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7F1A" w14:textId="77777777" w:rsidR="00264809" w:rsidRPr="007D4F79" w:rsidRDefault="00264809" w:rsidP="00264809">
      <w:pPr>
        <w:pStyle w:val="ResNo"/>
        <w:rPr>
          <w:lang w:val="fr-FR"/>
        </w:rPr>
      </w:pPr>
      <w:bookmarkStart w:id="0" w:name="_Toc116542334"/>
      <w:r w:rsidRPr="007D4F79">
        <w:rPr>
          <w:lang w:val="fr-FR"/>
        </w:rPr>
        <w:t>RÉSOLUTION 16 (R</w:t>
      </w:r>
      <w:r w:rsidRPr="007D4F79">
        <w:rPr>
          <w:caps w:val="0"/>
          <w:lang w:val="fr-FR"/>
        </w:rPr>
        <w:t>év</w:t>
      </w:r>
      <w:r w:rsidRPr="007D4F79">
        <w:rPr>
          <w:lang w:val="fr-FR"/>
        </w:rPr>
        <w:t xml:space="preserve">. </w:t>
      </w:r>
      <w:r w:rsidRPr="007D4F79">
        <w:rPr>
          <w:caps w:val="0"/>
          <w:lang w:val="fr-FR"/>
        </w:rPr>
        <w:t>Buenos Aires</w:t>
      </w:r>
      <w:r w:rsidRPr="007D4F79">
        <w:rPr>
          <w:lang w:val="fr-FR"/>
        </w:rPr>
        <w:t>, 2017)</w:t>
      </w:r>
      <w:bookmarkEnd w:id="0"/>
    </w:p>
    <w:p w14:paraId="0A03E8E2" w14:textId="77777777" w:rsidR="00264809" w:rsidRPr="007D4F79" w:rsidRDefault="00264809" w:rsidP="00264809">
      <w:pPr>
        <w:pStyle w:val="Restitle"/>
        <w:rPr>
          <w:lang w:val="fr-FR"/>
        </w:rPr>
      </w:pPr>
      <w:bookmarkStart w:id="1" w:name="_Toc116542335"/>
      <w:r w:rsidRPr="007D4F79">
        <w:rPr>
          <w:lang w:val="fr-FR"/>
        </w:rPr>
        <w:t>Mesures spéciales en faveur des pays les moins avancés, des petits États insulaires en développement, des pays en développement sans littoral et des pays dont l'économie est en transition</w:t>
      </w:r>
      <w:bookmarkEnd w:id="1"/>
    </w:p>
    <w:p w14:paraId="5309D0CF" w14:textId="77777777" w:rsidR="00264809" w:rsidRPr="007D4F79" w:rsidRDefault="00264809" w:rsidP="00264809">
      <w:pPr>
        <w:pStyle w:val="Normalaftertitle"/>
        <w:rPr>
          <w:lang w:val="fr-FR"/>
        </w:rPr>
      </w:pPr>
      <w:r w:rsidRPr="007D4F79">
        <w:rPr>
          <w:lang w:val="fr-FR"/>
        </w:rPr>
        <w:t>La Conférence mondiale de développement des télécommunications (Buenos Aires, 2017),</w:t>
      </w:r>
    </w:p>
    <w:p w14:paraId="3A9C8392" w14:textId="77777777" w:rsidR="00264809" w:rsidRPr="007D4F79" w:rsidRDefault="00264809" w:rsidP="00264809">
      <w:pPr>
        <w:pStyle w:val="Call"/>
        <w:rPr>
          <w:lang w:val="fr-FR"/>
        </w:rPr>
      </w:pPr>
      <w:r w:rsidRPr="007D4F79">
        <w:rPr>
          <w:lang w:val="fr-FR"/>
        </w:rPr>
        <w:t>rappelant</w:t>
      </w:r>
    </w:p>
    <w:p w14:paraId="217040DF" w14:textId="77777777" w:rsidR="00264809" w:rsidRPr="007D4F79" w:rsidRDefault="00264809" w:rsidP="00264809">
      <w:pPr>
        <w:rPr>
          <w:color w:val="000000"/>
          <w:lang w:val="fr-FR"/>
        </w:rPr>
      </w:pPr>
      <w:r w:rsidRPr="007D4F79">
        <w:rPr>
          <w:i/>
          <w:iCs/>
          <w:color w:val="000000"/>
          <w:lang w:val="fr-FR"/>
        </w:rPr>
        <w:t>a)</w:t>
      </w:r>
      <w:r w:rsidRPr="007D4F79">
        <w:rPr>
          <w:color w:val="000000"/>
          <w:lang w:val="fr-FR"/>
        </w:rPr>
        <w:tab/>
        <w:t>les résolutions des Nations Unies relatives aux programmes en faveur des pays les moins avancés (PMA), des petits États insulaires en développement (PEID), des pays en développement sans littoral (PDSL) et des pays dont l'économie est en transition;</w:t>
      </w:r>
    </w:p>
    <w:p w14:paraId="6A7573C4" w14:textId="77777777" w:rsidR="00264809" w:rsidRPr="007D4F79" w:rsidRDefault="00264809" w:rsidP="00264809">
      <w:pPr>
        <w:rPr>
          <w:color w:val="000000"/>
          <w:lang w:val="fr-FR"/>
        </w:rPr>
      </w:pPr>
      <w:r w:rsidRPr="007D4F79">
        <w:rPr>
          <w:i/>
          <w:iCs/>
          <w:color w:val="000000"/>
          <w:lang w:val="fr-FR"/>
        </w:rPr>
        <w:t>b)</w:t>
      </w:r>
      <w:r w:rsidRPr="007D4F79">
        <w:rPr>
          <w:color w:val="000000"/>
          <w:lang w:val="fr-FR"/>
        </w:rPr>
        <w:tab/>
        <w:t>la Résolution 68/198 de l'Assemblée générale des Nations Unies, intitulée "Les technologies de l'information et des communications (TIC) au service du développement";</w:t>
      </w:r>
    </w:p>
    <w:p w14:paraId="36E70E5B" w14:textId="77777777" w:rsidR="00264809" w:rsidRPr="007D4F79" w:rsidRDefault="00264809" w:rsidP="00264809">
      <w:pPr>
        <w:rPr>
          <w:color w:val="000000"/>
          <w:lang w:val="fr-FR"/>
        </w:rPr>
      </w:pPr>
      <w:r w:rsidRPr="007D4F79">
        <w:rPr>
          <w:i/>
          <w:iCs/>
          <w:color w:val="000000"/>
          <w:lang w:val="fr-FR"/>
        </w:rPr>
        <w:t>c)</w:t>
      </w:r>
      <w:r w:rsidRPr="007D4F79">
        <w:rPr>
          <w:color w:val="000000"/>
          <w:lang w:val="fr-FR"/>
        </w:rPr>
        <w:tab/>
        <w:t>la Résolution 68/220 de l'Assemblée générale des Nations Unies, intitulée "Science, technique et innovation au service du développement";</w:t>
      </w:r>
    </w:p>
    <w:p w14:paraId="591E7EF7" w14:textId="77777777" w:rsidR="00264809" w:rsidRPr="007D4F79" w:rsidRDefault="00264809" w:rsidP="00264809">
      <w:pPr>
        <w:rPr>
          <w:color w:val="000000"/>
          <w:lang w:val="fr-FR"/>
        </w:rPr>
      </w:pPr>
      <w:r w:rsidRPr="007D4F79">
        <w:rPr>
          <w:i/>
          <w:iCs/>
          <w:lang w:val="fr-FR"/>
        </w:rPr>
        <w:t>d)</w:t>
      </w:r>
      <w:r w:rsidRPr="007D4F79">
        <w:rPr>
          <w:lang w:val="fr-FR"/>
        </w:rPr>
        <w:tab/>
        <w:t>la Résolution 70/1 de l'Assemblée générale des Nations Unies, intitulée "</w:t>
      </w:r>
      <w:r w:rsidRPr="007D4F79">
        <w:rPr>
          <w:color w:val="000000"/>
          <w:lang w:val="fr-FR"/>
        </w:rPr>
        <w:t>Transformer notre monde: Le programme de développement durable à l'horizon 2030";</w:t>
      </w:r>
    </w:p>
    <w:p w14:paraId="01F9B5A2" w14:textId="77777777" w:rsidR="00264809" w:rsidRPr="007D4F79" w:rsidRDefault="00264809" w:rsidP="00264809">
      <w:pPr>
        <w:rPr>
          <w:color w:val="000000"/>
          <w:lang w:val="fr-FR"/>
        </w:rPr>
      </w:pPr>
      <w:r w:rsidRPr="007D4F79">
        <w:rPr>
          <w:i/>
          <w:iCs/>
          <w:color w:val="000000"/>
          <w:lang w:val="fr-FR"/>
        </w:rPr>
        <w:t>e)</w:t>
      </w:r>
      <w:r w:rsidRPr="007D4F79">
        <w:rPr>
          <w:color w:val="000000"/>
          <w:lang w:val="fr-FR"/>
        </w:rPr>
        <w:tab/>
        <w:t>la Résolution 70/125 de l'Assemblée générale des Nations Unies relative au document final de la réunion de haut niveau de l'Assemblée générale sur l'examen d'ensemble de la mise en œuvre des textes issus du Sommet mondial sur la société de l'information (SMSI),</w:t>
      </w:r>
    </w:p>
    <w:p w14:paraId="63B9AA8B" w14:textId="77777777" w:rsidR="00264809" w:rsidRPr="007D4F79" w:rsidRDefault="00264809" w:rsidP="00264809">
      <w:pPr>
        <w:pStyle w:val="Call"/>
        <w:rPr>
          <w:lang w:val="fr-FR"/>
        </w:rPr>
      </w:pPr>
      <w:r w:rsidRPr="007D4F79">
        <w:rPr>
          <w:lang w:val="fr-FR"/>
        </w:rPr>
        <w:t>considérant</w:t>
      </w:r>
    </w:p>
    <w:p w14:paraId="64D07428" w14:textId="77777777" w:rsidR="00264809" w:rsidRPr="007D4F79" w:rsidRDefault="00264809" w:rsidP="00264809">
      <w:pPr>
        <w:rPr>
          <w:lang w:val="fr-FR"/>
        </w:rPr>
      </w:pPr>
      <w:r w:rsidRPr="007D4F79">
        <w:rPr>
          <w:i/>
          <w:iCs/>
          <w:lang w:val="fr-FR"/>
        </w:rPr>
        <w:t>a)</w:t>
      </w:r>
      <w:r w:rsidRPr="007D4F79">
        <w:rPr>
          <w:lang w:val="fr-FR"/>
        </w:rPr>
        <w:tab/>
        <w:t>la Résolution 30 (Rév. Busan, 2014) de la Conférence de plénipotentiaires relative aux mesures spéciales en faveur des PMA, des PEID, des PDSL et des pays dont l'économie est en transition;</w:t>
      </w:r>
    </w:p>
    <w:p w14:paraId="2C051553" w14:textId="77777777" w:rsidR="00264809" w:rsidRPr="007D4F79" w:rsidRDefault="00264809" w:rsidP="00264809">
      <w:pPr>
        <w:rPr>
          <w:color w:val="000000"/>
          <w:lang w:val="fr-FR"/>
        </w:rPr>
      </w:pPr>
      <w:r w:rsidRPr="007D4F79">
        <w:rPr>
          <w:i/>
          <w:iCs/>
          <w:lang w:val="fr-FR"/>
        </w:rPr>
        <w:t>b)</w:t>
      </w:r>
      <w:r w:rsidRPr="007D4F79">
        <w:rPr>
          <w:lang w:val="fr-FR"/>
        </w:rPr>
        <w:tab/>
      </w:r>
      <w:r w:rsidRPr="007D4F79">
        <w:rPr>
          <w:color w:val="000000"/>
          <w:lang w:val="fr-FR"/>
        </w:rPr>
        <w:t>la Résolution 135 (Rév. Busan, 2014) de la Conférence de plénipotentiaires, sur le rôle de l'UIT dans le développement des télécommunications et des TIC, dans la fourniture d'une assistance technique et d'avis aux pays en développement et dans la mise en œuvre de projets nationaux, régionaux et interrégionaux,</w:t>
      </w:r>
    </w:p>
    <w:p w14:paraId="5A0FCF1E" w14:textId="77777777" w:rsidR="00264809" w:rsidRDefault="00264809" w:rsidP="00264809">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2B89940E" w14:textId="77777777" w:rsidR="00264809" w:rsidRPr="007D4F79" w:rsidRDefault="00264809" w:rsidP="00264809">
      <w:pPr>
        <w:pStyle w:val="Call"/>
        <w:rPr>
          <w:lang w:val="fr-FR"/>
        </w:rPr>
      </w:pPr>
      <w:r w:rsidRPr="007D4F79">
        <w:rPr>
          <w:lang w:val="fr-FR"/>
        </w:rPr>
        <w:lastRenderedPageBreak/>
        <w:t>reconnaissant</w:t>
      </w:r>
    </w:p>
    <w:p w14:paraId="5801B4FA" w14:textId="77777777" w:rsidR="00264809" w:rsidRPr="007D4F79" w:rsidRDefault="00264809" w:rsidP="00264809">
      <w:pPr>
        <w:rPr>
          <w:color w:val="000000"/>
          <w:lang w:val="fr-FR"/>
        </w:rPr>
      </w:pPr>
      <w:r w:rsidRPr="007D4F79">
        <w:rPr>
          <w:lang w:val="fr-FR"/>
        </w:rPr>
        <w:t xml:space="preserve">que les télécommunications/TIC sont un outil essentiel pour mettre en œuvre la Vision du SMSI pour l'après-2015 </w:t>
      </w:r>
      <w:r w:rsidRPr="007D4F79">
        <w:rPr>
          <w:color w:val="000000"/>
          <w:lang w:val="fr-FR"/>
        </w:rPr>
        <w:t>et un catalyseur essentiel du développement social, environnemental, culturel et économique, et permettent en conséquence d'accélérer la réalisation dans les meilleurs délais des Objectifs de développement durable (ODD) et des cibles qui leur sont associées,</w:t>
      </w:r>
    </w:p>
    <w:p w14:paraId="5488B722" w14:textId="77777777" w:rsidR="00264809" w:rsidRPr="007D4F79" w:rsidRDefault="00264809" w:rsidP="00264809">
      <w:pPr>
        <w:pStyle w:val="Call"/>
        <w:rPr>
          <w:lang w:val="fr-FR"/>
        </w:rPr>
      </w:pPr>
      <w:r w:rsidRPr="007D4F79">
        <w:rPr>
          <w:lang w:val="fr-FR"/>
        </w:rPr>
        <w:t>notant</w:t>
      </w:r>
    </w:p>
    <w:p w14:paraId="1BE664CD" w14:textId="77777777" w:rsidR="00264809" w:rsidRPr="007D4F79" w:rsidRDefault="00264809" w:rsidP="00264809">
      <w:pPr>
        <w:rPr>
          <w:lang w:val="fr-FR"/>
        </w:rPr>
      </w:pPr>
      <w:r w:rsidRPr="007D4F79">
        <w:rPr>
          <w:i/>
          <w:iCs/>
          <w:lang w:val="fr-FR"/>
        </w:rPr>
        <w:t>a)</w:t>
      </w:r>
      <w:r w:rsidRPr="007D4F79">
        <w:rPr>
          <w:i/>
          <w:iCs/>
          <w:lang w:val="fr-FR"/>
        </w:rPr>
        <w:tab/>
      </w:r>
      <w:r w:rsidRPr="007D4F79">
        <w:rPr>
          <w:lang w:val="fr-FR"/>
        </w:rPr>
        <w:t xml:space="preserve">la Résolution 1 (Dubaï, 2012) de la </w:t>
      </w:r>
      <w:r w:rsidRPr="007D4F79">
        <w:rPr>
          <w:color w:val="000000"/>
          <w:lang w:val="fr-FR"/>
        </w:rPr>
        <w:t>Conférence mondiale des télécommunications internationales relative aux mesures spéciales en faveur des PDSL et des PEID pour l'accès aux réseaux à fibres optiques internationaux;</w:t>
      </w:r>
    </w:p>
    <w:p w14:paraId="70B5D0F4" w14:textId="77777777" w:rsidR="00264809" w:rsidRPr="007D4F79" w:rsidRDefault="00264809" w:rsidP="00264809">
      <w:pPr>
        <w:rPr>
          <w:lang w:val="fr-FR"/>
        </w:rPr>
      </w:pPr>
      <w:r w:rsidRPr="007D4F79">
        <w:rPr>
          <w:i/>
          <w:iCs/>
          <w:lang w:val="fr-FR"/>
        </w:rPr>
        <w:t>b)</w:t>
      </w:r>
      <w:r w:rsidRPr="007D4F79">
        <w:rPr>
          <w:lang w:val="fr-FR"/>
        </w:rPr>
        <w:tab/>
        <w:t>le déséquilibre marqué en matière de développement des télécommunications/</w:t>
      </w:r>
      <w:r w:rsidRPr="007D4F79" w:rsidDel="0099711E">
        <w:rPr>
          <w:lang w:val="fr-FR"/>
        </w:rPr>
        <w:t xml:space="preserve"> </w:t>
      </w:r>
      <w:r w:rsidRPr="007D4F79">
        <w:rPr>
          <w:lang w:val="fr-FR"/>
        </w:rPr>
        <w:t>TIC entre ces pays (PMA, PEID, PDSL et pays dont l'économie est en transition) et les autres pays, déséquilibre dont la persistance accentue la fracture numérique;</w:t>
      </w:r>
    </w:p>
    <w:p w14:paraId="0A1E2199" w14:textId="77777777" w:rsidR="00264809" w:rsidRPr="007D4F79" w:rsidRDefault="00264809" w:rsidP="00264809">
      <w:pPr>
        <w:rPr>
          <w:lang w:val="fr-FR"/>
        </w:rPr>
      </w:pPr>
      <w:r w:rsidRPr="007D4F79">
        <w:rPr>
          <w:i/>
          <w:iCs/>
          <w:lang w:val="fr-FR"/>
        </w:rPr>
        <w:t>c)</w:t>
      </w:r>
      <w:r w:rsidRPr="007D4F79">
        <w:rPr>
          <w:lang w:val="fr-FR"/>
        </w:rPr>
        <w:tab/>
        <w:t>que ces pays et les pays ayant des besoins spéciaux sont vulnérables aux niveaux extrêmes de dévastation résultant des catastrophes naturelles et ne sont pas à même de répondre efficacement à ces calamités;</w:t>
      </w:r>
    </w:p>
    <w:p w14:paraId="40FB8EEC" w14:textId="77777777" w:rsidR="00264809" w:rsidRPr="007D4F79" w:rsidRDefault="00264809" w:rsidP="00264809">
      <w:pPr>
        <w:rPr>
          <w:lang w:val="fr-FR"/>
        </w:rPr>
      </w:pPr>
      <w:r w:rsidRPr="007D4F79">
        <w:rPr>
          <w:i/>
          <w:iCs/>
          <w:lang w:val="fr-FR"/>
        </w:rPr>
        <w:t>d)</w:t>
      </w:r>
      <w:r w:rsidRPr="007D4F79">
        <w:rPr>
          <w:lang w:val="fr-FR"/>
        </w:rPr>
        <w:tab/>
      </w:r>
      <w:r w:rsidRPr="007D4F79">
        <w:rPr>
          <w:color w:val="000000"/>
          <w:lang w:val="fr-FR"/>
        </w:rPr>
        <w:t>qu'il existe des pays qui, en raison de leur situation géographique et politique, ont un accès limité aux systèmes de câbles internationaux de Terre et sous-marins,</w:t>
      </w:r>
    </w:p>
    <w:p w14:paraId="0DA6D140" w14:textId="77777777" w:rsidR="00264809" w:rsidRPr="007D4F79" w:rsidRDefault="00264809" w:rsidP="00264809">
      <w:pPr>
        <w:pStyle w:val="Call"/>
        <w:rPr>
          <w:lang w:val="fr-FR"/>
        </w:rPr>
      </w:pPr>
      <w:r w:rsidRPr="007D4F79">
        <w:rPr>
          <w:lang w:val="fr-FR"/>
        </w:rPr>
        <w:t>se félicitant</w:t>
      </w:r>
    </w:p>
    <w:p w14:paraId="53B62BBD" w14:textId="77777777" w:rsidR="00264809" w:rsidRPr="007D4F79" w:rsidRDefault="00264809" w:rsidP="00264809">
      <w:pPr>
        <w:rPr>
          <w:lang w:val="fr-FR"/>
        </w:rPr>
      </w:pPr>
      <w:r w:rsidRPr="007D4F79">
        <w:rPr>
          <w:lang w:val="fr-FR"/>
        </w:rPr>
        <w:t>des mesures spéciales prises en faveur de ces pays sous la forme d'une assistance ciblée fournie dans le cadre du Plan d'action de Doha,</w:t>
      </w:r>
    </w:p>
    <w:p w14:paraId="0EB8C0F0" w14:textId="77777777" w:rsidR="00264809" w:rsidRPr="007D4F79" w:rsidRDefault="00264809" w:rsidP="00264809">
      <w:pPr>
        <w:pStyle w:val="Call"/>
        <w:rPr>
          <w:lang w:val="fr-FR"/>
        </w:rPr>
      </w:pPr>
      <w:r w:rsidRPr="007D4F79">
        <w:rPr>
          <w:lang w:val="fr-FR"/>
        </w:rPr>
        <w:t>toujours préoccupée</w:t>
      </w:r>
    </w:p>
    <w:p w14:paraId="60CE7168" w14:textId="77777777" w:rsidR="00264809" w:rsidRPr="007D4F79" w:rsidRDefault="00264809" w:rsidP="00264809">
      <w:pPr>
        <w:rPr>
          <w:lang w:val="fr-FR"/>
        </w:rPr>
      </w:pPr>
      <w:r w:rsidRPr="007D4F79">
        <w:rPr>
          <w:i/>
          <w:iCs/>
          <w:lang w:val="fr-FR"/>
        </w:rPr>
        <w:t>a)</w:t>
      </w:r>
      <w:r w:rsidRPr="007D4F79">
        <w:rPr>
          <w:lang w:val="fr-FR"/>
        </w:rPr>
        <w:tab/>
        <w:t>par le fait qu'en dépit des mesures prises jusqu'ici, le développement des réseaux de télécommunication dans bon nombre de ces pays reste très médiocre dans les zones urbaines, semi</w:t>
      </w:r>
      <w:r w:rsidRPr="007D4F79">
        <w:rPr>
          <w:lang w:val="fr-FR"/>
        </w:rPr>
        <w:noBreakHyphen/>
        <w:t>urbaines et rurales;</w:t>
      </w:r>
    </w:p>
    <w:p w14:paraId="6AE181CA" w14:textId="77777777" w:rsidR="00264809" w:rsidRPr="007D4F79" w:rsidRDefault="00264809" w:rsidP="00264809">
      <w:pPr>
        <w:rPr>
          <w:lang w:val="fr-FR"/>
        </w:rPr>
      </w:pPr>
      <w:r w:rsidRPr="007D4F79">
        <w:rPr>
          <w:i/>
          <w:iCs/>
          <w:lang w:val="fr-FR"/>
        </w:rPr>
        <w:t>b)</w:t>
      </w:r>
      <w:r w:rsidRPr="007D4F79">
        <w:rPr>
          <w:i/>
          <w:iCs/>
          <w:lang w:val="fr-FR"/>
        </w:rPr>
        <w:tab/>
      </w:r>
      <w:r w:rsidRPr="007D4F79">
        <w:rPr>
          <w:color w:val="000000"/>
          <w:lang w:val="fr-FR"/>
        </w:rPr>
        <w:t>par le fait que la situation géographique des PEID et des PDSL fait obstacle à la mise en place de la connectivité des réseaux de télécommunication internationaux avec ces pays;</w:t>
      </w:r>
    </w:p>
    <w:p w14:paraId="683D0882" w14:textId="77777777" w:rsidR="00264809" w:rsidRPr="007D4F79" w:rsidRDefault="00264809" w:rsidP="00264809">
      <w:pPr>
        <w:rPr>
          <w:lang w:val="fr-FR"/>
        </w:rPr>
      </w:pPr>
      <w:r w:rsidRPr="007D4F79">
        <w:rPr>
          <w:i/>
          <w:iCs/>
          <w:lang w:val="fr-FR"/>
        </w:rPr>
        <w:t>c)</w:t>
      </w:r>
      <w:r w:rsidRPr="007D4F79">
        <w:rPr>
          <w:lang w:val="fr-FR"/>
        </w:rPr>
        <w:tab/>
        <w:t>par le fait que les flux multilatéraux et bilatéraux d'assistance technique et les investissements en faveur de ces pays sont en baisse constante;</w:t>
      </w:r>
    </w:p>
    <w:p w14:paraId="087C5340" w14:textId="77777777" w:rsidR="00264809" w:rsidRPr="007D4F79" w:rsidRDefault="00264809" w:rsidP="00264809">
      <w:pPr>
        <w:rPr>
          <w:lang w:val="fr-FR"/>
        </w:rPr>
      </w:pPr>
      <w:r w:rsidRPr="007D4F79">
        <w:rPr>
          <w:i/>
          <w:iCs/>
          <w:lang w:val="fr-FR"/>
        </w:rPr>
        <w:t>d)</w:t>
      </w:r>
      <w:r w:rsidRPr="007D4F79">
        <w:rPr>
          <w:lang w:val="fr-FR"/>
        </w:rPr>
        <w:tab/>
        <w:t>par le fait que, à l'heure actuelle, la catégorie des PMA compte un grand nombre de pays;</w:t>
      </w:r>
    </w:p>
    <w:p w14:paraId="24926092" w14:textId="77777777" w:rsidR="00264809" w:rsidRDefault="00264809" w:rsidP="00264809">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1E8F7BDC" w14:textId="77777777" w:rsidR="00264809" w:rsidRPr="007D4F79" w:rsidRDefault="00264809" w:rsidP="00264809">
      <w:pPr>
        <w:rPr>
          <w:lang w:val="fr-FR"/>
        </w:rPr>
      </w:pPr>
      <w:r w:rsidRPr="007D4F79">
        <w:rPr>
          <w:i/>
          <w:iCs/>
          <w:lang w:val="fr-FR"/>
        </w:rPr>
        <w:lastRenderedPageBreak/>
        <w:t>e)</w:t>
      </w:r>
      <w:r w:rsidRPr="007D4F79">
        <w:rPr>
          <w:lang w:val="fr-FR"/>
        </w:rPr>
        <w:tab/>
        <w:t>par le faible niveau des ressources attribuées au programme spécial en faveur de ces pays,</w:t>
      </w:r>
    </w:p>
    <w:p w14:paraId="018F70F5" w14:textId="77777777" w:rsidR="00264809" w:rsidRPr="007D4F79" w:rsidRDefault="00264809" w:rsidP="00264809">
      <w:pPr>
        <w:pStyle w:val="Call"/>
        <w:rPr>
          <w:lang w:val="fr-FR"/>
        </w:rPr>
      </w:pPr>
      <w:r w:rsidRPr="007D4F79">
        <w:rPr>
          <w:lang w:val="fr-FR"/>
        </w:rPr>
        <w:t>consciente</w:t>
      </w:r>
    </w:p>
    <w:p w14:paraId="76ED05CC" w14:textId="77777777" w:rsidR="00264809" w:rsidRPr="007D4F79" w:rsidRDefault="00264809" w:rsidP="00264809">
      <w:pPr>
        <w:rPr>
          <w:lang w:val="fr-FR"/>
        </w:rPr>
      </w:pPr>
      <w:r w:rsidRPr="007D4F79">
        <w:rPr>
          <w:lang w:val="fr-FR"/>
        </w:rPr>
        <w:t xml:space="preserve">du fait que la modernisation des réseaux de télécommunication dans ces pays constituera l'un des principaux moteurs de leur redressement économique et social et de leur développement et leur offrira la possibilité de mettre en place leur société de l'information, et </w:t>
      </w:r>
      <w:r w:rsidRPr="007D4F79">
        <w:rPr>
          <w:color w:val="000000"/>
          <w:lang w:val="fr-FR"/>
        </w:rPr>
        <w:t>qu'elle servira d'outil pour le développement de l'économie numérique,</w:t>
      </w:r>
    </w:p>
    <w:p w14:paraId="7E04560C" w14:textId="77777777" w:rsidR="00264809" w:rsidRPr="007D4F79" w:rsidRDefault="00264809" w:rsidP="00264809">
      <w:pPr>
        <w:pStyle w:val="Call"/>
        <w:rPr>
          <w:lang w:val="fr-FR"/>
        </w:rPr>
      </w:pPr>
      <w:r w:rsidRPr="007D4F79">
        <w:rPr>
          <w:lang w:val="fr-FR"/>
        </w:rPr>
        <w:t>décide</w:t>
      </w:r>
    </w:p>
    <w:p w14:paraId="0766082B" w14:textId="77777777" w:rsidR="00264809" w:rsidRPr="007D4F79" w:rsidRDefault="00264809" w:rsidP="00264809">
      <w:pPr>
        <w:rPr>
          <w:lang w:val="fr-FR"/>
        </w:rPr>
      </w:pPr>
      <w:r w:rsidRPr="007D4F79">
        <w:rPr>
          <w:lang w:val="fr-FR"/>
        </w:rPr>
        <w:t>d'approuver les nouveaux domaines prioritaires pour les quatre années à venir, le programme d'action associé en faveur de ces pays et la stratégie de mise en œuvre correspondante,</w:t>
      </w:r>
    </w:p>
    <w:p w14:paraId="70540C32" w14:textId="77777777" w:rsidR="00264809" w:rsidRPr="007D4F79" w:rsidRDefault="00264809" w:rsidP="00264809">
      <w:pPr>
        <w:pStyle w:val="Call"/>
        <w:rPr>
          <w:lang w:val="fr-FR"/>
        </w:rPr>
      </w:pPr>
      <w:r w:rsidRPr="007D4F79">
        <w:rPr>
          <w:lang w:val="fr-FR"/>
        </w:rPr>
        <w:t>charge le Directeur du Bureau de développement des télécommunications</w:t>
      </w:r>
    </w:p>
    <w:p w14:paraId="6364CB4E" w14:textId="77777777" w:rsidR="00264809" w:rsidRPr="007D4F79" w:rsidRDefault="00264809" w:rsidP="00264809">
      <w:pPr>
        <w:rPr>
          <w:color w:val="000000"/>
          <w:lang w:val="fr-FR"/>
        </w:rPr>
      </w:pPr>
      <w:r w:rsidRPr="007D4F79">
        <w:rPr>
          <w:color w:val="000000"/>
          <w:lang w:val="fr-FR"/>
        </w:rPr>
        <w:t>1</w:t>
      </w:r>
      <w:r w:rsidRPr="007D4F79">
        <w:rPr>
          <w:color w:val="000000"/>
          <w:lang w:val="fr-FR"/>
        </w:rPr>
        <w:tab/>
        <w:t>de poursuivre l'examen de la situation des services de télécommunication/TIC dans les pays désignés par les Nations Unies comme étant des PMA, des PEID, des PDSL et des pays dont l'économie est en transition, et qui requièrent des mesures spéciales pour le développement des télécommunications/TIC, et d'identifier les domaines particulièrement sensibles appelant une action prioritaire;</w:t>
      </w:r>
    </w:p>
    <w:p w14:paraId="2CD853F7" w14:textId="77777777" w:rsidR="00264809" w:rsidRPr="007D4F79" w:rsidRDefault="00264809" w:rsidP="00264809">
      <w:pPr>
        <w:keepNext/>
        <w:keepLines/>
        <w:rPr>
          <w:b/>
          <w:bCs/>
          <w:lang w:val="fr-FR"/>
        </w:rPr>
      </w:pPr>
      <w:r w:rsidRPr="007D4F79">
        <w:rPr>
          <w:color w:val="000000"/>
          <w:lang w:val="fr-FR"/>
        </w:rPr>
        <w:t>2</w:t>
      </w:r>
      <w:r w:rsidRPr="007D4F79">
        <w:rPr>
          <w:color w:val="000000"/>
          <w:lang w:val="fr-FR"/>
        </w:rPr>
        <w:tab/>
        <w:t>de continuer de soumettre au Conseil de l'UIT des mesures concrètes visant à apporter de réelles améliorations et une assistance efficace à ces pays, en faisant appel au Programme volontaire spécial de coopération technique, aux ressources propres de l'Union et à d'autres sources de financement;</w:t>
      </w:r>
    </w:p>
    <w:p w14:paraId="021A0267" w14:textId="77777777" w:rsidR="00264809" w:rsidRPr="007D4F79" w:rsidRDefault="00264809" w:rsidP="00264809">
      <w:pPr>
        <w:rPr>
          <w:lang w:val="fr-FR"/>
        </w:rPr>
      </w:pPr>
      <w:r w:rsidRPr="007D4F79">
        <w:rPr>
          <w:lang w:val="fr-FR"/>
        </w:rPr>
        <w:t>3</w:t>
      </w:r>
      <w:r w:rsidRPr="007D4F79">
        <w:rPr>
          <w:lang w:val="fr-FR"/>
        </w:rPr>
        <w:tab/>
        <w:t>de mettre en œuvre intégralement le programme d'assistance en faveur de ces pays qui figure dans le Plan d'action de Buenos Aires;</w:t>
      </w:r>
    </w:p>
    <w:p w14:paraId="3ADACA76" w14:textId="77777777" w:rsidR="00264809" w:rsidRPr="007D4F79" w:rsidRDefault="00264809" w:rsidP="00264809">
      <w:pPr>
        <w:rPr>
          <w:lang w:val="fr-FR"/>
        </w:rPr>
      </w:pPr>
      <w:r w:rsidRPr="007D4F79">
        <w:rPr>
          <w:lang w:val="fr-FR"/>
        </w:rPr>
        <w:t>4</w:t>
      </w:r>
      <w:r w:rsidRPr="007D4F79">
        <w:rPr>
          <w:lang w:val="fr-FR"/>
        </w:rPr>
        <w:tab/>
        <w:t>de donner la priorité aux demandes formulées par ces pays dans la mise en œuvre d'autres programmes d'assistance du </w:t>
      </w:r>
      <w:r w:rsidRPr="007D4F79">
        <w:rPr>
          <w:szCs w:val="24"/>
          <w:lang w:val="fr-FR"/>
        </w:rPr>
        <w:t>Bureau de développement des télécommunications (</w:t>
      </w:r>
      <w:r w:rsidRPr="007D4F79">
        <w:rPr>
          <w:lang w:val="fr-FR"/>
        </w:rPr>
        <w:t>BDT) destinés aux pays en développement</w:t>
      </w:r>
      <w:r>
        <w:rPr>
          <w:rStyle w:val="FootnoteReference"/>
          <w:lang w:val="fr-FR"/>
        </w:rPr>
        <w:footnoteReference w:customMarkFollows="1" w:id="1"/>
        <w:t>1</w:t>
      </w:r>
      <w:r w:rsidRPr="007D4F79">
        <w:rPr>
          <w:lang w:val="fr-FR"/>
        </w:rPr>
        <w:t>,</w:t>
      </w:r>
      <w:r w:rsidRPr="007D4F79">
        <w:rPr>
          <w:color w:val="000000"/>
          <w:lang w:val="fr-FR"/>
        </w:rPr>
        <w:t xml:space="preserve"> en vue d'apporter de réelles améliorations et une assistance efficace à ces pays</w:t>
      </w:r>
      <w:r w:rsidRPr="007D4F79">
        <w:rPr>
          <w:lang w:val="fr-FR"/>
        </w:rPr>
        <w:t>;</w:t>
      </w:r>
    </w:p>
    <w:p w14:paraId="7695EEAD" w14:textId="77777777" w:rsidR="00264809" w:rsidRPr="007D4F79" w:rsidRDefault="00264809" w:rsidP="00264809">
      <w:pPr>
        <w:rPr>
          <w:lang w:val="fr-FR"/>
        </w:rPr>
      </w:pPr>
      <w:r w:rsidRPr="007D4F79">
        <w:rPr>
          <w:lang w:val="fr-FR"/>
        </w:rPr>
        <w:t>5</w:t>
      </w:r>
      <w:r w:rsidRPr="007D4F79">
        <w:rPr>
          <w:lang w:val="fr-FR"/>
        </w:rPr>
        <w:tab/>
        <w:t>d'accorder une attention particulière au développement des télécommunications/TIC dans les zones rurales et suburbaines de ces pays, en vue d'assurer l'accès universel aux services de télécommunication et aux services issus des technologies de l'information;</w:t>
      </w:r>
    </w:p>
    <w:p w14:paraId="70F26392" w14:textId="77777777" w:rsidR="00264809" w:rsidRDefault="00264809" w:rsidP="00264809">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1DE2DAA4" w14:textId="77777777" w:rsidR="00264809" w:rsidRPr="007D4F79" w:rsidRDefault="00264809" w:rsidP="00264809">
      <w:pPr>
        <w:rPr>
          <w:lang w:val="fr-FR"/>
        </w:rPr>
      </w:pPr>
      <w:r w:rsidRPr="007D4F79">
        <w:rPr>
          <w:lang w:val="fr-FR"/>
        </w:rPr>
        <w:lastRenderedPageBreak/>
        <w:t>6</w:t>
      </w:r>
      <w:r w:rsidRPr="007D4F79">
        <w:rPr>
          <w:lang w:val="fr-FR"/>
        </w:rPr>
        <w:tab/>
      </w:r>
      <w:r w:rsidRPr="007D4F79">
        <w:rPr>
          <w:color w:val="000000"/>
          <w:lang w:val="fr-FR"/>
        </w:rPr>
        <w:t>de poursuivre les efforts visant à mettre en place la structure administrative et opérationnelle nécessaire à l'identification des besoins de ces pays et à une bonne gestion des ressources affectées aux PMA, aux PEID, aux PDSL et aux pays dont l'économie est en transition;</w:t>
      </w:r>
    </w:p>
    <w:p w14:paraId="22EA9022" w14:textId="77777777" w:rsidR="00264809" w:rsidRPr="007D4F79" w:rsidRDefault="00264809" w:rsidP="00264809">
      <w:pPr>
        <w:rPr>
          <w:lang w:val="fr-FR"/>
        </w:rPr>
      </w:pPr>
      <w:r w:rsidRPr="007D4F79">
        <w:rPr>
          <w:lang w:val="fr-FR"/>
        </w:rPr>
        <w:t>7</w:t>
      </w:r>
      <w:r w:rsidRPr="007D4F79">
        <w:rPr>
          <w:lang w:val="fr-FR"/>
        </w:rPr>
        <w:tab/>
      </w:r>
      <w:r w:rsidRPr="007D4F79">
        <w:rPr>
          <w:color w:val="000000"/>
          <w:lang w:val="fr-FR"/>
        </w:rPr>
        <w:t>de faire rapport sur cette question chaque année au Conseil</w:t>
      </w:r>
      <w:r w:rsidRPr="007D4F79">
        <w:rPr>
          <w:lang w:val="fr-FR"/>
        </w:rPr>
        <w:t>,</w:t>
      </w:r>
    </w:p>
    <w:p w14:paraId="1BA837EE" w14:textId="77777777" w:rsidR="00264809" w:rsidRPr="007D4F79" w:rsidRDefault="00264809" w:rsidP="00264809">
      <w:pPr>
        <w:pStyle w:val="Call"/>
        <w:rPr>
          <w:lang w:val="fr-FR"/>
        </w:rPr>
      </w:pPr>
      <w:r w:rsidRPr="007D4F79">
        <w:rPr>
          <w:lang w:val="fr-FR"/>
        </w:rPr>
        <w:t>prie le Secrétaire général</w:t>
      </w:r>
    </w:p>
    <w:p w14:paraId="1F765531" w14:textId="77777777" w:rsidR="00264809" w:rsidRPr="007D4F79" w:rsidRDefault="00264809" w:rsidP="00264809">
      <w:pPr>
        <w:rPr>
          <w:lang w:val="fr-FR"/>
        </w:rPr>
      </w:pPr>
      <w:r w:rsidRPr="007D4F79">
        <w:rPr>
          <w:lang w:val="fr-FR"/>
        </w:rPr>
        <w:t>1</w:t>
      </w:r>
      <w:r w:rsidRPr="007D4F79">
        <w:rPr>
          <w:lang w:val="fr-FR"/>
        </w:rPr>
        <w:tab/>
        <w:t>de demander à la prochaine Conférence de plénipotentiaires (Dubaï, 2018) d'allouer à ces pays le budget nécessaire, afin de permettre au BDT de mener des activités essentielles et programmées en leur faveur;</w:t>
      </w:r>
    </w:p>
    <w:p w14:paraId="19AF0754" w14:textId="77777777" w:rsidR="00264809" w:rsidRPr="007D4F79" w:rsidRDefault="00264809" w:rsidP="00264809">
      <w:pPr>
        <w:rPr>
          <w:lang w:val="fr-FR"/>
        </w:rPr>
      </w:pPr>
      <w:r w:rsidRPr="007D4F79">
        <w:rPr>
          <w:lang w:val="fr-FR"/>
        </w:rPr>
        <w:t>2</w:t>
      </w:r>
      <w:r w:rsidRPr="007D4F79">
        <w:rPr>
          <w:lang w:val="fr-FR"/>
        </w:rPr>
        <w:tab/>
        <w:t>de continuer à améliorer l'assistance fournie à ces pays par d'autres ressources, et en particulier grâce à des contributions volontaires inconditionnelles et à des partenariats appropriés, ainsi que grâce aux excédents de recettes des expositions et forums mondiaux ou régionaux des télécommunications;</w:t>
      </w:r>
    </w:p>
    <w:p w14:paraId="6AB8E2C7" w14:textId="77777777" w:rsidR="00264809" w:rsidRPr="007D4F79" w:rsidRDefault="00264809" w:rsidP="00264809">
      <w:pPr>
        <w:rPr>
          <w:lang w:val="fr-FR"/>
        </w:rPr>
      </w:pPr>
      <w:r w:rsidRPr="007D4F79">
        <w:rPr>
          <w:lang w:val="fr-FR"/>
        </w:rPr>
        <w:t>3</w:t>
      </w:r>
      <w:r w:rsidRPr="007D4F79">
        <w:rPr>
          <w:lang w:val="fr-FR"/>
        </w:rPr>
        <w:tab/>
        <w:t>de proposer des mesures nouvelles et innovantes susceptibles de générer des fonds supplémentaires qui seront utilisés pour le développement des télécommunications/TIC dans ces pays, de manière à bénéficier des possibilités qu'offrent les mécanismes financiers pour résoudre les problèmes posés par l'utilisation des TIC pour le développement, comme indiqué dans l'Agenda de Tunis pour la société de l'information,</w:t>
      </w:r>
    </w:p>
    <w:p w14:paraId="51E0CE26" w14:textId="77777777" w:rsidR="00264809" w:rsidRPr="007D4F79" w:rsidRDefault="00264809" w:rsidP="00264809">
      <w:pPr>
        <w:pStyle w:val="Call"/>
        <w:rPr>
          <w:lang w:val="fr-FR"/>
        </w:rPr>
      </w:pPr>
      <w:r w:rsidRPr="007D4F79">
        <w:rPr>
          <w:lang w:val="fr-FR"/>
        </w:rPr>
        <w:t>demande aux gouvernements des pays les moins avancés, des petits États insulaires en développement, des pays en développement sans littoral et des pays dont l'économie est en transition</w:t>
      </w:r>
    </w:p>
    <w:p w14:paraId="38516A30" w14:textId="77777777" w:rsidR="00264809" w:rsidRPr="007D4F79" w:rsidRDefault="00264809" w:rsidP="00264809">
      <w:pPr>
        <w:rPr>
          <w:lang w:val="fr-FR"/>
        </w:rPr>
      </w:pPr>
      <w:r w:rsidRPr="007D4F79">
        <w:rPr>
          <w:lang w:val="fr-FR"/>
        </w:rPr>
        <w:t>1</w:t>
      </w:r>
      <w:r w:rsidRPr="007D4F79">
        <w:rPr>
          <w:lang w:val="fr-FR"/>
        </w:rPr>
        <w:tab/>
        <w:t>de continuer d'accorder un rang de priorité plus élevé au développement des TIC ainsi qu'aux interventions en cas de catastrophe et à la planification de la réduction des risques de catastrophe et d'adopter des mesures, des politiques et des stratégies nationales propres à accélérer le développement des télécommunications dans leur pays, par exemple, en libéralisant le secteur et en adoptant de nouvelles technologies;</w:t>
      </w:r>
    </w:p>
    <w:p w14:paraId="266379DF" w14:textId="77777777" w:rsidR="00264809" w:rsidRPr="007D4F79" w:rsidRDefault="00264809" w:rsidP="00264809">
      <w:pPr>
        <w:rPr>
          <w:lang w:val="fr-FR"/>
        </w:rPr>
      </w:pPr>
      <w:r w:rsidRPr="007D4F79">
        <w:rPr>
          <w:lang w:val="fr-FR"/>
        </w:rPr>
        <w:t>2</w:t>
      </w:r>
      <w:r w:rsidRPr="007D4F79">
        <w:rPr>
          <w:lang w:val="fr-FR"/>
        </w:rPr>
        <w:tab/>
        <w:t>lorsqu'ils sélectionneront des activités de coopération technique financées par des sources bilatérales et multilatérales, de continuer d'accorder un rang de priorité élevé aux activités et projets de télécommunication/TIC;</w:t>
      </w:r>
    </w:p>
    <w:p w14:paraId="51472FF6" w14:textId="77777777" w:rsidR="00264809" w:rsidRPr="007D4F79" w:rsidRDefault="00264809" w:rsidP="00264809">
      <w:pPr>
        <w:rPr>
          <w:lang w:val="fr-FR"/>
        </w:rPr>
      </w:pPr>
      <w:r w:rsidRPr="007D4F79">
        <w:rPr>
          <w:lang w:val="fr-FR"/>
        </w:rPr>
        <w:t>3</w:t>
      </w:r>
      <w:r w:rsidRPr="007D4F79">
        <w:rPr>
          <w:lang w:val="fr-FR"/>
        </w:rPr>
        <w:tab/>
        <w:t>de donner la priorité au développement des TIC dans les plans de développement nationaux,</w:t>
      </w:r>
    </w:p>
    <w:p w14:paraId="3307C2F0" w14:textId="77777777" w:rsidR="00264809" w:rsidRPr="007D4F79" w:rsidRDefault="00264809" w:rsidP="00264809">
      <w:pPr>
        <w:tabs>
          <w:tab w:val="clear" w:pos="1134"/>
          <w:tab w:val="clear" w:pos="1871"/>
          <w:tab w:val="clear" w:pos="2268"/>
        </w:tabs>
        <w:overflowPunct/>
        <w:autoSpaceDE/>
        <w:autoSpaceDN/>
        <w:adjustRightInd/>
        <w:spacing w:before="0"/>
        <w:textAlignment w:val="auto"/>
        <w:rPr>
          <w:lang w:val="fr-FR"/>
        </w:rPr>
      </w:pPr>
      <w:r w:rsidRPr="007D4F79">
        <w:rPr>
          <w:lang w:val="fr-FR"/>
        </w:rPr>
        <w:br w:type="page"/>
      </w:r>
    </w:p>
    <w:p w14:paraId="4BCE5178" w14:textId="77777777" w:rsidR="00264809" w:rsidRPr="007D4F79" w:rsidRDefault="00264809" w:rsidP="00264809">
      <w:pPr>
        <w:pStyle w:val="Call"/>
        <w:rPr>
          <w:lang w:val="fr-FR"/>
        </w:rPr>
      </w:pPr>
      <w:r w:rsidRPr="007D4F79">
        <w:rPr>
          <w:lang w:val="fr-FR"/>
        </w:rPr>
        <w:lastRenderedPageBreak/>
        <w:t>exhorte les autres États Membres et les Membres des Secteurs</w:t>
      </w:r>
    </w:p>
    <w:p w14:paraId="45185218" w14:textId="77777777" w:rsidR="00264809" w:rsidRPr="007D4F79" w:rsidRDefault="00264809" w:rsidP="00264809">
      <w:pPr>
        <w:keepNext/>
        <w:keepLines/>
        <w:rPr>
          <w:lang w:val="fr-FR"/>
        </w:rPr>
      </w:pPr>
      <w:r w:rsidRPr="007D4F79">
        <w:rPr>
          <w:lang w:val="fr-FR"/>
        </w:rPr>
        <w:t xml:space="preserve">à nouer des partenariats avec ces pays, directement ou par l'intermédiaire du BDT, afin d'accroître les investissements consentis dans le secteur des TIC et de stimuler, dans ces pays, la modernisation, l'accessibilité économique et l'expansion des réseaux, y compris l'accès aux réseaux à fibre optique internationaux, dans un effort résolu pour réduire la fracture numérique et atteindre le but ultime de l'accès universel, conformément au Plan d'action de Genève, à l'Engagement de Tunis, à l'Agenda de Tunis, à la </w:t>
      </w:r>
      <w:r w:rsidRPr="007D4F79">
        <w:rPr>
          <w:color w:val="000000"/>
          <w:lang w:val="fr-FR"/>
        </w:rPr>
        <w:t>Vision du SMSI pour l'après-2015 et au Programme de développement durable à l'horizon 2030</w:t>
      </w:r>
      <w:r w:rsidRPr="007D4F79">
        <w:rPr>
          <w:lang w:val="fr-FR"/>
        </w:rPr>
        <w:t>.</w:t>
      </w:r>
    </w:p>
    <w:p w14:paraId="511232F7" w14:textId="77777777" w:rsidR="00264809" w:rsidRPr="007D4F79" w:rsidRDefault="00264809" w:rsidP="00264809">
      <w:pPr>
        <w:pStyle w:val="Reasons"/>
        <w:rPr>
          <w:lang w:val="fr-FR"/>
        </w:rPr>
      </w:pPr>
    </w:p>
    <w:p w14:paraId="423A1C2D" w14:textId="77777777" w:rsidR="00264809" w:rsidRPr="007D4F79" w:rsidRDefault="00264809" w:rsidP="00264809">
      <w:pPr>
        <w:pStyle w:val="Reasons"/>
        <w:rPr>
          <w:lang w:val="fr-FR"/>
        </w:rPr>
      </w:pPr>
    </w:p>
    <w:p w14:paraId="4A57BA25" w14:textId="77777777" w:rsidR="00264809" w:rsidRPr="007D4F79" w:rsidRDefault="00264809" w:rsidP="00264809">
      <w:pPr>
        <w:pStyle w:val="Reasons"/>
        <w:rPr>
          <w:lang w:val="fr-FR"/>
        </w:rPr>
      </w:pPr>
    </w:p>
    <w:p w14:paraId="228D0871" w14:textId="77777777" w:rsidR="00264809" w:rsidRPr="007D4F79" w:rsidRDefault="00264809" w:rsidP="00264809">
      <w:pPr>
        <w:pStyle w:val="Reasons"/>
        <w:rPr>
          <w:lang w:val="fr-FR"/>
        </w:rPr>
      </w:pPr>
    </w:p>
    <w:p w14:paraId="17899937" w14:textId="77777777" w:rsidR="00264809" w:rsidRPr="007D4F79" w:rsidRDefault="00264809" w:rsidP="00264809">
      <w:pPr>
        <w:pStyle w:val="Reasons"/>
        <w:rPr>
          <w:lang w:val="fr-FR"/>
        </w:rPr>
      </w:pPr>
    </w:p>
    <w:p w14:paraId="14C7955F" w14:textId="77777777" w:rsidR="00264809" w:rsidRPr="007D4F79" w:rsidRDefault="00264809" w:rsidP="00264809">
      <w:pPr>
        <w:pStyle w:val="Reasons"/>
        <w:rPr>
          <w:lang w:val="fr-FR"/>
        </w:rPr>
      </w:pPr>
    </w:p>
    <w:p w14:paraId="47BA0E71" w14:textId="77777777" w:rsidR="00264809" w:rsidRPr="007D4F79" w:rsidRDefault="00264809" w:rsidP="00264809">
      <w:pPr>
        <w:pStyle w:val="Reasons"/>
        <w:rPr>
          <w:lang w:val="fr-FR"/>
        </w:rPr>
      </w:pPr>
    </w:p>
    <w:p w14:paraId="47C8CFFB" w14:textId="77777777" w:rsidR="00264809" w:rsidRPr="007D4F79" w:rsidRDefault="00264809" w:rsidP="00264809">
      <w:pPr>
        <w:pStyle w:val="Reasons"/>
        <w:rPr>
          <w:lang w:val="fr-FR"/>
        </w:rPr>
      </w:pPr>
    </w:p>
    <w:p w14:paraId="7DDF9C3B" w14:textId="77777777" w:rsidR="00264809" w:rsidRPr="007D4F79" w:rsidRDefault="00264809" w:rsidP="00264809">
      <w:pPr>
        <w:pStyle w:val="Reasons"/>
        <w:rPr>
          <w:lang w:val="fr-FR"/>
        </w:rPr>
      </w:pPr>
    </w:p>
    <w:p w14:paraId="067991A7" w14:textId="77777777" w:rsidR="00264809" w:rsidRPr="007D4F79" w:rsidRDefault="00264809" w:rsidP="00264809">
      <w:pPr>
        <w:pStyle w:val="Reasons"/>
        <w:rPr>
          <w:lang w:val="fr-FR"/>
        </w:rPr>
      </w:pPr>
    </w:p>
    <w:p w14:paraId="00D55DDB" w14:textId="77777777" w:rsidR="00264809" w:rsidRPr="007D4F79" w:rsidRDefault="00264809" w:rsidP="00264809">
      <w:pPr>
        <w:pStyle w:val="Reasons"/>
        <w:rPr>
          <w:lang w:val="fr-FR"/>
        </w:rPr>
      </w:pPr>
    </w:p>
    <w:p w14:paraId="147E5827" w14:textId="77777777" w:rsidR="00264809" w:rsidRPr="007D4F79" w:rsidRDefault="00264809" w:rsidP="00264809">
      <w:pPr>
        <w:pStyle w:val="Reasons"/>
        <w:rPr>
          <w:lang w:val="fr-FR"/>
        </w:rPr>
      </w:pPr>
    </w:p>
    <w:p w14:paraId="7D0ABC77" w14:textId="77777777" w:rsidR="00F16487" w:rsidRDefault="00F16487"/>
    <w:sectPr w:rsidR="00F16487" w:rsidSect="00264809">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75B89" w14:textId="77777777" w:rsidR="00264809" w:rsidRDefault="00264809" w:rsidP="00264809">
      <w:pPr>
        <w:spacing w:before="0" w:after="0"/>
      </w:pPr>
      <w:r>
        <w:separator/>
      </w:r>
    </w:p>
  </w:endnote>
  <w:endnote w:type="continuationSeparator" w:id="0">
    <w:p w14:paraId="6DEA7716" w14:textId="77777777" w:rsidR="00264809" w:rsidRDefault="00264809" w:rsidP="002648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C2A9F" w14:textId="77777777" w:rsidR="00264809" w:rsidRDefault="00264809" w:rsidP="00264809">
      <w:pPr>
        <w:spacing w:before="0" w:after="0"/>
      </w:pPr>
      <w:r>
        <w:separator/>
      </w:r>
    </w:p>
  </w:footnote>
  <w:footnote w:type="continuationSeparator" w:id="0">
    <w:p w14:paraId="161689E3" w14:textId="77777777" w:rsidR="00264809" w:rsidRDefault="00264809" w:rsidP="00264809">
      <w:pPr>
        <w:spacing w:before="0" w:after="0"/>
      </w:pPr>
      <w:r>
        <w:continuationSeparator/>
      </w:r>
    </w:p>
  </w:footnote>
  <w:footnote w:id="1">
    <w:p w14:paraId="4E088F7C" w14:textId="77777777" w:rsidR="00264809" w:rsidRPr="00B83E7D" w:rsidRDefault="00264809" w:rsidP="00264809">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884717519"/>
      <w:docPartObj>
        <w:docPartGallery w:val="Page Numbers (Top of Page)"/>
        <w:docPartUnique/>
      </w:docPartObj>
    </w:sdtPr>
    <w:sdtEndPr>
      <w:rPr>
        <w:noProof/>
      </w:rPr>
    </w:sdtEndPr>
    <w:sdtContent>
      <w:p w14:paraId="005EED84" w14:textId="77777777" w:rsidR="00264809" w:rsidRPr="00264809" w:rsidRDefault="00264809" w:rsidP="00264809">
        <w:pPr>
          <w:tabs>
            <w:tab w:val="left" w:pos="426"/>
            <w:tab w:val="left" w:pos="851"/>
          </w:tabs>
          <w:spacing w:before="0"/>
          <w:jc w:val="left"/>
          <w:rPr>
            <w:rFonts w:ascii="Calibri" w:hAnsi="Calibri"/>
            <w:sz w:val="16"/>
            <w:szCs w:val="16"/>
            <w:lang w:val="fr-FR"/>
          </w:rPr>
        </w:pPr>
        <w:r w:rsidRPr="00264809">
          <w:rPr>
            <w:rFonts w:ascii="Calibri" w:hAnsi="Calibri"/>
            <w:sz w:val="16"/>
            <w:szCs w:val="16"/>
          </w:rPr>
          <w:fldChar w:fldCharType="begin"/>
        </w:r>
        <w:r w:rsidRPr="00264809">
          <w:rPr>
            <w:rFonts w:ascii="Calibri" w:hAnsi="Calibri"/>
            <w:sz w:val="16"/>
            <w:szCs w:val="16"/>
            <w:lang w:val="fr-FR"/>
          </w:rPr>
          <w:instrText xml:space="preserve"> PAGE   \* MERGEFORMAT </w:instrText>
        </w:r>
        <w:r w:rsidRPr="00264809">
          <w:rPr>
            <w:rFonts w:ascii="Calibri" w:hAnsi="Calibri"/>
            <w:sz w:val="16"/>
            <w:szCs w:val="16"/>
          </w:rPr>
          <w:fldChar w:fldCharType="separate"/>
        </w:r>
        <w:r w:rsidRPr="00264809">
          <w:rPr>
            <w:rFonts w:ascii="Calibri" w:hAnsi="Calibri"/>
            <w:sz w:val="16"/>
            <w:szCs w:val="16"/>
          </w:rPr>
          <w:t>104</w:t>
        </w:r>
        <w:r w:rsidRPr="00264809">
          <w:rPr>
            <w:rFonts w:ascii="Calibri" w:hAnsi="Calibri"/>
            <w:noProof/>
            <w:sz w:val="16"/>
            <w:szCs w:val="16"/>
          </w:rPr>
          <w:fldChar w:fldCharType="end"/>
        </w:r>
        <w:r w:rsidRPr="00264809">
          <w:rPr>
            <w:rFonts w:ascii="Calibri" w:hAnsi="Calibri"/>
            <w:sz w:val="16"/>
            <w:szCs w:val="16"/>
            <w:lang w:val="fr-FR"/>
          </w:rPr>
          <w:tab/>
          <w:t>Rapport final de la CMDT-22 – Partie IV – Résolution 16</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83194489"/>
      <w:docPartObj>
        <w:docPartGallery w:val="Page Numbers (Top of Page)"/>
        <w:docPartUnique/>
      </w:docPartObj>
    </w:sdtPr>
    <w:sdtEndPr>
      <w:rPr>
        <w:noProof/>
      </w:rPr>
    </w:sdtEndPr>
    <w:sdtContent>
      <w:p w14:paraId="69B32E68" w14:textId="77777777" w:rsidR="00264809" w:rsidRPr="00264809" w:rsidRDefault="00264809" w:rsidP="00264809">
        <w:pPr>
          <w:tabs>
            <w:tab w:val="clear" w:pos="1134"/>
            <w:tab w:val="clear" w:pos="1871"/>
            <w:tab w:val="clear" w:pos="2268"/>
            <w:tab w:val="left" w:pos="5387"/>
            <w:tab w:val="left" w:pos="9356"/>
          </w:tabs>
          <w:spacing w:before="0"/>
          <w:jc w:val="right"/>
          <w:rPr>
            <w:rFonts w:ascii="Calibri" w:hAnsi="Calibri"/>
            <w:sz w:val="16"/>
            <w:szCs w:val="16"/>
            <w:lang w:val="fr-FR"/>
          </w:rPr>
        </w:pPr>
        <w:r w:rsidRPr="00264809">
          <w:rPr>
            <w:rFonts w:ascii="Calibri" w:hAnsi="Calibri"/>
            <w:sz w:val="16"/>
            <w:szCs w:val="16"/>
            <w:lang w:val="fr-FR"/>
          </w:rPr>
          <w:tab/>
          <w:t>Rapport final de la CMDT-22 – Partie IV – Résolution 16</w:t>
        </w:r>
        <w:r w:rsidRPr="00264809">
          <w:rPr>
            <w:rFonts w:ascii="Calibri" w:hAnsi="Calibri"/>
            <w:sz w:val="16"/>
            <w:szCs w:val="16"/>
            <w:lang w:val="fr-FR"/>
          </w:rPr>
          <w:tab/>
        </w:r>
        <w:r w:rsidRPr="00264809">
          <w:rPr>
            <w:rFonts w:ascii="Calibri" w:hAnsi="Calibri"/>
            <w:sz w:val="16"/>
            <w:szCs w:val="16"/>
          </w:rPr>
          <w:fldChar w:fldCharType="begin"/>
        </w:r>
        <w:r w:rsidRPr="00264809">
          <w:rPr>
            <w:rFonts w:ascii="Calibri" w:hAnsi="Calibri"/>
            <w:sz w:val="16"/>
            <w:szCs w:val="16"/>
            <w:lang w:val="fr-FR"/>
          </w:rPr>
          <w:instrText xml:space="preserve"> PAGE   \* MERGEFORMAT </w:instrText>
        </w:r>
        <w:r w:rsidRPr="00264809">
          <w:rPr>
            <w:rFonts w:ascii="Calibri" w:hAnsi="Calibri"/>
            <w:sz w:val="16"/>
            <w:szCs w:val="16"/>
          </w:rPr>
          <w:fldChar w:fldCharType="separate"/>
        </w:r>
        <w:r w:rsidRPr="00264809">
          <w:rPr>
            <w:rFonts w:ascii="Calibri" w:hAnsi="Calibri"/>
            <w:sz w:val="16"/>
            <w:szCs w:val="16"/>
          </w:rPr>
          <w:t>103</w:t>
        </w:r>
        <w:r w:rsidRPr="00264809">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809"/>
    <w:rsid w:val="00264809"/>
    <w:rsid w:val="00400A99"/>
    <w:rsid w:val="0045258F"/>
    <w:rsid w:val="004A0B3D"/>
    <w:rsid w:val="0051703C"/>
    <w:rsid w:val="005C0E4B"/>
    <w:rsid w:val="007359FB"/>
    <w:rsid w:val="0076311C"/>
    <w:rsid w:val="008630CC"/>
    <w:rsid w:val="00950AD1"/>
    <w:rsid w:val="009E6BCE"/>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0D05E"/>
  <w15:chartTrackingRefBased/>
  <w15:docId w15:val="{04F82F97-FDBD-4EDD-B5B2-B73785A2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09"/>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264809"/>
    <w:pPr>
      <w:keepNext/>
      <w:keepLines/>
      <w:spacing w:before="160"/>
      <w:ind w:left="1134"/>
    </w:pPr>
    <w:rPr>
      <w:i/>
    </w:rPr>
  </w:style>
  <w:style w:type="character" w:styleId="FootnoteReference">
    <w:name w:val="footnote reference"/>
    <w:basedOn w:val="DefaultParagraphFont"/>
    <w:rsid w:val="00264809"/>
    <w:rPr>
      <w:rFonts w:asciiTheme="minorHAnsi" w:hAnsiTheme="minorHAnsi"/>
      <w:position w:val="6"/>
      <w:sz w:val="18"/>
    </w:rPr>
  </w:style>
  <w:style w:type="paragraph" w:styleId="FootnoteText">
    <w:name w:val="footnote text"/>
    <w:basedOn w:val="Normal"/>
    <w:link w:val="FootnoteTextChar"/>
    <w:rsid w:val="00264809"/>
    <w:pPr>
      <w:keepLines/>
      <w:tabs>
        <w:tab w:val="left" w:pos="255"/>
      </w:tabs>
    </w:pPr>
    <w:rPr>
      <w:sz w:val="22"/>
    </w:rPr>
  </w:style>
  <w:style w:type="character" w:customStyle="1" w:styleId="FootnoteTextChar">
    <w:name w:val="Footnote Text Char"/>
    <w:basedOn w:val="DefaultParagraphFont"/>
    <w:link w:val="FootnoteText"/>
    <w:rsid w:val="00264809"/>
    <w:rPr>
      <w:rFonts w:eastAsia="Times New Roman" w:cs="Times New Roman"/>
      <w:szCs w:val="20"/>
      <w:lang w:val="en-GB"/>
    </w:rPr>
  </w:style>
  <w:style w:type="paragraph" w:customStyle="1" w:styleId="Normalaftertitle">
    <w:name w:val="Normal after title"/>
    <w:basedOn w:val="Normal"/>
    <w:next w:val="Normal"/>
    <w:link w:val="NormalaftertitleChar"/>
    <w:rsid w:val="00264809"/>
    <w:pPr>
      <w:spacing w:before="280"/>
    </w:pPr>
  </w:style>
  <w:style w:type="paragraph" w:customStyle="1" w:styleId="Reasons">
    <w:name w:val="Reasons"/>
    <w:basedOn w:val="Normal"/>
    <w:qFormat/>
    <w:rsid w:val="00264809"/>
    <w:pPr>
      <w:tabs>
        <w:tab w:val="clear" w:pos="2268"/>
        <w:tab w:val="left" w:pos="1588"/>
        <w:tab w:val="left" w:pos="1985"/>
      </w:tabs>
    </w:pPr>
  </w:style>
  <w:style w:type="paragraph" w:customStyle="1" w:styleId="ResNo">
    <w:name w:val="Res_No"/>
    <w:basedOn w:val="Normal"/>
    <w:next w:val="Normal"/>
    <w:rsid w:val="00264809"/>
    <w:pPr>
      <w:keepNext/>
      <w:keepLines/>
      <w:spacing w:before="480"/>
      <w:jc w:val="center"/>
      <w:outlineLvl w:val="0"/>
    </w:pPr>
    <w:rPr>
      <w:caps/>
      <w:sz w:val="28"/>
    </w:rPr>
  </w:style>
  <w:style w:type="paragraph" w:customStyle="1" w:styleId="Restitle">
    <w:name w:val="Res_title"/>
    <w:basedOn w:val="Normal"/>
    <w:next w:val="Normal"/>
    <w:rsid w:val="00264809"/>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264809"/>
    <w:rPr>
      <w:rFonts w:eastAsia="Times New Roman" w:cs="Times New Roman"/>
      <w:sz w:val="24"/>
      <w:szCs w:val="20"/>
      <w:lang w:val="en-GB"/>
    </w:rPr>
  </w:style>
  <w:style w:type="paragraph" w:styleId="Header">
    <w:name w:val="header"/>
    <w:basedOn w:val="Normal"/>
    <w:link w:val="HeaderChar"/>
    <w:uiPriority w:val="99"/>
    <w:unhideWhenUsed/>
    <w:rsid w:val="00264809"/>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264809"/>
    <w:rPr>
      <w:rFonts w:eastAsia="Times New Roman" w:cs="Times New Roman"/>
      <w:sz w:val="24"/>
      <w:szCs w:val="20"/>
      <w:lang w:val="en-GB"/>
    </w:rPr>
  </w:style>
  <w:style w:type="paragraph" w:styleId="Footer">
    <w:name w:val="footer"/>
    <w:basedOn w:val="Normal"/>
    <w:link w:val="FooterChar"/>
    <w:uiPriority w:val="99"/>
    <w:unhideWhenUsed/>
    <w:rsid w:val="00264809"/>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264809"/>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1362</Words>
  <Characters>7491</Characters>
  <Application>Microsoft Office Word</Application>
  <DocSecurity>0</DocSecurity>
  <Lines>62</Lines>
  <Paragraphs>17</Paragraphs>
  <ScaleCrop>false</ScaleCrop>
  <Company>ITU</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2023-10-16T12:02:00Z</dcterms:created>
  <dcterms:modified xsi:type="dcterms:W3CDTF">2023-10-16T12:04:00Z</dcterms:modified>
</cp:coreProperties>
</file>