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90C26" w14:textId="77777777" w:rsidR="0059026D" w:rsidRPr="00334B96" w:rsidRDefault="0059026D" w:rsidP="0059026D">
      <w:pPr>
        <w:pStyle w:val="ResNo"/>
        <w:rPr>
          <w:lang w:val="ru-RU"/>
        </w:rPr>
      </w:pPr>
      <w:bookmarkStart w:id="0" w:name="_Toc227836924"/>
      <w:bookmarkStart w:id="1" w:name="_Toc227837537"/>
      <w:r w:rsidRPr="00334B96">
        <w:rPr>
          <w:lang w:val="ru-RU"/>
        </w:rPr>
        <w:t xml:space="preserve">РЕЗОЛЮЦИЯ </w:t>
      </w:r>
      <w:r w:rsidRPr="00334B96">
        <w:rPr>
          <w:rStyle w:val="href"/>
          <w:lang w:val="ru-RU"/>
        </w:rPr>
        <w:t>11</w:t>
      </w:r>
      <w:r w:rsidRPr="00334B96">
        <w:rPr>
          <w:lang w:val="ru-RU"/>
        </w:rPr>
        <w:t xml:space="preserve">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 г.)</w:t>
      </w:r>
      <w:bookmarkEnd w:id="0"/>
      <w:bookmarkEnd w:id="1"/>
    </w:p>
    <w:p w14:paraId="61C3CF4A" w14:textId="77777777" w:rsidR="0059026D" w:rsidRPr="00334B96" w:rsidRDefault="0059026D" w:rsidP="0059026D">
      <w:pPr>
        <w:pStyle w:val="Restitle"/>
        <w:rPr>
          <w:lang w:val="ru-RU"/>
        </w:rPr>
      </w:pPr>
      <w:bookmarkStart w:id="2" w:name="_Toc116554149"/>
      <w:bookmarkStart w:id="3" w:name="_Toc227836925"/>
      <w:bookmarkStart w:id="4" w:name="_Toc227837538"/>
      <w:r w:rsidRPr="00334B96">
        <w:rPr>
          <w:lang w:val="ru-RU"/>
        </w:rPr>
        <w:t>Услуги электросвязи/информационно-коммуникационных технологий в</w:t>
      </w:r>
      <w:r w:rsidRPr="00334B96">
        <w:rPr>
          <w:lang w:val="en-US"/>
        </w:rPr>
        <w:t> </w:t>
      </w:r>
      <w:r w:rsidRPr="00334B96">
        <w:rPr>
          <w:lang w:val="ru-RU"/>
        </w:rPr>
        <w:t>сельских, изолированных, необслуживаемых и в недостаточной степени обслуживаемых районах</w:t>
      </w:r>
      <w:bookmarkEnd w:id="2"/>
      <w:bookmarkEnd w:id="3"/>
      <w:bookmarkEnd w:id="4"/>
    </w:p>
    <w:p w14:paraId="2FF440A5" w14:textId="77777777" w:rsidR="0059026D" w:rsidRPr="00334B96" w:rsidRDefault="0059026D" w:rsidP="0059026D">
      <w:pPr>
        <w:pStyle w:val="Normalaftertitle"/>
        <w:rPr>
          <w:lang w:val="ru-RU"/>
        </w:rPr>
      </w:pPr>
      <w:r w:rsidRPr="00334B96">
        <w:rPr>
          <w:lang w:val="ru-RU"/>
        </w:rPr>
        <w:t>Всемирная конференция по развитию электросвязи (Баку, 2025 г.),</w:t>
      </w:r>
    </w:p>
    <w:p w14:paraId="4860CFF5" w14:textId="77777777" w:rsidR="0059026D" w:rsidRPr="00334B96" w:rsidRDefault="0059026D" w:rsidP="0059026D">
      <w:pPr>
        <w:pStyle w:val="Call"/>
        <w:rPr>
          <w:lang w:val="ru-RU"/>
        </w:rPr>
      </w:pPr>
      <w:r w:rsidRPr="00334B96">
        <w:rPr>
          <w:lang w:val="ru-RU"/>
        </w:rPr>
        <w:t>напоминая</w:t>
      </w:r>
    </w:p>
    <w:p w14:paraId="4516D7EC" w14:textId="77777777" w:rsidR="0059026D" w:rsidRPr="00334B96" w:rsidRDefault="0059026D" w:rsidP="0059026D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о Резолюции 20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Буэнос-Айрес, 2017 г.) Всемирной конференции по развитию электросвязи (ВКРЭ) о недискриминационном доступе к современным средствам, услугам и соответствующим приложениям электросвязи/информационно-коммуникационных технологий (ИКТ);</w:t>
      </w:r>
    </w:p>
    <w:p w14:paraId="1866647C" w14:textId="77777777" w:rsidR="0059026D" w:rsidRPr="00334B96" w:rsidRDefault="0059026D" w:rsidP="0059026D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о Резолюции 37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 г.) настоящей Конференции о преодолении цифрового разрыва;</w:t>
      </w:r>
    </w:p>
    <w:p w14:paraId="2B29A42B" w14:textId="77777777" w:rsidR="0059026D" w:rsidRPr="00334B96" w:rsidRDefault="0059026D" w:rsidP="0059026D">
      <w:pPr>
        <w:rPr>
          <w:lang w:val="ru-RU"/>
        </w:rPr>
      </w:pPr>
      <w:r w:rsidRPr="00334B96">
        <w:rPr>
          <w:i/>
          <w:iCs/>
          <w:lang w:val="ru-RU"/>
        </w:rPr>
        <w:t>с)</w:t>
      </w:r>
      <w:r w:rsidRPr="00334B96">
        <w:rPr>
          <w:lang w:val="ru-RU"/>
        </w:rPr>
        <w:tab/>
        <w:t>о Резолюции</w:t>
      </w:r>
      <w:r w:rsidRPr="00334B96">
        <w:rPr>
          <w:lang w:val="ru-RU" w:eastAsia="zh-CN"/>
        </w:rPr>
        <w:t xml:space="preserve"> 46 (</w:t>
      </w:r>
      <w:proofErr w:type="spellStart"/>
      <w:r w:rsidRPr="00334B96">
        <w:rPr>
          <w:lang w:val="ru-RU" w:eastAsia="zh-CN"/>
        </w:rPr>
        <w:t>Пересм</w:t>
      </w:r>
      <w:proofErr w:type="spellEnd"/>
      <w:r w:rsidRPr="00334B96">
        <w:rPr>
          <w:lang w:val="ru-RU" w:eastAsia="zh-CN"/>
        </w:rPr>
        <w:t xml:space="preserve">. </w:t>
      </w:r>
      <w:r w:rsidRPr="00334B96">
        <w:rPr>
          <w:lang w:val="ru-RU"/>
        </w:rPr>
        <w:t>Баку, 2025 г.</w:t>
      </w:r>
      <w:r w:rsidRPr="00334B96">
        <w:rPr>
          <w:lang w:val="ru-RU" w:eastAsia="zh-CN"/>
        </w:rPr>
        <w:t xml:space="preserve">) </w:t>
      </w:r>
      <w:r w:rsidRPr="00334B96">
        <w:rPr>
          <w:lang w:val="ru-RU"/>
        </w:rPr>
        <w:t>настоящей Конференции об оказании помощи коренным народам и их сообществам с помощью ИКТ;</w:t>
      </w:r>
    </w:p>
    <w:p w14:paraId="778BC528" w14:textId="77777777" w:rsidR="0059026D" w:rsidRPr="00334B96" w:rsidRDefault="0059026D" w:rsidP="0059026D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о Резолюции 69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 xml:space="preserve">. </w:t>
      </w:r>
      <w:proofErr w:type="spellStart"/>
      <w:r w:rsidRPr="00334B96">
        <w:rPr>
          <w:lang w:val="ru-RU"/>
        </w:rPr>
        <w:t>Хаммамет</w:t>
      </w:r>
      <w:proofErr w:type="spellEnd"/>
      <w:r w:rsidRPr="00334B96">
        <w:rPr>
          <w:lang w:val="ru-RU"/>
        </w:rPr>
        <w:t>, 2016 г.) Всемирной ассамблеи по стандартизации электросвязи (ВАСЭ) о доступе к ресурсам интернета и электросвязи/ИКТ и их использовании на недискриминационной основе;</w:t>
      </w:r>
    </w:p>
    <w:p w14:paraId="481790EF" w14:textId="77777777" w:rsidR="0059026D" w:rsidRPr="00334B96" w:rsidRDefault="0059026D" w:rsidP="0059026D">
      <w:pPr>
        <w:rPr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ab/>
        <w:t>о Резолюции 77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Нью-Дели, 2024 г.) ВАСЭ об укреплении работы по стандартизации в области организации сетей с программируемыми параметрами в Секторе стандартизации электросвязи МСЭ (МСЭ-Т);</w:t>
      </w:r>
    </w:p>
    <w:p w14:paraId="4B1FEEF9" w14:textId="77777777" w:rsidR="0059026D" w:rsidRPr="00334B96" w:rsidRDefault="0059026D" w:rsidP="0059026D">
      <w:pPr>
        <w:rPr>
          <w:lang w:val="ru-RU"/>
        </w:rPr>
      </w:pPr>
      <w:r w:rsidRPr="00334B96">
        <w:rPr>
          <w:i/>
          <w:iCs/>
          <w:lang w:val="ru-RU"/>
        </w:rPr>
        <w:t>f)</w:t>
      </w:r>
      <w:r w:rsidRPr="00334B96">
        <w:rPr>
          <w:lang w:val="ru-RU"/>
        </w:rPr>
        <w:tab/>
        <w:t>о Резолюции 90 (</w:t>
      </w:r>
      <w:proofErr w:type="spellStart"/>
      <w:r w:rsidRPr="00334B96">
        <w:rPr>
          <w:lang w:val="ru-RU"/>
        </w:rPr>
        <w:t>Хаммамет</w:t>
      </w:r>
      <w:proofErr w:type="spellEnd"/>
      <w:r w:rsidRPr="00334B96">
        <w:rPr>
          <w:lang w:val="ru-RU"/>
        </w:rPr>
        <w:t>, 2016 г.) ВАСЭ об открытом исходном коде в МСЭ-Т;</w:t>
      </w:r>
    </w:p>
    <w:p w14:paraId="231FB19B" w14:textId="77777777" w:rsidR="0059026D" w:rsidRPr="00334B96" w:rsidRDefault="0059026D" w:rsidP="0059026D">
      <w:pPr>
        <w:rPr>
          <w:lang w:val="ru-RU"/>
        </w:rPr>
      </w:pPr>
      <w:r w:rsidRPr="00334B96">
        <w:rPr>
          <w:i/>
          <w:iCs/>
          <w:lang w:val="ru-RU"/>
        </w:rPr>
        <w:t>g)</w:t>
      </w:r>
      <w:r w:rsidRPr="00334B96">
        <w:rPr>
          <w:lang w:val="ru-RU"/>
        </w:rPr>
        <w:tab/>
        <w:t>о Резолюции 135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 г.) Полномочной конференции о роли МСЭ в надежном и устойчивом развитии электросвязи/ИКТ, в оказании технической помощи и консультаций развивающимся странам</w:t>
      </w:r>
      <w:r w:rsidRPr="00334B96">
        <w:rPr>
          <w:rStyle w:val="FootnoteReference"/>
          <w:lang w:val="ru-RU"/>
        </w:rPr>
        <w:footnoteReference w:id="1"/>
      </w:r>
      <w:r w:rsidRPr="00334B96">
        <w:rPr>
          <w:lang w:val="ru-RU"/>
        </w:rPr>
        <w:t xml:space="preserve"> и в реализации соответствующих национальных, региональных и межрегиональных проектов;</w:t>
      </w:r>
    </w:p>
    <w:p w14:paraId="11ED5769" w14:textId="77777777" w:rsidR="0059026D" w:rsidRPr="00334B96" w:rsidRDefault="0059026D" w:rsidP="0059026D">
      <w:pPr>
        <w:rPr>
          <w:lang w:val="ru-RU"/>
        </w:rPr>
      </w:pPr>
      <w:r w:rsidRPr="00334B96">
        <w:rPr>
          <w:lang w:val="ru-RU"/>
        </w:rPr>
        <w:br w:type="page"/>
      </w:r>
    </w:p>
    <w:p w14:paraId="593F114A" w14:textId="77777777" w:rsidR="0059026D" w:rsidRPr="00334B96" w:rsidRDefault="0059026D" w:rsidP="0059026D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h)</w:t>
      </w:r>
      <w:r w:rsidRPr="00334B96">
        <w:rPr>
          <w:lang w:val="ru-RU"/>
        </w:rPr>
        <w:tab/>
        <w:t>о Резолюции 137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 г.) Полномочной конференции о развертывании будущих сетей в развивающихся странах;</w:t>
      </w:r>
    </w:p>
    <w:p w14:paraId="63871BEC" w14:textId="77777777" w:rsidR="0059026D" w:rsidRPr="00334B96" w:rsidRDefault="0059026D" w:rsidP="0059026D">
      <w:pPr>
        <w:rPr>
          <w:lang w:val="ru-RU"/>
        </w:rPr>
      </w:pPr>
      <w:r w:rsidRPr="00334B96">
        <w:rPr>
          <w:i/>
          <w:iCs/>
          <w:lang w:val="ru-RU"/>
        </w:rPr>
        <w:t>i)</w:t>
      </w:r>
      <w:r w:rsidRPr="00334B96">
        <w:rPr>
          <w:lang w:val="ru-RU"/>
        </w:rPr>
        <w:tab/>
        <w:t>о Рекомендации МСЭ-D 20 (Дубай, 2014 г.) ВКРЭ, в которой правительствам и регуляторным органам стран мира рекомендуется принять политические и регуляторные меры, чтобы ускорить развитие электросвязи/ИКТ/широкополосной связи в своих сельских и отдаленных районах посредством конкретных политических и регуляторных мер/инициатив;</w:t>
      </w:r>
    </w:p>
    <w:p w14:paraId="514716FB" w14:textId="77777777" w:rsidR="0059026D" w:rsidRPr="00334B96" w:rsidRDefault="0059026D" w:rsidP="0059026D">
      <w:pPr>
        <w:rPr>
          <w:lang w:val="ru-RU"/>
        </w:rPr>
      </w:pPr>
      <w:r w:rsidRPr="00334B96">
        <w:rPr>
          <w:i/>
          <w:iCs/>
          <w:lang w:val="ru-RU"/>
        </w:rPr>
        <w:t>j)</w:t>
      </w:r>
      <w:r w:rsidRPr="00334B96">
        <w:rPr>
          <w:lang w:val="ru-RU"/>
        </w:rPr>
        <w:tab/>
        <w:t>о Рекомендации МСЭ-D 19 (Дубай, 2014 г.) ВКРЭ, в которой рекомендуется, чтобы при планировании развития инфраструктуры в сельских и отдаленных районах большое внимание уделялось оценке всех имеющихся на рынке технологий с учетом регуляторной среды, географических условий, климата, затрат (капитальных расходов и эксплуатационных расходов), эксплуатационной технологичности, удобства в использовании, устойчивости и т. д. на основе результатов обследования площадок и потребностей сообществ;</w:t>
      </w:r>
    </w:p>
    <w:p w14:paraId="2F498AC1" w14:textId="77777777" w:rsidR="0059026D" w:rsidRPr="00334B96" w:rsidRDefault="0059026D" w:rsidP="0059026D">
      <w:pPr>
        <w:rPr>
          <w:rFonts w:cstheme="minorHAnsi"/>
          <w:color w:val="000000"/>
          <w:szCs w:val="24"/>
          <w:lang w:val="ru-RU" w:eastAsia="es-MX"/>
        </w:rPr>
      </w:pPr>
      <w:r w:rsidRPr="00334B96">
        <w:rPr>
          <w:i/>
          <w:iCs/>
          <w:lang w:val="ru-RU"/>
        </w:rPr>
        <w:t>k)</w:t>
      </w:r>
      <w:r w:rsidRPr="00334B96">
        <w:rPr>
          <w:lang w:val="ru-RU"/>
        </w:rPr>
        <w:tab/>
        <w:t>о Резолюции 209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 г.) Полномочной конференции о поощрении участия малых и средних предприятий в работе Союза</w:t>
      </w:r>
      <w:r w:rsidRPr="00334B96">
        <w:rPr>
          <w:rFonts w:cstheme="minorHAnsi"/>
          <w:color w:val="000000"/>
          <w:szCs w:val="24"/>
          <w:lang w:val="ru-RU" w:eastAsia="es-MX"/>
        </w:rPr>
        <w:t>;</w:t>
      </w:r>
    </w:p>
    <w:p w14:paraId="335CD359" w14:textId="77777777" w:rsidR="0059026D" w:rsidRPr="00334B96" w:rsidRDefault="0059026D" w:rsidP="0059026D">
      <w:pPr>
        <w:rPr>
          <w:rFonts w:cstheme="minorHAnsi"/>
          <w:color w:val="000000"/>
          <w:szCs w:val="24"/>
          <w:lang w:val="ru-RU" w:eastAsia="es-MX"/>
        </w:rPr>
      </w:pPr>
      <w:r w:rsidRPr="00334B96">
        <w:rPr>
          <w:rFonts w:cstheme="minorHAnsi"/>
          <w:i/>
          <w:iCs/>
          <w:color w:val="000000"/>
          <w:szCs w:val="24"/>
          <w:lang w:val="ru-RU" w:eastAsia="es-MX"/>
        </w:rPr>
        <w:t>l)</w:t>
      </w:r>
      <w:r w:rsidRPr="00334B96">
        <w:rPr>
          <w:rFonts w:cstheme="minorHAnsi"/>
          <w:color w:val="000000"/>
          <w:szCs w:val="24"/>
          <w:lang w:val="ru-RU" w:eastAsia="es-MX"/>
        </w:rPr>
        <w:tab/>
      </w:r>
      <w:r w:rsidRPr="00334B96">
        <w:rPr>
          <w:lang w:val="ru-RU"/>
        </w:rPr>
        <w:t>о Глобальном цифровом договоре, который был принят в Приложении I к резолюции 79/1 Генеральной Ассамблеи Организации Объединенных Наций</w:t>
      </w:r>
      <w:r w:rsidRPr="00334B96">
        <w:rPr>
          <w:rStyle w:val="FootnoteReference"/>
          <w:lang w:val="ru-RU"/>
        </w:rPr>
        <w:footnoteReference w:id="2"/>
      </w:r>
      <w:r w:rsidRPr="00334B96">
        <w:rPr>
          <w:rFonts w:cstheme="minorHAnsi"/>
          <w:color w:val="000000"/>
          <w:szCs w:val="24"/>
          <w:lang w:val="ru-RU" w:eastAsia="es-MX"/>
        </w:rPr>
        <w:t>;</w:t>
      </w:r>
    </w:p>
    <w:p w14:paraId="0B24D0E1" w14:textId="77777777" w:rsidR="0059026D" w:rsidRPr="00334B96" w:rsidRDefault="0059026D" w:rsidP="0059026D">
      <w:pPr>
        <w:rPr>
          <w:lang w:val="ru-RU"/>
        </w:rPr>
      </w:pPr>
      <w:r w:rsidRPr="00334B96">
        <w:rPr>
          <w:rFonts w:cstheme="minorHAnsi"/>
          <w:i/>
          <w:iCs/>
          <w:color w:val="000000"/>
          <w:szCs w:val="24"/>
          <w:lang w:val="ru-RU" w:eastAsia="es-MX"/>
        </w:rPr>
        <w:t>m)</w:t>
      </w:r>
      <w:r w:rsidRPr="00334B96">
        <w:rPr>
          <w:rFonts w:cstheme="minorHAnsi"/>
          <w:color w:val="000000"/>
          <w:szCs w:val="24"/>
          <w:lang w:val="ru-RU" w:eastAsia="es-MX"/>
        </w:rPr>
        <w:tab/>
      </w:r>
      <w:r w:rsidRPr="00334B96">
        <w:rPr>
          <w:rFonts w:cstheme="minorHAnsi"/>
          <w:lang w:val="ru-RU"/>
        </w:rPr>
        <w:t>о Резолюции 71 (</w:t>
      </w:r>
      <w:proofErr w:type="spellStart"/>
      <w:r w:rsidRPr="00334B96">
        <w:rPr>
          <w:rFonts w:cstheme="minorHAnsi"/>
          <w:lang w:val="ru-RU"/>
        </w:rPr>
        <w:t>Пересм</w:t>
      </w:r>
      <w:proofErr w:type="spellEnd"/>
      <w:r w:rsidRPr="00334B96">
        <w:rPr>
          <w:rFonts w:cstheme="minorHAnsi"/>
          <w:lang w:val="ru-RU"/>
        </w:rPr>
        <w:t xml:space="preserve">. Кигали, 2022 г.) ВКРЭ об укреплении сотрудничества между Государствами-Членами, Членами Сектора, Ассоциированными членами и Академическими организациями − Членами Сектора развития электросвязи МСЭ (МСЭ-D), включая частный сектор, в разделе </w:t>
      </w:r>
      <w:r w:rsidRPr="00334B96">
        <w:rPr>
          <w:rFonts w:cstheme="minorHAnsi"/>
          <w:i/>
          <w:iCs/>
          <w:lang w:val="ru-RU"/>
        </w:rPr>
        <w:t>решает</w:t>
      </w:r>
      <w:r w:rsidRPr="00334B96">
        <w:rPr>
          <w:rFonts w:cstheme="minorHAnsi"/>
          <w:lang w:val="ru-RU"/>
        </w:rPr>
        <w:t xml:space="preserve"> которой указано, что Директору Бюро развития электросвязи при выполнении Оперативного плана МСЭ-D следует учесть содействие развитию партнерских отношений между государственным и частным секторами при реализации глобальных, региональных и национальных флагманских инициатив</w:t>
      </w:r>
      <w:r w:rsidRPr="00334B96">
        <w:rPr>
          <w:lang w:val="ru-RU"/>
        </w:rPr>
        <w:t>,</w:t>
      </w:r>
    </w:p>
    <w:p w14:paraId="1E6E0F86" w14:textId="77777777" w:rsidR="0059026D" w:rsidRPr="00334B96" w:rsidRDefault="0059026D" w:rsidP="0059026D">
      <w:pPr>
        <w:pStyle w:val="Call"/>
        <w:rPr>
          <w:lang w:val="ru-RU"/>
        </w:rPr>
      </w:pPr>
      <w:r w:rsidRPr="00334B96">
        <w:rPr>
          <w:lang w:val="ru-RU"/>
        </w:rPr>
        <w:t>учитывая</w:t>
      </w:r>
      <w:r w:rsidRPr="00334B96">
        <w:rPr>
          <w:i w:val="0"/>
          <w:iCs/>
          <w:lang w:val="ru-RU"/>
        </w:rPr>
        <w:t>,</w:t>
      </w:r>
    </w:p>
    <w:p w14:paraId="7F563B9A" w14:textId="77777777" w:rsidR="0059026D" w:rsidRPr="00334B96" w:rsidRDefault="0059026D" w:rsidP="0059026D">
      <w:pPr>
        <w:rPr>
          <w:lang w:val="ru-RU"/>
        </w:rPr>
      </w:pPr>
      <w:r w:rsidRPr="00334B96">
        <w:rPr>
          <w:i/>
          <w:iCs/>
          <w:lang w:val="ru-RU"/>
        </w:rPr>
        <w:t>а)</w:t>
      </w:r>
      <w:r w:rsidRPr="00334B96">
        <w:rPr>
          <w:lang w:val="ru-RU"/>
        </w:rPr>
        <w:tab/>
        <w:t>что все ВКРЭ подтверждали важную и не терпящую отлагательства необходимость обеспечения доступа к основным услугам электросвязи/ИКТ для всех и, в частности, для развивающихся стран с целью обеспечения охвата в сельских районах и изолированных областях, где этих услуг не хватает;</w:t>
      </w:r>
    </w:p>
    <w:p w14:paraId="2A397E6E" w14:textId="77777777" w:rsidR="0059026D" w:rsidRPr="00334B96" w:rsidRDefault="0059026D" w:rsidP="0059026D">
      <w:pPr>
        <w:rPr>
          <w:lang w:val="ru-RU"/>
        </w:rPr>
      </w:pPr>
      <w:r w:rsidRPr="00334B96">
        <w:rPr>
          <w:lang w:val="ru-RU"/>
        </w:rPr>
        <w:br w:type="page"/>
      </w:r>
    </w:p>
    <w:p w14:paraId="7AB4029F" w14:textId="77777777" w:rsidR="0059026D" w:rsidRPr="00334B96" w:rsidRDefault="0059026D" w:rsidP="0059026D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b)</w:t>
      </w:r>
      <w:r w:rsidRPr="00334B96">
        <w:rPr>
          <w:lang w:val="ru-RU"/>
        </w:rPr>
        <w:tab/>
        <w:t>результаты первого и второго этапов Всемирной встречи на высшем уровне по вопросам информационного общества (ВВУИО), касающиеся значения обеспечения услуг электросвязи/ИКТ в этих районах и сообществах;</w:t>
      </w:r>
    </w:p>
    <w:p w14:paraId="66D58499" w14:textId="77777777" w:rsidR="0059026D" w:rsidRPr="00334B96" w:rsidRDefault="0059026D" w:rsidP="0059026D">
      <w:pPr>
        <w:rPr>
          <w:lang w:val="ru-RU"/>
        </w:rPr>
      </w:pPr>
      <w:r w:rsidRPr="00334B96">
        <w:rPr>
          <w:i/>
          <w:lang w:val="ru-RU"/>
        </w:rPr>
        <w:t>с)</w:t>
      </w:r>
      <w:r w:rsidRPr="00334B96">
        <w:rPr>
          <w:lang w:val="ru-RU"/>
        </w:rPr>
        <w:tab/>
        <w:t>что услуги широкополосной спутниковой и наземной радиосвязи предоставляют, в свою очередь, быстрые, надежные и экономически эффективные возможности обеспечения связи, характеризующейся высокой плотностью соединений, как в городских, так и в сельских и отдаленных районах;</w:t>
      </w:r>
    </w:p>
    <w:p w14:paraId="284CBEB8" w14:textId="77777777" w:rsidR="0059026D" w:rsidRPr="00334B96" w:rsidRDefault="0059026D" w:rsidP="0059026D">
      <w:pPr>
        <w:rPr>
          <w:szCs w:val="22"/>
          <w:lang w:val="ru-RU" w:eastAsia="es-MX"/>
        </w:rPr>
      </w:pPr>
      <w:r w:rsidRPr="00334B96">
        <w:rPr>
          <w:i/>
          <w:iCs/>
          <w:szCs w:val="22"/>
          <w:lang w:val="ru-RU"/>
        </w:rPr>
        <w:t>d)</w:t>
      </w:r>
      <w:r w:rsidRPr="00334B96">
        <w:rPr>
          <w:szCs w:val="22"/>
          <w:lang w:val="ru-RU"/>
        </w:rPr>
        <w:tab/>
      </w:r>
      <w:r w:rsidRPr="00334B96">
        <w:rPr>
          <w:lang w:val="ru-RU"/>
        </w:rPr>
        <w:t>решающую роль услуг электросвязи/ИКТ в обеспечении безопасности человеческой жизни, в том числе жизни на море, и в поддержке социально-экономического развития сообществ, доступ которых к таким услугам ограничен, в наименее развитых странах (НРС), развивающихся странах, не имеющих выхода к морю (ЛЛДС), и малых островных развивающихся государствах (СИДС)</w:t>
      </w:r>
      <w:r w:rsidRPr="00334B96">
        <w:rPr>
          <w:szCs w:val="22"/>
          <w:lang w:val="ru-RU" w:eastAsia="es-MX"/>
        </w:rPr>
        <w:t>;</w:t>
      </w:r>
    </w:p>
    <w:p w14:paraId="233D6A38" w14:textId="77777777" w:rsidR="0059026D" w:rsidRPr="00334B96" w:rsidRDefault="0059026D" w:rsidP="0059026D">
      <w:pPr>
        <w:rPr>
          <w:szCs w:val="22"/>
          <w:lang w:val="ru-RU" w:eastAsia="es-MX"/>
        </w:rPr>
      </w:pPr>
      <w:r w:rsidRPr="00334B96">
        <w:rPr>
          <w:i/>
          <w:iCs/>
          <w:szCs w:val="22"/>
          <w:lang w:val="ru-RU" w:eastAsia="es-MX"/>
        </w:rPr>
        <w:t>e)</w:t>
      </w:r>
      <w:r w:rsidRPr="00334B96">
        <w:rPr>
          <w:szCs w:val="22"/>
          <w:lang w:val="ru-RU" w:eastAsia="es-MX"/>
        </w:rPr>
        <w:tab/>
      </w:r>
      <w:r w:rsidRPr="00334B96">
        <w:rPr>
          <w:lang w:val="ru-RU"/>
        </w:rPr>
        <w:t>что в рамках процесса ВВУИО была дана оценка прогрессу, достигнутому за последние два десятилетия, и возникшим за этот период проблемам</w:t>
      </w:r>
      <w:r w:rsidRPr="00334B96">
        <w:rPr>
          <w:szCs w:val="22"/>
          <w:lang w:val="ru-RU" w:eastAsia="es-MX"/>
        </w:rPr>
        <w:t>;</w:t>
      </w:r>
    </w:p>
    <w:p w14:paraId="0620A3DD" w14:textId="77777777" w:rsidR="0059026D" w:rsidRPr="00334B96" w:rsidRDefault="0059026D" w:rsidP="0059026D">
      <w:pPr>
        <w:rPr>
          <w:lang w:val="ru-RU"/>
        </w:rPr>
      </w:pPr>
      <w:r w:rsidRPr="00334B96">
        <w:rPr>
          <w:i/>
          <w:iCs/>
          <w:szCs w:val="22"/>
          <w:lang w:val="ru-RU" w:eastAsia="es-MX"/>
        </w:rPr>
        <w:t>f)</w:t>
      </w:r>
      <w:r w:rsidRPr="00334B96">
        <w:rPr>
          <w:szCs w:val="22"/>
          <w:lang w:val="ru-RU" w:eastAsia="es-MX"/>
        </w:rPr>
        <w:tab/>
      </w:r>
      <w:r w:rsidRPr="00334B96">
        <w:rPr>
          <w:lang w:val="ru-RU"/>
        </w:rPr>
        <w:t>что в Глобальном цифровом договоре признается необходимость содействия расширению участия в цифровой экономике, что способствует доступу микро-, малых и средних предприятий (ММСП) к рынкам и участию в них</w:t>
      </w:r>
      <w:r w:rsidRPr="00334B96">
        <w:rPr>
          <w:szCs w:val="22"/>
          <w:lang w:val="ru-RU"/>
        </w:rPr>
        <w:t>,</w:t>
      </w:r>
    </w:p>
    <w:p w14:paraId="2D3B0DA2" w14:textId="77777777" w:rsidR="0059026D" w:rsidRPr="00334B96" w:rsidRDefault="0059026D" w:rsidP="0059026D">
      <w:pPr>
        <w:pStyle w:val="Call"/>
        <w:rPr>
          <w:lang w:val="ru-RU"/>
        </w:rPr>
      </w:pPr>
      <w:r w:rsidRPr="00334B96">
        <w:rPr>
          <w:lang w:val="ru-RU"/>
        </w:rPr>
        <w:t>отмечая</w:t>
      </w:r>
      <w:r w:rsidRPr="00334B96">
        <w:rPr>
          <w:i w:val="0"/>
          <w:iCs/>
          <w:lang w:val="ru-RU"/>
        </w:rPr>
        <w:t>,</w:t>
      </w:r>
    </w:p>
    <w:p w14:paraId="4D86CA1B" w14:textId="77777777" w:rsidR="0059026D" w:rsidRPr="00334B96" w:rsidRDefault="0059026D" w:rsidP="0059026D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что между доступностью универсальных услуг электросвязи/ИКТ и экологическим, культурным, экономическим и социальным развитием твердо установлена четкая взаимосвязь;</w:t>
      </w:r>
    </w:p>
    <w:p w14:paraId="470447DF" w14:textId="77777777" w:rsidR="0059026D" w:rsidRPr="00334B96" w:rsidRDefault="0059026D" w:rsidP="0059026D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важность достижения развития и модернизации инфраструктуры электросвязи/ИКТ в развивающихся странах, которая способствует совершенствованию доступа к услугам, особенно в сельских районах и изолированных областях, а также в необслуживаемых или обслуживаемых в недостаточной степени районах;</w:t>
      </w:r>
    </w:p>
    <w:p w14:paraId="0A461C98" w14:textId="77777777" w:rsidR="0059026D" w:rsidRPr="00334B96" w:rsidRDefault="0059026D" w:rsidP="0059026D">
      <w:pPr>
        <w:rPr>
          <w:rFonts w:cstheme="minorHAnsi"/>
          <w:color w:val="000000"/>
          <w:szCs w:val="24"/>
          <w:lang w:val="ru-RU" w:eastAsia="es-MX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результаты реализации проекта МСЭ-БРЭ "Умные моря", свидетельствующие о том, что некоторые группы населения</w:t>
      </w:r>
      <w:r w:rsidRPr="00334B96">
        <w:rPr>
          <w:rStyle w:val="FootnoteReference"/>
          <w:lang w:val="ru-RU"/>
        </w:rPr>
        <w:footnoteReference w:id="3"/>
      </w:r>
      <w:r w:rsidRPr="00334B96">
        <w:rPr>
          <w:lang w:val="ru-RU"/>
        </w:rPr>
        <w:t xml:space="preserve"> во многих СИДС и прибрежных странах по-прежнему обслуживаются в недостаточной степени с точки зрения доступа к ИКТ, несмотря на их высокую уязвимость при бедствиях на море, и зачастую лишены возможности пользоваться преимуществами достижений в области ИКТ из-за ограничений капитала, потенциала и политических и регуляторных положений, а также преимуществами внедрения ИКТ на национальном и международном уровнях</w:t>
      </w:r>
      <w:r w:rsidRPr="00334B96">
        <w:rPr>
          <w:rFonts w:cstheme="minorHAnsi"/>
          <w:color w:val="000000"/>
          <w:szCs w:val="24"/>
          <w:lang w:val="ru-RU" w:eastAsia="es-MX"/>
        </w:rPr>
        <w:t>;</w:t>
      </w:r>
    </w:p>
    <w:p w14:paraId="3EC399E2" w14:textId="77777777" w:rsidR="0059026D" w:rsidRPr="00334B96" w:rsidRDefault="0059026D" w:rsidP="0059026D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rFonts w:cstheme="minorHAnsi"/>
          <w:i/>
          <w:iCs/>
          <w:color w:val="000000"/>
          <w:szCs w:val="24"/>
          <w:lang w:val="ru-RU" w:eastAsia="es-MX"/>
        </w:rPr>
      </w:pPr>
      <w:r w:rsidRPr="00334B96">
        <w:rPr>
          <w:rFonts w:cstheme="minorHAnsi"/>
          <w:i/>
          <w:iCs/>
          <w:color w:val="000000"/>
          <w:szCs w:val="24"/>
          <w:lang w:val="ru-RU" w:eastAsia="es-MX"/>
        </w:rPr>
        <w:br w:type="page"/>
      </w:r>
    </w:p>
    <w:p w14:paraId="70F34273" w14:textId="77777777" w:rsidR="0059026D" w:rsidRPr="00334B96" w:rsidRDefault="0059026D" w:rsidP="0059026D">
      <w:pPr>
        <w:rPr>
          <w:rFonts w:cstheme="minorHAnsi"/>
          <w:color w:val="000000"/>
          <w:szCs w:val="24"/>
          <w:lang w:val="ru-RU" w:eastAsia="es-MX"/>
        </w:rPr>
      </w:pPr>
      <w:r w:rsidRPr="00334B96">
        <w:rPr>
          <w:rFonts w:cstheme="minorHAnsi"/>
          <w:i/>
          <w:iCs/>
          <w:color w:val="000000"/>
          <w:szCs w:val="24"/>
          <w:lang w:val="ru-RU" w:eastAsia="es-MX"/>
        </w:rPr>
        <w:lastRenderedPageBreak/>
        <w:t>d)</w:t>
      </w:r>
      <w:r w:rsidRPr="00334B96">
        <w:rPr>
          <w:rFonts w:cstheme="minorHAnsi"/>
          <w:color w:val="000000"/>
          <w:szCs w:val="24"/>
          <w:lang w:val="ru-RU" w:eastAsia="es-MX"/>
        </w:rPr>
        <w:tab/>
        <w:t>что очень немногие Государства-Члены в соответствующих случаях однозначно считают территориальные воды необслуживаемыми/обслуживаемыми в недостаточной степени районами, относящимися к сфере применения их универсальных рамочных структур или фондов универсального обслуживания</w:t>
      </w:r>
      <w:r w:rsidRPr="00334B96">
        <w:rPr>
          <w:rFonts w:cstheme="minorHAnsi"/>
          <w:szCs w:val="24"/>
          <w:lang w:val="ru-RU" w:eastAsia="es-MX"/>
        </w:rPr>
        <w:t>;</w:t>
      </w:r>
    </w:p>
    <w:p w14:paraId="3F491D54" w14:textId="77777777" w:rsidR="0059026D" w:rsidRPr="00334B96" w:rsidRDefault="0059026D" w:rsidP="0059026D">
      <w:pPr>
        <w:rPr>
          <w:lang w:val="ru-RU"/>
        </w:rPr>
      </w:pPr>
      <w:r w:rsidRPr="00334B96">
        <w:rPr>
          <w:rFonts w:cstheme="minorHAnsi"/>
          <w:i/>
          <w:iCs/>
          <w:color w:val="000000"/>
          <w:szCs w:val="24"/>
          <w:lang w:val="ru-RU" w:eastAsia="es-MX"/>
        </w:rPr>
        <w:t>e)</w:t>
      </w:r>
      <w:r w:rsidRPr="00334B96">
        <w:rPr>
          <w:rFonts w:cstheme="minorHAnsi"/>
          <w:color w:val="000000"/>
          <w:szCs w:val="24"/>
          <w:lang w:val="ru-RU" w:eastAsia="es-MX"/>
        </w:rPr>
        <w:tab/>
      </w:r>
      <w:r w:rsidRPr="00334B96">
        <w:rPr>
          <w:lang w:val="ru-RU"/>
        </w:rPr>
        <w:t>что в ежегодных отчетах Комиссии МСЭ/Организации Объединенных Наций по вопросам образования, науки и культуры по широкополосной связи в интересах устойчивого развития, работающей уже 15 лет, освещаются ее усилия по содействию универсальному доступу к широкополосной связи и охвату цифровыми технологиями, в особенности результаты деятельности Рабочей группы по возможности установления соединений для ММСП;</w:t>
      </w:r>
    </w:p>
    <w:p w14:paraId="72F6FA8D" w14:textId="77777777" w:rsidR="0059026D" w:rsidRPr="00334B96" w:rsidRDefault="0059026D" w:rsidP="0059026D">
      <w:pPr>
        <w:rPr>
          <w:lang w:val="ru-RU"/>
        </w:rPr>
      </w:pPr>
      <w:r w:rsidRPr="00334B96">
        <w:rPr>
          <w:i/>
          <w:iCs/>
          <w:lang w:val="ru-RU"/>
        </w:rPr>
        <w:t>f)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что подводные кабели являются важнейшей инфраструктурой для осуществления глобальной связи и обеспечения возможности установления устойчивых соединений с высокой пропускной способностью в сельских, изолированных, необслуживаемых и обслуживаемых в недостаточной степени районах,</w:t>
      </w:r>
    </w:p>
    <w:p w14:paraId="07F6E7AA" w14:textId="77777777" w:rsidR="0059026D" w:rsidRPr="00334B96" w:rsidRDefault="0059026D" w:rsidP="0059026D">
      <w:pPr>
        <w:pStyle w:val="Call"/>
        <w:rPr>
          <w:lang w:val="ru-RU"/>
        </w:rPr>
      </w:pPr>
      <w:r w:rsidRPr="00334B96">
        <w:rPr>
          <w:lang w:val="ru-RU"/>
        </w:rPr>
        <w:t>принимая во внимание</w:t>
      </w:r>
      <w:r w:rsidRPr="00334B96">
        <w:rPr>
          <w:i w:val="0"/>
          <w:iCs/>
          <w:lang w:val="ru-RU"/>
        </w:rPr>
        <w:t>,</w:t>
      </w:r>
    </w:p>
    <w:p w14:paraId="262222BA" w14:textId="77777777" w:rsidR="0059026D" w:rsidRPr="00334B96" w:rsidRDefault="0059026D" w:rsidP="0059026D">
      <w:pPr>
        <w:rPr>
          <w:lang w:val="ru-RU"/>
        </w:rPr>
      </w:pPr>
      <w:r w:rsidRPr="00334B96">
        <w:rPr>
          <w:lang w:val="ru-RU"/>
        </w:rPr>
        <w:t>что будущие сети представляют собой потенциальные инструменты решения новых сложных задач, стоящих перед сектором электросвязи, и что развертывание будущих сетей и деятельность в области стандартизации имеют большое значение для развивающихся стран, особенно для их необслуживаемых и обслуживаемых в недостаточной степени районов, в которых проживает значительная часть их населения,</w:t>
      </w:r>
    </w:p>
    <w:p w14:paraId="069AF55E" w14:textId="77777777" w:rsidR="0059026D" w:rsidRPr="00334B96" w:rsidRDefault="0059026D" w:rsidP="0059026D">
      <w:pPr>
        <w:pStyle w:val="Call"/>
        <w:rPr>
          <w:lang w:val="ru-RU"/>
        </w:rPr>
      </w:pPr>
      <w:r w:rsidRPr="00334B96">
        <w:rPr>
          <w:lang w:val="ru-RU"/>
        </w:rPr>
        <w:t>признавая</w:t>
      </w:r>
    </w:p>
    <w:p w14:paraId="01C3C8AE" w14:textId="77777777" w:rsidR="0059026D" w:rsidRPr="00334B96" w:rsidRDefault="0059026D" w:rsidP="0059026D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значительный прогресс, достигнутый во многих развивающихся странах благодаря универсальному доступу к услугам электросвязи/ИКТ в сельских, изолированных, обслуживаемых в недостаточной степени и необслуживаемых районах в масштабах всей страны, что показывает экономическую и техническую осуществимость проектов предоставления такого типа услуг;</w:t>
      </w:r>
    </w:p>
    <w:p w14:paraId="4EF67129" w14:textId="77777777" w:rsidR="0059026D" w:rsidRPr="00334B96" w:rsidRDefault="0059026D" w:rsidP="0059026D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что во многих районах и некоторых развивающихся странах имеются убедительные доказательства общей рентабельности услуг электросвязи/ИКТ в сельских, изолированных, обслуживаемых в недостаточной степени и необслуживаемых районах в соответствующих регуляторных и рыночных условиях;</w:t>
      </w:r>
    </w:p>
    <w:p w14:paraId="5F600358" w14:textId="77777777" w:rsidR="0059026D" w:rsidRPr="00334B96" w:rsidRDefault="0059026D" w:rsidP="0059026D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что Государства-Члены внедряют механизмы финансирования в интересах сельских и обслуживаемых в недостаточной степени районов, учитывая возможности и ресурсы всех стран, особенно НРС, в тех случаях, когда это возможно;</w:t>
      </w:r>
    </w:p>
    <w:p w14:paraId="016D2276" w14:textId="77777777" w:rsidR="0059026D" w:rsidRPr="00334B96" w:rsidRDefault="0059026D" w:rsidP="0059026D">
      <w:pPr>
        <w:rPr>
          <w:szCs w:val="22"/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что устойчивые бизнес-модели имеют ключевое значение для долгосрочного непрерывного обслуживания, и что участие местных сообществ может быть полезным;</w:t>
      </w:r>
    </w:p>
    <w:p w14:paraId="52CFB406" w14:textId="77777777" w:rsidR="0059026D" w:rsidRPr="00334B96" w:rsidRDefault="0059026D" w:rsidP="0059026D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ru-RU"/>
        </w:rPr>
      </w:pPr>
      <w:r w:rsidRPr="00334B96">
        <w:rPr>
          <w:i/>
          <w:iCs/>
          <w:lang w:val="ru-RU"/>
        </w:rPr>
        <w:br w:type="page"/>
      </w:r>
    </w:p>
    <w:p w14:paraId="053A3C00" w14:textId="77777777" w:rsidR="0059026D" w:rsidRPr="00334B96" w:rsidRDefault="0059026D" w:rsidP="0059026D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e)</w:t>
      </w:r>
      <w:r w:rsidRPr="00334B96">
        <w:rPr>
          <w:lang w:val="ru-RU"/>
        </w:rPr>
        <w:tab/>
        <w:t>что станции на высотной платформе (HAPS) как одно из решений наземной службы могут использоваться для обеспечения транзитной связи и возможности установления соединений с прямым доступом в сельских и отдаленных районах и определены в качестве таковых в п. 1.66A Регламента радиосвязи,</w:t>
      </w:r>
    </w:p>
    <w:p w14:paraId="261C8792" w14:textId="77777777" w:rsidR="0059026D" w:rsidRPr="00334B96" w:rsidRDefault="0059026D" w:rsidP="0059026D">
      <w:pPr>
        <w:pStyle w:val="Call"/>
        <w:rPr>
          <w:lang w:val="ru-RU"/>
        </w:rPr>
      </w:pPr>
      <w:r w:rsidRPr="00334B96">
        <w:rPr>
          <w:lang w:val="ru-RU"/>
        </w:rPr>
        <w:t>признавая далее</w:t>
      </w:r>
      <w:r w:rsidRPr="00334B96">
        <w:rPr>
          <w:i w:val="0"/>
          <w:lang w:val="ru-RU"/>
        </w:rPr>
        <w:t>,</w:t>
      </w:r>
    </w:p>
    <w:p w14:paraId="2F89AF07" w14:textId="77777777" w:rsidR="0059026D" w:rsidRPr="00334B96" w:rsidRDefault="0059026D" w:rsidP="0059026D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что существуют новые и появляющиеся технологии электросвязи/ИКТ, которые могут способствовать инновациям в предоставлении услуг электросвязи/ИКТ, в частности широкополосные технологии, в сельских, изолированных, необслуживаемых и обслуживаемых в недостаточной степени районах, в том числе при рассмотрении вопросов территориальных вод;</w:t>
      </w:r>
    </w:p>
    <w:p w14:paraId="500C61DB" w14:textId="77777777" w:rsidR="0059026D" w:rsidRPr="00334B96" w:rsidRDefault="0059026D" w:rsidP="0059026D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что различные новые и появляющиеся решения в области электросвязи/ИКТ (такие как наземные и спутниковые системы, сети с программируемыми параметрами и системы с открытым исходным кодом) и их возможное сочетание играют важную роль в реализации стратегии преодоления цифрового разрыва, чтобы никто не был забыт</w:t>
      </w:r>
      <w:r w:rsidRPr="00334B96">
        <w:rPr>
          <w:lang w:val="ru-RU" w:eastAsia="ko-KR"/>
        </w:rPr>
        <w:t>;</w:t>
      </w:r>
    </w:p>
    <w:p w14:paraId="0612DEE3" w14:textId="77777777" w:rsidR="0059026D" w:rsidRPr="00334B96" w:rsidRDefault="0059026D" w:rsidP="0059026D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что доступ к услугам электросвязи/ИКТ в сельских, изолированных, необслуживаемых и обслуживаемых в недостаточной степени районах может быть достигнут только путем принятия технологически нейтрального и функционально совместимого подхода с учетом всех имеющихся решений/технологий установления соединений;</w:t>
      </w:r>
    </w:p>
    <w:p w14:paraId="1CFD5327" w14:textId="77777777" w:rsidR="0059026D" w:rsidRPr="00334B96" w:rsidRDefault="0059026D" w:rsidP="0059026D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что исследовательские комиссии МСЭ-D в ходе своей работы по соответствующим исследуемым Вопросам в предыдущих исследовательских периодах получила данные многочисленных исследований конкретных ситуаций, касающихся проектов для сельских районов и проектов для изолированных областей, что эти исследования конкретных ситуаций включают подготовку, разработку и реализацию таких проектов и что они представляют важную основу для использования в качестве уроков для успешных проектов, охватывающих многие ситуации;</w:t>
      </w:r>
    </w:p>
    <w:p w14:paraId="3D6BCAD9" w14:textId="77777777" w:rsidR="0059026D" w:rsidRPr="00334B96" w:rsidRDefault="0059026D" w:rsidP="0059026D">
      <w:pPr>
        <w:rPr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ab/>
        <w:t>что в рамках 1</w:t>
      </w:r>
      <w:r w:rsidRPr="00334B96">
        <w:rPr>
          <w:lang w:val="ru-RU"/>
        </w:rPr>
        <w:noBreakHyphen/>
        <w:t>й Исследовательской комиссии МСЭ-D были рассмотрены существующие проблемы развития электросвязи/ИКТ в сельских и отдаленных районах, среди которых прежде всего следует отметить, помимо прочего, высокую стоимость монтажа и эксплуатации, недостаточное энергоснабжение, отсутствие технического персонала, географические характеристики и грамотность в сфере ИКТ, и что также были определены и рассмотрены различные методы, которые могут помочь решить эти проблемы,</w:t>
      </w:r>
    </w:p>
    <w:p w14:paraId="6B51ABD7" w14:textId="77777777" w:rsidR="0059026D" w:rsidRPr="00334B96" w:rsidRDefault="0059026D" w:rsidP="0059026D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/>
        </w:rPr>
      </w:pPr>
      <w:r w:rsidRPr="00334B96">
        <w:rPr>
          <w:lang w:val="ru-RU"/>
        </w:rPr>
        <w:br w:type="page"/>
      </w:r>
    </w:p>
    <w:p w14:paraId="373A3C1C" w14:textId="77777777" w:rsidR="0059026D" w:rsidRPr="00334B96" w:rsidRDefault="0059026D" w:rsidP="0059026D">
      <w:pPr>
        <w:pStyle w:val="Call"/>
        <w:rPr>
          <w:lang w:val="ru-RU"/>
        </w:rPr>
      </w:pPr>
      <w:r w:rsidRPr="00334B96">
        <w:rPr>
          <w:lang w:val="ru-RU"/>
        </w:rPr>
        <w:lastRenderedPageBreak/>
        <w:t>решает</w:t>
      </w:r>
    </w:p>
    <w:p w14:paraId="5020D251" w14:textId="77777777" w:rsidR="0059026D" w:rsidRPr="00334B96" w:rsidRDefault="0059026D" w:rsidP="0059026D">
      <w:pPr>
        <w:tabs>
          <w:tab w:val="left" w:pos="1701"/>
          <w:tab w:val="left" w:pos="2835"/>
        </w:tabs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предложить исследовательским комиссиям МСЭ-D продолжать исследование в рамках соответствующих исследуемых Вопросов об оптимальных способах обеспечения доступа к услугам электросвязи/ИКТ в сельских, изолированных, необслуживаемых и обслуживаемых в недостаточной степени районах, включая признаваемых таковыми территориальные воды, в том, что касается универсального доступа, программ развития электросвязи в сельских районах, нормативно-правовой базы, финансовых ресурсов и коммерческого подхода, учитывая цели настоящей Резолюции, включая открытые и функционально совместимые сетевые технологии, такие как технологии сетей с программируемыми параметрами и сетей с открытым исходным кодом;</w:t>
      </w:r>
    </w:p>
    <w:p w14:paraId="16314698" w14:textId="77777777" w:rsidR="0059026D" w:rsidRPr="00334B96" w:rsidRDefault="0059026D" w:rsidP="0059026D">
      <w:pPr>
        <w:tabs>
          <w:tab w:val="left" w:pos="1701"/>
          <w:tab w:val="left" w:pos="2835"/>
        </w:tabs>
        <w:rPr>
          <w:rFonts w:cstheme="minorHAnsi"/>
          <w:color w:val="000000"/>
          <w:szCs w:val="24"/>
          <w:lang w:val="ru-RU" w:eastAsia="es-MX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предложить исследовательским комиссиям МСЭ-D рассмотреть возможность изучения операторов электросвязи из числа ММСП, предоставляющих услуги электросвязи/ИКТ в сельских, изолированных, обслуживаемых в недостаточной степени или необслуживаемых районах, в том числе при рассмотрении вопросов территориальных вод, с целью содействия инновациям и сокращения цифрового разрыва</w:t>
      </w:r>
      <w:r w:rsidRPr="00334B96">
        <w:rPr>
          <w:rFonts w:cstheme="minorHAnsi"/>
          <w:color w:val="000000"/>
          <w:szCs w:val="24"/>
          <w:lang w:val="ru-RU" w:eastAsia="es-MX"/>
        </w:rPr>
        <w:t>;</w:t>
      </w:r>
    </w:p>
    <w:p w14:paraId="7B6DEE89" w14:textId="77777777" w:rsidR="0059026D" w:rsidRPr="00334B96" w:rsidRDefault="0059026D" w:rsidP="0059026D">
      <w:pPr>
        <w:tabs>
          <w:tab w:val="left" w:pos="1701"/>
          <w:tab w:val="left" w:pos="2835"/>
        </w:tabs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предложить исследовательским комиссиям МСЭ-D обобщать и распространять информацию в рамках семинаров, семинаров-практикумов и онлайновых пространств, таких как вебинары, в целях обмена национальным опытом развертывания и эксплуатации сетей широкополосной связи в сельских, изолированных, обслуживаемых в недостаточной степени и необслуживаемых районах, уделяя при этом особое внимание ЛЛДС и СИДС,</w:t>
      </w:r>
    </w:p>
    <w:p w14:paraId="4364FC40" w14:textId="77777777" w:rsidR="0059026D" w:rsidRPr="00334B96" w:rsidRDefault="0059026D" w:rsidP="0059026D">
      <w:pPr>
        <w:pStyle w:val="Call"/>
        <w:rPr>
          <w:lang w:val="ru-RU"/>
        </w:rPr>
      </w:pPr>
      <w:r w:rsidRPr="00334B96">
        <w:rPr>
          <w:lang w:val="ru-RU"/>
        </w:rPr>
        <w:t>поручает Директору Бюро развития электросвязи</w:t>
      </w:r>
    </w:p>
    <w:p w14:paraId="142DEE1B" w14:textId="77777777" w:rsidR="0059026D" w:rsidRPr="00334B96" w:rsidRDefault="0059026D" w:rsidP="0059026D">
      <w:pPr>
        <w:tabs>
          <w:tab w:val="left" w:pos="1701"/>
          <w:tab w:val="left" w:pos="2835"/>
        </w:tabs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представлять соответствующим исследовательским комиссиям МСЭ-D отчеты, в частности, об извлеченных уроках при осуществлении ими проектов, проведения семинаров и выполнения программ профессиональной подготовки во исполнение задач настоящей Резолюции;</w:t>
      </w:r>
    </w:p>
    <w:p w14:paraId="411446E5" w14:textId="77777777" w:rsidR="0059026D" w:rsidRPr="00334B96" w:rsidRDefault="0059026D" w:rsidP="0059026D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оказывать Государствам-Членам содействие в разработке механизмов и стратегий развития электросвязи/ИКТ, эффективно используя фонд универсального обслуживания;</w:t>
      </w:r>
    </w:p>
    <w:p w14:paraId="41F084CD" w14:textId="77777777" w:rsidR="0059026D" w:rsidRPr="00334B96" w:rsidRDefault="0059026D" w:rsidP="0059026D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оказывать содействие в распространении информации о передовом опыте в области развертывания и эксплуатации сетей широкополосной связи в сельских, изолированных, необслуживаемых и обслуживаемых в недостаточной степени районах, уделяя при этом особое внимание ЛЛДС и СИДС;</w:t>
      </w:r>
    </w:p>
    <w:p w14:paraId="43237C7F" w14:textId="77777777" w:rsidR="0059026D" w:rsidRPr="00334B96" w:rsidRDefault="0059026D" w:rsidP="0059026D">
      <w:pPr>
        <w:tabs>
          <w:tab w:val="left" w:pos="1701"/>
          <w:tab w:val="left" w:pos="2835"/>
        </w:tabs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оказывать помощь Государствам-Членам в определении и разработке политики, механизмов и регуляторных инициатив в целях сокращения цифрового разрыва путем содействия развертыванию и внедрению широкополосной связи,</w:t>
      </w:r>
    </w:p>
    <w:p w14:paraId="436BEDAD" w14:textId="77777777" w:rsidR="0059026D" w:rsidRPr="00334B96" w:rsidRDefault="0059026D" w:rsidP="0059026D">
      <w:pPr>
        <w:rPr>
          <w:lang w:val="ru-RU"/>
        </w:rPr>
      </w:pPr>
      <w:r w:rsidRPr="00334B96">
        <w:rPr>
          <w:lang w:val="ru-RU"/>
        </w:rPr>
        <w:br w:type="page"/>
      </w:r>
    </w:p>
    <w:p w14:paraId="1E89E203" w14:textId="77777777" w:rsidR="0059026D" w:rsidRPr="00334B96" w:rsidRDefault="0059026D" w:rsidP="0059026D">
      <w:pPr>
        <w:pStyle w:val="Call"/>
        <w:rPr>
          <w:lang w:val="ru-RU"/>
        </w:rPr>
      </w:pPr>
      <w:r w:rsidRPr="00334B96">
        <w:rPr>
          <w:lang w:val="ru-RU"/>
        </w:rPr>
        <w:lastRenderedPageBreak/>
        <w:t>поручает Директору Бюро развития электросвязи во взаимодействии с Директорами Бюро радиосвязи и Бюро стандартизации электросвязи</w:t>
      </w:r>
    </w:p>
    <w:p w14:paraId="2AB0509A" w14:textId="77777777" w:rsidR="0059026D" w:rsidRPr="00334B96" w:rsidRDefault="0059026D" w:rsidP="0059026D">
      <w:pPr>
        <w:tabs>
          <w:tab w:val="left" w:pos="1701"/>
          <w:tab w:val="left" w:pos="2835"/>
        </w:tabs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продолжать поддерживать исследования, проводимые во исполнение настоящей Резолюции;</w:t>
      </w:r>
    </w:p>
    <w:p w14:paraId="4910F0AC" w14:textId="77777777" w:rsidR="0059026D" w:rsidRPr="00334B96" w:rsidRDefault="0059026D" w:rsidP="0059026D">
      <w:pPr>
        <w:tabs>
          <w:tab w:val="left" w:pos="1701"/>
          <w:tab w:val="left" w:pos="2835"/>
        </w:tabs>
        <w:rPr>
          <w:lang w:val="ru-RU"/>
        </w:rPr>
      </w:pPr>
      <w:r w:rsidRPr="00334B96">
        <w:rPr>
          <w:color w:val="000000"/>
          <w:lang w:val="ru-RU"/>
        </w:rPr>
        <w:t>2</w:t>
      </w:r>
      <w:r w:rsidRPr="00334B96">
        <w:rPr>
          <w:color w:val="000000"/>
          <w:lang w:val="ru-RU"/>
        </w:rPr>
        <w:tab/>
        <w:t>содействовать дальнейшему использованию всех надлежащих средств электросвязи/ИКТ для содействия эффективному развитию и внедрению услуг электросвязи/ИКТ в сельских, изолированных, обслуживаемых в недостаточной степени и необслуживаемых районах мира в рамках соответствующих программ;</w:t>
      </w:r>
    </w:p>
    <w:p w14:paraId="29EDD053" w14:textId="77777777" w:rsidR="0059026D" w:rsidRPr="00334B96" w:rsidRDefault="0059026D" w:rsidP="0059026D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продолжать усилия по содействию оптимальному использованию развивающимися странами всех новых доступных и появляющихся услуг электросвязи/ИКТ, предоставляемых спутниковыми и наземными системами, включая подводные кабели, где это необходимо, для обслуживания этих сельских, изолированных, обслуживаемых в недостаточной степени и необслуживаемых районов и сообществ;</w:t>
      </w:r>
    </w:p>
    <w:p w14:paraId="235DD1D4" w14:textId="77777777" w:rsidR="0059026D" w:rsidRPr="00334B96" w:rsidRDefault="0059026D" w:rsidP="0059026D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координировать усилия по поддержке правительств в целях развития и предоставления услуг электросвязи/ИКТ в сельских, изолированных, обслуживаемых в недостаточной степени и необслуживаемых районах;</w:t>
      </w:r>
    </w:p>
    <w:p w14:paraId="6147650A" w14:textId="77777777" w:rsidR="0059026D" w:rsidRPr="00334B96" w:rsidRDefault="0059026D" w:rsidP="0059026D">
      <w:pPr>
        <w:rPr>
          <w:lang w:val="ru-RU"/>
        </w:rPr>
      </w:pPr>
      <w:r w:rsidRPr="00334B96">
        <w:rPr>
          <w:lang w:val="ru-RU"/>
        </w:rPr>
        <w:t>5</w:t>
      </w:r>
      <w:r w:rsidRPr="00334B96">
        <w:rPr>
          <w:lang w:val="ru-RU"/>
        </w:rPr>
        <w:tab/>
        <w:t>оказывать специализированную помощь Государствам-Членам в определении и разработке адаптивной политики, механизмов и регуляторных инициатив в целях сокращения цифрового разрыва путем содействия своевременному, приемлемому в ценовом отношении, доступному развертыванию и внедрению широкополосной связи;</w:t>
      </w:r>
    </w:p>
    <w:p w14:paraId="0AFC253A" w14:textId="77777777" w:rsidR="0059026D" w:rsidRPr="00334B96" w:rsidRDefault="0059026D" w:rsidP="0059026D">
      <w:pPr>
        <w:rPr>
          <w:lang w:val="ru-RU"/>
        </w:rPr>
      </w:pPr>
      <w:r w:rsidRPr="00334B96">
        <w:rPr>
          <w:lang w:val="ru-RU"/>
        </w:rPr>
        <w:t>6</w:t>
      </w:r>
      <w:r w:rsidRPr="00334B96">
        <w:rPr>
          <w:lang w:val="ru-RU"/>
        </w:rPr>
        <w:tab/>
        <w:t>продолжать содействовать инициативам, с тем чтобы выявлять изолированные, необслуживаемые и обслуживаемые в недостаточной степени районы, обеспечивая для правительственных органов возможность планировать конкретные меры политики, основанной на принципе участия, в целях внедрения услуг электросвязи/ИКТ, а также реализовывать программы создания потенциала для поддержки расширения и обслуживания сетей электросвязи в этих районах;</w:t>
      </w:r>
    </w:p>
    <w:p w14:paraId="062CC777" w14:textId="77777777" w:rsidR="0059026D" w:rsidRPr="00334B96" w:rsidRDefault="0059026D" w:rsidP="0059026D">
      <w:pPr>
        <w:rPr>
          <w:lang w:val="ru-RU" w:eastAsia="es-MX"/>
        </w:rPr>
      </w:pPr>
      <w:r w:rsidRPr="00334B96">
        <w:rPr>
          <w:lang w:val="ru-RU"/>
        </w:rPr>
        <w:t>7</w:t>
      </w:r>
      <w:r w:rsidRPr="00334B96">
        <w:rPr>
          <w:lang w:val="ru-RU"/>
        </w:rPr>
        <w:tab/>
        <w:t>в рамках имеющихся ресурсов продолжать содействовать обмену опытом и созданию потенциала в области механизмов финансирования, включая изучение фондов универсального обслуживания, для развития сетей электросвязи в необслуживаемых или обслуживаемых в недостаточной степени районах с участием сельских, изолированных и других обслуживаемых в недостаточной степени сообществ и малых операторов; к таким механизмам финансирования, в числе прочего, относятся смешанное финансирование и инвестиции социального воздействия</w:t>
      </w:r>
      <w:r w:rsidRPr="00334B96">
        <w:rPr>
          <w:lang w:val="ru-RU" w:eastAsia="es-MX"/>
        </w:rPr>
        <w:t>;</w:t>
      </w:r>
    </w:p>
    <w:p w14:paraId="7EECC5D7" w14:textId="77777777" w:rsidR="0059026D" w:rsidRPr="00334B96" w:rsidRDefault="0059026D" w:rsidP="0059026D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rFonts w:cstheme="minorHAnsi"/>
          <w:color w:val="000000"/>
          <w:szCs w:val="24"/>
          <w:lang w:val="ru-RU" w:eastAsia="es-MX"/>
        </w:rPr>
      </w:pPr>
      <w:r w:rsidRPr="00334B96">
        <w:rPr>
          <w:rFonts w:cstheme="minorHAnsi"/>
          <w:color w:val="000000"/>
          <w:szCs w:val="24"/>
          <w:lang w:val="ru-RU" w:eastAsia="es-MX"/>
        </w:rPr>
        <w:br w:type="page"/>
      </w:r>
    </w:p>
    <w:p w14:paraId="5C6ED05A" w14:textId="77777777" w:rsidR="0059026D" w:rsidRPr="00334B96" w:rsidRDefault="0059026D" w:rsidP="0059026D">
      <w:pPr>
        <w:rPr>
          <w:rFonts w:cstheme="minorHAnsi"/>
          <w:color w:val="000000"/>
          <w:szCs w:val="24"/>
          <w:lang w:val="ru-RU" w:eastAsia="es-MX"/>
        </w:rPr>
      </w:pPr>
      <w:r w:rsidRPr="00334B96">
        <w:rPr>
          <w:lang w:val="ru-RU" w:eastAsia="es-MX"/>
        </w:rPr>
        <w:lastRenderedPageBreak/>
        <w:t>8</w:t>
      </w:r>
      <w:r w:rsidRPr="00334B96">
        <w:rPr>
          <w:lang w:val="ru-RU" w:eastAsia="es-MX"/>
        </w:rPr>
        <w:tab/>
      </w:r>
      <w:r w:rsidRPr="00334B96">
        <w:rPr>
          <w:lang w:val="ru-RU"/>
        </w:rPr>
        <w:t>в сотрудничестве с заинтересованными сторонами поощрять активное участие ММСП посредством механизмов распространения информации и профессиональной подготовки в интересах развивающихся стран, уделяя особое внимание малым операторам электросвязи</w:t>
      </w:r>
      <w:r w:rsidRPr="00334B96">
        <w:rPr>
          <w:rFonts w:cstheme="minorHAnsi"/>
          <w:color w:val="000000"/>
          <w:szCs w:val="24"/>
          <w:lang w:val="ru-RU" w:eastAsia="es-MX"/>
        </w:rPr>
        <w:t>;</w:t>
      </w:r>
    </w:p>
    <w:p w14:paraId="223BE14B" w14:textId="77777777" w:rsidR="0059026D" w:rsidRPr="00334B96" w:rsidRDefault="0059026D" w:rsidP="0059026D">
      <w:pPr>
        <w:rPr>
          <w:rFonts w:cstheme="minorHAnsi"/>
          <w:color w:val="000000"/>
          <w:szCs w:val="24"/>
          <w:lang w:val="ru-RU" w:eastAsia="es-MX"/>
        </w:rPr>
      </w:pPr>
      <w:r w:rsidRPr="00334B96">
        <w:rPr>
          <w:rFonts w:cstheme="minorHAnsi"/>
          <w:color w:val="000000"/>
          <w:szCs w:val="24"/>
          <w:lang w:val="ru-RU" w:eastAsia="es-MX"/>
        </w:rPr>
        <w:t>9</w:t>
      </w:r>
      <w:r w:rsidRPr="00334B96">
        <w:rPr>
          <w:rFonts w:cstheme="minorHAnsi"/>
          <w:color w:val="000000"/>
          <w:szCs w:val="24"/>
          <w:lang w:val="ru-RU" w:eastAsia="es-MX"/>
        </w:rPr>
        <w:tab/>
      </w:r>
      <w:r w:rsidRPr="00334B96">
        <w:rPr>
          <w:lang w:val="ru-RU"/>
        </w:rPr>
        <w:t>изучать возможности установления надлежащих партнерских отношений с соответствующими международными и региональными организациями с целью выполнения настоящей Резолюции</w:t>
      </w:r>
      <w:r w:rsidRPr="00334B96">
        <w:rPr>
          <w:rFonts w:cstheme="minorHAnsi"/>
          <w:color w:val="000000"/>
          <w:szCs w:val="24"/>
          <w:lang w:val="ru-RU" w:eastAsia="es-MX"/>
        </w:rPr>
        <w:t>,</w:t>
      </w:r>
    </w:p>
    <w:p w14:paraId="6E3EB07E" w14:textId="77777777" w:rsidR="0059026D" w:rsidRPr="00334B96" w:rsidRDefault="0059026D" w:rsidP="0059026D">
      <w:pPr>
        <w:pStyle w:val="Call"/>
        <w:rPr>
          <w:szCs w:val="22"/>
          <w:lang w:val="ru-RU"/>
        </w:rPr>
      </w:pPr>
      <w:r w:rsidRPr="00334B96">
        <w:rPr>
          <w:lang w:val="ru-RU"/>
        </w:rPr>
        <w:t>предлагает Государствам-Членам</w:t>
      </w:r>
    </w:p>
    <w:p w14:paraId="7605BF17" w14:textId="77777777" w:rsidR="0059026D" w:rsidRPr="00334B96" w:rsidRDefault="0059026D" w:rsidP="0059026D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рассмотреть возможность распространения передового опыта использования возобновляемых источников энергии и энергоэффективных технологий для энергоснабжения инфраструктуры электросвязи/ИКТ в районах, где отсутствует электроснабжение;</w:t>
      </w:r>
    </w:p>
    <w:p w14:paraId="5580D628" w14:textId="77777777" w:rsidR="0059026D" w:rsidRPr="00334B96" w:rsidRDefault="0059026D" w:rsidP="0059026D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повышать осведомленность о различных моделях лицензирования и развертывания для затронутых сельских, изолированных, обслуживаемых в недостаточной степени и необслуживаемых районах;</w:t>
      </w:r>
    </w:p>
    <w:p w14:paraId="4AA49FA9" w14:textId="77777777" w:rsidR="0059026D" w:rsidRPr="00334B96" w:rsidRDefault="0059026D" w:rsidP="0059026D">
      <w:pPr>
        <w:rPr>
          <w:rFonts w:cstheme="minorHAnsi"/>
          <w:color w:val="000000"/>
          <w:szCs w:val="24"/>
          <w:lang w:val="ru-RU" w:eastAsia="es-MX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распространять информацию об успешных моделях развития услуг и приложений электросвязи, в том числе о моделях государственно-частного партнерства, в сферах здравоохранения, образования, торговли и т. д. в сельских, отдаленных, изолированных, обслуживаемых в недостаточной степени или необслуживаемых районах,</w:t>
      </w:r>
    </w:p>
    <w:p w14:paraId="288DFC26" w14:textId="77777777" w:rsidR="0059026D" w:rsidRPr="00334B96" w:rsidRDefault="0059026D" w:rsidP="0059026D">
      <w:pPr>
        <w:pStyle w:val="Call"/>
        <w:rPr>
          <w:color w:val="000000"/>
          <w:lang w:val="ru-RU" w:eastAsia="es-MX"/>
        </w:rPr>
      </w:pPr>
      <w:r w:rsidRPr="00334B96">
        <w:rPr>
          <w:lang w:val="ru-RU"/>
        </w:rPr>
        <w:t>предлагает Государствам-Членам и Членам Сектора</w:t>
      </w:r>
    </w:p>
    <w:p w14:paraId="6A0F0AE7" w14:textId="77777777" w:rsidR="0059026D" w:rsidRPr="00334B96" w:rsidRDefault="0059026D" w:rsidP="0059026D">
      <w:pPr>
        <w:rPr>
          <w:szCs w:val="22"/>
          <w:lang w:val="ru-RU"/>
        </w:rPr>
      </w:pPr>
      <w:r w:rsidRPr="00334B96">
        <w:rPr>
          <w:rFonts w:cstheme="minorHAnsi"/>
          <w:color w:val="000000"/>
          <w:szCs w:val="22"/>
          <w:lang w:val="ru-RU" w:eastAsia="es-MX"/>
        </w:rPr>
        <w:t>1</w:t>
      </w:r>
      <w:r w:rsidRPr="00334B96">
        <w:rPr>
          <w:rFonts w:cstheme="minorHAnsi"/>
          <w:color w:val="000000"/>
          <w:szCs w:val="22"/>
          <w:lang w:val="ru-RU" w:eastAsia="es-MX"/>
        </w:rPr>
        <w:tab/>
      </w:r>
      <w:r w:rsidRPr="00334B96">
        <w:rPr>
          <w:lang w:val="ru-RU"/>
        </w:rPr>
        <w:t>рассмотреть и, при необходимости, пересмотреть сферу охвата рамок универсального обслуживания и фондов универсального обслуживания с целью включения территориальных вод в качестве необслуживаемых/обслуживаемых в недостаточной степени районов, а также представить соответствующим исследовательским комиссиям МСЭ-D соответствующие отчеты о ходе работы, выводы и извлеченные уроки</w:t>
      </w:r>
      <w:r w:rsidRPr="00334B96">
        <w:rPr>
          <w:szCs w:val="22"/>
          <w:lang w:val="ru-RU"/>
        </w:rPr>
        <w:t>;</w:t>
      </w:r>
    </w:p>
    <w:p w14:paraId="5E223C99" w14:textId="77777777" w:rsidR="0059026D" w:rsidRPr="00334B96" w:rsidRDefault="0059026D" w:rsidP="0059026D">
      <w:pPr>
        <w:rPr>
          <w:szCs w:val="22"/>
          <w:lang w:val="ru-RU"/>
        </w:rPr>
      </w:pPr>
      <w:r w:rsidRPr="00334B96">
        <w:rPr>
          <w:szCs w:val="22"/>
          <w:lang w:val="ru-RU"/>
        </w:rPr>
        <w:t>2</w:t>
      </w:r>
      <w:r w:rsidRPr="00334B96">
        <w:rPr>
          <w:szCs w:val="22"/>
          <w:lang w:val="ru-RU"/>
        </w:rPr>
        <w:tab/>
      </w:r>
      <w:r w:rsidRPr="00334B96">
        <w:rPr>
          <w:lang w:val="ru-RU"/>
        </w:rPr>
        <w:t>продолжить инвестировать в новые технологические разработки и проводить соответствующие научные исследования в целях устранения разрыва в доступе и использовании в районах с ограниченным доступом при помощи инновационных решений</w:t>
      </w:r>
      <w:r w:rsidRPr="00334B96">
        <w:rPr>
          <w:rFonts w:cstheme="minorHAnsi"/>
          <w:color w:val="000000"/>
          <w:szCs w:val="22"/>
          <w:lang w:val="ru-RU" w:eastAsia="es-MX"/>
        </w:rPr>
        <w:t>.</w:t>
      </w:r>
    </w:p>
    <w:p w14:paraId="627B9D03" w14:textId="77777777" w:rsidR="0059026D" w:rsidRPr="00334B96" w:rsidRDefault="0059026D" w:rsidP="0059026D">
      <w:pPr>
        <w:pStyle w:val="Reasons"/>
        <w:rPr>
          <w:lang w:val="en-US"/>
        </w:rPr>
      </w:pPr>
    </w:p>
    <w:p w14:paraId="3B43575A" w14:textId="77777777" w:rsidR="0059026D" w:rsidRPr="00334B96" w:rsidRDefault="0059026D" w:rsidP="0059026D">
      <w:pPr>
        <w:pStyle w:val="Reasons"/>
        <w:rPr>
          <w:lang w:val="en-US"/>
        </w:rPr>
      </w:pPr>
    </w:p>
    <w:p w14:paraId="217AFAAE" w14:textId="77777777" w:rsidR="0059026D" w:rsidRPr="00334B96" w:rsidRDefault="0059026D" w:rsidP="0059026D">
      <w:pPr>
        <w:pStyle w:val="Reasons"/>
        <w:rPr>
          <w:lang w:val="en-US"/>
        </w:rPr>
      </w:pPr>
    </w:p>
    <w:p w14:paraId="2234F2FF" w14:textId="7BBF1AE9" w:rsidR="00976299" w:rsidRPr="0059026D" w:rsidRDefault="00976299" w:rsidP="0059026D"/>
    <w:sectPr w:rsidR="00976299" w:rsidRPr="0059026D" w:rsidSect="003E584B">
      <w:headerReference w:type="even" r:id="rId7"/>
      <w:headerReference w:type="default" r:id="rId8"/>
      <w:pgSz w:w="11906" w:h="16838" w:code="9"/>
      <w:pgMar w:top="1418" w:right="1134" w:bottom="1418" w:left="1134" w:header="709" w:footer="709" w:gutter="0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42C9C" w14:textId="77777777" w:rsidR="00551D75" w:rsidRDefault="00551D75" w:rsidP="003E584B">
      <w:pPr>
        <w:spacing w:before="0"/>
      </w:pPr>
      <w:r>
        <w:separator/>
      </w:r>
    </w:p>
  </w:endnote>
  <w:endnote w:type="continuationSeparator" w:id="0">
    <w:p w14:paraId="740A95DC" w14:textId="77777777" w:rsidR="00551D75" w:rsidRDefault="00551D75" w:rsidP="003E584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0977A" w14:textId="77777777" w:rsidR="00551D75" w:rsidRDefault="00551D75" w:rsidP="003E584B">
      <w:pPr>
        <w:spacing w:before="0"/>
      </w:pPr>
      <w:r>
        <w:separator/>
      </w:r>
    </w:p>
  </w:footnote>
  <w:footnote w:type="continuationSeparator" w:id="0">
    <w:p w14:paraId="0FCD56B8" w14:textId="77777777" w:rsidR="00551D75" w:rsidRDefault="00551D75" w:rsidP="003E584B">
      <w:pPr>
        <w:spacing w:before="0"/>
      </w:pPr>
      <w:r>
        <w:continuationSeparator/>
      </w:r>
    </w:p>
  </w:footnote>
  <w:footnote w:id="1">
    <w:p w14:paraId="05EF96AB" w14:textId="77777777" w:rsidR="0059026D" w:rsidRPr="007E090F" w:rsidRDefault="0059026D" w:rsidP="0059026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К </w:t>
      </w:r>
      <w:proofErr w:type="spellStart"/>
      <w:r>
        <w:rPr>
          <w:lang w:val="en-US"/>
        </w:rPr>
        <w:t>ним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относятся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наименее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развитые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малые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островные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развивающиеся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государства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развивающиеся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не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имеющие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выхода</w:t>
      </w:r>
      <w:proofErr w:type="spellEnd"/>
      <w:r>
        <w:rPr>
          <w:lang w:val="en-US"/>
        </w:rPr>
        <w:t xml:space="preserve"> к </w:t>
      </w:r>
      <w:proofErr w:type="spellStart"/>
      <w:r>
        <w:rPr>
          <w:lang w:val="en-US"/>
        </w:rPr>
        <w:t>морю</w:t>
      </w:r>
      <w:proofErr w:type="spellEnd"/>
      <w:r>
        <w:rPr>
          <w:lang w:val="en-US"/>
        </w:rPr>
        <w:t xml:space="preserve">, и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 с </w:t>
      </w:r>
      <w:proofErr w:type="spellStart"/>
      <w:r>
        <w:rPr>
          <w:lang w:val="en-US"/>
        </w:rPr>
        <w:t>переходной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экономикой</w:t>
      </w:r>
      <w:proofErr w:type="spellEnd"/>
      <w:r>
        <w:rPr>
          <w:lang w:val="en-US"/>
        </w:rPr>
        <w:t>.</w:t>
      </w:r>
    </w:p>
  </w:footnote>
  <w:footnote w:id="2">
    <w:p w14:paraId="5373CD1A" w14:textId="77777777" w:rsidR="0059026D" w:rsidRPr="007E090F" w:rsidRDefault="0059026D" w:rsidP="0059026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lang w:val="en-US"/>
        </w:rPr>
        <w:t>Следует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отметить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что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некоторые</w:t>
      </w:r>
      <w:proofErr w:type="spellEnd"/>
      <w:r>
        <w:rPr>
          <w:lang w:val="en-US"/>
        </w:rPr>
        <w:t xml:space="preserve"> Государства-</w:t>
      </w:r>
      <w:proofErr w:type="spellStart"/>
      <w:r>
        <w:rPr>
          <w:lang w:val="en-US"/>
        </w:rPr>
        <w:t>Члены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не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одобрили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Глобальный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цифровой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договор</w:t>
      </w:r>
      <w:proofErr w:type="spellEnd"/>
      <w:r>
        <w:rPr>
          <w:lang w:val="en-US"/>
        </w:rPr>
        <w:t xml:space="preserve">. </w:t>
      </w:r>
    </w:p>
  </w:footnote>
  <w:footnote w:id="3">
    <w:p w14:paraId="1C903404" w14:textId="77777777" w:rsidR="0059026D" w:rsidRPr="007E090F" w:rsidRDefault="0059026D" w:rsidP="0059026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В </w:t>
      </w:r>
      <w:proofErr w:type="spellStart"/>
      <w:r>
        <w:rPr>
          <w:lang w:val="en-US"/>
        </w:rPr>
        <w:t>том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числе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мелкие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рыболовы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операторы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судоходства</w:t>
      </w:r>
      <w:proofErr w:type="spellEnd"/>
      <w:r>
        <w:rPr>
          <w:lang w:val="en-US"/>
        </w:rPr>
        <w:t xml:space="preserve"> и </w:t>
      </w:r>
      <w:proofErr w:type="spellStart"/>
      <w:r>
        <w:rPr>
          <w:lang w:val="en-US"/>
        </w:rPr>
        <w:t>поставщики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услуг</w:t>
      </w:r>
      <w:proofErr w:type="spellEnd"/>
      <w:r>
        <w:rPr>
          <w:lang w:val="en-US"/>
        </w:rPr>
        <w:t xml:space="preserve"> в </w:t>
      </w:r>
      <w:proofErr w:type="spellStart"/>
      <w:r>
        <w:rPr>
          <w:lang w:val="en-US"/>
        </w:rPr>
        <w:t>сфере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морского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туризма</w:t>
      </w:r>
      <w:proofErr w:type="spellEnd"/>
      <w:r>
        <w:rPr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157714"/>
      <w:docPartObj>
        <w:docPartGallery w:val="Page Numbers (Top of Page)"/>
        <w:docPartUnique/>
      </w:docPartObj>
    </w:sdtPr>
    <w:sdtEndPr>
      <w:rPr>
        <w:noProof/>
        <w:szCs w:val="22"/>
      </w:rPr>
    </w:sdtEndPr>
    <w:sdtContent>
      <w:p w14:paraId="4EAB3C34" w14:textId="7BD61A00" w:rsidR="003E584B" w:rsidRPr="003E584B" w:rsidRDefault="003E584B" w:rsidP="003E584B">
        <w:pPr>
          <w:pStyle w:val="Header"/>
          <w:tabs>
            <w:tab w:val="clear" w:pos="4513"/>
            <w:tab w:val="left" w:pos="851"/>
          </w:tabs>
          <w:jc w:val="left"/>
          <w:rPr>
            <w:szCs w:val="22"/>
            <w:lang w:val="ru-RU"/>
          </w:rPr>
        </w:pPr>
        <w:r w:rsidRPr="00BF1EE0">
          <w:rPr>
            <w:szCs w:val="22"/>
          </w:rPr>
          <w:fldChar w:fldCharType="begin"/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instrText>PAGE</w:instrText>
        </w:r>
        <w:r w:rsidRPr="00E3202A">
          <w:rPr>
            <w:szCs w:val="22"/>
            <w:lang w:val="ru-RU"/>
          </w:rPr>
          <w:instrText xml:space="preserve">   \* </w:instrText>
        </w:r>
        <w:r w:rsidRPr="00BF1EE0">
          <w:rPr>
            <w:szCs w:val="22"/>
          </w:rPr>
          <w:instrText>MERGEFORMAT</w:instrText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fldChar w:fldCharType="separate"/>
        </w:r>
        <w:r w:rsidRPr="003E584B">
          <w:rPr>
            <w:szCs w:val="22"/>
            <w:lang w:val="ru-RU"/>
          </w:rPr>
          <w:t>144</w:t>
        </w:r>
        <w:r w:rsidRPr="00BF1EE0">
          <w:rPr>
            <w:noProof/>
            <w:szCs w:val="22"/>
          </w:rPr>
          <w:fldChar w:fldCharType="end"/>
        </w:r>
        <w:r w:rsidRPr="00E3202A">
          <w:rPr>
            <w:noProof/>
            <w:szCs w:val="22"/>
            <w:lang w:val="ru-RU"/>
          </w:rPr>
          <w:tab/>
        </w:r>
        <w:r w:rsidRPr="00E3202A">
          <w:rPr>
            <w:szCs w:val="22"/>
            <w:lang w:val="ru-RU"/>
          </w:rPr>
          <w:t>Заключительный отчет ВКРЭ-2</w:t>
        </w:r>
        <w:r w:rsidR="0059026D">
          <w:rPr>
            <w:szCs w:val="22"/>
            <w:lang w:val="en-US"/>
          </w:rPr>
          <w:t>5</w:t>
        </w:r>
        <w:r w:rsidRPr="00E3202A">
          <w:rPr>
            <w:szCs w:val="22"/>
            <w:lang w:val="ru-RU"/>
          </w:rPr>
          <w:t xml:space="preserve"> – Часть </w:t>
        </w:r>
        <w:r w:rsidRPr="00895A25">
          <w:rPr>
            <w:szCs w:val="22"/>
          </w:rPr>
          <w:t>IV</w:t>
        </w:r>
        <w:r w:rsidRPr="00E3202A">
          <w:rPr>
            <w:szCs w:val="22"/>
            <w:lang w:val="ru-RU"/>
          </w:rPr>
          <w:t xml:space="preserve"> – </w:t>
        </w:r>
        <w:r w:rsidRPr="00895A25">
          <w:rPr>
            <w:szCs w:val="22"/>
            <w:lang w:val="ru-RU"/>
          </w:rPr>
          <w:t>Резолюци</w:t>
        </w:r>
        <w:r>
          <w:rPr>
            <w:szCs w:val="22"/>
            <w:lang w:val="ru-RU"/>
          </w:rPr>
          <w:t xml:space="preserve">я </w:t>
        </w:r>
        <w:r w:rsidRPr="00F910FE">
          <w:rPr>
            <w:szCs w:val="22"/>
          </w:rPr>
          <w:fldChar w:fldCharType="begin"/>
        </w:r>
        <w:r w:rsidRPr="00F910FE">
          <w:rPr>
            <w:szCs w:val="22"/>
          </w:rPr>
          <w:instrText>styleref</w:instrText>
        </w:r>
        <w:r w:rsidRPr="00E3202A">
          <w:rPr>
            <w:szCs w:val="22"/>
            <w:lang w:val="ru-RU"/>
          </w:rPr>
          <w:instrText xml:space="preserve"> </w:instrText>
        </w:r>
        <w:r w:rsidRPr="00F910FE">
          <w:rPr>
            <w:szCs w:val="22"/>
          </w:rPr>
          <w:instrText>href</w:instrText>
        </w:r>
        <w:r w:rsidRPr="00F910FE">
          <w:rPr>
            <w:szCs w:val="22"/>
          </w:rPr>
          <w:fldChar w:fldCharType="separate"/>
        </w:r>
        <w:r w:rsidR="004202FB">
          <w:rPr>
            <w:noProof/>
            <w:szCs w:val="22"/>
          </w:rPr>
          <w:t>11</w:t>
        </w:r>
        <w:r w:rsidRPr="00F910FE">
          <w:rPr>
            <w:szCs w:val="22"/>
            <w:lang w:val="ru-RU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E0513" w14:textId="0BD88313" w:rsidR="003E584B" w:rsidRPr="003E584B" w:rsidRDefault="003E584B" w:rsidP="003E584B">
    <w:pPr>
      <w:pStyle w:val="Header"/>
      <w:tabs>
        <w:tab w:val="clear" w:pos="4513"/>
        <w:tab w:val="clear" w:pos="9026"/>
        <w:tab w:val="right" w:pos="8789"/>
        <w:tab w:val="right" w:pos="9639"/>
      </w:tabs>
      <w:jc w:val="right"/>
      <w:rPr>
        <w:szCs w:val="22"/>
        <w:lang w:val="ru-RU"/>
      </w:rPr>
    </w:pPr>
    <w:r>
      <w:rPr>
        <w:szCs w:val="22"/>
      </w:rPr>
      <w:tab/>
    </w:r>
    <w:r w:rsidRPr="00E3202A">
      <w:rPr>
        <w:szCs w:val="22"/>
        <w:lang w:val="ru-RU"/>
      </w:rPr>
      <w:t>Заключительный отчет ВКРЭ-2</w:t>
    </w:r>
    <w:r w:rsidR="0059026D">
      <w:rPr>
        <w:szCs w:val="22"/>
        <w:lang w:val="en-US"/>
      </w:rPr>
      <w:t>5</w:t>
    </w:r>
    <w:r w:rsidRPr="00E3202A">
      <w:rPr>
        <w:szCs w:val="22"/>
        <w:lang w:val="ru-RU"/>
      </w:rPr>
      <w:t xml:space="preserve"> – Часть </w:t>
    </w:r>
    <w:r w:rsidRPr="00895A25">
      <w:rPr>
        <w:szCs w:val="22"/>
      </w:rPr>
      <w:t>IV</w:t>
    </w:r>
    <w:r w:rsidRPr="00895A25">
      <w:rPr>
        <w:szCs w:val="22"/>
        <w:lang w:val="ru-RU"/>
      </w:rPr>
      <w:t xml:space="preserve"> − Резолюци</w:t>
    </w:r>
    <w:r>
      <w:rPr>
        <w:szCs w:val="22"/>
        <w:lang w:val="ru-RU"/>
      </w:rPr>
      <w:t xml:space="preserve">я </w:t>
    </w:r>
    <w:r w:rsidRPr="00F910FE">
      <w:rPr>
        <w:szCs w:val="22"/>
      </w:rPr>
      <w:fldChar w:fldCharType="begin"/>
    </w:r>
    <w:r w:rsidRPr="00F910FE">
      <w:rPr>
        <w:szCs w:val="22"/>
      </w:rPr>
      <w:instrText>styleref</w:instrText>
    </w:r>
    <w:r w:rsidRPr="00E3202A">
      <w:rPr>
        <w:szCs w:val="22"/>
        <w:lang w:val="ru-RU"/>
      </w:rPr>
      <w:instrText xml:space="preserve"> </w:instrText>
    </w:r>
    <w:r w:rsidRPr="00F910FE">
      <w:rPr>
        <w:szCs w:val="22"/>
      </w:rPr>
      <w:instrText>href</w:instrText>
    </w:r>
    <w:r w:rsidRPr="00F910FE">
      <w:rPr>
        <w:szCs w:val="22"/>
      </w:rPr>
      <w:fldChar w:fldCharType="separate"/>
    </w:r>
    <w:r w:rsidR="004202FB">
      <w:rPr>
        <w:noProof/>
        <w:szCs w:val="22"/>
      </w:rPr>
      <w:t>11</w:t>
    </w:r>
    <w:r w:rsidRPr="00F910FE">
      <w:rPr>
        <w:szCs w:val="22"/>
        <w:lang w:val="ru-RU"/>
      </w:rPr>
      <w:fldChar w:fldCharType="end"/>
    </w:r>
    <w:r w:rsidRPr="00E3202A">
      <w:rPr>
        <w:szCs w:val="22"/>
        <w:lang w:val="ru-RU"/>
      </w:rPr>
      <w:tab/>
    </w:r>
    <w:r w:rsidRPr="00763A31">
      <w:fldChar w:fldCharType="begin"/>
    </w:r>
    <w:r w:rsidRPr="00E3202A">
      <w:rPr>
        <w:lang w:val="ru-RU"/>
      </w:rPr>
      <w:instrText xml:space="preserve"> </w:instrText>
    </w:r>
    <w:r w:rsidRPr="00763A31">
      <w:instrText>PAGE</w:instrText>
    </w:r>
    <w:r w:rsidRPr="00E3202A">
      <w:rPr>
        <w:lang w:val="ru-RU"/>
      </w:rPr>
      <w:instrText xml:space="preserve">   \* </w:instrText>
    </w:r>
    <w:r w:rsidRPr="00763A31">
      <w:instrText>MERGEFORMAT</w:instrText>
    </w:r>
    <w:r w:rsidRPr="00E3202A">
      <w:rPr>
        <w:lang w:val="ru-RU"/>
      </w:rPr>
      <w:instrText xml:space="preserve"> </w:instrText>
    </w:r>
    <w:r w:rsidRPr="00763A31">
      <w:fldChar w:fldCharType="separate"/>
    </w:r>
    <w:r w:rsidRPr="003E584B">
      <w:rPr>
        <w:lang w:val="ru-RU"/>
      </w:rPr>
      <w:t>143</w:t>
    </w:r>
    <w:r w:rsidRPr="00763A31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4B"/>
    <w:rsid w:val="000637AD"/>
    <w:rsid w:val="000D1BE4"/>
    <w:rsid w:val="000F689C"/>
    <w:rsid w:val="00204E9F"/>
    <w:rsid w:val="003E584B"/>
    <w:rsid w:val="004202FB"/>
    <w:rsid w:val="004A0759"/>
    <w:rsid w:val="004E7159"/>
    <w:rsid w:val="00551D75"/>
    <w:rsid w:val="0059026D"/>
    <w:rsid w:val="00595A93"/>
    <w:rsid w:val="005E4F50"/>
    <w:rsid w:val="006A35C7"/>
    <w:rsid w:val="009374F3"/>
    <w:rsid w:val="00976299"/>
    <w:rsid w:val="00DD3985"/>
    <w:rsid w:val="00E45F09"/>
    <w:rsid w:val="00F063A5"/>
    <w:rsid w:val="00FF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12872"/>
  <w15:chartTrackingRefBased/>
  <w15:docId w15:val="{5D9E5091-FCB2-40A4-8374-0543ED67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84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35C7"/>
    <w:pPr>
      <w:keepNext/>
      <w:keepLines/>
      <w:spacing w:before="240"/>
      <w:ind w:left="1134" w:hanging="1134"/>
      <w:outlineLvl w:val="0"/>
    </w:pPr>
    <w:rPr>
      <w:rFonts w:asciiTheme="minorHAnsi" w:eastAsiaTheme="majorEastAsia" w:hAnsiTheme="minorHAnsi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8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l">
    <w:name w:val="Call"/>
    <w:basedOn w:val="Normal"/>
    <w:next w:val="Normal"/>
    <w:link w:val="CallChar"/>
    <w:rsid w:val="003E584B"/>
    <w:pPr>
      <w:keepNext/>
      <w:keepLines/>
      <w:spacing w:before="160"/>
      <w:ind w:left="1134"/>
    </w:pPr>
    <w:rPr>
      <w:i/>
    </w:rPr>
  </w:style>
  <w:style w:type="paragraph" w:customStyle="1" w:styleId="Normalaftertitle">
    <w:name w:val="Normal after title"/>
    <w:basedOn w:val="Normal"/>
    <w:next w:val="Normal"/>
    <w:link w:val="NormalaftertitleChar"/>
    <w:rsid w:val="003E584B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Reasons">
    <w:name w:val="Reasons"/>
    <w:basedOn w:val="Normal"/>
    <w:qFormat/>
    <w:rsid w:val="003E584B"/>
    <w:pPr>
      <w:tabs>
        <w:tab w:val="clear" w:pos="2268"/>
        <w:tab w:val="left" w:pos="1588"/>
        <w:tab w:val="left" w:pos="1985"/>
      </w:tabs>
    </w:pPr>
  </w:style>
  <w:style w:type="paragraph" w:customStyle="1" w:styleId="ResNo">
    <w:name w:val="Res_No"/>
    <w:basedOn w:val="Heading2"/>
    <w:next w:val="Normal"/>
    <w:link w:val="ResNoChar"/>
    <w:rsid w:val="003E584B"/>
    <w:pPr>
      <w:spacing w:before="200"/>
      <w:ind w:left="1134" w:hanging="1134"/>
      <w:jc w:val="center"/>
      <w:outlineLvl w:val="0"/>
    </w:pPr>
    <w:rPr>
      <w:rFonts w:ascii="Calibri" w:eastAsia="Times New Roman" w:hAnsi="Calibri" w:cs="Times New Roman"/>
      <w:color w:val="auto"/>
      <w:sz w:val="28"/>
      <w:szCs w:val="20"/>
    </w:rPr>
  </w:style>
  <w:style w:type="paragraph" w:customStyle="1" w:styleId="Restitle">
    <w:name w:val="Res_title"/>
    <w:basedOn w:val="Heading2"/>
    <w:next w:val="Normal"/>
    <w:link w:val="RestitleChar"/>
    <w:rsid w:val="003E584B"/>
    <w:pPr>
      <w:tabs>
        <w:tab w:val="clear" w:pos="1134"/>
        <w:tab w:val="clear" w:pos="1871"/>
        <w:tab w:val="clear" w:pos="2268"/>
      </w:tabs>
      <w:spacing w:before="200"/>
      <w:jc w:val="center"/>
    </w:pPr>
    <w:rPr>
      <w:rFonts w:ascii="Calibri" w:eastAsia="Times New Roman" w:hAnsi="Calibri" w:cs="Times New Roman"/>
      <w:b/>
      <w:color w:val="auto"/>
      <w:sz w:val="28"/>
      <w:szCs w:val="20"/>
    </w:rPr>
  </w:style>
  <w:style w:type="character" w:customStyle="1" w:styleId="href">
    <w:name w:val="href"/>
    <w:basedOn w:val="DefaultParagraphFont"/>
    <w:rsid w:val="003E584B"/>
    <w:rPr>
      <w:color w:val="auto"/>
    </w:rPr>
  </w:style>
  <w:style w:type="character" w:customStyle="1" w:styleId="CallChar">
    <w:name w:val="Call Char"/>
    <w:basedOn w:val="DefaultParagraphFont"/>
    <w:link w:val="Call"/>
    <w:locked/>
    <w:rsid w:val="003E584B"/>
    <w:rPr>
      <w:rFonts w:ascii="Calibri" w:eastAsia="Times New Roman" w:hAnsi="Calibri" w:cs="Times New Roman"/>
      <w:i/>
      <w:kern w:val="0"/>
      <w:sz w:val="24"/>
      <w:szCs w:val="20"/>
      <w14:ligatures w14:val="none"/>
    </w:rPr>
  </w:style>
  <w:style w:type="character" w:customStyle="1" w:styleId="ResNoChar">
    <w:name w:val="Res_No Char"/>
    <w:basedOn w:val="DefaultParagraphFont"/>
    <w:link w:val="ResNo"/>
    <w:rsid w:val="003E584B"/>
    <w:rPr>
      <w:rFonts w:ascii="Calibri" w:eastAsia="Times New Roman" w:hAnsi="Calibri" w:cs="Times New Roman"/>
      <w:kern w:val="0"/>
      <w:sz w:val="28"/>
      <w:szCs w:val="20"/>
      <w14:ligatures w14:val="none"/>
    </w:rPr>
  </w:style>
  <w:style w:type="character" w:customStyle="1" w:styleId="RestitleChar">
    <w:name w:val="Res_title Char"/>
    <w:basedOn w:val="DefaultParagraphFont"/>
    <w:link w:val="Restitle"/>
    <w:rsid w:val="003E584B"/>
    <w:rPr>
      <w:rFonts w:ascii="Calibri" w:eastAsia="Times New Roman" w:hAnsi="Calibri" w:cs="Times New Roman"/>
      <w:b/>
      <w:kern w:val="0"/>
      <w:sz w:val="28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84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3E584B"/>
    <w:rPr>
      <w:rFonts w:ascii="Calibri" w:eastAsia="Times New Roman" w:hAnsi="Calibri" w:cs="Times New Roman"/>
      <w:kern w:val="0"/>
      <w:sz w:val="18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rmalcenteraligned">
    <w:name w:val="Normal center aligned"/>
    <w:basedOn w:val="Normal"/>
    <w:rsid w:val="000D1BE4"/>
    <w:pPr>
      <w:jc w:val="center"/>
    </w:pPr>
    <w:rPr>
      <w:rFonts w:eastAsia="SimSun"/>
    </w:rPr>
  </w:style>
  <w:style w:type="character" w:customStyle="1" w:styleId="Heading1Char">
    <w:name w:val="Heading 1 Char"/>
    <w:basedOn w:val="DefaultParagraphFont"/>
    <w:link w:val="Heading1"/>
    <w:uiPriority w:val="9"/>
    <w:rsid w:val="006A35C7"/>
    <w:rPr>
      <w:rFonts w:eastAsiaTheme="majorEastAsia" w:cstheme="majorBidi"/>
      <w:b/>
      <w:kern w:val="0"/>
      <w:sz w:val="28"/>
      <w:szCs w:val="32"/>
      <w14:ligatures w14:val="none"/>
    </w:rPr>
  </w:style>
  <w:style w:type="paragraph" w:customStyle="1" w:styleId="AnnexNo">
    <w:name w:val="Annex_No"/>
    <w:basedOn w:val="Normal"/>
    <w:next w:val="Normal"/>
    <w:link w:val="AnnexNoChar"/>
    <w:rsid w:val="00976299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title">
    <w:name w:val="Annex_title"/>
    <w:basedOn w:val="Heading2"/>
    <w:next w:val="Normal"/>
    <w:rsid w:val="00204E9F"/>
    <w:pPr>
      <w:spacing w:before="240" w:after="280"/>
      <w:jc w:val="center"/>
    </w:pPr>
    <w:rPr>
      <w:rFonts w:ascii="Calibri" w:eastAsia="Calibri" w:hAnsi="Calibri" w:cs="Times New Roman"/>
      <w:b/>
      <w:iCs/>
      <w:color w:val="auto"/>
      <w:sz w:val="28"/>
      <w:szCs w:val="20"/>
      <w:bdr w:val="none" w:sz="0" w:space="0" w:color="auto" w:frame="1"/>
      <w:lang w:eastAsia="en-GB"/>
    </w:rPr>
  </w:style>
  <w:style w:type="paragraph" w:customStyle="1" w:styleId="enumlev1">
    <w:name w:val="enumlev1"/>
    <w:basedOn w:val="Normal"/>
    <w:link w:val="enumlev1Char"/>
    <w:rsid w:val="00976299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rsid w:val="00976299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character" w:styleId="FootnoteReference">
    <w:name w:val="footnote reference"/>
    <w:aliases w:val="(NECG) Footnote Reference,Appel note de bas de p,Appel note de bas de p + 11 pt,Appel note de bas de p1,Appel note de bas de p2,Appel note de bas de p3,Footnote Reference/,Footnote symbol,Ref,Style 12,Style 124,de nota al pie,o"/>
    <w:basedOn w:val="DefaultParagraphFont"/>
    <w:rsid w:val="00976299"/>
    <w:rPr>
      <w:rFonts w:asciiTheme="minorHAnsi" w:hAnsiTheme="minorHAnsi"/>
      <w:position w:val="6"/>
      <w:sz w:val="18"/>
    </w:rPr>
  </w:style>
  <w:style w:type="paragraph" w:styleId="FootnoteText">
    <w:name w:val="footnote text"/>
    <w:aliases w:val="ALTS FOOTNOTE,Char1,DN,DNV,DNV-FT,Footnote Text Char Char1,Footnote Text Char Char1 Char1 Char Char,Footnote Text Char1 Char1 Char1 Char,Footnote Text Char1 Char1 Char1 Char Char Char1,Footnote Text Char4 Char Char,fn,ACMA Footnote Text"/>
    <w:basedOn w:val="Normal"/>
    <w:link w:val="FootnoteTextChar"/>
    <w:rsid w:val="00976299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aliases w:val="ALTS FOOTNOTE Char,Char1 Char,DN Char,DNV Char,DNV-FT Char,Footnote Text Char Char1 Char,Footnote Text Char Char1 Char1 Char Char Char,Footnote Text Char1 Char1 Char1 Char Char,Footnote Text Char1 Char1 Char1 Char Char Char1 Char"/>
    <w:basedOn w:val="DefaultParagraphFont"/>
    <w:link w:val="FootnoteText"/>
    <w:rsid w:val="00976299"/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Tabletext">
    <w:name w:val="Table_text"/>
    <w:basedOn w:val="Normal"/>
    <w:link w:val="TabletextChar"/>
    <w:rsid w:val="00976299"/>
    <w:pPr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  <w:jc w:val="left"/>
    </w:pPr>
    <w:rPr>
      <w:sz w:val="20"/>
    </w:rPr>
  </w:style>
  <w:style w:type="paragraph" w:customStyle="1" w:styleId="Headingb">
    <w:name w:val="Heading_b"/>
    <w:basedOn w:val="Normal"/>
    <w:next w:val="Normal"/>
    <w:link w:val="HeadingbChar"/>
    <w:qFormat/>
    <w:rsid w:val="00976299"/>
    <w:pPr>
      <w:keepNext/>
      <w:spacing w:before="160"/>
    </w:pPr>
    <w:rPr>
      <w:rFonts w:cs="Times New Roman Bold"/>
      <w:b/>
      <w:lang w:val="fr-CH"/>
    </w:rPr>
  </w:style>
  <w:style w:type="character" w:customStyle="1" w:styleId="HeadingbChar">
    <w:name w:val="Heading_b Char"/>
    <w:basedOn w:val="DefaultParagraphFont"/>
    <w:link w:val="Headingb"/>
    <w:locked/>
    <w:rsid w:val="00976299"/>
    <w:rPr>
      <w:rFonts w:ascii="Calibri" w:eastAsia="Times New Roman" w:hAnsi="Calibri" w:cs="Times New Roman Bold"/>
      <w:b/>
      <w:kern w:val="0"/>
      <w:sz w:val="24"/>
      <w:szCs w:val="20"/>
      <w:lang w:val="fr-CH"/>
      <w14:ligatures w14:val="none"/>
    </w:rPr>
  </w:style>
  <w:style w:type="character" w:styleId="Hyperlink">
    <w:name w:val="Hyperlink"/>
    <w:rsid w:val="00976299"/>
    <w:rPr>
      <w:color w:val="0000FF"/>
      <w:u w:val="single"/>
    </w:rPr>
  </w:style>
  <w:style w:type="character" w:customStyle="1" w:styleId="TabletextChar">
    <w:name w:val="Table_text Char"/>
    <w:basedOn w:val="DefaultParagraphFont"/>
    <w:link w:val="Tabletext"/>
    <w:locked/>
    <w:rsid w:val="00976299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customStyle="1" w:styleId="AnnexNoChar">
    <w:name w:val="Annex_No Char"/>
    <w:basedOn w:val="DefaultParagraphFont"/>
    <w:link w:val="AnnexNo"/>
    <w:rsid w:val="00976299"/>
    <w:rPr>
      <w:rFonts w:ascii="Calibri" w:eastAsia="Times New Roman" w:hAnsi="Calibri" w:cs="Times New Roman"/>
      <w:caps/>
      <w:kern w:val="0"/>
      <w:sz w:val="28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0A771-F19C-48C8-A8DF-69AD9E90C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8</Pages>
  <Words>2048</Words>
  <Characters>14971</Characters>
  <Application>Microsoft Office Word</Application>
  <DocSecurity>0</DocSecurity>
  <Lines>258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РЕЗОЛЮЦИЯ 11 (Пересм. Баку, 2025 г.) Услуги электросвязи/информационно-коммуникационных технологий в сельских, изолированных, необслуживаемых и в недостаточной степени обслуживаемых районах</vt:lpstr>
    </vt:vector>
  </TitlesOfParts>
  <Company/>
  <LinksUpToDate>false</LinksUpToDate>
  <CharactersWithSpaces>16939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РЕЗОЛЮЦИЯ 11 (Пересм. Баку, 2025 г.) Услуги электросвязи/информационно-коммуникационных технологий в сельских, изолированных, необслуживаемых и в недостаточной степени обслуживаемых районах</dc:title>
  <dc:subject/>
  <dc:creator/>
  <cp:keywords/>
  <dc:description/>
  <cp:lastModifiedBy>Berdyeva, Elena</cp:lastModifiedBy>
  <cp:revision>12</cp:revision>
  <cp:lastPrinted>2026-09-23T17:50:00Z</cp:lastPrinted>
  <dcterms:created xsi:type="dcterms:W3CDTF">2023-10-16T12:49:00Z</dcterms:created>
  <dcterms:modified xsi:type="dcterms:W3CDTF">2026-09-23T17:51:00Z</dcterms:modified>
</cp:coreProperties>
</file>