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D9A8552" w:rsidR="006E5CD0" w:rsidRPr="006E5CD0" w:rsidRDefault="00694B10" w:rsidP="00B67571">
      <w:pPr>
        <w:pStyle w:val="RecNo"/>
        <w:outlineLvl w:val="0"/>
        <w:rPr>
          <w:lang w:eastAsia="zh-CN"/>
        </w:rPr>
      </w:pPr>
      <w:bookmarkStart w:id="0" w:name="_Toc116895611"/>
      <w:bookmarkStart w:id="1" w:name="_Toc116911740"/>
      <w:r>
        <w:rPr>
          <w:rFonts w:hint="eastAsia"/>
          <w:lang w:eastAsia="zh-CN"/>
        </w:rPr>
        <w:t>I</w:t>
      </w:r>
      <w:r>
        <w:rPr>
          <w:lang w:eastAsia="zh-CN"/>
        </w:rPr>
        <w:t>TU-D</w:t>
      </w:r>
      <w:r w:rsidR="00BC603B" w:rsidRPr="00A677DE">
        <w:rPr>
          <w:lang w:eastAsia="zh-CN"/>
        </w:rPr>
        <w:t>第</w:t>
      </w:r>
      <w:r w:rsidR="00D42EF1">
        <w:rPr>
          <w:rStyle w:val="href"/>
          <w:lang w:val="ru-RU" w:eastAsia="zh-CN"/>
        </w:rPr>
        <w:t>22</w:t>
      </w:r>
      <w:r w:rsidR="00BC603B" w:rsidRPr="00A677DE">
        <w:rPr>
          <w:lang w:eastAsia="zh-CN"/>
        </w:rPr>
        <w:t>号</w:t>
      </w:r>
      <w:r>
        <w:rPr>
          <w:rFonts w:hint="eastAsia"/>
          <w:lang w:eastAsia="zh-CN"/>
        </w:rPr>
        <w:t>建议</w:t>
      </w:r>
      <w:bookmarkEnd w:id="0"/>
      <w:bookmarkEnd w:id="1"/>
    </w:p>
    <w:p w14:paraId="762F1A04" w14:textId="716651AD" w:rsidR="006E5CD0" w:rsidRPr="006E5CD0" w:rsidRDefault="00D42EF1" w:rsidP="00B67571">
      <w:pPr>
        <w:pStyle w:val="Rectitle"/>
        <w:outlineLvl w:val="0"/>
        <w:rPr>
          <w:lang w:val="ru-RU" w:eastAsia="zh-CN"/>
        </w:rPr>
      </w:pPr>
      <w:r w:rsidRPr="00D42EF1">
        <w:rPr>
          <w:rFonts w:hint="eastAsia"/>
          <w:lang w:eastAsia="zh-CN"/>
        </w:rPr>
        <w:t>与研究组的区域组联手缩小标准化工作差距</w:t>
      </w:r>
    </w:p>
    <w:p w14:paraId="777CC5C3" w14:textId="50AE5CC0" w:rsidR="003D04C8" w:rsidRPr="00A677DE" w:rsidRDefault="00BF53FF" w:rsidP="003D04C8">
      <w:pPr>
        <w:pStyle w:val="Normalnoindent"/>
      </w:pPr>
      <w:r w:rsidRPr="00BF53FF">
        <w:rPr>
          <w:rFonts w:hint="eastAsia"/>
        </w:rPr>
        <w:t>世界电信发展大会（</w:t>
      </w:r>
      <w:r w:rsidRPr="00BF53FF">
        <w:rPr>
          <w:rFonts w:hint="eastAsia"/>
        </w:rPr>
        <w:t>2014</w:t>
      </w:r>
      <w:r w:rsidRPr="00BF53FF">
        <w:rPr>
          <w:rFonts w:hint="eastAsia"/>
        </w:rPr>
        <w:t>年，迪拜），</w:t>
      </w:r>
    </w:p>
    <w:p w14:paraId="06B0540D" w14:textId="77777777" w:rsidR="00592CE7" w:rsidRPr="00A677DE" w:rsidRDefault="00592CE7" w:rsidP="00592CE7">
      <w:pPr>
        <w:pStyle w:val="Call"/>
        <w:rPr>
          <w:lang w:eastAsia="zh-CN"/>
        </w:rPr>
      </w:pPr>
      <w:r w:rsidRPr="00A677DE">
        <w:rPr>
          <w:rFonts w:hint="eastAsia"/>
          <w:lang w:eastAsia="zh-CN"/>
        </w:rPr>
        <w:t>考虑到</w:t>
      </w:r>
    </w:p>
    <w:p w14:paraId="35952FAB" w14:textId="77777777" w:rsidR="00592CE7" w:rsidRPr="00A677DE" w:rsidRDefault="00592CE7" w:rsidP="00592CE7">
      <w:pPr>
        <w:pStyle w:val="Normalnoindent"/>
      </w:pPr>
      <w:r w:rsidRPr="00A677DE">
        <w:rPr>
          <w:i/>
          <w:iCs/>
        </w:rPr>
        <w:t>a)</w:t>
      </w:r>
      <w:r w:rsidRPr="00A677DE">
        <w:tab/>
      </w:r>
      <w:r w:rsidRPr="00A677DE">
        <w:rPr>
          <w:rFonts w:hint="eastAsia"/>
        </w:rPr>
        <w:t>有关缩小发展中国家和发达国家之间标准化工作差距的全权代表大会第</w:t>
      </w:r>
      <w:r w:rsidRPr="00A677DE">
        <w:t>123</w:t>
      </w:r>
      <w:r w:rsidRPr="00A677DE">
        <w:rPr>
          <w:rFonts w:hint="eastAsia"/>
        </w:rPr>
        <w:t>号决议（</w:t>
      </w:r>
      <w:r w:rsidRPr="00A677DE">
        <w:t>2010</w:t>
      </w:r>
      <w:r w:rsidRPr="00A677DE">
        <w:rPr>
          <w:rFonts w:hint="eastAsia"/>
        </w:rPr>
        <w:t>年，瓜达拉哈拉，修订版）责成秘书长和三个局的主任彼此密切合作，采取有助于缩小发展中国家和发达国家之间标准化工作差距的举措，跟进与实施该决议执行段落，</w:t>
      </w:r>
      <w:proofErr w:type="gramStart"/>
      <w:r w:rsidRPr="00A677DE">
        <w:rPr>
          <w:rFonts w:hint="eastAsia"/>
        </w:rPr>
        <w:t>通过区域代表处和各组织支持在区域层面开展此方面的协调；</w:t>
      </w:r>
      <w:proofErr w:type="gramEnd"/>
    </w:p>
    <w:p w14:paraId="37528EC2" w14:textId="77777777" w:rsidR="00592CE7" w:rsidRPr="00A677DE" w:rsidRDefault="00592CE7" w:rsidP="00592CE7">
      <w:pPr>
        <w:pStyle w:val="Normalnoindent"/>
        <w:rPr>
          <w:szCs w:val="24"/>
        </w:rPr>
      </w:pPr>
      <w:r w:rsidRPr="00A677DE">
        <w:rPr>
          <w:i/>
          <w:iCs/>
        </w:rPr>
        <w:t>b)</w:t>
      </w:r>
      <w:r w:rsidRPr="00A677DE">
        <w:tab/>
      </w:r>
      <w:r w:rsidRPr="00A677DE">
        <w:rPr>
          <w:rFonts w:hint="eastAsia"/>
        </w:rPr>
        <w:t>世界电信标准化全会（</w:t>
      </w:r>
      <w:r w:rsidRPr="00A677DE">
        <w:t>WTSA</w:t>
      </w:r>
      <w:r w:rsidRPr="00A677DE">
        <w:rPr>
          <w:rFonts w:hint="eastAsia"/>
        </w:rPr>
        <w:t>）关于缩小标准化工作差距的第</w:t>
      </w:r>
      <w:r w:rsidRPr="00A677DE">
        <w:t>44</w:t>
      </w:r>
      <w:r w:rsidRPr="00A677DE">
        <w:rPr>
          <w:rFonts w:hint="eastAsia"/>
        </w:rPr>
        <w:t>号决议（</w:t>
      </w:r>
      <w:r w:rsidRPr="00A677DE">
        <w:t>2012</w:t>
      </w:r>
      <w:r w:rsidRPr="00A677DE">
        <w:rPr>
          <w:rFonts w:hint="eastAsia"/>
        </w:rPr>
        <w:t>年，迪拜，修订版）责成电信标准化局（</w:t>
      </w:r>
      <w:r w:rsidRPr="00A677DE">
        <w:t>TSB</w:t>
      </w:r>
      <w:r w:rsidRPr="00A677DE">
        <w:rPr>
          <w:rFonts w:hint="eastAsia"/>
        </w:rPr>
        <w:t>）主任与电信发展局</w:t>
      </w:r>
      <w:r w:rsidRPr="00A677DE">
        <w:rPr>
          <w:rFonts w:hint="eastAsia"/>
          <w:lang w:val="en-US"/>
        </w:rPr>
        <w:t>（</w:t>
      </w:r>
      <w:r w:rsidRPr="00A677DE">
        <w:rPr>
          <w:lang w:val="en-US"/>
        </w:rPr>
        <w:t>BDT</w:t>
      </w:r>
      <w:r w:rsidRPr="00A677DE">
        <w:rPr>
          <w:rFonts w:hint="eastAsia"/>
          <w:lang w:val="en-US"/>
        </w:rPr>
        <w:t>）</w:t>
      </w:r>
      <w:r w:rsidRPr="00A677DE">
        <w:rPr>
          <w:rFonts w:hint="eastAsia"/>
        </w:rPr>
        <w:t>主任和无线电通信局（</w:t>
      </w:r>
      <w:r w:rsidRPr="00A677DE">
        <w:t>BR</w:t>
      </w:r>
      <w:r w:rsidRPr="00A677DE">
        <w:rPr>
          <w:rFonts w:hint="eastAsia"/>
        </w:rPr>
        <w:t>）主任协作，在可用资源范围内</w:t>
      </w:r>
      <w:r w:rsidRPr="00A677DE">
        <w:rPr>
          <w:rFonts w:asciiTheme="minorEastAsia" w:hAnsiTheme="minorEastAsia" w:hint="eastAsia"/>
        </w:rPr>
        <w:t>为开展区域标准化工作提供所需支持，尤其针对发展中国家，酌情举办讲习班和研讨会，</w:t>
      </w:r>
      <w:proofErr w:type="gramStart"/>
      <w:r w:rsidRPr="00A677DE">
        <w:rPr>
          <w:rFonts w:asciiTheme="minorEastAsia" w:hAnsiTheme="minorEastAsia" w:hint="eastAsia"/>
        </w:rPr>
        <w:t>传播信息并加深对新建议书的理解；</w:t>
      </w:r>
      <w:proofErr w:type="gramEnd"/>
    </w:p>
    <w:p w14:paraId="753B87EF" w14:textId="77777777" w:rsidR="00592CE7" w:rsidRPr="00A677DE" w:rsidRDefault="00592CE7" w:rsidP="00592CE7">
      <w:pPr>
        <w:pStyle w:val="Normalnoindent"/>
        <w:rPr>
          <w:lang w:val="en-US"/>
        </w:rPr>
      </w:pPr>
      <w:r w:rsidRPr="00A677DE">
        <w:rPr>
          <w:i/>
          <w:iCs/>
          <w:lang w:val="en-US"/>
        </w:rPr>
        <w:t>c)</w:t>
      </w:r>
      <w:r w:rsidRPr="00A677DE">
        <w:rPr>
          <w:lang w:val="en-US"/>
        </w:rPr>
        <w:tab/>
        <w:t>WTSA</w:t>
      </w:r>
      <w:r w:rsidRPr="00A677DE">
        <w:rPr>
          <w:rFonts w:hint="eastAsia"/>
        </w:rPr>
        <w:t>关于</w:t>
      </w:r>
      <w:r w:rsidRPr="00A677DE">
        <w:rPr>
          <w:rFonts w:hint="eastAsia"/>
          <w:lang w:val="fr-CH"/>
        </w:rPr>
        <w:t>创建</w:t>
      </w:r>
      <w:r w:rsidRPr="00A677DE">
        <w:rPr>
          <w:rFonts w:hint="eastAsia"/>
        </w:rPr>
        <w:t>区域组并向区域组提供帮助的第</w:t>
      </w:r>
      <w:r w:rsidRPr="00A677DE">
        <w:t>54</w:t>
      </w:r>
      <w:r w:rsidRPr="00A677DE">
        <w:rPr>
          <w:rFonts w:hint="eastAsia"/>
        </w:rPr>
        <w:t>号决议（</w:t>
      </w:r>
      <w:r w:rsidRPr="00A677DE">
        <w:t>2012</w:t>
      </w:r>
      <w:r w:rsidRPr="00A677DE">
        <w:rPr>
          <w:rFonts w:hint="eastAsia"/>
        </w:rPr>
        <w:t>年，迪拜，修订版）责成</w:t>
      </w:r>
      <w:r w:rsidRPr="00A677DE">
        <w:rPr>
          <w:lang w:val="en-US"/>
        </w:rPr>
        <w:t>TSB</w:t>
      </w:r>
      <w:r w:rsidRPr="00A677DE">
        <w:rPr>
          <w:rFonts w:hint="eastAsia"/>
        </w:rPr>
        <w:t>主任与</w:t>
      </w:r>
      <w:r w:rsidRPr="00A677DE">
        <w:rPr>
          <w:lang w:val="en-US"/>
        </w:rPr>
        <w:t>BDT</w:t>
      </w:r>
      <w:r w:rsidRPr="00A677DE">
        <w:rPr>
          <w:rFonts w:hint="eastAsia"/>
        </w:rPr>
        <w:t>主任协作，在可用的划拨资源或捐赠资源范围内为创建区域组并确保其顺利工作提供一切必要的支持，</w:t>
      </w:r>
    </w:p>
    <w:p w14:paraId="07DAC567" w14:textId="77777777" w:rsidR="00592CE7" w:rsidRPr="00A677DE" w:rsidRDefault="00592CE7" w:rsidP="00592CE7">
      <w:pPr>
        <w:pStyle w:val="Call"/>
        <w:rPr>
          <w:lang w:eastAsia="zh-CN"/>
        </w:rPr>
      </w:pPr>
      <w:r w:rsidRPr="00A677DE">
        <w:rPr>
          <w:rFonts w:hint="eastAsia"/>
          <w:lang w:eastAsia="zh-CN"/>
        </w:rPr>
        <w:t>顾及</w:t>
      </w:r>
    </w:p>
    <w:p w14:paraId="6ED3B158" w14:textId="77777777" w:rsidR="00592CE7" w:rsidRPr="00A677DE" w:rsidRDefault="00592CE7" w:rsidP="00592CE7">
      <w:pPr>
        <w:ind w:firstLineChars="200" w:firstLine="480"/>
      </w:pPr>
      <w:r w:rsidRPr="00A677DE">
        <w:rPr>
          <w:rFonts w:hint="eastAsia"/>
        </w:rPr>
        <w:t>第</w:t>
      </w:r>
      <w:r w:rsidRPr="00A677DE">
        <w:t>44</w:t>
      </w:r>
      <w:r w:rsidRPr="00A677DE">
        <w:rPr>
          <w:rFonts w:hint="eastAsia"/>
        </w:rPr>
        <w:t>号决议（</w:t>
      </w:r>
      <w:r w:rsidRPr="00A677DE">
        <w:t>2012</w:t>
      </w:r>
      <w:r w:rsidRPr="00A677DE">
        <w:rPr>
          <w:rFonts w:hint="eastAsia"/>
        </w:rPr>
        <w:t>年，迪拜，修订版）</w:t>
      </w:r>
      <w:r w:rsidRPr="005837E4">
        <w:rPr>
          <w:rFonts w:ascii="STKaiti" w:eastAsia="STKaiti" w:hAnsi="STKaiti" w:hint="eastAsia"/>
        </w:rPr>
        <w:t>进一步做出决议</w:t>
      </w:r>
      <w:r w:rsidRPr="00A677DE">
        <w:rPr>
          <w:rFonts w:hint="eastAsia"/>
        </w:rPr>
        <w:t>指出，国际电</w:t>
      </w:r>
      <w:proofErr w:type="gramStart"/>
      <w:r w:rsidRPr="00A677DE">
        <w:rPr>
          <w:rFonts w:hint="eastAsia"/>
        </w:rPr>
        <w:t>联区域</w:t>
      </w:r>
      <w:proofErr w:type="gramEnd"/>
      <w:r w:rsidRPr="00A677DE">
        <w:rPr>
          <w:rFonts w:hint="eastAsia"/>
        </w:rPr>
        <w:t>代表处：</w:t>
      </w:r>
    </w:p>
    <w:p w14:paraId="4A476E43" w14:textId="77777777" w:rsidR="00592CE7" w:rsidRPr="00A677DE" w:rsidRDefault="00592CE7" w:rsidP="00592CE7">
      <w:r w:rsidRPr="00A677DE">
        <w:br w:type="page"/>
      </w:r>
    </w:p>
    <w:p w14:paraId="315DCC65" w14:textId="77777777" w:rsidR="00592CE7" w:rsidRPr="00A677DE" w:rsidRDefault="00592CE7" w:rsidP="00592CE7">
      <w:pPr>
        <w:pStyle w:val="enumlev1"/>
        <w:rPr>
          <w:lang w:eastAsia="zh-CN"/>
        </w:rPr>
      </w:pPr>
      <w:proofErr w:type="spellStart"/>
      <w:r w:rsidRPr="00A677DE">
        <w:rPr>
          <w:lang w:eastAsia="zh-CN"/>
        </w:rPr>
        <w:lastRenderedPageBreak/>
        <w:t>i</w:t>
      </w:r>
      <w:proofErr w:type="spellEnd"/>
      <w:r w:rsidRPr="00A677DE">
        <w:rPr>
          <w:lang w:eastAsia="zh-CN"/>
        </w:rPr>
        <w:t>)</w:t>
      </w:r>
      <w:r w:rsidRPr="00A677DE">
        <w:rPr>
          <w:lang w:eastAsia="zh-CN"/>
        </w:rPr>
        <w:tab/>
      </w:r>
      <w:r w:rsidRPr="00A677DE">
        <w:rPr>
          <w:rFonts w:hint="eastAsia"/>
          <w:lang w:eastAsia="zh-CN"/>
        </w:rPr>
        <w:t>参与</w:t>
      </w:r>
      <w:r w:rsidRPr="00A677DE">
        <w:rPr>
          <w:lang w:val="en-US" w:eastAsia="zh-CN"/>
        </w:rPr>
        <w:t>TSB</w:t>
      </w:r>
      <w:r w:rsidRPr="00A677DE">
        <w:rPr>
          <w:rFonts w:hint="eastAsia"/>
          <w:lang w:eastAsia="zh-CN"/>
        </w:rPr>
        <w:t>的活动，以促进和协调各自区域的标准化活动，支持落实本决议的相关部分并实现行动计划的目标，同时开展宣传活动，吸引来自发展中国家的新部门成员、部门准成员和学术成员加入</w:t>
      </w:r>
      <w:r w:rsidRPr="00A677DE">
        <w:rPr>
          <w:lang w:eastAsia="zh-CN"/>
        </w:rPr>
        <w:t>ITU-</w:t>
      </w:r>
      <w:proofErr w:type="gramStart"/>
      <w:r w:rsidRPr="00A677DE">
        <w:rPr>
          <w:lang w:eastAsia="zh-CN"/>
        </w:rPr>
        <w:t>T</w:t>
      </w:r>
      <w:r w:rsidRPr="00A677DE">
        <w:rPr>
          <w:rFonts w:hint="eastAsia"/>
          <w:lang w:eastAsia="zh-CN"/>
        </w:rPr>
        <w:t>；</w:t>
      </w:r>
      <w:proofErr w:type="gramEnd"/>
    </w:p>
    <w:p w14:paraId="7677002D" w14:textId="77777777" w:rsidR="00592CE7" w:rsidRPr="00A677DE" w:rsidRDefault="00592CE7" w:rsidP="00592CE7">
      <w:pPr>
        <w:pStyle w:val="enumlev1"/>
        <w:rPr>
          <w:lang w:eastAsia="zh-CN"/>
        </w:rPr>
      </w:pPr>
      <w:r w:rsidRPr="00A677DE">
        <w:rPr>
          <w:lang w:eastAsia="zh-CN"/>
        </w:rPr>
        <w:t>ii)</w:t>
      </w:r>
      <w:r w:rsidRPr="00A677DE">
        <w:rPr>
          <w:lang w:eastAsia="zh-CN"/>
        </w:rPr>
        <w:tab/>
      </w:r>
      <w:r w:rsidRPr="00A677DE">
        <w:rPr>
          <w:rFonts w:hint="eastAsia"/>
          <w:lang w:eastAsia="zh-CN"/>
        </w:rPr>
        <w:t>在代表处预算范围内，</w:t>
      </w:r>
      <w:proofErr w:type="gramStart"/>
      <w:r w:rsidRPr="00A677DE">
        <w:rPr>
          <w:rFonts w:hint="eastAsia"/>
          <w:lang w:eastAsia="zh-CN"/>
        </w:rPr>
        <w:t>协助副主席动员所代表区域的成员更多地参与标准化工作；</w:t>
      </w:r>
      <w:proofErr w:type="gramEnd"/>
    </w:p>
    <w:p w14:paraId="4E4EB51C" w14:textId="77777777" w:rsidR="00592CE7" w:rsidRPr="00A677DE" w:rsidRDefault="00592CE7" w:rsidP="00592CE7">
      <w:pPr>
        <w:pStyle w:val="enumlev1"/>
        <w:rPr>
          <w:lang w:eastAsia="zh-CN"/>
        </w:rPr>
      </w:pPr>
      <w:r w:rsidRPr="00A677DE">
        <w:rPr>
          <w:lang w:eastAsia="zh-CN"/>
        </w:rPr>
        <w:t>iii)</w:t>
      </w:r>
      <w:r w:rsidRPr="00A677DE">
        <w:rPr>
          <w:lang w:eastAsia="zh-CN"/>
        </w:rPr>
        <w:tab/>
      </w:r>
      <w:r w:rsidRPr="00A677DE">
        <w:rPr>
          <w:rFonts w:hint="eastAsia"/>
          <w:lang w:eastAsia="zh-CN"/>
        </w:rPr>
        <w:t>组织并协调</w:t>
      </w:r>
      <w:r w:rsidRPr="00A677DE">
        <w:rPr>
          <w:lang w:eastAsia="zh-CN"/>
        </w:rPr>
        <w:t>ITU-</w:t>
      </w:r>
      <w:proofErr w:type="gramStart"/>
      <w:r w:rsidRPr="00A677DE">
        <w:rPr>
          <w:lang w:eastAsia="zh-CN"/>
        </w:rPr>
        <w:t>T</w:t>
      </w:r>
      <w:r w:rsidRPr="00A677DE">
        <w:rPr>
          <w:rFonts w:hint="eastAsia"/>
          <w:lang w:eastAsia="zh-CN"/>
        </w:rPr>
        <w:t>研究组区域组的活动；</w:t>
      </w:r>
      <w:proofErr w:type="gramEnd"/>
    </w:p>
    <w:p w14:paraId="3C86C944" w14:textId="77777777" w:rsidR="00592CE7" w:rsidRPr="00A677DE" w:rsidRDefault="00592CE7" w:rsidP="00592CE7">
      <w:pPr>
        <w:pStyle w:val="enumlev1"/>
        <w:rPr>
          <w:lang w:eastAsia="zh-CN"/>
        </w:rPr>
      </w:pPr>
      <w:r w:rsidRPr="00A677DE">
        <w:rPr>
          <w:lang w:eastAsia="zh-CN"/>
        </w:rPr>
        <w:t>iv)</w:t>
      </w:r>
      <w:r w:rsidRPr="00A677DE">
        <w:rPr>
          <w:lang w:eastAsia="zh-CN"/>
        </w:rPr>
        <w:tab/>
      </w:r>
      <w:r w:rsidRPr="00A677DE">
        <w:rPr>
          <w:rFonts w:hint="eastAsia"/>
          <w:lang w:eastAsia="zh-CN"/>
        </w:rPr>
        <w:t>为</w:t>
      </w:r>
      <w:r w:rsidRPr="00A677DE">
        <w:rPr>
          <w:lang w:eastAsia="zh-CN"/>
        </w:rPr>
        <w:t>ITU-</w:t>
      </w:r>
      <w:proofErr w:type="gramStart"/>
      <w:r w:rsidRPr="00A677DE">
        <w:rPr>
          <w:lang w:eastAsia="zh-CN"/>
        </w:rPr>
        <w:t>T</w:t>
      </w:r>
      <w:r w:rsidRPr="00A677DE">
        <w:rPr>
          <w:rFonts w:hint="eastAsia"/>
          <w:lang w:eastAsia="zh-CN"/>
        </w:rPr>
        <w:t>研究组区域组提供必要帮助；</w:t>
      </w:r>
      <w:proofErr w:type="gramEnd"/>
    </w:p>
    <w:p w14:paraId="19E4043B" w14:textId="77777777" w:rsidR="00592CE7" w:rsidRPr="00A677DE" w:rsidRDefault="00592CE7" w:rsidP="00592CE7">
      <w:pPr>
        <w:pStyle w:val="enumlev1"/>
        <w:rPr>
          <w:lang w:eastAsia="zh-CN"/>
        </w:rPr>
      </w:pPr>
      <w:r w:rsidRPr="00A677DE">
        <w:rPr>
          <w:lang w:eastAsia="zh-CN"/>
        </w:rPr>
        <w:t>v)</w:t>
      </w:r>
      <w:r w:rsidRPr="00A677DE">
        <w:rPr>
          <w:lang w:eastAsia="zh-CN"/>
        </w:rPr>
        <w:tab/>
      </w:r>
      <w:r w:rsidRPr="00A677DE">
        <w:rPr>
          <w:rFonts w:hint="eastAsia"/>
          <w:lang w:eastAsia="zh-CN"/>
        </w:rPr>
        <w:t>协助区域性电信组织设立并管理区域性标准化机构，</w:t>
      </w:r>
    </w:p>
    <w:p w14:paraId="5B830CB2" w14:textId="77777777" w:rsidR="00592CE7" w:rsidRPr="00A677DE" w:rsidRDefault="00592CE7" w:rsidP="00592CE7">
      <w:pPr>
        <w:pStyle w:val="Call"/>
        <w:rPr>
          <w:lang w:eastAsia="zh-CN"/>
        </w:rPr>
      </w:pPr>
      <w:r w:rsidRPr="00A677DE">
        <w:rPr>
          <w:rFonts w:hint="eastAsia"/>
          <w:lang w:eastAsia="zh-CN"/>
        </w:rPr>
        <w:t>做出建议</w:t>
      </w:r>
    </w:p>
    <w:p w14:paraId="4D8AEA85" w14:textId="77777777" w:rsidR="00592CE7" w:rsidRPr="00A677DE" w:rsidRDefault="00592CE7" w:rsidP="00592CE7">
      <w:pPr>
        <w:pStyle w:val="Normalnoindent"/>
      </w:pPr>
      <w:r w:rsidRPr="00A677DE">
        <w:t>1</w:t>
      </w:r>
      <w:r w:rsidRPr="00A677DE">
        <w:tab/>
      </w:r>
      <w:proofErr w:type="gramStart"/>
      <w:r w:rsidRPr="00A677DE">
        <w:rPr>
          <w:rFonts w:hint="eastAsia"/>
        </w:rPr>
        <w:t>在区域代表处中设立支持区域组活动的职能结构；</w:t>
      </w:r>
      <w:proofErr w:type="gramEnd"/>
    </w:p>
    <w:p w14:paraId="6553D2B2" w14:textId="77777777" w:rsidR="00592CE7" w:rsidRPr="00A677DE" w:rsidRDefault="00592CE7" w:rsidP="00592CE7">
      <w:pPr>
        <w:pStyle w:val="Normalnoindent"/>
      </w:pPr>
      <w:r w:rsidRPr="00A677DE">
        <w:t>2</w:t>
      </w:r>
      <w:r w:rsidRPr="00A677DE">
        <w:tab/>
      </w:r>
      <w:r w:rsidRPr="00A677DE">
        <w:rPr>
          <w:rFonts w:hint="eastAsia"/>
        </w:rPr>
        <w:t>向区域代表处提供预算拨款，</w:t>
      </w:r>
      <w:proofErr w:type="gramStart"/>
      <w:r w:rsidRPr="00A677DE">
        <w:rPr>
          <w:rFonts w:hint="eastAsia"/>
        </w:rPr>
        <w:t>支持区域组的活动及其领导地位；</w:t>
      </w:r>
      <w:proofErr w:type="gramEnd"/>
    </w:p>
    <w:p w14:paraId="5BC6E375" w14:textId="77777777" w:rsidR="00592CE7" w:rsidRPr="00A677DE" w:rsidRDefault="00592CE7" w:rsidP="00592CE7">
      <w:pPr>
        <w:pStyle w:val="Normalnoindent"/>
        <w:rPr>
          <w:lang w:val="en-US"/>
        </w:rPr>
      </w:pPr>
      <w:r w:rsidRPr="00A677DE">
        <w:t>3</w:t>
      </w:r>
      <w:r w:rsidRPr="00A677DE">
        <w:tab/>
      </w:r>
      <w:r w:rsidRPr="00A677DE">
        <w:rPr>
          <w:rFonts w:hint="eastAsia"/>
        </w:rPr>
        <w:t>酌情将区域组的活动结果发给电信发展部门，</w:t>
      </w:r>
    </w:p>
    <w:p w14:paraId="7810F5D0" w14:textId="77777777" w:rsidR="00592CE7" w:rsidRPr="00A677DE" w:rsidRDefault="00592CE7" w:rsidP="00592CE7">
      <w:pPr>
        <w:pStyle w:val="Call"/>
        <w:rPr>
          <w:lang w:eastAsia="zh-CN"/>
        </w:rPr>
      </w:pPr>
      <w:r w:rsidRPr="00A677DE">
        <w:rPr>
          <w:rFonts w:hint="eastAsia"/>
          <w:lang w:eastAsia="zh-CN"/>
        </w:rPr>
        <w:t>要求电信发展局主任</w:t>
      </w:r>
    </w:p>
    <w:p w14:paraId="3DB3257F" w14:textId="77777777" w:rsidR="00592CE7" w:rsidRPr="00A677DE" w:rsidRDefault="00592CE7" w:rsidP="00592CE7">
      <w:pPr>
        <w:pStyle w:val="Normalnoindent"/>
      </w:pPr>
      <w:r w:rsidRPr="00A677DE">
        <w:t>1</w:t>
      </w:r>
      <w:r w:rsidRPr="00A677DE">
        <w:tab/>
      </w:r>
      <w:proofErr w:type="gramStart"/>
      <w:r w:rsidRPr="00A677DE">
        <w:rPr>
          <w:rFonts w:hint="eastAsia"/>
        </w:rPr>
        <w:t>在区域代表处中设立支持区域组活动的职能结构；</w:t>
      </w:r>
      <w:proofErr w:type="gramEnd"/>
    </w:p>
    <w:p w14:paraId="0123071E" w14:textId="6E61B93C" w:rsidR="00592CE7" w:rsidRDefault="00592CE7" w:rsidP="00592CE7">
      <w:pPr>
        <w:pStyle w:val="Normalnoindent"/>
      </w:pPr>
      <w:r w:rsidRPr="00A677DE">
        <w:t>2</w:t>
      </w:r>
      <w:r w:rsidRPr="00A677DE">
        <w:tab/>
      </w:r>
      <w:r w:rsidRPr="00A677DE">
        <w:rPr>
          <w:rFonts w:hint="eastAsia"/>
        </w:rPr>
        <w:t>为来自发展中国家的</w:t>
      </w:r>
      <w:r w:rsidRPr="00A677DE">
        <w:t>ITU-T</w:t>
      </w:r>
      <w:r w:rsidRPr="00A677DE">
        <w:rPr>
          <w:rFonts w:hint="eastAsia"/>
        </w:rPr>
        <w:t>研究组正副主席提供方便和支持，通过讲习班、研讨会和论坛推动标准化活动并动员成员参加</w:t>
      </w:r>
      <w:r w:rsidRPr="00A677DE">
        <w:rPr>
          <w:rFonts w:hint="eastAsia"/>
          <w:lang w:val="en-US"/>
        </w:rPr>
        <w:t>次</w:t>
      </w:r>
      <w:r w:rsidRPr="00A677DE">
        <w:rPr>
          <w:rFonts w:hint="eastAsia"/>
        </w:rPr>
        <w:t>区域组的活动。</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5CA4" w14:textId="77777777" w:rsidR="00BA30D3" w:rsidRDefault="00BA30D3" w:rsidP="00BC603B">
      <w:pPr>
        <w:spacing w:after="0" w:line="240" w:lineRule="auto"/>
      </w:pPr>
      <w:r>
        <w:separator/>
      </w:r>
    </w:p>
  </w:endnote>
  <w:endnote w:type="continuationSeparator" w:id="0">
    <w:p w14:paraId="78EDF0C7" w14:textId="77777777" w:rsidR="00BA30D3" w:rsidRDefault="00BA30D3"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32F1" w14:textId="77777777" w:rsidR="00BA30D3" w:rsidRDefault="00BA30D3" w:rsidP="00BC603B">
      <w:pPr>
        <w:spacing w:after="0" w:line="240" w:lineRule="auto"/>
      </w:pPr>
      <w:r>
        <w:separator/>
      </w:r>
    </w:p>
  </w:footnote>
  <w:footnote w:type="continuationSeparator" w:id="0">
    <w:p w14:paraId="7390A4A9" w14:textId="77777777" w:rsidR="00BA30D3" w:rsidRDefault="00BA30D3"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5448FDB5" w:rsidR="001D3055" w:rsidRDefault="002D6B87"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2D6B87">
          <w:rPr>
            <w:rFonts w:cstheme="minorHAnsi"/>
            <w:noProof/>
            <w:lang w:val="en-US" w:eastAsia="zh-CN"/>
          </w:rPr>
          <w:t>22</w:t>
        </w:r>
        <w:r w:rsidRPr="008C424D">
          <w:rPr>
            <w:rFonts w:cstheme="minorHAnsi"/>
            <w:lang w:eastAsia="zh-CN"/>
          </w:rPr>
          <w:fldChar w:fldCharType="end"/>
        </w:r>
        <w:r>
          <w:rPr>
            <w:rFonts w:cstheme="minorHAnsi" w:hint="eastAsia"/>
            <w:lang w:eastAsia="zh-CN"/>
          </w:rPr>
          <w:t>号</w:t>
        </w:r>
        <w:r w:rsidR="000410FB">
          <w:rPr>
            <w:rFonts w:cstheme="minorHAnsi" w:hint="eastAsia"/>
            <w:lang w:eastAsia="zh-CN"/>
          </w:rPr>
          <w:t>建议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44A4F77E" w:rsidR="001D3055" w:rsidRDefault="002D6B87"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2D6B87">
          <w:rPr>
            <w:rFonts w:cstheme="minorHAnsi"/>
            <w:noProof/>
            <w:lang w:val="en-US" w:eastAsia="zh-CN"/>
          </w:rPr>
          <w:t>22</w:t>
        </w:r>
        <w:r w:rsidRPr="008C424D">
          <w:rPr>
            <w:rFonts w:cstheme="minorHAnsi"/>
            <w:lang w:eastAsia="zh-CN"/>
          </w:rPr>
          <w:fldChar w:fldCharType="end"/>
        </w:r>
        <w:r>
          <w:rPr>
            <w:rFonts w:cstheme="minorHAnsi" w:hint="eastAsia"/>
            <w:lang w:eastAsia="zh-CN"/>
          </w:rPr>
          <w:t>号</w:t>
        </w:r>
        <w:r w:rsidR="00BF53FF">
          <w:rPr>
            <w:rFonts w:cstheme="minorHAnsi" w:hint="eastAsia"/>
            <w:lang w:eastAsia="zh-CN"/>
          </w:rPr>
          <w:t>建议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3A88B4F6" w:rsidR="001D3055" w:rsidRDefault="002D6B87"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D42EF1">
          <w:rPr>
            <w:rFonts w:cstheme="minorHAnsi"/>
            <w:noProof/>
            <w:lang w:eastAsia="zh-CN"/>
          </w:rPr>
          <w:fldChar w:fldCharType="begin"/>
        </w:r>
        <w:r w:rsidRPr="00D42EF1">
          <w:rPr>
            <w:rFonts w:cstheme="minorHAnsi"/>
            <w:noProof/>
            <w:lang w:eastAsia="zh-CN"/>
          </w:rPr>
          <w:instrText xml:space="preserve"> STYLEREF  href  \* MERGEFORMAT </w:instrText>
        </w:r>
        <w:r w:rsidRPr="00D42EF1">
          <w:rPr>
            <w:rFonts w:cstheme="minorHAnsi"/>
            <w:noProof/>
            <w:lang w:eastAsia="zh-CN"/>
          </w:rPr>
          <w:fldChar w:fldCharType="separate"/>
        </w:r>
        <w:r w:rsidRPr="002D6B87">
          <w:rPr>
            <w:rFonts w:cstheme="minorHAnsi"/>
            <w:noProof/>
            <w:lang w:val="en-US" w:eastAsia="zh-CN"/>
          </w:rPr>
          <w:t>22</w:t>
        </w:r>
        <w:r w:rsidRPr="00D42EF1">
          <w:rPr>
            <w:rFonts w:cstheme="minorHAnsi"/>
            <w:noProof/>
            <w:lang w:eastAsia="zh-CN"/>
          </w:rPr>
          <w:fldChar w:fldCharType="end"/>
        </w:r>
        <w:r>
          <w:rPr>
            <w:rFonts w:cstheme="minorHAnsi" w:hint="eastAsia"/>
            <w:noProof/>
            <w:lang w:eastAsia="zh-CN"/>
          </w:rPr>
          <w:t>号</w:t>
        </w:r>
        <w:r w:rsidR="00694B10">
          <w:rPr>
            <w:rFonts w:cstheme="minorHAnsi" w:hint="eastAsia"/>
            <w:noProof/>
            <w:lang w:eastAsia="zh-CN"/>
          </w:rPr>
          <w:t>建议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410FB"/>
    <w:rsid w:val="000A6BD3"/>
    <w:rsid w:val="001A0DBE"/>
    <w:rsid w:val="001D3055"/>
    <w:rsid w:val="002867C1"/>
    <w:rsid w:val="002A57FC"/>
    <w:rsid w:val="002D6B87"/>
    <w:rsid w:val="003324A7"/>
    <w:rsid w:val="003D04C8"/>
    <w:rsid w:val="00564FB6"/>
    <w:rsid w:val="00592CE7"/>
    <w:rsid w:val="00677A04"/>
    <w:rsid w:val="00693904"/>
    <w:rsid w:val="00694B10"/>
    <w:rsid w:val="006E5CD0"/>
    <w:rsid w:val="007577EE"/>
    <w:rsid w:val="008778F6"/>
    <w:rsid w:val="008C424D"/>
    <w:rsid w:val="00AD1D0D"/>
    <w:rsid w:val="00B67571"/>
    <w:rsid w:val="00BA30D3"/>
    <w:rsid w:val="00BC603B"/>
    <w:rsid w:val="00BF53FF"/>
    <w:rsid w:val="00CD79EF"/>
    <w:rsid w:val="00CE6E63"/>
    <w:rsid w:val="00D21081"/>
    <w:rsid w:val="00D42EF1"/>
    <w:rsid w:val="00DF6B6D"/>
    <w:rsid w:val="00E35E48"/>
    <w:rsid w:val="00E5553B"/>
    <w:rsid w:val="00E979FA"/>
    <w:rsid w:val="00EA325D"/>
    <w:rsid w:val="00EA5AEB"/>
    <w:rsid w:val="00EB1C37"/>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94B1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cs="Times New Roman"/>
      <w:caps/>
      <w:kern w:val="0"/>
      <w:sz w:val="28"/>
      <w:szCs w:val="20"/>
      <w:lang w:eastAsia="en-US"/>
      <w14:ligatures w14:val="none"/>
    </w:rPr>
  </w:style>
  <w:style w:type="paragraph" w:customStyle="1" w:styleId="Rectitle">
    <w:name w:val="Rec_title"/>
    <w:basedOn w:val="RecNo"/>
    <w:next w:val="Normal"/>
    <w:rsid w:val="00694B1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2023-10-16T13:52:00Z</cp:lastPrinted>
  <dcterms:created xsi:type="dcterms:W3CDTF">2023-10-16T13:52:00Z</dcterms:created>
  <dcterms:modified xsi:type="dcterms:W3CDTF">2023-10-16T13:52:00Z</dcterms:modified>
</cp:coreProperties>
</file>