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9888"/>
      </w:tblGrid>
      <w:tr w:rsidR="00966548" w14:paraId="081ACDDF" w14:textId="77777777" w:rsidTr="00AE20AB">
        <w:trPr>
          <w:cantSplit/>
          <w:trHeight w:val="852"/>
        </w:trPr>
        <w:tc>
          <w:tcPr>
            <w:tcW w:w="9888" w:type="dxa"/>
          </w:tcPr>
          <w:tbl>
            <w:tblPr>
              <w:tblpPr w:leftFromText="181" w:rightFromText="181" w:horzAnchor="margin" w:tblpY="-492"/>
              <w:tblW w:w="10035" w:type="dxa"/>
              <w:tblLayout w:type="fixed"/>
              <w:tblLook w:val="04A0" w:firstRow="1" w:lastRow="0" w:firstColumn="1" w:lastColumn="0" w:noHBand="0" w:noVBand="1"/>
            </w:tblPr>
            <w:tblGrid>
              <w:gridCol w:w="6666"/>
              <w:gridCol w:w="3369"/>
            </w:tblGrid>
            <w:tr w:rsidR="00880CC7" w:rsidRPr="00880CC7" w14:paraId="1ECDCEE9" w14:textId="77777777">
              <w:trPr>
                <w:cantSplit/>
                <w:trHeight w:val="1134"/>
              </w:trPr>
              <w:tc>
                <w:tcPr>
                  <w:tcW w:w="6663" w:type="dxa"/>
                  <w:hideMark/>
                </w:tcPr>
                <w:p w14:paraId="5B643B5B" w14:textId="77777777" w:rsidR="00880CC7" w:rsidRPr="00880CC7" w:rsidRDefault="00880CC7" w:rsidP="00880CC7">
                  <w:pPr>
                    <w:tabs>
                      <w:tab w:val="left" w:pos="794"/>
                      <w:tab w:val="left" w:pos="1191"/>
                      <w:tab w:val="left" w:pos="1588"/>
                      <w:tab w:val="left" w:pos="1985"/>
                    </w:tabs>
                    <w:overflowPunct w:val="0"/>
                    <w:autoSpaceDE w:val="0"/>
                    <w:autoSpaceDN w:val="0"/>
                    <w:adjustRightInd w:val="0"/>
                    <w:spacing w:before="120" w:after="0" w:line="240" w:lineRule="auto"/>
                    <w:ind w:left="34"/>
                    <w:rPr>
                      <w:rFonts w:ascii="Calibri" w:eastAsia="Times New Roman" w:hAnsi="Calibri" w:cs="Times New Roman"/>
                      <w:b/>
                      <w:bCs/>
                      <w:sz w:val="32"/>
                      <w:szCs w:val="32"/>
                      <w:lang w:eastAsia="en-US"/>
                    </w:rPr>
                  </w:pPr>
                  <w:r w:rsidRPr="00880CC7">
                    <w:rPr>
                      <w:rFonts w:ascii="Calibri" w:eastAsia="Times New Roman" w:hAnsi="Calibri" w:cs="Times New Roman"/>
                      <w:b/>
                      <w:bCs/>
                      <w:sz w:val="32"/>
                      <w:szCs w:val="32"/>
                      <w:lang w:eastAsia="en-US"/>
                    </w:rPr>
                    <w:t>Telecommunication Development</w:t>
                  </w:r>
                  <w:r w:rsidRPr="00880CC7">
                    <w:rPr>
                      <w:rFonts w:ascii="Calibri" w:eastAsia="Times New Roman" w:hAnsi="Calibri" w:cs="Times New Roman"/>
                      <w:b/>
                      <w:bCs/>
                      <w:sz w:val="32"/>
                      <w:szCs w:val="32"/>
                      <w:lang w:eastAsia="en-US"/>
                    </w:rPr>
                    <w:br/>
                    <w:t>Advisory Group (TDAG)</w:t>
                  </w:r>
                </w:p>
                <w:p w14:paraId="2F45FEC8" w14:textId="77777777" w:rsidR="00880CC7" w:rsidRPr="00880CC7" w:rsidRDefault="00880CC7" w:rsidP="00880CC7">
                  <w:pPr>
                    <w:tabs>
                      <w:tab w:val="left" w:pos="794"/>
                      <w:tab w:val="left" w:pos="1191"/>
                      <w:tab w:val="left" w:pos="1588"/>
                      <w:tab w:val="left" w:pos="1985"/>
                    </w:tabs>
                    <w:overflowPunct w:val="0"/>
                    <w:autoSpaceDE w:val="0"/>
                    <w:autoSpaceDN w:val="0"/>
                    <w:adjustRightInd w:val="0"/>
                    <w:spacing w:before="120" w:after="48" w:line="240" w:lineRule="atLeast"/>
                    <w:ind w:left="34"/>
                    <w:rPr>
                      <w:rFonts w:ascii="Calibri" w:eastAsia="Times New Roman" w:hAnsi="Calibri" w:cs="Times New Roman"/>
                      <w:b/>
                      <w:bCs/>
                      <w:sz w:val="28"/>
                      <w:szCs w:val="28"/>
                      <w:lang w:eastAsia="en-US"/>
                    </w:rPr>
                  </w:pPr>
                  <w:r w:rsidRPr="00880CC7">
                    <w:rPr>
                      <w:rFonts w:ascii="Calibri" w:eastAsia="Times New Roman" w:hAnsi="Calibri" w:cs="Times New Roman"/>
                      <w:b/>
                      <w:bCs/>
                      <w:sz w:val="26"/>
                      <w:szCs w:val="26"/>
                      <w:lang w:eastAsia="en-US"/>
                    </w:rPr>
                    <w:t>33rd Meeting, Geneva, Switzerland, 7-10 April 2026</w:t>
                  </w:r>
                </w:p>
              </w:tc>
              <w:tc>
                <w:tcPr>
                  <w:tcW w:w="3368" w:type="dxa"/>
                  <w:hideMark/>
                </w:tcPr>
                <w:p w14:paraId="2B4C07A3" w14:textId="77777777" w:rsidR="00880CC7" w:rsidRPr="00880CC7" w:rsidRDefault="00880CC7" w:rsidP="00880CC7">
                  <w:pPr>
                    <w:tabs>
                      <w:tab w:val="left" w:pos="794"/>
                      <w:tab w:val="left" w:pos="1191"/>
                      <w:tab w:val="left" w:pos="1588"/>
                      <w:tab w:val="left" w:pos="1985"/>
                    </w:tabs>
                    <w:overflowPunct w:val="0"/>
                    <w:autoSpaceDE w:val="0"/>
                    <w:autoSpaceDN w:val="0"/>
                    <w:adjustRightInd w:val="0"/>
                    <w:spacing w:before="120" w:after="0" w:line="240" w:lineRule="atLeast"/>
                    <w:jc w:val="right"/>
                    <w:rPr>
                      <w:rFonts w:ascii="Calibri" w:eastAsia="Times New Roman" w:hAnsi="Calibri" w:cs="Calibri"/>
                      <w:szCs w:val="20"/>
                      <w:lang w:eastAsia="en-US"/>
                    </w:rPr>
                  </w:pPr>
                  <w:bookmarkStart w:id="0" w:name="ditulogo"/>
                  <w:bookmarkEnd w:id="0"/>
                  <w:r w:rsidRPr="00880CC7">
                    <w:rPr>
                      <w:rFonts w:ascii="Calibri" w:eastAsia="Times New Roman" w:hAnsi="Calibri" w:cs="Times New Roman"/>
                      <w:noProof/>
                      <w:szCs w:val="20"/>
                      <w:lang w:val="fr-FR" w:eastAsia="fr-FR"/>
                    </w:rPr>
                    <w:drawing>
                      <wp:inline distT="0" distB="0" distL="0" distR="0" wp14:anchorId="35F01217" wp14:editId="55F2BCDE">
                        <wp:extent cx="714375" cy="781050"/>
                        <wp:effectExtent l="0" t="0" r="9525" b="0"/>
                        <wp:docPr id="2"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c>
            </w:tr>
            <w:tr w:rsidR="00880CC7" w:rsidRPr="00880CC7" w14:paraId="7B521D5B" w14:textId="77777777">
              <w:trPr>
                <w:cantSplit/>
              </w:trPr>
              <w:tc>
                <w:tcPr>
                  <w:tcW w:w="6663" w:type="dxa"/>
                  <w:tcBorders>
                    <w:top w:val="single" w:sz="12" w:space="0" w:color="auto"/>
                    <w:left w:val="nil"/>
                    <w:bottom w:val="nil"/>
                    <w:right w:val="nil"/>
                  </w:tcBorders>
                </w:tcPr>
                <w:p w14:paraId="58877A30" w14:textId="77777777" w:rsidR="00880CC7" w:rsidRPr="00880CC7" w:rsidRDefault="00880CC7" w:rsidP="00880CC7">
                  <w:pPr>
                    <w:tabs>
                      <w:tab w:val="left" w:pos="794"/>
                      <w:tab w:val="left" w:pos="1191"/>
                      <w:tab w:val="left" w:pos="1588"/>
                      <w:tab w:val="left" w:pos="1985"/>
                    </w:tabs>
                    <w:overflowPunct w:val="0"/>
                    <w:autoSpaceDE w:val="0"/>
                    <w:autoSpaceDN w:val="0"/>
                    <w:adjustRightInd w:val="0"/>
                    <w:spacing w:after="48" w:line="240" w:lineRule="atLeast"/>
                    <w:rPr>
                      <w:rFonts w:ascii="Calibri" w:eastAsia="Times New Roman" w:hAnsi="Calibri" w:cs="Calibri"/>
                      <w:b/>
                      <w:smallCaps/>
                      <w:sz w:val="20"/>
                      <w:szCs w:val="20"/>
                      <w:lang w:eastAsia="en-US"/>
                    </w:rPr>
                  </w:pPr>
                </w:p>
              </w:tc>
              <w:tc>
                <w:tcPr>
                  <w:tcW w:w="3368" w:type="dxa"/>
                  <w:tcBorders>
                    <w:top w:val="single" w:sz="12" w:space="0" w:color="auto"/>
                    <w:left w:val="nil"/>
                    <w:bottom w:val="nil"/>
                    <w:right w:val="nil"/>
                  </w:tcBorders>
                </w:tcPr>
                <w:p w14:paraId="60677075" w14:textId="77777777" w:rsidR="00880CC7" w:rsidRPr="00880CC7" w:rsidRDefault="00880CC7" w:rsidP="00880CC7">
                  <w:pPr>
                    <w:tabs>
                      <w:tab w:val="left" w:pos="794"/>
                      <w:tab w:val="left" w:pos="1191"/>
                      <w:tab w:val="left" w:pos="1588"/>
                      <w:tab w:val="left" w:pos="1985"/>
                    </w:tabs>
                    <w:overflowPunct w:val="0"/>
                    <w:autoSpaceDE w:val="0"/>
                    <w:autoSpaceDN w:val="0"/>
                    <w:adjustRightInd w:val="0"/>
                    <w:spacing w:after="0" w:line="240" w:lineRule="atLeast"/>
                    <w:rPr>
                      <w:rFonts w:ascii="Calibri" w:eastAsia="Times New Roman" w:hAnsi="Calibri" w:cs="Calibri"/>
                      <w:sz w:val="20"/>
                      <w:szCs w:val="20"/>
                      <w:lang w:eastAsia="en-US"/>
                    </w:rPr>
                  </w:pPr>
                </w:p>
              </w:tc>
            </w:tr>
            <w:tr w:rsidR="00880CC7" w:rsidRPr="00E539E8" w14:paraId="00794500" w14:textId="77777777">
              <w:trPr>
                <w:cantSplit/>
                <w:trHeight w:val="23"/>
              </w:trPr>
              <w:tc>
                <w:tcPr>
                  <w:tcW w:w="6663" w:type="dxa"/>
                </w:tcPr>
                <w:p w14:paraId="183D18A2" w14:textId="77777777" w:rsidR="00880CC7" w:rsidRPr="00880CC7" w:rsidRDefault="00880CC7" w:rsidP="00FD7BA5">
                  <w:pPr>
                    <w:tabs>
                      <w:tab w:val="left" w:pos="794"/>
                      <w:tab w:val="left" w:pos="1191"/>
                      <w:tab w:val="left" w:pos="1588"/>
                      <w:tab w:val="left" w:pos="1985"/>
                    </w:tabs>
                    <w:overflowPunct w:val="0"/>
                    <w:autoSpaceDE w:val="0"/>
                    <w:autoSpaceDN w:val="0"/>
                    <w:adjustRightInd w:val="0"/>
                    <w:spacing w:after="0" w:line="240" w:lineRule="auto"/>
                    <w:rPr>
                      <w:rFonts w:ascii="Calibri" w:eastAsia="Times New Roman" w:hAnsi="Calibri" w:cs="Times New Roman Bold"/>
                      <w:b/>
                      <w:caps/>
                      <w:szCs w:val="20"/>
                      <w:lang w:eastAsia="en-US"/>
                    </w:rPr>
                  </w:pPr>
                </w:p>
              </w:tc>
              <w:tc>
                <w:tcPr>
                  <w:tcW w:w="3368" w:type="dxa"/>
                  <w:hideMark/>
                </w:tcPr>
                <w:p w14:paraId="7AE6B9F7" w14:textId="1BA04E02" w:rsidR="00880CC7" w:rsidRPr="00E539E8" w:rsidRDefault="00880CC7" w:rsidP="00FD7BA5">
                  <w:pPr>
                    <w:tabs>
                      <w:tab w:val="left" w:pos="794"/>
                      <w:tab w:val="left" w:pos="851"/>
                      <w:tab w:val="left" w:pos="1191"/>
                      <w:tab w:val="left" w:pos="1588"/>
                      <w:tab w:val="left" w:pos="1985"/>
                    </w:tabs>
                    <w:overflowPunct w:val="0"/>
                    <w:autoSpaceDE w:val="0"/>
                    <w:autoSpaceDN w:val="0"/>
                    <w:adjustRightInd w:val="0"/>
                    <w:spacing w:after="0" w:line="240" w:lineRule="atLeast"/>
                    <w:rPr>
                      <w:rFonts w:ascii="Calibri" w:eastAsia="Times New Roman" w:hAnsi="Calibri" w:cs="Calibri"/>
                      <w:lang w:val="de-DE" w:eastAsia="en-US"/>
                    </w:rPr>
                  </w:pPr>
                  <w:r w:rsidRPr="00E539E8">
                    <w:rPr>
                      <w:rFonts w:ascii="Calibri" w:eastAsia="Times New Roman" w:hAnsi="Calibri" w:cs="Times New Roman"/>
                      <w:b/>
                      <w:bCs/>
                      <w:szCs w:val="20"/>
                      <w:lang w:val="de-DE" w:eastAsia="en-US"/>
                    </w:rPr>
                    <w:t xml:space="preserve">Document </w:t>
                  </w:r>
                  <w:bookmarkStart w:id="1" w:name="DocRef1"/>
                  <w:bookmarkEnd w:id="1"/>
                  <w:r w:rsidRPr="00E539E8">
                    <w:rPr>
                      <w:rFonts w:ascii="Calibri" w:eastAsia="Times New Roman" w:hAnsi="Calibri" w:cs="Times New Roman"/>
                      <w:b/>
                      <w:bCs/>
                      <w:szCs w:val="20"/>
                      <w:lang w:val="de-DE" w:eastAsia="en-US"/>
                    </w:rPr>
                    <w:t>TDAG-26/</w:t>
                  </w:r>
                  <w:bookmarkStart w:id="2" w:name="DocNo1"/>
                  <w:bookmarkEnd w:id="2"/>
                  <w:r w:rsidRPr="00E539E8">
                    <w:rPr>
                      <w:rFonts w:ascii="Calibri" w:eastAsia="Times New Roman" w:hAnsi="Calibri" w:cs="Times New Roman"/>
                      <w:b/>
                      <w:bCs/>
                      <w:szCs w:val="20"/>
                      <w:lang w:val="de-DE" w:eastAsia="en-US"/>
                    </w:rPr>
                    <w:t>INF/</w:t>
                  </w:r>
                  <w:r w:rsidR="0091057F">
                    <w:rPr>
                      <w:rFonts w:ascii="Calibri" w:eastAsia="Times New Roman" w:hAnsi="Calibri" w:cs="Times New Roman"/>
                      <w:b/>
                      <w:bCs/>
                      <w:szCs w:val="20"/>
                      <w:lang w:val="de-DE" w:eastAsia="en-US"/>
                    </w:rPr>
                    <w:t>8</w:t>
                  </w:r>
                  <w:r w:rsidRPr="00E539E8">
                    <w:rPr>
                      <w:rFonts w:ascii="Calibri" w:eastAsia="Times New Roman" w:hAnsi="Calibri" w:cs="Times New Roman"/>
                      <w:b/>
                      <w:bCs/>
                      <w:szCs w:val="20"/>
                      <w:lang w:val="de-DE" w:eastAsia="en-US"/>
                    </w:rPr>
                    <w:t>-E</w:t>
                  </w:r>
                </w:p>
              </w:tc>
            </w:tr>
            <w:tr w:rsidR="00880CC7" w:rsidRPr="00880CC7" w14:paraId="41018C61" w14:textId="77777777">
              <w:trPr>
                <w:cantSplit/>
                <w:trHeight w:val="23"/>
              </w:trPr>
              <w:tc>
                <w:tcPr>
                  <w:tcW w:w="6663" w:type="dxa"/>
                </w:tcPr>
                <w:p w14:paraId="4758C5AD" w14:textId="77777777" w:rsidR="00880CC7" w:rsidRPr="00E539E8" w:rsidRDefault="00880CC7" w:rsidP="00880CC7">
                  <w:pPr>
                    <w:tabs>
                      <w:tab w:val="left" w:pos="794"/>
                      <w:tab w:val="left" w:pos="851"/>
                      <w:tab w:val="left" w:pos="1191"/>
                      <w:tab w:val="left" w:pos="1588"/>
                      <w:tab w:val="left" w:pos="1985"/>
                    </w:tabs>
                    <w:overflowPunct w:val="0"/>
                    <w:autoSpaceDE w:val="0"/>
                    <w:autoSpaceDN w:val="0"/>
                    <w:adjustRightInd w:val="0"/>
                    <w:spacing w:after="0" w:line="240" w:lineRule="atLeast"/>
                    <w:rPr>
                      <w:rFonts w:ascii="Calibri" w:eastAsia="Times New Roman" w:hAnsi="Calibri" w:cs="Calibri"/>
                      <w:b/>
                      <w:lang w:val="de-DE" w:eastAsia="en-US"/>
                    </w:rPr>
                  </w:pPr>
                </w:p>
              </w:tc>
              <w:tc>
                <w:tcPr>
                  <w:tcW w:w="3368" w:type="dxa"/>
                  <w:hideMark/>
                </w:tcPr>
                <w:p w14:paraId="33A44BED" w14:textId="102AB612" w:rsidR="00880CC7" w:rsidRPr="00880CC7" w:rsidRDefault="009269B7" w:rsidP="00880CC7">
                  <w:pPr>
                    <w:tabs>
                      <w:tab w:val="left" w:pos="794"/>
                      <w:tab w:val="left" w:pos="1191"/>
                      <w:tab w:val="left" w:pos="1588"/>
                      <w:tab w:val="left" w:pos="1985"/>
                    </w:tabs>
                    <w:overflowPunct w:val="0"/>
                    <w:autoSpaceDE w:val="0"/>
                    <w:autoSpaceDN w:val="0"/>
                    <w:adjustRightInd w:val="0"/>
                    <w:spacing w:after="0" w:line="240" w:lineRule="atLeast"/>
                    <w:rPr>
                      <w:rFonts w:ascii="Calibri" w:eastAsia="Times New Roman" w:hAnsi="Calibri" w:cs="Calibri"/>
                      <w:lang w:eastAsia="en-US"/>
                    </w:rPr>
                  </w:pPr>
                  <w:r>
                    <w:rPr>
                      <w:rFonts w:ascii="Calibri" w:eastAsia="Times New Roman" w:hAnsi="Calibri" w:cs="Times New Roman"/>
                      <w:b/>
                      <w:bCs/>
                      <w:szCs w:val="28"/>
                      <w:lang w:eastAsia="en-US"/>
                    </w:rPr>
                    <w:t>30</w:t>
                  </w:r>
                  <w:r w:rsidR="00FD7BA5">
                    <w:rPr>
                      <w:rFonts w:ascii="Calibri" w:eastAsia="Times New Roman" w:hAnsi="Calibri" w:cs="Times New Roman"/>
                      <w:b/>
                      <w:bCs/>
                      <w:szCs w:val="28"/>
                      <w:lang w:eastAsia="en-US"/>
                    </w:rPr>
                    <w:t xml:space="preserve"> March 2026</w:t>
                  </w:r>
                </w:p>
              </w:tc>
            </w:tr>
            <w:tr w:rsidR="00880CC7" w:rsidRPr="00880CC7" w14:paraId="1EBF8F7B" w14:textId="77777777">
              <w:trPr>
                <w:cantSplit/>
                <w:trHeight w:val="23"/>
              </w:trPr>
              <w:tc>
                <w:tcPr>
                  <w:tcW w:w="6663" w:type="dxa"/>
                </w:tcPr>
                <w:p w14:paraId="73733170" w14:textId="77777777" w:rsidR="00880CC7" w:rsidRPr="00880CC7" w:rsidRDefault="00880CC7" w:rsidP="00880CC7">
                  <w:pPr>
                    <w:tabs>
                      <w:tab w:val="left" w:pos="794"/>
                      <w:tab w:val="left" w:pos="851"/>
                      <w:tab w:val="left" w:pos="1191"/>
                      <w:tab w:val="left" w:pos="1588"/>
                      <w:tab w:val="left" w:pos="1985"/>
                    </w:tabs>
                    <w:overflowPunct w:val="0"/>
                    <w:autoSpaceDE w:val="0"/>
                    <w:autoSpaceDN w:val="0"/>
                    <w:adjustRightInd w:val="0"/>
                    <w:spacing w:after="0" w:line="240" w:lineRule="atLeast"/>
                    <w:rPr>
                      <w:rFonts w:ascii="Calibri" w:eastAsia="Times New Roman" w:hAnsi="Calibri" w:cs="Calibri"/>
                      <w:lang w:eastAsia="en-US"/>
                    </w:rPr>
                  </w:pPr>
                </w:p>
              </w:tc>
              <w:tc>
                <w:tcPr>
                  <w:tcW w:w="3368" w:type="dxa"/>
                  <w:hideMark/>
                </w:tcPr>
                <w:p w14:paraId="253C8B7A" w14:textId="66C51C30" w:rsidR="00880CC7" w:rsidRPr="00880CC7" w:rsidRDefault="00880CC7" w:rsidP="00880CC7">
                  <w:pPr>
                    <w:tabs>
                      <w:tab w:val="left" w:pos="794"/>
                      <w:tab w:val="left" w:pos="993"/>
                      <w:tab w:val="left" w:pos="1191"/>
                      <w:tab w:val="left" w:pos="1588"/>
                      <w:tab w:val="left" w:pos="1985"/>
                    </w:tabs>
                    <w:overflowPunct w:val="0"/>
                    <w:autoSpaceDE w:val="0"/>
                    <w:autoSpaceDN w:val="0"/>
                    <w:adjustRightInd w:val="0"/>
                    <w:spacing w:after="0" w:line="240" w:lineRule="auto"/>
                    <w:rPr>
                      <w:rFonts w:ascii="Calibri" w:eastAsia="Times New Roman" w:hAnsi="Calibri" w:cs="Calibri"/>
                      <w:b/>
                      <w:lang w:eastAsia="en-US"/>
                    </w:rPr>
                  </w:pPr>
                  <w:r w:rsidRPr="00880CC7">
                    <w:rPr>
                      <w:rFonts w:ascii="Calibri" w:eastAsia="Times New Roman" w:hAnsi="Calibri" w:cs="Times New Roman"/>
                      <w:b/>
                      <w:bCs/>
                      <w:lang w:eastAsia="en-US"/>
                    </w:rPr>
                    <w:t>English</w:t>
                  </w:r>
                  <w:r w:rsidR="004F47D2">
                    <w:rPr>
                      <w:rFonts w:ascii="Calibri" w:eastAsia="Times New Roman" w:hAnsi="Calibri" w:cs="Times New Roman"/>
                      <w:b/>
                      <w:bCs/>
                      <w:lang w:eastAsia="en-US"/>
                    </w:rPr>
                    <w:t xml:space="preserve"> only</w:t>
                  </w:r>
                </w:p>
              </w:tc>
            </w:tr>
          </w:tbl>
          <w:p w14:paraId="26182A48" w14:textId="6B3B8D6E" w:rsidR="00966548" w:rsidRPr="00966548" w:rsidRDefault="00966548" w:rsidP="00966548">
            <w:pPr>
              <w:pStyle w:val="Source"/>
              <w:rPr>
                <w:rFonts w:ascii="Calibri" w:hAnsi="Calibri" w:cs="Calibri"/>
              </w:rPr>
            </w:pPr>
            <w:r w:rsidRPr="00966548">
              <w:rPr>
                <w:rFonts w:ascii="Calibri" w:hAnsi="Calibri" w:cs="Calibri"/>
              </w:rPr>
              <w:t>Director, Telecommunication Development Bureau</w:t>
            </w:r>
          </w:p>
        </w:tc>
      </w:tr>
      <w:tr w:rsidR="00966548" w:rsidRPr="002E6963" w14:paraId="6E70344B" w14:textId="77777777" w:rsidTr="00AE20AB">
        <w:trPr>
          <w:cantSplit/>
        </w:trPr>
        <w:tc>
          <w:tcPr>
            <w:tcW w:w="9888" w:type="dxa"/>
          </w:tcPr>
          <w:p w14:paraId="0758A2F5" w14:textId="6EE6E08E" w:rsidR="00966548" w:rsidRPr="00966548" w:rsidRDefault="009269B7" w:rsidP="00966548">
            <w:pPr>
              <w:pStyle w:val="Title1"/>
              <w:rPr>
                <w:rFonts w:ascii="Calibri" w:hAnsi="Calibri" w:cs="Calibri"/>
              </w:rPr>
            </w:pPr>
            <w:r w:rsidRPr="009269B7">
              <w:rPr>
                <w:rFonts w:ascii="Calibri" w:hAnsi="Calibri" w:cs="Calibri"/>
                <w:lang w:val="en-US"/>
              </w:rPr>
              <w:t xml:space="preserve">Outcome Report </w:t>
            </w:r>
            <w:r w:rsidR="00457042">
              <w:rPr>
                <w:rFonts w:ascii="Calibri" w:hAnsi="Calibri" w:cs="Calibri"/>
                <w:lang w:val="en-US"/>
              </w:rPr>
              <w:t xml:space="preserve">of the ITU Regional Development Forum for Europe </w:t>
            </w:r>
            <w:r w:rsidRPr="009269B7">
              <w:rPr>
                <w:rFonts w:ascii="Calibri" w:hAnsi="Calibri" w:cs="Calibri"/>
                <w:lang w:val="en-US"/>
              </w:rPr>
              <w:t xml:space="preserve">and </w:t>
            </w:r>
            <w:r w:rsidR="00457042">
              <w:rPr>
                <w:rFonts w:ascii="Calibri" w:hAnsi="Calibri" w:cs="Calibri"/>
                <w:lang w:val="en-US"/>
              </w:rPr>
              <w:br/>
            </w:r>
            <w:r w:rsidRPr="009269B7">
              <w:rPr>
                <w:rFonts w:ascii="Calibri" w:hAnsi="Calibri" w:cs="Calibri"/>
                <w:lang w:val="en-US"/>
              </w:rPr>
              <w:t>Regional Roadmap for Regional Initiatives for Europe</w:t>
            </w:r>
          </w:p>
        </w:tc>
      </w:tr>
      <w:tr w:rsidR="003F4891" w:rsidRPr="002E6963" w14:paraId="61E4C837" w14:textId="77777777" w:rsidTr="00AE20AB">
        <w:trPr>
          <w:cantSplit/>
        </w:trPr>
        <w:tc>
          <w:tcPr>
            <w:tcW w:w="9888" w:type="dxa"/>
            <w:tcBorders>
              <w:bottom w:val="single" w:sz="4" w:space="0" w:color="auto"/>
            </w:tcBorders>
          </w:tcPr>
          <w:p w14:paraId="6193104A" w14:textId="77777777" w:rsidR="003F4891" w:rsidRPr="00A721F4" w:rsidRDefault="003F4891" w:rsidP="003F4891">
            <w:pPr>
              <w:spacing w:line="240" w:lineRule="auto"/>
            </w:pPr>
          </w:p>
        </w:tc>
      </w:tr>
      <w:tr w:rsidR="005B2C1E" w:rsidRPr="002E6963" w14:paraId="49ABA856" w14:textId="77777777" w:rsidTr="00AE20AB">
        <w:trPr>
          <w:cantSplit/>
        </w:trPr>
        <w:tc>
          <w:tcPr>
            <w:tcW w:w="9888" w:type="dxa"/>
            <w:tcBorders>
              <w:top w:val="single" w:sz="4" w:space="0" w:color="auto"/>
              <w:left w:val="single" w:sz="4" w:space="0" w:color="auto"/>
              <w:bottom w:val="single" w:sz="4" w:space="0" w:color="auto"/>
              <w:right w:val="single" w:sz="4" w:space="0" w:color="auto"/>
            </w:tcBorders>
          </w:tcPr>
          <w:p w14:paraId="721E72C7" w14:textId="77777777" w:rsidR="005B2C1E" w:rsidRPr="005B2C1E" w:rsidRDefault="005B2C1E" w:rsidP="005B2C1E">
            <w:pPr>
              <w:spacing w:before="120" w:after="120" w:line="240" w:lineRule="auto"/>
              <w:rPr>
                <w:rFonts w:ascii="Calibri" w:hAnsi="Calibri" w:cs="Calibri"/>
                <w:b/>
                <w:bCs/>
              </w:rPr>
            </w:pPr>
            <w:r w:rsidRPr="005B2C1E">
              <w:rPr>
                <w:rFonts w:ascii="Calibri" w:hAnsi="Calibri" w:cs="Calibri"/>
                <w:b/>
                <w:bCs/>
              </w:rPr>
              <w:t>Summary:</w:t>
            </w:r>
          </w:p>
          <w:p w14:paraId="15263BE6" w14:textId="5E325E05" w:rsidR="005B2C1E" w:rsidRPr="005B2C1E" w:rsidRDefault="005B2C1E" w:rsidP="005B2C1E">
            <w:pPr>
              <w:spacing w:before="120" w:after="120" w:line="240" w:lineRule="auto"/>
              <w:rPr>
                <w:rFonts w:ascii="Calibri" w:hAnsi="Calibri" w:cs="Calibri"/>
              </w:rPr>
            </w:pPr>
            <w:r w:rsidRPr="005B2C1E">
              <w:rPr>
                <w:rFonts w:ascii="Calibri" w:hAnsi="Calibri" w:cs="Calibri"/>
              </w:rPr>
              <w:t xml:space="preserve">This information document provides details on </w:t>
            </w:r>
            <w:r w:rsidR="00457042">
              <w:rPr>
                <w:rFonts w:ascii="Calibri" w:hAnsi="Calibri" w:cs="Calibri"/>
              </w:rPr>
              <w:t>the outcomes of the ITU Regional Development Forum for Europe</w:t>
            </w:r>
            <w:r w:rsidR="00B82BFA">
              <w:rPr>
                <w:rFonts w:ascii="Calibri" w:hAnsi="Calibri" w:cs="Calibri"/>
              </w:rPr>
              <w:t xml:space="preserve"> (RDF-EUR)</w:t>
            </w:r>
            <w:r w:rsidR="00457042">
              <w:rPr>
                <w:rFonts w:ascii="Calibri" w:hAnsi="Calibri" w:cs="Calibri"/>
              </w:rPr>
              <w:t xml:space="preserve"> held on 24 March 2026</w:t>
            </w:r>
            <w:r w:rsidR="00992B30">
              <w:rPr>
                <w:rFonts w:ascii="Calibri" w:hAnsi="Calibri" w:cs="Calibri"/>
              </w:rPr>
              <w:t xml:space="preserve"> </w:t>
            </w:r>
            <w:r w:rsidR="00457042">
              <w:rPr>
                <w:rFonts w:ascii="Calibri" w:hAnsi="Calibri" w:cs="Calibri"/>
              </w:rPr>
              <w:t>in Prague, Czech Republic</w:t>
            </w:r>
            <w:r w:rsidR="00E811D6">
              <w:rPr>
                <w:rFonts w:ascii="Calibri" w:hAnsi="Calibri" w:cs="Calibri"/>
              </w:rPr>
              <w:t xml:space="preserve">, including the </w:t>
            </w:r>
            <w:r w:rsidR="00457042">
              <w:rPr>
                <w:rFonts w:ascii="Calibri" w:hAnsi="Calibri" w:cs="Calibri"/>
              </w:rPr>
              <w:t xml:space="preserve">Regional Roadmap for </w:t>
            </w:r>
            <w:r w:rsidR="00962BA4">
              <w:rPr>
                <w:rFonts w:ascii="Calibri" w:hAnsi="Calibri" w:cs="Calibri"/>
              </w:rPr>
              <w:t xml:space="preserve">the ITU </w:t>
            </w:r>
            <w:r w:rsidR="00457042">
              <w:rPr>
                <w:rFonts w:ascii="Calibri" w:hAnsi="Calibri" w:cs="Calibri"/>
              </w:rPr>
              <w:t>Regional Initiatives for Europe.</w:t>
            </w:r>
          </w:p>
          <w:p w14:paraId="76D4A6EA" w14:textId="77777777" w:rsidR="005B2C1E" w:rsidRPr="005B2C1E" w:rsidRDefault="005B2C1E" w:rsidP="005B2C1E">
            <w:pPr>
              <w:spacing w:before="120" w:after="120" w:line="240" w:lineRule="auto"/>
              <w:rPr>
                <w:rFonts w:ascii="Calibri" w:hAnsi="Calibri" w:cs="Calibri"/>
                <w:b/>
                <w:bCs/>
              </w:rPr>
            </w:pPr>
            <w:r w:rsidRPr="005B2C1E">
              <w:rPr>
                <w:rFonts w:ascii="Calibri" w:hAnsi="Calibri" w:cs="Calibri"/>
                <w:b/>
                <w:bCs/>
              </w:rPr>
              <w:t>Action required:</w:t>
            </w:r>
          </w:p>
          <w:p w14:paraId="57146055" w14:textId="77777777" w:rsidR="005B2C1E" w:rsidRPr="005B2C1E" w:rsidRDefault="005B2C1E" w:rsidP="005B2C1E">
            <w:pPr>
              <w:spacing w:before="120" w:after="120" w:line="240" w:lineRule="auto"/>
              <w:rPr>
                <w:rFonts w:ascii="Calibri" w:hAnsi="Calibri" w:cs="Calibri"/>
              </w:rPr>
            </w:pPr>
            <w:r w:rsidRPr="005B2C1E">
              <w:rPr>
                <w:rFonts w:ascii="Calibri" w:hAnsi="Calibri" w:cs="Calibri"/>
              </w:rPr>
              <w:t>TDAG is invited to note this document.</w:t>
            </w:r>
          </w:p>
          <w:p w14:paraId="43C08A80" w14:textId="77777777" w:rsidR="005B2C1E" w:rsidRPr="005B2C1E" w:rsidRDefault="005B2C1E" w:rsidP="005B2C1E">
            <w:pPr>
              <w:spacing w:before="120" w:after="120" w:line="240" w:lineRule="auto"/>
              <w:rPr>
                <w:rFonts w:ascii="Calibri" w:hAnsi="Calibri" w:cs="Calibri"/>
                <w:b/>
                <w:bCs/>
                <w:lang w:val="en-GB"/>
              </w:rPr>
            </w:pPr>
            <w:r w:rsidRPr="005B2C1E">
              <w:rPr>
                <w:rFonts w:ascii="Calibri" w:hAnsi="Calibri" w:cs="Calibri"/>
                <w:b/>
                <w:bCs/>
                <w:lang w:val="en-GB"/>
              </w:rPr>
              <w:t>References:</w:t>
            </w:r>
          </w:p>
          <w:p w14:paraId="48D25FA2" w14:textId="06656B44" w:rsidR="005B2C1E" w:rsidRPr="005B2C1E" w:rsidRDefault="005B2C1E" w:rsidP="005B2C1E">
            <w:pPr>
              <w:spacing w:before="120" w:after="120" w:line="240" w:lineRule="auto"/>
              <w:rPr>
                <w:rFonts w:ascii="Calibri" w:hAnsi="Calibri" w:cs="Calibri"/>
              </w:rPr>
            </w:pPr>
            <w:r w:rsidRPr="005B2C1E">
              <w:rPr>
                <w:rFonts w:ascii="Calibri" w:hAnsi="Calibri" w:cs="Calibri"/>
                <w:lang w:val="en-GB"/>
              </w:rPr>
              <w:t xml:space="preserve">Document </w:t>
            </w:r>
            <w:hyperlink r:id="rId11" w:history="1">
              <w:r w:rsidRPr="006B522E">
                <w:rPr>
                  <w:rStyle w:val="Hyperlink"/>
                  <w:rFonts w:ascii="Calibri" w:hAnsi="Calibri" w:cs="Calibri"/>
                  <w:lang w:val="en-GB"/>
                </w:rPr>
                <w:t>TDAG-2</w:t>
              </w:r>
              <w:r w:rsidR="00903522" w:rsidRPr="006B522E">
                <w:rPr>
                  <w:rStyle w:val="Hyperlink"/>
                  <w:rFonts w:ascii="Calibri" w:hAnsi="Calibri" w:cs="Calibri"/>
                  <w:lang w:val="en-GB"/>
                </w:rPr>
                <w:t>6</w:t>
              </w:r>
              <w:r w:rsidRPr="006B522E">
                <w:rPr>
                  <w:rStyle w:val="Hyperlink"/>
                  <w:rFonts w:ascii="Calibri" w:hAnsi="Calibri" w:cs="Calibri"/>
                  <w:lang w:val="en-GB"/>
                </w:rPr>
                <w:t>/</w:t>
              </w:r>
              <w:r w:rsidR="00C2340B">
                <w:rPr>
                  <w:rStyle w:val="Hyperlink"/>
                  <w:rFonts w:ascii="Calibri" w:hAnsi="Calibri" w:cs="Calibri"/>
                  <w:lang w:val="en-GB"/>
                </w:rPr>
                <w:t>03</w:t>
              </w:r>
            </w:hyperlink>
            <w:r w:rsidRPr="005B2C1E">
              <w:rPr>
                <w:rFonts w:ascii="Calibri" w:hAnsi="Calibri" w:cs="Calibri"/>
                <w:lang w:val="en-GB"/>
              </w:rPr>
              <w:t xml:space="preserve"> </w:t>
            </w:r>
            <w:r w:rsidRPr="009155FF">
              <w:rPr>
                <w:rFonts w:ascii="Calibri" w:hAnsi="Calibri" w:cs="Calibri"/>
              </w:rPr>
              <w:t xml:space="preserve">on </w:t>
            </w:r>
            <w:r w:rsidR="009155FF" w:rsidRPr="009155FF">
              <w:rPr>
                <w:rFonts w:ascii="Calibri" w:hAnsi="Calibri" w:cs="Calibri"/>
              </w:rPr>
              <w:t>Outcomes of the World Telecommunication Development Conference 2025 (WTDC-25)</w:t>
            </w:r>
          </w:p>
        </w:tc>
      </w:tr>
    </w:tbl>
    <w:p w14:paraId="4F8230A1" w14:textId="77777777" w:rsidR="00497616" w:rsidRDefault="00497616"/>
    <w:p w14:paraId="17BD5A12" w14:textId="563522BB" w:rsidR="00497616" w:rsidRDefault="00497616">
      <w:r>
        <w:br w:type="page"/>
      </w:r>
    </w:p>
    <w:p w14:paraId="072D6866" w14:textId="571D489C" w:rsidR="004678BD" w:rsidRPr="004678BD" w:rsidRDefault="00FF7857" w:rsidP="004678BD">
      <w:pPr>
        <w:spacing w:before="120" w:after="120"/>
        <w:jc w:val="center"/>
        <w:rPr>
          <w:rFonts w:ascii="Avenir Next LT Pro" w:eastAsia="Avenir Next LT Pro" w:hAnsi="Avenir Next LT Pro" w:cs="Avenir Next LT Pro"/>
          <w:b/>
          <w:bCs/>
          <w:color w:val="FF0000"/>
          <w:sz w:val="32"/>
          <w:szCs w:val="32"/>
          <w:lang w:val="en-IE"/>
        </w:rPr>
      </w:pPr>
      <w:r w:rsidRPr="004678BD">
        <w:rPr>
          <w:rFonts w:ascii="Avenir Next LT Pro" w:hAnsi="Avenir Next LT Pro"/>
          <w:noProof/>
          <w:color w:val="00B0F0"/>
          <w:lang w:val="en-IE"/>
        </w:rPr>
        <w:lastRenderedPageBreak/>
        <w:drawing>
          <wp:anchor distT="0" distB="0" distL="114300" distR="114300" simplePos="0" relativeHeight="251660288" behindDoc="0" locked="0" layoutInCell="1" allowOverlap="1" wp14:anchorId="31FE63BE" wp14:editId="52BF3B80">
            <wp:simplePos x="0" y="0"/>
            <wp:positionH relativeFrom="margin">
              <wp:posOffset>2708729</wp:posOffset>
            </wp:positionH>
            <wp:positionV relativeFrom="paragraph">
              <wp:posOffset>-86995</wp:posOffset>
            </wp:positionV>
            <wp:extent cx="596900" cy="631190"/>
            <wp:effectExtent l="0" t="0" r="0" b="0"/>
            <wp:wrapNone/>
            <wp:docPr id="437705635" name="Picture 43770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ry of ITU'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900" cy="631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78BD">
        <w:rPr>
          <w:rFonts w:ascii="Avenir Next LT Pro" w:eastAsia="Avenir Next LT Pro" w:hAnsi="Avenir Next LT Pro" w:cs="Avenir Next LT Pro"/>
          <w:i/>
          <w:iCs/>
          <w:noProof/>
          <w:sz w:val="18"/>
          <w:szCs w:val="18"/>
          <w:lang w:val="en-IE"/>
        </w:rPr>
        <mc:AlternateContent>
          <mc:Choice Requires="wps">
            <w:drawing>
              <wp:anchor distT="45720" distB="45720" distL="114300" distR="114300" simplePos="0" relativeHeight="251659264" behindDoc="0" locked="0" layoutInCell="1" allowOverlap="1" wp14:anchorId="066389A7" wp14:editId="32685DAE">
                <wp:simplePos x="0" y="0"/>
                <wp:positionH relativeFrom="margin">
                  <wp:align>center</wp:align>
                </wp:positionH>
                <wp:positionV relativeFrom="paragraph">
                  <wp:posOffset>-374106</wp:posOffset>
                </wp:positionV>
                <wp:extent cx="7041515" cy="11741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1515" cy="1174115"/>
                        </a:xfrm>
                        <a:prstGeom prst="rect">
                          <a:avLst/>
                        </a:prstGeom>
                        <a:noFill/>
                        <a:ln w="9525">
                          <a:noFill/>
                          <a:miter lim="800000"/>
                          <a:headEnd/>
                          <a:tailEnd/>
                        </a:ln>
                      </wps:spPr>
                      <wps:txbx>
                        <w:txbxContent>
                          <w:p w14:paraId="58E15689" w14:textId="77777777" w:rsidR="004678BD" w:rsidRPr="008B17E8" w:rsidRDefault="004678BD" w:rsidP="004678BD">
                            <w:pPr>
                              <w:tabs>
                                <w:tab w:val="left" w:pos="2048"/>
                                <w:tab w:val="center" w:pos="4819"/>
                              </w:tabs>
                              <w:spacing w:before="240" w:after="240"/>
                              <w:rPr>
                                <w:rFonts w:ascii="Avenir Next LT Pro" w:hAnsi="Avenir Next LT Pro"/>
                                <w:color w:val="00B0F0"/>
                                <w:sz w:val="20"/>
                                <w:szCs w:val="20"/>
                                <w:lang w:val="en-IE"/>
                              </w:rPr>
                            </w:pPr>
                            <w:r>
                              <w:rPr>
                                <w:rFonts w:ascii="Avenir Next LT Pro" w:hAnsi="Avenir Next LT Pro"/>
                                <w:color w:val="00B0F0"/>
                                <w:sz w:val="20"/>
                                <w:szCs w:val="20"/>
                                <w:lang w:val="en-IE"/>
                              </w:rPr>
                              <w:tab/>
                            </w:r>
                            <w:r>
                              <w:rPr>
                                <w:rFonts w:ascii="Avenir Next LT Pro" w:hAnsi="Avenir Next LT Pro"/>
                                <w:color w:val="00B0F0"/>
                                <w:sz w:val="20"/>
                                <w:szCs w:val="20"/>
                                <w:lang w:val="en-IE"/>
                              </w:rPr>
                              <w:tab/>
                            </w:r>
                          </w:p>
                          <w:p w14:paraId="57C1B736" w14:textId="77777777" w:rsidR="004678BD" w:rsidRPr="008B17E8" w:rsidRDefault="004678BD" w:rsidP="004678BD">
                            <w:pPr>
                              <w:pStyle w:val="Header"/>
                              <w:jc w:val="center"/>
                              <w:rPr>
                                <w:rFonts w:ascii="Avenir Next LT Pro" w:hAnsi="Avenir Next LT Pro"/>
                                <w:color w:val="00B0F0"/>
                                <w:sz w:val="20"/>
                                <w:szCs w:val="20"/>
                                <w:lang w:val="en-IE"/>
                              </w:rPr>
                            </w:pPr>
                            <w:r w:rsidRPr="008B17E8">
                              <w:rPr>
                                <w:rFonts w:ascii="Avenir Next LT Pro" w:hAnsi="Avenir Next LT Pro"/>
                                <w:color w:val="00B0F0"/>
                                <w:sz w:val="20"/>
                                <w:szCs w:val="20"/>
                                <w:lang w:val="en-IE"/>
                              </w:rPr>
                              <w:t>International Telecommunication Union                                    International Telecommunication Union</w:t>
                            </w:r>
                          </w:p>
                          <w:p w14:paraId="3D9E6C9B" w14:textId="77777777" w:rsidR="004678BD" w:rsidRPr="008B17E8" w:rsidRDefault="004678BD" w:rsidP="004678BD">
                            <w:pPr>
                              <w:pStyle w:val="Header"/>
                              <w:pBdr>
                                <w:bottom w:val="single" w:sz="4" w:space="1" w:color="00B0F0"/>
                              </w:pBdr>
                              <w:jc w:val="center"/>
                              <w:rPr>
                                <w:rFonts w:ascii="Avenir Next LT Pro" w:hAnsi="Avenir Next LT Pro"/>
                                <w:color w:val="00B0F0"/>
                                <w:lang w:val="en-IE"/>
                              </w:rPr>
                            </w:pPr>
                            <w:r w:rsidRPr="008B17E8">
                              <w:rPr>
                                <w:rFonts w:ascii="Avenir Next LT Pro" w:hAnsi="Avenir Next LT Pro"/>
                                <w:color w:val="00B0F0"/>
                                <w:lang w:val="en-IE"/>
                              </w:rPr>
                              <w:br/>
                            </w:r>
                          </w:p>
                          <w:p w14:paraId="01B955EC" w14:textId="77777777" w:rsidR="004678BD" w:rsidRPr="002D25BD" w:rsidRDefault="004678BD" w:rsidP="004678BD">
                            <w:pPr>
                              <w:rPr>
                                <w:b/>
                                <w:bCs/>
                              </w:rPr>
                            </w:pP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6389A7" id="_x0000_t202" coordsize="21600,21600" o:spt="202" path="m,l,21600r21600,l21600,xe">
                <v:stroke joinstyle="miter"/>
                <v:path gradientshapeok="t" o:connecttype="rect"/>
              </v:shapetype>
              <v:shape id="Text Box 2" o:spid="_x0000_s1026" type="#_x0000_t202" style="position:absolute;left:0;text-align:left;margin-left:0;margin-top:-29.45pt;width:554.45pt;height:92.4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mG9wEAAM4DAAAOAAAAZHJzL2Uyb0RvYy54bWysU8tu2zAQvBfoPxC815IMu04Ey0GaNEWB&#10;9AGk/QCaoiyiJJdd0pbcr++SchyjvRXVgeBqucOd2eH6ZrSGHRQGDa7h1azkTDkJrXa7hn//9vDm&#10;irMQhWuFAacaflSB32xev1oPvlZz6MG0ChmBuFAPvuF9jL4uiiB7ZUWYgVeOkh2gFZFC3BUtioHQ&#10;rSnmZfm2GABbjyBVCPT3fkryTcbvOiXjl64LKjLTcOot5hXzuk1rsVmLeofC91qe2hD/0IUV2tGl&#10;Z6h7EQXbo/4LymqJEKCLMwm2gK7TUmUOxKYq/2Dz1AuvMhcSJ/izTOH/wcrPhyf/FVkc38FIA8wk&#10;gn8E+SMwB3e9cDt1iwhDr0RLF1dJsmLwoT6VJqlDHRLIdvgELQ1Z7CNkoLFDm1QhnozQaQDHs+hq&#10;jEzSz1W5qJbVkjNJuapaLSoK0h2ifi73GOIHBZalTcORpprhxeExxOno85F0m4MHbUyerHFsaPj1&#10;cr7MBRcZqyMZz2jb8KsyfZMVEsv3rs3FUWgz7akX4060E9OJcxy3Ix1M9LfQHkkAhMlg9CBo0wP+&#10;4mwgczU8/NwLVJyZj45EvK4Wi+TGHCyWqzkFeJnZXmaEkwTV8MjZtL2L2cET11sSu9NZhpdOTr2S&#10;abKQJ4MnV17G+dTLM9z8BgAA//8DAFBLAwQUAAYACAAAACEAxSNu1twAAAAJAQAADwAAAGRycy9k&#10;b3ducmV2LnhtbEyPwU7DMBBE70j8g7VI3Np1K1q1IU6FQFxBtIDEbRtvk4h4HcVuE/4e5wS3Wc1o&#10;9k2+G12rLtyHxouBxVyDYim9baQy8H54nm1AhUhiqfXCBn44wK64vsops36QN77sY6VSiYSMDNQx&#10;dhliKGt2FOa+Y0neyfeOYjr7Cm1PQyp3LS61XqOjRtKHmjp+rLn83p+dgY+X09fnnX6tntyqG/yo&#10;UdwWjbm9GR/uQUUe418YJvyEDkViOvqz2KBaA2lINDBbbbagJnuhJ3VMarnWgEWO/xcUvwAAAP//&#10;AwBQSwECLQAUAAYACAAAACEAtoM4kv4AAADhAQAAEwAAAAAAAAAAAAAAAAAAAAAAW0NvbnRlbnRf&#10;VHlwZXNdLnhtbFBLAQItABQABgAIAAAAIQA4/SH/1gAAAJQBAAALAAAAAAAAAAAAAAAAAC8BAABf&#10;cmVscy8ucmVsc1BLAQItABQABgAIAAAAIQAkqZmG9wEAAM4DAAAOAAAAAAAAAAAAAAAAAC4CAABk&#10;cnMvZTJvRG9jLnhtbFBLAQItABQABgAIAAAAIQDFI27W3AAAAAkBAAAPAAAAAAAAAAAAAAAAAFEE&#10;AABkcnMvZG93bnJldi54bWxQSwUGAAAAAAQABADzAAAAWgUAAAAA&#10;" filled="f" stroked="f">
                <v:textbox>
                  <w:txbxContent>
                    <w:p w14:paraId="58E15689" w14:textId="77777777" w:rsidR="004678BD" w:rsidRPr="008B17E8" w:rsidRDefault="004678BD" w:rsidP="004678BD">
                      <w:pPr>
                        <w:tabs>
                          <w:tab w:val="left" w:pos="2048"/>
                          <w:tab w:val="center" w:pos="4819"/>
                        </w:tabs>
                        <w:spacing w:before="240" w:after="240"/>
                        <w:rPr>
                          <w:rFonts w:ascii="Avenir Next LT Pro" w:hAnsi="Avenir Next LT Pro"/>
                          <w:color w:val="00B0F0"/>
                          <w:sz w:val="20"/>
                          <w:szCs w:val="20"/>
                          <w:lang w:val="en-IE"/>
                        </w:rPr>
                      </w:pPr>
                      <w:r>
                        <w:rPr>
                          <w:rFonts w:ascii="Avenir Next LT Pro" w:hAnsi="Avenir Next LT Pro"/>
                          <w:color w:val="00B0F0"/>
                          <w:sz w:val="20"/>
                          <w:szCs w:val="20"/>
                          <w:lang w:val="en-IE"/>
                        </w:rPr>
                        <w:tab/>
                      </w:r>
                      <w:r>
                        <w:rPr>
                          <w:rFonts w:ascii="Avenir Next LT Pro" w:hAnsi="Avenir Next LT Pro"/>
                          <w:color w:val="00B0F0"/>
                          <w:sz w:val="20"/>
                          <w:szCs w:val="20"/>
                          <w:lang w:val="en-IE"/>
                        </w:rPr>
                        <w:tab/>
                      </w:r>
                    </w:p>
                    <w:p w14:paraId="57C1B736" w14:textId="77777777" w:rsidR="004678BD" w:rsidRPr="008B17E8" w:rsidRDefault="004678BD" w:rsidP="004678BD">
                      <w:pPr>
                        <w:pStyle w:val="Header"/>
                        <w:jc w:val="center"/>
                        <w:rPr>
                          <w:rFonts w:ascii="Avenir Next LT Pro" w:hAnsi="Avenir Next LT Pro"/>
                          <w:color w:val="00B0F0"/>
                          <w:sz w:val="20"/>
                          <w:szCs w:val="20"/>
                          <w:lang w:val="en-IE"/>
                        </w:rPr>
                      </w:pPr>
                      <w:r w:rsidRPr="008B17E8">
                        <w:rPr>
                          <w:rFonts w:ascii="Avenir Next LT Pro" w:hAnsi="Avenir Next LT Pro"/>
                          <w:color w:val="00B0F0"/>
                          <w:sz w:val="20"/>
                          <w:szCs w:val="20"/>
                          <w:lang w:val="en-IE"/>
                        </w:rPr>
                        <w:t>International Telecommunication Union                                    International Telecommunication Union</w:t>
                      </w:r>
                    </w:p>
                    <w:p w14:paraId="3D9E6C9B" w14:textId="77777777" w:rsidR="004678BD" w:rsidRPr="008B17E8" w:rsidRDefault="004678BD" w:rsidP="004678BD">
                      <w:pPr>
                        <w:pStyle w:val="Header"/>
                        <w:pBdr>
                          <w:bottom w:val="single" w:sz="4" w:space="1" w:color="00B0F0"/>
                        </w:pBdr>
                        <w:jc w:val="center"/>
                        <w:rPr>
                          <w:rFonts w:ascii="Avenir Next LT Pro" w:hAnsi="Avenir Next LT Pro"/>
                          <w:color w:val="00B0F0"/>
                          <w:lang w:val="en-IE"/>
                        </w:rPr>
                      </w:pPr>
                      <w:r w:rsidRPr="008B17E8">
                        <w:rPr>
                          <w:rFonts w:ascii="Avenir Next LT Pro" w:hAnsi="Avenir Next LT Pro"/>
                          <w:color w:val="00B0F0"/>
                          <w:lang w:val="en-IE"/>
                        </w:rPr>
                        <w:br/>
                      </w:r>
                    </w:p>
                    <w:p w14:paraId="01B955EC" w14:textId="77777777" w:rsidR="004678BD" w:rsidRPr="002D25BD" w:rsidRDefault="004678BD" w:rsidP="004678BD">
                      <w:pPr>
                        <w:rPr>
                          <w:b/>
                          <w:bCs/>
                        </w:rPr>
                      </w:pPr>
                      <w:r>
                        <w:rPr>
                          <w:noProof/>
                        </w:rPr>
                        <w:t xml:space="preserve"> </w:t>
                      </w:r>
                    </w:p>
                  </w:txbxContent>
                </v:textbox>
                <w10:wrap anchorx="margin"/>
              </v:shape>
            </w:pict>
          </mc:Fallback>
        </mc:AlternateContent>
      </w:r>
    </w:p>
    <w:p w14:paraId="308E8877" w14:textId="77777777" w:rsidR="006D3257" w:rsidRDefault="006D3257" w:rsidP="004678BD">
      <w:pPr>
        <w:spacing w:before="120" w:after="120"/>
        <w:jc w:val="center"/>
        <w:rPr>
          <w:rFonts w:ascii="Avenir Next LT Pro" w:eastAsia="Avenir Next LT Pro" w:hAnsi="Avenir Next LT Pro" w:cs="Avenir Next LT Pro"/>
          <w:b/>
          <w:bCs/>
          <w:color w:val="FF0000"/>
          <w:sz w:val="32"/>
          <w:szCs w:val="32"/>
          <w:lang w:val="en-IE"/>
        </w:rPr>
      </w:pPr>
    </w:p>
    <w:p w14:paraId="54662BE2" w14:textId="77777777" w:rsidR="006D3257" w:rsidRDefault="006D3257" w:rsidP="004678BD">
      <w:pPr>
        <w:spacing w:before="120" w:after="120"/>
        <w:jc w:val="center"/>
        <w:rPr>
          <w:rFonts w:ascii="Avenir Next LT Pro" w:eastAsia="Avenir Next LT Pro" w:hAnsi="Avenir Next LT Pro" w:cs="Avenir Next LT Pro"/>
          <w:b/>
          <w:bCs/>
          <w:color w:val="FF0000"/>
          <w:sz w:val="32"/>
          <w:szCs w:val="32"/>
          <w:lang w:val="en-IE"/>
        </w:rPr>
      </w:pPr>
    </w:p>
    <w:p w14:paraId="740AD0D1" w14:textId="6EAE6AB8" w:rsidR="004678BD" w:rsidRPr="004678BD" w:rsidRDefault="004678BD" w:rsidP="004678BD">
      <w:pPr>
        <w:spacing w:before="120" w:after="120"/>
        <w:jc w:val="center"/>
      </w:pPr>
      <w:r w:rsidRPr="004678BD">
        <w:rPr>
          <w:rFonts w:ascii="Avenir Next LT Pro" w:eastAsia="Avenir Next LT Pro" w:hAnsi="Avenir Next LT Pro" w:cs="Avenir Next LT Pro"/>
          <w:b/>
          <w:bCs/>
          <w:color w:val="FF0000"/>
          <w:sz w:val="32"/>
          <w:szCs w:val="32"/>
          <w:lang w:val="en-IE"/>
        </w:rPr>
        <w:t>ITU REGIONAL DEVELOPMENT FORUM FOR EUROPE</w:t>
      </w:r>
      <w:r w:rsidRPr="004678BD">
        <w:br/>
      </w:r>
      <w:r w:rsidRPr="004678BD">
        <w:rPr>
          <w:rFonts w:ascii="Avenir Next LT Pro" w:eastAsia="Avenir Next LT Pro" w:hAnsi="Avenir Next LT Pro" w:cs="Avenir Next LT Pro"/>
          <w:b/>
          <w:bCs/>
          <w:color w:val="FF0000"/>
          <w:sz w:val="32"/>
          <w:szCs w:val="32"/>
          <w:lang w:val="en-IE"/>
        </w:rPr>
        <w:t xml:space="preserve">  (RDF-EUR 26)</w:t>
      </w:r>
    </w:p>
    <w:p w14:paraId="5DF9D1DE" w14:textId="77777777" w:rsidR="004678BD" w:rsidRPr="004678BD" w:rsidRDefault="004678BD" w:rsidP="004678BD">
      <w:pPr>
        <w:spacing w:before="120" w:after="120"/>
        <w:jc w:val="center"/>
      </w:pPr>
      <w:r w:rsidRPr="004678BD">
        <w:rPr>
          <w:rFonts w:ascii="Avenir Next LT Pro" w:eastAsia="Avenir Next LT Pro" w:hAnsi="Avenir Next LT Pro" w:cs="Avenir Next LT Pro"/>
          <w:b/>
          <w:bCs/>
          <w:color w:val="0070C0"/>
          <w:lang w:val="en-IE"/>
        </w:rPr>
        <w:t xml:space="preserve">Universal, meaningful, and affordable connectivity for </w:t>
      </w:r>
      <w:r w:rsidRPr="004678BD">
        <w:br/>
      </w:r>
      <w:r w:rsidRPr="004678BD">
        <w:rPr>
          <w:rFonts w:ascii="Avenir Next LT Pro" w:eastAsia="Avenir Next LT Pro" w:hAnsi="Avenir Next LT Pro" w:cs="Avenir Next LT Pro"/>
          <w:b/>
          <w:bCs/>
          <w:color w:val="0070C0"/>
          <w:lang w:val="en-IE"/>
        </w:rPr>
        <w:t>an inclusive and sustainable digital future</w:t>
      </w:r>
    </w:p>
    <w:p w14:paraId="53F519DF" w14:textId="77777777" w:rsidR="004678BD" w:rsidRPr="004678BD" w:rsidRDefault="004678BD" w:rsidP="004678BD">
      <w:pPr>
        <w:spacing w:before="120" w:after="120"/>
        <w:jc w:val="center"/>
      </w:pPr>
      <w:r w:rsidRPr="004678BD">
        <w:rPr>
          <w:rFonts w:ascii="Avenir Next LT Pro" w:eastAsia="Avenir Next LT Pro" w:hAnsi="Avenir Next LT Pro" w:cs="Avenir Next LT Pro"/>
          <w:b/>
          <w:bCs/>
          <w:color w:val="0070C0"/>
          <w:sz w:val="22"/>
          <w:szCs w:val="22"/>
          <w:lang w:val="en-IE"/>
        </w:rPr>
        <w:t>24 March 2026 | Prague, Czech Republic</w:t>
      </w:r>
    </w:p>
    <w:p w14:paraId="7CEE733F" w14:textId="77777777" w:rsidR="004678BD" w:rsidRPr="004678BD" w:rsidRDefault="004678BD" w:rsidP="004678BD">
      <w:pPr>
        <w:keepNext/>
        <w:keepLines/>
        <w:tabs>
          <w:tab w:val="left" w:pos="720"/>
        </w:tabs>
        <w:spacing w:before="239" w:after="120"/>
        <w:ind w:left="709" w:right="1" w:hanging="794"/>
        <w:jc w:val="center"/>
        <w:outlineLvl w:val="1"/>
        <w:rPr>
          <w:rFonts w:asciiTheme="majorHAnsi" w:eastAsiaTheme="majorEastAsia" w:hAnsiTheme="majorHAnsi" w:cstheme="majorBidi"/>
          <w:color w:val="0F4761" w:themeColor="accent1" w:themeShade="BF"/>
          <w:sz w:val="32"/>
          <w:szCs w:val="32"/>
        </w:rPr>
      </w:pPr>
      <w:hyperlink r:id="rId13">
        <w:r w:rsidRPr="004678BD">
          <w:rPr>
            <w:rFonts w:ascii="Avenir Next LT Pro" w:eastAsia="Avenir Next LT Pro" w:hAnsi="Avenir Next LT Pro" w:cs="Avenir Next LT Pro"/>
            <w:color w:val="0000FF"/>
            <w:sz w:val="20"/>
            <w:szCs w:val="20"/>
            <w:u w:val="single"/>
            <w:lang w:val="en-IE"/>
          </w:rPr>
          <w:t>http://itu.int/go/RDF-EUR-26</w:t>
        </w:r>
      </w:hyperlink>
      <w:r w:rsidRPr="004678BD">
        <w:rPr>
          <w:rFonts w:ascii="Avenir Next LT Pro" w:eastAsia="Avenir Next LT Pro" w:hAnsi="Avenir Next LT Pro" w:cs="Avenir Next LT Pro"/>
          <w:color w:val="0000FF"/>
          <w:sz w:val="20"/>
          <w:szCs w:val="20"/>
          <w:lang w:val="en-IE"/>
        </w:rPr>
        <w:t xml:space="preserve"> </w:t>
      </w:r>
    </w:p>
    <w:p w14:paraId="62C84606" w14:textId="77777777" w:rsidR="004678BD" w:rsidRPr="004678BD" w:rsidRDefault="004678BD" w:rsidP="004678BD">
      <w:pPr>
        <w:jc w:val="center"/>
        <w:rPr>
          <w:rFonts w:ascii="Avenir Next LT Pro" w:eastAsia="Avenir Next LT Pro" w:hAnsi="Avenir Next LT Pro" w:cs="Avenir Next LT Pro"/>
          <w:b/>
          <w:bCs/>
          <w:color w:val="0070C0"/>
          <w:sz w:val="32"/>
          <w:szCs w:val="32"/>
          <w:lang w:val="en-IE"/>
        </w:rPr>
      </w:pPr>
    </w:p>
    <w:p w14:paraId="3833440C" w14:textId="77777777" w:rsidR="004678BD" w:rsidRPr="004678BD" w:rsidRDefault="004678BD" w:rsidP="004678BD">
      <w:pPr>
        <w:jc w:val="center"/>
        <w:rPr>
          <w:rFonts w:ascii="Avenir Next LT Pro" w:eastAsia="Avenir Next LT Pro" w:hAnsi="Avenir Next LT Pro" w:cs="Avenir Next LT Pro"/>
          <w:i/>
          <w:iCs/>
          <w:sz w:val="18"/>
          <w:szCs w:val="18"/>
          <w:lang w:val="en-IE"/>
        </w:rPr>
      </w:pPr>
      <w:r w:rsidRPr="004678BD">
        <w:rPr>
          <w:rFonts w:ascii="Avenir Next LT Pro" w:eastAsia="Avenir Next LT Pro" w:hAnsi="Avenir Next LT Pro" w:cs="Avenir Next LT Pro"/>
          <w:b/>
          <w:bCs/>
          <w:color w:val="0070C0"/>
          <w:sz w:val="32"/>
          <w:szCs w:val="32"/>
          <w:lang w:val="en-IE"/>
        </w:rPr>
        <w:t>OUTCOME REPORT</w:t>
      </w:r>
      <w:r w:rsidRPr="004678BD">
        <w:rPr>
          <w:rFonts w:ascii="Avenir Next LT Pro" w:eastAsia="Avenir Next LT Pro" w:hAnsi="Avenir Next LT Pro" w:cs="Avenir Next LT Pro"/>
          <w:b/>
          <w:bCs/>
          <w:color w:val="FF0000"/>
          <w:sz w:val="32"/>
          <w:szCs w:val="32"/>
          <w:lang w:val="en-IE"/>
        </w:rPr>
        <w:t xml:space="preserve"> </w:t>
      </w:r>
      <w:r w:rsidRPr="004678BD">
        <w:rPr>
          <w:rFonts w:ascii="Avenir Next LT Pro" w:eastAsia="Avenir Next LT Pro" w:hAnsi="Avenir Next LT Pro" w:cs="Avenir Next LT Pro"/>
          <w:i/>
          <w:iCs/>
          <w:sz w:val="18"/>
          <w:szCs w:val="18"/>
          <w:lang w:val="en-IE"/>
        </w:rPr>
        <w:t>.</w:t>
      </w:r>
    </w:p>
    <w:p w14:paraId="21C66178" w14:textId="77777777" w:rsidR="004678BD" w:rsidRPr="004678BD" w:rsidRDefault="004678BD" w:rsidP="00EA2095">
      <w:pPr>
        <w:numPr>
          <w:ilvl w:val="0"/>
          <w:numId w:val="2"/>
        </w:numPr>
        <w:jc w:val="both"/>
        <w:rPr>
          <w:rFonts w:ascii="Avenir Next LT Pro" w:eastAsia="Avenir Next LT Pro" w:hAnsi="Avenir Next LT Pro" w:cs="Avenir Next LT Pro"/>
          <w:b/>
          <w:color w:val="0070C0"/>
          <w:sz w:val="22"/>
          <w:szCs w:val="22"/>
        </w:rPr>
      </w:pPr>
      <w:r w:rsidRPr="004678BD">
        <w:rPr>
          <w:rFonts w:ascii="Avenir Next LT Pro" w:eastAsia="Avenir Next LT Pro" w:hAnsi="Avenir Next LT Pro" w:cs="Avenir Next LT Pro"/>
          <w:b/>
          <w:bCs/>
          <w:color w:val="0070C0"/>
          <w:sz w:val="22"/>
          <w:szCs w:val="22"/>
        </w:rPr>
        <w:t>Introduction</w:t>
      </w:r>
      <w:r w:rsidRPr="004678BD">
        <w:rPr>
          <w:rFonts w:ascii="Avenir Next LT Pro" w:eastAsia="Avenir Next LT Pro" w:hAnsi="Avenir Next LT Pro" w:cs="Avenir Next LT Pro"/>
          <w:b/>
          <w:color w:val="0070C0"/>
          <w:sz w:val="22"/>
          <w:szCs w:val="22"/>
        </w:rPr>
        <w:t xml:space="preserve"> </w:t>
      </w:r>
    </w:p>
    <w:p w14:paraId="5295FBA7"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ITU Regional Development Forum for Europe (RDF-EUR)</w:t>
      </w:r>
      <w:r w:rsidRPr="004678BD">
        <w:rPr>
          <w:rFonts w:ascii="Avenir Next LT Pro" w:eastAsia="Avenir Next LT Pro" w:hAnsi="Avenir Next LT Pro" w:cs="Avenir Next LT Pro"/>
          <w:b/>
          <w:bCs/>
          <w:sz w:val="22"/>
          <w:szCs w:val="22"/>
        </w:rPr>
        <w:t xml:space="preserve"> </w:t>
      </w:r>
      <w:r w:rsidRPr="004678BD">
        <w:rPr>
          <w:rFonts w:ascii="Avenir Next LT Pro" w:eastAsia="Avenir Next LT Pro" w:hAnsi="Avenir Next LT Pro" w:cs="Avenir Next LT Pro"/>
          <w:sz w:val="22"/>
          <w:szCs w:val="22"/>
        </w:rPr>
        <w:t xml:space="preserve">was organized by the International Telecommunication Union (ITU) in close collaboration with the European Conference of Postal and Telecommunication Administrations (CEPT) and hosted by the Ministry of Industry and Trade of the Czech Republic. The Forum was held in a hybrid format on 24 March 2026 in Prague, Czech Republic, back-to-back with the CEPT Committee for ITU Policies (Com-ITU) meeting, held also in hybrid format, from 25 to 27 March 2026. </w:t>
      </w:r>
    </w:p>
    <w:p w14:paraId="5EE4254F"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 xml:space="preserve">RDF-EUR provided an opportunity for an exchange of views between ITU and decision-makers of ITU Member States and Sector Members, as well as other stakeholders in the Europe region. RDF-EUR served as a platform for assessing strategic orientations that may affect ITU’s regional work plan. </w:t>
      </w:r>
    </w:p>
    <w:p w14:paraId="2C601221" w14:textId="1C4E3E67" w:rsidR="004678BD" w:rsidRPr="004678BD" w:rsidRDefault="004678BD" w:rsidP="00FF7857">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 xml:space="preserve">The Forum featured four sessions. The first one focused on the state of digital development and recent trends in the region. The second one provided an opportunity to discuss the regional priorities in the context of the outcomes of the World Telecommunication Development Conference (WTDC-25) – held in Baku, Republic of Azerbaijan, in November 2025  –  and recent developments at the level of the relevant UN processes, including WSIS+20, the UN 2030 Agenda for Sustainable Development, and the UN Pact of the Future. Sessions three and four were dedicated to the Partner2Connect matchmaking exercise, offering all stakeholders the opportunity to match specific countries’ and/or regional needs with potential stakeholders’ interests in supporting digital development. The matchmaking exercise built upon the meeting discussions and contributions received from the stakeholders in response </w:t>
      </w:r>
      <w:r w:rsidRPr="004678BD">
        <w:rPr>
          <w:rFonts w:ascii="Avenir Next LT Pro" w:eastAsia="Avenir Next LT Pro" w:hAnsi="Avenir Next LT Pro" w:cs="Avenir Next LT Pro"/>
          <w:sz w:val="22"/>
          <w:szCs w:val="22"/>
        </w:rPr>
        <w:lastRenderedPageBreak/>
        <w:t xml:space="preserve">to the Regional Consultation, giving an opportunity to contribute to ITU’s activities at the regional level and to reflect the strategic needs of the region during the implementation period (2026–2029). The matchmaking exercise resulted in a </w:t>
      </w:r>
      <w:r w:rsidRPr="004678BD">
        <w:rPr>
          <w:rFonts w:ascii="Avenir Next LT Pro" w:eastAsia="Avenir Next LT Pro" w:hAnsi="Avenir Next LT Pro" w:cs="Avenir Next LT Pro"/>
          <w:i/>
          <w:iCs/>
          <w:sz w:val="22"/>
          <w:szCs w:val="22"/>
        </w:rPr>
        <w:t>Regional Roadmap for Implementation of the ITU Regional Initiatives for Europe</w:t>
      </w:r>
      <w:r w:rsidRPr="004678BD">
        <w:rPr>
          <w:rFonts w:ascii="Avenir Next LT Pro" w:eastAsia="Avenir Next LT Pro" w:hAnsi="Avenir Next LT Pro" w:cs="Avenir Next LT Pro"/>
          <w:sz w:val="22"/>
          <w:szCs w:val="22"/>
        </w:rPr>
        <w:t xml:space="preserve">. </w:t>
      </w:r>
    </w:p>
    <w:p w14:paraId="7CA44424" w14:textId="77777777" w:rsidR="004678BD" w:rsidRPr="004678BD" w:rsidRDefault="004678BD" w:rsidP="00EA2095">
      <w:pPr>
        <w:numPr>
          <w:ilvl w:val="0"/>
          <w:numId w:val="2"/>
        </w:numPr>
        <w:jc w:val="both"/>
        <w:rPr>
          <w:rFonts w:ascii="Avenir Next LT Pro" w:eastAsia="Avenir Next LT Pro" w:hAnsi="Avenir Next LT Pro" w:cs="Avenir Next LT Pro"/>
          <w:b/>
          <w:bCs/>
          <w:color w:val="0070C0"/>
          <w:sz w:val="22"/>
          <w:szCs w:val="22"/>
        </w:rPr>
      </w:pPr>
      <w:r w:rsidRPr="004678BD">
        <w:rPr>
          <w:rFonts w:ascii="Avenir Next LT Pro" w:eastAsia="Avenir Next LT Pro" w:hAnsi="Avenir Next LT Pro" w:cs="Avenir Next LT Pro"/>
          <w:b/>
          <w:bCs/>
          <w:color w:val="0070C0"/>
          <w:sz w:val="22"/>
          <w:szCs w:val="22"/>
        </w:rPr>
        <w:t xml:space="preserve">Participation </w:t>
      </w:r>
    </w:p>
    <w:p w14:paraId="44D71635"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 xml:space="preserve">RDF-EUR was attended by over 80 participants (including 63 onsite), representing 26 Member States, 8 regional organizations, 2 UN specialised agencies, </w:t>
      </w:r>
      <w:r w:rsidRPr="004678BD">
        <w:rPr>
          <w:rFonts w:ascii="Avenir Next LT Pro" w:eastAsia="Avenir Next LT Pro" w:hAnsi="Avenir Next LT Pro" w:cs="Avenir Next LT Pro"/>
          <w:sz w:val="22"/>
          <w:szCs w:val="22"/>
          <w:u w:val="single"/>
        </w:rPr>
        <w:t>5 sector members, including 1 Academia Member and other stakeholders</w:t>
      </w:r>
      <w:r w:rsidRPr="004678BD">
        <w:rPr>
          <w:rFonts w:ascii="Avenir Next LT Pro" w:eastAsia="Avenir Next LT Pro" w:hAnsi="Avenir Next LT Pro" w:cs="Avenir Next LT Pro"/>
          <w:sz w:val="22"/>
          <w:szCs w:val="22"/>
        </w:rPr>
        <w:t xml:space="preserve">. RDF-EUR was joined by 3 Minister-Level representatives, 1 President of the National Regulatory Authority. The list of participants is available on the </w:t>
      </w:r>
      <w:hyperlink r:id="rId14">
        <w:r w:rsidRPr="004678BD">
          <w:rPr>
            <w:rFonts w:ascii="Avenir Next LT Pro" w:eastAsia="Avenir Next LT Pro" w:hAnsi="Avenir Next LT Pro" w:cs="Avenir Next LT Pro"/>
            <w:color w:val="467886"/>
            <w:sz w:val="22"/>
            <w:szCs w:val="22"/>
            <w:u w:val="single"/>
          </w:rPr>
          <w:t>RDF website</w:t>
        </w:r>
      </w:hyperlink>
      <w:r w:rsidRPr="004678BD">
        <w:rPr>
          <w:rFonts w:ascii="Avenir Next LT Pro" w:eastAsia="Avenir Next LT Pro" w:hAnsi="Avenir Next LT Pro" w:cs="Avenir Next LT Pro"/>
          <w:sz w:val="22"/>
          <w:szCs w:val="22"/>
        </w:rPr>
        <w:t xml:space="preserve">. </w:t>
      </w:r>
    </w:p>
    <w:p w14:paraId="0A7BD649" w14:textId="77777777" w:rsidR="004678BD" w:rsidRPr="004678BD" w:rsidRDefault="004678BD" w:rsidP="00EA2095">
      <w:pPr>
        <w:numPr>
          <w:ilvl w:val="0"/>
          <w:numId w:val="2"/>
        </w:numPr>
        <w:jc w:val="both"/>
        <w:rPr>
          <w:rFonts w:ascii="Avenir Next LT Pro" w:eastAsia="Avenir Next LT Pro" w:hAnsi="Avenir Next LT Pro" w:cs="Avenir Next LT Pro"/>
          <w:b/>
          <w:bCs/>
          <w:color w:val="0070C0"/>
          <w:sz w:val="22"/>
          <w:szCs w:val="22"/>
        </w:rPr>
      </w:pPr>
      <w:r w:rsidRPr="004678BD">
        <w:rPr>
          <w:rFonts w:ascii="Avenir Next LT Pro" w:eastAsia="Avenir Next LT Pro" w:hAnsi="Avenir Next LT Pro" w:cs="Avenir Next LT Pro"/>
          <w:i/>
          <w:sz w:val="22"/>
          <w:szCs w:val="22"/>
        </w:rPr>
        <w:t xml:space="preserve"> </w:t>
      </w:r>
      <w:r w:rsidRPr="004678BD">
        <w:rPr>
          <w:rFonts w:ascii="Avenir Next LT Pro" w:eastAsia="Avenir Next LT Pro" w:hAnsi="Avenir Next LT Pro" w:cs="Avenir Next LT Pro"/>
          <w:b/>
          <w:bCs/>
          <w:color w:val="0070C0"/>
          <w:sz w:val="22"/>
          <w:szCs w:val="22"/>
        </w:rPr>
        <w:t>Contributions, Documentation and Outcome (Regional Roadmap)</w:t>
      </w:r>
    </w:p>
    <w:p w14:paraId="4BD858A1"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 xml:space="preserve">With the aim of facilitating the process of Partner2Connect matchmaking, a regional consultation was launched, giving an opportunity for ITU Member States, Sector Members, and other stakeholders to express their willingness to contribute to the ITU’s activities at the regional level while reflecting the strategic needs of the region during the implementation period, 2026 – 2029. </w:t>
      </w:r>
    </w:p>
    <w:p w14:paraId="45CCF579"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 xml:space="preserve">61 contributions have been received and were considered by the RDF-EUR (Annex Two). </w:t>
      </w:r>
    </w:p>
    <w:p w14:paraId="62F20CC1" w14:textId="77777777" w:rsidR="004678BD" w:rsidRPr="004678BD" w:rsidRDefault="004678BD" w:rsidP="004678BD">
      <w:pPr>
        <w:jc w:val="both"/>
        <w:rPr>
          <w:rFonts w:ascii="Avenir Next LT Pro" w:eastAsia="Avenir Next LT Pro" w:hAnsi="Avenir Next LT Pro" w:cs="Avenir Next LT Pro"/>
          <w:i/>
          <w:iCs/>
          <w:sz w:val="22"/>
          <w:szCs w:val="22"/>
        </w:rPr>
      </w:pPr>
      <w:r w:rsidRPr="004678BD">
        <w:rPr>
          <w:rFonts w:ascii="Avenir Next LT Pro" w:eastAsia="Avenir Next LT Pro" w:hAnsi="Avenir Next LT Pro" w:cs="Avenir Next LT Pro"/>
          <w:sz w:val="22"/>
          <w:szCs w:val="22"/>
        </w:rPr>
        <w:t xml:space="preserve">Together with the main takeaways from the discussions at the RDF-EUR, all contributions have served as the basis for elaborating the </w:t>
      </w:r>
      <w:r w:rsidRPr="004678BD">
        <w:rPr>
          <w:rFonts w:ascii="Avenir Next LT Pro" w:eastAsia="Avenir Next LT Pro" w:hAnsi="Avenir Next LT Pro" w:cs="Avenir Next LT Pro"/>
          <w:b/>
          <w:bCs/>
          <w:i/>
          <w:iCs/>
          <w:sz w:val="22"/>
          <w:szCs w:val="22"/>
        </w:rPr>
        <w:t xml:space="preserve">Regional Roadmap for Implementation of the ITU Regional Initiatives for Europe </w:t>
      </w:r>
      <w:r w:rsidRPr="004678BD">
        <w:rPr>
          <w:rFonts w:ascii="Avenir Next LT Pro" w:eastAsia="Avenir Next LT Pro" w:hAnsi="Avenir Next LT Pro" w:cs="Avenir Next LT Pro"/>
          <w:sz w:val="22"/>
          <w:szCs w:val="22"/>
        </w:rPr>
        <w:t>(Annex Three)</w:t>
      </w:r>
      <w:r w:rsidRPr="004678BD">
        <w:rPr>
          <w:rFonts w:ascii="Avenir Next LT Pro" w:eastAsia="Avenir Next LT Pro" w:hAnsi="Avenir Next LT Pro" w:cs="Avenir Next LT Pro"/>
          <w:i/>
          <w:iCs/>
          <w:sz w:val="22"/>
          <w:szCs w:val="22"/>
        </w:rPr>
        <w:t>.</w:t>
      </w:r>
    </w:p>
    <w:p w14:paraId="7AE0343B" w14:textId="77777777" w:rsidR="004678BD" w:rsidRPr="004678BD" w:rsidRDefault="004678BD" w:rsidP="004678BD">
      <w:pPr>
        <w:jc w:val="both"/>
        <w:rPr>
          <w:rFonts w:ascii="Avenir Next LT Pro" w:eastAsia="Avenir Next LT Pro" w:hAnsi="Avenir Next LT Pro" w:cs="Avenir Next LT Pro"/>
          <w:b/>
          <w:sz w:val="22"/>
          <w:szCs w:val="22"/>
        </w:rPr>
      </w:pPr>
      <w:r w:rsidRPr="004678BD">
        <w:rPr>
          <w:rFonts w:ascii="Avenir Next LT Pro" w:eastAsia="Avenir Next LT Pro" w:hAnsi="Avenir Next LT Pro" w:cs="Avenir Next LT Pro"/>
          <w:sz w:val="22"/>
          <w:szCs w:val="22"/>
          <w:lang w:val="en-IE"/>
        </w:rPr>
        <w:t xml:space="preserve">This regional roadmap aims to support the implementation of the </w:t>
      </w:r>
      <w:hyperlink r:id="rId15" w:tgtFrame="_blank" w:history="1">
        <w:r w:rsidRPr="004678BD">
          <w:rPr>
            <w:rFonts w:ascii="Avenir Next LT Pro" w:eastAsia="Avenir Next LT Pro" w:hAnsi="Avenir Next LT Pro" w:cs="Avenir Next LT Pro"/>
            <w:color w:val="467886"/>
            <w:sz w:val="22"/>
            <w:szCs w:val="22"/>
            <w:u w:val="single"/>
            <w:lang w:val="en-IE"/>
          </w:rPr>
          <w:t>Baku Action Plan</w:t>
        </w:r>
      </w:hyperlink>
      <w:r w:rsidRPr="004678BD">
        <w:rPr>
          <w:rFonts w:ascii="Avenir Next LT Pro" w:eastAsia="Avenir Next LT Pro" w:hAnsi="Avenir Next LT Pro" w:cs="Avenir Next LT Pro"/>
          <w:sz w:val="22"/>
          <w:szCs w:val="22"/>
        </w:rPr>
        <w:t xml:space="preserve"> </w:t>
      </w:r>
      <w:r w:rsidRPr="004678BD">
        <w:rPr>
          <w:rFonts w:ascii="Avenir Next LT Pro" w:eastAsia="Avenir Next LT Pro" w:hAnsi="Avenir Next LT Pro" w:cs="Avenir Next LT Pro"/>
          <w:sz w:val="22"/>
          <w:szCs w:val="22"/>
          <w:lang w:val="en-IE"/>
        </w:rPr>
        <w:t xml:space="preserve">at regional level, in particular the roll-out of the </w:t>
      </w:r>
      <w:hyperlink r:id="rId16" w:tgtFrame="_blank" w:history="1">
        <w:r w:rsidRPr="004678BD">
          <w:rPr>
            <w:rFonts w:ascii="Avenir Next LT Pro" w:eastAsia="Avenir Next LT Pro" w:hAnsi="Avenir Next LT Pro" w:cs="Avenir Next LT Pro"/>
            <w:color w:val="467886"/>
            <w:sz w:val="22"/>
            <w:szCs w:val="22"/>
            <w:u w:val="single"/>
            <w:lang w:val="en-IE"/>
          </w:rPr>
          <w:t>ITU Regional Initiatives for the Europe region</w:t>
        </w:r>
      </w:hyperlink>
      <w:r w:rsidRPr="004678BD">
        <w:rPr>
          <w:rFonts w:ascii="Avenir Next LT Pro" w:eastAsia="Avenir Next LT Pro" w:hAnsi="Avenir Next LT Pro" w:cs="Avenir Next LT Pro"/>
          <w:sz w:val="22"/>
          <w:szCs w:val="22"/>
        </w:rPr>
        <w:t xml:space="preserve"> </w:t>
      </w:r>
      <w:r w:rsidRPr="004678BD">
        <w:rPr>
          <w:rFonts w:ascii="Avenir Next LT Pro" w:eastAsia="Avenir Next LT Pro" w:hAnsi="Avenir Next LT Pro" w:cs="Avenir Next LT Pro"/>
          <w:sz w:val="22"/>
          <w:szCs w:val="22"/>
          <w:lang w:val="en-IE"/>
        </w:rPr>
        <w:t xml:space="preserve">(2026-2029). It is a living document and provides an overview of inputs received with the aim of facilitating matching the particular needs with the value propositions from ITU and other stakeholders committed to supporting digital development across the region and beyond. All activities will build upon the offerings of ITU, including BDT services and products offered under </w:t>
      </w:r>
      <w:hyperlink r:id="rId17" w:tgtFrame="_blank" w:history="1">
        <w:r w:rsidRPr="004678BD">
          <w:rPr>
            <w:rFonts w:ascii="Avenir Next LT Pro" w:eastAsia="Avenir Next LT Pro" w:hAnsi="Avenir Next LT Pro" w:cs="Avenir Next LT Pro"/>
            <w:color w:val="467886"/>
            <w:sz w:val="22"/>
            <w:szCs w:val="22"/>
            <w:u w:val="single"/>
            <w:lang w:val="en-IE"/>
          </w:rPr>
          <w:t>ITU-D priorities</w:t>
        </w:r>
      </w:hyperlink>
      <w:r w:rsidRPr="004678BD">
        <w:rPr>
          <w:rFonts w:ascii="Avenir Next LT Pro" w:eastAsia="Avenir Next LT Pro" w:hAnsi="Avenir Next LT Pro" w:cs="Avenir Next LT Pro"/>
          <w:sz w:val="22"/>
          <w:szCs w:val="22"/>
        </w:rPr>
        <w:t xml:space="preserve"> </w:t>
      </w:r>
      <w:r w:rsidRPr="004678BD">
        <w:rPr>
          <w:rFonts w:ascii="Avenir Next LT Pro" w:eastAsia="Avenir Next LT Pro" w:hAnsi="Avenir Next LT Pro" w:cs="Avenir Next LT Pro"/>
          <w:sz w:val="22"/>
          <w:szCs w:val="22"/>
          <w:lang w:val="en-IE"/>
        </w:rPr>
        <w:t xml:space="preserve">and will take into account the availability of resources, partnerships, and implementation modalities, including the engagement of relevant stakeholders. All activities rolled out at the regional level will continue supporting the work of </w:t>
      </w:r>
      <w:hyperlink r:id="rId18" w:tgtFrame="_blank" w:history="1">
        <w:r w:rsidRPr="004678BD">
          <w:rPr>
            <w:rFonts w:ascii="Avenir Next LT Pro" w:eastAsia="Avenir Next LT Pro" w:hAnsi="Avenir Next LT Pro" w:cs="Avenir Next LT Pro"/>
            <w:color w:val="467886"/>
            <w:sz w:val="22"/>
            <w:szCs w:val="22"/>
            <w:u w:val="single"/>
            <w:lang w:val="en-IE"/>
          </w:rPr>
          <w:t>ITU-D Study Groups</w:t>
        </w:r>
      </w:hyperlink>
      <w:r w:rsidRPr="004678BD">
        <w:rPr>
          <w:rFonts w:ascii="Avenir Next LT Pro" w:eastAsia="Avenir Next LT Pro" w:hAnsi="Avenir Next LT Pro" w:cs="Avenir Next LT Pro"/>
          <w:sz w:val="22"/>
          <w:szCs w:val="22"/>
          <w:lang w:val="en-IE"/>
        </w:rPr>
        <w:t xml:space="preserve">. They will also contribute to the </w:t>
      </w:r>
      <w:r w:rsidRPr="004678BD">
        <w:rPr>
          <w:rFonts w:ascii="Avenir Next LT Pro" w:eastAsia="Avenir Next LT Pro" w:hAnsi="Avenir Next LT Pro" w:cs="Avenir Next LT Pro"/>
          <w:sz w:val="22"/>
          <w:szCs w:val="22"/>
        </w:rPr>
        <w:t xml:space="preserve">implementation of the WSIS Action Lines, the acceleration of achievement of SDGs, and the strengthening of relevant Partner2Connect Pillars. </w:t>
      </w:r>
      <w:r w:rsidRPr="004678BD">
        <w:rPr>
          <w:rFonts w:ascii="Avenir Next LT Pro" w:eastAsia="Avenir Next LT Pro" w:hAnsi="Avenir Next LT Pro" w:cs="Avenir Next LT Pro"/>
          <w:sz w:val="22"/>
          <w:szCs w:val="22"/>
          <w:lang w:val="en-IE"/>
        </w:rPr>
        <w:t>Roll out of the regional roadmap may include technical assistance, peer learning, capacity development, partnership-building, project conceptualization and implementation.</w:t>
      </w:r>
    </w:p>
    <w:p w14:paraId="0640BFC3" w14:textId="77777777" w:rsid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 xml:space="preserve">All contributions, documentations and regional roadmap are available on the </w:t>
      </w:r>
      <w:hyperlink r:id="rId19" w:tgtFrame="_blank" w:history="1">
        <w:r w:rsidRPr="004678BD">
          <w:rPr>
            <w:rFonts w:ascii="Avenir Next LT Pro" w:eastAsia="Avenir Next LT Pro" w:hAnsi="Avenir Next LT Pro" w:cs="Avenir Next LT Pro"/>
            <w:color w:val="467886"/>
            <w:sz w:val="22"/>
            <w:szCs w:val="22"/>
            <w:u w:val="single"/>
          </w:rPr>
          <w:t>RDF website</w:t>
        </w:r>
      </w:hyperlink>
      <w:r w:rsidRPr="004678BD">
        <w:rPr>
          <w:rFonts w:ascii="Avenir Next LT Pro" w:eastAsia="Avenir Next LT Pro" w:hAnsi="Avenir Next LT Pro" w:cs="Avenir Next LT Pro"/>
          <w:sz w:val="22"/>
          <w:szCs w:val="22"/>
          <w:lang w:val="en-IE"/>
        </w:rPr>
        <w:t xml:space="preserve"> </w:t>
      </w:r>
      <w:r w:rsidRPr="004678BD">
        <w:rPr>
          <w:rFonts w:ascii="Avenir Next LT Pro" w:eastAsia="Avenir Next LT Pro" w:hAnsi="Avenir Next LT Pro" w:cs="Avenir Next LT Pro"/>
          <w:sz w:val="22"/>
          <w:szCs w:val="22"/>
        </w:rPr>
        <w:t>along with the presentations, video materials and photographs.</w:t>
      </w:r>
    </w:p>
    <w:p w14:paraId="64E0FA3C" w14:textId="77777777" w:rsidR="00FF7857" w:rsidRPr="004678BD" w:rsidRDefault="00FF7857" w:rsidP="004678BD">
      <w:pPr>
        <w:jc w:val="both"/>
        <w:rPr>
          <w:rFonts w:ascii="Avenir Next LT Pro" w:eastAsia="Avenir Next LT Pro" w:hAnsi="Avenir Next LT Pro" w:cs="Avenir Next LT Pro"/>
          <w:sz w:val="22"/>
          <w:szCs w:val="22"/>
        </w:rPr>
      </w:pPr>
    </w:p>
    <w:p w14:paraId="7D0946EC" w14:textId="77777777" w:rsidR="004678BD" w:rsidRPr="004678BD" w:rsidRDefault="004678BD" w:rsidP="00EA2095">
      <w:pPr>
        <w:numPr>
          <w:ilvl w:val="0"/>
          <w:numId w:val="3"/>
        </w:numPr>
        <w:rPr>
          <w:rFonts w:ascii="Avenir Next LT Pro" w:eastAsia="Avenir Next LT Pro" w:hAnsi="Avenir Next LT Pro" w:cs="Avenir Next LT Pro"/>
          <w:b/>
          <w:color w:val="0070C0"/>
          <w:sz w:val="22"/>
          <w:szCs w:val="22"/>
        </w:rPr>
      </w:pPr>
      <w:r w:rsidRPr="004678BD">
        <w:rPr>
          <w:rFonts w:ascii="Avenir Next LT Pro" w:eastAsia="Avenir Next LT Pro" w:hAnsi="Avenir Next LT Pro" w:cs="Avenir Next LT Pro"/>
          <w:b/>
          <w:bCs/>
          <w:color w:val="0070C0"/>
          <w:sz w:val="22"/>
          <w:szCs w:val="22"/>
        </w:rPr>
        <w:lastRenderedPageBreak/>
        <w:t>Appointment of the Chair of the Regional Development Forum for Europe</w:t>
      </w:r>
      <w:r w:rsidRPr="004678BD">
        <w:rPr>
          <w:rFonts w:ascii="Avenir Next LT Pro" w:eastAsia="Avenir Next LT Pro" w:hAnsi="Avenir Next LT Pro" w:cs="Avenir Next LT Pro"/>
          <w:b/>
          <w:color w:val="0070C0"/>
          <w:sz w:val="22"/>
          <w:szCs w:val="22"/>
        </w:rPr>
        <w:t xml:space="preserve"> </w:t>
      </w:r>
    </w:p>
    <w:p w14:paraId="67F2B694"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 xml:space="preserve">Dr. Pavel Vinkler, Director General, Entrepreneurship and Digitalization, Ministry of Industry and Trade of the Czech Republic, was appointed as the Chair of the Regional Development Forum for Europe. Mr. Vilem Vessely, Deputy Director, Electronic Communications Department at Ministry of Industry and Trade, Czech Republic, acted as the RDF Chair Designate in the absence of the Chair. Mr. Jaroslaw Ponder, Head of the ITU Office for Europe, was appointed as the RDF Secretary.  </w:t>
      </w:r>
    </w:p>
    <w:p w14:paraId="65534CDD" w14:textId="77777777" w:rsidR="004678BD" w:rsidRPr="004678BD" w:rsidRDefault="004678BD" w:rsidP="00EA2095">
      <w:pPr>
        <w:numPr>
          <w:ilvl w:val="0"/>
          <w:numId w:val="4"/>
        </w:numPr>
        <w:rPr>
          <w:rFonts w:ascii="Avenir Next LT Pro" w:eastAsia="Avenir Next LT Pro" w:hAnsi="Avenir Next LT Pro" w:cs="Avenir Next LT Pro"/>
          <w:b/>
          <w:bCs/>
          <w:color w:val="0070C0"/>
          <w:sz w:val="22"/>
          <w:szCs w:val="22"/>
        </w:rPr>
      </w:pPr>
      <w:r w:rsidRPr="004678BD">
        <w:rPr>
          <w:rFonts w:ascii="Avenir Next LT Pro" w:eastAsia="Avenir Next LT Pro" w:hAnsi="Avenir Next LT Pro" w:cs="Avenir Next LT Pro"/>
          <w:b/>
          <w:bCs/>
          <w:color w:val="0070C0"/>
          <w:sz w:val="22"/>
          <w:szCs w:val="22"/>
        </w:rPr>
        <w:t xml:space="preserve">Opening Segment  </w:t>
      </w:r>
    </w:p>
    <w:p w14:paraId="47B8B937" w14:textId="77777777" w:rsidR="004678BD" w:rsidRPr="004678BD" w:rsidRDefault="004678BD" w:rsidP="004678BD">
      <w:pPr>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The opening ceremony was moderated by Eva Minarikova, Electronic Communication Department, Ministry of Industry and Trade, Czech Republic and the opening remarks were provided by the following high-level speakers:</w:t>
      </w:r>
    </w:p>
    <w:p w14:paraId="14A64149"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Dr. Cosmas Luckyson Zavazava, Director of the ITU Telecommunication Development Bureau</w:t>
      </w:r>
    </w:p>
    <w:p w14:paraId="492339E0"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Dr. Pavel Vinkler, Director General, Entrepreneurship and Digitalization, Ministry of Industry and Trade of the Czech Republic</w:t>
      </w:r>
    </w:p>
    <w:p w14:paraId="67703498"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 xml:space="preserve">Mr. Oli Bird, Co-President of CEPT </w:t>
      </w:r>
    </w:p>
    <w:p w14:paraId="569E8C7A"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 xml:space="preserve">Ms. Gwi Yeop Son, Regional Director of the UN Regional Development Office for Europe and Central Asia </w:t>
      </w:r>
    </w:p>
    <w:p w14:paraId="1B7FF552" w14:textId="77777777" w:rsidR="004678BD" w:rsidRPr="004678BD" w:rsidRDefault="004678BD" w:rsidP="004678BD">
      <w:pPr>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lang w:val="en-GB"/>
        </w:rPr>
        <w:br/>
        <w:t xml:space="preserve">Caption of all interventions will be made </w:t>
      </w:r>
      <w:r w:rsidRPr="004678BD">
        <w:rPr>
          <w:rFonts w:ascii="Avenir Next LT Pro" w:eastAsia="Avenir Next LT Pro" w:hAnsi="Avenir Next LT Pro" w:cs="Avenir Next LT Pro"/>
          <w:sz w:val="22"/>
          <w:szCs w:val="22"/>
        </w:rPr>
        <w:t xml:space="preserve">available on the </w:t>
      </w:r>
      <w:hyperlink r:id="rId20" w:tgtFrame="_blank" w:history="1">
        <w:r w:rsidRPr="004678BD">
          <w:rPr>
            <w:rFonts w:ascii="Avenir Next LT Pro" w:eastAsia="Avenir Next LT Pro" w:hAnsi="Avenir Next LT Pro" w:cs="Avenir Next LT Pro"/>
            <w:color w:val="467886"/>
            <w:sz w:val="22"/>
            <w:szCs w:val="22"/>
            <w:u w:val="single"/>
          </w:rPr>
          <w:t>RDF website</w:t>
        </w:r>
      </w:hyperlink>
      <w:r w:rsidRPr="004678BD">
        <w:rPr>
          <w:rFonts w:ascii="Avenir Next LT Pro" w:eastAsia="Avenir Next LT Pro" w:hAnsi="Avenir Next LT Pro" w:cs="Avenir Next LT Pro"/>
          <w:sz w:val="22"/>
          <w:szCs w:val="22"/>
        </w:rPr>
        <w:t>.</w:t>
      </w:r>
      <w:r w:rsidRPr="004678BD">
        <w:rPr>
          <w:rFonts w:ascii="Avenir Next LT Pro" w:eastAsia="Avenir Next LT Pro" w:hAnsi="Avenir Next LT Pro" w:cs="Avenir Next LT Pro"/>
          <w:sz w:val="22"/>
          <w:szCs w:val="22"/>
          <w:lang w:val="en-GB"/>
        </w:rPr>
        <w:t xml:space="preserve"> </w:t>
      </w:r>
      <w:r w:rsidRPr="004678BD">
        <w:rPr>
          <w:rFonts w:ascii="Avenir Next LT Pro" w:eastAsia="Avenir Next LT Pro" w:hAnsi="Avenir Next LT Pro" w:cs="Avenir Next LT Pro"/>
          <w:sz w:val="22"/>
          <w:szCs w:val="22"/>
        </w:rPr>
        <w:t xml:space="preserve"> </w:t>
      </w:r>
    </w:p>
    <w:p w14:paraId="16F30BD4" w14:textId="77777777" w:rsidR="004678BD" w:rsidRPr="004678BD" w:rsidRDefault="004678BD" w:rsidP="00EA2095">
      <w:pPr>
        <w:numPr>
          <w:ilvl w:val="0"/>
          <w:numId w:val="4"/>
        </w:numPr>
        <w:rPr>
          <w:rFonts w:ascii="Avenir Next LT Pro" w:eastAsia="Avenir Next LT Pro" w:hAnsi="Avenir Next LT Pro" w:cs="Avenir Next LT Pro"/>
          <w:b/>
          <w:bCs/>
          <w:color w:val="0070C0"/>
          <w:sz w:val="22"/>
          <w:szCs w:val="22"/>
        </w:rPr>
      </w:pPr>
      <w:r w:rsidRPr="004678BD">
        <w:rPr>
          <w:rFonts w:ascii="Avenir Next LT Pro" w:eastAsia="Avenir Next LT Pro" w:hAnsi="Avenir Next LT Pro" w:cs="Avenir Next LT Pro"/>
          <w:b/>
          <w:bCs/>
          <w:color w:val="0070C0"/>
          <w:sz w:val="22"/>
          <w:szCs w:val="22"/>
        </w:rPr>
        <w:t>Session One: State of digital development and trends: Challenges and opportunities</w:t>
      </w:r>
    </w:p>
    <w:p w14:paraId="051990F9"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 xml:space="preserve">Session One focused on State of digital development and trends: Challenges and opportunities. This session was moderated by Ms. Valentina Stadnic, Programme Officer, ITU Office for Europe, and </w:t>
      </w:r>
      <w:r w:rsidRPr="004678BD">
        <w:rPr>
          <w:rFonts w:ascii="Avenir Next LT Pro" w:eastAsia="Avenir Next LT Pro" w:hAnsi="Avenir Next LT Pro" w:cs="Avenir Next LT Pro"/>
          <w:sz w:val="22"/>
          <w:szCs w:val="22"/>
        </w:rPr>
        <w:t xml:space="preserve">provided the leading stakeholders of the European digital ecosystem an opportunity to consider emerging trends, opportunities and challenges in the context of the European priorities. </w:t>
      </w:r>
      <w:r w:rsidRPr="004678BD">
        <w:rPr>
          <w:rFonts w:ascii="Avenir Next LT Pro" w:eastAsia="Avenir Next LT Pro" w:hAnsi="Avenir Next LT Pro" w:cs="Avenir Next LT Pro"/>
          <w:sz w:val="22"/>
          <w:szCs w:val="22"/>
          <w:lang w:val="en-GB"/>
        </w:rPr>
        <w:t xml:space="preserve">The panellists of this session included the following stakeholders: </w:t>
      </w:r>
    </w:p>
    <w:p w14:paraId="40DB427A"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Ms. Beatrice Covassi, Senior Expert, International Digital Policy, European Commission</w:t>
      </w:r>
    </w:p>
    <w:p w14:paraId="369207A1"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 xml:space="preserve">Mr. Daniel Pap, Legal Advisor to the Committee on Artificial Intelligence (CAI), Council of Europe </w:t>
      </w:r>
    </w:p>
    <w:p w14:paraId="1B3B8601"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Mr. Petros Galides, Deputy Commissioner of Communications of Cyprus, and EMERG Co-Chair</w:t>
      </w:r>
    </w:p>
    <w:p w14:paraId="55909806"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 xml:space="preserve">Ms. Zuzana Šifaldová, Head of International Cooperation Unit, Czech Telecommunication Office (CTU), Czech Republic, and EaPeReg representative </w:t>
      </w:r>
    </w:p>
    <w:p w14:paraId="2724F8D8"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Ms. Milena Jocic Tanaskovic, Expert on Digital Connectivity, Regional Cooperation Council (RCC)</w:t>
      </w:r>
    </w:p>
    <w:p w14:paraId="506B4811"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sz w:val="22"/>
          <w:szCs w:val="30"/>
          <w:lang w:val="en-GB" w:eastAsia="en-US"/>
        </w:rPr>
        <w:t>Mr. Luca Marco Elmosi, Director of International Relations, GSMA</w:t>
      </w:r>
    </w:p>
    <w:p w14:paraId="3EB88699" w14:textId="77777777" w:rsidR="004678BD" w:rsidRPr="004678BD" w:rsidRDefault="004678BD" w:rsidP="004678BD">
      <w:pPr>
        <w:spacing w:after="0" w:line="276" w:lineRule="auto"/>
        <w:rPr>
          <w:rFonts w:ascii="Avenir Next LT Pro" w:eastAsia="Avenir Next LT Pro" w:hAnsi="Avenir Next LT Pro" w:cs="Avenir Next LT Pro"/>
          <w:sz w:val="22"/>
          <w:szCs w:val="22"/>
          <w:lang w:val="en-GB"/>
        </w:rPr>
      </w:pPr>
    </w:p>
    <w:p w14:paraId="48106DEE" w14:textId="77777777" w:rsidR="004678BD" w:rsidRPr="004678BD" w:rsidRDefault="004678BD" w:rsidP="004678BD">
      <w:pPr>
        <w:jc w:val="both"/>
        <w:rPr>
          <w:rFonts w:ascii="Avenir Next LT Pro" w:eastAsia="Avenir Next LT Pro" w:hAnsi="Avenir Next LT Pro" w:cs="Avenir Next LT Pro"/>
          <w:sz w:val="22"/>
          <w:szCs w:val="22"/>
          <w:lang w:val="en-IE"/>
        </w:rPr>
      </w:pPr>
      <w:r w:rsidRPr="004678BD">
        <w:rPr>
          <w:rFonts w:ascii="Avenir Next LT Pro" w:eastAsia="Avenir Next LT Pro" w:hAnsi="Avenir Next LT Pro" w:cs="Avenir Next LT Pro"/>
          <w:sz w:val="22"/>
          <w:szCs w:val="22"/>
          <w:lang w:val="en-GB"/>
        </w:rPr>
        <w:t xml:space="preserve">The session offered an overview of digital development trends across Europe and </w:t>
      </w:r>
      <w:r w:rsidRPr="004678BD">
        <w:rPr>
          <w:rFonts w:ascii="Avenir Next LT Pro" w:eastAsia="Avenir Next LT Pro" w:hAnsi="Avenir Next LT Pro" w:cs="Avenir Next LT Pro"/>
          <w:sz w:val="22"/>
          <w:szCs w:val="22"/>
          <w:lang w:val="en-IE"/>
        </w:rPr>
        <w:t>neighbouring regions, highlighting both progress and persistent challenges. Speakers noted that digital transformation is accelerating due to technological innovation, increased connectivity demand, and the growing integration of artificial intelligence into public and private sectors.</w:t>
      </w:r>
    </w:p>
    <w:p w14:paraId="39560ED7"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IE"/>
        </w:rPr>
        <w:t>While many European countries demonstrate strong infrastructure deployment and regulatory frameworks, participants stressed that digital divides remain — particularly in rural and underserved areas</w:t>
      </w:r>
      <w:r w:rsidRPr="004678BD">
        <w:rPr>
          <w:rFonts w:ascii="Avenir Next LT Pro" w:eastAsia="Avenir Next LT Pro" w:hAnsi="Avenir Next LT Pro" w:cs="Avenir Next LT Pro"/>
          <w:sz w:val="22"/>
          <w:szCs w:val="22"/>
          <w:lang w:val="en-GB"/>
        </w:rPr>
        <w:t>. Ensuring inclusive, affordable and meaningful connectivity, therefore, continues to be a key policy priority. The importance of investment in next-generation networks, effective spectrum management, and regulatory harmonisation was widely emphasised.</w:t>
      </w:r>
    </w:p>
    <w:p w14:paraId="35841D9B"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Artificial intelligence governance and cybersecurity were identified as important themes. Ongoing efforts to develop human-centric and risk-based AI frameworks were discussed, alongside the need to strengthen cyber resilience through operational cooperation, and trusted information-sharing mechanisms.</w:t>
      </w:r>
    </w:p>
    <w:p w14:paraId="2870926F"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Regional cooperation platforms were highlighted as important drivers of progress, enabling capacity-building, exchange of good practices, and coordinated policy development. Industry representatives underscored the need for a predictable regulatory environment and investment incentives to support innovation and network expansion.</w:t>
      </w:r>
    </w:p>
    <w:p w14:paraId="01AE7EF9"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The session concluded that strong multistakeholder collaboration remains essential to fully leverage digital opportunities while managing emerging technological and societal risks.</w:t>
      </w:r>
    </w:p>
    <w:p w14:paraId="1E49D759" w14:textId="77777777" w:rsidR="004678BD" w:rsidRPr="004678BD" w:rsidRDefault="004678BD" w:rsidP="004678BD">
      <w:pPr>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 xml:space="preserve">A special emphasis was given to the following:  </w:t>
      </w:r>
    </w:p>
    <w:p w14:paraId="11D7305A"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The European digital policy framework, while often perceived as complex and taking time to make, remains among the most advanced globally, reflecting a balanced approach between innovation, regulation, and societal values.</w:t>
      </w:r>
    </w:p>
    <w:p w14:paraId="0766ADF6"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Simplification of regulatory frameworks emerged as a key priority, recognizing that rapidly evolving technologies require more agile, adaptive regulatory approaches.</w:t>
      </w:r>
    </w:p>
    <w:p w14:paraId="092C71DD"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Trust is the foundational element for digital transformation, enabling both citizens and businesses to confidently engage with digital technologies, supported by clear safeguards, accountability mechanisms, and protection from harm.</w:t>
      </w:r>
    </w:p>
    <w:p w14:paraId="0918E74E"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Strengthened regional and international cooperation is essential to effectively address shared challenges and advance digital development across the region.</w:t>
      </w:r>
    </w:p>
    <w:p w14:paraId="1B6E61C5"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Enhanced collaboration between public and private sectors is critical to bridge both connectivity and usage gaps, alongside the need for enabling policy and regulatory environments that support investment in digital infrastructure.</w:t>
      </w:r>
    </w:p>
    <w:p w14:paraId="74A99283"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While Europe is doing great in terms of avaiability of the communication infrastructure and its affordability, adoption still requires additional efforts in light with significant disparities in terms of the digital skills and the areas of their application.</w:t>
      </w:r>
    </w:p>
    <w:p w14:paraId="2866A487"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lastRenderedPageBreak/>
        <w:t>The growing complexity of emerging technologies, including artificial intelligence and future developments such as quantum technologies, requires a human-centric, multistakeholder, and multidisciplinary approach, ensuring inclusive participation and diverse perspectives.</w:t>
      </w:r>
    </w:p>
    <w:p w14:paraId="04C2891E"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Greater focus is needed on translating policy discussions into practical implementation, including the use of meaningful indicators, evidence-based policymaking, and stronger alignment between digital strategies and tangible connectivity outcomes.</w:t>
      </w:r>
    </w:p>
    <w:p w14:paraId="3612EE9C"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Capacity-building for regulators and institutions was highlighted as essential to ensure readiness for future technological developments and effective policy implementation.</w:t>
      </w:r>
    </w:p>
    <w:p w14:paraId="0F589EAE" w14:textId="77777777" w:rsidR="004678BD" w:rsidRPr="004678BD" w:rsidRDefault="004678BD" w:rsidP="004678BD">
      <w:pPr>
        <w:rPr>
          <w:rFonts w:ascii="Avenir Next LT Pro" w:eastAsia="Avenir Next LT Pro" w:hAnsi="Avenir Next LT Pro" w:cs="Avenir Next LT Pro"/>
          <w:sz w:val="22"/>
          <w:szCs w:val="22"/>
          <w:lang w:val="en-GB"/>
        </w:rPr>
      </w:pPr>
    </w:p>
    <w:p w14:paraId="55CC420A" w14:textId="77777777" w:rsidR="004678BD" w:rsidRPr="004678BD" w:rsidRDefault="004678BD" w:rsidP="004678BD">
      <w:pPr>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lang w:val="en-GB"/>
        </w:rPr>
        <w:t xml:space="preserve">Caption of the session will be made </w:t>
      </w:r>
      <w:r w:rsidRPr="004678BD">
        <w:rPr>
          <w:rFonts w:ascii="Avenir Next LT Pro" w:eastAsia="Avenir Next LT Pro" w:hAnsi="Avenir Next LT Pro" w:cs="Avenir Next LT Pro"/>
          <w:sz w:val="22"/>
          <w:szCs w:val="22"/>
        </w:rPr>
        <w:t xml:space="preserve">available on the </w:t>
      </w:r>
      <w:hyperlink r:id="rId21" w:history="1">
        <w:r w:rsidRPr="004678BD">
          <w:rPr>
            <w:rFonts w:ascii="Avenir Next LT Pro" w:eastAsia="Avenir Next LT Pro" w:hAnsi="Avenir Next LT Pro" w:cs="Avenir Next LT Pro"/>
            <w:color w:val="467886"/>
            <w:sz w:val="22"/>
            <w:szCs w:val="22"/>
            <w:u w:val="single"/>
          </w:rPr>
          <w:t>RDF website</w:t>
        </w:r>
      </w:hyperlink>
      <w:r w:rsidRPr="004678BD">
        <w:rPr>
          <w:rFonts w:ascii="Avenir Next LT Pro" w:eastAsia="Avenir Next LT Pro" w:hAnsi="Avenir Next LT Pro" w:cs="Avenir Next LT Pro"/>
          <w:sz w:val="22"/>
          <w:szCs w:val="22"/>
        </w:rPr>
        <w:t>.</w:t>
      </w:r>
      <w:r w:rsidRPr="004678BD">
        <w:rPr>
          <w:rFonts w:ascii="Avenir Next LT Pro" w:eastAsia="Avenir Next LT Pro" w:hAnsi="Avenir Next LT Pro" w:cs="Avenir Next LT Pro"/>
          <w:sz w:val="22"/>
          <w:szCs w:val="22"/>
          <w:lang w:val="en-GB"/>
        </w:rPr>
        <w:t xml:space="preserve"> </w:t>
      </w:r>
      <w:r w:rsidRPr="004678BD">
        <w:rPr>
          <w:rFonts w:ascii="Avenir Next LT Pro" w:eastAsia="Avenir Next LT Pro" w:hAnsi="Avenir Next LT Pro" w:cs="Avenir Next LT Pro"/>
          <w:sz w:val="22"/>
          <w:szCs w:val="22"/>
        </w:rPr>
        <w:t xml:space="preserve"> </w:t>
      </w:r>
    </w:p>
    <w:p w14:paraId="180E68C1" w14:textId="77777777" w:rsidR="004678BD" w:rsidRPr="004678BD" w:rsidRDefault="004678BD" w:rsidP="004678BD">
      <w:pPr>
        <w:rPr>
          <w:rFonts w:ascii="Avenir Next LT Pro" w:eastAsia="Avenir Next LT Pro" w:hAnsi="Avenir Next LT Pro" w:cs="Avenir Next LT Pro"/>
          <w:sz w:val="22"/>
          <w:szCs w:val="22"/>
        </w:rPr>
      </w:pPr>
    </w:p>
    <w:p w14:paraId="7BD575E6" w14:textId="77777777" w:rsidR="004678BD" w:rsidRPr="004678BD" w:rsidRDefault="004678BD" w:rsidP="00EA2095">
      <w:pPr>
        <w:numPr>
          <w:ilvl w:val="0"/>
          <w:numId w:val="4"/>
        </w:numPr>
        <w:rPr>
          <w:rFonts w:ascii="Avenir Next LT Pro" w:eastAsia="Avenir Next LT Pro" w:hAnsi="Avenir Next LT Pro" w:cs="Avenir Next LT Pro"/>
          <w:b/>
          <w:bCs/>
          <w:color w:val="0070C0"/>
          <w:sz w:val="22"/>
          <w:szCs w:val="22"/>
        </w:rPr>
      </w:pPr>
      <w:r w:rsidRPr="004678BD">
        <w:rPr>
          <w:rFonts w:ascii="Avenir Next LT Pro" w:eastAsia="Avenir Next LT Pro" w:hAnsi="Avenir Next LT Pro" w:cs="Avenir Next LT Pro"/>
          <w:b/>
          <w:bCs/>
          <w:color w:val="0070C0"/>
          <w:sz w:val="22"/>
          <w:szCs w:val="22"/>
        </w:rPr>
        <w:t>Session Two: Building upon the outcomes of the World Telecommunication Development Conference (WTDC-25), and UN processes towards the results and impact-oriented regional actions in Europe</w:t>
      </w:r>
    </w:p>
    <w:p w14:paraId="4718E4D3"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lang w:val="en-GB"/>
        </w:rPr>
        <w:t xml:space="preserve">Session Two focused on building upon the outcomes of the World Telecommunication Development Conference (WTDC-25), and UN processes towards the results and impact-oriented regional actions in Europe. The moderation of the session and context setting was provided by Jaroslaw Ponder, Head of the ITU Office for Europe. It </w:t>
      </w:r>
      <w:r w:rsidRPr="004678BD">
        <w:rPr>
          <w:rFonts w:ascii="Avenir Next LT Pro" w:eastAsia="Avenir Next LT Pro" w:hAnsi="Avenir Next LT Pro" w:cs="Avenir Next LT Pro"/>
          <w:sz w:val="22"/>
          <w:szCs w:val="22"/>
        </w:rPr>
        <w:t xml:space="preserve">welcomed two statements by: </w:t>
      </w:r>
    </w:p>
    <w:p w14:paraId="210F5EA0" w14:textId="77777777" w:rsidR="004678BD" w:rsidRPr="004678BD" w:rsidRDefault="004678BD" w:rsidP="00EA2095">
      <w:pPr>
        <w:numPr>
          <w:ilvl w:val="0"/>
          <w:numId w:val="10"/>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 xml:space="preserve">H.E. Mr. Slavisa Antic, State Secretary, Ministry of Information and Telecommunications, Serbia </w:t>
      </w:r>
    </w:p>
    <w:p w14:paraId="65ADF025" w14:textId="77777777" w:rsidR="004678BD" w:rsidRPr="004678BD" w:rsidRDefault="004678BD" w:rsidP="00EA2095">
      <w:pPr>
        <w:numPr>
          <w:ilvl w:val="0"/>
          <w:numId w:val="10"/>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Dr. Milan Radulovic, President of the Council, EKIP, Montenegro</w:t>
      </w:r>
      <w:r w:rsidRPr="004678BD">
        <w:rPr>
          <w:rFonts w:ascii="Avenir Next LT Pro" w:eastAsia="SimSun" w:hAnsi="Avenir Next LT Pro" w:cs="Traditional Arabic"/>
          <w:color w:val="071320" w:themeColor="text2" w:themeShade="80"/>
          <w:sz w:val="22"/>
          <w:szCs w:val="22"/>
          <w:lang w:val="en-GB" w:eastAsia="en-US"/>
        </w:rPr>
        <w:br/>
      </w:r>
    </w:p>
    <w:p w14:paraId="5CE2BB58"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 xml:space="preserve">Statements were followed by the panel discussion that included the following stakeholders: </w:t>
      </w:r>
    </w:p>
    <w:p w14:paraId="0139FB22"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 xml:space="preserve">Ms. Inga Rimkevičienė, Chief Advisor on International Cooperation, RRT, Lithuania </w:t>
      </w:r>
    </w:p>
    <w:p w14:paraId="28640ADD"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Ms. Elina Gansetska, Directorate of Electronic Communications and Radio Frequency, Ministry of Digital Transformation, Ukraine</w:t>
      </w:r>
    </w:p>
    <w:p w14:paraId="21018D04"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Ms. Ingrid Macdonald, UN Resident Coordinator, Albania</w:t>
      </w:r>
    </w:p>
    <w:p w14:paraId="538B916E"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 xml:space="preserve">Ms. Radka Sibille, Digital Policies &amp; Trade Coordinator, Universal Postal Union (UPU) </w:t>
      </w:r>
    </w:p>
    <w:p w14:paraId="2C570948"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Mr. Paulo Glowacki, ITU Generation Connect Europe Youth Envoy Representative, Germany</w:t>
      </w:r>
      <w:r w:rsidRPr="004678BD">
        <w:rPr>
          <w:rFonts w:ascii="Avenir Next LT Pro" w:hAnsi="Avenir Next LT Pro"/>
          <w:color w:val="071320" w:themeColor="text2" w:themeShade="80"/>
          <w:sz w:val="22"/>
          <w:szCs w:val="22"/>
          <w:lang w:val="en-GB"/>
        </w:rPr>
        <w:br/>
      </w:r>
    </w:p>
    <w:p w14:paraId="220BE8EC"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The discussion highlighted the importance of aligning global commitments with regional priorities and national implementation pathways, ensuring that agreed frameworks effectively support countries in advancing universal and meaningful connectivity and digital transformation.</w:t>
      </w:r>
    </w:p>
    <w:p w14:paraId="3DF37070"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lastRenderedPageBreak/>
        <w:t>Speakers underlined the need for sustained investment in resilient and future-proof digital infrastructure, continued regulatory harmonization, and strengthened regional cooperation to accelerate digital transformation across Europe. The WTDC outcomes were widely recognized as providing a practical tool for inclusive digital development, particularly in addressing gaps between countries with different levels of digital maturity and supporting underserved communities.</w:t>
      </w:r>
    </w:p>
    <w:p w14:paraId="3F2D5633"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Panellists emphasized the value of multi-stakeholder collaboration in delivering measurable results. Key priorities identified included improved coordination in spectrum management, enhanced cybersecurity preparedness, development of digital skills, and support for innovation ecosystems. It was also noted that integrating digital priorities into broader sustainable development strategies is essential, with coordinated support mechanisms helping countries translate global agendas into national action.</w:t>
      </w:r>
    </w:p>
    <w:p w14:paraId="4950B061"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Moreover, the importance of meaningful engagement of young people in shaping digital policies and programmes was highlighted. Emphasis was placed on expanding access to digital education, entrepreneurship opportunities, and innovation platforms that enable youth to contribute to regional digital transformation. Youth representatives also stressed the need for inclusive connectivity, trusted digital environments, and stronger support for cross-border collaboration, recognizing young people as key drivers of sustainable and human-centred digital development.</w:t>
      </w:r>
    </w:p>
    <w:p w14:paraId="378B4883"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Overall, the session reaffirmed strong regional commitment to advancing impact-driven initiatives through partnerships, knowledge sharing, and targeted technical assistance.</w:t>
      </w:r>
    </w:p>
    <w:p w14:paraId="7569AA2B" w14:textId="77777777" w:rsidR="004678BD" w:rsidRPr="004678BD" w:rsidRDefault="004678BD" w:rsidP="004678BD">
      <w:pPr>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 xml:space="preserve">A special emphasis was given to the following:  </w:t>
      </w:r>
    </w:p>
    <w:p w14:paraId="71B238FE"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The importance of resilient and future-proof digital infrastructure as a foundation for digital transformation, including in contexts of recovery and reconstruction, supported by clear strategies, operational planning, and interoperable solutions.</w:t>
      </w:r>
    </w:p>
    <w:p w14:paraId="5D414E66"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The need to move towards practical, implementation-oriented approaches, including mapping successful European initiatives, scaling proven solutions, and leveraging existing services to deliver tangible results.</w:t>
      </w:r>
    </w:p>
    <w:p w14:paraId="2D698F13"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Strengthened cooperation and alignment around common rules, standards, and interoperability frameworks, enabling knowledge exchange, regional integration, and replication of effective models across countries.</w:t>
      </w:r>
    </w:p>
    <w:p w14:paraId="45A29495"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The critical role of investment, including both public and private financing, alongside informed policymaking and stakeholder engagement to support sustainable digital development.</w:t>
      </w:r>
    </w:p>
    <w:p w14:paraId="092AF951" w14:textId="77777777" w:rsidR="004678BD" w:rsidRPr="004678BD"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The importance of inclusive approaches, including bridging connectivity gaps in rural and underserved areas and ensuring access to essential services.</w:t>
      </w:r>
    </w:p>
    <w:p w14:paraId="50AB3C17" w14:textId="77777777" w:rsidR="004678BD" w:rsidRPr="004678BD" w:rsidDel="00312DC9" w:rsidRDefault="004678BD" w:rsidP="00EA2095">
      <w:pPr>
        <w:numPr>
          <w:ilvl w:val="0"/>
          <w:numId w:val="5"/>
        </w:numPr>
        <w:spacing w:after="0" w:line="276" w:lineRule="auto"/>
        <w:contextualSpacing/>
        <w:rPr>
          <w:rFonts w:ascii="Avenir Next LT Pro" w:eastAsia="SimSun" w:hAnsi="Avenir Next LT Pro" w:cs="Traditional Arabic"/>
          <w:color w:val="071320" w:themeColor="text2" w:themeShade="80"/>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t>Meaningful engagement of youth in decision-making processes, beyond symbolic participation, including their integration into policy discussions and national-level initiatives</w:t>
      </w:r>
    </w:p>
    <w:p w14:paraId="542D29E0" w14:textId="77777777" w:rsidR="004678BD" w:rsidRPr="004678BD" w:rsidRDefault="004678BD" w:rsidP="004678BD">
      <w:pPr>
        <w:spacing w:before="120" w:after="120" w:line="240" w:lineRule="auto"/>
        <w:ind w:left="720"/>
        <w:contextualSpacing/>
        <w:rPr>
          <w:rFonts w:ascii="Avenir Next LT Pro" w:eastAsia="Avenir Next LT Pro" w:hAnsi="Avenir Next LT Pro" w:cs="Avenir Next LT Pro"/>
          <w:i/>
          <w:iCs/>
          <w:sz w:val="22"/>
          <w:szCs w:val="22"/>
          <w:lang w:val="en-GB" w:eastAsia="en-US"/>
        </w:rPr>
      </w:pPr>
      <w:r w:rsidRPr="004678BD">
        <w:rPr>
          <w:rFonts w:ascii="Avenir Next LT Pro" w:eastAsia="SimSun" w:hAnsi="Avenir Next LT Pro" w:cs="Traditional Arabic"/>
          <w:color w:val="071320" w:themeColor="text2" w:themeShade="80"/>
          <w:sz w:val="22"/>
          <w:szCs w:val="22"/>
          <w:lang w:val="en-GB" w:eastAsia="en-US"/>
        </w:rPr>
        <w:lastRenderedPageBreak/>
        <w:t>The need to better map needs and solutions, enhance coordination among stakeholders, and promote collaboration to maximise impact across the region.</w:t>
      </w:r>
    </w:p>
    <w:p w14:paraId="63AC6950" w14:textId="77777777" w:rsidR="004678BD" w:rsidRPr="004678BD" w:rsidRDefault="004678BD" w:rsidP="004678BD">
      <w:pPr>
        <w:rPr>
          <w:rFonts w:ascii="Avenir Next LT Pro" w:eastAsia="Avenir Next LT Pro" w:hAnsi="Avenir Next LT Pro" w:cs="Avenir Next LT Pro"/>
          <w:i/>
          <w:szCs w:val="22"/>
        </w:rPr>
      </w:pPr>
      <w:r w:rsidRPr="004678BD">
        <w:rPr>
          <w:rFonts w:ascii="Avenir Next LT Pro" w:eastAsia="Avenir Next LT Pro" w:hAnsi="Avenir Next LT Pro" w:cs="Avenir Next LT Pro"/>
          <w:sz w:val="22"/>
          <w:szCs w:val="22"/>
          <w:lang w:val="en-GB"/>
        </w:rPr>
        <w:t xml:space="preserve">Caption of the session will be made </w:t>
      </w:r>
      <w:r w:rsidRPr="004678BD">
        <w:rPr>
          <w:rFonts w:ascii="Avenir Next LT Pro" w:eastAsia="Avenir Next LT Pro" w:hAnsi="Avenir Next LT Pro" w:cs="Avenir Next LT Pro"/>
          <w:sz w:val="22"/>
          <w:szCs w:val="22"/>
        </w:rPr>
        <w:t xml:space="preserve">available on the </w:t>
      </w:r>
      <w:hyperlink r:id="rId22" w:history="1">
        <w:r w:rsidRPr="004678BD">
          <w:rPr>
            <w:rFonts w:ascii="Avenir Next LT Pro" w:eastAsia="Avenir Next LT Pro" w:hAnsi="Avenir Next LT Pro" w:cs="Avenir Next LT Pro"/>
            <w:color w:val="467886"/>
            <w:sz w:val="22"/>
            <w:szCs w:val="22"/>
            <w:u w:val="single"/>
          </w:rPr>
          <w:t>RDF website</w:t>
        </w:r>
      </w:hyperlink>
      <w:r w:rsidRPr="004678BD">
        <w:rPr>
          <w:rFonts w:ascii="Avenir Next LT Pro" w:eastAsia="Avenir Next LT Pro" w:hAnsi="Avenir Next LT Pro" w:cs="Avenir Next LT Pro"/>
          <w:sz w:val="22"/>
          <w:szCs w:val="22"/>
        </w:rPr>
        <w:t>.</w:t>
      </w:r>
      <w:r w:rsidRPr="004678BD">
        <w:rPr>
          <w:rFonts w:ascii="Avenir Next LT Pro" w:eastAsia="Avenir Next LT Pro" w:hAnsi="Avenir Next LT Pro" w:cs="Avenir Next LT Pro"/>
          <w:sz w:val="22"/>
          <w:szCs w:val="22"/>
          <w:lang w:val="en-GB"/>
        </w:rPr>
        <w:t xml:space="preserve"> </w:t>
      </w:r>
      <w:r w:rsidRPr="004678BD">
        <w:rPr>
          <w:rFonts w:ascii="Avenir Next LT Pro" w:eastAsia="Avenir Next LT Pro" w:hAnsi="Avenir Next LT Pro" w:cs="Avenir Next LT Pro"/>
          <w:sz w:val="22"/>
          <w:szCs w:val="22"/>
        </w:rPr>
        <w:t xml:space="preserve"> </w:t>
      </w:r>
    </w:p>
    <w:p w14:paraId="68511453" w14:textId="77777777" w:rsidR="004678BD" w:rsidRPr="004678BD" w:rsidRDefault="004678BD" w:rsidP="00EA2095">
      <w:pPr>
        <w:numPr>
          <w:ilvl w:val="0"/>
          <w:numId w:val="4"/>
        </w:numPr>
        <w:rPr>
          <w:rFonts w:ascii="Avenir Next LT Pro" w:eastAsia="Avenir Next LT Pro" w:hAnsi="Avenir Next LT Pro" w:cs="Avenir Next LT Pro"/>
          <w:b/>
          <w:bCs/>
          <w:color w:val="0070C0"/>
          <w:sz w:val="22"/>
          <w:szCs w:val="22"/>
        </w:rPr>
      </w:pPr>
      <w:r w:rsidRPr="004678BD">
        <w:rPr>
          <w:rFonts w:ascii="Avenir Next LT Pro" w:eastAsia="Avenir Next LT Pro" w:hAnsi="Avenir Next LT Pro" w:cs="Avenir Next LT Pro"/>
          <w:b/>
          <w:bCs/>
          <w:color w:val="0070C0"/>
          <w:sz w:val="22"/>
          <w:szCs w:val="22"/>
        </w:rPr>
        <w:t>Session Three: Partner2Connect matchmaking roundtable: Matching the countries and regional needs with the stakeholders' interests to support digital development across Europe</w:t>
      </w:r>
    </w:p>
    <w:p w14:paraId="0985B46F" w14:textId="77777777" w:rsidR="004678BD" w:rsidRPr="004678BD" w:rsidRDefault="004678BD" w:rsidP="004678BD">
      <w:pPr>
        <w:spacing w:after="0" w:line="276" w:lineRule="auto"/>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 xml:space="preserve">Session Three focused on Partner2Connect matchmaking, i.e. matching the countries and regional needs with the stakeholders' interests to support digital development across Europe. This session was moderated by Viktoria Omelianenko, Project Officer, ITU Office for Europe. The context of the session, highlighting the Partner2Connect Initiative and matchmaking mechanism, was provided by Mr Marco Obiso, Chief, Digital Networks and Environment Department, ITU. </w:t>
      </w:r>
    </w:p>
    <w:p w14:paraId="6967B899" w14:textId="77777777" w:rsidR="004678BD" w:rsidRPr="004678BD" w:rsidRDefault="004678BD" w:rsidP="004678BD">
      <w:pPr>
        <w:spacing w:after="0" w:line="276" w:lineRule="auto"/>
        <w:rPr>
          <w:rFonts w:ascii="Avenir Next" w:hAnsi="Avenir Next"/>
          <w:color w:val="071320" w:themeColor="text2" w:themeShade="80"/>
          <w:lang w:val="en-GB"/>
        </w:rPr>
      </w:pPr>
      <w:r w:rsidRPr="004678BD">
        <w:rPr>
          <w:rFonts w:ascii="Avenir Next LT Pro" w:eastAsia="Avenir Next LT Pro" w:hAnsi="Avenir Next LT Pro" w:cs="Avenir Next LT Pro"/>
          <w:sz w:val="22"/>
          <w:szCs w:val="22"/>
          <w:lang w:val="en-GB"/>
        </w:rPr>
        <w:t>An interactive discussion included the following stakeholders:</w:t>
      </w:r>
    </w:p>
    <w:p w14:paraId="4B21C137"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 xml:space="preserve">Mr. David Vicente, Director, Andorra Digital, Andorra </w:t>
      </w:r>
    </w:p>
    <w:p w14:paraId="68FE2994"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sz w:val="22"/>
          <w:szCs w:val="22"/>
          <w:lang w:val="en-GB"/>
        </w:rPr>
        <w:t xml:space="preserve">Mr. Janis Karklins, Head of Government and International Organization Engagement, ICANN </w:t>
      </w:r>
    </w:p>
    <w:p w14:paraId="798E015B"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Mr. Gilles Schwoerer, Head of the WB3C, Montenegro</w:t>
      </w:r>
    </w:p>
    <w:p w14:paraId="57D70428"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Mr. Boris Radanovic, Head of International Development, SWGfL, UK</w:t>
      </w:r>
    </w:p>
    <w:p w14:paraId="6EC7555C"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 xml:space="preserve">Mr. Per Fröjdh, VP International Standards, Ericsson </w:t>
      </w:r>
    </w:p>
    <w:p w14:paraId="70229AA9"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Prof. Volodymyr Shulha, Rector, State University of Information and Communication Technologies, Ukraine</w:t>
      </w:r>
      <w:r w:rsidRPr="004678BD">
        <w:rPr>
          <w:rFonts w:ascii="Avenir Next LT Pro" w:hAnsi="Avenir Next LT Pro"/>
          <w:color w:val="071320" w:themeColor="text2" w:themeShade="80"/>
          <w:sz w:val="22"/>
          <w:szCs w:val="22"/>
          <w:lang w:val="en-GB"/>
        </w:rPr>
        <w:br/>
      </w:r>
    </w:p>
    <w:p w14:paraId="7A94497D"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The discussion focused on strengthening partnerships, mobilizing investments, and fostering practical cooperation to accelerate inclusive digital transformation across Europe. Participants emphasized the importance of coordinated efforts to translate commitments into concrete projects that deliver measurable impact, particularly in areas such as connectivity expansion, digital skills, innovation, and trusted digital infrastructure.</w:t>
      </w:r>
    </w:p>
    <w:p w14:paraId="25D4499B"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Speakers highlighted the value of the Partner2Connect platform in facilitating dialogue between governments, regulators, industry, academia, and development partners, enabling more effective identification of opportunities for collaboration and resource mobilization. The roundtable underscored the important role of the Development Bureau and expressed its appreciation for the matchmaking mechanism accompanied by the targeted support mechanisms that respond to diverse national contexts, while promoting regional synergies, and generating impact at the national level.</w:t>
      </w:r>
    </w:p>
    <w:p w14:paraId="5C188943"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The discussion also addressed the growing relevance of safe digital environments for children and youth, sustainable network development, and standards-based innovation as key enablers of resilient digital ecosystems. Participants shared experiences on advancing digital inclusion initiatives, strengthening regulatory frameworks, and supporting capacity-building programmes to ensure long-term digital readiness.</w:t>
      </w:r>
    </w:p>
    <w:p w14:paraId="3456B3E5"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lastRenderedPageBreak/>
        <w:t>Overall, the session demonstrated strong interest from stakeholders to engage in structured matchmaking processes, reinforcing the importance of partnerships, shared responsibility, and collective action in advancing digital development priorities across the European region.</w:t>
      </w:r>
    </w:p>
    <w:p w14:paraId="7D4028E3" w14:textId="77777777" w:rsidR="004678BD" w:rsidRPr="004678BD" w:rsidRDefault="004678BD" w:rsidP="004678BD">
      <w:pPr>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A special e</w:t>
      </w:r>
      <w:r w:rsidRPr="004678BD">
        <w:rPr>
          <w:sz w:val="22"/>
          <w:szCs w:val="22"/>
          <w:lang w:val="en-GB"/>
        </w:rPr>
        <w:t xml:space="preserve">mphasis was given to the following:  </w:t>
      </w:r>
    </w:p>
    <w:p w14:paraId="216D7E5C" w14:textId="77777777" w:rsidR="004678BD" w:rsidRPr="004678BD" w:rsidRDefault="004678BD" w:rsidP="00EA2095">
      <w:pPr>
        <w:numPr>
          <w:ilvl w:val="0"/>
          <w:numId w:val="1"/>
        </w:numPr>
        <w:contextualSpacing/>
        <w:rPr>
          <w:rFonts w:ascii="Avenir Next LT Pro" w:eastAsia="Avenir Next LT Pro" w:hAnsi="Avenir Next LT Pro" w:cs="Avenir Next LT Pro"/>
          <w:sz w:val="22"/>
          <w:szCs w:val="22"/>
          <w:lang w:val="en-GB" w:eastAsia="en-US"/>
        </w:rPr>
      </w:pPr>
      <w:r w:rsidRPr="004678BD">
        <w:rPr>
          <w:rFonts w:ascii="Avenir Next LT Pro" w:eastAsia="Avenir Next LT Pro" w:hAnsi="Avenir Next LT Pro" w:cs="Avenir Next LT Pro"/>
          <w:sz w:val="22"/>
          <w:szCs w:val="22"/>
          <w:lang w:val="en-GB" w:eastAsia="en-US"/>
        </w:rPr>
        <w:t>The importance of grounding all actions in a clear “why” and ensuring that digital development efforts are ultimately designed for citizens, while remaining aligned with broader European priorities.</w:t>
      </w:r>
    </w:p>
    <w:p w14:paraId="00954680" w14:textId="77777777" w:rsidR="004678BD" w:rsidRPr="004678BD" w:rsidRDefault="004678BD" w:rsidP="00EA2095">
      <w:pPr>
        <w:numPr>
          <w:ilvl w:val="0"/>
          <w:numId w:val="1"/>
        </w:numPr>
        <w:contextualSpacing/>
        <w:rPr>
          <w:rFonts w:ascii="Avenir Next LT Pro" w:eastAsia="Avenir Next LT Pro" w:hAnsi="Avenir Next LT Pro" w:cs="Avenir Next LT Pro"/>
          <w:sz w:val="22"/>
          <w:szCs w:val="22"/>
          <w:lang w:eastAsia="en-US"/>
        </w:rPr>
      </w:pPr>
      <w:r w:rsidRPr="004678BD">
        <w:rPr>
          <w:rFonts w:ascii="Avenir Next LT Pro" w:eastAsia="Avenir Next LT Pro" w:hAnsi="Avenir Next LT Pro" w:cs="Avenir Next LT Pro"/>
          <w:sz w:val="22"/>
          <w:szCs w:val="22"/>
          <w:lang w:eastAsia="en-US"/>
        </w:rPr>
        <w:t xml:space="preserve">Connectivity alone is no longer enough, and considering the current challenges in the region, the focus must be on how it translates into real social and economic participation, ensuring no one is left behind. </w:t>
      </w:r>
    </w:p>
    <w:p w14:paraId="79BE3D04" w14:textId="77777777" w:rsidR="004678BD" w:rsidRPr="004678BD" w:rsidRDefault="004678BD" w:rsidP="00EA2095">
      <w:pPr>
        <w:numPr>
          <w:ilvl w:val="0"/>
          <w:numId w:val="1"/>
        </w:numPr>
        <w:contextualSpacing/>
        <w:rPr>
          <w:rFonts w:ascii="Avenir Next LT Pro" w:eastAsia="Avenir Next LT Pro" w:hAnsi="Avenir Next LT Pro" w:cs="Avenir Next LT Pro"/>
          <w:sz w:val="22"/>
          <w:szCs w:val="22"/>
          <w:lang w:eastAsia="en-US"/>
        </w:rPr>
      </w:pPr>
      <w:r w:rsidRPr="004678BD">
        <w:rPr>
          <w:rFonts w:ascii="Avenir Next LT Pro" w:eastAsia="Avenir Next LT Pro" w:hAnsi="Avenir Next LT Pro" w:cs="Avenir Next LT Pro"/>
          <w:sz w:val="22"/>
          <w:szCs w:val="22"/>
          <w:lang w:eastAsia="en-US"/>
        </w:rPr>
        <w:t xml:space="preserve">Human capacity remains the main constraint. Governments need to prioritize skills development, particularly in cybersecurity, and invest in attracting and retaining talent. </w:t>
      </w:r>
    </w:p>
    <w:p w14:paraId="1237BC37" w14:textId="77777777" w:rsidR="004678BD" w:rsidRPr="004678BD" w:rsidRDefault="004678BD" w:rsidP="00EA2095">
      <w:pPr>
        <w:numPr>
          <w:ilvl w:val="0"/>
          <w:numId w:val="1"/>
        </w:numPr>
        <w:contextualSpacing/>
        <w:rPr>
          <w:rFonts w:ascii="Avenir Next LT Pro" w:eastAsia="Avenir Next LT Pro" w:hAnsi="Avenir Next LT Pro" w:cs="Avenir Next LT Pro"/>
          <w:sz w:val="22"/>
          <w:szCs w:val="30"/>
          <w:lang w:eastAsia="en-US"/>
        </w:rPr>
      </w:pPr>
      <w:r w:rsidRPr="004678BD">
        <w:rPr>
          <w:rFonts w:ascii="Avenir Next LT Pro" w:eastAsia="Avenir Next LT Pro" w:hAnsi="Avenir Next LT Pro" w:cs="Avenir Next LT Pro"/>
          <w:sz w:val="22"/>
          <w:szCs w:val="30"/>
          <w:lang w:eastAsia="en-US"/>
        </w:rPr>
        <w:t xml:space="preserve">Safeguarding systems and regulatory responses are lagging behind technological change. Practical training and stronger institutional capacity are critical to keep pace. </w:t>
      </w:r>
    </w:p>
    <w:p w14:paraId="7F3C4F6F" w14:textId="77777777" w:rsidR="004678BD" w:rsidRPr="004678BD" w:rsidRDefault="004678BD" w:rsidP="00EA2095">
      <w:pPr>
        <w:numPr>
          <w:ilvl w:val="0"/>
          <w:numId w:val="126"/>
        </w:numPr>
        <w:contextualSpacing/>
        <w:rPr>
          <w:rFonts w:ascii="Avenir Next LT Pro" w:eastAsia="Avenir Next LT Pro" w:hAnsi="Avenir Next LT Pro" w:cs="Avenir Next LT Pro"/>
          <w:sz w:val="22"/>
          <w:szCs w:val="30"/>
          <w:lang w:eastAsia="en-US"/>
        </w:rPr>
      </w:pPr>
      <w:r w:rsidRPr="004678BD">
        <w:rPr>
          <w:rFonts w:ascii="Avenir Next LT Pro" w:eastAsia="Avenir Next LT Pro" w:hAnsi="Avenir Next LT Pro" w:cs="Avenir Next LT Pro"/>
          <w:sz w:val="22"/>
          <w:szCs w:val="30"/>
          <w:lang w:eastAsia="en-US"/>
        </w:rPr>
        <w:t xml:space="preserve">Regulation alone does not ensure impact on the ground. Building trusted digital environments requires addressing emerging risks, including technology-facilitated harm, with the level of priority they demand. </w:t>
      </w:r>
    </w:p>
    <w:p w14:paraId="47C06423" w14:textId="77777777" w:rsidR="004678BD" w:rsidRPr="004678BD" w:rsidRDefault="004678BD" w:rsidP="00EA2095">
      <w:pPr>
        <w:numPr>
          <w:ilvl w:val="0"/>
          <w:numId w:val="126"/>
        </w:numPr>
        <w:contextualSpacing/>
        <w:rPr>
          <w:rFonts w:ascii="Avenir Next LT Pro" w:eastAsia="Avenir Next LT Pro" w:hAnsi="Avenir Next LT Pro" w:cs="Avenir Next LT Pro"/>
          <w:sz w:val="22"/>
          <w:szCs w:val="30"/>
          <w:lang w:eastAsia="en-US"/>
        </w:rPr>
      </w:pPr>
      <w:r w:rsidRPr="004678BD">
        <w:rPr>
          <w:rFonts w:ascii="Avenir Next LT Pro" w:eastAsia="Avenir Next LT Pro" w:hAnsi="Avenir Next LT Pro" w:cs="Avenir Next LT Pro"/>
          <w:sz w:val="22"/>
          <w:szCs w:val="30"/>
          <w:lang w:eastAsia="en-US"/>
        </w:rPr>
        <w:t>Governments, technology providers, and service platforms should ensure that systems and services are universal acceptance ready, enabling inclusive and seamless participation in the digital ecosystem.</w:t>
      </w:r>
    </w:p>
    <w:p w14:paraId="3ACE74A6" w14:textId="77777777" w:rsidR="004678BD" w:rsidRPr="004678BD" w:rsidRDefault="004678BD" w:rsidP="00EA2095">
      <w:pPr>
        <w:numPr>
          <w:ilvl w:val="0"/>
          <w:numId w:val="126"/>
        </w:numPr>
        <w:contextualSpacing/>
        <w:rPr>
          <w:rFonts w:ascii="Avenir Next LT Pro" w:eastAsia="Avenir Next LT Pro" w:hAnsi="Avenir Next LT Pro" w:cs="Avenir Next LT Pro"/>
          <w:sz w:val="22"/>
          <w:szCs w:val="22"/>
          <w:lang w:eastAsia="en-US"/>
        </w:rPr>
      </w:pPr>
      <w:r w:rsidRPr="004678BD">
        <w:rPr>
          <w:rFonts w:ascii="Avenir Next LT Pro" w:eastAsia="Avenir Next LT Pro" w:hAnsi="Avenir Next LT Pro" w:cs="Avenir Next LT Pro"/>
          <w:sz w:val="22"/>
          <w:szCs w:val="30"/>
          <w:lang w:eastAsia="en-US"/>
        </w:rPr>
        <w:t xml:space="preserve">Local solutions must be scaled and adapted across contexts. Global challenges require coordinated responses, while remaining sensitive to local languages, cultures, and privacy considerations. </w:t>
      </w:r>
    </w:p>
    <w:p w14:paraId="1D5DC74B" w14:textId="77777777" w:rsidR="004678BD" w:rsidRPr="004678BD" w:rsidRDefault="004678BD" w:rsidP="00EA2095">
      <w:pPr>
        <w:numPr>
          <w:ilvl w:val="0"/>
          <w:numId w:val="1"/>
        </w:numPr>
        <w:contextualSpacing/>
        <w:rPr>
          <w:rFonts w:ascii="Avenir Next LT Pro" w:eastAsia="Avenir Next LT Pro" w:hAnsi="Avenir Next LT Pro" w:cs="Avenir Next LT Pro"/>
          <w:sz w:val="22"/>
          <w:szCs w:val="30"/>
          <w:lang w:eastAsia="en-US"/>
        </w:rPr>
      </w:pPr>
      <w:r w:rsidRPr="004678BD">
        <w:rPr>
          <w:rFonts w:ascii="Avenir Next LT Pro" w:eastAsia="Avenir Next LT Pro" w:hAnsi="Avenir Next LT Pro" w:cs="Avenir Next LT Pro"/>
          <w:sz w:val="22"/>
          <w:szCs w:val="30"/>
          <w:lang w:eastAsia="en-US"/>
        </w:rPr>
        <w:t>Stronger cooperation across governments, industry, and international stakeholders is essential to reach the scale of the impact generated by the efforts.</w:t>
      </w:r>
    </w:p>
    <w:p w14:paraId="31B34A8F" w14:textId="77777777" w:rsidR="004678BD" w:rsidRPr="004678BD" w:rsidRDefault="004678BD" w:rsidP="00EA2095">
      <w:pPr>
        <w:numPr>
          <w:ilvl w:val="0"/>
          <w:numId w:val="1"/>
        </w:numPr>
        <w:contextualSpacing/>
        <w:rPr>
          <w:rFonts w:ascii="Avenir Next LT Pro" w:eastAsia="Avenir Next LT Pro" w:hAnsi="Avenir Next LT Pro" w:cs="Avenir Next LT Pro"/>
          <w:sz w:val="22"/>
          <w:szCs w:val="30"/>
          <w:lang w:eastAsia="en-US"/>
        </w:rPr>
      </w:pPr>
      <w:r w:rsidRPr="004678BD">
        <w:rPr>
          <w:rFonts w:ascii="Avenir Next LT Pro" w:eastAsia="Avenir Next LT Pro" w:hAnsi="Avenir Next LT Pro" w:cs="Avenir Next LT Pro"/>
          <w:sz w:val="22"/>
          <w:szCs w:val="30"/>
          <w:lang w:eastAsia="en-US"/>
        </w:rPr>
        <w:t>Platforms such as Partner2Connect and ITU-D Study Groups, as well as the public-private partnerships, were highlighted as key mechanisms to move from dialogue to implementation through concrete joint projects.</w:t>
      </w:r>
    </w:p>
    <w:p w14:paraId="46402046" w14:textId="77777777" w:rsidR="004678BD" w:rsidRPr="004678BD" w:rsidRDefault="004678BD" w:rsidP="004678BD">
      <w:pPr>
        <w:spacing w:before="120" w:after="120" w:line="240" w:lineRule="auto"/>
        <w:ind w:left="720"/>
        <w:contextualSpacing/>
        <w:rPr>
          <w:rFonts w:ascii="Avenir Next LT Pro" w:eastAsia="Avenir Next LT Pro" w:hAnsi="Avenir Next LT Pro" w:cs="Avenir Next LT Pro"/>
          <w:i/>
          <w:iCs/>
          <w:sz w:val="22"/>
          <w:szCs w:val="22"/>
          <w:lang w:val="en-GB" w:eastAsia="en-US"/>
        </w:rPr>
      </w:pPr>
    </w:p>
    <w:p w14:paraId="2522EC7B" w14:textId="77777777" w:rsidR="004678BD" w:rsidRPr="004678BD" w:rsidRDefault="004678BD" w:rsidP="004678BD">
      <w:pPr>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lang w:val="en-GB"/>
        </w:rPr>
        <w:t xml:space="preserve">Caption of the session will be made </w:t>
      </w:r>
      <w:r w:rsidRPr="004678BD">
        <w:rPr>
          <w:rFonts w:ascii="Avenir Next LT Pro" w:eastAsia="Avenir Next LT Pro" w:hAnsi="Avenir Next LT Pro" w:cs="Avenir Next LT Pro"/>
          <w:sz w:val="22"/>
          <w:szCs w:val="22"/>
        </w:rPr>
        <w:t xml:space="preserve">available on the </w:t>
      </w:r>
      <w:hyperlink r:id="rId23" w:history="1">
        <w:r w:rsidRPr="004678BD">
          <w:rPr>
            <w:rFonts w:ascii="Avenir Next LT Pro" w:eastAsia="Avenir Next LT Pro" w:hAnsi="Avenir Next LT Pro" w:cs="Avenir Next LT Pro"/>
            <w:color w:val="467886"/>
            <w:sz w:val="22"/>
            <w:szCs w:val="22"/>
            <w:u w:val="single"/>
          </w:rPr>
          <w:t>RDF website</w:t>
        </w:r>
      </w:hyperlink>
      <w:r w:rsidRPr="004678BD">
        <w:rPr>
          <w:rFonts w:ascii="Avenir Next LT Pro" w:eastAsia="Avenir Next LT Pro" w:hAnsi="Avenir Next LT Pro" w:cs="Avenir Next LT Pro"/>
          <w:sz w:val="22"/>
          <w:szCs w:val="22"/>
        </w:rPr>
        <w:t>.</w:t>
      </w:r>
      <w:r w:rsidRPr="004678BD">
        <w:rPr>
          <w:rFonts w:ascii="Avenir Next LT Pro" w:eastAsia="Avenir Next LT Pro" w:hAnsi="Avenir Next LT Pro" w:cs="Avenir Next LT Pro"/>
          <w:sz w:val="22"/>
          <w:szCs w:val="22"/>
          <w:lang w:val="en-GB"/>
        </w:rPr>
        <w:t xml:space="preserve"> </w:t>
      </w:r>
      <w:r w:rsidRPr="004678BD">
        <w:rPr>
          <w:rFonts w:ascii="Avenir Next LT Pro" w:eastAsia="Avenir Next LT Pro" w:hAnsi="Avenir Next LT Pro" w:cs="Avenir Next LT Pro"/>
          <w:sz w:val="22"/>
          <w:szCs w:val="22"/>
        </w:rPr>
        <w:t xml:space="preserve"> </w:t>
      </w:r>
    </w:p>
    <w:p w14:paraId="47D6F65C" w14:textId="77777777" w:rsidR="004678BD" w:rsidRPr="004678BD" w:rsidRDefault="004678BD" w:rsidP="00EA2095">
      <w:pPr>
        <w:numPr>
          <w:ilvl w:val="0"/>
          <w:numId w:val="4"/>
        </w:numPr>
        <w:rPr>
          <w:rFonts w:ascii="Avenir Next LT Pro" w:eastAsia="Avenir Next LT Pro" w:hAnsi="Avenir Next LT Pro" w:cs="Avenir Next LT Pro"/>
          <w:b/>
          <w:bCs/>
          <w:color w:val="0070C0"/>
          <w:sz w:val="22"/>
          <w:szCs w:val="22"/>
        </w:rPr>
      </w:pPr>
      <w:r w:rsidRPr="004678BD">
        <w:rPr>
          <w:rFonts w:ascii="Avenir Next LT Pro" w:eastAsia="Avenir Next LT Pro" w:hAnsi="Avenir Next LT Pro" w:cs="Avenir Next LT Pro"/>
          <w:b/>
          <w:bCs/>
          <w:color w:val="0070C0"/>
          <w:sz w:val="22"/>
          <w:szCs w:val="22"/>
        </w:rPr>
        <w:t>Session Four: Partner2Connect matchmaking roundtable: ITU Regional Initiatives for Europe</w:t>
      </w:r>
    </w:p>
    <w:p w14:paraId="1CB612CC"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Session Four was a follow-up to the previous discussions, with a special focus on Partner2Connect matchmaking towards advancing the ITU Regional Initiatives for Europe. The session, moderated by Mr Jaroslaw Ponder and Ms Valentina</w:t>
      </w:r>
      <w:r w:rsidRPr="004678BD">
        <w:rPr>
          <w:sz w:val="22"/>
          <w:szCs w:val="22"/>
          <w:lang w:val="en-GB"/>
        </w:rPr>
        <w:t xml:space="preserve"> Stadnic of the ITU Office for Europe, provided an opportunity to present all contributions submitted to RDF-EUR (Annex Two).</w:t>
      </w:r>
    </w:p>
    <w:p w14:paraId="0FFBDAC1" w14:textId="77777777" w:rsidR="004678BD" w:rsidRPr="004678BD" w:rsidRDefault="004678BD" w:rsidP="004678BD">
      <w:pPr>
        <w:jc w:val="both"/>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 xml:space="preserve">This session concluded with the presentation of the </w:t>
      </w:r>
      <w:r w:rsidRPr="004678BD">
        <w:rPr>
          <w:rFonts w:ascii="Avenir Next LT Pro" w:eastAsia="Avenir Next LT Pro" w:hAnsi="Avenir Next LT Pro" w:cs="Avenir Next LT Pro"/>
          <w:i/>
          <w:iCs/>
          <w:sz w:val="22"/>
          <w:szCs w:val="22"/>
          <w:lang w:val="en-GB"/>
        </w:rPr>
        <w:t xml:space="preserve">Regional Roadmap for the Implementation of the ITU Regional Initiatives </w:t>
      </w:r>
      <w:r w:rsidRPr="004678BD">
        <w:rPr>
          <w:rFonts w:ascii="Avenir Next LT Pro" w:eastAsia="Avenir Next LT Pro" w:hAnsi="Avenir Next LT Pro" w:cs="Avenir Next LT Pro"/>
          <w:sz w:val="22"/>
          <w:szCs w:val="22"/>
          <w:lang w:val="en-GB"/>
        </w:rPr>
        <w:t xml:space="preserve">that was noted by the RDF-EUR participants. </w:t>
      </w:r>
    </w:p>
    <w:p w14:paraId="4C03CBE5" w14:textId="77777777" w:rsidR="004678BD" w:rsidRPr="004678BD" w:rsidRDefault="004678BD" w:rsidP="004678BD">
      <w:pPr>
        <w:rPr>
          <w:rFonts w:ascii="Avenir Next LT Pro" w:eastAsia="Avenir Next LT Pro" w:hAnsi="Avenir Next LT Pro" w:cs="Avenir Next LT Pro"/>
          <w:sz w:val="22"/>
          <w:szCs w:val="22"/>
        </w:rPr>
      </w:pPr>
      <w:r w:rsidRPr="004678BD">
        <w:rPr>
          <w:sz w:val="22"/>
          <w:szCs w:val="22"/>
          <w:lang w:val="en-GB"/>
        </w:rPr>
        <w:lastRenderedPageBreak/>
        <w:t xml:space="preserve">Caption of the session will be made </w:t>
      </w:r>
      <w:r w:rsidRPr="004678BD">
        <w:rPr>
          <w:sz w:val="22"/>
          <w:szCs w:val="22"/>
        </w:rPr>
        <w:t xml:space="preserve">available on the </w:t>
      </w:r>
      <w:hyperlink r:id="rId24">
        <w:r w:rsidRPr="004678BD">
          <w:rPr>
            <w:rFonts w:ascii="Avenir Next LT Pro" w:eastAsia="Avenir Next LT Pro" w:hAnsi="Avenir Next LT Pro" w:cs="Avenir Next LT Pro"/>
            <w:color w:val="467886"/>
            <w:sz w:val="22"/>
            <w:szCs w:val="22"/>
            <w:u w:val="single"/>
          </w:rPr>
          <w:t>RDF website</w:t>
        </w:r>
      </w:hyperlink>
      <w:r w:rsidRPr="004678BD">
        <w:rPr>
          <w:rFonts w:ascii="Avenir Next LT Pro" w:eastAsia="Avenir Next LT Pro" w:hAnsi="Avenir Next LT Pro" w:cs="Avenir Next LT Pro"/>
          <w:sz w:val="22"/>
          <w:szCs w:val="22"/>
        </w:rPr>
        <w:t>.</w:t>
      </w:r>
      <w:r w:rsidRPr="004678BD">
        <w:rPr>
          <w:rFonts w:ascii="Avenir Next LT Pro" w:eastAsia="Avenir Next LT Pro" w:hAnsi="Avenir Next LT Pro" w:cs="Avenir Next LT Pro"/>
          <w:sz w:val="22"/>
          <w:szCs w:val="22"/>
          <w:lang w:val="en-GB"/>
        </w:rPr>
        <w:t xml:space="preserve"> </w:t>
      </w:r>
      <w:r w:rsidRPr="004678BD">
        <w:rPr>
          <w:rFonts w:ascii="Avenir Next LT Pro" w:eastAsia="Avenir Next LT Pro" w:hAnsi="Avenir Next LT Pro" w:cs="Avenir Next LT Pro"/>
          <w:sz w:val="22"/>
          <w:szCs w:val="22"/>
        </w:rPr>
        <w:t xml:space="preserve"> </w:t>
      </w:r>
    </w:p>
    <w:p w14:paraId="48B1E95B" w14:textId="77777777" w:rsidR="004678BD" w:rsidRPr="004678BD" w:rsidRDefault="004678BD" w:rsidP="00EA2095">
      <w:pPr>
        <w:numPr>
          <w:ilvl w:val="0"/>
          <w:numId w:val="4"/>
        </w:numPr>
        <w:rPr>
          <w:rFonts w:ascii="Avenir Next LT Pro" w:eastAsia="Avenir Next LT Pro" w:hAnsi="Avenir Next LT Pro" w:cs="Avenir Next LT Pro"/>
          <w:b/>
          <w:color w:val="0070C0"/>
          <w:sz w:val="22"/>
          <w:szCs w:val="22"/>
        </w:rPr>
      </w:pPr>
      <w:r w:rsidRPr="004678BD">
        <w:rPr>
          <w:rFonts w:ascii="Avenir Next LT Pro" w:eastAsia="Avenir Next LT Pro" w:hAnsi="Avenir Next LT Pro" w:cs="Avenir Next LT Pro"/>
          <w:b/>
          <w:bCs/>
          <w:color w:val="0070C0"/>
          <w:sz w:val="22"/>
          <w:szCs w:val="22"/>
        </w:rPr>
        <w:t>Declaration and Special Announcements</w:t>
      </w:r>
    </w:p>
    <w:p w14:paraId="6C5227BD" w14:textId="77777777" w:rsidR="004678BD" w:rsidRPr="004678BD" w:rsidRDefault="004678BD" w:rsidP="004678BD">
      <w:pPr>
        <w:rPr>
          <w:rFonts w:ascii="Avenir Next LT Pro" w:eastAsia="Avenir Next LT Pro" w:hAnsi="Avenir Next LT Pro" w:cs="Avenir Next LT Pro"/>
          <w:sz w:val="22"/>
          <w:szCs w:val="22"/>
          <w:lang w:val="en-GB"/>
        </w:rPr>
      </w:pPr>
      <w:r w:rsidRPr="004678BD">
        <w:rPr>
          <w:rFonts w:ascii="Avenir Next LT Pro" w:eastAsia="Avenir Next LT Pro" w:hAnsi="Avenir Next LT Pro" w:cs="Avenir Next LT Pro"/>
          <w:sz w:val="22"/>
          <w:szCs w:val="22"/>
          <w:lang w:val="en-GB"/>
        </w:rPr>
        <w:t xml:space="preserve">The Regional Development Forum provided an opportunity for handing over the technical assistance results to the beneficiary countries, as follows: </w:t>
      </w:r>
    </w:p>
    <w:p w14:paraId="26CB7C24"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Technical report on the implementation of a public warning system based on cell broadcast and other communication channels for sending alert messages in Montenegro</w:t>
      </w:r>
    </w:p>
    <w:p w14:paraId="67663BEE"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Feasibility study on the implementation of a public warning system based on cell broadcast and other communication channels for sending alert messages in Montenegro</w:t>
      </w:r>
    </w:p>
    <w:p w14:paraId="581604E8"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 xml:space="preserve">Report on technical, economic and regulatory readiness for the implementation of an early warning system based on cell broadcast in the Republic of North Macedonia </w:t>
      </w:r>
    </w:p>
    <w:p w14:paraId="5FC72440"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sz w:val="22"/>
          <w:szCs w:val="22"/>
          <w:lang w:val="en-GB"/>
        </w:rPr>
        <w:t>Technical Report for the development of the national early warning and public alerting system (EWS/PWS) in the Republic of North Macedonia</w:t>
      </w:r>
    </w:p>
    <w:p w14:paraId="75C6A1A2" w14:textId="77777777" w:rsidR="004678BD" w:rsidRPr="004678BD" w:rsidRDefault="004678BD" w:rsidP="00EA2095">
      <w:pPr>
        <w:numPr>
          <w:ilvl w:val="0"/>
          <w:numId w:val="8"/>
        </w:numPr>
        <w:spacing w:after="0" w:line="276" w:lineRule="auto"/>
        <w:rPr>
          <w:rFonts w:ascii="Avenir Next LT Pro" w:hAnsi="Avenir Next LT Pro"/>
          <w:color w:val="071320" w:themeColor="text2" w:themeShade="80"/>
          <w:sz w:val="22"/>
          <w:szCs w:val="22"/>
          <w:lang w:val="en-GB"/>
        </w:rPr>
      </w:pPr>
      <w:r w:rsidRPr="004678BD">
        <w:rPr>
          <w:rFonts w:ascii="Avenir Next LT Pro" w:hAnsi="Avenir Next LT Pro"/>
          <w:color w:val="071320" w:themeColor="text2" w:themeShade="80"/>
          <w:sz w:val="22"/>
          <w:szCs w:val="22"/>
          <w:lang w:val="en-GB"/>
        </w:rPr>
        <w:t>National assessment: Moldova policies and regulations, with particular focus on digital accessibility</w:t>
      </w:r>
      <w:r w:rsidRPr="004678BD">
        <w:rPr>
          <w:rFonts w:ascii="Avenir Next LT Pro" w:hAnsi="Avenir Next LT Pro"/>
          <w:color w:val="071320" w:themeColor="text2" w:themeShade="80"/>
          <w:sz w:val="22"/>
          <w:szCs w:val="22"/>
          <w:lang w:val="en-GB"/>
        </w:rPr>
        <w:br/>
      </w:r>
    </w:p>
    <w:p w14:paraId="6033C3C1"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Moreover, on the occasion of the RDF, a special observation of the Universal Acceptance Day was organised by ICANN and EURid, in partnership with UNESCO and ITU. AU</w:t>
      </w:r>
      <w:r w:rsidRPr="004678BD">
        <w:rPr>
          <w:rFonts w:ascii="Avenir Next LT Pro" w:eastAsia="Avenir Next LT Pro" w:hAnsi="Avenir Next LT Pro" w:cs="Avenir Next LT Pro"/>
          <w:bCs/>
          <w:iCs/>
          <w:sz w:val="22"/>
          <w:szCs w:val="22"/>
        </w:rPr>
        <w:t xml:space="preserve"> Day is an opportunity to mobilize local, national, regional, and global communities and organisations to champion UA on a global scale. UA is a technical best practice that ensures all valid domain names and email addresses, regardless of script, language or character length, can be equally used by all Internet-enabled applications, devices, and systems.</w:t>
      </w:r>
    </w:p>
    <w:p w14:paraId="3CE99F5A" w14:textId="77777777" w:rsidR="004678BD" w:rsidRPr="004678BD" w:rsidRDefault="004678BD" w:rsidP="004678BD">
      <w:pPr>
        <w:rPr>
          <w:rFonts w:ascii="Avenir Next LT Pro" w:eastAsia="Avenir Next LT Pro" w:hAnsi="Avenir Next LT Pro" w:cs="Avenir Next LT Pro"/>
          <w:b/>
          <w:i/>
          <w:sz w:val="22"/>
          <w:szCs w:val="22"/>
        </w:rPr>
      </w:pPr>
    </w:p>
    <w:p w14:paraId="69930A2C" w14:textId="77777777" w:rsidR="004678BD" w:rsidRPr="004678BD" w:rsidRDefault="004678BD" w:rsidP="00EA2095">
      <w:pPr>
        <w:numPr>
          <w:ilvl w:val="0"/>
          <w:numId w:val="4"/>
        </w:numPr>
        <w:rPr>
          <w:rFonts w:ascii="Avenir Next LT Pro" w:eastAsia="Avenir Next LT Pro" w:hAnsi="Avenir Next LT Pro" w:cs="Avenir Next LT Pro"/>
          <w:b/>
          <w:i/>
          <w:sz w:val="22"/>
          <w:szCs w:val="22"/>
        </w:rPr>
      </w:pPr>
      <w:r w:rsidRPr="004678BD">
        <w:rPr>
          <w:rFonts w:ascii="Avenir Next LT Pro" w:eastAsia="Avenir Next LT Pro" w:hAnsi="Avenir Next LT Pro" w:cs="Avenir Next LT Pro"/>
          <w:b/>
          <w:bCs/>
          <w:color w:val="0070C0"/>
          <w:sz w:val="22"/>
          <w:szCs w:val="22"/>
        </w:rPr>
        <w:t xml:space="preserve"> Final conclusions</w:t>
      </w:r>
      <w:r w:rsidRPr="004678BD">
        <w:rPr>
          <w:rFonts w:ascii="Avenir Next LT Pro" w:eastAsia="Avenir Next LT Pro" w:hAnsi="Avenir Next LT Pro" w:cs="Avenir Next LT Pro"/>
          <w:b/>
          <w:bCs/>
          <w:color w:val="0070C0"/>
          <w:sz w:val="22"/>
          <w:szCs w:val="22"/>
        </w:rPr>
        <w:tab/>
      </w:r>
      <w:r w:rsidRPr="004678BD">
        <w:rPr>
          <w:rFonts w:ascii="Avenir Next LT Pro" w:eastAsia="Avenir Next LT Pro" w:hAnsi="Avenir Next LT Pro" w:cs="Avenir Next LT Pro"/>
          <w:b/>
          <w:i/>
          <w:sz w:val="22"/>
          <w:szCs w:val="22"/>
        </w:rPr>
        <w:t xml:space="preserve"> </w:t>
      </w:r>
    </w:p>
    <w:p w14:paraId="48FA28F4" w14:textId="77777777" w:rsidR="004678BD" w:rsidRPr="004678BD" w:rsidRDefault="004678BD" w:rsidP="004678BD">
      <w:pPr>
        <w:jc w:val="both"/>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sz w:val="22"/>
          <w:szCs w:val="22"/>
        </w:rPr>
        <w:t xml:space="preserve">RDF-EUR participants thanked the ITU for organizing the ITU Regional Development Forum for Europe. Special thanks were expressed to Dr Cosmas Luckyson Zavazava, Director of the Telecommunication Development Bureau and the team of the ITU Office for Europe. Participants expressed their appreciation to Dr. Pavel Vinkler, Director General, Entrepreneurship and Digitalization, Ministry of Industry and Trade of the Czech Republic, who acted as the Chair of RDF-EUR, and Vilem Vesely, Chair Designate of RDF-EUR, for efficient conducting of the event, as well as Jaroslaw Ponder, Head of the ITU Office for Europe, who acted as the Secretary of RDF. Appreciations were also directed towards the CEPT, its Members and Management, including Mr. Oli Bird, Co-President of the CEPT. Special thanks were expressed to all stakeholders for providing written contributions and proactive participation in the Forum. The Ministry of Industry and Trade of the Czech Republic was thanked for hosting the meeting and facilitating its preparations. Special thanks were also expressed for the </w:t>
      </w:r>
      <w:r w:rsidRPr="004678BD">
        <w:rPr>
          <w:rFonts w:ascii="Avenir Next LT Pro" w:eastAsia="Avenir Next LT Pro" w:hAnsi="Avenir Next LT Pro" w:cs="Avenir Next LT Pro"/>
          <w:sz w:val="22"/>
          <w:szCs w:val="22"/>
        </w:rPr>
        <w:lastRenderedPageBreak/>
        <w:t xml:space="preserve">organization of a side event on ‘Observation of the Universal Acceptance Day’, hosted by ICANN and EURid, in partnership with UNESCO and ITU.  </w:t>
      </w:r>
    </w:p>
    <w:p w14:paraId="4001F2DB" w14:textId="77777777" w:rsidR="004678BD" w:rsidRPr="004678BD" w:rsidRDefault="004678BD" w:rsidP="004678BD">
      <w:pPr>
        <w:rPr>
          <w:rFonts w:ascii="Avenir Next LT Pro" w:eastAsia="Avenir Next LT Pro" w:hAnsi="Avenir Next LT Pro" w:cs="Avenir Next LT Pro"/>
          <w:i/>
          <w:sz w:val="22"/>
          <w:szCs w:val="22"/>
        </w:rPr>
      </w:pPr>
      <w:r w:rsidRPr="004678BD">
        <w:rPr>
          <w:rFonts w:ascii="Avenir Next LT Pro" w:eastAsia="Avenir Next LT Pro" w:hAnsi="Avenir Next LT Pro" w:cs="Avenir Next LT Pro"/>
          <w:i/>
          <w:sz w:val="22"/>
          <w:szCs w:val="22"/>
        </w:rPr>
        <w:t xml:space="preserve"> </w:t>
      </w:r>
    </w:p>
    <w:p w14:paraId="25CE89B6" w14:textId="77777777" w:rsidR="004678BD" w:rsidRPr="004678BD" w:rsidRDefault="004678BD" w:rsidP="004678BD">
      <w:pPr>
        <w:rPr>
          <w:rFonts w:ascii="Avenir Next LT Pro" w:eastAsia="Avenir Next LT Pro" w:hAnsi="Avenir Next LT Pro" w:cs="Avenir Next LT Pro"/>
          <w:b/>
          <w:i/>
          <w:color w:val="0070C0"/>
          <w:sz w:val="22"/>
          <w:szCs w:val="22"/>
        </w:rPr>
      </w:pPr>
      <w:r w:rsidRPr="004678BD">
        <w:rPr>
          <w:rFonts w:ascii="Avenir Next LT Pro" w:eastAsia="Avenir Next LT Pro" w:hAnsi="Avenir Next LT Pro" w:cs="Avenir Next LT Pro"/>
          <w:b/>
          <w:bCs/>
          <w:i/>
          <w:iCs/>
          <w:color w:val="0070C0"/>
          <w:sz w:val="22"/>
          <w:szCs w:val="22"/>
        </w:rPr>
        <w:t>Annexes</w:t>
      </w:r>
      <w:r w:rsidRPr="004678BD">
        <w:rPr>
          <w:rFonts w:ascii="Avenir Next LT Pro" w:eastAsia="Avenir Next LT Pro" w:hAnsi="Avenir Next LT Pro" w:cs="Avenir Next LT Pro"/>
          <w:b/>
          <w:i/>
          <w:color w:val="0070C0"/>
          <w:sz w:val="22"/>
          <w:szCs w:val="22"/>
        </w:rPr>
        <w:t xml:space="preserve"> </w:t>
      </w:r>
    </w:p>
    <w:p w14:paraId="7F85CFE6" w14:textId="77777777" w:rsidR="004678BD" w:rsidRPr="004678BD" w:rsidRDefault="004678BD" w:rsidP="004678BD">
      <w:pPr>
        <w:rPr>
          <w:rFonts w:ascii="Avenir Next LT Pro" w:eastAsia="Avenir Next LT Pro" w:hAnsi="Avenir Next LT Pro" w:cs="Avenir Next LT Pro"/>
          <w:i/>
          <w:sz w:val="22"/>
          <w:szCs w:val="22"/>
        </w:rPr>
      </w:pPr>
      <w:r w:rsidRPr="004678BD">
        <w:rPr>
          <w:rFonts w:ascii="Avenir Next LT Pro" w:eastAsia="Avenir Next LT Pro" w:hAnsi="Avenir Next LT Pro" w:cs="Avenir Next LT Pro"/>
          <w:b/>
          <w:bCs/>
          <w:i/>
          <w:iCs/>
          <w:sz w:val="22"/>
          <w:szCs w:val="22"/>
        </w:rPr>
        <w:t>Annex 1</w:t>
      </w:r>
      <w:r w:rsidRPr="004678BD">
        <w:rPr>
          <w:rFonts w:ascii="Avenir Next LT Pro" w:eastAsia="Avenir Next LT Pro" w:hAnsi="Avenir Next LT Pro" w:cs="Avenir Next LT Pro"/>
          <w:i/>
          <w:iCs/>
          <w:sz w:val="22"/>
          <w:szCs w:val="22"/>
        </w:rPr>
        <w:t>: Final Agenda of the ITU Regional Development Forum for Europe</w:t>
      </w:r>
      <w:r w:rsidRPr="004678BD">
        <w:rPr>
          <w:rFonts w:ascii="Avenir Next LT Pro" w:eastAsia="Avenir Next LT Pro" w:hAnsi="Avenir Next LT Pro" w:cs="Avenir Next LT Pro"/>
          <w:i/>
          <w:sz w:val="22"/>
          <w:szCs w:val="22"/>
        </w:rPr>
        <w:t xml:space="preserve"> </w:t>
      </w:r>
    </w:p>
    <w:p w14:paraId="4B85A104" w14:textId="77777777" w:rsidR="004678BD" w:rsidRPr="004678BD" w:rsidRDefault="004678BD" w:rsidP="004678BD">
      <w:pPr>
        <w:rPr>
          <w:rFonts w:ascii="Avenir Next LT Pro" w:eastAsia="Avenir Next LT Pro" w:hAnsi="Avenir Next LT Pro" w:cs="Avenir Next LT Pro"/>
          <w:i/>
          <w:sz w:val="22"/>
          <w:szCs w:val="22"/>
        </w:rPr>
      </w:pPr>
      <w:r w:rsidRPr="004678BD">
        <w:rPr>
          <w:rFonts w:ascii="Avenir Next LT Pro" w:eastAsia="Avenir Next LT Pro" w:hAnsi="Avenir Next LT Pro" w:cs="Avenir Next LT Pro"/>
          <w:b/>
          <w:bCs/>
          <w:i/>
          <w:iCs/>
          <w:sz w:val="22"/>
          <w:szCs w:val="22"/>
        </w:rPr>
        <w:t>Annex 2</w:t>
      </w:r>
      <w:r w:rsidRPr="004678BD">
        <w:rPr>
          <w:rFonts w:ascii="Avenir Next LT Pro" w:eastAsia="Avenir Next LT Pro" w:hAnsi="Avenir Next LT Pro" w:cs="Avenir Next LT Pro"/>
          <w:i/>
          <w:iCs/>
          <w:sz w:val="22"/>
          <w:szCs w:val="22"/>
        </w:rPr>
        <w:t>: List of Contributions Submitted to the ITU Regional Development Forum for Europe</w:t>
      </w:r>
      <w:r w:rsidRPr="004678BD">
        <w:rPr>
          <w:rFonts w:ascii="Avenir Next LT Pro" w:eastAsia="Avenir Next LT Pro" w:hAnsi="Avenir Next LT Pro" w:cs="Avenir Next LT Pro"/>
          <w:i/>
          <w:sz w:val="22"/>
          <w:szCs w:val="22"/>
        </w:rPr>
        <w:t xml:space="preserve"> </w:t>
      </w:r>
    </w:p>
    <w:p w14:paraId="607EF709" w14:textId="77777777" w:rsidR="004678BD" w:rsidRPr="004678BD" w:rsidRDefault="004678BD" w:rsidP="004678BD">
      <w:pPr>
        <w:rPr>
          <w:rFonts w:ascii="Avenir Next LT Pro" w:eastAsia="Avenir Next LT Pro" w:hAnsi="Avenir Next LT Pro" w:cs="Avenir Next LT Pro"/>
          <w:i/>
          <w:iCs/>
          <w:sz w:val="22"/>
          <w:szCs w:val="22"/>
        </w:rPr>
      </w:pPr>
      <w:r w:rsidRPr="004678BD">
        <w:rPr>
          <w:rFonts w:ascii="Avenir Next LT Pro" w:eastAsia="Avenir Next LT Pro" w:hAnsi="Avenir Next LT Pro" w:cs="Avenir Next LT Pro"/>
          <w:b/>
          <w:bCs/>
          <w:i/>
          <w:iCs/>
          <w:sz w:val="22"/>
          <w:szCs w:val="22"/>
        </w:rPr>
        <w:t>Annex 3</w:t>
      </w:r>
      <w:r w:rsidRPr="004678BD">
        <w:rPr>
          <w:rFonts w:ascii="Avenir Next LT Pro" w:eastAsia="Avenir Next LT Pro" w:hAnsi="Avenir Next LT Pro" w:cs="Avenir Next LT Pro"/>
          <w:i/>
          <w:iCs/>
          <w:sz w:val="22"/>
          <w:szCs w:val="22"/>
        </w:rPr>
        <w:t xml:space="preserve">: Europe Region: Regional roadmap for implantation of the ITU Regional Initiatives </w:t>
      </w:r>
    </w:p>
    <w:p w14:paraId="01D7F348" w14:textId="77777777" w:rsidR="004678BD" w:rsidRPr="004678BD" w:rsidRDefault="004678BD" w:rsidP="004678BD">
      <w:pPr>
        <w:rPr>
          <w:rFonts w:ascii="Avenir Next LT Pro" w:eastAsia="Avenir Next LT Pro" w:hAnsi="Avenir Next LT Pro" w:cs="Avenir Next LT Pro"/>
          <w:i/>
          <w:sz w:val="22"/>
          <w:szCs w:val="22"/>
        </w:rPr>
      </w:pPr>
    </w:p>
    <w:p w14:paraId="549CD0EB" w14:textId="77777777" w:rsidR="004678BD" w:rsidRPr="004678BD" w:rsidRDefault="004678BD" w:rsidP="004678BD">
      <w:pPr>
        <w:rPr>
          <w:rFonts w:ascii="Avenir Next LT Pro" w:eastAsia="Avenir Next LT Pro" w:hAnsi="Avenir Next LT Pro" w:cs="Avenir Next LT Pro"/>
          <w:i/>
          <w:sz w:val="22"/>
          <w:szCs w:val="22"/>
        </w:rPr>
      </w:pPr>
      <w:r w:rsidRPr="004678BD">
        <w:rPr>
          <w:rFonts w:ascii="Avenir Next LT Pro" w:eastAsia="Avenir Next LT Pro" w:hAnsi="Avenir Next LT Pro" w:cs="Avenir Next LT Pro"/>
          <w:i/>
          <w:sz w:val="22"/>
          <w:szCs w:val="22"/>
        </w:rPr>
        <w:br w:type="page"/>
      </w:r>
    </w:p>
    <w:p w14:paraId="1F07B752" w14:textId="77777777" w:rsidR="004678BD" w:rsidRPr="004678BD" w:rsidRDefault="004678BD" w:rsidP="004678BD">
      <w:pPr>
        <w:jc w:val="center"/>
        <w:rPr>
          <w:rFonts w:ascii="Avenir Next LT Pro" w:eastAsia="Avenir Next LT Pro" w:hAnsi="Avenir Next LT Pro" w:cs="Avenir Next LT Pro"/>
          <w:i/>
          <w:sz w:val="22"/>
          <w:szCs w:val="22"/>
        </w:rPr>
      </w:pPr>
      <w:r w:rsidRPr="004678BD">
        <w:rPr>
          <w:rFonts w:ascii="Avenir Next LT Pro" w:eastAsia="Avenir Next LT Pro" w:hAnsi="Avenir Next LT Pro" w:cs="Avenir Next LT Pro"/>
          <w:i/>
          <w:iCs/>
          <w:noProof/>
          <w:sz w:val="20"/>
          <w:szCs w:val="20"/>
          <w:lang w:val="en-IE"/>
        </w:rPr>
        <w:lastRenderedPageBreak/>
        <mc:AlternateContent>
          <mc:Choice Requires="wps">
            <w:drawing>
              <wp:anchor distT="45720" distB="45720" distL="114300" distR="114300" simplePos="0" relativeHeight="251662336" behindDoc="0" locked="0" layoutInCell="1" allowOverlap="1" wp14:anchorId="49B13479" wp14:editId="2E36EC16">
                <wp:simplePos x="0" y="0"/>
                <wp:positionH relativeFrom="column">
                  <wp:posOffset>-484101</wp:posOffset>
                </wp:positionH>
                <wp:positionV relativeFrom="paragraph">
                  <wp:posOffset>198755</wp:posOffset>
                </wp:positionV>
                <wp:extent cx="7041572" cy="1174173"/>
                <wp:effectExtent l="0" t="0" r="0" b="0"/>
                <wp:wrapNone/>
                <wp:docPr id="4258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1572" cy="1174173"/>
                        </a:xfrm>
                        <a:prstGeom prst="rect">
                          <a:avLst/>
                        </a:prstGeom>
                        <a:noFill/>
                        <a:ln w="9525">
                          <a:noFill/>
                          <a:miter lim="800000"/>
                          <a:headEnd/>
                          <a:tailEnd/>
                        </a:ln>
                      </wps:spPr>
                      <wps:txbx>
                        <w:txbxContent>
                          <w:p w14:paraId="3608624B" w14:textId="77777777" w:rsidR="004678BD" w:rsidRPr="008B17E8" w:rsidRDefault="004678BD" w:rsidP="004678BD">
                            <w:pPr>
                              <w:tabs>
                                <w:tab w:val="left" w:pos="2048"/>
                                <w:tab w:val="center" w:pos="4819"/>
                              </w:tabs>
                              <w:spacing w:before="240" w:after="240"/>
                              <w:rPr>
                                <w:rFonts w:ascii="Avenir Next LT Pro" w:hAnsi="Avenir Next LT Pro"/>
                                <w:color w:val="00B0F0"/>
                                <w:sz w:val="20"/>
                                <w:szCs w:val="20"/>
                                <w:lang w:val="en-IE"/>
                              </w:rPr>
                            </w:pPr>
                            <w:r>
                              <w:rPr>
                                <w:rFonts w:ascii="Avenir Next LT Pro" w:hAnsi="Avenir Next LT Pro"/>
                                <w:color w:val="00B0F0"/>
                                <w:sz w:val="20"/>
                                <w:szCs w:val="20"/>
                                <w:lang w:val="en-IE"/>
                              </w:rPr>
                              <w:tab/>
                            </w:r>
                            <w:r>
                              <w:rPr>
                                <w:rFonts w:ascii="Avenir Next LT Pro" w:hAnsi="Avenir Next LT Pro"/>
                                <w:color w:val="00B0F0"/>
                                <w:sz w:val="20"/>
                                <w:szCs w:val="20"/>
                                <w:lang w:val="en-IE"/>
                              </w:rPr>
                              <w:tab/>
                            </w:r>
                          </w:p>
                          <w:p w14:paraId="7AAFB2F4" w14:textId="77777777" w:rsidR="004678BD" w:rsidRPr="008B17E8" w:rsidRDefault="004678BD" w:rsidP="004678BD">
                            <w:pPr>
                              <w:pStyle w:val="Header"/>
                              <w:jc w:val="center"/>
                              <w:rPr>
                                <w:rFonts w:ascii="Avenir Next LT Pro" w:hAnsi="Avenir Next LT Pro"/>
                                <w:color w:val="00B0F0"/>
                                <w:sz w:val="20"/>
                                <w:szCs w:val="20"/>
                                <w:lang w:val="en-IE"/>
                              </w:rPr>
                            </w:pPr>
                            <w:r w:rsidRPr="008B17E8">
                              <w:rPr>
                                <w:rFonts w:ascii="Avenir Next LT Pro" w:hAnsi="Avenir Next LT Pro"/>
                                <w:color w:val="00B0F0"/>
                                <w:sz w:val="20"/>
                                <w:szCs w:val="20"/>
                                <w:lang w:val="en-IE"/>
                              </w:rPr>
                              <w:t>International Telecommunication Union                                    International Telecommunication Union</w:t>
                            </w:r>
                          </w:p>
                          <w:p w14:paraId="4171476E" w14:textId="77777777" w:rsidR="004678BD" w:rsidRPr="008B17E8" w:rsidRDefault="004678BD" w:rsidP="004678BD">
                            <w:pPr>
                              <w:pStyle w:val="Header"/>
                              <w:pBdr>
                                <w:bottom w:val="single" w:sz="4" w:space="1" w:color="00B0F0"/>
                              </w:pBdr>
                              <w:jc w:val="center"/>
                              <w:rPr>
                                <w:rFonts w:ascii="Avenir Next LT Pro" w:hAnsi="Avenir Next LT Pro"/>
                                <w:color w:val="00B0F0"/>
                                <w:lang w:val="en-IE"/>
                              </w:rPr>
                            </w:pPr>
                            <w:r w:rsidRPr="008B17E8">
                              <w:rPr>
                                <w:rFonts w:ascii="Avenir Next LT Pro" w:hAnsi="Avenir Next LT Pro"/>
                                <w:color w:val="00B0F0"/>
                                <w:lang w:val="en-IE"/>
                              </w:rPr>
                              <w:br/>
                            </w:r>
                          </w:p>
                          <w:p w14:paraId="31CE2C7D" w14:textId="77777777" w:rsidR="004678BD" w:rsidRPr="002D25BD" w:rsidRDefault="004678BD" w:rsidP="004678BD">
                            <w:pPr>
                              <w:rPr>
                                <w:b/>
                                <w:bCs/>
                              </w:rPr>
                            </w:pP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13479" id="_x0000_s1027" type="#_x0000_t202" style="position:absolute;left:0;text-align:left;margin-left:-38.1pt;margin-top:15.65pt;width:554.45pt;height:92.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q3/+wEAANUDAAAOAAAAZHJzL2Uyb0RvYy54bWysU11v2yAUfZ+0/4B4X2xnztJacaquXadJ&#10;3YfU7gdgjGM04DIgsbNf3wt202h9m+YHxOWac+8597C5GrUiB+G8BFPTYpFTIgyHVppdTX8+3r27&#10;oMQHZlqmwIiaHoWnV9u3bzaDrcQSelCtcARBjK8GW9M+BFtlmee90MwvwAqDyQ6cZgFDt8taxwZE&#10;1ypb5vmHbADXWgdceI+nt1OSbhN+1wkevnedF4GommJvIa0urU1cs+2GVTvHbC/53Ab7hy40kwaL&#10;nqBuWWBk7+QrKC25Aw9dWHDQGXSd5CJxQDZF/hebh55ZkbigON6eZPL/D5Z/OzzYH46E8SOMOMBE&#10;wtt74L88MXDTM7MT187B0AvWYuEiSpYN1lfz1Si1r3wEaYav0OKQ2T5AAho7p6MqyJMgOg7geBJd&#10;jIFwPFznZbFaLynhmCuKdVms36carHq+bp0PnwVoEjc1dTjVBM8O9z7Edlj1/EusZuBOKpUmqwwZ&#10;anq5Wq7ShbOMlgGNp6Su6UUev8kKkeUn06bLgUk17bGAMjPtyHTiHMZmJLKdNYkqNNAeUQcHk8/w&#10;XeCmB/eHkgE9VlP/e8+coER9MajlZVGW0ZQpKFEEDNx5pjnPMMMRqqaBkml7E5KRJ8rXqHknkxov&#10;ncwto3eSSLPPoznP4/TXy2vcPgEAAP//AwBQSwMEFAAGAAgAAAAhAKpct8ffAAAACwEAAA8AAABk&#10;cnMvZG93bnJldi54bWxMj8tOwzAQRfdI/IM1SOxaOwm0NM2kQiC2RZSHxM6Np0lEPI5itwl/X3cF&#10;y9E9uvdMsZlsJ040+NYxQjJXIIgrZ1quET7eX2YPIHzQbHTnmBB+ycOmvL4qdG7cyG902oVaxBL2&#10;uUZoQuhzKX3VkNV+7nrimB3cYHWI51BLM+gxlttOpkotpNUtx4VG9/TUUPWzO1qEz+3h++tOvdbP&#10;9r4f3aQk25VEvL2ZHtcgAk3hD4aLflSHMjrt3ZGNFx3CbLlII4qQJRmIC6CydAlij5AmMZJlIf//&#10;UJ4BAAD//wMAUEsBAi0AFAAGAAgAAAAhALaDOJL+AAAA4QEAABMAAAAAAAAAAAAAAAAAAAAAAFtD&#10;b250ZW50X1R5cGVzXS54bWxQSwECLQAUAAYACAAAACEAOP0h/9YAAACUAQAACwAAAAAAAAAAAAAA&#10;AAAvAQAAX3JlbHMvLnJlbHNQSwECLQAUAAYACAAAACEAS8at//sBAADVAwAADgAAAAAAAAAAAAAA&#10;AAAuAgAAZHJzL2Uyb0RvYy54bWxQSwECLQAUAAYACAAAACEAqly3x98AAAALAQAADwAAAAAAAAAA&#10;AAAAAABVBAAAZHJzL2Rvd25yZXYueG1sUEsFBgAAAAAEAAQA8wAAAGEFAAAAAA==&#10;" filled="f" stroked="f">
                <v:textbox>
                  <w:txbxContent>
                    <w:p w14:paraId="3608624B" w14:textId="77777777" w:rsidR="004678BD" w:rsidRPr="008B17E8" w:rsidRDefault="004678BD" w:rsidP="004678BD">
                      <w:pPr>
                        <w:tabs>
                          <w:tab w:val="left" w:pos="2048"/>
                          <w:tab w:val="center" w:pos="4819"/>
                        </w:tabs>
                        <w:spacing w:before="240" w:after="240"/>
                        <w:rPr>
                          <w:rFonts w:ascii="Avenir Next LT Pro" w:hAnsi="Avenir Next LT Pro"/>
                          <w:color w:val="00B0F0"/>
                          <w:sz w:val="20"/>
                          <w:szCs w:val="20"/>
                          <w:lang w:val="en-IE"/>
                        </w:rPr>
                      </w:pPr>
                      <w:r>
                        <w:rPr>
                          <w:rFonts w:ascii="Avenir Next LT Pro" w:hAnsi="Avenir Next LT Pro"/>
                          <w:color w:val="00B0F0"/>
                          <w:sz w:val="20"/>
                          <w:szCs w:val="20"/>
                          <w:lang w:val="en-IE"/>
                        </w:rPr>
                        <w:tab/>
                      </w:r>
                      <w:r>
                        <w:rPr>
                          <w:rFonts w:ascii="Avenir Next LT Pro" w:hAnsi="Avenir Next LT Pro"/>
                          <w:color w:val="00B0F0"/>
                          <w:sz w:val="20"/>
                          <w:szCs w:val="20"/>
                          <w:lang w:val="en-IE"/>
                        </w:rPr>
                        <w:tab/>
                      </w:r>
                    </w:p>
                    <w:p w14:paraId="7AAFB2F4" w14:textId="77777777" w:rsidR="004678BD" w:rsidRPr="008B17E8" w:rsidRDefault="004678BD" w:rsidP="004678BD">
                      <w:pPr>
                        <w:pStyle w:val="Header"/>
                        <w:jc w:val="center"/>
                        <w:rPr>
                          <w:rFonts w:ascii="Avenir Next LT Pro" w:hAnsi="Avenir Next LT Pro"/>
                          <w:color w:val="00B0F0"/>
                          <w:sz w:val="20"/>
                          <w:szCs w:val="20"/>
                          <w:lang w:val="en-IE"/>
                        </w:rPr>
                      </w:pPr>
                      <w:r w:rsidRPr="008B17E8">
                        <w:rPr>
                          <w:rFonts w:ascii="Avenir Next LT Pro" w:hAnsi="Avenir Next LT Pro"/>
                          <w:color w:val="00B0F0"/>
                          <w:sz w:val="20"/>
                          <w:szCs w:val="20"/>
                          <w:lang w:val="en-IE"/>
                        </w:rPr>
                        <w:t>International Telecommunication Union                                    International Telecommunication Union</w:t>
                      </w:r>
                    </w:p>
                    <w:p w14:paraId="4171476E" w14:textId="77777777" w:rsidR="004678BD" w:rsidRPr="008B17E8" w:rsidRDefault="004678BD" w:rsidP="004678BD">
                      <w:pPr>
                        <w:pStyle w:val="Header"/>
                        <w:pBdr>
                          <w:bottom w:val="single" w:sz="4" w:space="1" w:color="00B0F0"/>
                        </w:pBdr>
                        <w:jc w:val="center"/>
                        <w:rPr>
                          <w:rFonts w:ascii="Avenir Next LT Pro" w:hAnsi="Avenir Next LT Pro"/>
                          <w:color w:val="00B0F0"/>
                          <w:lang w:val="en-IE"/>
                        </w:rPr>
                      </w:pPr>
                      <w:r w:rsidRPr="008B17E8">
                        <w:rPr>
                          <w:rFonts w:ascii="Avenir Next LT Pro" w:hAnsi="Avenir Next LT Pro"/>
                          <w:color w:val="00B0F0"/>
                          <w:lang w:val="en-IE"/>
                        </w:rPr>
                        <w:br/>
                      </w:r>
                    </w:p>
                    <w:p w14:paraId="31CE2C7D" w14:textId="77777777" w:rsidR="004678BD" w:rsidRPr="002D25BD" w:rsidRDefault="004678BD" w:rsidP="004678BD">
                      <w:pPr>
                        <w:rPr>
                          <w:b/>
                          <w:bCs/>
                        </w:rPr>
                      </w:pPr>
                      <w:r>
                        <w:rPr>
                          <w:noProof/>
                        </w:rPr>
                        <w:t xml:space="preserve"> </w:t>
                      </w:r>
                    </w:p>
                  </w:txbxContent>
                </v:textbox>
              </v:shape>
            </w:pict>
          </mc:Fallback>
        </mc:AlternateContent>
      </w:r>
      <w:r w:rsidRPr="004678BD">
        <w:rPr>
          <w:rFonts w:ascii="Avenir Next LT Pro" w:eastAsia="Avenir Next LT Pro" w:hAnsi="Avenir Next LT Pro" w:cs="Avenir Next LT Pro"/>
          <w:b/>
          <w:bCs/>
          <w:i/>
          <w:iCs/>
        </w:rPr>
        <w:t>Annex 1: Final Agenda of the ITU Regional Development Forum for Europe</w:t>
      </w:r>
    </w:p>
    <w:p w14:paraId="06107725" w14:textId="77777777" w:rsidR="004678BD" w:rsidRPr="004678BD" w:rsidRDefault="004678BD" w:rsidP="004678BD">
      <w:pPr>
        <w:jc w:val="center"/>
        <w:rPr>
          <w:rFonts w:ascii="Avenir Next LT Pro" w:hAnsi="Avenir Next LT Pro"/>
          <w:b/>
          <w:bCs/>
          <w:color w:val="FF0000"/>
          <w:sz w:val="32"/>
          <w:szCs w:val="32"/>
          <w:lang w:val="en-IE"/>
        </w:rPr>
      </w:pPr>
      <w:r w:rsidRPr="004678BD">
        <w:rPr>
          <w:rFonts w:ascii="Avenir Next LT Pro" w:hAnsi="Avenir Next LT Pro"/>
          <w:noProof/>
          <w:color w:val="00B0F0"/>
          <w:lang w:val="en-IE"/>
        </w:rPr>
        <w:drawing>
          <wp:anchor distT="0" distB="0" distL="114300" distR="114300" simplePos="0" relativeHeight="251663360" behindDoc="0" locked="0" layoutInCell="1" allowOverlap="1" wp14:anchorId="0C0BD193" wp14:editId="3C73B61D">
            <wp:simplePos x="0" y="0"/>
            <wp:positionH relativeFrom="margin">
              <wp:posOffset>2782801</wp:posOffset>
            </wp:positionH>
            <wp:positionV relativeFrom="paragraph">
              <wp:posOffset>186517</wp:posOffset>
            </wp:positionV>
            <wp:extent cx="596900" cy="631190"/>
            <wp:effectExtent l="0" t="0" r="0" b="0"/>
            <wp:wrapNone/>
            <wp:docPr id="1875902037" name="Picture 187590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ry of ITU'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900" cy="63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77C51" w14:textId="77777777" w:rsidR="004678BD" w:rsidRPr="004678BD" w:rsidRDefault="004678BD" w:rsidP="004678BD">
      <w:pPr>
        <w:jc w:val="center"/>
        <w:rPr>
          <w:rFonts w:ascii="Avenir Next LT Pro" w:hAnsi="Avenir Next LT Pro"/>
          <w:b/>
          <w:bCs/>
          <w:color w:val="FF0000"/>
          <w:sz w:val="32"/>
          <w:szCs w:val="32"/>
          <w:lang w:val="en-IE"/>
        </w:rPr>
      </w:pPr>
    </w:p>
    <w:p w14:paraId="5A28F9E7" w14:textId="77777777" w:rsidR="004678BD" w:rsidRPr="004678BD" w:rsidRDefault="004678BD" w:rsidP="004678BD">
      <w:pPr>
        <w:jc w:val="center"/>
        <w:rPr>
          <w:rFonts w:ascii="Avenir Next LT Pro" w:hAnsi="Avenir Next LT Pro"/>
          <w:b/>
          <w:bCs/>
          <w:color w:val="FF0000"/>
          <w:sz w:val="32"/>
          <w:szCs w:val="32"/>
          <w:lang w:val="en-IE"/>
        </w:rPr>
      </w:pPr>
    </w:p>
    <w:p w14:paraId="710801E2" w14:textId="77777777" w:rsidR="004678BD" w:rsidRPr="004678BD" w:rsidRDefault="004678BD" w:rsidP="004678BD">
      <w:pPr>
        <w:jc w:val="center"/>
        <w:rPr>
          <w:rFonts w:ascii="Avenir Next LT Pro" w:hAnsi="Avenir Next LT Pro"/>
          <w:b/>
          <w:bCs/>
          <w:color w:val="FF0000"/>
          <w:sz w:val="32"/>
          <w:szCs w:val="32"/>
          <w:lang w:val="en-IE"/>
        </w:rPr>
      </w:pPr>
      <w:r w:rsidRPr="004678BD">
        <w:rPr>
          <w:rFonts w:ascii="Avenir Next LT Pro" w:hAnsi="Avenir Next LT Pro"/>
          <w:b/>
          <w:bCs/>
          <w:color w:val="FF0000"/>
          <w:sz w:val="32"/>
          <w:szCs w:val="32"/>
          <w:lang w:val="en-IE"/>
        </w:rPr>
        <w:t>ITU REGIONAL DEVELOPMENT FORUM FOR EUROPE</w:t>
      </w:r>
      <w:r w:rsidRPr="004678BD">
        <w:rPr>
          <w:rFonts w:ascii="Avenir Next LT Pro" w:hAnsi="Avenir Next LT Pro"/>
          <w:b/>
          <w:bCs/>
          <w:color w:val="FF0000"/>
          <w:sz w:val="32"/>
          <w:szCs w:val="32"/>
          <w:lang w:val="en-IE"/>
        </w:rPr>
        <w:br/>
        <w:t xml:space="preserve"> (RDF-EUR 26)</w:t>
      </w:r>
    </w:p>
    <w:p w14:paraId="5B3D3BAD" w14:textId="77777777" w:rsidR="004678BD" w:rsidRPr="004678BD" w:rsidRDefault="004678BD" w:rsidP="004678BD">
      <w:pPr>
        <w:jc w:val="center"/>
        <w:rPr>
          <w:rFonts w:ascii="Avenir Next LT Pro" w:hAnsi="Avenir Next LT Pro"/>
          <w:b/>
          <w:bCs/>
          <w:color w:val="0070C0"/>
          <w:lang w:val="en-IE"/>
        </w:rPr>
      </w:pPr>
      <w:r w:rsidRPr="004678BD">
        <w:rPr>
          <w:rFonts w:ascii="Avenir Next LT Pro" w:hAnsi="Avenir Next LT Pro"/>
          <w:b/>
          <w:bCs/>
          <w:color w:val="0070C0"/>
          <w:lang w:val="en-IE"/>
        </w:rPr>
        <w:t xml:space="preserve">Universal, meaningful, and affordable connectivity for </w:t>
      </w:r>
      <w:r w:rsidRPr="004678BD">
        <w:rPr>
          <w:rFonts w:ascii="Avenir Next LT Pro" w:hAnsi="Avenir Next LT Pro"/>
          <w:b/>
          <w:bCs/>
          <w:color w:val="0070C0"/>
          <w:lang w:val="en-IE"/>
        </w:rPr>
        <w:br/>
        <w:t>an inclusive and sustainable digital future</w:t>
      </w:r>
    </w:p>
    <w:p w14:paraId="5727505C" w14:textId="77777777" w:rsidR="004678BD" w:rsidRPr="004678BD" w:rsidRDefault="004678BD" w:rsidP="004678BD">
      <w:pPr>
        <w:jc w:val="center"/>
        <w:rPr>
          <w:rFonts w:ascii="Avenir Next LT Pro" w:hAnsi="Avenir Next LT Pro"/>
          <w:b/>
          <w:bCs/>
          <w:color w:val="0070C0"/>
          <w:lang w:val="en-IE"/>
        </w:rPr>
      </w:pPr>
      <w:r w:rsidRPr="004678BD">
        <w:rPr>
          <w:rFonts w:ascii="Avenir Next LT Pro" w:hAnsi="Avenir Next LT Pro"/>
          <w:b/>
          <w:bCs/>
          <w:color w:val="0070C0"/>
          <w:lang w:val="en-IE"/>
        </w:rPr>
        <w:t>24 March 2026 | Prague, Czech Republic</w:t>
      </w:r>
    </w:p>
    <w:p w14:paraId="1A42C492" w14:textId="77777777" w:rsidR="004678BD" w:rsidRPr="004678BD" w:rsidRDefault="004678BD" w:rsidP="004678BD">
      <w:pPr>
        <w:keepNext/>
        <w:keepLines/>
        <w:spacing w:before="239" w:after="80"/>
        <w:ind w:left="709" w:right="1"/>
        <w:jc w:val="center"/>
        <w:outlineLvl w:val="1"/>
        <w:rPr>
          <w:rFonts w:ascii="Avenir Next LT Pro" w:eastAsiaTheme="majorEastAsia" w:hAnsi="Avenir Next LT Pro" w:cstheme="majorBidi"/>
          <w:b/>
          <w:bCs/>
          <w:i/>
          <w:iCs/>
          <w:color w:val="0F4761" w:themeColor="accent1" w:themeShade="BF"/>
          <w:sz w:val="18"/>
          <w:szCs w:val="18"/>
          <w:lang w:val="en-IE"/>
        </w:rPr>
      </w:pPr>
      <w:hyperlink r:id="rId25" w:history="1">
        <w:r w:rsidRPr="004678BD">
          <w:rPr>
            <w:rFonts w:ascii="Avenir Next LT Pro" w:eastAsiaTheme="majorEastAsia" w:hAnsi="Avenir Next LT Pro" w:cstheme="majorBidi"/>
            <w:bCs/>
            <w:color w:val="467886"/>
            <w:sz w:val="20"/>
            <w:szCs w:val="20"/>
            <w:u w:val="single"/>
            <w:lang w:val="en-IE"/>
          </w:rPr>
          <w:t>http://itu.int/go/RDF-EUR-26</w:t>
        </w:r>
      </w:hyperlink>
    </w:p>
    <w:p w14:paraId="0E7BE524" w14:textId="77777777" w:rsidR="004678BD" w:rsidRPr="004678BD" w:rsidRDefault="004678BD" w:rsidP="004678BD">
      <w:pPr>
        <w:keepNext/>
        <w:keepLines/>
        <w:spacing w:before="239" w:after="80"/>
        <w:ind w:right="1"/>
        <w:jc w:val="center"/>
        <w:outlineLvl w:val="1"/>
        <w:rPr>
          <w:rFonts w:ascii="Avenir Next LT Pro" w:eastAsiaTheme="minorHAnsi" w:hAnsi="Avenir Next LT Pro"/>
          <w:caps/>
          <w:color w:val="0070C0"/>
          <w:sz w:val="28"/>
          <w:szCs w:val="28"/>
          <w:lang w:val="en-IE"/>
        </w:rPr>
      </w:pPr>
      <w:r w:rsidRPr="004678BD">
        <w:rPr>
          <w:rFonts w:ascii="Avenir Next LT Pro" w:eastAsiaTheme="majorEastAsia" w:hAnsi="Avenir Next LT Pro" w:cstheme="majorBidi"/>
          <w:bCs/>
          <w:i/>
          <w:iCs/>
          <w:color w:val="0F4761" w:themeColor="accent1" w:themeShade="BF"/>
          <w:sz w:val="18"/>
          <w:szCs w:val="18"/>
          <w:lang w:val="en-IE"/>
        </w:rPr>
        <w:t>Meeting organized by the International Telecommunication Union in cooperation with the European Conference of Postal and Telecommunication Administrations (CEPT) and hosted by the Ministry of Industry and Trade of the Czech Republic. RDF-EUR is held back-to-back with Com-ITU of CEPT | 25-27 March 2026.</w:t>
      </w:r>
      <w:r w:rsidRPr="004678BD">
        <w:rPr>
          <w:rFonts w:ascii="Avenir Next LT Pro" w:eastAsiaTheme="majorEastAsia" w:hAnsi="Avenir Next LT Pro" w:cstheme="majorBidi"/>
          <w:bCs/>
          <w:i/>
          <w:iCs/>
          <w:color w:val="0F4761" w:themeColor="accent1" w:themeShade="BF"/>
          <w:sz w:val="18"/>
          <w:szCs w:val="18"/>
          <w:lang w:val="en-IE"/>
        </w:rPr>
        <w:br/>
      </w:r>
    </w:p>
    <w:tbl>
      <w:tblPr>
        <w:tblStyle w:val="GridTable2-Accent1"/>
        <w:tblW w:w="5025" w:type="pct"/>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2142"/>
        <w:gridCol w:w="7265"/>
      </w:tblGrid>
      <w:tr w:rsidR="004678BD" w:rsidRPr="004678BD" w14:paraId="33EAF3A3" w14:textId="77777777" w:rsidTr="000623E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87" w:type="dxa"/>
            <w:gridSpan w:val="2"/>
          </w:tcPr>
          <w:p w14:paraId="42125039" w14:textId="77777777" w:rsidR="004678BD" w:rsidRPr="004678BD" w:rsidRDefault="004678BD" w:rsidP="004678BD">
            <w:pPr>
              <w:tabs>
                <w:tab w:val="left" w:pos="1880"/>
              </w:tabs>
              <w:jc w:val="center"/>
              <w:rPr>
                <w:rFonts w:ascii="Avenir Next LT Pro" w:eastAsiaTheme="minorHAnsi" w:hAnsi="Avenir Next LT Pro"/>
                <w:caps/>
                <w:color w:val="0070C0"/>
                <w:sz w:val="28"/>
                <w:szCs w:val="28"/>
                <w:lang w:val="en-IE"/>
              </w:rPr>
            </w:pPr>
            <w:r w:rsidRPr="004678BD">
              <w:rPr>
                <w:rFonts w:ascii="Avenir Next LT Pro" w:eastAsiaTheme="minorHAnsi" w:hAnsi="Avenir Next LT Pro"/>
                <w:caps/>
                <w:color w:val="0070C0"/>
                <w:sz w:val="28"/>
                <w:szCs w:val="28"/>
                <w:lang w:val="en-IE"/>
              </w:rPr>
              <w:t>Draft programme</w:t>
            </w:r>
          </w:p>
          <w:p w14:paraId="539C72BF" w14:textId="77777777" w:rsidR="004678BD" w:rsidRPr="004678BD" w:rsidRDefault="004678BD" w:rsidP="004678BD">
            <w:pPr>
              <w:tabs>
                <w:tab w:val="left" w:pos="1880"/>
              </w:tabs>
              <w:jc w:val="center"/>
              <w:rPr>
                <w:rFonts w:ascii="Avenir Next LT Pro" w:eastAsia="Calibri" w:hAnsi="Avenir Next LT Pro" w:cs="Calibri"/>
                <w:i/>
                <w:iCs/>
                <w:color w:val="071320" w:themeColor="text2" w:themeShade="80"/>
              </w:rPr>
            </w:pPr>
          </w:p>
        </w:tc>
      </w:tr>
      <w:tr w:rsidR="004678BD" w:rsidRPr="004678BD" w14:paraId="2E5F9824" w14:textId="77777777" w:rsidTr="00062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01" w:type="dxa"/>
            <w:hideMark/>
          </w:tcPr>
          <w:p w14:paraId="57917D6B"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[8:00 – 9:00]</w:t>
            </w:r>
          </w:p>
        </w:tc>
        <w:tc>
          <w:tcPr>
            <w:tcW w:w="7486" w:type="dxa"/>
            <w:hideMark/>
          </w:tcPr>
          <w:p w14:paraId="03855D79" w14:textId="77777777" w:rsidR="004678BD" w:rsidRPr="004678BD" w:rsidRDefault="004678BD" w:rsidP="004678BD">
            <w:pPr>
              <w:spacing w:line="276"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071320" w:themeColor="text2" w:themeShade="80"/>
                <w:lang w:val="en-GB"/>
              </w:rPr>
            </w:pPr>
            <w:r w:rsidRPr="004678BD">
              <w:rPr>
                <w:b/>
                <w:bCs/>
                <w:color w:val="071320" w:themeColor="text2" w:themeShade="80"/>
                <w:lang w:val="en-GB"/>
              </w:rPr>
              <w:t>​</w:t>
            </w:r>
            <w:r w:rsidRPr="004678BD">
              <w:rPr>
                <w:rFonts w:ascii="Avenir Next LT Pro" w:hAnsi="Avenir Next LT Pro"/>
                <w:b/>
                <w:bCs/>
                <w:color w:val="071320" w:themeColor="text2" w:themeShade="80"/>
                <w:lang w:val="en-GB"/>
              </w:rPr>
              <w:t xml:space="preserve">Registration &amp; Networking </w:t>
            </w:r>
          </w:p>
        </w:tc>
      </w:tr>
      <w:tr w:rsidR="004678BD" w:rsidRPr="004678BD" w14:paraId="4CF6A937" w14:textId="77777777" w:rsidTr="000623E8">
        <w:trPr>
          <w:trHeight w:val="20"/>
        </w:trPr>
        <w:tc>
          <w:tcPr>
            <w:cnfStyle w:val="001000000000" w:firstRow="0" w:lastRow="0" w:firstColumn="1" w:lastColumn="0" w:oddVBand="0" w:evenVBand="0" w:oddHBand="0" w:evenHBand="0" w:firstRowFirstColumn="0" w:firstRowLastColumn="0" w:lastRowFirstColumn="0" w:lastRowLastColumn="0"/>
            <w:tcW w:w="2201" w:type="dxa"/>
            <w:hideMark/>
          </w:tcPr>
          <w:p w14:paraId="245C64DD"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[9:00 – 09:30]</w:t>
            </w:r>
          </w:p>
        </w:tc>
        <w:tc>
          <w:tcPr>
            <w:tcW w:w="7486" w:type="dxa"/>
            <w:hideMark/>
          </w:tcPr>
          <w:p w14:paraId="07962637"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eastAsiaTheme="minorHAnsi" w:hAnsi="Avenir Next LT Pro"/>
                <w:b/>
                <w:bCs/>
                <w:color w:val="0070C0"/>
                <w:lang w:val="en-GB"/>
              </w:rPr>
              <w:t>OPENING CEREMONY</w:t>
            </w:r>
          </w:p>
          <w:p w14:paraId="2644BABD" w14:textId="77777777" w:rsidR="004678BD" w:rsidRPr="004678BD" w:rsidRDefault="004678BD" w:rsidP="00EA2095">
            <w:pPr>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Dr. Cosmas Luckyson Zavazava</w:t>
            </w:r>
            <w:r w:rsidRPr="004678BD">
              <w:rPr>
                <w:rFonts w:ascii="Avenir Next LT Pro" w:hAnsi="Avenir Next LT Pro"/>
                <w:color w:val="071320" w:themeColor="text2" w:themeShade="80"/>
                <w:lang w:val="en-GB"/>
              </w:rPr>
              <w:t>, Director of the ITU Telecommunication Development Bureau</w:t>
            </w:r>
          </w:p>
          <w:p w14:paraId="35BCA553" w14:textId="77777777" w:rsidR="004678BD" w:rsidRPr="004678BD" w:rsidRDefault="004678BD" w:rsidP="00EA2095">
            <w:pPr>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Dr. Pavel Vinkler</w:t>
            </w:r>
            <w:r w:rsidRPr="004678BD">
              <w:rPr>
                <w:rFonts w:ascii="Avenir Next LT Pro" w:hAnsi="Avenir Next LT Pro"/>
                <w:color w:val="071320" w:themeColor="text2" w:themeShade="80"/>
                <w:lang w:val="en-GB"/>
              </w:rPr>
              <w:t>, Director General, Entrepreneurship and Digitalization, Ministry of Industry and Trade of the Czech Republic</w:t>
            </w:r>
          </w:p>
          <w:p w14:paraId="211F31A1" w14:textId="77777777" w:rsidR="004678BD" w:rsidRPr="004678BD" w:rsidRDefault="004678BD" w:rsidP="00EA2095">
            <w:pPr>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Oli Bird</w:t>
            </w:r>
            <w:r w:rsidRPr="004678BD">
              <w:rPr>
                <w:rFonts w:ascii="Avenir Next LT Pro" w:hAnsi="Avenir Next LT Pro"/>
                <w:color w:val="071320" w:themeColor="text2" w:themeShade="80"/>
                <w:lang w:val="en-GB"/>
              </w:rPr>
              <w:t xml:space="preserve">, Co-President of CEPT </w:t>
            </w:r>
          </w:p>
          <w:p w14:paraId="44BFA41C" w14:textId="77777777" w:rsidR="004678BD" w:rsidRPr="004678BD" w:rsidRDefault="004678BD" w:rsidP="00EA2095">
            <w:pPr>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Ms. Gwi Yeop Son</w:t>
            </w:r>
            <w:r w:rsidRPr="004678BD">
              <w:rPr>
                <w:rFonts w:ascii="Avenir Next LT Pro" w:hAnsi="Avenir Next LT Pro"/>
                <w:color w:val="071320" w:themeColor="text2" w:themeShade="80"/>
                <w:lang w:val="en-GB"/>
              </w:rPr>
              <w:t>,</w:t>
            </w:r>
            <w:r w:rsidRPr="004678BD">
              <w:rPr>
                <w:rFonts w:ascii="Avenir Next LT Pro" w:hAnsi="Avenir Next LT Pro"/>
                <w:b/>
                <w:bCs/>
                <w:color w:val="071320" w:themeColor="text2" w:themeShade="80"/>
                <w:lang w:val="en-GB"/>
              </w:rPr>
              <w:t xml:space="preserve"> </w:t>
            </w:r>
            <w:r w:rsidRPr="004678BD">
              <w:rPr>
                <w:rFonts w:ascii="Avenir Next LT Pro" w:hAnsi="Avenir Next LT Pro"/>
                <w:color w:val="071320" w:themeColor="text2" w:themeShade="80"/>
                <w:lang w:val="en-GB"/>
              </w:rPr>
              <w:t xml:space="preserve">Regional Director of the UN Regional Development Office for Europe and Central Asia </w:t>
            </w:r>
          </w:p>
          <w:p w14:paraId="0707AFF9"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p>
        </w:tc>
      </w:tr>
      <w:tr w:rsidR="004678BD" w:rsidRPr="004678BD" w14:paraId="3CA257BE" w14:textId="77777777" w:rsidTr="00062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01" w:type="dxa"/>
            <w:hideMark/>
          </w:tcPr>
          <w:p w14:paraId="2DC680F1"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[09:30 – 09:40]</w:t>
            </w:r>
          </w:p>
        </w:tc>
        <w:tc>
          <w:tcPr>
            <w:tcW w:w="7486" w:type="dxa"/>
            <w:hideMark/>
          </w:tcPr>
          <w:p w14:paraId="334D6ED9" w14:textId="77777777" w:rsidR="004678BD" w:rsidRPr="004678BD" w:rsidRDefault="004678BD" w:rsidP="004678BD">
            <w:pPr>
              <w:spacing w:line="276"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Group Photo</w:t>
            </w:r>
          </w:p>
        </w:tc>
      </w:tr>
      <w:tr w:rsidR="004678BD" w:rsidRPr="004678BD" w14:paraId="4105CF2A" w14:textId="77777777" w:rsidTr="000623E8">
        <w:trPr>
          <w:trHeight w:val="20"/>
        </w:trPr>
        <w:tc>
          <w:tcPr>
            <w:cnfStyle w:val="001000000000" w:firstRow="0" w:lastRow="0" w:firstColumn="1" w:lastColumn="0" w:oddVBand="0" w:evenVBand="0" w:oddHBand="0" w:evenHBand="0" w:firstRowFirstColumn="0" w:firstRowLastColumn="0" w:lastRowFirstColumn="0" w:lastRowLastColumn="0"/>
            <w:tcW w:w="2201" w:type="dxa"/>
          </w:tcPr>
          <w:p w14:paraId="3B0CF6DB"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[09:40 – 11:00]</w:t>
            </w:r>
          </w:p>
          <w:p w14:paraId="7B66F96F" w14:textId="77777777" w:rsidR="004678BD" w:rsidRPr="004678BD" w:rsidRDefault="004678BD" w:rsidP="004678BD">
            <w:pPr>
              <w:spacing w:line="276" w:lineRule="auto"/>
              <w:rPr>
                <w:rFonts w:ascii="Avenir Next LT Pro" w:hAnsi="Avenir Next LT Pro"/>
                <w:color w:val="071320" w:themeColor="text2" w:themeShade="80"/>
                <w:lang w:val="en-GB"/>
              </w:rPr>
            </w:pPr>
          </w:p>
        </w:tc>
        <w:tc>
          <w:tcPr>
            <w:tcW w:w="7486" w:type="dxa"/>
          </w:tcPr>
          <w:p w14:paraId="387C1B46"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IE"/>
              </w:rPr>
            </w:pPr>
            <w:r w:rsidRPr="004678BD">
              <w:rPr>
                <w:rFonts w:ascii="Avenir Next LT Pro" w:hAnsi="Avenir Next LT Pro"/>
                <w:b/>
                <w:bCs/>
                <w:color w:val="0070C0"/>
                <w:lang w:val="en-GB"/>
              </w:rPr>
              <w:t>SESSION ONE:</w:t>
            </w:r>
            <w:r w:rsidRPr="004678BD">
              <w:rPr>
                <w:rFonts w:ascii="Avenir Next LT Pro" w:hAnsi="Avenir Next LT Pro"/>
                <w:b/>
                <w:bCs/>
                <w:color w:val="071320" w:themeColor="text2" w:themeShade="80"/>
                <w:lang w:val="en-GB"/>
              </w:rPr>
              <w:t xml:space="preserve"> State of digital development and trends: Challenges and opportunities</w:t>
            </w:r>
          </w:p>
          <w:p w14:paraId="0C2F2154"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 xml:space="preserve">Setting the Context and Moderation: </w:t>
            </w:r>
            <w:r w:rsidRPr="004678BD">
              <w:rPr>
                <w:rFonts w:ascii="Avenir Next LT Pro" w:hAnsi="Avenir Next LT Pro"/>
                <w:b/>
                <w:bCs/>
                <w:color w:val="071320" w:themeColor="text2" w:themeShade="80"/>
                <w:lang w:val="en-GB"/>
              </w:rPr>
              <w:t>Ms. Valentina Stadnic</w:t>
            </w:r>
            <w:r w:rsidRPr="004678BD">
              <w:rPr>
                <w:rFonts w:ascii="Avenir Next LT Pro" w:hAnsi="Avenir Next LT Pro"/>
                <w:color w:val="071320" w:themeColor="text2" w:themeShade="80"/>
                <w:lang w:val="en-GB"/>
              </w:rPr>
              <w:t>,</w:t>
            </w:r>
            <w:r w:rsidRPr="004678BD">
              <w:rPr>
                <w:rFonts w:ascii="Avenir Next LT Pro" w:hAnsi="Avenir Next LT Pro"/>
                <w:b/>
                <w:bCs/>
                <w:color w:val="071320" w:themeColor="text2" w:themeShade="80"/>
                <w:lang w:val="en-GB"/>
              </w:rPr>
              <w:t xml:space="preserve"> </w:t>
            </w:r>
            <w:r w:rsidRPr="004678BD">
              <w:rPr>
                <w:rFonts w:ascii="Avenir Next LT Pro" w:hAnsi="Avenir Next LT Pro"/>
                <w:color w:val="071320" w:themeColor="text2" w:themeShade="80"/>
                <w:lang w:val="en-GB"/>
              </w:rPr>
              <w:t>Programme Officer, ITU Office for Europe</w:t>
            </w:r>
          </w:p>
          <w:p w14:paraId="071E3F47" w14:textId="77777777" w:rsidR="004678BD" w:rsidRPr="004678BD" w:rsidRDefault="004678BD" w:rsidP="00EA2095">
            <w:pPr>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Ms. Beatrice Covassi</w:t>
            </w:r>
            <w:r w:rsidRPr="004678BD">
              <w:rPr>
                <w:rFonts w:ascii="Avenir Next LT Pro" w:hAnsi="Avenir Next LT Pro"/>
                <w:color w:val="071320" w:themeColor="text2" w:themeShade="80"/>
                <w:lang w:val="en-GB"/>
              </w:rPr>
              <w:t>, Senior Expert, International Digital Policy, European Commission</w:t>
            </w:r>
          </w:p>
          <w:p w14:paraId="2E6E3D44" w14:textId="77777777" w:rsidR="004678BD" w:rsidRPr="004678BD" w:rsidRDefault="004678BD" w:rsidP="00EA2095">
            <w:pPr>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lastRenderedPageBreak/>
              <w:t xml:space="preserve">Mr. </w:t>
            </w:r>
            <w:r w:rsidRPr="004678BD">
              <w:rPr>
                <w:rFonts w:ascii="Avenir Next LT Pro" w:hAnsi="Avenir Next LT Pro"/>
                <w:b/>
                <w:bCs/>
                <w:color w:val="071320" w:themeColor="text2" w:themeShade="80"/>
              </w:rPr>
              <w:t>Daniel Pap</w:t>
            </w:r>
            <w:r w:rsidRPr="004678BD">
              <w:rPr>
                <w:rFonts w:ascii="Avenir Next LT Pro" w:hAnsi="Avenir Next LT Pro"/>
                <w:color w:val="071320" w:themeColor="text2" w:themeShade="80"/>
              </w:rPr>
              <w:t xml:space="preserve">, </w:t>
            </w:r>
            <w:r w:rsidRPr="004678BD">
              <w:rPr>
                <w:rFonts w:ascii="Avenir Next LT Pro" w:hAnsi="Avenir Next LT Pro"/>
                <w:color w:val="071320" w:themeColor="text2" w:themeShade="80"/>
                <w:lang w:val="en-GB"/>
              </w:rPr>
              <w:t xml:space="preserve">Legal Advisor to the Committee on Artificial Intelligence (CAI), Council of Europe </w:t>
            </w:r>
          </w:p>
          <w:p w14:paraId="56313590" w14:textId="77777777" w:rsidR="004678BD" w:rsidRPr="004678BD" w:rsidRDefault="004678BD" w:rsidP="00EA2095">
            <w:pPr>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Petros Galides</w:t>
            </w:r>
            <w:r w:rsidRPr="004678BD">
              <w:rPr>
                <w:rFonts w:ascii="Avenir Next LT Pro" w:hAnsi="Avenir Next LT Pro"/>
                <w:color w:val="071320" w:themeColor="text2" w:themeShade="80"/>
                <w:lang w:val="en-GB"/>
              </w:rPr>
              <w:t>, Deputy Commissioner of Communications of Cyprus, and EMERG Co-Chair</w:t>
            </w:r>
          </w:p>
          <w:p w14:paraId="38E0C9AD" w14:textId="77777777" w:rsidR="004678BD" w:rsidRPr="004678BD" w:rsidRDefault="004678BD" w:rsidP="00EA2095">
            <w:pPr>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Ms. Zuzana Šifaldová</w:t>
            </w:r>
            <w:r w:rsidRPr="004678BD">
              <w:rPr>
                <w:rFonts w:ascii="Avenir Next LT Pro" w:hAnsi="Avenir Next LT Pro"/>
                <w:color w:val="071320" w:themeColor="text2" w:themeShade="80"/>
                <w:lang w:val="en-GB"/>
              </w:rPr>
              <w:t xml:space="preserve">, Head of International Cooperation Unit, Czech Telecommunication Office (CTU), Czech Republic, and EaPeReg representative </w:t>
            </w:r>
          </w:p>
          <w:p w14:paraId="22A5CF10" w14:textId="77777777" w:rsidR="004678BD" w:rsidRPr="004678BD" w:rsidRDefault="004678BD" w:rsidP="00EA2095">
            <w:pPr>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Ms. Milena Jocic Tanaskovic</w:t>
            </w:r>
            <w:r w:rsidRPr="004678BD">
              <w:rPr>
                <w:rFonts w:ascii="Avenir Next LT Pro" w:hAnsi="Avenir Next LT Pro"/>
                <w:color w:val="071320" w:themeColor="text2" w:themeShade="80"/>
                <w:lang w:val="en-GB"/>
              </w:rPr>
              <w:t>, Expert on Digital Connectivity, Regional Cooperation Council (RCC)</w:t>
            </w:r>
          </w:p>
          <w:p w14:paraId="4E054ACA" w14:textId="77777777" w:rsidR="004678BD" w:rsidRPr="004678BD" w:rsidRDefault="004678BD" w:rsidP="00EA2095">
            <w:pPr>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Luca Marco Elmosi</w:t>
            </w:r>
            <w:r w:rsidRPr="004678BD">
              <w:rPr>
                <w:rFonts w:ascii="Avenir Next LT Pro" w:hAnsi="Avenir Next LT Pro"/>
                <w:color w:val="071320" w:themeColor="text2" w:themeShade="80"/>
                <w:lang w:val="en-GB"/>
              </w:rPr>
              <w:t>, Director of International Relations, GSMA</w:t>
            </w:r>
          </w:p>
          <w:p w14:paraId="3C130724" w14:textId="77777777" w:rsidR="004678BD" w:rsidRPr="004678BD" w:rsidRDefault="004678BD" w:rsidP="004678BD">
            <w:pPr>
              <w:spacing w:line="276" w:lineRule="auto"/>
              <w:ind w:left="720"/>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highlight w:val="yellow"/>
                <w:lang w:val="en-GB"/>
              </w:rPr>
            </w:pPr>
          </w:p>
        </w:tc>
      </w:tr>
      <w:tr w:rsidR="004678BD" w:rsidRPr="004678BD" w14:paraId="7898B361" w14:textId="77777777" w:rsidTr="00062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01" w:type="dxa"/>
            <w:hideMark/>
          </w:tcPr>
          <w:p w14:paraId="16E944FE"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lastRenderedPageBreak/>
              <w:t xml:space="preserve">[11:00-11:30] </w:t>
            </w:r>
          </w:p>
        </w:tc>
        <w:tc>
          <w:tcPr>
            <w:tcW w:w="7486" w:type="dxa"/>
            <w:vAlign w:val="center"/>
            <w:hideMark/>
          </w:tcPr>
          <w:p w14:paraId="0E0889BC" w14:textId="77777777" w:rsidR="004678BD" w:rsidRPr="004678BD" w:rsidRDefault="004678BD" w:rsidP="004678BD">
            <w:pPr>
              <w:spacing w:line="276"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Networking Coffee</w:t>
            </w:r>
          </w:p>
        </w:tc>
      </w:tr>
      <w:tr w:rsidR="004678BD" w:rsidRPr="004678BD" w14:paraId="0FD87D5D" w14:textId="77777777" w:rsidTr="000623E8">
        <w:trPr>
          <w:trHeight w:val="20"/>
        </w:trPr>
        <w:tc>
          <w:tcPr>
            <w:cnfStyle w:val="001000000000" w:firstRow="0" w:lastRow="0" w:firstColumn="1" w:lastColumn="0" w:oddVBand="0" w:evenVBand="0" w:oddHBand="0" w:evenHBand="0" w:firstRowFirstColumn="0" w:firstRowLastColumn="0" w:lastRowFirstColumn="0" w:lastRowLastColumn="0"/>
            <w:tcW w:w="2201" w:type="dxa"/>
          </w:tcPr>
          <w:p w14:paraId="15269863"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 xml:space="preserve">[11:30 – 12:45] </w:t>
            </w:r>
          </w:p>
        </w:tc>
        <w:tc>
          <w:tcPr>
            <w:tcW w:w="7486" w:type="dxa"/>
          </w:tcPr>
          <w:p w14:paraId="04B0C318"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IE"/>
              </w:rPr>
            </w:pPr>
            <w:r w:rsidRPr="004678BD">
              <w:rPr>
                <w:rFonts w:ascii="Avenir Next LT Pro" w:hAnsi="Avenir Next LT Pro"/>
                <w:b/>
                <w:bCs/>
                <w:color w:val="0070C0"/>
                <w:lang w:val="en-GB"/>
              </w:rPr>
              <w:t>SESSION TWO:</w:t>
            </w:r>
            <w:r w:rsidRPr="004678BD">
              <w:rPr>
                <w:rFonts w:ascii="Avenir Next LT Pro" w:hAnsi="Avenir Next LT Pro"/>
                <w:b/>
                <w:bCs/>
                <w:color w:val="071320" w:themeColor="text2" w:themeShade="80"/>
                <w:lang w:val="en-GB"/>
              </w:rPr>
              <w:t xml:space="preserve"> Building upon the outcomes of the World Telecommunication Development Conference (WTDC-25), and </w:t>
            </w:r>
            <w:r w:rsidRPr="004678BD">
              <w:rPr>
                <w:rFonts w:ascii="Avenir Next LT Pro" w:hAnsi="Avenir Next LT Pro"/>
                <w:b/>
                <w:bCs/>
                <w:color w:val="071320" w:themeColor="text2" w:themeShade="80"/>
                <w:lang w:val="en-GB"/>
              </w:rPr>
              <w:br/>
              <w:t>UN processes towards the results and impact-oriented regional actions in Europe</w:t>
            </w:r>
          </w:p>
          <w:p w14:paraId="0C391AE2"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Setting the Context and Moderation:</w:t>
            </w:r>
            <w:r w:rsidRPr="004678BD">
              <w:rPr>
                <w:rFonts w:ascii="Avenir Next LT Pro" w:hAnsi="Avenir Next LT Pro"/>
                <w:b/>
                <w:bCs/>
                <w:color w:val="071320" w:themeColor="text2" w:themeShade="80"/>
                <w:lang w:val="en-GB"/>
              </w:rPr>
              <w:t xml:space="preserve"> Mr.</w:t>
            </w:r>
            <w:r w:rsidRPr="004678BD">
              <w:rPr>
                <w:rFonts w:ascii="Avenir Next LT Pro" w:hAnsi="Avenir Next LT Pro"/>
                <w:color w:val="071320" w:themeColor="text2" w:themeShade="80"/>
                <w:lang w:val="en-GB"/>
              </w:rPr>
              <w:t xml:space="preserve"> </w:t>
            </w:r>
            <w:r w:rsidRPr="004678BD">
              <w:rPr>
                <w:rFonts w:ascii="Avenir Next LT Pro" w:hAnsi="Avenir Next LT Pro"/>
                <w:b/>
                <w:bCs/>
                <w:color w:val="071320" w:themeColor="text2" w:themeShade="80"/>
                <w:lang w:val="en-GB"/>
              </w:rPr>
              <w:t>Jaroslaw Ponder</w:t>
            </w:r>
            <w:r w:rsidRPr="004678BD">
              <w:rPr>
                <w:rFonts w:ascii="Avenir Next LT Pro" w:hAnsi="Avenir Next LT Pro"/>
                <w:color w:val="071320" w:themeColor="text2" w:themeShade="80"/>
                <w:lang w:val="en-GB"/>
              </w:rPr>
              <w:t>,</w:t>
            </w:r>
            <w:r w:rsidRPr="004678BD">
              <w:rPr>
                <w:rFonts w:ascii="Avenir Next LT Pro" w:hAnsi="Avenir Next LT Pro"/>
                <w:b/>
                <w:bCs/>
                <w:color w:val="071320" w:themeColor="text2" w:themeShade="80"/>
                <w:lang w:val="en-GB"/>
              </w:rPr>
              <w:t xml:space="preserve"> </w:t>
            </w:r>
            <w:r w:rsidRPr="004678BD">
              <w:rPr>
                <w:rFonts w:ascii="Avenir Next LT Pro" w:hAnsi="Avenir Next LT Pro"/>
                <w:color w:val="071320" w:themeColor="text2" w:themeShade="80"/>
                <w:lang w:val="en-GB"/>
              </w:rPr>
              <w:t>Head of the ITU Office for Europe</w:t>
            </w:r>
          </w:p>
          <w:p w14:paraId="05C8F532"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 xml:space="preserve">Statements by: </w:t>
            </w:r>
          </w:p>
          <w:p w14:paraId="09732F46" w14:textId="77777777" w:rsidR="004678BD" w:rsidRPr="004678BD" w:rsidRDefault="004678BD" w:rsidP="00EA2095">
            <w:pPr>
              <w:numPr>
                <w:ilvl w:val="0"/>
                <w:numId w:val="10"/>
              </w:numPr>
              <w:spacing w:line="276" w:lineRule="auto"/>
              <w:contextualSpacing/>
              <w:cnfStyle w:val="000000000000" w:firstRow="0" w:lastRow="0" w:firstColumn="0" w:lastColumn="0" w:oddVBand="0" w:evenVBand="0" w:oddHBand="0" w:evenHBand="0" w:firstRowFirstColumn="0" w:firstRowLastColumn="0" w:lastRowFirstColumn="0" w:lastRowLastColumn="0"/>
              <w:rPr>
                <w:rFonts w:ascii="Avenir Next LT Pro" w:eastAsia="SimSun" w:hAnsi="Avenir Next LT Pro" w:cs="Traditional Arabic"/>
                <w:color w:val="071320" w:themeColor="text2" w:themeShade="80"/>
                <w:lang w:val="en-GB" w:eastAsia="en-US"/>
              </w:rPr>
            </w:pPr>
            <w:r w:rsidRPr="004678BD">
              <w:rPr>
                <w:rFonts w:ascii="Avenir Next LT Pro" w:eastAsia="SimSun" w:hAnsi="Avenir Next LT Pro" w:cs="Traditional Arabic"/>
                <w:b/>
                <w:bCs/>
                <w:color w:val="071320" w:themeColor="text2" w:themeShade="80"/>
                <w:lang w:val="en-GB" w:eastAsia="en-US"/>
              </w:rPr>
              <w:t>H.E. Mr. Slavisa Antic</w:t>
            </w:r>
            <w:r w:rsidRPr="004678BD">
              <w:rPr>
                <w:rFonts w:ascii="Avenir Next LT Pro" w:eastAsia="SimSun" w:hAnsi="Avenir Next LT Pro" w:cs="Traditional Arabic"/>
                <w:color w:val="071320" w:themeColor="text2" w:themeShade="80"/>
                <w:lang w:val="en-GB" w:eastAsia="en-US"/>
              </w:rPr>
              <w:t xml:space="preserve">, State Secretary, Ministry of Information and Telecommunications, Serbia </w:t>
            </w:r>
          </w:p>
          <w:p w14:paraId="22E93512" w14:textId="77777777" w:rsidR="004678BD" w:rsidRPr="004678BD" w:rsidRDefault="004678BD" w:rsidP="00EA2095">
            <w:pPr>
              <w:numPr>
                <w:ilvl w:val="0"/>
                <w:numId w:val="10"/>
              </w:numPr>
              <w:spacing w:line="276" w:lineRule="auto"/>
              <w:contextualSpacing/>
              <w:cnfStyle w:val="000000000000" w:firstRow="0" w:lastRow="0" w:firstColumn="0" w:lastColumn="0" w:oddVBand="0" w:evenVBand="0" w:oddHBand="0" w:evenHBand="0" w:firstRowFirstColumn="0" w:firstRowLastColumn="0" w:lastRowFirstColumn="0" w:lastRowLastColumn="0"/>
              <w:rPr>
                <w:rFonts w:ascii="Avenir Next LT Pro" w:eastAsia="SimSun" w:hAnsi="Avenir Next LT Pro" w:cs="Traditional Arabic"/>
                <w:color w:val="071320" w:themeColor="text2" w:themeShade="80"/>
                <w:lang w:val="en-GB" w:eastAsia="en-US"/>
              </w:rPr>
            </w:pPr>
            <w:r w:rsidRPr="004678BD">
              <w:rPr>
                <w:rFonts w:ascii="Avenir Next LT Pro" w:eastAsia="SimSun" w:hAnsi="Avenir Next LT Pro" w:cs="Traditional Arabic"/>
                <w:b/>
                <w:bCs/>
                <w:color w:val="071320" w:themeColor="text2" w:themeShade="80"/>
                <w:lang w:val="en-GB" w:eastAsia="en-US"/>
              </w:rPr>
              <w:t>Mr. Milan Radulovic</w:t>
            </w:r>
            <w:r w:rsidRPr="004678BD">
              <w:rPr>
                <w:rFonts w:ascii="Avenir Next LT Pro" w:eastAsia="SimSun" w:hAnsi="Avenir Next LT Pro" w:cs="Traditional Arabic"/>
                <w:color w:val="071320" w:themeColor="text2" w:themeShade="80"/>
                <w:lang w:val="en-GB" w:eastAsia="en-US"/>
              </w:rPr>
              <w:t>, President of the Council, EKIP, Montenegro</w:t>
            </w:r>
          </w:p>
          <w:p w14:paraId="67A5C68F"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Interactive discussion:</w:t>
            </w:r>
          </w:p>
          <w:p w14:paraId="5DBF3FAD" w14:textId="77777777" w:rsidR="004678BD" w:rsidRPr="004678BD" w:rsidRDefault="004678BD" w:rsidP="00EA2095">
            <w:pPr>
              <w:numPr>
                <w:ilvl w:val="0"/>
                <w:numId w:val="5"/>
              </w:numPr>
              <w:spacing w:line="276" w:lineRule="auto"/>
              <w:contextualSpacing/>
              <w:cnfStyle w:val="000000000000" w:firstRow="0" w:lastRow="0" w:firstColumn="0" w:lastColumn="0" w:oddVBand="0" w:evenVBand="0" w:oddHBand="0" w:evenHBand="0" w:firstRowFirstColumn="0" w:firstRowLastColumn="0" w:lastRowFirstColumn="0" w:lastRowLastColumn="0"/>
              <w:rPr>
                <w:rFonts w:ascii="Avenir Next LT Pro" w:eastAsia="SimSun" w:hAnsi="Avenir Next LT Pro" w:cs="Traditional Arabic"/>
                <w:color w:val="071320" w:themeColor="text2" w:themeShade="80"/>
                <w:lang w:val="en-GB" w:eastAsia="en-US"/>
              </w:rPr>
            </w:pPr>
            <w:r w:rsidRPr="004678BD">
              <w:rPr>
                <w:rFonts w:ascii="Avenir Next LT Pro" w:eastAsia="SimSun" w:hAnsi="Avenir Next LT Pro" w:cs="Traditional Arabic"/>
                <w:b/>
                <w:bCs/>
                <w:color w:val="071320" w:themeColor="text2" w:themeShade="80"/>
                <w:lang w:val="en-GB" w:eastAsia="en-US"/>
              </w:rPr>
              <w:t>Ms. Inga Rimkevičienė</w:t>
            </w:r>
            <w:r w:rsidRPr="004678BD">
              <w:rPr>
                <w:rFonts w:ascii="Avenir Next LT Pro" w:eastAsia="SimSun" w:hAnsi="Avenir Next LT Pro" w:cs="Traditional Arabic"/>
                <w:color w:val="071320" w:themeColor="text2" w:themeShade="80"/>
                <w:lang w:val="en-GB" w:eastAsia="en-US"/>
              </w:rPr>
              <w:t xml:space="preserve">, Chief Advisor on International Cooperation, RRT, Lithuania </w:t>
            </w:r>
          </w:p>
          <w:p w14:paraId="0CFAC6FD" w14:textId="77777777" w:rsidR="004678BD" w:rsidRPr="004678BD" w:rsidRDefault="004678BD" w:rsidP="00EA2095">
            <w:pPr>
              <w:numPr>
                <w:ilvl w:val="0"/>
                <w:numId w:val="5"/>
              </w:numPr>
              <w:spacing w:line="276" w:lineRule="auto"/>
              <w:contextualSpacing/>
              <w:cnfStyle w:val="000000000000" w:firstRow="0" w:lastRow="0" w:firstColumn="0" w:lastColumn="0" w:oddVBand="0" w:evenVBand="0" w:oddHBand="0" w:evenHBand="0" w:firstRowFirstColumn="0" w:firstRowLastColumn="0" w:lastRowFirstColumn="0" w:lastRowLastColumn="0"/>
              <w:rPr>
                <w:rFonts w:ascii="Avenir Next LT Pro" w:eastAsia="SimSun" w:hAnsi="Avenir Next LT Pro" w:cs="Traditional Arabic"/>
                <w:color w:val="071320" w:themeColor="text2" w:themeShade="80"/>
                <w:lang w:val="en-GB" w:eastAsia="en-US"/>
              </w:rPr>
            </w:pPr>
            <w:r w:rsidRPr="004678BD">
              <w:rPr>
                <w:rFonts w:ascii="Avenir Next LT Pro" w:eastAsia="SimSun" w:hAnsi="Avenir Next LT Pro" w:cs="Traditional Arabic"/>
                <w:b/>
                <w:bCs/>
                <w:color w:val="071320" w:themeColor="text2" w:themeShade="80"/>
                <w:lang w:val="en-GB" w:eastAsia="en-US"/>
              </w:rPr>
              <w:t>Ms. Elina Gansetska</w:t>
            </w:r>
            <w:r w:rsidRPr="004678BD">
              <w:rPr>
                <w:rFonts w:ascii="Avenir Next LT Pro" w:eastAsia="SimSun" w:hAnsi="Avenir Next LT Pro" w:cs="Traditional Arabic"/>
                <w:color w:val="071320" w:themeColor="text2" w:themeShade="80"/>
                <w:lang w:val="en-GB" w:eastAsia="en-US"/>
              </w:rPr>
              <w:t>,</w:t>
            </w:r>
            <w:r w:rsidRPr="004678BD">
              <w:rPr>
                <w:rFonts w:ascii="Avenir Next LT Pro" w:eastAsia="SimSun" w:hAnsi="Avenir Next LT Pro" w:cs="Traditional Arabic"/>
                <w:b/>
                <w:bCs/>
                <w:color w:val="071320" w:themeColor="text2" w:themeShade="80"/>
                <w:lang w:val="en-GB" w:eastAsia="en-US"/>
              </w:rPr>
              <w:t xml:space="preserve"> </w:t>
            </w:r>
            <w:r w:rsidRPr="004678BD">
              <w:rPr>
                <w:rFonts w:ascii="Avenir Next LT Pro" w:eastAsia="SimSun" w:hAnsi="Avenir Next LT Pro" w:cs="Traditional Arabic"/>
                <w:color w:val="071320" w:themeColor="text2" w:themeShade="80"/>
                <w:lang w:val="en-GB" w:eastAsia="en-US"/>
              </w:rPr>
              <w:t>Directorate of Electronic Communications and Radio Frequency, Ministry of Digital Transformation, Ukraine</w:t>
            </w:r>
          </w:p>
          <w:p w14:paraId="0BB0840C" w14:textId="77777777" w:rsidR="004678BD" w:rsidRPr="004678BD" w:rsidRDefault="004678BD" w:rsidP="00EA2095">
            <w:pPr>
              <w:numPr>
                <w:ilvl w:val="0"/>
                <w:numId w:val="5"/>
              </w:numPr>
              <w:spacing w:line="276" w:lineRule="auto"/>
              <w:contextualSpacing/>
              <w:cnfStyle w:val="000000000000" w:firstRow="0" w:lastRow="0" w:firstColumn="0" w:lastColumn="0" w:oddVBand="0" w:evenVBand="0" w:oddHBand="0" w:evenHBand="0" w:firstRowFirstColumn="0" w:firstRowLastColumn="0" w:lastRowFirstColumn="0" w:lastRowLastColumn="0"/>
              <w:rPr>
                <w:rFonts w:ascii="Avenir Next LT Pro" w:eastAsia="SimSun" w:hAnsi="Avenir Next LT Pro" w:cs="Traditional Arabic"/>
                <w:color w:val="071320" w:themeColor="text2" w:themeShade="80"/>
                <w:lang w:val="en-GB" w:eastAsia="en-US"/>
              </w:rPr>
            </w:pPr>
            <w:r w:rsidRPr="004678BD">
              <w:rPr>
                <w:rFonts w:ascii="Avenir Next LT Pro" w:eastAsia="SimSun" w:hAnsi="Avenir Next LT Pro" w:cs="Traditional Arabic"/>
                <w:b/>
                <w:bCs/>
                <w:color w:val="071320" w:themeColor="text2" w:themeShade="80"/>
                <w:lang w:val="en-GB" w:eastAsia="en-US"/>
              </w:rPr>
              <w:t>Ms. Ingrid Macdonald</w:t>
            </w:r>
            <w:r w:rsidRPr="004678BD">
              <w:rPr>
                <w:rFonts w:ascii="Avenir Next LT Pro" w:eastAsia="SimSun" w:hAnsi="Avenir Next LT Pro" w:cs="Traditional Arabic"/>
                <w:color w:val="071320" w:themeColor="text2" w:themeShade="80"/>
                <w:lang w:val="en-GB" w:eastAsia="en-US"/>
              </w:rPr>
              <w:t>, UN Resident Coordinator, Albania</w:t>
            </w:r>
          </w:p>
          <w:p w14:paraId="0DC67350" w14:textId="77777777" w:rsidR="004678BD" w:rsidRPr="004678BD" w:rsidRDefault="004678BD" w:rsidP="00EA2095">
            <w:pPr>
              <w:numPr>
                <w:ilvl w:val="0"/>
                <w:numId w:val="5"/>
              </w:numPr>
              <w:spacing w:line="276" w:lineRule="auto"/>
              <w:contextualSpacing/>
              <w:cnfStyle w:val="000000000000" w:firstRow="0" w:lastRow="0" w:firstColumn="0" w:lastColumn="0" w:oddVBand="0" w:evenVBand="0" w:oddHBand="0" w:evenHBand="0" w:firstRowFirstColumn="0" w:firstRowLastColumn="0" w:lastRowFirstColumn="0" w:lastRowLastColumn="0"/>
              <w:rPr>
                <w:rFonts w:ascii="Avenir Next LT Pro" w:eastAsia="SimSun" w:hAnsi="Avenir Next LT Pro" w:cs="Traditional Arabic"/>
                <w:color w:val="071320" w:themeColor="text2" w:themeShade="80"/>
                <w:lang w:val="en-GB" w:eastAsia="en-US"/>
              </w:rPr>
            </w:pPr>
            <w:r w:rsidRPr="004678BD">
              <w:rPr>
                <w:rFonts w:ascii="Avenir Next LT Pro" w:eastAsia="SimSun" w:hAnsi="Avenir Next LT Pro" w:cs="Traditional Arabic"/>
                <w:b/>
                <w:bCs/>
                <w:color w:val="071320" w:themeColor="text2" w:themeShade="80"/>
                <w:lang w:val="en-GB" w:eastAsia="en-US"/>
              </w:rPr>
              <w:t>Ms. Radka Sibille</w:t>
            </w:r>
            <w:r w:rsidRPr="004678BD">
              <w:rPr>
                <w:rFonts w:ascii="Avenir Next LT Pro" w:eastAsia="SimSun" w:hAnsi="Avenir Next LT Pro" w:cs="Traditional Arabic"/>
                <w:color w:val="071320" w:themeColor="text2" w:themeShade="80"/>
                <w:lang w:val="en-GB" w:eastAsia="en-US"/>
              </w:rPr>
              <w:t>,</w:t>
            </w:r>
            <w:r w:rsidRPr="004678BD">
              <w:rPr>
                <w:rFonts w:ascii="Avenir Next LT Pro" w:eastAsia="SimSun" w:hAnsi="Avenir Next LT Pro" w:cs="Traditional Arabic"/>
                <w:b/>
                <w:bCs/>
                <w:color w:val="071320" w:themeColor="text2" w:themeShade="80"/>
                <w:lang w:val="en-GB" w:eastAsia="en-US"/>
              </w:rPr>
              <w:t xml:space="preserve"> </w:t>
            </w:r>
            <w:r w:rsidRPr="004678BD">
              <w:rPr>
                <w:rFonts w:ascii="Avenir Next LT Pro" w:eastAsia="SimSun" w:hAnsi="Avenir Next LT Pro" w:cs="Traditional Arabic"/>
                <w:color w:val="071320" w:themeColor="text2" w:themeShade="80"/>
                <w:lang w:val="en-GB" w:eastAsia="en-US"/>
              </w:rPr>
              <w:t xml:space="preserve">Digital Policies &amp; Trade Coordinator, Universal Postal Union (UPU) </w:t>
            </w:r>
          </w:p>
          <w:p w14:paraId="11428B53"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Paulo Glowacki</w:t>
            </w:r>
            <w:r w:rsidRPr="004678BD">
              <w:rPr>
                <w:rFonts w:ascii="Avenir Next LT Pro" w:hAnsi="Avenir Next LT Pro"/>
                <w:color w:val="071320" w:themeColor="text2" w:themeShade="80"/>
                <w:lang w:val="en-GB"/>
              </w:rPr>
              <w:t>, ITU Generation Connect Europe Youth Envoy Representative, Germany</w:t>
            </w:r>
          </w:p>
          <w:p w14:paraId="40E798AA" w14:textId="77777777" w:rsidR="004678BD" w:rsidRPr="004678BD" w:rsidRDefault="004678BD" w:rsidP="004678BD">
            <w:pPr>
              <w:spacing w:line="276" w:lineRule="auto"/>
              <w:ind w:left="720"/>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p>
        </w:tc>
      </w:tr>
      <w:tr w:rsidR="004678BD" w:rsidRPr="004678BD" w14:paraId="1AEEF724" w14:textId="77777777" w:rsidTr="00062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01" w:type="dxa"/>
            <w:hideMark/>
          </w:tcPr>
          <w:p w14:paraId="7F4E16D2"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[12:45 – 13:45]</w:t>
            </w:r>
          </w:p>
        </w:tc>
        <w:tc>
          <w:tcPr>
            <w:tcW w:w="7486" w:type="dxa"/>
            <w:hideMark/>
          </w:tcPr>
          <w:p w14:paraId="71CE85C6" w14:textId="77777777" w:rsidR="004678BD" w:rsidRPr="004678BD" w:rsidRDefault="004678BD" w:rsidP="004678BD">
            <w:pPr>
              <w:spacing w:line="276"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Networking Lunch</w:t>
            </w:r>
          </w:p>
        </w:tc>
      </w:tr>
      <w:tr w:rsidR="004678BD" w:rsidRPr="004678BD" w14:paraId="08A9CA19" w14:textId="77777777" w:rsidTr="000623E8">
        <w:trPr>
          <w:trHeight w:val="1200"/>
        </w:trPr>
        <w:tc>
          <w:tcPr>
            <w:cnfStyle w:val="001000000000" w:firstRow="0" w:lastRow="0" w:firstColumn="1" w:lastColumn="0" w:oddVBand="0" w:evenVBand="0" w:oddHBand="0" w:evenHBand="0" w:firstRowFirstColumn="0" w:firstRowLastColumn="0" w:lastRowFirstColumn="0" w:lastRowLastColumn="0"/>
            <w:tcW w:w="2201" w:type="dxa"/>
            <w:hideMark/>
          </w:tcPr>
          <w:p w14:paraId="5C8BDD71"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[13:45 – 15:00]</w:t>
            </w:r>
          </w:p>
          <w:p w14:paraId="7CBB2F2F"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 xml:space="preserve"> </w:t>
            </w:r>
          </w:p>
        </w:tc>
        <w:tc>
          <w:tcPr>
            <w:tcW w:w="7486" w:type="dxa"/>
            <w:hideMark/>
          </w:tcPr>
          <w:p w14:paraId="340E16EF"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b/>
                <w:bCs/>
                <w:color w:val="071320" w:themeColor="text2" w:themeShade="80"/>
                <w:lang w:val="en-IE"/>
              </w:rPr>
            </w:pPr>
            <w:r w:rsidRPr="004678BD">
              <w:rPr>
                <w:rFonts w:ascii="Avenir Next LT Pro" w:hAnsi="Avenir Next LT Pro"/>
                <w:b/>
                <w:bCs/>
                <w:color w:val="0070C0"/>
                <w:lang w:val="en-GB"/>
              </w:rPr>
              <w:t>SESSION THREE:</w:t>
            </w:r>
            <w:r w:rsidRPr="004678BD">
              <w:rPr>
                <w:rFonts w:ascii="Avenir Next LT Pro" w:hAnsi="Avenir Next LT Pro"/>
                <w:b/>
                <w:bCs/>
                <w:color w:val="071320" w:themeColor="text2" w:themeShade="80"/>
                <w:lang w:val="en-GB"/>
              </w:rPr>
              <w:t xml:space="preserve"> Partner2Connect matchmaking roundtable: Matching the countries and regional needs with the stakeholders' interests to support digital development across Europe</w:t>
            </w:r>
          </w:p>
          <w:p w14:paraId="1B92A837"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Moderation:</w:t>
            </w:r>
            <w:r w:rsidRPr="004678BD">
              <w:rPr>
                <w:rFonts w:ascii="Avenir Next LT Pro" w:hAnsi="Avenir Next LT Pro"/>
                <w:b/>
                <w:bCs/>
                <w:color w:val="071320" w:themeColor="text2" w:themeShade="80"/>
                <w:lang w:val="en-GB"/>
              </w:rPr>
              <w:t xml:space="preserve"> Ms. Viktoriia Omelianenko</w:t>
            </w:r>
            <w:r w:rsidRPr="004678BD">
              <w:rPr>
                <w:rFonts w:ascii="Avenir Next LT Pro" w:hAnsi="Avenir Next LT Pro"/>
                <w:color w:val="071320" w:themeColor="text2" w:themeShade="80"/>
                <w:lang w:val="en-GB"/>
              </w:rPr>
              <w:t>,</w:t>
            </w:r>
            <w:r w:rsidRPr="004678BD">
              <w:rPr>
                <w:rFonts w:ascii="Avenir Next LT Pro" w:hAnsi="Avenir Next LT Pro"/>
                <w:b/>
                <w:bCs/>
                <w:color w:val="071320" w:themeColor="text2" w:themeShade="80"/>
                <w:lang w:val="en-GB"/>
              </w:rPr>
              <w:t xml:space="preserve"> </w:t>
            </w:r>
            <w:r w:rsidRPr="004678BD">
              <w:rPr>
                <w:rFonts w:ascii="Avenir Next LT Pro" w:hAnsi="Avenir Next LT Pro"/>
                <w:color w:val="071320" w:themeColor="text2" w:themeShade="80"/>
                <w:lang w:val="en-GB"/>
              </w:rPr>
              <w:t>Project Officer, ITU Office for Europe</w:t>
            </w:r>
          </w:p>
          <w:p w14:paraId="644C1434"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lastRenderedPageBreak/>
              <w:t>Setting the Context:</w:t>
            </w:r>
            <w:r w:rsidRPr="004678BD">
              <w:rPr>
                <w:rFonts w:ascii="Avenir Next LT Pro" w:hAnsi="Avenir Next LT Pro"/>
                <w:b/>
                <w:bCs/>
                <w:color w:val="071320" w:themeColor="text2" w:themeShade="80"/>
                <w:lang w:val="en-GB"/>
              </w:rPr>
              <w:t xml:space="preserve"> Mr. Marco Obiso</w:t>
            </w:r>
            <w:r w:rsidRPr="004678BD">
              <w:rPr>
                <w:rFonts w:ascii="Avenir Next LT Pro" w:hAnsi="Avenir Next LT Pro"/>
                <w:color w:val="071320" w:themeColor="text2" w:themeShade="80"/>
                <w:lang w:val="en-GB"/>
              </w:rPr>
              <w:t>, Chief, Digital Networks and Environment Department, ITU</w:t>
            </w:r>
          </w:p>
          <w:p w14:paraId="55B00101"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David Vicente</w:t>
            </w:r>
            <w:r w:rsidRPr="004678BD">
              <w:rPr>
                <w:rFonts w:ascii="Avenir Next LT Pro" w:hAnsi="Avenir Next LT Pro"/>
                <w:color w:val="071320" w:themeColor="text2" w:themeShade="80"/>
                <w:lang w:val="en-GB"/>
              </w:rPr>
              <w:t xml:space="preserve">, Director, Andorra Digital, Andorra </w:t>
            </w:r>
          </w:p>
          <w:p w14:paraId="5C2375B4"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Teddy Woodhouse</w:t>
            </w:r>
            <w:r w:rsidRPr="004678BD">
              <w:rPr>
                <w:rFonts w:ascii="Avenir Next LT Pro" w:hAnsi="Avenir Next LT Pro"/>
                <w:color w:val="071320" w:themeColor="text2" w:themeShade="80"/>
                <w:lang w:val="en-GB"/>
              </w:rPr>
              <w:t xml:space="preserve">, </w:t>
            </w:r>
            <w:r w:rsidRPr="004678BD">
              <w:rPr>
                <w:rFonts w:ascii="Avenir Next LT Pro" w:hAnsi="Avenir Next LT Pro"/>
                <w:color w:val="071320" w:themeColor="text2" w:themeShade="80"/>
              </w:rPr>
              <w:t>International Policy Manager, Office of Communications (Ofcom</w:t>
            </w:r>
            <w:r w:rsidRPr="004678BD">
              <w:rPr>
                <w:rFonts w:ascii="Avenir Next LT Pro" w:hAnsi="Avenir Next LT Pro"/>
                <w:color w:val="071320" w:themeColor="text2" w:themeShade="80"/>
                <w:lang w:val="en-GB"/>
              </w:rPr>
              <w:t xml:space="preserve">), UK </w:t>
            </w:r>
          </w:p>
          <w:p w14:paraId="57675B46"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Janis Karklins</w:t>
            </w:r>
            <w:r w:rsidRPr="004678BD">
              <w:rPr>
                <w:rFonts w:ascii="Avenir Next LT Pro" w:hAnsi="Avenir Next LT Pro"/>
                <w:color w:val="071320" w:themeColor="text2" w:themeShade="80"/>
                <w:lang w:val="en-GB"/>
              </w:rPr>
              <w:t xml:space="preserve">, Head of Government and International Organization Engagement, ICANN </w:t>
            </w:r>
          </w:p>
          <w:p w14:paraId="332560F3"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Gilles Schwoerer</w:t>
            </w:r>
            <w:r w:rsidRPr="004678BD">
              <w:rPr>
                <w:rFonts w:ascii="Avenir Next LT Pro" w:hAnsi="Avenir Next LT Pro"/>
                <w:color w:val="071320" w:themeColor="text2" w:themeShade="80"/>
                <w:lang w:val="en-GB"/>
              </w:rPr>
              <w:t>, Head of the WB3C, Montenegro</w:t>
            </w:r>
          </w:p>
          <w:p w14:paraId="3C051FEC"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Boris Radanovic</w:t>
            </w:r>
            <w:r w:rsidRPr="004678BD">
              <w:rPr>
                <w:rFonts w:ascii="Avenir Next LT Pro" w:hAnsi="Avenir Next LT Pro"/>
                <w:color w:val="071320" w:themeColor="text2" w:themeShade="80"/>
                <w:lang w:val="en-GB"/>
              </w:rPr>
              <w:t>, Head of International Development, SWGfL, UK</w:t>
            </w:r>
          </w:p>
          <w:p w14:paraId="2BA66BD0"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Per</w:t>
            </w:r>
            <w:r w:rsidRPr="004678BD">
              <w:rPr>
                <w:rFonts w:ascii="Avenir Next LT Pro" w:hAnsi="Avenir Next LT Pro"/>
                <w:color w:val="071320" w:themeColor="text2" w:themeShade="80"/>
                <w:lang w:val="en-GB"/>
              </w:rPr>
              <w:t xml:space="preserve"> </w:t>
            </w:r>
            <w:r w:rsidRPr="004678BD">
              <w:rPr>
                <w:rFonts w:ascii="Avenir Next LT Pro" w:hAnsi="Avenir Next LT Pro"/>
                <w:b/>
                <w:bCs/>
                <w:color w:val="071320" w:themeColor="text2" w:themeShade="80"/>
                <w:lang w:val="en-GB"/>
              </w:rPr>
              <w:t>Fröjdh</w:t>
            </w:r>
            <w:r w:rsidRPr="004678BD">
              <w:rPr>
                <w:rFonts w:ascii="Avenir Next LT Pro" w:hAnsi="Avenir Next LT Pro"/>
                <w:color w:val="071320" w:themeColor="text2" w:themeShade="80"/>
                <w:lang w:val="en-GB"/>
              </w:rPr>
              <w:t xml:space="preserve">, VP International Standards, Ericsson </w:t>
            </w:r>
          </w:p>
          <w:p w14:paraId="2A82E48E"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 xml:space="preserve">Prof. Volodymyr Shulha, </w:t>
            </w:r>
            <w:r w:rsidRPr="004678BD">
              <w:rPr>
                <w:rFonts w:ascii="Avenir Next LT Pro" w:hAnsi="Avenir Next LT Pro"/>
                <w:color w:val="071320" w:themeColor="text2" w:themeShade="80"/>
                <w:lang w:val="en-GB"/>
              </w:rPr>
              <w:t>Rector, State University of Information and Communication Technologies, Ukraine</w:t>
            </w:r>
          </w:p>
          <w:p w14:paraId="7A86D4D4"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highlight w:val="yellow"/>
                <w:lang w:val="en-GB"/>
              </w:rPr>
            </w:pPr>
          </w:p>
          <w:p w14:paraId="219FC087"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p>
        </w:tc>
      </w:tr>
      <w:tr w:rsidR="004678BD" w:rsidRPr="004678BD" w14:paraId="6327D6E4" w14:textId="77777777" w:rsidTr="00062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01" w:type="dxa"/>
            <w:hideMark/>
          </w:tcPr>
          <w:p w14:paraId="74BAC665"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lastRenderedPageBreak/>
              <w:t>[15:00 – 15:20]</w:t>
            </w:r>
          </w:p>
        </w:tc>
        <w:tc>
          <w:tcPr>
            <w:tcW w:w="7486" w:type="dxa"/>
            <w:hideMark/>
          </w:tcPr>
          <w:p w14:paraId="3C59FC10" w14:textId="77777777" w:rsidR="004678BD" w:rsidRPr="004678BD" w:rsidRDefault="004678BD" w:rsidP="004678BD">
            <w:pPr>
              <w:spacing w:line="276"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Networking Coffee</w:t>
            </w:r>
          </w:p>
        </w:tc>
      </w:tr>
      <w:tr w:rsidR="004678BD" w:rsidRPr="004678BD" w14:paraId="5AE9C129" w14:textId="77777777" w:rsidTr="000623E8">
        <w:trPr>
          <w:trHeight w:val="20"/>
        </w:trPr>
        <w:tc>
          <w:tcPr>
            <w:cnfStyle w:val="001000000000" w:firstRow="0" w:lastRow="0" w:firstColumn="1" w:lastColumn="0" w:oddVBand="0" w:evenVBand="0" w:oddHBand="0" w:evenHBand="0" w:firstRowFirstColumn="0" w:firstRowLastColumn="0" w:lastRowFirstColumn="0" w:lastRowLastColumn="0"/>
            <w:tcW w:w="2201" w:type="dxa"/>
            <w:hideMark/>
          </w:tcPr>
          <w:p w14:paraId="0A6BC3F2"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color w:val="071320" w:themeColor="text2" w:themeShade="80"/>
                <w:lang w:val="en-GB"/>
              </w:rPr>
              <w:t>​</w:t>
            </w:r>
            <w:r w:rsidRPr="004678BD">
              <w:rPr>
                <w:rFonts w:ascii="Avenir Next LT Pro" w:hAnsi="Avenir Next LT Pro"/>
                <w:color w:val="071320" w:themeColor="text2" w:themeShade="80"/>
                <w:lang w:val="en-GB"/>
              </w:rPr>
              <w:t>[15:20 – 17:35]</w:t>
            </w:r>
          </w:p>
          <w:p w14:paraId="6348C998"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 xml:space="preserve"> </w:t>
            </w:r>
          </w:p>
          <w:p w14:paraId="7A6AAC46"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 xml:space="preserve"> </w:t>
            </w:r>
          </w:p>
        </w:tc>
        <w:tc>
          <w:tcPr>
            <w:tcW w:w="7486" w:type="dxa"/>
            <w:hideMark/>
          </w:tcPr>
          <w:p w14:paraId="695FF463"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b/>
                <w:bCs/>
                <w:color w:val="071320" w:themeColor="text2" w:themeShade="80"/>
                <w:lang w:val="en-IE"/>
              </w:rPr>
            </w:pPr>
            <w:r w:rsidRPr="004678BD">
              <w:rPr>
                <w:rFonts w:ascii="Avenir Next LT Pro" w:hAnsi="Avenir Next LT Pro"/>
                <w:b/>
                <w:bCs/>
                <w:color w:val="0070C0"/>
                <w:lang w:val="en-GB"/>
              </w:rPr>
              <w:t>SESSION FOUR:</w:t>
            </w:r>
            <w:r w:rsidRPr="004678BD">
              <w:rPr>
                <w:rFonts w:ascii="Avenir Next LT Pro" w:hAnsi="Avenir Next LT Pro"/>
                <w:b/>
                <w:bCs/>
                <w:color w:val="071320" w:themeColor="text2" w:themeShade="80"/>
                <w:lang w:val="en-GB"/>
              </w:rPr>
              <w:t xml:space="preserve"> Partner2Connect matchmaking roundtable: </w:t>
            </w:r>
            <w:r w:rsidRPr="004678BD">
              <w:rPr>
                <w:rFonts w:ascii="Avenir Next LT Pro" w:hAnsi="Avenir Next LT Pro"/>
                <w:b/>
                <w:bCs/>
                <w:color w:val="071320" w:themeColor="text2" w:themeShade="80"/>
                <w:lang w:val="en-GB"/>
              </w:rPr>
              <w:br/>
              <w:t>ITU Regional Initiatives for Europe</w:t>
            </w:r>
          </w:p>
          <w:p w14:paraId="212F56A7"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Setting the Context and Moderation:</w:t>
            </w:r>
            <w:r w:rsidRPr="004678BD">
              <w:rPr>
                <w:rFonts w:ascii="Avenir Next LT Pro" w:hAnsi="Avenir Next LT Pro"/>
                <w:b/>
                <w:bCs/>
                <w:color w:val="071320" w:themeColor="text2" w:themeShade="80"/>
                <w:lang w:val="en-GB"/>
              </w:rPr>
              <w:t xml:space="preserve"> Mr. Jaroslaw Ponder &amp; </w:t>
            </w:r>
            <w:r w:rsidRPr="004678BD">
              <w:rPr>
                <w:rFonts w:ascii="Avenir Next LT Pro" w:hAnsi="Avenir Next LT Pro"/>
                <w:b/>
                <w:bCs/>
                <w:color w:val="071320" w:themeColor="text2" w:themeShade="80"/>
                <w:lang w:val="en-GB"/>
              </w:rPr>
              <w:br/>
              <w:t>Ms. Valentina Stadnic</w:t>
            </w:r>
            <w:r w:rsidRPr="004678BD">
              <w:rPr>
                <w:rFonts w:ascii="Avenir Next LT Pro" w:hAnsi="Avenir Next LT Pro"/>
                <w:color w:val="071320" w:themeColor="text2" w:themeShade="80"/>
                <w:lang w:val="en-GB"/>
              </w:rPr>
              <w:t>, ITU Office for Europe</w:t>
            </w:r>
            <w:r w:rsidRPr="004678BD">
              <w:rPr>
                <w:rFonts w:ascii="Avenir Next LT Pro" w:hAnsi="Avenir Next LT Pro"/>
                <w:b/>
                <w:bCs/>
                <w:color w:val="071320" w:themeColor="text2" w:themeShade="80"/>
                <w:lang w:val="en-GB"/>
              </w:rPr>
              <w:t xml:space="preserve"> </w:t>
            </w:r>
          </w:p>
          <w:p w14:paraId="301C1298"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Presentations of Contributions by stakeholders</w:t>
            </w:r>
            <w:r w:rsidRPr="004678BD">
              <w:rPr>
                <w:rFonts w:ascii="Avenir Next LT Pro" w:hAnsi="Avenir Next LT Pro"/>
                <w:color w:val="071320" w:themeColor="text2" w:themeShade="80"/>
                <w:lang w:val="en-GB"/>
              </w:rPr>
              <w:br/>
            </w:r>
            <w:hyperlink r:id="rId26" w:history="1">
              <w:r w:rsidRPr="004678BD">
                <w:rPr>
                  <w:rFonts w:ascii="Avenir Next LT Pro" w:hAnsi="Avenir Next LT Pro" w:cs="Traditional Arabic"/>
                  <w:color w:val="467886"/>
                  <w:u w:val="single"/>
                </w:rPr>
                <w:t>itu.int/go/RDF-EUR-26-CONTRIBUTIONS</w:t>
              </w:r>
            </w:hyperlink>
          </w:p>
          <w:p w14:paraId="40022776" w14:textId="77777777" w:rsidR="004678BD" w:rsidRPr="004678BD" w:rsidRDefault="004678BD" w:rsidP="00EA2095">
            <w:pPr>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color w:val="071320"/>
                <w:lang w:val="en-GB"/>
              </w:rPr>
              <w:t xml:space="preserve">Interactive discussion with all stakeholders on the proposed </w:t>
            </w:r>
            <w:r w:rsidRPr="004678BD">
              <w:rPr>
                <w:rFonts w:ascii="Avenir Next LT Pro" w:hAnsi="Avenir Next LT Pro"/>
                <w:i/>
                <w:iCs/>
                <w:color w:val="071320"/>
                <w:lang w:val="en-GB"/>
              </w:rPr>
              <w:t xml:space="preserve">Europe region: Draft </w:t>
            </w:r>
            <w:r w:rsidRPr="004678BD">
              <w:rPr>
                <w:rFonts w:ascii="Avenir Next LT Pro" w:eastAsia="Avenir Next LT Pro" w:hAnsi="Avenir Next LT Pro" w:cs="Avenir Next LT Pro"/>
                <w:i/>
                <w:iCs/>
              </w:rPr>
              <w:t>Regional roadmap for implantation of the ITU Regional Initiatives</w:t>
            </w:r>
            <w:r w:rsidRPr="004678BD">
              <w:rPr>
                <w:rFonts w:ascii="Avenir Next LT Pro" w:hAnsi="Avenir Next LT Pro"/>
                <w:i/>
                <w:iCs/>
                <w:color w:val="071320"/>
                <w:lang w:val="en-GB"/>
              </w:rPr>
              <w:t>.</w:t>
            </w:r>
          </w:p>
          <w:p w14:paraId="2DB0B655" w14:textId="77777777" w:rsidR="004678BD" w:rsidRPr="004678BD" w:rsidRDefault="004678BD" w:rsidP="004678BD">
            <w:pPr>
              <w:spacing w:line="276" w:lineRule="auto"/>
              <w:ind w:left="720"/>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p>
          <w:p w14:paraId="6F4F93E6" w14:textId="77777777" w:rsidR="004678BD" w:rsidRPr="004678BD" w:rsidRDefault="004678BD" w:rsidP="004678BD">
            <w:pPr>
              <w:spacing w:line="276" w:lineRule="auto"/>
              <w:ind w:left="720"/>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p>
        </w:tc>
      </w:tr>
      <w:tr w:rsidR="004678BD" w:rsidRPr="004678BD" w14:paraId="6DEC654B" w14:textId="77777777" w:rsidTr="00062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01" w:type="dxa"/>
          </w:tcPr>
          <w:p w14:paraId="54A41D3B"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color w:val="071320" w:themeColor="text2" w:themeShade="80"/>
                <w:lang w:val="en-GB"/>
              </w:rPr>
              <w:t>​</w:t>
            </w:r>
            <w:r w:rsidRPr="004678BD">
              <w:rPr>
                <w:rFonts w:ascii="Avenir Next LT Pro" w:hAnsi="Avenir Next LT Pro"/>
                <w:color w:val="071320" w:themeColor="text2" w:themeShade="80"/>
                <w:lang w:val="en-GB"/>
              </w:rPr>
              <w:t>[17:35 – 17:45]</w:t>
            </w:r>
          </w:p>
        </w:tc>
        <w:tc>
          <w:tcPr>
            <w:tcW w:w="7486" w:type="dxa"/>
          </w:tcPr>
          <w:p w14:paraId="37024A62" w14:textId="77777777" w:rsidR="004678BD" w:rsidRPr="004678BD" w:rsidRDefault="004678BD" w:rsidP="004678BD">
            <w:pPr>
              <w:spacing w:line="276"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b/>
                <w:bCs/>
                <w:lang w:val="en-GB"/>
              </w:rPr>
            </w:pPr>
            <w:r w:rsidRPr="004678BD">
              <w:rPr>
                <w:rFonts w:ascii="Avenir Next LT Pro" w:hAnsi="Avenir Next LT Pro"/>
                <w:b/>
                <w:bCs/>
                <w:lang w:val="en-GB"/>
              </w:rPr>
              <w:t xml:space="preserve">Any other business </w:t>
            </w:r>
          </w:p>
        </w:tc>
      </w:tr>
      <w:tr w:rsidR="004678BD" w:rsidRPr="004678BD" w14:paraId="083DE2E0" w14:textId="77777777" w:rsidTr="000623E8">
        <w:trPr>
          <w:trHeight w:val="20"/>
        </w:trPr>
        <w:tc>
          <w:tcPr>
            <w:cnfStyle w:val="001000000000" w:firstRow="0" w:lastRow="0" w:firstColumn="1" w:lastColumn="0" w:oddVBand="0" w:evenVBand="0" w:oddHBand="0" w:evenHBand="0" w:firstRowFirstColumn="0" w:firstRowLastColumn="0" w:lastRowFirstColumn="0" w:lastRowLastColumn="0"/>
            <w:tcW w:w="2201" w:type="dxa"/>
            <w:hideMark/>
          </w:tcPr>
          <w:p w14:paraId="20F6EA54"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[17:45– 18:00]</w:t>
            </w:r>
          </w:p>
        </w:tc>
        <w:tc>
          <w:tcPr>
            <w:tcW w:w="7486" w:type="dxa"/>
            <w:hideMark/>
          </w:tcPr>
          <w:p w14:paraId="3B886A90"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b/>
                <w:bCs/>
                <w:color w:val="071320" w:themeColor="text2" w:themeShade="80"/>
                <w:lang w:val="en-GB"/>
              </w:rPr>
            </w:pPr>
            <w:r w:rsidRPr="004678BD">
              <w:rPr>
                <w:rFonts w:ascii="Avenir Next LT Pro" w:eastAsiaTheme="minorHAnsi" w:hAnsi="Avenir Next LT Pro"/>
                <w:b/>
                <w:bCs/>
                <w:color w:val="0070C0"/>
                <w:lang w:val="en-GB"/>
              </w:rPr>
              <w:t>CLOSING CEREMONY</w:t>
            </w:r>
          </w:p>
          <w:p w14:paraId="7B6CEC2D" w14:textId="77777777" w:rsidR="004678BD" w:rsidRPr="004678BD" w:rsidRDefault="004678BD" w:rsidP="00EA2095">
            <w:pPr>
              <w:numPr>
                <w:ilvl w:val="0"/>
                <w:numId w:val="9"/>
              </w:numPr>
              <w:spacing w:before="120" w:after="120" w:line="276" w:lineRule="auto"/>
              <w:contextualSpacing/>
              <w:cnfStyle w:val="000000000000" w:firstRow="0" w:lastRow="0" w:firstColumn="0" w:lastColumn="0" w:oddVBand="0" w:evenVBand="0" w:oddHBand="0" w:evenHBand="0" w:firstRowFirstColumn="0" w:firstRowLastColumn="0" w:lastRowFirstColumn="0" w:lastRowLastColumn="0"/>
              <w:rPr>
                <w:rFonts w:ascii="Avenir Next LT Pro" w:eastAsia="SimSun" w:hAnsi="Avenir Next LT Pro" w:cs="Traditional Arabic"/>
                <w:color w:val="071320" w:themeColor="text2" w:themeShade="80"/>
                <w:lang w:val="en-GB" w:eastAsia="en-US"/>
              </w:rPr>
            </w:pPr>
            <w:r w:rsidRPr="004678BD">
              <w:rPr>
                <w:rFonts w:ascii="Avenir Next LT Pro" w:eastAsia="SimSun" w:hAnsi="Avenir Next LT Pro" w:cs="Traditional Arabic"/>
                <w:b/>
                <w:bCs/>
                <w:color w:val="071320" w:themeColor="text2" w:themeShade="80"/>
                <w:lang w:val="en-GB" w:eastAsia="en-US"/>
              </w:rPr>
              <w:t>Dr. Cosmas Luckyson Zavazava</w:t>
            </w:r>
            <w:r w:rsidRPr="004678BD">
              <w:rPr>
                <w:rFonts w:ascii="Avenir Next LT Pro" w:eastAsia="SimSun" w:hAnsi="Avenir Next LT Pro" w:cs="Traditional Arabic"/>
                <w:color w:val="071320" w:themeColor="text2" w:themeShade="80"/>
                <w:lang w:val="en-GB" w:eastAsia="en-US"/>
              </w:rPr>
              <w:t>, Director of the ITU Telecommunication Development Bureau</w:t>
            </w:r>
          </w:p>
          <w:p w14:paraId="1CAD80B2" w14:textId="77777777" w:rsidR="004678BD" w:rsidRPr="004678BD" w:rsidRDefault="004678BD" w:rsidP="00EA2095">
            <w:pPr>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r w:rsidRPr="004678BD">
              <w:rPr>
                <w:rFonts w:ascii="Avenir Next LT Pro" w:hAnsi="Avenir Next LT Pro"/>
                <w:b/>
                <w:bCs/>
                <w:color w:val="071320" w:themeColor="text2" w:themeShade="80"/>
                <w:lang w:val="en-GB"/>
              </w:rPr>
              <w:t>Mr. Vilém Veselý</w:t>
            </w:r>
            <w:r w:rsidRPr="004678BD">
              <w:rPr>
                <w:rFonts w:ascii="Avenir Next LT Pro" w:hAnsi="Avenir Next LT Pro"/>
                <w:color w:val="071320" w:themeColor="text2" w:themeShade="80"/>
                <w:lang w:val="en-GB"/>
              </w:rPr>
              <w:t>, Deputy Director, Electronic Communications Department, Ministry of Industry and Trade, Czech Republic</w:t>
            </w:r>
          </w:p>
          <w:p w14:paraId="472EFA5D" w14:textId="77777777" w:rsidR="004678BD" w:rsidRPr="004678BD" w:rsidRDefault="004678BD" w:rsidP="004678BD">
            <w:pPr>
              <w:spacing w:line="276" w:lineRule="auto"/>
              <w:ind w:left="720"/>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p>
          <w:p w14:paraId="7047A97C" w14:textId="77777777" w:rsidR="004678BD" w:rsidRPr="004678BD" w:rsidRDefault="004678BD" w:rsidP="004678BD">
            <w:pPr>
              <w:spacing w:line="276" w:lineRule="auto"/>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071320" w:themeColor="text2" w:themeShade="80"/>
                <w:lang w:val="en-GB"/>
              </w:rPr>
            </w:pPr>
          </w:p>
        </w:tc>
      </w:tr>
      <w:tr w:rsidR="004678BD" w:rsidRPr="004678BD" w14:paraId="16E9C97B" w14:textId="77777777" w:rsidTr="00062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01" w:type="dxa"/>
            <w:hideMark/>
          </w:tcPr>
          <w:p w14:paraId="49356359" w14:textId="77777777" w:rsidR="004678BD" w:rsidRPr="004678BD" w:rsidRDefault="004678BD" w:rsidP="004678BD">
            <w:pPr>
              <w:spacing w:line="276" w:lineRule="auto"/>
              <w:rPr>
                <w:rFonts w:ascii="Avenir Next LT Pro" w:hAnsi="Avenir Next LT Pro"/>
                <w:color w:val="071320" w:themeColor="text2" w:themeShade="80"/>
                <w:lang w:val="en-GB"/>
              </w:rPr>
            </w:pPr>
            <w:r w:rsidRPr="004678BD">
              <w:rPr>
                <w:rFonts w:ascii="Avenir Next LT Pro" w:hAnsi="Avenir Next LT Pro"/>
                <w:color w:val="071320" w:themeColor="text2" w:themeShade="80"/>
                <w:lang w:val="en-GB"/>
              </w:rPr>
              <w:t>[18:30– 19:30]</w:t>
            </w:r>
          </w:p>
        </w:tc>
        <w:tc>
          <w:tcPr>
            <w:tcW w:w="7486" w:type="dxa"/>
            <w:hideMark/>
          </w:tcPr>
          <w:p w14:paraId="20311B1C" w14:textId="77777777" w:rsidR="004678BD" w:rsidRPr="004678BD" w:rsidRDefault="004678BD" w:rsidP="004678BD">
            <w:pPr>
              <w:spacing w:line="276"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b/>
                <w:bCs/>
                <w:color w:val="071320" w:themeColor="text2" w:themeShade="80"/>
                <w:lang w:val="en-GB"/>
              </w:rPr>
            </w:pPr>
            <w:r w:rsidRPr="004678BD">
              <w:rPr>
                <w:rFonts w:ascii="Avenir Next LT Pro" w:eastAsia="Avenir Nxt2 W1G" w:hAnsi="Avenir Next LT Pro" w:cs="Avenir Nxt2 W1G"/>
                <w:b/>
                <w:bCs/>
                <w:color w:val="000000" w:themeColor="text1"/>
                <w:lang w:val="en-GB"/>
              </w:rPr>
              <w:t xml:space="preserve">Special Social Event: Observation of the Universal Acceptance (UA) Day, organized by ICANN, </w:t>
            </w:r>
            <w:r w:rsidRPr="004678BD">
              <w:rPr>
                <w:rFonts w:ascii="Avenir Next LT Pro" w:eastAsia="Avenir Nxt2 W1G" w:hAnsi="Avenir Next LT Pro" w:cs="Avenir Nxt2 W1G"/>
                <w:b/>
                <w:bCs/>
                <w:lang w:val="en-GB"/>
              </w:rPr>
              <w:t>EURid</w:t>
            </w:r>
            <w:r w:rsidRPr="004678BD">
              <w:rPr>
                <w:rFonts w:ascii="Avenir Next LT Pro" w:eastAsia="Avenir Nxt2 W1G" w:hAnsi="Avenir Next LT Pro" w:cs="Avenir Nxt2 W1G"/>
                <w:b/>
                <w:bCs/>
                <w:color w:val="000000" w:themeColor="text1"/>
                <w:lang w:val="en-GB"/>
              </w:rPr>
              <w:t xml:space="preserve"> and partners, including UNESCO and ITU</w:t>
            </w:r>
            <w:r w:rsidRPr="004678BD">
              <w:rPr>
                <w:rFonts w:ascii="Avenir Next LT Pro" w:hAnsi="Avenir Next LT Pro"/>
                <w:b/>
                <w:bCs/>
                <w:color w:val="071320" w:themeColor="text2" w:themeShade="80"/>
                <w:lang w:val="en-GB"/>
              </w:rPr>
              <w:t xml:space="preserve">  </w:t>
            </w:r>
          </w:p>
        </w:tc>
      </w:tr>
    </w:tbl>
    <w:p w14:paraId="21E33207" w14:textId="77777777" w:rsidR="004678BD" w:rsidRPr="004678BD" w:rsidRDefault="004678BD" w:rsidP="004678BD">
      <w:pPr>
        <w:spacing w:before="240" w:after="240"/>
        <w:jc w:val="center"/>
        <w:rPr>
          <w:lang w:val="en-IE"/>
        </w:rPr>
      </w:pPr>
    </w:p>
    <w:p w14:paraId="2402EED1" w14:textId="77777777" w:rsidR="004678BD" w:rsidRPr="004678BD" w:rsidRDefault="004678BD" w:rsidP="004678BD">
      <w:pPr>
        <w:rPr>
          <w:lang w:val="en-IE"/>
        </w:rPr>
      </w:pPr>
      <w:r w:rsidRPr="004678BD">
        <w:rPr>
          <w:lang w:val="en-IE"/>
        </w:rPr>
        <w:lastRenderedPageBreak/>
        <w:br w:type="page"/>
      </w:r>
    </w:p>
    <w:p w14:paraId="1F908B37" w14:textId="4F745B07" w:rsidR="004678BD" w:rsidRPr="004678BD" w:rsidRDefault="004678BD" w:rsidP="004678BD">
      <w:pPr>
        <w:jc w:val="center"/>
        <w:rPr>
          <w:rFonts w:ascii="Avenir Next LT Pro" w:eastAsia="Avenir Next LT Pro" w:hAnsi="Avenir Next LT Pro" w:cs="Avenir Next LT Pro"/>
          <w:b/>
          <w:bCs/>
          <w:i/>
        </w:rPr>
      </w:pPr>
      <w:r w:rsidRPr="004678BD">
        <w:rPr>
          <w:rFonts w:ascii="Avenir Next LT Pro" w:eastAsia="Avenir Next LT Pro" w:hAnsi="Avenir Next LT Pro" w:cs="Avenir Next LT Pro"/>
          <w:b/>
          <w:bCs/>
          <w:i/>
          <w:iCs/>
        </w:rPr>
        <w:lastRenderedPageBreak/>
        <w:t xml:space="preserve">Annex 2: List of Contributions Submitted to the </w:t>
      </w:r>
      <w:r w:rsidR="006D3257" w:rsidRPr="00EA2095">
        <w:rPr>
          <w:rFonts w:ascii="Avenir Next LT Pro" w:eastAsia="Avenir Next LT Pro" w:hAnsi="Avenir Next LT Pro" w:cs="Avenir Next LT Pro"/>
          <w:b/>
          <w:bCs/>
          <w:i/>
          <w:iCs/>
        </w:rPr>
        <w:br/>
      </w:r>
      <w:r w:rsidRPr="004678BD">
        <w:rPr>
          <w:rFonts w:ascii="Avenir Next LT Pro" w:eastAsia="Avenir Next LT Pro" w:hAnsi="Avenir Next LT Pro" w:cs="Avenir Next LT Pro"/>
          <w:b/>
          <w:bCs/>
          <w:i/>
          <w:iCs/>
        </w:rPr>
        <w:t>ITU Regional Development Forum for Europe</w:t>
      </w:r>
    </w:p>
    <w:p w14:paraId="073974CE" w14:textId="77777777" w:rsidR="004678BD" w:rsidRPr="004678BD" w:rsidRDefault="004678BD" w:rsidP="004678BD">
      <w:pPr>
        <w:jc w:val="both"/>
        <w:rPr>
          <w:rFonts w:ascii="Avenir Next LT Pro" w:hAnsi="Avenir Next LT Pro"/>
          <w:sz w:val="22"/>
          <w:szCs w:val="22"/>
        </w:rPr>
      </w:pPr>
      <w:r w:rsidRPr="004678BD">
        <w:rPr>
          <w:rFonts w:ascii="Avenir Next LT Pro" w:hAnsi="Avenir Next LT Pro"/>
          <w:sz w:val="22"/>
          <w:szCs w:val="22"/>
        </w:rPr>
        <w:t>The contributions are listed according to the order in which they were received. Stakeholders contributing to the implementation of the Baku Action Plan at the regional level, in particular to ITU Regional Initiatives for Europe, were kindly invited to provide their written input.</w:t>
      </w:r>
    </w:p>
    <w:p w14:paraId="4242C2AD" w14:textId="77777777" w:rsidR="004678BD" w:rsidRPr="004678BD" w:rsidRDefault="004678BD" w:rsidP="004678BD">
      <w:pPr>
        <w:jc w:val="both"/>
        <w:rPr>
          <w:rFonts w:ascii="Avenir Next LT Pro" w:hAnsi="Avenir Next LT Pro"/>
          <w:sz w:val="22"/>
          <w:szCs w:val="22"/>
        </w:rPr>
      </w:pPr>
      <w:r w:rsidRPr="004678BD">
        <w:rPr>
          <w:rFonts w:ascii="Avenir Next LT Pro" w:hAnsi="Avenir Next LT Pro"/>
          <w:sz w:val="22"/>
          <w:szCs w:val="22"/>
        </w:rPr>
        <w:t>The overview of the contributions is reflected in the </w:t>
      </w:r>
      <w:r w:rsidRPr="004678BD">
        <w:rPr>
          <w:rFonts w:ascii="Avenir Next LT Pro" w:hAnsi="Avenir Next LT Pro"/>
          <w:i/>
          <w:iCs/>
          <w:color w:val="071320"/>
          <w:lang w:val="en-GB"/>
        </w:rPr>
        <w:t xml:space="preserve"> Europe region: Draft </w:t>
      </w:r>
      <w:r w:rsidRPr="004678BD">
        <w:rPr>
          <w:rFonts w:ascii="Avenir Next LT Pro" w:eastAsia="Avenir Next LT Pro" w:hAnsi="Avenir Next LT Pro" w:cs="Avenir Next LT Pro"/>
          <w:i/>
          <w:iCs/>
          <w:sz w:val="22"/>
          <w:szCs w:val="22"/>
        </w:rPr>
        <w:t>Regional roadmap for implantation of the ITU Regional Initiatives</w:t>
      </w:r>
      <w:r w:rsidRPr="004678BD">
        <w:rPr>
          <w:rFonts w:ascii="Avenir Next LT Pro" w:hAnsi="Avenir Next LT Pro"/>
          <w:i/>
          <w:iCs/>
          <w:color w:val="071320"/>
          <w:lang w:val="en-GB"/>
        </w:rPr>
        <w:t>.</w:t>
      </w:r>
      <w:r w:rsidRPr="004678BD">
        <w:rPr>
          <w:rFonts w:ascii="Avenir Next LT Pro" w:hAnsi="Avenir Next LT Pro"/>
          <w:sz w:val="22"/>
          <w:szCs w:val="22"/>
        </w:rPr>
        <w:t>, which is a living document and can be found </w:t>
      </w:r>
      <w:hyperlink r:id="rId27">
        <w:r w:rsidRPr="004678BD">
          <w:rPr>
            <w:rFonts w:ascii="Avenir Next LT Pro" w:hAnsi="Avenir Next LT Pro"/>
            <w:color w:val="467886"/>
            <w:sz w:val="22"/>
            <w:szCs w:val="22"/>
            <w:u w:val="single"/>
          </w:rPr>
          <w:t>here</w:t>
        </w:r>
      </w:hyperlink>
      <w:r w:rsidRPr="004678BD">
        <w:rPr>
          <w:rFonts w:ascii="Avenir Next LT Pro" w:hAnsi="Avenir Next LT Pro"/>
          <w:sz w:val="22"/>
          <w:szCs w:val="22"/>
        </w:rPr>
        <w:t>.</w:t>
      </w:r>
    </w:p>
    <w:p w14:paraId="16333766" w14:textId="77777777" w:rsidR="004678BD" w:rsidRPr="004678BD" w:rsidRDefault="004678BD" w:rsidP="004678BD">
      <w:pPr>
        <w:rPr>
          <w:rFonts w:ascii="Avenir Next LT Pro" w:hAnsi="Avenir Next LT Pro"/>
          <w:sz w:val="22"/>
          <w:szCs w:val="22"/>
        </w:rPr>
      </w:pPr>
    </w:p>
    <w:p w14:paraId="45E101A5" w14:textId="77777777" w:rsidR="004678BD" w:rsidRPr="004678BD" w:rsidRDefault="004678BD" w:rsidP="004678BD">
      <w:pPr>
        <w:keepNext/>
        <w:keepLines/>
        <w:spacing w:before="160" w:after="80"/>
        <w:outlineLvl w:val="1"/>
        <w:rPr>
          <w:rFonts w:ascii="Avenir Next LT Pro" w:eastAsiaTheme="majorEastAsia" w:hAnsi="Avenir Next LT Pro" w:cstheme="majorBidi"/>
          <w:b/>
          <w:bCs/>
          <w:color w:val="0F4761" w:themeColor="accent1" w:themeShade="BF"/>
          <w:sz w:val="22"/>
          <w:szCs w:val="22"/>
        </w:rPr>
      </w:pPr>
      <w:r w:rsidRPr="004678BD">
        <w:rPr>
          <w:rFonts w:ascii="Avenir Next LT Pro" w:eastAsiaTheme="majorEastAsia" w:hAnsi="Avenir Next LT Pro" w:cstheme="majorBidi"/>
          <w:b/>
          <w:bCs/>
          <w:color w:val="0F4761" w:themeColor="accent1" w:themeShade="BF"/>
          <w:sz w:val="22"/>
          <w:szCs w:val="22"/>
        </w:rPr>
        <w:t>EUR 1 Digital Infrastructure Development</w:t>
      </w:r>
    </w:p>
    <w:p w14:paraId="6408FC9E"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US"/>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Broadband Development </w:t>
      </w:r>
    </w:p>
    <w:p w14:paraId="47D025E5"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3. Georgia (Ministry of Economy and Sustainable Development): </w:t>
      </w:r>
      <w:hyperlink r:id="rId28" w:tgtFrame="_blank" w:history="1">
        <w:r w:rsidRPr="004678BD">
          <w:rPr>
            <w:rFonts w:ascii="Avenir Next LT Pro" w:hAnsi="Avenir Next LT Pro"/>
            <w:color w:val="467886"/>
            <w:sz w:val="22"/>
            <w:szCs w:val="22"/>
            <w:u w:val="single"/>
          </w:rPr>
          <w:t>Digital Hub in Georgia</w:t>
        </w:r>
      </w:hyperlink>
    </w:p>
    <w:p w14:paraId="174A9CA2"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4. Latvia (Electronics Communication Office): </w:t>
      </w:r>
      <w:hyperlink r:id="rId29" w:tgtFrame="_blank" w:history="1">
        <w:r w:rsidRPr="004678BD">
          <w:rPr>
            <w:rFonts w:ascii="Avenir Next LT Pro" w:hAnsi="Avenir Next LT Pro"/>
            <w:color w:val="467886"/>
            <w:sz w:val="22"/>
            <w:szCs w:val="22"/>
            <w:u w:val="single"/>
          </w:rPr>
          <w:t>Techritory Forum</w:t>
        </w:r>
      </w:hyperlink>
    </w:p>
    <w:p w14:paraId="2467AF8C"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7. Bosnia and Herzegovina (Communications Regulatory Agency): </w:t>
      </w:r>
      <w:hyperlink r:id="rId30" w:tgtFrame="_blank" w:history="1">
        <w:r w:rsidRPr="004678BD">
          <w:rPr>
            <w:rFonts w:ascii="Avenir Next LT Pro" w:hAnsi="Avenir Next LT Pro"/>
            <w:color w:val="467886"/>
            <w:sz w:val="22"/>
            <w:szCs w:val="22"/>
            <w:u w:val="single"/>
          </w:rPr>
          <w:t>5G Regulatory Framework in BiH (2026-2028)</w:t>
        </w:r>
      </w:hyperlink>
    </w:p>
    <w:p w14:paraId="38C64648"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24. Greece (Ministry of Digital Governance and AI): </w:t>
      </w:r>
      <w:hyperlink r:id="rId31" w:tgtFrame="_blank" w:history="1">
        <w:r w:rsidRPr="004678BD">
          <w:rPr>
            <w:rFonts w:ascii="Avenir Next LT Pro" w:hAnsi="Avenir Next LT Pro"/>
            <w:color w:val="467886"/>
            <w:sz w:val="22"/>
            <w:szCs w:val="22"/>
            <w:u w:val="single"/>
          </w:rPr>
          <w:t>Building Europe’s Readiness for Satellite-Enabled Connectivity</w:t>
        </w:r>
      </w:hyperlink>
    </w:p>
    <w:p w14:paraId="29830961"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25. Greece (Ministry of Digital Governance and AI): </w:t>
      </w:r>
      <w:hyperlink r:id="rId32" w:tgtFrame="_blank" w:history="1">
        <w:r w:rsidRPr="004678BD">
          <w:rPr>
            <w:rFonts w:ascii="Avenir Next LT Pro" w:hAnsi="Avenir Next LT Pro"/>
            <w:color w:val="467886"/>
            <w:sz w:val="22"/>
            <w:szCs w:val="22"/>
            <w:u w:val="single"/>
          </w:rPr>
          <w:t>Greece’s Excellence in Quantum Communications – From National Deployment to Cross-Border European Integration</w:t>
        </w:r>
      </w:hyperlink>
    </w:p>
    <w:p w14:paraId="230BA42F"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32. Israel (Ministry of Communications): </w:t>
      </w:r>
      <w:hyperlink r:id="rId33" w:tgtFrame="_blank" w:history="1">
        <w:r w:rsidRPr="004678BD">
          <w:rPr>
            <w:rFonts w:ascii="Avenir Next LT Pro" w:hAnsi="Avenir Next LT Pro"/>
            <w:color w:val="467886"/>
            <w:sz w:val="22"/>
            <w:szCs w:val="22"/>
            <w:u w:val="single"/>
          </w:rPr>
          <w:t>National Antenna Mapping as a Tool for Transparent and Digital Infrastructure Planning</w:t>
        </w:r>
      </w:hyperlink>
    </w:p>
    <w:p w14:paraId="10A65FAA"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33. Israel (Ministry of Communications): </w:t>
      </w:r>
      <w:hyperlink r:id="rId34" w:tgtFrame="_blank" w:history="1">
        <w:r w:rsidRPr="004678BD">
          <w:rPr>
            <w:rFonts w:ascii="Avenir Next LT Pro" w:hAnsi="Avenir Next LT Pro"/>
            <w:color w:val="467886"/>
            <w:sz w:val="22"/>
            <w:szCs w:val="22"/>
            <w:u w:val="single"/>
          </w:rPr>
          <w:t>Managing Legacy Network Sunset for Digital Transformation</w:t>
        </w:r>
      </w:hyperlink>
    </w:p>
    <w:p w14:paraId="59B0C643"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34. Israel (Ministry of Communications): </w:t>
      </w:r>
      <w:hyperlink r:id="rId35" w:tgtFrame="_blank" w:history="1">
        <w:r w:rsidRPr="004678BD">
          <w:rPr>
            <w:rFonts w:ascii="Avenir Next LT Pro" w:hAnsi="Avenir Next LT Pro"/>
            <w:color w:val="467886"/>
            <w:sz w:val="22"/>
            <w:szCs w:val="22"/>
            <w:u w:val="single"/>
          </w:rPr>
          <w:t>Regulatory Frameworks for Submarine Cable Resilience and Security</w:t>
        </w:r>
      </w:hyperlink>
    </w:p>
    <w:p w14:paraId="6DB2D972"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40. Greece (EETT): </w:t>
      </w:r>
      <w:hyperlink r:id="rId36" w:tgtFrame="_blank" w:history="1">
        <w:r w:rsidRPr="004678BD">
          <w:rPr>
            <w:rFonts w:ascii="Avenir Next LT Pro" w:hAnsi="Avenir Next LT Pro"/>
            <w:color w:val="467886"/>
            <w:sz w:val="22"/>
            <w:szCs w:val="22"/>
            <w:u w:val="single"/>
          </w:rPr>
          <w:t>D2D trends and challenges</w:t>
        </w:r>
      </w:hyperlink>
    </w:p>
    <w:p w14:paraId="014CD3D8"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41. Georgia (ComCom): </w:t>
      </w:r>
      <w:hyperlink r:id="rId37" w:tgtFrame="_blank" w:history="1">
        <w:r w:rsidRPr="004678BD">
          <w:rPr>
            <w:rFonts w:ascii="Avenir Next LT Pro" w:hAnsi="Avenir Next LT Pro"/>
            <w:color w:val="467886"/>
            <w:sz w:val="22"/>
            <w:szCs w:val="22"/>
            <w:u w:val="single"/>
          </w:rPr>
          <w:t>Developing a Single Information Point for infrastructure sharing, and a comprehensive Broadband Map</w:t>
        </w:r>
      </w:hyperlink>
    </w:p>
    <w:p w14:paraId="7B67A875"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venir Next LT Pro" w:hAnsi="Avenir Next LT Pro"/>
          <w:sz w:val="22"/>
          <w:szCs w:val="22"/>
        </w:rPr>
        <w:t>44. UK (Ofcom): </w:t>
      </w:r>
      <w:hyperlink r:id="rId38">
        <w:r w:rsidRPr="004678BD">
          <w:rPr>
            <w:rFonts w:ascii="Avenir Next LT Pro" w:hAnsi="Avenir Next LT Pro"/>
            <w:color w:val="467886"/>
            <w:sz w:val="22"/>
            <w:szCs w:val="22"/>
            <w:u w:val="single"/>
          </w:rPr>
          <w:t>Comparative Experience of Mobile Coverage Mapping &amp; Data Publishing</w:t>
        </w:r>
      </w:hyperlink>
    </w:p>
    <w:p w14:paraId="52B68A0A" w14:textId="77777777" w:rsidR="004678BD" w:rsidRPr="004678BD" w:rsidRDefault="004678BD" w:rsidP="00EA2095">
      <w:pPr>
        <w:numPr>
          <w:ilvl w:val="0"/>
          <w:numId w:val="113"/>
        </w:numPr>
        <w:spacing w:line="278" w:lineRule="auto"/>
        <w:rPr>
          <w:rFonts w:ascii="Avenir Next LT Pro" w:hAnsi="Avenir Next LT Pro"/>
          <w:sz w:val="22"/>
          <w:szCs w:val="22"/>
        </w:rPr>
      </w:pPr>
      <w:r w:rsidRPr="004678BD">
        <w:rPr>
          <w:rFonts w:ascii="Aptos" w:eastAsia="Aptos" w:hAnsi="Aptos" w:cs="Aptos"/>
          <w:color w:val="2F2F2F"/>
        </w:rPr>
        <w:t xml:space="preserve">61. Portugal (ANACOM): </w:t>
      </w:r>
      <w:hyperlink r:id="rId39">
        <w:r w:rsidRPr="004678BD">
          <w:rPr>
            <w:rFonts w:ascii="Aptos" w:eastAsia="Aptos" w:hAnsi="Aptos" w:cs="Aptos"/>
            <w:color w:val="0076A1"/>
            <w:u w:val="single"/>
          </w:rPr>
          <w:t>Submarine cables resilience</w:t>
        </w:r>
      </w:hyperlink>
      <w:r w:rsidRPr="004678BD">
        <w:br/>
      </w:r>
    </w:p>
    <w:p w14:paraId="3FDA787A" w14:textId="77777777" w:rsidR="004678BD" w:rsidRPr="004678BD" w:rsidRDefault="004678BD" w:rsidP="004678BD">
      <w:pPr>
        <w:ind w:left="720"/>
        <w:rPr>
          <w:rFonts w:ascii="Avenir Next LT Pro" w:hAnsi="Avenir Next LT Pro"/>
          <w:sz w:val="22"/>
          <w:szCs w:val="22"/>
        </w:rPr>
      </w:pPr>
    </w:p>
    <w:p w14:paraId="3B4CA7CD"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Broadband Mapping</w:t>
      </w:r>
    </w:p>
    <w:p w14:paraId="06CE4841" w14:textId="77777777" w:rsidR="004678BD" w:rsidRPr="004678BD" w:rsidRDefault="004678BD" w:rsidP="00EA2095">
      <w:pPr>
        <w:numPr>
          <w:ilvl w:val="0"/>
          <w:numId w:val="114"/>
        </w:numPr>
        <w:spacing w:line="278" w:lineRule="auto"/>
        <w:rPr>
          <w:rFonts w:ascii="Avenir Next LT Pro" w:hAnsi="Avenir Next LT Pro"/>
          <w:sz w:val="22"/>
          <w:szCs w:val="22"/>
        </w:rPr>
      </w:pPr>
      <w:r w:rsidRPr="004678BD">
        <w:rPr>
          <w:rFonts w:ascii="Avenir Next LT Pro" w:hAnsi="Avenir Next LT Pro"/>
          <w:sz w:val="22"/>
          <w:szCs w:val="22"/>
        </w:rPr>
        <w:t>35. Poland (Ministry of Digital Affairs): </w:t>
      </w:r>
      <w:hyperlink r:id="rId40" w:tgtFrame="_blank" w:history="1">
        <w:r w:rsidRPr="004678BD">
          <w:rPr>
            <w:rFonts w:ascii="Avenir Next LT Pro" w:hAnsi="Avenir Next LT Pro"/>
            <w:color w:val="467886"/>
            <w:sz w:val="22"/>
            <w:szCs w:val="22"/>
            <w:u w:val="single"/>
          </w:rPr>
          <w:t>Contribution of Polish expertise to the Africa BB Maps Initiative, including the development of the National Report for Nigeria and workshop support for Zambia and Zimbabwe</w:t>
        </w:r>
        <w:r w:rsidRPr="004678BD">
          <w:rPr>
            <w:rFonts w:ascii="Arial" w:hAnsi="Arial" w:cs="Arial"/>
            <w:color w:val="467886"/>
            <w:sz w:val="22"/>
            <w:szCs w:val="22"/>
            <w:u w:val="single"/>
          </w:rPr>
          <w:t> </w:t>
        </w:r>
        <w:r w:rsidRPr="004678BD">
          <w:rPr>
            <w:rFonts w:ascii="Avenir Next LT Pro" w:hAnsi="Avenir Next LT Pro" w:cs="Aptos"/>
            <w:color w:val="467886"/>
            <w:sz w:val="22"/>
            <w:szCs w:val="22"/>
            <w:u w:val="single"/>
          </w:rPr>
          <w:t> </w:t>
        </w:r>
      </w:hyperlink>
    </w:p>
    <w:p w14:paraId="32B6A4DB" w14:textId="77777777" w:rsidR="004678BD" w:rsidRPr="004678BD" w:rsidRDefault="004678BD" w:rsidP="00EA2095">
      <w:pPr>
        <w:numPr>
          <w:ilvl w:val="0"/>
          <w:numId w:val="114"/>
        </w:numPr>
        <w:spacing w:line="278" w:lineRule="auto"/>
        <w:rPr>
          <w:rFonts w:ascii="Avenir Next LT Pro" w:hAnsi="Avenir Next LT Pro"/>
          <w:sz w:val="22"/>
          <w:szCs w:val="22"/>
        </w:rPr>
      </w:pPr>
      <w:r w:rsidRPr="004678BD">
        <w:rPr>
          <w:rFonts w:ascii="Avenir Next LT Pro" w:hAnsi="Avenir Next LT Pro"/>
          <w:sz w:val="22"/>
          <w:szCs w:val="22"/>
        </w:rPr>
        <w:t>36. Romania (ANACOM): </w:t>
      </w:r>
      <w:hyperlink r:id="rId41" w:tgtFrame="_blank" w:history="1">
        <w:r w:rsidRPr="004678BD">
          <w:rPr>
            <w:rFonts w:ascii="Avenir Next LT Pro" w:hAnsi="Avenir Next LT Pro"/>
            <w:color w:val="467886"/>
            <w:sz w:val="22"/>
            <w:szCs w:val="22"/>
            <w:u w:val="single"/>
          </w:rPr>
          <w:t>Peer Learning and Knowledge Exchange for Broadband Mapping under the Africa BB Maps Initiative </w:t>
        </w:r>
      </w:hyperlink>
    </w:p>
    <w:p w14:paraId="23DF24BA" w14:textId="77777777" w:rsidR="004678BD" w:rsidRPr="004678BD" w:rsidRDefault="004678BD" w:rsidP="00EA2095">
      <w:pPr>
        <w:numPr>
          <w:ilvl w:val="0"/>
          <w:numId w:val="114"/>
        </w:numPr>
        <w:spacing w:line="278" w:lineRule="auto"/>
        <w:rPr>
          <w:rFonts w:ascii="Avenir Next LT Pro" w:hAnsi="Avenir Next LT Pro"/>
          <w:sz w:val="22"/>
          <w:szCs w:val="22"/>
        </w:rPr>
      </w:pPr>
      <w:r w:rsidRPr="004678BD">
        <w:rPr>
          <w:rFonts w:ascii="Avenir Next LT Pro" w:hAnsi="Avenir Next LT Pro"/>
          <w:sz w:val="22"/>
          <w:szCs w:val="22"/>
        </w:rPr>
        <w:t>47. Lithuania (Communications Regulatory Authority): </w:t>
      </w:r>
      <w:hyperlink r:id="rId42" w:tgtFrame="_blank" w:history="1">
        <w:r w:rsidRPr="004678BD">
          <w:rPr>
            <w:rFonts w:ascii="Avenir Next LT Pro" w:hAnsi="Avenir Next LT Pro"/>
            <w:color w:val="467886"/>
            <w:sz w:val="22"/>
            <w:szCs w:val="22"/>
            <w:u w:val="single"/>
          </w:rPr>
          <w:t>Fostering Europe–Africa Regulatory Cooperation on Broadband Mapping</w:t>
        </w:r>
      </w:hyperlink>
    </w:p>
    <w:p w14:paraId="4290ABC4" w14:textId="77777777" w:rsidR="004678BD" w:rsidRPr="004678BD" w:rsidRDefault="004678BD" w:rsidP="00EA2095">
      <w:pPr>
        <w:numPr>
          <w:ilvl w:val="0"/>
          <w:numId w:val="114"/>
        </w:numPr>
        <w:spacing w:line="278" w:lineRule="auto"/>
        <w:rPr>
          <w:rFonts w:ascii="Avenir Next LT Pro" w:hAnsi="Avenir Next LT Pro"/>
          <w:sz w:val="22"/>
          <w:szCs w:val="22"/>
        </w:rPr>
      </w:pPr>
      <w:r w:rsidRPr="004678BD">
        <w:rPr>
          <w:rFonts w:ascii="Avenir Next LT Pro" w:hAnsi="Avenir Next LT Pro"/>
          <w:sz w:val="22"/>
          <w:szCs w:val="22"/>
        </w:rPr>
        <w:t>50. Moldova (Ministry of Economic Development and Digitalization): </w:t>
      </w:r>
      <w:hyperlink r:id="rId43" w:tgtFrame="_blank" w:history="1">
        <w:r w:rsidRPr="004678BD">
          <w:rPr>
            <w:rFonts w:ascii="Avenir Next LT Pro" w:hAnsi="Avenir Next LT Pro"/>
            <w:color w:val="467886"/>
            <w:sz w:val="22"/>
            <w:szCs w:val="22"/>
            <w:u w:val="single"/>
          </w:rPr>
          <w:t>Broadband Mapping and Single Information Point System in the Republic of Moldova</w:t>
        </w:r>
      </w:hyperlink>
    </w:p>
    <w:p w14:paraId="431A60E2" w14:textId="77777777" w:rsidR="004678BD" w:rsidRPr="004678BD" w:rsidRDefault="004678BD" w:rsidP="004678BD">
      <w:pPr>
        <w:ind w:left="720"/>
        <w:rPr>
          <w:rFonts w:ascii="Avenir Next LT Pro" w:hAnsi="Avenir Next LT Pro"/>
          <w:sz w:val="22"/>
          <w:szCs w:val="22"/>
        </w:rPr>
      </w:pPr>
    </w:p>
    <w:p w14:paraId="6603A068"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Human Capacity Development and Broadcasting Related Matters</w:t>
      </w:r>
    </w:p>
    <w:p w14:paraId="342D9B9C" w14:textId="77777777" w:rsidR="004678BD" w:rsidRPr="004678BD" w:rsidRDefault="004678BD" w:rsidP="00EA2095">
      <w:pPr>
        <w:numPr>
          <w:ilvl w:val="0"/>
          <w:numId w:val="115"/>
        </w:numPr>
        <w:spacing w:line="278" w:lineRule="auto"/>
        <w:rPr>
          <w:rFonts w:ascii="Avenir Next LT Pro" w:hAnsi="Avenir Next LT Pro"/>
          <w:sz w:val="22"/>
          <w:szCs w:val="22"/>
        </w:rPr>
      </w:pPr>
      <w:r w:rsidRPr="004678BD">
        <w:rPr>
          <w:rFonts w:ascii="Avenir Next LT Pro" w:hAnsi="Avenir Next LT Pro"/>
          <w:sz w:val="22"/>
          <w:szCs w:val="22"/>
        </w:rPr>
        <w:t>5. Montenegro (Agency for electronic communications and postal services): </w:t>
      </w:r>
      <w:hyperlink r:id="rId44" w:tgtFrame="_blank" w:history="1">
        <w:r w:rsidRPr="004678BD">
          <w:rPr>
            <w:rFonts w:ascii="Avenir Next LT Pro" w:hAnsi="Avenir Next LT Pro"/>
            <w:color w:val="467886"/>
            <w:sz w:val="22"/>
            <w:szCs w:val="22"/>
            <w:u w:val="single"/>
          </w:rPr>
          <w:t>Building Resilient Digital Europe: ITU–EKIP Regional Regulatory Forum</w:t>
        </w:r>
      </w:hyperlink>
    </w:p>
    <w:p w14:paraId="54B783BE" w14:textId="77777777" w:rsidR="004678BD" w:rsidRPr="004678BD" w:rsidRDefault="004678BD" w:rsidP="00EA2095">
      <w:pPr>
        <w:numPr>
          <w:ilvl w:val="0"/>
          <w:numId w:val="115"/>
        </w:numPr>
        <w:spacing w:line="278" w:lineRule="auto"/>
        <w:rPr>
          <w:rFonts w:ascii="Avenir Next LT Pro" w:hAnsi="Avenir Next LT Pro"/>
          <w:sz w:val="22"/>
          <w:szCs w:val="22"/>
        </w:rPr>
      </w:pPr>
      <w:r w:rsidRPr="004678BD">
        <w:rPr>
          <w:rFonts w:ascii="Avenir Next LT Pro" w:hAnsi="Avenir Next LT Pro"/>
          <w:sz w:val="22"/>
          <w:szCs w:val="22"/>
        </w:rPr>
        <w:t>6. Türkiye (BTK): </w:t>
      </w:r>
      <w:hyperlink r:id="rId45" w:tgtFrame="_blank" w:history="1">
        <w:r w:rsidRPr="004678BD">
          <w:rPr>
            <w:rFonts w:ascii="Avenir Next LT Pro" w:hAnsi="Avenir Next LT Pro"/>
            <w:color w:val="467886"/>
            <w:sz w:val="22"/>
            <w:szCs w:val="22"/>
            <w:u w:val="single"/>
          </w:rPr>
          <w:t>Advancing Digital Innovation Ecosystems towards GSR-26</w:t>
        </w:r>
      </w:hyperlink>
    </w:p>
    <w:p w14:paraId="1F45E239" w14:textId="77777777" w:rsidR="004678BD" w:rsidRPr="004678BD" w:rsidRDefault="004678BD" w:rsidP="00EA2095">
      <w:pPr>
        <w:numPr>
          <w:ilvl w:val="0"/>
          <w:numId w:val="115"/>
        </w:numPr>
        <w:spacing w:line="278" w:lineRule="auto"/>
        <w:rPr>
          <w:rFonts w:ascii="Avenir Next LT Pro" w:hAnsi="Avenir Next LT Pro"/>
          <w:sz w:val="22"/>
          <w:szCs w:val="22"/>
        </w:rPr>
      </w:pPr>
      <w:r w:rsidRPr="004678BD">
        <w:rPr>
          <w:rFonts w:ascii="Avenir Next LT Pro" w:hAnsi="Avenir Next LT Pro"/>
          <w:sz w:val="22"/>
          <w:szCs w:val="22"/>
        </w:rPr>
        <w:t>8. Bosnia and Herzegovina (Communications Regulatory Agency): </w:t>
      </w:r>
      <w:hyperlink r:id="rId46" w:tgtFrame="_blank" w:history="1">
        <w:r w:rsidRPr="004678BD">
          <w:rPr>
            <w:rFonts w:ascii="Avenir Next LT Pro" w:hAnsi="Avenir Next LT Pro"/>
            <w:color w:val="467886"/>
            <w:sz w:val="22"/>
            <w:szCs w:val="22"/>
            <w:u w:val="single"/>
          </w:rPr>
          <w:t>Digitalization of RF Licensing Processes in BiH</w:t>
        </w:r>
      </w:hyperlink>
    </w:p>
    <w:p w14:paraId="57046226" w14:textId="77777777" w:rsidR="004678BD" w:rsidRPr="004678BD" w:rsidRDefault="004678BD" w:rsidP="00EA2095">
      <w:pPr>
        <w:numPr>
          <w:ilvl w:val="0"/>
          <w:numId w:val="115"/>
        </w:numPr>
        <w:spacing w:line="278" w:lineRule="auto"/>
        <w:rPr>
          <w:rFonts w:ascii="Avenir Next LT Pro" w:hAnsi="Avenir Next LT Pro"/>
          <w:sz w:val="22"/>
          <w:szCs w:val="22"/>
        </w:rPr>
      </w:pPr>
      <w:r w:rsidRPr="004678BD">
        <w:rPr>
          <w:rFonts w:ascii="Avenir Next LT Pro" w:hAnsi="Avenir Next LT Pro"/>
          <w:sz w:val="22"/>
          <w:szCs w:val="22"/>
        </w:rPr>
        <w:t>46. North Macedonia (Agency for Electronic Communications): </w:t>
      </w:r>
      <w:hyperlink r:id="rId47" w:tgtFrame="_blank" w:history="1">
        <w:r w:rsidRPr="004678BD">
          <w:rPr>
            <w:rFonts w:ascii="Avenir Next LT Pro" w:hAnsi="Avenir Next LT Pro"/>
            <w:color w:val="467886"/>
            <w:sz w:val="22"/>
            <w:szCs w:val="22"/>
            <w:u w:val="single"/>
          </w:rPr>
          <w:t>Annual International Regulatory Conference in North Macedonia Supporting Regional Dialogue</w:t>
        </w:r>
      </w:hyperlink>
    </w:p>
    <w:p w14:paraId="5E36238B" w14:textId="77777777" w:rsidR="004678BD" w:rsidRPr="004678BD" w:rsidRDefault="004678BD" w:rsidP="00EA2095">
      <w:pPr>
        <w:numPr>
          <w:ilvl w:val="0"/>
          <w:numId w:val="115"/>
        </w:numPr>
        <w:spacing w:line="278" w:lineRule="auto"/>
        <w:rPr>
          <w:rFonts w:ascii="Avenir Next LT Pro" w:hAnsi="Avenir Next LT Pro"/>
          <w:sz w:val="22"/>
          <w:szCs w:val="22"/>
        </w:rPr>
      </w:pPr>
      <w:r w:rsidRPr="004678BD">
        <w:rPr>
          <w:rFonts w:ascii="Avenir Next LT Pro" w:hAnsi="Avenir Next LT Pro"/>
          <w:sz w:val="22"/>
          <w:szCs w:val="22"/>
        </w:rPr>
        <w:t>54. Regional Cooperation Council: </w:t>
      </w:r>
      <w:hyperlink r:id="rId48" w:tgtFrame="_blank" w:history="1">
        <w:r w:rsidRPr="004678BD">
          <w:rPr>
            <w:rFonts w:ascii="Avenir Next LT Pro" w:hAnsi="Avenir Next LT Pro"/>
            <w:color w:val="467886"/>
            <w:sz w:val="22"/>
            <w:szCs w:val="22"/>
            <w:u w:val="single"/>
          </w:rPr>
          <w:t>WB6 Capacity Building in Radio Frequency Spectrum Management</w:t>
        </w:r>
      </w:hyperlink>
    </w:p>
    <w:p w14:paraId="5DFE803C" w14:textId="77777777" w:rsidR="004678BD" w:rsidRPr="004678BD" w:rsidRDefault="004678BD" w:rsidP="004678BD">
      <w:pPr>
        <w:ind w:left="720"/>
        <w:rPr>
          <w:rFonts w:ascii="Avenir Next LT Pro" w:hAnsi="Avenir Next LT Pro"/>
          <w:sz w:val="22"/>
          <w:szCs w:val="22"/>
        </w:rPr>
      </w:pPr>
    </w:p>
    <w:p w14:paraId="078A577D"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Interventions Related to ITU Council Resolution 1408 (Ukraine)</w:t>
      </w:r>
    </w:p>
    <w:p w14:paraId="614B1A25" w14:textId="77777777" w:rsidR="004678BD" w:rsidRPr="004678BD" w:rsidRDefault="004678BD" w:rsidP="00EA2095">
      <w:pPr>
        <w:numPr>
          <w:ilvl w:val="0"/>
          <w:numId w:val="116"/>
        </w:numPr>
        <w:spacing w:line="278" w:lineRule="auto"/>
        <w:rPr>
          <w:rFonts w:ascii="Avenir Next LT Pro" w:hAnsi="Avenir Next LT Pro"/>
          <w:sz w:val="22"/>
          <w:szCs w:val="22"/>
        </w:rPr>
      </w:pPr>
      <w:r w:rsidRPr="004678BD">
        <w:rPr>
          <w:rFonts w:ascii="Avenir Next LT Pro" w:hAnsi="Avenir Next LT Pro"/>
          <w:sz w:val="22"/>
          <w:szCs w:val="22"/>
        </w:rPr>
        <w:t>15. Ukraine (Ministry of Digital Transformation): </w:t>
      </w:r>
      <w:hyperlink r:id="rId49" w:tgtFrame="_blank" w:history="1">
        <w:r w:rsidRPr="004678BD">
          <w:rPr>
            <w:rFonts w:ascii="Avenir Next LT Pro" w:hAnsi="Avenir Next LT Pro"/>
            <w:color w:val="467886"/>
            <w:sz w:val="22"/>
            <w:szCs w:val="22"/>
            <w:u w:val="single"/>
          </w:rPr>
          <w:t>Strengthening Telecom Resilience and Digital Infrastructure Recovery of Ukraine </w:t>
        </w:r>
      </w:hyperlink>
    </w:p>
    <w:p w14:paraId="1936DF13" w14:textId="77777777" w:rsidR="004678BD" w:rsidRPr="004678BD" w:rsidRDefault="004678BD" w:rsidP="00EA2095">
      <w:pPr>
        <w:numPr>
          <w:ilvl w:val="0"/>
          <w:numId w:val="116"/>
        </w:numPr>
        <w:spacing w:line="278" w:lineRule="auto"/>
        <w:rPr>
          <w:rFonts w:ascii="Avenir Next LT Pro" w:hAnsi="Avenir Next LT Pro"/>
          <w:sz w:val="22"/>
          <w:szCs w:val="22"/>
        </w:rPr>
      </w:pPr>
      <w:r w:rsidRPr="004678BD">
        <w:rPr>
          <w:rFonts w:ascii="Avenir Next LT Pro" w:hAnsi="Avenir Next LT Pro"/>
          <w:sz w:val="22"/>
          <w:szCs w:val="22"/>
        </w:rPr>
        <w:t>16. Ukraine (Ministry of Digital Transformation): </w:t>
      </w:r>
      <w:hyperlink r:id="rId50" w:tgtFrame="_blank" w:history="1">
        <w:r w:rsidRPr="004678BD">
          <w:rPr>
            <w:rFonts w:ascii="Avenir Next LT Pro" w:hAnsi="Avenir Next LT Pro"/>
            <w:color w:val="467886"/>
            <w:sz w:val="22"/>
            <w:szCs w:val="22"/>
            <w:u w:val="single"/>
          </w:rPr>
          <w:t>Initiative 1 – Increasing Internet Accessibility</w:t>
        </w:r>
      </w:hyperlink>
    </w:p>
    <w:p w14:paraId="6918A960" w14:textId="77777777" w:rsidR="004678BD" w:rsidRPr="004678BD" w:rsidRDefault="004678BD" w:rsidP="00EA2095">
      <w:pPr>
        <w:numPr>
          <w:ilvl w:val="0"/>
          <w:numId w:val="116"/>
        </w:numPr>
        <w:spacing w:line="278" w:lineRule="auto"/>
        <w:rPr>
          <w:rFonts w:ascii="Avenir Next LT Pro" w:hAnsi="Avenir Next LT Pro"/>
          <w:sz w:val="22"/>
          <w:szCs w:val="22"/>
        </w:rPr>
      </w:pPr>
      <w:r w:rsidRPr="004678BD">
        <w:rPr>
          <w:rFonts w:ascii="Avenir Next LT Pro" w:hAnsi="Avenir Next LT Pro"/>
          <w:sz w:val="22"/>
          <w:szCs w:val="22"/>
        </w:rPr>
        <w:t>17. Ukraine (Ministry of Digital Transformation): </w:t>
      </w:r>
      <w:hyperlink r:id="rId51" w:tgtFrame="_blank" w:history="1">
        <w:r w:rsidRPr="004678BD">
          <w:rPr>
            <w:rFonts w:ascii="Avenir Next LT Pro" w:hAnsi="Avenir Next LT Pro"/>
            <w:color w:val="467886"/>
            <w:sz w:val="22"/>
            <w:szCs w:val="22"/>
            <w:u w:val="single"/>
          </w:rPr>
          <w:t>Initiative 2 – Institutional Capacity Building</w:t>
        </w:r>
      </w:hyperlink>
      <w:r w:rsidRPr="004678BD">
        <w:rPr>
          <w:rFonts w:ascii="Avenir Next LT Pro" w:hAnsi="Avenir Next LT Pro"/>
          <w:sz w:val="22"/>
          <w:szCs w:val="22"/>
        </w:rPr>
        <w:t> </w:t>
      </w:r>
    </w:p>
    <w:p w14:paraId="7226C108" w14:textId="77777777" w:rsidR="004678BD" w:rsidRPr="004678BD" w:rsidRDefault="004678BD" w:rsidP="00EA2095">
      <w:pPr>
        <w:numPr>
          <w:ilvl w:val="0"/>
          <w:numId w:val="116"/>
        </w:numPr>
        <w:spacing w:line="278" w:lineRule="auto"/>
        <w:rPr>
          <w:rFonts w:ascii="Avenir Next LT Pro" w:hAnsi="Avenir Next LT Pro"/>
          <w:sz w:val="22"/>
          <w:szCs w:val="22"/>
        </w:rPr>
      </w:pPr>
      <w:r w:rsidRPr="004678BD">
        <w:rPr>
          <w:rFonts w:ascii="Avenir Next LT Pro" w:hAnsi="Avenir Next LT Pro"/>
          <w:sz w:val="22"/>
          <w:szCs w:val="22"/>
        </w:rPr>
        <w:t>18. Ukraine (Ministry of Digital Transformation): </w:t>
      </w:r>
      <w:hyperlink r:id="rId52" w:tgtFrame="_blank" w:history="1">
        <w:r w:rsidRPr="004678BD">
          <w:rPr>
            <w:rFonts w:ascii="Avenir Next LT Pro" w:hAnsi="Avenir Next LT Pro"/>
            <w:color w:val="467886"/>
            <w:sz w:val="22"/>
            <w:szCs w:val="22"/>
            <w:u w:val="single"/>
          </w:rPr>
          <w:t>Initiative 3 – International Communication on the Recovery and Development of Ukraine’s Telecom Sector </w:t>
        </w:r>
      </w:hyperlink>
    </w:p>
    <w:p w14:paraId="53C84518" w14:textId="77777777" w:rsidR="004678BD" w:rsidRPr="004678BD" w:rsidRDefault="004678BD" w:rsidP="00EA2095">
      <w:pPr>
        <w:numPr>
          <w:ilvl w:val="0"/>
          <w:numId w:val="116"/>
        </w:numPr>
        <w:spacing w:line="278" w:lineRule="auto"/>
        <w:rPr>
          <w:rFonts w:ascii="Avenir Next LT Pro" w:hAnsi="Avenir Next LT Pro"/>
          <w:sz w:val="22"/>
          <w:szCs w:val="22"/>
        </w:rPr>
      </w:pPr>
      <w:r w:rsidRPr="004678BD">
        <w:rPr>
          <w:rFonts w:ascii="Avenir Next LT Pro" w:hAnsi="Avenir Next LT Pro"/>
          <w:sz w:val="22"/>
          <w:szCs w:val="22"/>
        </w:rPr>
        <w:lastRenderedPageBreak/>
        <w:t>19. Ukraine (Ministry of Digital Transformation of Ukraine): </w:t>
      </w:r>
      <w:hyperlink r:id="rId53" w:tgtFrame="_blank" w:history="1">
        <w:r w:rsidRPr="004678BD">
          <w:rPr>
            <w:rFonts w:ascii="Avenir Next LT Pro" w:hAnsi="Avenir Next LT Pro"/>
            <w:color w:val="467886"/>
            <w:sz w:val="22"/>
            <w:szCs w:val="22"/>
            <w:u w:val="single"/>
          </w:rPr>
          <w:t>Initiative 4 – Reducing Radiophobia and Public Resistance to Mobile Network Infrastructure</w:t>
        </w:r>
      </w:hyperlink>
    </w:p>
    <w:p w14:paraId="450F86DB" w14:textId="77777777" w:rsidR="004678BD" w:rsidRPr="004678BD" w:rsidRDefault="004678BD" w:rsidP="00EA2095">
      <w:pPr>
        <w:numPr>
          <w:ilvl w:val="0"/>
          <w:numId w:val="116"/>
        </w:numPr>
        <w:spacing w:line="278" w:lineRule="auto"/>
        <w:rPr>
          <w:rFonts w:ascii="Avenir Next LT Pro" w:hAnsi="Avenir Next LT Pro"/>
          <w:sz w:val="22"/>
          <w:szCs w:val="22"/>
        </w:rPr>
      </w:pPr>
      <w:r w:rsidRPr="004678BD">
        <w:rPr>
          <w:rFonts w:ascii="Avenir Next LT Pro" w:hAnsi="Avenir Next LT Pro"/>
          <w:sz w:val="22"/>
          <w:szCs w:val="22"/>
        </w:rPr>
        <w:t>20. Ukraine (Ministry of Digital Transformation): </w:t>
      </w:r>
      <w:hyperlink r:id="rId54" w:tgtFrame="_blank" w:history="1">
        <w:r w:rsidRPr="004678BD">
          <w:rPr>
            <w:rFonts w:ascii="Avenir Next LT Pro" w:hAnsi="Avenir Next LT Pro"/>
            <w:color w:val="467886"/>
            <w:sz w:val="22"/>
            <w:szCs w:val="22"/>
            <w:u w:val="single"/>
          </w:rPr>
          <w:t>Initiative 5 – Support Program for Small and Medium Telecom Operators </w:t>
        </w:r>
      </w:hyperlink>
    </w:p>
    <w:p w14:paraId="7FB550ED" w14:textId="77777777" w:rsidR="004678BD" w:rsidRPr="004678BD" w:rsidRDefault="004678BD" w:rsidP="00EA2095">
      <w:pPr>
        <w:numPr>
          <w:ilvl w:val="0"/>
          <w:numId w:val="116"/>
        </w:numPr>
        <w:spacing w:line="278" w:lineRule="auto"/>
        <w:rPr>
          <w:rFonts w:ascii="Avenir Next LT Pro" w:hAnsi="Avenir Next LT Pro"/>
          <w:sz w:val="22"/>
          <w:szCs w:val="22"/>
        </w:rPr>
      </w:pPr>
      <w:r w:rsidRPr="004678BD">
        <w:rPr>
          <w:rFonts w:ascii="Avenir Next LT Pro" w:hAnsi="Avenir Next LT Pro"/>
          <w:sz w:val="22"/>
          <w:szCs w:val="22"/>
        </w:rPr>
        <w:t>21. Ukraine (Ministry of Digital Transformation): </w:t>
      </w:r>
      <w:hyperlink r:id="rId55" w:tgtFrame="_blank" w:history="1">
        <w:r w:rsidRPr="004678BD">
          <w:rPr>
            <w:rFonts w:ascii="Avenir Next LT Pro" w:hAnsi="Avenir Next LT Pro"/>
            <w:color w:val="467886"/>
            <w:sz w:val="22"/>
            <w:szCs w:val="22"/>
            <w:u w:val="single"/>
          </w:rPr>
          <w:t>Initiative 6 – Support for Providers in Frontline Areas</w:t>
        </w:r>
      </w:hyperlink>
    </w:p>
    <w:p w14:paraId="69EE9E57" w14:textId="77777777" w:rsidR="004678BD" w:rsidRPr="004678BD" w:rsidRDefault="004678BD" w:rsidP="00EA2095">
      <w:pPr>
        <w:numPr>
          <w:ilvl w:val="0"/>
          <w:numId w:val="116"/>
        </w:numPr>
        <w:spacing w:line="278" w:lineRule="auto"/>
        <w:rPr>
          <w:rFonts w:ascii="Avenir Next LT Pro" w:hAnsi="Avenir Next LT Pro"/>
          <w:sz w:val="22"/>
          <w:szCs w:val="22"/>
        </w:rPr>
      </w:pPr>
      <w:r w:rsidRPr="004678BD">
        <w:rPr>
          <w:rFonts w:ascii="Avenir Next LT Pro" w:hAnsi="Avenir Next LT Pro"/>
          <w:sz w:val="22"/>
          <w:szCs w:val="22"/>
        </w:rPr>
        <w:t>22. Ukraine (Ministry of Digital Transformation): </w:t>
      </w:r>
      <w:hyperlink r:id="rId56" w:tgtFrame="_blank" w:history="1">
        <w:r w:rsidRPr="004678BD">
          <w:rPr>
            <w:rFonts w:ascii="Avenir Next LT Pro" w:hAnsi="Avenir Next LT Pro"/>
            <w:color w:val="467886"/>
            <w:sz w:val="22"/>
            <w:szCs w:val="22"/>
            <w:u w:val="single"/>
          </w:rPr>
          <w:t>Initiative 7 – Backbone and Transit Infrastructure Development</w:t>
        </w:r>
      </w:hyperlink>
      <w:r w:rsidRPr="004678BD">
        <w:rPr>
          <w:rFonts w:ascii="Avenir Next LT Pro" w:hAnsi="Avenir Next LT Pro"/>
          <w:sz w:val="22"/>
          <w:szCs w:val="22"/>
        </w:rPr>
        <w:t>  </w:t>
      </w:r>
    </w:p>
    <w:p w14:paraId="023D4E65" w14:textId="77777777" w:rsidR="004678BD" w:rsidRPr="004678BD" w:rsidRDefault="004678BD" w:rsidP="00EA2095">
      <w:pPr>
        <w:numPr>
          <w:ilvl w:val="0"/>
          <w:numId w:val="116"/>
        </w:numPr>
        <w:spacing w:line="278" w:lineRule="auto"/>
        <w:rPr>
          <w:rFonts w:ascii="Avenir Next LT Pro" w:hAnsi="Avenir Next LT Pro"/>
          <w:sz w:val="22"/>
          <w:szCs w:val="22"/>
        </w:rPr>
      </w:pPr>
      <w:r w:rsidRPr="004678BD">
        <w:rPr>
          <w:rFonts w:ascii="Avenir Next LT Pro" w:hAnsi="Avenir Next LT Pro"/>
          <w:sz w:val="22"/>
          <w:szCs w:val="22"/>
        </w:rPr>
        <w:t>23. Ukraine (Ministry of Digital Transformation): </w:t>
      </w:r>
      <w:hyperlink r:id="rId57" w:tgtFrame="_blank" w:history="1">
        <w:r w:rsidRPr="004678BD">
          <w:rPr>
            <w:rFonts w:ascii="Avenir Next LT Pro" w:hAnsi="Avenir Next LT Pro"/>
            <w:color w:val="467886"/>
            <w:sz w:val="22"/>
            <w:szCs w:val="22"/>
            <w:u w:val="single"/>
          </w:rPr>
          <w:t>Initiative 8 – R&amp;D and Localisation of Telecom Equipment Manufacturing </w:t>
        </w:r>
      </w:hyperlink>
      <w:r w:rsidRPr="004678BD">
        <w:rPr>
          <w:rFonts w:ascii="Avenir Next LT Pro" w:hAnsi="Avenir Next LT Pro"/>
          <w:sz w:val="22"/>
          <w:szCs w:val="22"/>
        </w:rPr>
        <w:t> </w:t>
      </w:r>
    </w:p>
    <w:p w14:paraId="04F5238E" w14:textId="77777777" w:rsidR="004678BD" w:rsidRPr="004678BD" w:rsidRDefault="004678BD" w:rsidP="004678BD">
      <w:pPr>
        <w:keepNext/>
        <w:keepLines/>
        <w:spacing w:before="160" w:after="80"/>
        <w:outlineLvl w:val="1"/>
        <w:rPr>
          <w:rFonts w:ascii="Avenir Next LT Pro" w:eastAsiaTheme="majorEastAsia" w:hAnsi="Avenir Next LT Pro" w:cstheme="majorBidi"/>
          <w:color w:val="0F4761" w:themeColor="accent1" w:themeShade="BF"/>
          <w:sz w:val="22"/>
          <w:szCs w:val="22"/>
        </w:rPr>
      </w:pPr>
    </w:p>
    <w:p w14:paraId="4B61AE2B" w14:textId="77777777" w:rsidR="004678BD" w:rsidRPr="004678BD" w:rsidRDefault="004678BD" w:rsidP="004678BD">
      <w:pPr>
        <w:keepNext/>
        <w:keepLines/>
        <w:spacing w:before="160" w:after="80"/>
        <w:outlineLvl w:val="1"/>
        <w:rPr>
          <w:rFonts w:ascii="Avenir Next LT Pro" w:eastAsiaTheme="majorEastAsia" w:hAnsi="Avenir Next LT Pro" w:cstheme="majorBidi"/>
          <w:b/>
          <w:bCs/>
          <w:color w:val="0F4761" w:themeColor="accent1" w:themeShade="BF"/>
          <w:sz w:val="22"/>
          <w:szCs w:val="22"/>
        </w:rPr>
      </w:pPr>
      <w:r w:rsidRPr="004678BD">
        <w:rPr>
          <w:rFonts w:ascii="Avenir Next LT Pro" w:eastAsiaTheme="majorEastAsia" w:hAnsi="Avenir Next LT Pro" w:cstheme="majorBidi"/>
          <w:b/>
          <w:bCs/>
          <w:color w:val="0F4761" w:themeColor="accent1" w:themeShade="BF"/>
          <w:sz w:val="22"/>
          <w:szCs w:val="22"/>
        </w:rPr>
        <w:t>EUR 2 Digital Transformation for Resilience</w:t>
      </w:r>
    </w:p>
    <w:p w14:paraId="7D637F33"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Digitalization</w:t>
      </w:r>
    </w:p>
    <w:p w14:paraId="6D13C568" w14:textId="77777777" w:rsidR="004678BD" w:rsidRPr="004678BD" w:rsidRDefault="004678BD" w:rsidP="00EA2095">
      <w:pPr>
        <w:numPr>
          <w:ilvl w:val="0"/>
          <w:numId w:val="117"/>
        </w:numPr>
        <w:spacing w:line="278" w:lineRule="auto"/>
        <w:rPr>
          <w:rFonts w:ascii="Avenir Next LT Pro" w:hAnsi="Avenir Next LT Pro"/>
          <w:sz w:val="22"/>
          <w:szCs w:val="22"/>
        </w:rPr>
      </w:pPr>
      <w:r w:rsidRPr="004678BD">
        <w:rPr>
          <w:rFonts w:ascii="Avenir Next LT Pro" w:hAnsi="Avenir Next LT Pro"/>
          <w:sz w:val="22"/>
          <w:szCs w:val="22"/>
        </w:rPr>
        <w:t>2. Georgia (Ministry of Economy and Sustainable Development): </w:t>
      </w:r>
      <w:hyperlink r:id="rId58" w:tgtFrame="_blank" w:history="1">
        <w:r w:rsidRPr="004678BD">
          <w:rPr>
            <w:rFonts w:ascii="Avenir Next LT Pro" w:hAnsi="Avenir Next LT Pro"/>
            <w:color w:val="467886"/>
            <w:sz w:val="22"/>
            <w:szCs w:val="22"/>
            <w:u w:val="single"/>
          </w:rPr>
          <w:t>Advancing Digital Connectivity and the Information Society in Georgia</w:t>
        </w:r>
      </w:hyperlink>
    </w:p>
    <w:p w14:paraId="2A89069E" w14:textId="77777777" w:rsidR="004678BD" w:rsidRPr="004678BD" w:rsidRDefault="004678BD" w:rsidP="00EA2095">
      <w:pPr>
        <w:numPr>
          <w:ilvl w:val="0"/>
          <w:numId w:val="117"/>
        </w:numPr>
        <w:spacing w:line="278" w:lineRule="auto"/>
        <w:rPr>
          <w:rFonts w:ascii="Avenir Next LT Pro" w:hAnsi="Avenir Next LT Pro"/>
          <w:sz w:val="22"/>
          <w:szCs w:val="22"/>
        </w:rPr>
      </w:pPr>
      <w:r w:rsidRPr="004678BD">
        <w:rPr>
          <w:rFonts w:ascii="Avenir Next LT Pro" w:hAnsi="Avenir Next LT Pro"/>
          <w:sz w:val="22"/>
          <w:szCs w:val="22"/>
        </w:rPr>
        <w:t>10. Andorra (Andorra Digital): </w:t>
      </w:r>
      <w:hyperlink r:id="rId59" w:tgtFrame="_blank" w:history="1">
        <w:r w:rsidRPr="004678BD">
          <w:rPr>
            <w:rFonts w:ascii="Avenir Next LT Pro" w:hAnsi="Avenir Next LT Pro"/>
            <w:color w:val="467886"/>
            <w:sz w:val="22"/>
            <w:szCs w:val="22"/>
            <w:u w:val="single"/>
          </w:rPr>
          <w:t>Strengthening Digital Resilience and Cooperation among Small States</w:t>
        </w:r>
      </w:hyperlink>
    </w:p>
    <w:p w14:paraId="65CF9B29" w14:textId="77777777" w:rsidR="004678BD" w:rsidRPr="004678BD" w:rsidRDefault="004678BD" w:rsidP="00EA2095">
      <w:pPr>
        <w:numPr>
          <w:ilvl w:val="0"/>
          <w:numId w:val="117"/>
        </w:numPr>
        <w:spacing w:line="278" w:lineRule="auto"/>
        <w:rPr>
          <w:rFonts w:ascii="Avenir Next LT Pro" w:hAnsi="Avenir Next LT Pro"/>
          <w:sz w:val="22"/>
          <w:szCs w:val="22"/>
        </w:rPr>
      </w:pPr>
      <w:r w:rsidRPr="004678BD">
        <w:rPr>
          <w:rFonts w:ascii="Avenir Next LT Pro" w:hAnsi="Avenir Next LT Pro"/>
          <w:sz w:val="22"/>
          <w:szCs w:val="22"/>
        </w:rPr>
        <w:t>26. Serbia (Ministry of Information and Telecommunications): </w:t>
      </w:r>
      <w:hyperlink r:id="rId60" w:tgtFrame="_blank" w:history="1">
        <w:r w:rsidRPr="004678BD">
          <w:rPr>
            <w:rFonts w:ascii="Avenir Next LT Pro" w:hAnsi="Avenir Next LT Pro"/>
            <w:color w:val="467886"/>
            <w:sz w:val="22"/>
            <w:szCs w:val="22"/>
            <w:u w:val="single"/>
          </w:rPr>
          <w:t>EXPO 2027: a platform for digital transformation and global cooperation </w:t>
        </w:r>
      </w:hyperlink>
    </w:p>
    <w:p w14:paraId="688063D6" w14:textId="77777777" w:rsidR="004678BD" w:rsidRPr="004678BD" w:rsidRDefault="004678BD" w:rsidP="00EA2095">
      <w:pPr>
        <w:numPr>
          <w:ilvl w:val="0"/>
          <w:numId w:val="117"/>
        </w:numPr>
        <w:spacing w:line="278" w:lineRule="auto"/>
        <w:rPr>
          <w:rFonts w:ascii="Avenir Next LT Pro" w:hAnsi="Avenir Next LT Pro"/>
          <w:sz w:val="22"/>
          <w:szCs w:val="22"/>
        </w:rPr>
      </w:pPr>
      <w:r w:rsidRPr="004678BD">
        <w:rPr>
          <w:rFonts w:ascii="Avenir Next LT Pro" w:hAnsi="Avenir Next LT Pro"/>
          <w:sz w:val="22"/>
          <w:szCs w:val="22"/>
        </w:rPr>
        <w:t>30. Ukraine (SUICT): </w:t>
      </w:r>
      <w:hyperlink r:id="rId61" w:tgtFrame="_blank" w:history="1">
        <w:r w:rsidRPr="004678BD">
          <w:rPr>
            <w:rFonts w:ascii="Avenir Next LT Pro" w:hAnsi="Avenir Next LT Pro"/>
            <w:color w:val="467886"/>
            <w:sz w:val="22"/>
            <w:szCs w:val="22"/>
            <w:u w:val="single"/>
          </w:rPr>
          <w:t>Strengthening Cybersecurity and Digital Transformation Capacities in Europe through Academic Cooperation and International Dialogue</w:t>
        </w:r>
      </w:hyperlink>
    </w:p>
    <w:p w14:paraId="2082F0D2" w14:textId="77777777" w:rsidR="004678BD" w:rsidRPr="004678BD" w:rsidRDefault="004678BD" w:rsidP="00EA2095">
      <w:pPr>
        <w:numPr>
          <w:ilvl w:val="0"/>
          <w:numId w:val="117"/>
        </w:numPr>
        <w:spacing w:line="278" w:lineRule="auto"/>
        <w:rPr>
          <w:rFonts w:ascii="Avenir Next LT Pro" w:hAnsi="Avenir Next LT Pro"/>
          <w:sz w:val="22"/>
          <w:szCs w:val="22"/>
        </w:rPr>
      </w:pPr>
      <w:r w:rsidRPr="004678BD">
        <w:rPr>
          <w:rFonts w:ascii="Avenir Next LT Pro" w:hAnsi="Avenir Next LT Pro"/>
          <w:sz w:val="22"/>
          <w:szCs w:val="22"/>
        </w:rPr>
        <w:t>51. Moldova (Ministry of Economic Development and Digitalization): </w:t>
      </w:r>
      <w:hyperlink r:id="rId62">
        <w:r w:rsidRPr="004678BD">
          <w:rPr>
            <w:rFonts w:ascii="Avenir Next LT Pro" w:hAnsi="Avenir Next LT Pro"/>
            <w:color w:val="467886"/>
            <w:sz w:val="22"/>
            <w:szCs w:val="22"/>
            <w:u w:val="single"/>
          </w:rPr>
          <w:t>Moldova Digital Summit</w:t>
        </w:r>
      </w:hyperlink>
    </w:p>
    <w:p w14:paraId="5A5D673A" w14:textId="77777777" w:rsidR="004678BD" w:rsidRPr="004678BD" w:rsidRDefault="004678BD" w:rsidP="00EA2095">
      <w:pPr>
        <w:numPr>
          <w:ilvl w:val="0"/>
          <w:numId w:val="117"/>
        </w:numPr>
        <w:spacing w:line="278" w:lineRule="auto"/>
        <w:rPr>
          <w:rFonts w:ascii="Avenir Next LT Pro" w:eastAsia="Avenir Next LT Pro" w:hAnsi="Avenir Next LT Pro" w:cs="Avenir Next LT Pro"/>
          <w:color w:val="0076A1"/>
          <w:sz w:val="22"/>
          <w:szCs w:val="22"/>
        </w:rPr>
      </w:pPr>
      <w:r w:rsidRPr="004678BD">
        <w:rPr>
          <w:rFonts w:ascii="Avenir Next LT Pro" w:eastAsia="Avenir Next LT Pro" w:hAnsi="Avenir Next LT Pro" w:cs="Avenir Next LT Pro"/>
          <w:color w:val="2F2F2F"/>
          <w:sz w:val="22"/>
          <w:szCs w:val="22"/>
        </w:rPr>
        <w:t xml:space="preserve">58. Regional School of Public Administration (ReSPA): </w:t>
      </w:r>
      <w:hyperlink r:id="rId63">
        <w:r w:rsidRPr="004678BD">
          <w:rPr>
            <w:rFonts w:ascii="Avenir Next LT Pro" w:eastAsia="Avenir Next LT Pro" w:hAnsi="Avenir Next LT Pro" w:cs="Avenir Next LT Pro"/>
            <w:color w:val="0076A1"/>
            <w:sz w:val="22"/>
            <w:szCs w:val="22"/>
            <w:u w:val="single"/>
          </w:rPr>
          <w:t>The Seasonal School on Digital Transformation</w:t>
        </w:r>
      </w:hyperlink>
    </w:p>
    <w:p w14:paraId="4C4E0C16" w14:textId="77777777" w:rsidR="004678BD" w:rsidRPr="004678BD" w:rsidRDefault="004678BD" w:rsidP="004678BD">
      <w:pPr>
        <w:rPr>
          <w:rFonts w:ascii="Avenir Next LT Pro" w:hAnsi="Avenir Next LT Pro"/>
          <w:sz w:val="22"/>
          <w:szCs w:val="22"/>
        </w:rPr>
      </w:pPr>
    </w:p>
    <w:p w14:paraId="69329709"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Emergency Response</w:t>
      </w:r>
    </w:p>
    <w:p w14:paraId="54D91573" w14:textId="77777777" w:rsidR="004678BD" w:rsidRPr="004678BD" w:rsidRDefault="004678BD" w:rsidP="00EA2095">
      <w:pPr>
        <w:numPr>
          <w:ilvl w:val="0"/>
          <w:numId w:val="118"/>
        </w:numPr>
        <w:spacing w:line="278" w:lineRule="auto"/>
        <w:rPr>
          <w:rFonts w:ascii="Avenir Next LT Pro" w:hAnsi="Avenir Next LT Pro"/>
          <w:sz w:val="22"/>
          <w:szCs w:val="22"/>
        </w:rPr>
      </w:pPr>
      <w:r w:rsidRPr="004678BD">
        <w:rPr>
          <w:rFonts w:ascii="Avenir Next LT Pro" w:hAnsi="Avenir Next LT Pro"/>
          <w:sz w:val="22"/>
          <w:szCs w:val="22"/>
        </w:rPr>
        <w:t>38. Georgia (Ministry of Economy and Sustainable Development): </w:t>
      </w:r>
      <w:hyperlink r:id="rId64" w:tgtFrame="_blank" w:history="1">
        <w:r w:rsidRPr="004678BD">
          <w:rPr>
            <w:rFonts w:ascii="Avenir Next LT Pro" w:hAnsi="Avenir Next LT Pro"/>
            <w:color w:val="467886"/>
            <w:sz w:val="22"/>
            <w:szCs w:val="22"/>
            <w:u w:val="single"/>
          </w:rPr>
          <w:t>Technical assistance for creation of a Cell Broadcast System (CBS) Architecture and Technical Design for the decentralized model.</w:t>
        </w:r>
      </w:hyperlink>
    </w:p>
    <w:p w14:paraId="2718CD2C" w14:textId="77777777" w:rsidR="004678BD" w:rsidRPr="004678BD" w:rsidRDefault="004678BD" w:rsidP="00EA2095">
      <w:pPr>
        <w:numPr>
          <w:ilvl w:val="0"/>
          <w:numId w:val="118"/>
        </w:numPr>
        <w:spacing w:line="278" w:lineRule="auto"/>
        <w:rPr>
          <w:rFonts w:ascii="Avenir Next LT Pro" w:hAnsi="Avenir Next LT Pro"/>
          <w:sz w:val="22"/>
          <w:szCs w:val="22"/>
        </w:rPr>
      </w:pPr>
      <w:r w:rsidRPr="004678BD">
        <w:rPr>
          <w:rFonts w:ascii="Avenir Next LT Pro" w:hAnsi="Avenir Next LT Pro"/>
          <w:sz w:val="22"/>
          <w:szCs w:val="22"/>
        </w:rPr>
        <w:lastRenderedPageBreak/>
        <w:t>42. Czech Republic (Ministry of Foreign Affairs): </w:t>
      </w:r>
      <w:hyperlink r:id="rId65" w:tgtFrame="_blank" w:history="1">
        <w:r w:rsidRPr="004678BD">
          <w:rPr>
            <w:rFonts w:ascii="Avenir Next LT Pro" w:hAnsi="Avenir Next LT Pro"/>
            <w:color w:val="467886"/>
            <w:sz w:val="22"/>
            <w:szCs w:val="22"/>
            <w:u w:val="single"/>
          </w:rPr>
          <w:t>Supporting digital resilience of Eastern Europe Countries / Connect2Recover</w:t>
        </w:r>
      </w:hyperlink>
    </w:p>
    <w:p w14:paraId="7D83D624" w14:textId="77777777" w:rsidR="004678BD" w:rsidRPr="004678BD" w:rsidRDefault="004678BD" w:rsidP="00EA2095">
      <w:pPr>
        <w:numPr>
          <w:ilvl w:val="0"/>
          <w:numId w:val="118"/>
        </w:numPr>
        <w:spacing w:line="278" w:lineRule="auto"/>
        <w:rPr>
          <w:rFonts w:ascii="Avenir Next LT Pro" w:hAnsi="Avenir Next LT Pro"/>
          <w:sz w:val="22"/>
          <w:szCs w:val="22"/>
        </w:rPr>
      </w:pPr>
      <w:r w:rsidRPr="004678BD">
        <w:rPr>
          <w:rFonts w:ascii="Avenir Next LT Pro" w:hAnsi="Avenir Next LT Pro"/>
          <w:sz w:val="22"/>
          <w:szCs w:val="22"/>
        </w:rPr>
        <w:t>53. Regional Cooperation Council: </w:t>
      </w:r>
      <w:hyperlink r:id="rId66" w:tgtFrame="_blank" w:history="1">
        <w:r w:rsidRPr="004678BD">
          <w:rPr>
            <w:rFonts w:ascii="Avenir Next LT Pro" w:hAnsi="Avenir Next LT Pro"/>
            <w:color w:val="467886"/>
            <w:sz w:val="22"/>
            <w:szCs w:val="22"/>
            <w:u w:val="single"/>
          </w:rPr>
          <w:t>Raising awareness of new technologies and services in WB6</w:t>
        </w:r>
      </w:hyperlink>
    </w:p>
    <w:p w14:paraId="45BB1605" w14:textId="77777777" w:rsidR="004678BD" w:rsidRPr="004678BD" w:rsidRDefault="004678BD" w:rsidP="00EA2095">
      <w:pPr>
        <w:numPr>
          <w:ilvl w:val="0"/>
          <w:numId w:val="118"/>
        </w:numPr>
        <w:spacing w:line="278" w:lineRule="auto"/>
        <w:rPr>
          <w:rFonts w:ascii="Avenir Next LT Pro" w:hAnsi="Avenir Next LT Pro"/>
          <w:sz w:val="22"/>
          <w:szCs w:val="22"/>
        </w:rPr>
      </w:pPr>
      <w:r w:rsidRPr="004678BD">
        <w:rPr>
          <w:rFonts w:ascii="Avenir Next LT Pro" w:hAnsi="Avenir Next LT Pro"/>
          <w:sz w:val="22"/>
          <w:szCs w:val="22"/>
        </w:rPr>
        <w:t>56.Czech Republic (GINA Software): </w:t>
      </w:r>
      <w:hyperlink r:id="rId67" w:tgtFrame="_blank" w:history="1">
        <w:r w:rsidRPr="004678BD">
          <w:rPr>
            <w:rFonts w:ascii="Avenir Next LT Pro" w:hAnsi="Avenir Next LT Pro"/>
            <w:color w:val="467886"/>
            <w:sz w:val="22"/>
            <w:szCs w:val="22"/>
            <w:u w:val="single"/>
          </w:rPr>
          <w:t>National and infrastructure resilience and Public Safety</w:t>
        </w:r>
      </w:hyperlink>
    </w:p>
    <w:p w14:paraId="354889DF"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Enabling Environment</w:t>
      </w:r>
    </w:p>
    <w:p w14:paraId="3ADDF180" w14:textId="77777777" w:rsidR="004678BD" w:rsidRPr="004678BD" w:rsidRDefault="004678BD" w:rsidP="004678BD">
      <w:pPr>
        <w:rPr>
          <w:rFonts w:ascii="Avenir Next LT Pro" w:hAnsi="Avenir Next LT Pro"/>
          <w:sz w:val="22"/>
          <w:szCs w:val="22"/>
        </w:rPr>
      </w:pPr>
    </w:p>
    <w:p w14:paraId="6F868BE5" w14:textId="77777777" w:rsidR="004678BD" w:rsidRPr="004678BD" w:rsidRDefault="004678BD" w:rsidP="004678BD">
      <w:pPr>
        <w:keepNext/>
        <w:keepLines/>
        <w:spacing w:before="160" w:after="80"/>
        <w:outlineLvl w:val="1"/>
        <w:rPr>
          <w:rFonts w:ascii="Avenir Next LT Pro" w:eastAsiaTheme="majorEastAsia" w:hAnsi="Avenir Next LT Pro" w:cstheme="majorBidi"/>
          <w:b/>
          <w:bCs/>
          <w:color w:val="0F4761" w:themeColor="accent1" w:themeShade="BF"/>
          <w:sz w:val="22"/>
          <w:szCs w:val="22"/>
        </w:rPr>
      </w:pPr>
      <w:r w:rsidRPr="004678BD">
        <w:rPr>
          <w:rFonts w:ascii="Avenir Next LT Pro" w:eastAsiaTheme="majorEastAsia" w:hAnsi="Avenir Next LT Pro" w:cstheme="majorBidi"/>
          <w:b/>
          <w:bCs/>
          <w:color w:val="0F4761" w:themeColor="accent1" w:themeShade="BF"/>
          <w:sz w:val="22"/>
          <w:szCs w:val="22"/>
        </w:rPr>
        <w:t>EUR 3 Digital Inclusion and Skills Development</w:t>
      </w:r>
    </w:p>
    <w:p w14:paraId="17B1CC93" w14:textId="77777777" w:rsidR="004678BD" w:rsidRPr="004678BD" w:rsidRDefault="004678BD" w:rsidP="004678BD">
      <w:pPr>
        <w:numPr>
          <w:ilvl w:val="1"/>
          <w:numId w:val="0"/>
        </w:numPr>
        <w:spacing w:line="278" w:lineRule="auto"/>
        <w:rPr>
          <w:rFonts w:ascii="Avenir Next LT Pro" w:eastAsiaTheme="majorEastAsia" w:hAnsi="Avenir Next LT Pro" w:cstheme="majorBidi"/>
          <w:b/>
          <w:bCs/>
          <w:color w:val="595959" w:themeColor="text1" w:themeTint="A6"/>
          <w:spacing w:val="15"/>
          <w:kern w:val="2"/>
          <w:sz w:val="22"/>
          <w:szCs w:val="22"/>
          <w:lang w:val="en-GB" w:eastAsia="en-US"/>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Inclusion</w:t>
      </w:r>
    </w:p>
    <w:p w14:paraId="1B01EAF6" w14:textId="77777777" w:rsidR="004678BD" w:rsidRPr="004678BD" w:rsidRDefault="004678BD" w:rsidP="00EA2095">
      <w:pPr>
        <w:numPr>
          <w:ilvl w:val="0"/>
          <w:numId w:val="119"/>
        </w:numPr>
        <w:spacing w:line="278" w:lineRule="auto"/>
        <w:rPr>
          <w:rFonts w:ascii="Avenir Next LT Pro" w:hAnsi="Avenir Next LT Pro"/>
          <w:sz w:val="22"/>
          <w:szCs w:val="22"/>
        </w:rPr>
      </w:pPr>
      <w:r w:rsidRPr="004678BD">
        <w:rPr>
          <w:rFonts w:ascii="Avenir Next LT Pro" w:hAnsi="Avenir Next LT Pro"/>
          <w:sz w:val="22"/>
          <w:szCs w:val="22"/>
        </w:rPr>
        <w:t>1. Hungary (Ministry of Energy): </w:t>
      </w:r>
      <w:hyperlink r:id="rId68" w:tgtFrame="_blank" w:history="1">
        <w:r w:rsidRPr="004678BD">
          <w:rPr>
            <w:rFonts w:ascii="Avenir Next LT Pro" w:hAnsi="Avenir Next LT Pro"/>
            <w:color w:val="467886"/>
            <w:sz w:val="22"/>
            <w:szCs w:val="22"/>
            <w:u w:val="single"/>
          </w:rPr>
          <w:t>Presentation of the “Gondosóra Program”</w:t>
        </w:r>
      </w:hyperlink>
    </w:p>
    <w:p w14:paraId="339FA4C0" w14:textId="77777777" w:rsidR="004678BD" w:rsidRPr="004678BD" w:rsidRDefault="004678BD" w:rsidP="00EA2095">
      <w:pPr>
        <w:numPr>
          <w:ilvl w:val="0"/>
          <w:numId w:val="119"/>
        </w:numPr>
        <w:spacing w:line="278" w:lineRule="auto"/>
        <w:rPr>
          <w:rFonts w:ascii="Avenir Next LT Pro" w:hAnsi="Avenir Next LT Pro"/>
          <w:sz w:val="22"/>
          <w:szCs w:val="22"/>
        </w:rPr>
      </w:pPr>
      <w:r w:rsidRPr="004678BD">
        <w:rPr>
          <w:rFonts w:ascii="Avenir Next LT Pro" w:hAnsi="Avenir Next LT Pro"/>
          <w:sz w:val="22"/>
          <w:szCs w:val="22"/>
        </w:rPr>
        <w:t>39. ITU Generation Connect Europe Youth Envoys: </w:t>
      </w:r>
      <w:hyperlink r:id="rId69" w:tgtFrame="_blank" w:history="1">
        <w:r w:rsidRPr="004678BD">
          <w:rPr>
            <w:rFonts w:ascii="Avenir Next LT Pro" w:hAnsi="Avenir Next LT Pro"/>
            <w:color w:val="467886"/>
            <w:sz w:val="22"/>
            <w:szCs w:val="22"/>
            <w:u w:val="single"/>
          </w:rPr>
          <w:t>ITU Generation Connect Youth Envoy’s perspective on WTDC-25</w:t>
        </w:r>
      </w:hyperlink>
    </w:p>
    <w:p w14:paraId="0E803B3C" w14:textId="77777777" w:rsidR="004678BD" w:rsidRPr="004678BD" w:rsidRDefault="004678BD" w:rsidP="00EA2095">
      <w:pPr>
        <w:numPr>
          <w:ilvl w:val="0"/>
          <w:numId w:val="119"/>
        </w:numPr>
        <w:spacing w:line="278" w:lineRule="auto"/>
        <w:rPr>
          <w:rFonts w:ascii="Avenir Next LT Pro" w:hAnsi="Avenir Next LT Pro"/>
          <w:sz w:val="22"/>
          <w:szCs w:val="22"/>
        </w:rPr>
      </w:pPr>
      <w:r w:rsidRPr="004678BD">
        <w:rPr>
          <w:rFonts w:ascii="Avenir Next LT Pro" w:hAnsi="Avenir Next LT Pro"/>
          <w:sz w:val="22"/>
          <w:szCs w:val="22"/>
        </w:rPr>
        <w:t>48. Lithuania: </w:t>
      </w:r>
      <w:hyperlink r:id="rId70" w:tgtFrame="_blank" w:history="1">
        <w:r w:rsidRPr="004678BD">
          <w:rPr>
            <w:rFonts w:ascii="Avenir Next LT Pro" w:hAnsi="Avenir Next LT Pro"/>
            <w:color w:val="467886"/>
            <w:sz w:val="22"/>
            <w:szCs w:val="22"/>
            <w:u w:val="single"/>
          </w:rPr>
          <w:t>Project “No One Left Behind” on digital skills for elderly people and other groups</w:t>
        </w:r>
      </w:hyperlink>
    </w:p>
    <w:p w14:paraId="686D2C55" w14:textId="77777777" w:rsidR="004678BD" w:rsidRPr="004678BD" w:rsidRDefault="004678BD" w:rsidP="00EA2095">
      <w:pPr>
        <w:numPr>
          <w:ilvl w:val="0"/>
          <w:numId w:val="119"/>
        </w:numPr>
        <w:spacing w:line="278" w:lineRule="auto"/>
        <w:rPr>
          <w:rFonts w:ascii="Avenir Next LT Pro" w:hAnsi="Avenir Next LT Pro"/>
          <w:sz w:val="22"/>
          <w:szCs w:val="22"/>
        </w:rPr>
      </w:pPr>
      <w:r w:rsidRPr="004678BD">
        <w:rPr>
          <w:rFonts w:ascii="Avenir Next LT Pro" w:hAnsi="Avenir Next LT Pro"/>
          <w:sz w:val="22"/>
          <w:szCs w:val="22"/>
        </w:rPr>
        <w:t>49. ICANN: </w:t>
      </w:r>
      <w:hyperlink r:id="rId71">
        <w:r w:rsidRPr="004678BD">
          <w:rPr>
            <w:rFonts w:ascii="Avenir Next LT Pro" w:hAnsi="Avenir Next LT Pro"/>
            <w:color w:val="467886"/>
            <w:sz w:val="22"/>
            <w:szCs w:val="22"/>
            <w:u w:val="single"/>
          </w:rPr>
          <w:t>Advancing Universal Acceptance of All Domain Names and Email Addresses for a Multilingual Internet</w:t>
        </w:r>
      </w:hyperlink>
    </w:p>
    <w:p w14:paraId="3F4ABA48" w14:textId="77777777" w:rsidR="004678BD" w:rsidRPr="004678BD" w:rsidRDefault="004678BD" w:rsidP="00EA2095">
      <w:pPr>
        <w:numPr>
          <w:ilvl w:val="0"/>
          <w:numId w:val="119"/>
        </w:numPr>
        <w:spacing w:line="278" w:lineRule="auto"/>
        <w:rPr>
          <w:rFonts w:ascii="Avenir Next LT Pro" w:eastAsia="Avenir Next LT Pro" w:hAnsi="Avenir Next LT Pro" w:cs="Avenir Next LT Pro"/>
          <w:color w:val="0076A1"/>
          <w:sz w:val="22"/>
          <w:szCs w:val="22"/>
        </w:rPr>
      </w:pPr>
      <w:r w:rsidRPr="004678BD">
        <w:rPr>
          <w:rFonts w:ascii="Avenir Next LT Pro" w:eastAsia="Avenir Next LT Pro" w:hAnsi="Avenir Next LT Pro" w:cs="Avenir Next LT Pro"/>
          <w:color w:val="2F2F2F"/>
          <w:sz w:val="22"/>
          <w:szCs w:val="22"/>
        </w:rPr>
        <w:t xml:space="preserve">57. Universal Postal Union: </w:t>
      </w:r>
      <w:hyperlink r:id="rId72">
        <w:r w:rsidRPr="004678BD">
          <w:rPr>
            <w:rFonts w:ascii="Avenir Next LT Pro" w:eastAsia="Avenir Next LT Pro" w:hAnsi="Avenir Next LT Pro" w:cs="Avenir Next LT Pro"/>
            <w:color w:val="0076A1"/>
            <w:sz w:val="22"/>
            <w:szCs w:val="22"/>
            <w:u w:val="single"/>
          </w:rPr>
          <w:t>Digital Inclusion through Postal Networks</w:t>
        </w:r>
      </w:hyperlink>
    </w:p>
    <w:p w14:paraId="30D92A3C" w14:textId="77777777" w:rsidR="004678BD" w:rsidRPr="004678BD" w:rsidRDefault="004678BD" w:rsidP="004678BD">
      <w:pPr>
        <w:ind w:left="720"/>
        <w:rPr>
          <w:rFonts w:ascii="Avenir Next LT Pro" w:hAnsi="Avenir Next LT Pro"/>
          <w:sz w:val="22"/>
          <w:szCs w:val="22"/>
        </w:rPr>
      </w:pPr>
    </w:p>
    <w:p w14:paraId="1635FD9E"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Inclusion Women</w:t>
      </w:r>
    </w:p>
    <w:p w14:paraId="304F4441" w14:textId="77777777" w:rsidR="004678BD" w:rsidRPr="004678BD" w:rsidRDefault="004678BD" w:rsidP="00EA2095">
      <w:pPr>
        <w:numPr>
          <w:ilvl w:val="0"/>
          <w:numId w:val="119"/>
        </w:numPr>
        <w:spacing w:line="278" w:lineRule="auto"/>
        <w:rPr>
          <w:rFonts w:ascii="Avenir Next LT Pro" w:hAnsi="Avenir Next LT Pro"/>
          <w:sz w:val="22"/>
          <w:szCs w:val="22"/>
        </w:rPr>
      </w:pPr>
      <w:r w:rsidRPr="004678BD">
        <w:rPr>
          <w:rFonts w:ascii="Avenir Next LT Pro" w:hAnsi="Avenir Next LT Pro"/>
          <w:sz w:val="22"/>
          <w:szCs w:val="22"/>
        </w:rPr>
        <w:t>57. Universal Postal Union: </w:t>
      </w:r>
      <w:hyperlink r:id="rId73" w:tgtFrame="_blank" w:history="1">
        <w:r w:rsidRPr="004678BD">
          <w:rPr>
            <w:rFonts w:ascii="Avenir Next LT Pro" w:hAnsi="Avenir Next LT Pro"/>
            <w:color w:val="467886"/>
            <w:sz w:val="22"/>
            <w:szCs w:val="22"/>
            <w:u w:val="single"/>
          </w:rPr>
          <w:t>Digital Inclusion through Postal Networks</w:t>
        </w:r>
      </w:hyperlink>
    </w:p>
    <w:p w14:paraId="6BFA51BE" w14:textId="77777777" w:rsidR="004678BD" w:rsidRPr="004678BD" w:rsidRDefault="004678BD" w:rsidP="00EA2095">
      <w:pPr>
        <w:numPr>
          <w:ilvl w:val="0"/>
          <w:numId w:val="120"/>
        </w:numPr>
        <w:spacing w:line="278" w:lineRule="auto"/>
        <w:rPr>
          <w:rFonts w:ascii="Avenir Next LT Pro" w:hAnsi="Avenir Next LT Pro"/>
          <w:sz w:val="22"/>
          <w:szCs w:val="22"/>
        </w:rPr>
      </w:pPr>
      <w:r w:rsidRPr="004678BD">
        <w:rPr>
          <w:rFonts w:ascii="Avenir Next LT Pro" w:hAnsi="Avenir Next LT Pro"/>
          <w:sz w:val="22"/>
          <w:szCs w:val="22"/>
        </w:rPr>
        <w:t>14. UK (SWGfl): </w:t>
      </w:r>
      <w:hyperlink r:id="rId74" w:tgtFrame="_blank" w:history="1">
        <w:r w:rsidRPr="004678BD">
          <w:rPr>
            <w:rFonts w:ascii="Avenir Next LT Pro" w:hAnsi="Avenir Next LT Pro"/>
            <w:color w:val="467886"/>
            <w:sz w:val="22"/>
            <w:szCs w:val="22"/>
            <w:u w:val="single"/>
          </w:rPr>
          <w:t>Strengthening Cross-Border Response to Technology-Facilitated Gender-Based Violence</w:t>
        </w:r>
      </w:hyperlink>
    </w:p>
    <w:p w14:paraId="7D1EE7F2" w14:textId="77777777" w:rsidR="004678BD" w:rsidRPr="004678BD" w:rsidRDefault="004678BD" w:rsidP="004678BD">
      <w:pPr>
        <w:ind w:left="720"/>
        <w:rPr>
          <w:rFonts w:ascii="Avenir Next LT Pro" w:hAnsi="Avenir Next LT Pro"/>
          <w:sz w:val="22"/>
          <w:szCs w:val="22"/>
        </w:rPr>
      </w:pPr>
    </w:p>
    <w:p w14:paraId="25B52DEB"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Inclusion - ICT Accessibility</w:t>
      </w:r>
    </w:p>
    <w:p w14:paraId="32AF65B7" w14:textId="77777777" w:rsidR="004678BD" w:rsidRPr="004678BD" w:rsidRDefault="004678BD" w:rsidP="004678BD">
      <w:pPr>
        <w:rPr>
          <w:rFonts w:ascii="Avenir Next LT Pro" w:hAnsi="Avenir Next LT Pro"/>
          <w:b/>
          <w:bCs/>
          <w:sz w:val="22"/>
          <w:szCs w:val="22"/>
          <w:u w:val="single"/>
          <w:lang w:eastAsia="en-GB"/>
        </w:rPr>
      </w:pPr>
    </w:p>
    <w:p w14:paraId="0DDDF30D"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Digital Skills</w:t>
      </w:r>
    </w:p>
    <w:p w14:paraId="16C1FDD6" w14:textId="77777777" w:rsidR="004678BD" w:rsidRPr="004678BD" w:rsidRDefault="004678BD" w:rsidP="00EA2095">
      <w:pPr>
        <w:numPr>
          <w:ilvl w:val="0"/>
          <w:numId w:val="121"/>
        </w:numPr>
        <w:spacing w:line="278" w:lineRule="auto"/>
        <w:rPr>
          <w:rFonts w:ascii="Avenir Next LT Pro" w:hAnsi="Avenir Next LT Pro"/>
          <w:sz w:val="22"/>
          <w:szCs w:val="22"/>
        </w:rPr>
      </w:pPr>
      <w:r w:rsidRPr="004678BD">
        <w:rPr>
          <w:rFonts w:ascii="Avenir Next LT Pro" w:hAnsi="Avenir Next LT Pro"/>
          <w:sz w:val="22"/>
          <w:szCs w:val="22"/>
        </w:rPr>
        <w:t>13. UK (SWGfl): </w:t>
      </w:r>
      <w:hyperlink r:id="rId75" w:tgtFrame="_blank" w:history="1">
        <w:r w:rsidRPr="004678BD">
          <w:rPr>
            <w:rFonts w:ascii="Avenir Next LT Pro" w:hAnsi="Avenir Next LT Pro"/>
            <w:color w:val="467886"/>
            <w:sz w:val="22"/>
            <w:szCs w:val="22"/>
            <w:u w:val="single"/>
          </w:rPr>
          <w:t>AI Governance and Risk Literacy for Public Institutions in Europe</w:t>
        </w:r>
      </w:hyperlink>
    </w:p>
    <w:p w14:paraId="2B33B27E" w14:textId="77777777" w:rsidR="004678BD" w:rsidRPr="004678BD" w:rsidRDefault="004678BD" w:rsidP="00EA2095">
      <w:pPr>
        <w:numPr>
          <w:ilvl w:val="0"/>
          <w:numId w:val="121"/>
        </w:numPr>
        <w:spacing w:line="278" w:lineRule="auto"/>
        <w:rPr>
          <w:rFonts w:ascii="Avenir Next LT Pro" w:hAnsi="Avenir Next LT Pro"/>
          <w:sz w:val="22"/>
          <w:szCs w:val="22"/>
        </w:rPr>
      </w:pPr>
      <w:r w:rsidRPr="004678BD">
        <w:rPr>
          <w:rFonts w:ascii="Avenir Next LT Pro" w:hAnsi="Avenir Next LT Pro"/>
          <w:sz w:val="22"/>
          <w:szCs w:val="22"/>
        </w:rPr>
        <w:t>27. Georgia (ComCom): </w:t>
      </w:r>
      <w:hyperlink r:id="rId76" w:tgtFrame="_blank" w:history="1">
        <w:r w:rsidRPr="004678BD">
          <w:rPr>
            <w:rFonts w:ascii="Avenir Next LT Pro" w:hAnsi="Avenir Next LT Pro"/>
            <w:color w:val="467886"/>
            <w:sz w:val="22"/>
            <w:szCs w:val="22"/>
            <w:u w:val="single"/>
          </w:rPr>
          <w:t>Country contribution to the ITU Regional Development Forum for Europe (digital skills)</w:t>
        </w:r>
      </w:hyperlink>
    </w:p>
    <w:p w14:paraId="795344A4" w14:textId="77777777" w:rsidR="004678BD" w:rsidRPr="004678BD" w:rsidRDefault="004678BD" w:rsidP="00EA2095">
      <w:pPr>
        <w:numPr>
          <w:ilvl w:val="0"/>
          <w:numId w:val="121"/>
        </w:numPr>
        <w:spacing w:line="278" w:lineRule="auto"/>
        <w:rPr>
          <w:rFonts w:ascii="Avenir Next LT Pro" w:hAnsi="Avenir Next LT Pro"/>
          <w:sz w:val="22"/>
          <w:szCs w:val="22"/>
        </w:rPr>
      </w:pPr>
      <w:r w:rsidRPr="004678BD">
        <w:rPr>
          <w:rFonts w:ascii="Avenir Next LT Pro" w:hAnsi="Avenir Next LT Pro"/>
          <w:sz w:val="22"/>
          <w:szCs w:val="22"/>
        </w:rPr>
        <w:lastRenderedPageBreak/>
        <w:t>29. Ukraine (SUICT): </w:t>
      </w:r>
      <w:hyperlink r:id="rId77">
        <w:r w:rsidRPr="004678BD">
          <w:rPr>
            <w:rFonts w:ascii="Avenir Next LT Pro" w:hAnsi="Avenir Next LT Pro"/>
            <w:color w:val="467886"/>
            <w:sz w:val="22"/>
            <w:szCs w:val="22"/>
            <w:u w:val="single"/>
          </w:rPr>
          <w:t>Enhancing Academic Excellence and Institutional Capacity to Support Digital Resilience through ITU Cooperation </w:t>
        </w:r>
      </w:hyperlink>
    </w:p>
    <w:p w14:paraId="0A7D429D" w14:textId="77777777" w:rsidR="004678BD" w:rsidRPr="004678BD" w:rsidRDefault="004678BD" w:rsidP="00EA2095">
      <w:pPr>
        <w:numPr>
          <w:ilvl w:val="0"/>
          <w:numId w:val="121"/>
        </w:numPr>
        <w:spacing w:line="278" w:lineRule="auto"/>
        <w:rPr>
          <w:rFonts w:ascii="Avenir Next LT Pro" w:eastAsia="Avenir Next LT Pro" w:hAnsi="Avenir Next LT Pro" w:cs="Avenir Next LT Pro"/>
          <w:color w:val="0076A1"/>
          <w:sz w:val="22"/>
          <w:szCs w:val="22"/>
        </w:rPr>
      </w:pPr>
      <w:r w:rsidRPr="004678BD">
        <w:rPr>
          <w:rFonts w:ascii="Avenir Next LT Pro" w:eastAsia="Avenir Next LT Pro" w:hAnsi="Avenir Next LT Pro" w:cs="Avenir Next LT Pro"/>
          <w:color w:val="2F2F2F"/>
          <w:sz w:val="22"/>
          <w:szCs w:val="22"/>
        </w:rPr>
        <w:t xml:space="preserve">59. Regional School of Public Administration (ReSPA): </w:t>
      </w:r>
      <w:hyperlink r:id="rId78">
        <w:r w:rsidRPr="004678BD">
          <w:rPr>
            <w:rFonts w:ascii="Avenir Next LT Pro" w:eastAsia="Avenir Next LT Pro" w:hAnsi="Avenir Next LT Pro" w:cs="Avenir Next LT Pro"/>
            <w:color w:val="0076A1"/>
            <w:sz w:val="22"/>
            <w:szCs w:val="22"/>
            <w:u w:val="single"/>
          </w:rPr>
          <w:t>ReSPA–ITU partnership advancing regional cooperation and AI capacity building</w:t>
        </w:r>
      </w:hyperlink>
    </w:p>
    <w:p w14:paraId="02713E68" w14:textId="77777777" w:rsidR="004678BD" w:rsidRPr="004678BD" w:rsidRDefault="004678BD" w:rsidP="004678BD">
      <w:pPr>
        <w:ind w:left="720"/>
        <w:rPr>
          <w:rFonts w:ascii="Avenir Next LT Pro" w:hAnsi="Avenir Next LT Pro"/>
          <w:sz w:val="22"/>
          <w:szCs w:val="22"/>
        </w:rPr>
      </w:pPr>
    </w:p>
    <w:p w14:paraId="4D73C631" w14:textId="77777777" w:rsidR="004678BD" w:rsidRPr="004678BD" w:rsidRDefault="004678BD" w:rsidP="004678BD">
      <w:pPr>
        <w:keepNext/>
        <w:keepLines/>
        <w:spacing w:before="160" w:after="80"/>
        <w:outlineLvl w:val="1"/>
        <w:rPr>
          <w:rFonts w:ascii="Avenir Next LT Pro" w:eastAsiaTheme="majorEastAsia" w:hAnsi="Avenir Next LT Pro" w:cstheme="majorBidi"/>
          <w:b/>
          <w:bCs/>
          <w:color w:val="0F4761" w:themeColor="accent1" w:themeShade="BF"/>
          <w:sz w:val="22"/>
          <w:szCs w:val="22"/>
        </w:rPr>
      </w:pPr>
      <w:r w:rsidRPr="004678BD">
        <w:rPr>
          <w:rFonts w:ascii="Avenir Next LT Pro" w:eastAsiaTheme="majorEastAsia" w:hAnsi="Avenir Next LT Pro" w:cstheme="majorBidi"/>
          <w:b/>
          <w:bCs/>
          <w:color w:val="0F4761" w:themeColor="accent1" w:themeShade="BF"/>
          <w:sz w:val="22"/>
          <w:szCs w:val="22"/>
        </w:rPr>
        <w:t>EUR 4 Trust and Confidence in the Use of Telecommunications/Information and Communication Technologies</w:t>
      </w:r>
    </w:p>
    <w:p w14:paraId="6D87184C"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Child Online Protection</w:t>
      </w:r>
    </w:p>
    <w:p w14:paraId="72BC0BED" w14:textId="77777777" w:rsidR="004678BD" w:rsidRPr="004678BD" w:rsidRDefault="004678BD" w:rsidP="00EA2095">
      <w:pPr>
        <w:numPr>
          <w:ilvl w:val="0"/>
          <w:numId w:val="122"/>
        </w:numPr>
        <w:spacing w:line="278" w:lineRule="auto"/>
        <w:rPr>
          <w:rFonts w:ascii="Avenir Next LT Pro" w:hAnsi="Avenir Next LT Pro"/>
          <w:sz w:val="22"/>
          <w:szCs w:val="22"/>
        </w:rPr>
      </w:pPr>
      <w:r w:rsidRPr="004678BD">
        <w:rPr>
          <w:rFonts w:ascii="Avenir Next LT Pro" w:hAnsi="Avenir Next LT Pro"/>
          <w:sz w:val="22"/>
          <w:szCs w:val="22"/>
        </w:rPr>
        <w:t>9. Andorra (Andorra Digital): </w:t>
      </w:r>
      <w:hyperlink r:id="rId79" w:tgtFrame="_blank" w:history="1">
        <w:r w:rsidRPr="004678BD">
          <w:rPr>
            <w:rFonts w:ascii="Avenir Next LT Pro" w:hAnsi="Avenir Next LT Pro"/>
            <w:color w:val="467886"/>
            <w:sz w:val="22"/>
            <w:szCs w:val="22"/>
            <w:u w:val="single"/>
          </w:rPr>
          <w:t>Strengthening Child Online Protection and Digital Well-being through Continued Cooperation</w:t>
        </w:r>
      </w:hyperlink>
    </w:p>
    <w:p w14:paraId="332267BA" w14:textId="77777777" w:rsidR="004678BD" w:rsidRPr="004678BD" w:rsidRDefault="004678BD" w:rsidP="00EA2095">
      <w:pPr>
        <w:numPr>
          <w:ilvl w:val="0"/>
          <w:numId w:val="122"/>
        </w:numPr>
        <w:spacing w:line="278" w:lineRule="auto"/>
        <w:rPr>
          <w:rFonts w:ascii="Avenir Next LT Pro" w:hAnsi="Avenir Next LT Pro"/>
          <w:sz w:val="22"/>
          <w:szCs w:val="22"/>
        </w:rPr>
      </w:pPr>
      <w:r w:rsidRPr="004678BD">
        <w:rPr>
          <w:rFonts w:ascii="Avenir Next LT Pro" w:hAnsi="Avenir Next LT Pro"/>
          <w:sz w:val="22"/>
          <w:szCs w:val="22"/>
        </w:rPr>
        <w:t>11. UK (SWGfl): </w:t>
      </w:r>
      <w:hyperlink r:id="rId80" w:tgtFrame="_blank" w:history="1">
        <w:r w:rsidRPr="004678BD">
          <w:rPr>
            <w:rFonts w:ascii="Avenir Next LT Pro" w:hAnsi="Avenir Next LT Pro"/>
            <w:color w:val="467886"/>
            <w:sz w:val="22"/>
            <w:szCs w:val="22"/>
            <w:u w:val="single"/>
          </w:rPr>
          <w:t>Child Online Protection 2026–2029</w:t>
        </w:r>
      </w:hyperlink>
    </w:p>
    <w:p w14:paraId="49F22250" w14:textId="77777777" w:rsidR="004678BD" w:rsidRPr="004678BD" w:rsidRDefault="004678BD" w:rsidP="00EA2095">
      <w:pPr>
        <w:numPr>
          <w:ilvl w:val="0"/>
          <w:numId w:val="122"/>
        </w:numPr>
        <w:spacing w:line="278" w:lineRule="auto"/>
        <w:rPr>
          <w:rFonts w:ascii="Avenir Next LT Pro" w:hAnsi="Avenir Next LT Pro"/>
          <w:sz w:val="22"/>
          <w:szCs w:val="22"/>
        </w:rPr>
      </w:pPr>
      <w:r w:rsidRPr="004678BD">
        <w:rPr>
          <w:rFonts w:ascii="Avenir Next LT Pro" w:hAnsi="Avenir Next LT Pro"/>
          <w:sz w:val="22"/>
          <w:szCs w:val="22"/>
        </w:rPr>
        <w:t>12. UK (SWGfl): </w:t>
      </w:r>
      <w:hyperlink r:id="rId81" w:tgtFrame="_blank" w:history="1">
        <w:r w:rsidRPr="004678BD">
          <w:rPr>
            <w:rFonts w:ascii="Avenir Next LT Pro" w:hAnsi="Avenir Next LT Pro"/>
            <w:color w:val="467886"/>
            <w:sz w:val="22"/>
            <w:szCs w:val="22"/>
            <w:u w:val="single"/>
          </w:rPr>
          <w:t>Regional Digital Trust Roundtables for Peer Learning and Capacity Scaling</w:t>
        </w:r>
      </w:hyperlink>
    </w:p>
    <w:p w14:paraId="691B256F" w14:textId="77777777" w:rsidR="004678BD" w:rsidRPr="004678BD" w:rsidRDefault="004678BD" w:rsidP="00EA2095">
      <w:pPr>
        <w:numPr>
          <w:ilvl w:val="0"/>
          <w:numId w:val="122"/>
        </w:numPr>
        <w:spacing w:line="278" w:lineRule="auto"/>
        <w:rPr>
          <w:rFonts w:ascii="Avenir Next LT Pro" w:hAnsi="Avenir Next LT Pro"/>
          <w:sz w:val="22"/>
          <w:szCs w:val="22"/>
        </w:rPr>
      </w:pPr>
      <w:r w:rsidRPr="004678BD">
        <w:rPr>
          <w:rFonts w:ascii="Avenir Next LT Pro" w:hAnsi="Avenir Next LT Pro"/>
          <w:sz w:val="22"/>
          <w:szCs w:val="22"/>
        </w:rPr>
        <w:t>28. Georgia (ComCom): </w:t>
      </w:r>
      <w:hyperlink r:id="rId82" w:tgtFrame="_blank" w:history="1">
        <w:r w:rsidRPr="004678BD">
          <w:rPr>
            <w:rFonts w:ascii="Avenir Next LT Pro" w:hAnsi="Avenir Next LT Pro"/>
            <w:color w:val="467886"/>
            <w:sz w:val="22"/>
            <w:szCs w:val="22"/>
            <w:u w:val="single"/>
          </w:rPr>
          <w:t>Country contribution to the ITU Regional Development Forum for Europe (COP)</w:t>
        </w:r>
      </w:hyperlink>
    </w:p>
    <w:p w14:paraId="51781360" w14:textId="77777777" w:rsidR="004678BD" w:rsidRPr="004678BD" w:rsidRDefault="004678BD" w:rsidP="00EA2095">
      <w:pPr>
        <w:numPr>
          <w:ilvl w:val="0"/>
          <w:numId w:val="122"/>
        </w:numPr>
        <w:spacing w:line="278" w:lineRule="auto"/>
        <w:rPr>
          <w:rFonts w:ascii="Avenir Next LT Pro" w:hAnsi="Avenir Next LT Pro"/>
          <w:sz w:val="22"/>
          <w:szCs w:val="22"/>
        </w:rPr>
      </w:pPr>
      <w:r w:rsidRPr="004678BD">
        <w:rPr>
          <w:rFonts w:ascii="Avenir Next LT Pro" w:hAnsi="Avenir Next LT Pro"/>
          <w:sz w:val="22"/>
          <w:szCs w:val="22"/>
        </w:rPr>
        <w:t>31. Malta (MFWS): </w:t>
      </w:r>
      <w:hyperlink r:id="rId83" w:tgtFrame="_blank" w:history="1">
        <w:r w:rsidRPr="004678BD">
          <w:rPr>
            <w:rFonts w:ascii="Avenir Next LT Pro" w:hAnsi="Avenir Next LT Pro"/>
            <w:color w:val="467886"/>
            <w:sz w:val="22"/>
            <w:szCs w:val="22"/>
            <w:u w:val="single"/>
          </w:rPr>
          <w:t>POP—up project</w:t>
        </w:r>
      </w:hyperlink>
    </w:p>
    <w:p w14:paraId="068C33FA" w14:textId="77777777" w:rsidR="004678BD" w:rsidRPr="004678BD" w:rsidRDefault="004678BD" w:rsidP="004678BD">
      <w:pPr>
        <w:ind w:left="720"/>
        <w:rPr>
          <w:rFonts w:ascii="Avenir Next LT Pro" w:hAnsi="Avenir Next LT Pro"/>
          <w:sz w:val="22"/>
          <w:szCs w:val="22"/>
        </w:rPr>
      </w:pPr>
    </w:p>
    <w:p w14:paraId="4BB2B917" w14:textId="77777777" w:rsidR="004678BD" w:rsidRPr="004678BD" w:rsidRDefault="004678BD" w:rsidP="004678BD">
      <w:pPr>
        <w:numPr>
          <w:ilvl w:val="1"/>
          <w:numId w:val="0"/>
        </w:numPr>
        <w:spacing w:line="278" w:lineRule="auto"/>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pPr>
      <w:r w:rsidRPr="004678BD">
        <w:rPr>
          <w:rFonts w:ascii="Avenir Next LT Pro" w:eastAsiaTheme="majorEastAsia" w:hAnsi="Avenir Next LT Pro" w:cstheme="majorBidi"/>
          <w:color w:val="595959" w:themeColor="text1" w:themeTint="A6"/>
          <w:spacing w:val="15"/>
          <w:kern w:val="2"/>
          <w:sz w:val="22"/>
          <w:szCs w:val="22"/>
          <w:lang w:val="en-GB" w:eastAsia="en-GB"/>
          <w14:ligatures w14:val="standardContextual"/>
        </w:rPr>
        <w:t>Cybersecurity</w:t>
      </w:r>
    </w:p>
    <w:p w14:paraId="227374D5" w14:textId="77777777" w:rsidR="004678BD" w:rsidRPr="004678BD" w:rsidRDefault="004678BD" w:rsidP="00EA2095">
      <w:pPr>
        <w:numPr>
          <w:ilvl w:val="0"/>
          <w:numId w:val="123"/>
        </w:numPr>
        <w:spacing w:line="278" w:lineRule="auto"/>
        <w:rPr>
          <w:rFonts w:ascii="Avenir Next LT Pro" w:hAnsi="Avenir Next LT Pro"/>
          <w:sz w:val="22"/>
          <w:szCs w:val="22"/>
        </w:rPr>
      </w:pPr>
      <w:r w:rsidRPr="004678BD">
        <w:rPr>
          <w:rFonts w:ascii="Avenir Next LT Pro" w:hAnsi="Avenir Next LT Pro"/>
          <w:sz w:val="22"/>
          <w:szCs w:val="22"/>
        </w:rPr>
        <w:t>43.Montengero (WB3C): </w:t>
      </w:r>
      <w:hyperlink r:id="rId84">
        <w:r w:rsidRPr="004678BD">
          <w:rPr>
            <w:rFonts w:ascii="Avenir Next LT Pro" w:hAnsi="Avenir Next LT Pro"/>
            <w:color w:val="467886"/>
            <w:sz w:val="22"/>
            <w:szCs w:val="22"/>
            <w:u w:val="single"/>
          </w:rPr>
          <w:t>Cybersecurity capacity-building efforts across the Western Balkans</w:t>
        </w:r>
      </w:hyperlink>
    </w:p>
    <w:p w14:paraId="4255E22D" w14:textId="77777777" w:rsidR="004678BD" w:rsidRPr="004678BD" w:rsidRDefault="004678BD" w:rsidP="00EA2095">
      <w:pPr>
        <w:numPr>
          <w:ilvl w:val="0"/>
          <w:numId w:val="123"/>
        </w:numPr>
        <w:spacing w:line="278" w:lineRule="auto"/>
        <w:rPr>
          <w:rFonts w:ascii="Avenir Next LT Pro" w:hAnsi="Avenir Next LT Pro"/>
          <w:sz w:val="22"/>
          <w:szCs w:val="22"/>
        </w:rPr>
      </w:pPr>
      <w:r w:rsidRPr="004678BD">
        <w:rPr>
          <w:rFonts w:ascii="Avenir Next LT Pro" w:eastAsia="Avenir Next LT Pro" w:hAnsi="Avenir Next LT Pro" w:cs="Avenir Next LT Pro"/>
          <w:color w:val="2F2F2F"/>
          <w:sz w:val="22"/>
          <w:szCs w:val="22"/>
        </w:rPr>
        <w:t xml:space="preserve">60. </w:t>
      </w:r>
      <w:r w:rsidRPr="004678BD">
        <w:rPr>
          <w:rFonts w:ascii="Avenir Next LT Pro" w:hAnsi="Avenir Next LT Pro"/>
          <w:sz w:val="22"/>
          <w:szCs w:val="22"/>
        </w:rPr>
        <w:t>North</w:t>
      </w:r>
      <w:r w:rsidRPr="004678BD">
        <w:rPr>
          <w:rFonts w:ascii="Avenir Next LT Pro" w:eastAsia="Avenir Next LT Pro" w:hAnsi="Avenir Next LT Pro" w:cs="Avenir Next LT Pro"/>
          <w:color w:val="2F2F2F"/>
          <w:sz w:val="22"/>
          <w:szCs w:val="22"/>
        </w:rPr>
        <w:t xml:space="preserve"> Macedonia (Agency for Electronic Communications): </w:t>
      </w:r>
      <w:hyperlink r:id="rId85">
        <w:r w:rsidRPr="004678BD">
          <w:rPr>
            <w:rFonts w:ascii="Avenir Next LT Pro" w:eastAsia="Avenir Next LT Pro" w:hAnsi="Avenir Next LT Pro" w:cs="Avenir Next LT Pro"/>
            <w:color w:val="0076A1"/>
            <w:sz w:val="22"/>
            <w:szCs w:val="22"/>
            <w:u w:val="single"/>
          </w:rPr>
          <w:t>Strengthening regional cybersecurity cooperation through capacity building and cyberdrills</w:t>
        </w:r>
      </w:hyperlink>
    </w:p>
    <w:p w14:paraId="73D2A72B" w14:textId="77777777" w:rsidR="004678BD" w:rsidRPr="004678BD" w:rsidRDefault="004678BD" w:rsidP="004678BD">
      <w:pPr>
        <w:ind w:left="720"/>
        <w:rPr>
          <w:rFonts w:ascii="Avenir Next LT Pro" w:hAnsi="Avenir Next LT Pro"/>
          <w:sz w:val="22"/>
          <w:szCs w:val="22"/>
        </w:rPr>
      </w:pPr>
    </w:p>
    <w:p w14:paraId="7364201E" w14:textId="77777777" w:rsidR="004678BD" w:rsidRPr="004678BD" w:rsidRDefault="004678BD" w:rsidP="004678BD">
      <w:pPr>
        <w:keepNext/>
        <w:keepLines/>
        <w:spacing w:before="160" w:after="80"/>
        <w:outlineLvl w:val="1"/>
        <w:rPr>
          <w:rFonts w:ascii="Avenir Next LT Pro" w:eastAsiaTheme="majorEastAsia" w:hAnsi="Avenir Next LT Pro" w:cstheme="majorBidi"/>
          <w:b/>
          <w:bCs/>
          <w:color w:val="0F4761" w:themeColor="accent1" w:themeShade="BF"/>
          <w:sz w:val="22"/>
          <w:szCs w:val="22"/>
        </w:rPr>
      </w:pPr>
      <w:r w:rsidRPr="004678BD">
        <w:rPr>
          <w:rFonts w:ascii="Avenir Next LT Pro" w:eastAsiaTheme="majorEastAsia" w:hAnsi="Avenir Next LT Pro" w:cstheme="majorBidi"/>
          <w:b/>
          <w:bCs/>
          <w:color w:val="0F4761" w:themeColor="accent1" w:themeShade="BF"/>
          <w:sz w:val="22"/>
          <w:szCs w:val="22"/>
        </w:rPr>
        <w:t>EUR 5 Digital Innovation Ecosystems</w:t>
      </w:r>
    </w:p>
    <w:p w14:paraId="633116B5" w14:textId="77777777" w:rsidR="004678BD" w:rsidRPr="004678BD" w:rsidRDefault="004678BD" w:rsidP="00EA2095">
      <w:pPr>
        <w:numPr>
          <w:ilvl w:val="0"/>
          <w:numId w:val="124"/>
        </w:numPr>
        <w:spacing w:line="278" w:lineRule="auto"/>
        <w:rPr>
          <w:rFonts w:ascii="Avenir Next LT Pro" w:hAnsi="Avenir Next LT Pro"/>
          <w:sz w:val="22"/>
          <w:szCs w:val="22"/>
        </w:rPr>
      </w:pPr>
      <w:r w:rsidRPr="004678BD">
        <w:rPr>
          <w:rFonts w:ascii="Avenir Next LT Pro" w:hAnsi="Avenir Next LT Pro"/>
          <w:sz w:val="22"/>
          <w:szCs w:val="22"/>
        </w:rPr>
        <w:t>37. Georgia (Ministry of Economy and Sustainable Development): </w:t>
      </w:r>
      <w:hyperlink r:id="rId86" w:tgtFrame="_blank" w:history="1">
        <w:r w:rsidRPr="004678BD">
          <w:rPr>
            <w:rFonts w:ascii="Avenir Next LT Pro" w:hAnsi="Avenir Next LT Pro"/>
            <w:color w:val="467886"/>
            <w:sz w:val="22"/>
            <w:szCs w:val="22"/>
            <w:u w:val="single"/>
          </w:rPr>
          <w:t>Roadmap for Artificial Intelligence Development and the Effective Use of Big Data in Georgia</w:t>
        </w:r>
      </w:hyperlink>
    </w:p>
    <w:p w14:paraId="6D4108AD" w14:textId="77777777" w:rsidR="004678BD" w:rsidRPr="004678BD" w:rsidRDefault="004678BD" w:rsidP="004678BD">
      <w:pPr>
        <w:rPr>
          <w:rFonts w:ascii="Avenir Next LT Pro" w:hAnsi="Avenir Next LT Pro"/>
          <w:b/>
          <w:bCs/>
          <w:sz w:val="22"/>
          <w:szCs w:val="22"/>
        </w:rPr>
      </w:pPr>
    </w:p>
    <w:p w14:paraId="72F6B667" w14:textId="77777777" w:rsidR="004678BD" w:rsidRPr="004678BD" w:rsidRDefault="004678BD" w:rsidP="004678BD">
      <w:pPr>
        <w:keepNext/>
        <w:keepLines/>
        <w:spacing w:before="160" w:after="80"/>
        <w:outlineLvl w:val="1"/>
        <w:rPr>
          <w:rFonts w:ascii="Avenir Next LT Pro" w:eastAsiaTheme="majorEastAsia" w:hAnsi="Avenir Next LT Pro" w:cstheme="majorBidi"/>
          <w:b/>
          <w:bCs/>
          <w:color w:val="0F4761" w:themeColor="accent1" w:themeShade="BF"/>
          <w:sz w:val="22"/>
          <w:szCs w:val="22"/>
        </w:rPr>
      </w:pPr>
      <w:r w:rsidRPr="004678BD">
        <w:rPr>
          <w:rFonts w:ascii="Avenir Next LT Pro" w:eastAsiaTheme="majorEastAsia" w:hAnsi="Avenir Next LT Pro" w:cstheme="majorBidi"/>
          <w:b/>
          <w:bCs/>
          <w:color w:val="0F4761" w:themeColor="accent1" w:themeShade="BF"/>
          <w:sz w:val="22"/>
          <w:szCs w:val="22"/>
        </w:rPr>
        <w:t>UN Affairs</w:t>
      </w:r>
    </w:p>
    <w:p w14:paraId="7DC07A6F" w14:textId="77777777" w:rsidR="004678BD" w:rsidRPr="004678BD" w:rsidRDefault="004678BD" w:rsidP="00EA2095">
      <w:pPr>
        <w:numPr>
          <w:ilvl w:val="0"/>
          <w:numId w:val="125"/>
        </w:numPr>
        <w:spacing w:line="278" w:lineRule="auto"/>
        <w:rPr>
          <w:rFonts w:ascii="Avenir Next LT Pro" w:hAnsi="Avenir Next LT Pro"/>
          <w:sz w:val="22"/>
          <w:szCs w:val="22"/>
        </w:rPr>
      </w:pPr>
      <w:r w:rsidRPr="004678BD">
        <w:rPr>
          <w:rFonts w:ascii="Avenir Next LT Pro" w:hAnsi="Avenir Next LT Pro"/>
          <w:sz w:val="22"/>
          <w:szCs w:val="22"/>
        </w:rPr>
        <w:t>45. Montenegro (UN RCO): </w:t>
      </w:r>
      <w:hyperlink r:id="rId87" w:tgtFrame="_blank" w:history="1">
        <w:r w:rsidRPr="004678BD">
          <w:rPr>
            <w:rFonts w:ascii="Avenir Next LT Pro" w:hAnsi="Avenir Next LT Pro"/>
            <w:color w:val="467886"/>
            <w:sz w:val="22"/>
            <w:szCs w:val="22"/>
            <w:u w:val="single"/>
          </w:rPr>
          <w:t>UN Digital Development Country Profiles</w:t>
        </w:r>
      </w:hyperlink>
    </w:p>
    <w:p w14:paraId="5C25FF9D" w14:textId="77777777" w:rsidR="004678BD" w:rsidRPr="004678BD" w:rsidRDefault="004678BD" w:rsidP="00EA2095">
      <w:pPr>
        <w:numPr>
          <w:ilvl w:val="0"/>
          <w:numId w:val="125"/>
        </w:numPr>
        <w:spacing w:line="278" w:lineRule="auto"/>
        <w:rPr>
          <w:rFonts w:ascii="Avenir Next LT Pro" w:hAnsi="Avenir Next LT Pro"/>
          <w:sz w:val="22"/>
          <w:szCs w:val="22"/>
        </w:rPr>
      </w:pPr>
      <w:r w:rsidRPr="004678BD">
        <w:rPr>
          <w:rFonts w:ascii="Avenir Next LT Pro" w:hAnsi="Avenir Next LT Pro"/>
          <w:sz w:val="22"/>
          <w:szCs w:val="22"/>
        </w:rPr>
        <w:t>52. ITU (Office for Europe): </w:t>
      </w:r>
      <w:hyperlink r:id="rId88" w:tgtFrame="_blank" w:history="1">
        <w:r w:rsidRPr="004678BD">
          <w:rPr>
            <w:rFonts w:ascii="Avenir Next LT Pro" w:hAnsi="Avenir Next LT Pro"/>
            <w:color w:val="467886"/>
            <w:sz w:val="22"/>
            <w:szCs w:val="22"/>
            <w:u w:val="single"/>
          </w:rPr>
          <w:t>ITU’s engagement in the UN Country Teams in Europe</w:t>
        </w:r>
      </w:hyperlink>
    </w:p>
    <w:p w14:paraId="38CC1DA6" w14:textId="77777777" w:rsidR="004678BD" w:rsidRPr="004678BD" w:rsidRDefault="004678BD" w:rsidP="00EA2095">
      <w:pPr>
        <w:numPr>
          <w:ilvl w:val="0"/>
          <w:numId w:val="125"/>
        </w:numPr>
        <w:spacing w:line="278" w:lineRule="auto"/>
        <w:rPr>
          <w:rFonts w:ascii="Avenir Next LT Pro" w:eastAsia="Avenir Next LT Pro" w:hAnsi="Avenir Next LT Pro" w:cs="Avenir Next LT Pro"/>
          <w:b/>
          <w:bCs/>
          <w:i/>
          <w:iCs/>
          <w:sz w:val="22"/>
          <w:szCs w:val="22"/>
        </w:rPr>
      </w:pPr>
      <w:r w:rsidRPr="004678BD">
        <w:rPr>
          <w:rFonts w:ascii="Avenir Next LT Pro" w:hAnsi="Avenir Next LT Pro"/>
          <w:sz w:val="22"/>
          <w:szCs w:val="22"/>
        </w:rPr>
        <w:t>55. ITU (Office for Europe): </w:t>
      </w:r>
      <w:hyperlink r:id="rId89" w:tgtFrame="_blank" w:history="1">
        <w:r w:rsidRPr="004678BD">
          <w:rPr>
            <w:rFonts w:ascii="Avenir Next LT Pro" w:hAnsi="Avenir Next LT Pro"/>
            <w:color w:val="467886"/>
            <w:sz w:val="22"/>
            <w:szCs w:val="22"/>
            <w:u w:val="single"/>
          </w:rPr>
          <w:t>UN Brussels Task Force for Digitalization of SDGs</w:t>
        </w:r>
      </w:hyperlink>
      <w:r w:rsidRPr="004678BD">
        <w:rPr>
          <w:rFonts w:ascii="Avenir Next LT Pro" w:eastAsia="Avenir Next LT Pro" w:hAnsi="Avenir Next LT Pro" w:cs="Avenir Next LT Pro"/>
          <w:b/>
          <w:bCs/>
          <w:i/>
          <w:iCs/>
          <w:sz w:val="22"/>
          <w:szCs w:val="22"/>
        </w:rPr>
        <w:br w:type="page"/>
      </w:r>
    </w:p>
    <w:p w14:paraId="099A4D90" w14:textId="5679880A" w:rsidR="004678BD" w:rsidRPr="004678BD" w:rsidRDefault="004678BD" w:rsidP="004678BD">
      <w:pPr>
        <w:jc w:val="center"/>
        <w:rPr>
          <w:rFonts w:ascii="Avenir Next LT Pro" w:eastAsia="Avenir Next LT Pro" w:hAnsi="Avenir Next LT Pro" w:cs="Avenir Next LT Pro"/>
          <w:b/>
          <w:bCs/>
          <w:i/>
          <w:iCs/>
        </w:rPr>
      </w:pPr>
      <w:r w:rsidRPr="004678BD">
        <w:rPr>
          <w:rFonts w:ascii="Avenir Next LT Pro" w:eastAsia="Avenir Next LT Pro" w:hAnsi="Avenir Next LT Pro" w:cs="Avenir Next LT Pro"/>
          <w:b/>
          <w:bCs/>
          <w:i/>
          <w:iCs/>
          <w:noProof/>
          <w:lang w:val="en-IE"/>
        </w:rPr>
        <w:lastRenderedPageBreak/>
        <mc:AlternateContent>
          <mc:Choice Requires="wps">
            <w:drawing>
              <wp:anchor distT="45720" distB="45720" distL="114300" distR="114300" simplePos="0" relativeHeight="251664384" behindDoc="0" locked="0" layoutInCell="1" allowOverlap="1" wp14:anchorId="3E1E5BD7" wp14:editId="2DB610C3">
                <wp:simplePos x="0" y="0"/>
                <wp:positionH relativeFrom="column">
                  <wp:posOffset>-508907</wp:posOffset>
                </wp:positionH>
                <wp:positionV relativeFrom="paragraph">
                  <wp:posOffset>275227</wp:posOffset>
                </wp:positionV>
                <wp:extent cx="7041572" cy="1174173"/>
                <wp:effectExtent l="0" t="0" r="0" b="0"/>
                <wp:wrapNone/>
                <wp:docPr id="2098306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1572" cy="1174173"/>
                        </a:xfrm>
                        <a:prstGeom prst="rect">
                          <a:avLst/>
                        </a:prstGeom>
                        <a:noFill/>
                        <a:ln w="9525">
                          <a:noFill/>
                          <a:miter lim="800000"/>
                          <a:headEnd/>
                          <a:tailEnd/>
                        </a:ln>
                      </wps:spPr>
                      <wps:txbx>
                        <w:txbxContent>
                          <w:p w14:paraId="4BBF2DC6" w14:textId="77777777" w:rsidR="004678BD" w:rsidRPr="008B17E8" w:rsidRDefault="004678BD" w:rsidP="004678BD">
                            <w:pPr>
                              <w:tabs>
                                <w:tab w:val="left" w:pos="2048"/>
                                <w:tab w:val="center" w:pos="4819"/>
                              </w:tabs>
                              <w:spacing w:before="240" w:after="240"/>
                              <w:rPr>
                                <w:rFonts w:ascii="Avenir Next LT Pro" w:hAnsi="Avenir Next LT Pro"/>
                                <w:color w:val="00B0F0"/>
                                <w:sz w:val="20"/>
                                <w:szCs w:val="20"/>
                                <w:lang w:val="en-IE"/>
                              </w:rPr>
                            </w:pPr>
                            <w:r>
                              <w:rPr>
                                <w:rFonts w:ascii="Avenir Next LT Pro" w:hAnsi="Avenir Next LT Pro"/>
                                <w:color w:val="00B0F0"/>
                                <w:sz w:val="20"/>
                                <w:szCs w:val="20"/>
                                <w:lang w:val="en-IE"/>
                              </w:rPr>
                              <w:tab/>
                            </w:r>
                            <w:r>
                              <w:rPr>
                                <w:rFonts w:ascii="Avenir Next LT Pro" w:hAnsi="Avenir Next LT Pro"/>
                                <w:color w:val="00B0F0"/>
                                <w:sz w:val="20"/>
                                <w:szCs w:val="20"/>
                                <w:lang w:val="en-IE"/>
                              </w:rPr>
                              <w:tab/>
                            </w:r>
                          </w:p>
                          <w:p w14:paraId="004BE73D" w14:textId="77777777" w:rsidR="004678BD" w:rsidRPr="008B17E8" w:rsidRDefault="004678BD" w:rsidP="004678BD">
                            <w:pPr>
                              <w:pStyle w:val="Header"/>
                              <w:jc w:val="center"/>
                              <w:rPr>
                                <w:rFonts w:ascii="Avenir Next LT Pro" w:hAnsi="Avenir Next LT Pro"/>
                                <w:color w:val="00B0F0"/>
                                <w:sz w:val="20"/>
                                <w:szCs w:val="20"/>
                                <w:lang w:val="en-IE"/>
                              </w:rPr>
                            </w:pPr>
                            <w:r w:rsidRPr="008B17E8">
                              <w:rPr>
                                <w:rFonts w:ascii="Avenir Next LT Pro" w:hAnsi="Avenir Next LT Pro"/>
                                <w:color w:val="00B0F0"/>
                                <w:sz w:val="20"/>
                                <w:szCs w:val="20"/>
                                <w:lang w:val="en-IE"/>
                              </w:rPr>
                              <w:t>International Telecommunication Union                                    International Telecommunication Union</w:t>
                            </w:r>
                          </w:p>
                          <w:p w14:paraId="7AF2CE9F" w14:textId="77777777" w:rsidR="004678BD" w:rsidRPr="008B17E8" w:rsidRDefault="004678BD" w:rsidP="004678BD">
                            <w:pPr>
                              <w:pStyle w:val="Header"/>
                              <w:pBdr>
                                <w:bottom w:val="single" w:sz="4" w:space="1" w:color="00B0F0"/>
                              </w:pBdr>
                              <w:jc w:val="center"/>
                              <w:rPr>
                                <w:rFonts w:ascii="Avenir Next LT Pro" w:hAnsi="Avenir Next LT Pro"/>
                                <w:color w:val="00B0F0"/>
                                <w:lang w:val="en-IE"/>
                              </w:rPr>
                            </w:pPr>
                            <w:r w:rsidRPr="008B17E8">
                              <w:rPr>
                                <w:rFonts w:ascii="Avenir Next LT Pro" w:hAnsi="Avenir Next LT Pro"/>
                                <w:color w:val="00B0F0"/>
                                <w:lang w:val="en-IE"/>
                              </w:rPr>
                              <w:br/>
                            </w:r>
                          </w:p>
                          <w:p w14:paraId="4FEDA432" w14:textId="77777777" w:rsidR="004678BD" w:rsidRPr="002D25BD" w:rsidRDefault="004678BD" w:rsidP="004678BD">
                            <w:pPr>
                              <w:rPr>
                                <w:b/>
                                <w:bCs/>
                              </w:rPr>
                            </w:pP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E5BD7" id="_x0000_s1028" type="#_x0000_t202" style="position:absolute;left:0;text-align:left;margin-left:-40.05pt;margin-top:21.65pt;width:554.45pt;height:92.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G8+/QEAANUDAAAOAAAAZHJzL2Uyb0RvYy54bWysU11v2yAUfZ+0/4B4X2xnydJaIVXXrtOk&#10;7kNq9wMIxjEacBmQ2Nmv7wW7abS+TfMDAq7vufece1hfDUaTg/RBgWW0mpWUSCugUXbH6M/Hu3cX&#10;lITIbcM1WMnoUQZ6tXn7Zt27Ws6hA91ITxDEhrp3jHYxurooguik4WEGTloMtuANj3j0u6LxvEd0&#10;o4t5WX4oevCN8yBkCHh7OwbpJuO3rRTxe9sGGYlmFHuLefV53aa12Kx5vfPcdUpMbfB/6MJwZbHo&#10;CeqWR072Xr2CMkp4CNDGmQBTQNsqITMHZFOVf7F56LiTmQuKE9xJpvD/YMW3w4P74UkcPsKAA8wk&#10;grsH8SsQCzcdtzt57T30neQNFq6SZEXvQj2lJqlDHRLItv8KDQ6Z7yNkoKH1JqmCPAmi4wCOJ9Hl&#10;EInAy1W5qJarOSUCY1W1WlSr97kGr5/TnQ/xswRD0oZRj1PN8PxwH2Jqh9fPv6RqFu6U1nmy2pKe&#10;0cvlfJkTziJGRTSeVobRizJ9oxUSy0+2ycmRKz3usYC2E+3EdOQch+1AVMPoPOUmFbbQHFEHD6PP&#10;8F3gpgP/h5IePcZo+L3nXlKiv1jU8rJaLJIp82GBIuDBn0e25xFuBUIxGikZtzcxG3mkfI2atyqr&#10;8dLJ1DJ6J4s0+TyZ8/yc/3p5jZsnAAAA//8DAFBLAwQUAAYACAAAACEAbYm9Nd4AAAALAQAADwAA&#10;AGRycy9kb3ducmV2LnhtbEyPwU7DMBBE70j8g7VI3Fq7bkEhZFMhEFcQBSr15sbbJCJeR7HbhL/H&#10;PdHjap9m3hTryXXiRENoPSMs5goEceVtyzXC1+frLAMRomFrOs+E8EsB1uX1VWFy60f+oNMm1iKF&#10;cMgNQhNjn0sZqoacCXPfE6ffwQ/OxHQOtbSDGVO466RW6l4603JqaExPzw1VP5ujQ/h+O+y2K/Ve&#10;v7i7fvSTkuweJOLtzfT0CCLSFP9hOOsndSiT094f2QbRIcwytUgowmq5BHEGlM7SmD2C1pkGWRby&#10;ckP5BwAA//8DAFBLAQItABQABgAIAAAAIQC2gziS/gAAAOEBAAATAAAAAAAAAAAAAAAAAAAAAABb&#10;Q29udGVudF9UeXBlc10ueG1sUEsBAi0AFAAGAAgAAAAhADj9If/WAAAAlAEAAAsAAAAAAAAAAAAA&#10;AAAALwEAAF9yZWxzLy5yZWxzUEsBAi0AFAAGAAgAAAAhAHwYbz79AQAA1QMAAA4AAAAAAAAAAAAA&#10;AAAALgIAAGRycy9lMm9Eb2MueG1sUEsBAi0AFAAGAAgAAAAhAG2JvTXeAAAACwEAAA8AAAAAAAAA&#10;AAAAAAAAVwQAAGRycy9kb3ducmV2LnhtbFBLBQYAAAAABAAEAPMAAABiBQAAAAA=&#10;" filled="f" stroked="f">
                <v:textbox>
                  <w:txbxContent>
                    <w:p w14:paraId="4BBF2DC6" w14:textId="77777777" w:rsidR="004678BD" w:rsidRPr="008B17E8" w:rsidRDefault="004678BD" w:rsidP="004678BD">
                      <w:pPr>
                        <w:tabs>
                          <w:tab w:val="left" w:pos="2048"/>
                          <w:tab w:val="center" w:pos="4819"/>
                        </w:tabs>
                        <w:spacing w:before="240" w:after="240"/>
                        <w:rPr>
                          <w:rFonts w:ascii="Avenir Next LT Pro" w:hAnsi="Avenir Next LT Pro"/>
                          <w:color w:val="00B0F0"/>
                          <w:sz w:val="20"/>
                          <w:szCs w:val="20"/>
                          <w:lang w:val="en-IE"/>
                        </w:rPr>
                      </w:pPr>
                      <w:r>
                        <w:rPr>
                          <w:rFonts w:ascii="Avenir Next LT Pro" w:hAnsi="Avenir Next LT Pro"/>
                          <w:color w:val="00B0F0"/>
                          <w:sz w:val="20"/>
                          <w:szCs w:val="20"/>
                          <w:lang w:val="en-IE"/>
                        </w:rPr>
                        <w:tab/>
                      </w:r>
                      <w:r>
                        <w:rPr>
                          <w:rFonts w:ascii="Avenir Next LT Pro" w:hAnsi="Avenir Next LT Pro"/>
                          <w:color w:val="00B0F0"/>
                          <w:sz w:val="20"/>
                          <w:szCs w:val="20"/>
                          <w:lang w:val="en-IE"/>
                        </w:rPr>
                        <w:tab/>
                      </w:r>
                    </w:p>
                    <w:p w14:paraId="004BE73D" w14:textId="77777777" w:rsidR="004678BD" w:rsidRPr="008B17E8" w:rsidRDefault="004678BD" w:rsidP="004678BD">
                      <w:pPr>
                        <w:pStyle w:val="Header"/>
                        <w:jc w:val="center"/>
                        <w:rPr>
                          <w:rFonts w:ascii="Avenir Next LT Pro" w:hAnsi="Avenir Next LT Pro"/>
                          <w:color w:val="00B0F0"/>
                          <w:sz w:val="20"/>
                          <w:szCs w:val="20"/>
                          <w:lang w:val="en-IE"/>
                        </w:rPr>
                      </w:pPr>
                      <w:r w:rsidRPr="008B17E8">
                        <w:rPr>
                          <w:rFonts w:ascii="Avenir Next LT Pro" w:hAnsi="Avenir Next LT Pro"/>
                          <w:color w:val="00B0F0"/>
                          <w:sz w:val="20"/>
                          <w:szCs w:val="20"/>
                          <w:lang w:val="en-IE"/>
                        </w:rPr>
                        <w:t>International Telecommunication Union                                    International Telecommunication Union</w:t>
                      </w:r>
                    </w:p>
                    <w:p w14:paraId="7AF2CE9F" w14:textId="77777777" w:rsidR="004678BD" w:rsidRPr="008B17E8" w:rsidRDefault="004678BD" w:rsidP="004678BD">
                      <w:pPr>
                        <w:pStyle w:val="Header"/>
                        <w:pBdr>
                          <w:bottom w:val="single" w:sz="4" w:space="1" w:color="00B0F0"/>
                        </w:pBdr>
                        <w:jc w:val="center"/>
                        <w:rPr>
                          <w:rFonts w:ascii="Avenir Next LT Pro" w:hAnsi="Avenir Next LT Pro"/>
                          <w:color w:val="00B0F0"/>
                          <w:lang w:val="en-IE"/>
                        </w:rPr>
                      </w:pPr>
                      <w:r w:rsidRPr="008B17E8">
                        <w:rPr>
                          <w:rFonts w:ascii="Avenir Next LT Pro" w:hAnsi="Avenir Next LT Pro"/>
                          <w:color w:val="00B0F0"/>
                          <w:lang w:val="en-IE"/>
                        </w:rPr>
                        <w:br/>
                      </w:r>
                    </w:p>
                    <w:p w14:paraId="4FEDA432" w14:textId="77777777" w:rsidR="004678BD" w:rsidRPr="002D25BD" w:rsidRDefault="004678BD" w:rsidP="004678BD">
                      <w:pPr>
                        <w:rPr>
                          <w:b/>
                          <w:bCs/>
                        </w:rPr>
                      </w:pPr>
                      <w:r>
                        <w:rPr>
                          <w:noProof/>
                        </w:rPr>
                        <w:t xml:space="preserve"> </w:t>
                      </w:r>
                    </w:p>
                  </w:txbxContent>
                </v:textbox>
              </v:shape>
            </w:pict>
          </mc:Fallback>
        </mc:AlternateContent>
      </w:r>
      <w:r w:rsidRPr="004678BD">
        <w:rPr>
          <w:rFonts w:ascii="Avenir Next LT Pro" w:eastAsia="Avenir Next LT Pro" w:hAnsi="Avenir Next LT Pro" w:cs="Avenir Next LT Pro"/>
          <w:b/>
          <w:bCs/>
          <w:i/>
          <w:iCs/>
        </w:rPr>
        <w:t xml:space="preserve">Annex 3: </w:t>
      </w:r>
      <w:r w:rsidRPr="004678BD">
        <w:rPr>
          <w:rFonts w:ascii="Avenir Next LT Pro" w:hAnsi="Avenir Next LT Pro"/>
          <w:b/>
          <w:bCs/>
          <w:i/>
          <w:iCs/>
          <w:color w:val="071320"/>
          <w:lang w:val="en-GB"/>
        </w:rPr>
        <w:t xml:space="preserve">Europe region: Draft </w:t>
      </w:r>
      <w:r w:rsidRPr="004678BD">
        <w:rPr>
          <w:rFonts w:ascii="Avenir Next LT Pro" w:eastAsia="Avenir Next LT Pro" w:hAnsi="Avenir Next LT Pro" w:cs="Avenir Next LT Pro"/>
          <w:b/>
          <w:bCs/>
          <w:i/>
          <w:iCs/>
        </w:rPr>
        <w:t xml:space="preserve">Regional </w:t>
      </w:r>
      <w:r w:rsidR="00EA2095" w:rsidRPr="00EA2095">
        <w:rPr>
          <w:rFonts w:ascii="Avenir Next LT Pro" w:eastAsia="Avenir Next LT Pro" w:hAnsi="Avenir Next LT Pro" w:cs="Avenir Next LT Pro"/>
          <w:b/>
          <w:bCs/>
          <w:i/>
          <w:iCs/>
        </w:rPr>
        <w:t>R</w:t>
      </w:r>
      <w:r w:rsidRPr="004678BD">
        <w:rPr>
          <w:rFonts w:ascii="Avenir Next LT Pro" w:eastAsia="Avenir Next LT Pro" w:hAnsi="Avenir Next LT Pro" w:cs="Avenir Next LT Pro"/>
          <w:b/>
          <w:bCs/>
          <w:i/>
          <w:iCs/>
        </w:rPr>
        <w:t xml:space="preserve">oadmap for the ITU Regional Initiatives </w:t>
      </w:r>
    </w:p>
    <w:p w14:paraId="7F9E4222" w14:textId="77777777" w:rsidR="004678BD" w:rsidRPr="004678BD" w:rsidRDefault="004678BD" w:rsidP="004678BD">
      <w:pPr>
        <w:jc w:val="center"/>
        <w:rPr>
          <w:rFonts w:ascii="Avenir Next LT Pro" w:eastAsia="Avenir Next LT Pro" w:hAnsi="Avenir Next LT Pro" w:cs="Avenir Next LT Pro"/>
          <w:i/>
          <w:sz w:val="22"/>
          <w:szCs w:val="22"/>
        </w:rPr>
      </w:pPr>
      <w:r w:rsidRPr="004678BD">
        <w:rPr>
          <w:rFonts w:ascii="Avenir Next LT Pro" w:hAnsi="Avenir Next LT Pro"/>
          <w:noProof/>
          <w:color w:val="00B0F0"/>
          <w:lang w:val="en-IE"/>
        </w:rPr>
        <w:drawing>
          <wp:anchor distT="0" distB="0" distL="114300" distR="114300" simplePos="0" relativeHeight="251665408" behindDoc="0" locked="0" layoutInCell="1" allowOverlap="1" wp14:anchorId="3CADD185" wp14:editId="734BBC7F">
            <wp:simplePos x="0" y="0"/>
            <wp:positionH relativeFrom="margin">
              <wp:posOffset>2757533</wp:posOffset>
            </wp:positionH>
            <wp:positionV relativeFrom="paragraph">
              <wp:posOffset>216807</wp:posOffset>
            </wp:positionV>
            <wp:extent cx="596900" cy="631190"/>
            <wp:effectExtent l="0" t="0" r="0" b="0"/>
            <wp:wrapNone/>
            <wp:docPr id="1485858435" name="Picture 148585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ry of ITU'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900" cy="63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5C14B9" w14:textId="77777777" w:rsidR="004678BD" w:rsidRPr="004678BD" w:rsidRDefault="004678BD" w:rsidP="004678BD">
      <w:pPr>
        <w:jc w:val="center"/>
        <w:rPr>
          <w:rFonts w:ascii="Avenir Next LT Pro" w:eastAsia="Avenir Next LT Pro" w:hAnsi="Avenir Next LT Pro" w:cs="Avenir Next LT Pro"/>
          <w:i/>
          <w:sz w:val="22"/>
          <w:szCs w:val="22"/>
        </w:rPr>
      </w:pPr>
    </w:p>
    <w:p w14:paraId="6893FF81" w14:textId="77777777" w:rsidR="004678BD" w:rsidRPr="004678BD" w:rsidRDefault="004678BD" w:rsidP="004678BD">
      <w:pPr>
        <w:jc w:val="center"/>
        <w:rPr>
          <w:rFonts w:ascii="Avenir Next LT Pro" w:eastAsia="Avenir Next LT Pro" w:hAnsi="Avenir Next LT Pro" w:cs="Avenir Next LT Pro"/>
          <w:i/>
          <w:sz w:val="22"/>
          <w:szCs w:val="22"/>
        </w:rPr>
      </w:pPr>
    </w:p>
    <w:p w14:paraId="10BDF346" w14:textId="77777777" w:rsidR="004678BD" w:rsidRPr="004678BD" w:rsidRDefault="004678BD" w:rsidP="004678BD">
      <w:pPr>
        <w:jc w:val="center"/>
        <w:rPr>
          <w:rFonts w:ascii="Avenir Next LT Pro" w:eastAsia="Avenir Next LT Pro" w:hAnsi="Avenir Next LT Pro" w:cs="Avenir Next LT Pro"/>
          <w:i/>
          <w:sz w:val="22"/>
          <w:szCs w:val="22"/>
        </w:rPr>
      </w:pPr>
    </w:p>
    <w:p w14:paraId="622A7E1F"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sz w:val="18"/>
          <w:szCs w:val="18"/>
        </w:rPr>
      </w:pPr>
      <w:r w:rsidRPr="004678BD">
        <w:rPr>
          <w:rFonts w:ascii="Avenir Next LT Pro" w:eastAsia="Times New Roman" w:hAnsi="Avenir Next LT Pro" w:cs="Segoe UI"/>
          <w:b/>
          <w:color w:val="FF0000"/>
          <w:sz w:val="32"/>
          <w:szCs w:val="32"/>
          <w:lang w:val="en-IE"/>
        </w:rPr>
        <w:t>ITU REGIONAL DEVELOPMENT FORUM FOR EUROPE</w:t>
      </w:r>
      <w:r w:rsidRPr="004678BD">
        <w:rPr>
          <w:rFonts w:ascii="Avenir Next LT Pro" w:eastAsia="Times New Roman" w:hAnsi="Avenir Next LT Pro" w:cs="Segoe UI"/>
          <w:color w:val="FF0000"/>
          <w:sz w:val="32"/>
          <w:szCs w:val="32"/>
        </w:rPr>
        <w:t> </w:t>
      </w:r>
      <w:r w:rsidRPr="004678BD">
        <w:rPr>
          <w:rFonts w:ascii="Avenir Next LT Pro" w:eastAsia="Times New Roman" w:hAnsi="Avenir Next LT Pro" w:cs="Segoe UI"/>
          <w:color w:val="FF0000"/>
          <w:sz w:val="32"/>
          <w:szCs w:val="32"/>
        </w:rPr>
        <w:br/>
      </w:r>
      <w:r w:rsidRPr="004678BD">
        <w:rPr>
          <w:rFonts w:ascii="Avenir Next LT Pro" w:eastAsia="Times New Roman" w:hAnsi="Avenir Next LT Pro" w:cs="Segoe UI"/>
          <w:b/>
          <w:color w:val="FF0000"/>
          <w:sz w:val="32"/>
          <w:szCs w:val="32"/>
          <w:lang w:val="en-IE"/>
        </w:rPr>
        <w:t>(RDF-EUR 26)</w:t>
      </w:r>
      <w:r w:rsidRPr="004678BD">
        <w:rPr>
          <w:rFonts w:ascii="Avenir Next LT Pro" w:eastAsia="Times New Roman" w:hAnsi="Avenir Next LT Pro" w:cs="Segoe UI"/>
          <w:color w:val="FF0000"/>
          <w:sz w:val="32"/>
          <w:szCs w:val="32"/>
        </w:rPr>
        <w:t> </w:t>
      </w:r>
    </w:p>
    <w:p w14:paraId="13356639"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sz w:val="18"/>
          <w:szCs w:val="18"/>
        </w:rPr>
      </w:pPr>
      <w:r w:rsidRPr="004678BD">
        <w:rPr>
          <w:rFonts w:ascii="Avenir Next LT Pro" w:eastAsia="Times New Roman" w:hAnsi="Avenir Next LT Pro" w:cs="Segoe UI"/>
          <w:b/>
          <w:color w:val="0070C0"/>
          <w:lang w:val="en-IE"/>
        </w:rPr>
        <w:t>Universal, meaningful, and affordable connectivity for </w:t>
      </w:r>
      <w:r w:rsidRPr="004678BD">
        <w:rPr>
          <w:rFonts w:ascii="Avenir Next LT Pro" w:eastAsia="Times New Roman" w:hAnsi="Avenir Next LT Pro" w:cs="Segoe UI"/>
          <w:color w:val="0070C0"/>
        </w:rPr>
        <w:t> </w:t>
      </w:r>
      <w:r w:rsidRPr="004678BD">
        <w:rPr>
          <w:rFonts w:ascii="Avenir Next LT Pro" w:eastAsia="Times New Roman" w:hAnsi="Avenir Next LT Pro" w:cs="Segoe UI"/>
          <w:color w:val="0070C0"/>
        </w:rPr>
        <w:br/>
      </w:r>
      <w:r w:rsidRPr="004678BD">
        <w:rPr>
          <w:rFonts w:ascii="Avenir Next LT Pro" w:eastAsia="Times New Roman" w:hAnsi="Avenir Next LT Pro" w:cs="Segoe UI"/>
          <w:b/>
          <w:color w:val="0070C0"/>
          <w:lang w:val="en-IE"/>
        </w:rPr>
        <w:t>an inclusive and sustainable digital future</w:t>
      </w:r>
      <w:r w:rsidRPr="004678BD">
        <w:rPr>
          <w:rFonts w:ascii="Avenir Next LT Pro" w:eastAsia="Times New Roman" w:hAnsi="Avenir Next LT Pro" w:cs="Segoe UI"/>
          <w:color w:val="0070C0"/>
        </w:rPr>
        <w:t> </w:t>
      </w:r>
    </w:p>
    <w:p w14:paraId="029F4EF6"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sz w:val="18"/>
          <w:szCs w:val="18"/>
        </w:rPr>
      </w:pPr>
      <w:r w:rsidRPr="004678BD">
        <w:rPr>
          <w:rFonts w:ascii="Avenir Next LT Pro" w:eastAsia="Times New Roman" w:hAnsi="Avenir Next LT Pro" w:cs="Segoe UI"/>
          <w:b/>
          <w:color w:val="0070C0"/>
          <w:lang w:val="en-IE"/>
        </w:rPr>
        <w:t>24 March 2026 |</w:t>
      </w:r>
      <w:r w:rsidRPr="004678BD">
        <w:rPr>
          <w:rFonts w:ascii="Arial" w:eastAsia="Times New Roman" w:hAnsi="Arial" w:cs="Arial"/>
          <w:b/>
          <w:color w:val="0070C0"/>
          <w:lang w:val="en-IE"/>
        </w:rPr>
        <w:t> </w:t>
      </w:r>
      <w:r w:rsidRPr="004678BD">
        <w:rPr>
          <w:rFonts w:ascii="Avenir Next LT Pro" w:eastAsia="Times New Roman" w:hAnsi="Avenir Next LT Pro" w:cs="Segoe UI"/>
          <w:b/>
          <w:color w:val="0070C0"/>
          <w:lang w:val="en-IE"/>
        </w:rPr>
        <w:t>Prague, Czech Republic</w:t>
      </w:r>
      <w:r w:rsidRPr="004678BD">
        <w:rPr>
          <w:rFonts w:ascii="Avenir Next LT Pro" w:eastAsia="Times New Roman" w:hAnsi="Avenir Next LT Pro" w:cs="Segoe UI"/>
          <w:color w:val="0070C0"/>
        </w:rPr>
        <w:t> </w:t>
      </w:r>
    </w:p>
    <w:p w14:paraId="34A4D3F6"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sz w:val="18"/>
          <w:szCs w:val="18"/>
        </w:rPr>
      </w:pPr>
      <w:hyperlink r:id="rId90">
        <w:r w:rsidRPr="004678BD">
          <w:rPr>
            <w:rFonts w:ascii="Avenir Next LT Pro" w:eastAsia="Times New Roman" w:hAnsi="Avenir Next LT Pro" w:cs="Segoe UI"/>
            <w:color w:val="0000FF"/>
            <w:sz w:val="20"/>
            <w:szCs w:val="20"/>
            <w:u w:val="single"/>
            <w:lang w:val="en-IE"/>
          </w:rPr>
          <w:t>http://itu.int/go/RDF-EUR-26</w:t>
        </w:r>
      </w:hyperlink>
      <w:r w:rsidRPr="004678BD">
        <w:rPr>
          <w:rFonts w:ascii="Avenir Next LT Pro" w:eastAsia="Times New Roman" w:hAnsi="Avenir Next LT Pro" w:cs="Segoe UI"/>
          <w:color w:val="0070C0"/>
          <w:sz w:val="20"/>
          <w:szCs w:val="20"/>
        </w:rPr>
        <w:t> </w:t>
      </w:r>
    </w:p>
    <w:p w14:paraId="32645EBC"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sz w:val="18"/>
          <w:szCs w:val="18"/>
        </w:rPr>
      </w:pPr>
      <w:r w:rsidRPr="004678BD">
        <w:rPr>
          <w:rFonts w:ascii="Avenir Next LT Pro" w:eastAsia="Avenir Next LT Pro" w:hAnsi="Avenir Next LT Pro" w:cs="Avenir Next LT Pro"/>
          <w:b/>
          <w:bCs/>
          <w:color w:val="0070C0"/>
          <w:sz w:val="28"/>
          <w:szCs w:val="28"/>
          <w:lang w:val="en-IE"/>
        </w:rPr>
        <w:t xml:space="preserve">EUROPE REGION: DRAFT REGIONAL ROADMAP FOR </w:t>
      </w:r>
      <w:r w:rsidRPr="004678BD">
        <w:br/>
      </w:r>
      <w:r w:rsidRPr="004678BD">
        <w:rPr>
          <w:rFonts w:ascii="Avenir Next LT Pro" w:eastAsia="Avenir Next LT Pro" w:hAnsi="Avenir Next LT Pro" w:cs="Avenir Next LT Pro"/>
          <w:b/>
          <w:bCs/>
          <w:color w:val="0070C0"/>
          <w:sz w:val="28"/>
          <w:szCs w:val="28"/>
          <w:lang w:val="en-IE"/>
        </w:rPr>
        <w:t>IMPLEMENTATION OF THE ITU REGIONAL INITIATIVES</w:t>
      </w:r>
      <w:r w:rsidRPr="004678BD">
        <w:rPr>
          <w:rFonts w:ascii="Avenir Next LT Pro" w:eastAsia="Times New Roman" w:hAnsi="Avenir Next LT Pro" w:cs="Segoe UI"/>
          <w:b/>
          <w:bCs/>
          <w:i/>
          <w:iCs/>
          <w:color w:val="0070C0"/>
          <w:sz w:val="28"/>
          <w:szCs w:val="28"/>
        </w:rPr>
        <w:t xml:space="preserve"> </w:t>
      </w:r>
      <w:r w:rsidRPr="004678BD">
        <w:rPr>
          <w:rFonts w:ascii="Avenir Next LT Pro" w:eastAsia="Times New Roman" w:hAnsi="Avenir Next LT Pro" w:cs="Segoe UI"/>
          <w:color w:val="0070C0"/>
          <w:sz w:val="28"/>
          <w:szCs w:val="28"/>
        </w:rPr>
        <w:t> </w:t>
      </w:r>
    </w:p>
    <w:p w14:paraId="4F931F06"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sz w:val="18"/>
          <w:szCs w:val="18"/>
        </w:rPr>
      </w:pPr>
      <w:r w:rsidRPr="004678BD">
        <w:rPr>
          <w:rFonts w:ascii="Avenir Next LT Pro" w:eastAsia="Times New Roman" w:hAnsi="Avenir Next LT Pro" w:cs="Segoe UI"/>
          <w:color w:val="0070C0"/>
          <w:lang w:val="en-IE"/>
        </w:rPr>
        <w:t>(Living Document | Version 1.3 as of 20 March 2026)</w:t>
      </w:r>
      <w:r w:rsidRPr="004678BD">
        <w:rPr>
          <w:rFonts w:ascii="Avenir Next LT Pro" w:eastAsia="Times New Roman" w:hAnsi="Avenir Next LT Pro" w:cs="Segoe UI"/>
          <w:color w:val="0070C0"/>
        </w:rPr>
        <w:t> </w:t>
      </w:r>
    </w:p>
    <w:p w14:paraId="5A1A0304"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b/>
          <w:sz w:val="16"/>
          <w:szCs w:val="16"/>
        </w:rPr>
      </w:pPr>
      <w:r w:rsidRPr="004678BD">
        <w:rPr>
          <w:rFonts w:ascii="Avenir Next LT Pro" w:eastAsia="Times New Roman" w:hAnsi="Avenir Next LT Pro" w:cs="Segoe UI"/>
          <w:color w:val="000000"/>
          <w:sz w:val="22"/>
          <w:szCs w:val="22"/>
          <w:lang w:val="en-IE"/>
        </w:rPr>
        <w:t>This regional roadmap aims to support the implementation of the </w:t>
      </w:r>
      <w:hyperlink r:id="rId91" w:tgtFrame="_blank" w:history="1">
        <w:r w:rsidRPr="004678BD">
          <w:rPr>
            <w:rFonts w:ascii="Avenir Next LT Pro" w:eastAsia="Times New Roman" w:hAnsi="Avenir Next LT Pro" w:cs="Segoe UI"/>
            <w:color w:val="0000FF"/>
            <w:sz w:val="22"/>
            <w:szCs w:val="22"/>
            <w:u w:val="single"/>
            <w:lang w:val="en-IE"/>
          </w:rPr>
          <w:t>Baku Action Plan</w:t>
        </w:r>
      </w:hyperlink>
      <w:r w:rsidRPr="004678BD">
        <w:rPr>
          <w:rFonts w:ascii="Avenir Next LT Pro" w:eastAsia="Times New Roman" w:hAnsi="Avenir Next LT Pro" w:cs="Segoe UI"/>
          <w:color w:val="000000"/>
          <w:sz w:val="22"/>
          <w:szCs w:val="22"/>
          <w:lang w:val="en-IE"/>
        </w:rPr>
        <w:t> at regional level, in particular the roll-out of the </w:t>
      </w:r>
      <w:hyperlink r:id="rId92" w:tgtFrame="_blank" w:history="1">
        <w:r w:rsidRPr="004678BD">
          <w:rPr>
            <w:rFonts w:ascii="Avenir Next LT Pro" w:eastAsia="Times New Roman" w:hAnsi="Avenir Next LT Pro" w:cs="Segoe UI"/>
            <w:color w:val="0000FF"/>
            <w:sz w:val="22"/>
            <w:szCs w:val="22"/>
            <w:u w:val="single"/>
            <w:lang w:val="en-IE"/>
          </w:rPr>
          <w:t>ITU Regional Initiatives for the Europe region</w:t>
        </w:r>
      </w:hyperlink>
      <w:r w:rsidRPr="004678BD">
        <w:rPr>
          <w:rFonts w:ascii="Avenir Next LT Pro" w:eastAsia="Times New Roman" w:hAnsi="Avenir Next LT Pro" w:cs="Segoe UI"/>
          <w:color w:val="000000"/>
          <w:sz w:val="22"/>
          <w:szCs w:val="22"/>
          <w:lang w:val="en-IE"/>
        </w:rPr>
        <w:t> (2026-2029), adopted by the </w:t>
      </w:r>
      <w:hyperlink r:id="rId93" w:tgtFrame="_blank" w:history="1">
        <w:r w:rsidRPr="004678BD">
          <w:rPr>
            <w:rFonts w:ascii="Avenir Next LT Pro" w:eastAsia="Times New Roman" w:hAnsi="Avenir Next LT Pro" w:cs="Segoe UI"/>
            <w:color w:val="0000FF"/>
            <w:sz w:val="22"/>
            <w:szCs w:val="22"/>
            <w:u w:val="single"/>
            <w:lang w:val="en-IE"/>
          </w:rPr>
          <w:t>World Telecommunication Development Conference</w:t>
        </w:r>
      </w:hyperlink>
      <w:r w:rsidRPr="004678BD">
        <w:rPr>
          <w:rFonts w:ascii="Avenir Next LT Pro" w:eastAsia="Times New Roman" w:hAnsi="Avenir Next LT Pro" w:cs="Segoe UI"/>
          <w:color w:val="000000"/>
          <w:sz w:val="22"/>
          <w:szCs w:val="22"/>
          <w:lang w:val="en-IE"/>
        </w:rPr>
        <w:t> held in November 2025 in Azerbaijan. It is a living document and provides an overview of inputs received on the occasion of the </w:t>
      </w:r>
      <w:hyperlink r:id="rId94" w:tgtFrame="_blank" w:history="1">
        <w:r w:rsidRPr="004678BD">
          <w:rPr>
            <w:rFonts w:ascii="Avenir Next LT Pro" w:eastAsia="Times New Roman" w:hAnsi="Avenir Next LT Pro" w:cs="Segoe UI"/>
            <w:color w:val="0000FF"/>
            <w:sz w:val="22"/>
            <w:szCs w:val="22"/>
            <w:u w:val="single"/>
            <w:lang w:val="en-IE"/>
          </w:rPr>
          <w:t>ITU Regional Development Forum for Europe</w:t>
        </w:r>
      </w:hyperlink>
      <w:r w:rsidRPr="004678BD">
        <w:rPr>
          <w:rFonts w:ascii="Avenir Next LT Pro" w:eastAsia="Times New Roman" w:hAnsi="Avenir Next LT Pro" w:cs="Segoe UI"/>
          <w:color w:val="000000"/>
          <w:sz w:val="22"/>
          <w:szCs w:val="22"/>
          <w:lang w:val="en-IE"/>
        </w:rPr>
        <w:t> 2026 with the aim of facilitating matching the particular needs with the value propositions from ITU and other stakeholders committed to supporting digital development across the region and beyond. </w:t>
      </w:r>
      <w:r w:rsidRPr="004678BD">
        <w:rPr>
          <w:rFonts w:ascii="Avenir Next LT Pro" w:eastAsia="Times New Roman" w:hAnsi="Avenir Next LT Pro" w:cs="Segoe UI"/>
          <w:b/>
          <w:color w:val="000000"/>
          <w:sz w:val="22"/>
          <w:szCs w:val="22"/>
        </w:rPr>
        <w:t> </w:t>
      </w:r>
    </w:p>
    <w:p w14:paraId="32F2A87D"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b/>
          <w:sz w:val="16"/>
          <w:szCs w:val="16"/>
        </w:rPr>
      </w:pPr>
      <w:r w:rsidRPr="004678BD">
        <w:rPr>
          <w:rFonts w:ascii="Avenir Next LT Pro" w:eastAsia="Times New Roman" w:hAnsi="Avenir Next LT Pro" w:cs="Segoe UI"/>
          <w:color w:val="000000"/>
          <w:sz w:val="22"/>
          <w:szCs w:val="22"/>
          <w:lang w:val="en-IE"/>
        </w:rPr>
        <w:t>ITU Office for Europe will follow-up with all stakeholders to ensure the optimal outcome of the match-making exercise towards acceleration of the implementation of the ITU Regional Initiatives for Europe. </w:t>
      </w:r>
      <w:r w:rsidRPr="004678BD">
        <w:rPr>
          <w:rFonts w:ascii="Avenir Next LT Pro" w:eastAsia="Times New Roman" w:hAnsi="Avenir Next LT Pro" w:cs="Segoe UI"/>
          <w:b/>
          <w:color w:val="000000"/>
          <w:sz w:val="22"/>
          <w:szCs w:val="22"/>
        </w:rPr>
        <w:t> </w:t>
      </w:r>
    </w:p>
    <w:p w14:paraId="22369CCD"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b/>
          <w:sz w:val="16"/>
          <w:szCs w:val="16"/>
        </w:rPr>
      </w:pPr>
      <w:r w:rsidRPr="004678BD">
        <w:rPr>
          <w:rFonts w:ascii="Avenir Next LT Pro" w:eastAsia="Times New Roman" w:hAnsi="Avenir Next LT Pro" w:cs="Segoe UI"/>
          <w:color w:val="000000"/>
          <w:sz w:val="22"/>
          <w:szCs w:val="22"/>
          <w:lang w:val="en-IE"/>
        </w:rPr>
        <w:t>All activities will build upon the offerings of ITU, including BDT services and products offered under </w:t>
      </w:r>
      <w:hyperlink r:id="rId95" w:tgtFrame="_blank" w:history="1">
        <w:r w:rsidRPr="004678BD">
          <w:rPr>
            <w:rFonts w:ascii="Avenir Next LT Pro" w:eastAsia="Times New Roman" w:hAnsi="Avenir Next LT Pro" w:cs="Segoe UI"/>
            <w:color w:val="0000FF"/>
            <w:sz w:val="22"/>
            <w:szCs w:val="22"/>
            <w:u w:val="single"/>
            <w:lang w:val="en-IE"/>
          </w:rPr>
          <w:t>ITU-D priorities</w:t>
        </w:r>
      </w:hyperlink>
      <w:r w:rsidRPr="004678BD">
        <w:rPr>
          <w:rFonts w:ascii="Avenir Next LT Pro" w:eastAsia="Times New Roman" w:hAnsi="Avenir Next LT Pro" w:cs="Segoe UI"/>
          <w:color w:val="000000"/>
          <w:sz w:val="22"/>
          <w:szCs w:val="22"/>
          <w:lang w:val="en-IE"/>
        </w:rPr>
        <w:t> and will take into account the availability of resources, partnerships, and implementation modalities, including the engagement of relevant stakeholders.</w:t>
      </w:r>
      <w:r w:rsidRPr="004678BD">
        <w:rPr>
          <w:rFonts w:ascii="Avenir Next LT Pro" w:eastAsia="Times New Roman" w:hAnsi="Avenir Next LT Pro" w:cs="Segoe UI"/>
          <w:b/>
          <w:color w:val="000000"/>
          <w:sz w:val="22"/>
          <w:szCs w:val="22"/>
        </w:rPr>
        <w:t> </w:t>
      </w:r>
    </w:p>
    <w:p w14:paraId="242A32B3"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b/>
          <w:color w:val="003769"/>
          <w:lang w:val="en-IE"/>
        </w:rPr>
      </w:pPr>
      <w:r w:rsidRPr="004678BD">
        <w:rPr>
          <w:rFonts w:ascii="Avenir Next LT Pro" w:eastAsia="Times New Roman" w:hAnsi="Avenir Next LT Pro" w:cs="Segoe UI"/>
          <w:color w:val="000000"/>
          <w:sz w:val="22"/>
          <w:szCs w:val="22"/>
          <w:lang w:val="en-IE"/>
        </w:rPr>
        <w:t>All activities rolled-out at the regional level will continue supporting the work of </w:t>
      </w:r>
      <w:hyperlink r:id="rId96" w:tgtFrame="_blank" w:history="1">
        <w:r w:rsidRPr="004678BD">
          <w:rPr>
            <w:rFonts w:ascii="Avenir Next LT Pro" w:eastAsia="Times New Roman" w:hAnsi="Avenir Next LT Pro" w:cs="Segoe UI"/>
            <w:color w:val="0000FF"/>
            <w:sz w:val="22"/>
            <w:szCs w:val="22"/>
            <w:u w:val="single"/>
            <w:lang w:val="en-IE"/>
          </w:rPr>
          <w:t>ITU-D Study Groups</w:t>
        </w:r>
      </w:hyperlink>
      <w:r w:rsidRPr="004678BD">
        <w:rPr>
          <w:rFonts w:ascii="Avenir Next LT Pro" w:eastAsia="Times New Roman" w:hAnsi="Avenir Next LT Pro" w:cs="Segoe UI"/>
          <w:color w:val="000000"/>
          <w:sz w:val="22"/>
          <w:szCs w:val="22"/>
          <w:lang w:val="en-IE"/>
        </w:rPr>
        <w:t>. Roll out of the regional roadmap may include technical assistance, peer learning, capacity development, partnership-building, project conceptualization and implementation.</w:t>
      </w:r>
      <w:r w:rsidRPr="004678BD">
        <w:rPr>
          <w:rFonts w:ascii="Avenir Next LT Pro" w:eastAsia="Times New Roman" w:hAnsi="Avenir Next LT Pro" w:cs="Segoe UI"/>
          <w:b/>
          <w:color w:val="000000"/>
          <w:sz w:val="22"/>
          <w:szCs w:val="22"/>
        </w:rPr>
        <w:t>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b/>
          <w:color w:val="003769"/>
          <w:lang w:val="en-IE"/>
        </w:rPr>
        <w:br w:type="page"/>
      </w:r>
    </w:p>
    <w:p w14:paraId="01E7C8C9"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b/>
          <w:sz w:val="16"/>
          <w:szCs w:val="16"/>
        </w:rPr>
      </w:pPr>
      <w:r w:rsidRPr="004678BD">
        <w:rPr>
          <w:rFonts w:ascii="Avenir Next LT Pro" w:eastAsia="Times New Roman" w:hAnsi="Avenir Next LT Pro" w:cs="Segoe UI"/>
          <w:b/>
          <w:color w:val="003769"/>
          <w:lang w:val="en-IE"/>
        </w:rPr>
        <w:lastRenderedPageBreak/>
        <w:t>EUR1: Digital infrastructure development</w:t>
      </w:r>
      <w:r w:rsidRPr="004678BD">
        <w:rPr>
          <w:rFonts w:ascii="Avenir Next LT Pro" w:eastAsia="Times New Roman" w:hAnsi="Avenir Next LT Pro" w:cs="Segoe UI"/>
          <w:b/>
          <w:color w:val="003769"/>
        </w:rPr>
        <w:t> </w:t>
      </w:r>
    </w:p>
    <w:p w14:paraId="340E6CA2"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sz w:val="22"/>
          <w:szCs w:val="22"/>
          <w:lang w:val="en-IE"/>
        </w:rPr>
        <w:t>Objective:</w:t>
      </w:r>
      <w:r w:rsidRPr="004678BD">
        <w:rPr>
          <w:rFonts w:ascii="Avenir Next LT Pro" w:eastAsia="Times New Roman" w:hAnsi="Avenir Next LT Pro" w:cs="Segoe UI"/>
          <w:color w:val="444444"/>
          <w:sz w:val="22"/>
          <w:szCs w:val="22"/>
          <w:lang w:val="en-IE"/>
        </w:rPr>
        <w:t> </w:t>
      </w:r>
      <w:r w:rsidRPr="004678BD">
        <w:rPr>
          <w:rFonts w:ascii="Avenir Next LT Pro" w:eastAsia="Times New Roman" w:hAnsi="Avenir Next LT Pro" w:cs="Segoe UI"/>
          <w:color w:val="000000"/>
          <w:sz w:val="22"/>
          <w:szCs w:val="22"/>
          <w:lang w:val="en-IE"/>
        </w:rPr>
        <w:t>To facilitate the attainment of universal and meaningful connectivity through resilient and synergistic infrastructure development and an enabling environment, ensuring ubiquitous coverage.</w:t>
      </w:r>
      <w:r w:rsidRPr="004678BD">
        <w:rPr>
          <w:rFonts w:ascii="Avenir Next LT Pro" w:eastAsia="Times New Roman" w:hAnsi="Avenir Next LT Pro" w:cs="Segoe UI"/>
          <w:color w:val="000000"/>
          <w:sz w:val="22"/>
          <w:szCs w:val="22"/>
        </w:rPr>
        <w:t> </w:t>
      </w:r>
    </w:p>
    <w:p w14:paraId="286A63BD"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Potential partners: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Ministries,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National Regulatory Authorities,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IRG,</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BEREC,</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EaPeReg, EMERG,</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European Commission,</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International</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Organizations, development partners, academia, technical community, private sector stakeholders and others. </w:t>
      </w:r>
      <w:r w:rsidRPr="004678BD">
        <w:rPr>
          <w:rFonts w:ascii="Avenir Next LT Pro" w:eastAsia="Times New Roman" w:hAnsi="Avenir Next LT Pro" w:cs="Segoe UI"/>
          <w:color w:val="000000"/>
          <w:sz w:val="22"/>
          <w:szCs w:val="22"/>
        </w:rPr>
        <w:t> </w:t>
      </w:r>
    </w:p>
    <w:p w14:paraId="14810ED2"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Beneficiaries: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All 46</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ITU Europe region countries, with some activities also supporting interregional cooperation beyond Europe.</w:t>
      </w:r>
      <w:r w:rsidRPr="004678BD">
        <w:rPr>
          <w:rFonts w:ascii="Avenir Next LT Pro" w:eastAsia="Times New Roman" w:hAnsi="Avenir Next LT Pro" w:cs="Segoe UI"/>
          <w:color w:val="000000"/>
          <w:sz w:val="22"/>
          <w:szCs w:val="22"/>
        </w:rPr>
        <w:t> </w:t>
      </w:r>
    </w:p>
    <w:p w14:paraId="36225ADE"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Potential actions (2026-2029): </w:t>
      </w:r>
      <w:r w:rsidRPr="004678BD">
        <w:rPr>
          <w:rFonts w:ascii="Avenir Next LT Pro" w:eastAsia="Times New Roman" w:hAnsi="Avenir Next LT Pro" w:cs="Segoe UI"/>
          <w:sz w:val="22"/>
          <w:szCs w:val="22"/>
          <w:lang w:val="en-IE"/>
        </w:rPr>
        <w:t>ITU Office for Europe will continue technical assistance to countries in need to enhance the meaningful connectivity in the region, focusing on broadband development, broadband mapping and human capacity development. Based on all the contributions, the following actions have been proposed </w:t>
      </w:r>
      <w:r w:rsidRPr="004678BD">
        <w:rPr>
          <w:rFonts w:ascii="Avenir Next LT Pro" w:eastAsia="Times New Roman" w:hAnsi="Avenir Next LT Pro" w:cs="Segoe UI"/>
          <w:sz w:val="22"/>
          <w:szCs w:val="22"/>
        </w:rPr>
        <w:t> </w:t>
      </w:r>
    </w:p>
    <w:p w14:paraId="5F04C28D"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Please note that all activities will build upon the offerings of ITU, including </w:t>
      </w:r>
      <w:r w:rsidRPr="004678BD">
        <w:rPr>
          <w:rFonts w:ascii="Avenir Next LT Pro" w:eastAsia="Times New Roman" w:hAnsi="Avenir Next LT Pro" w:cs="Segoe UI"/>
          <w:b/>
          <w:color w:val="000000"/>
          <w:sz w:val="22"/>
          <w:szCs w:val="22"/>
          <w:lang w:val="en-IE"/>
        </w:rPr>
        <w:t>BDT services and products</w:t>
      </w:r>
      <w:r w:rsidRPr="004678BD">
        <w:rPr>
          <w:rFonts w:ascii="Avenir Next LT Pro" w:eastAsia="Times New Roman" w:hAnsi="Avenir Next LT Pro" w:cs="Segoe UI"/>
          <w:color w:val="000000"/>
          <w:sz w:val="22"/>
          <w:szCs w:val="22"/>
          <w:lang w:val="en-IE"/>
        </w:rPr>
        <w:t> offered under ITU-D priorities: </w:t>
      </w:r>
      <w:r w:rsidRPr="004678BD">
        <w:rPr>
          <w:rFonts w:ascii="Avenir Next LT Pro" w:eastAsia="Times New Roman" w:hAnsi="Avenir Next LT Pro" w:cs="Segoe UI"/>
          <w:color w:val="000000"/>
          <w:sz w:val="22"/>
          <w:szCs w:val="22"/>
        </w:rPr>
        <w:t> </w:t>
      </w:r>
    </w:p>
    <w:p w14:paraId="54A87523" w14:textId="77777777" w:rsidR="004678BD" w:rsidRPr="004678BD" w:rsidRDefault="004678BD" w:rsidP="00EA2095">
      <w:pPr>
        <w:numPr>
          <w:ilvl w:val="0"/>
          <w:numId w:val="11"/>
        </w:numPr>
        <w:spacing w:after="0" w:line="240" w:lineRule="auto"/>
        <w:ind w:left="1080" w:firstLine="0"/>
        <w:jc w:val="both"/>
        <w:textAlignment w:val="baseline"/>
        <w:rPr>
          <w:rFonts w:ascii="Avenir Next LT Pro" w:eastAsia="Times New Roman" w:hAnsi="Avenir Next LT Pro" w:cs="Segoe UI"/>
          <w:sz w:val="22"/>
          <w:szCs w:val="22"/>
        </w:rPr>
      </w:pPr>
      <w:hyperlink r:id="rId97" w:tgtFrame="_blank" w:history="1">
        <w:r w:rsidRPr="004678BD">
          <w:rPr>
            <w:rFonts w:ascii="Avenir Next LT Pro" w:eastAsia="Times New Roman" w:hAnsi="Avenir Next LT Pro" w:cs="Segoe UI"/>
            <w:caps/>
            <w:color w:val="0000FF"/>
            <w:sz w:val="22"/>
            <w:szCs w:val="22"/>
            <w:u w:val="single"/>
            <w:lang w:val="en-IE"/>
          </w:rPr>
          <w:t>affordable connectivity</w:t>
        </w:r>
      </w:hyperlink>
      <w:r w:rsidRPr="004678BD">
        <w:rPr>
          <w:rFonts w:ascii="Avenir Next LT Pro" w:eastAsia="Times New Roman" w:hAnsi="Avenir Next LT Pro" w:cs="Segoe UI"/>
          <w:caps/>
          <w:color w:val="000000"/>
          <w:sz w:val="22"/>
          <w:szCs w:val="22"/>
          <w:lang w:val="en-IE"/>
        </w:rPr>
        <w:t> </w:t>
      </w:r>
      <w:r w:rsidRPr="004678BD">
        <w:rPr>
          <w:rFonts w:ascii="Avenir Next LT Pro" w:eastAsia="Times New Roman" w:hAnsi="Avenir Next LT Pro" w:cs="Segoe UI"/>
          <w:color w:val="000000"/>
          <w:sz w:val="22"/>
          <w:szCs w:val="22"/>
        </w:rPr>
        <w:t> </w:t>
      </w:r>
    </w:p>
    <w:p w14:paraId="5DA2985B" w14:textId="77777777" w:rsidR="004678BD" w:rsidRPr="004678BD" w:rsidRDefault="004678BD" w:rsidP="00EA2095">
      <w:pPr>
        <w:numPr>
          <w:ilvl w:val="0"/>
          <w:numId w:val="12"/>
        </w:numPr>
        <w:spacing w:after="0" w:line="240" w:lineRule="auto"/>
        <w:ind w:left="1080" w:firstLine="0"/>
        <w:jc w:val="both"/>
        <w:textAlignment w:val="baseline"/>
        <w:rPr>
          <w:rFonts w:ascii="Avenir Next LT Pro" w:eastAsia="Times New Roman" w:hAnsi="Avenir Next LT Pro" w:cs="Segoe UI"/>
          <w:sz w:val="22"/>
          <w:szCs w:val="22"/>
        </w:rPr>
      </w:pPr>
      <w:hyperlink r:id="rId98" w:tgtFrame="_blank" w:history="1">
        <w:r w:rsidRPr="004678BD">
          <w:rPr>
            <w:rFonts w:ascii="Avenir Next LT Pro" w:eastAsia="Times New Roman" w:hAnsi="Avenir Next LT Pro" w:cs="Segoe UI"/>
            <w:caps/>
            <w:color w:val="0000FF"/>
            <w:sz w:val="22"/>
            <w:szCs w:val="22"/>
            <w:u w:val="single"/>
            <w:lang w:val="en-IE"/>
          </w:rPr>
          <w:t>ENABLING POLICY AND REGULATOY environment</w:t>
        </w:r>
      </w:hyperlink>
      <w:r w:rsidRPr="004678BD">
        <w:rPr>
          <w:rFonts w:ascii="Avenir Next LT Pro" w:eastAsia="Times New Roman" w:hAnsi="Avenir Next LT Pro" w:cs="Segoe UI"/>
          <w:color w:val="000000"/>
          <w:sz w:val="22"/>
          <w:szCs w:val="22"/>
        </w:rPr>
        <w:t> </w:t>
      </w:r>
    </w:p>
    <w:p w14:paraId="41BBB054" w14:textId="77777777" w:rsidR="004678BD" w:rsidRPr="004678BD" w:rsidRDefault="004678BD" w:rsidP="00EA2095">
      <w:pPr>
        <w:numPr>
          <w:ilvl w:val="0"/>
          <w:numId w:val="13"/>
        </w:numPr>
        <w:spacing w:after="0" w:line="240" w:lineRule="auto"/>
        <w:ind w:left="1080" w:firstLine="0"/>
        <w:jc w:val="both"/>
        <w:textAlignment w:val="baseline"/>
        <w:rPr>
          <w:rFonts w:ascii="Avenir Next LT Pro" w:eastAsia="Times New Roman" w:hAnsi="Avenir Next LT Pro" w:cs="Segoe UI"/>
          <w:sz w:val="22"/>
          <w:szCs w:val="22"/>
        </w:rPr>
      </w:pPr>
      <w:hyperlink r:id="rId99" w:tgtFrame="_blank" w:history="1">
        <w:r w:rsidRPr="004678BD">
          <w:rPr>
            <w:rFonts w:ascii="Avenir Next LT Pro" w:eastAsia="Times New Roman" w:hAnsi="Avenir Next LT Pro" w:cs="Segoe UI"/>
            <w:color w:val="0000FF"/>
            <w:sz w:val="22"/>
            <w:szCs w:val="22"/>
            <w:u w:val="single"/>
            <w:lang w:val="en-IE"/>
          </w:rPr>
          <w:t>RESOURCE MOBILIZATION AND INTERNATIONAL COOPERATION</w:t>
        </w:r>
      </w:hyperlink>
      <w:r w:rsidRPr="004678BD">
        <w:rPr>
          <w:rFonts w:ascii="Avenir Next LT Pro" w:eastAsia="Times New Roman" w:hAnsi="Avenir Next LT Pro" w:cs="Segoe UI"/>
          <w:color w:val="000000"/>
          <w:sz w:val="22"/>
          <w:szCs w:val="22"/>
        </w:rPr>
        <w:t> </w:t>
      </w:r>
    </w:p>
    <w:p w14:paraId="5868551D"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sz w:val="22"/>
          <w:szCs w:val="22"/>
          <w:lang w:val="en-IE"/>
        </w:rPr>
        <w:t>All actions carried out under the Regional Initiative will contribute to the following </w:t>
      </w:r>
      <w:r w:rsidRPr="004678BD">
        <w:rPr>
          <w:rFonts w:ascii="Avenir Next LT Pro" w:eastAsia="Times New Roman" w:hAnsi="Avenir Next LT Pro" w:cs="Segoe UI"/>
          <w:b/>
          <w:sz w:val="22"/>
          <w:szCs w:val="22"/>
          <w:lang w:val="en-IE"/>
        </w:rPr>
        <w:t>ITU-D Study Groups </w:t>
      </w:r>
      <w:r w:rsidRPr="004678BD">
        <w:rPr>
          <w:rFonts w:ascii="Avenir Next LT Pro" w:eastAsia="Times New Roman" w:hAnsi="Avenir Next LT Pro" w:cs="Segoe UI"/>
          <w:sz w:val="22"/>
          <w:szCs w:val="22"/>
          <w:lang w:val="en-IE"/>
        </w:rPr>
        <w:t>and</w:t>
      </w:r>
      <w:r w:rsidRPr="004678BD">
        <w:rPr>
          <w:rFonts w:ascii="Avenir Next LT Pro" w:eastAsia="Times New Roman" w:hAnsi="Avenir Next LT Pro" w:cs="Segoe UI"/>
          <w:b/>
          <w:sz w:val="22"/>
          <w:szCs w:val="22"/>
          <w:lang w:val="en-IE"/>
        </w:rPr>
        <w:t> UN Processes:</w:t>
      </w:r>
      <w:r w:rsidRPr="004678BD">
        <w:rPr>
          <w:rFonts w:ascii="Avenir Next LT Pro" w:eastAsia="Times New Roman" w:hAnsi="Avenir Next LT Pro" w:cs="Segoe UI"/>
          <w:sz w:val="22"/>
          <w:szCs w:val="22"/>
        </w:rPr>
        <w:t> </w:t>
      </w:r>
    </w:p>
    <w:p w14:paraId="35962821" w14:textId="77777777" w:rsidR="004678BD" w:rsidRPr="004678BD" w:rsidRDefault="004678BD" w:rsidP="00EA2095">
      <w:pPr>
        <w:numPr>
          <w:ilvl w:val="0"/>
          <w:numId w:val="14"/>
        </w:numPr>
        <w:spacing w:after="0" w:line="240" w:lineRule="auto"/>
        <w:ind w:left="1125" w:firstLine="0"/>
        <w:jc w:val="both"/>
        <w:textAlignment w:val="baseline"/>
        <w:rPr>
          <w:rFonts w:ascii="Avenir Next LT Pro" w:eastAsia="Times New Roman" w:hAnsi="Avenir Next LT Pro" w:cs="Segoe UI"/>
          <w:sz w:val="22"/>
          <w:szCs w:val="22"/>
          <w:lang w:val="fr-FR"/>
        </w:rPr>
      </w:pPr>
      <w:r w:rsidRPr="004678BD">
        <w:rPr>
          <w:rFonts w:ascii="Avenir Next LT Pro" w:eastAsia="Times New Roman" w:hAnsi="Avenir Next LT Pro" w:cs="Segoe UI"/>
          <w:sz w:val="22"/>
          <w:szCs w:val="22"/>
          <w:lang w:val="fr-FR"/>
        </w:rPr>
        <w:t>ITU-D Study Groups: Q1/1, Q2/1, Q4/1, Q5/1, Q2/2, Q4/2 </w:t>
      </w:r>
    </w:p>
    <w:p w14:paraId="5C8E57B9" w14:textId="77777777" w:rsidR="004678BD" w:rsidRPr="004678BD" w:rsidRDefault="004678BD" w:rsidP="00EA2095">
      <w:pPr>
        <w:numPr>
          <w:ilvl w:val="0"/>
          <w:numId w:val="15"/>
        </w:numPr>
        <w:spacing w:after="0" w:line="240" w:lineRule="auto"/>
        <w:ind w:left="1125" w:firstLine="0"/>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WSIS Action Lines: C1, C2, C6, C11  </w:t>
      </w:r>
    </w:p>
    <w:p w14:paraId="5BC836F6" w14:textId="77777777" w:rsidR="004678BD" w:rsidRPr="004678BD" w:rsidRDefault="004678BD" w:rsidP="00EA2095">
      <w:pPr>
        <w:numPr>
          <w:ilvl w:val="0"/>
          <w:numId w:val="16"/>
        </w:numPr>
        <w:spacing w:after="0" w:line="240" w:lineRule="auto"/>
        <w:ind w:left="1125" w:firstLine="0"/>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Global Digital Compact: Objective 1. Close all digital divides and accelerate progress across the Sustainable Development Goals  </w:t>
      </w:r>
    </w:p>
    <w:p w14:paraId="2AF164A5" w14:textId="77777777" w:rsidR="004678BD" w:rsidRPr="004678BD" w:rsidRDefault="004678BD" w:rsidP="00EA2095">
      <w:pPr>
        <w:numPr>
          <w:ilvl w:val="0"/>
          <w:numId w:val="17"/>
        </w:numPr>
        <w:spacing w:after="0" w:line="240" w:lineRule="auto"/>
        <w:ind w:left="1125" w:firstLine="0"/>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2030 Development Agenda: SDG 9 </w:t>
      </w:r>
    </w:p>
    <w:p w14:paraId="09AEC94A"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sz w:val="22"/>
          <w:szCs w:val="22"/>
          <w:lang w:val="en-IE"/>
        </w:rPr>
        <w:t>Based on the contributions received, the following actions are proposed for implementation.</w:t>
      </w:r>
      <w:r w:rsidRPr="004678BD">
        <w:rPr>
          <w:rFonts w:ascii="Avenir Next LT Pro" w:eastAsia="Times New Roman" w:hAnsi="Avenir Next LT Pro" w:cs="Segoe UI"/>
          <w:sz w:val="22"/>
          <w:szCs w:val="22"/>
        </w:rPr>
        <w:t> </w:t>
      </w:r>
    </w:p>
    <w:p w14:paraId="116CC9F8"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sz w:val="22"/>
          <w:szCs w:val="22"/>
          <w:lang w:val="en-IE"/>
        </w:rPr>
        <w:t>Technical assistance </w:t>
      </w:r>
      <w:r w:rsidRPr="004678BD">
        <w:rPr>
          <w:rFonts w:ascii="Avenir Next LT Pro" w:eastAsia="Times New Roman" w:hAnsi="Avenir Next LT Pro" w:cs="Segoe UI"/>
          <w:sz w:val="22"/>
          <w:szCs w:val="22"/>
        </w:rPr>
        <w:t> </w:t>
      </w:r>
    </w:p>
    <w:p w14:paraId="158CD768"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Bosnia and Herzegovina (2026) / </w:t>
      </w:r>
      <w:hyperlink r:id="rId100" w:tgtFrame="_blank" w:history="1">
        <w:r w:rsidRPr="004678BD">
          <w:rPr>
            <w:rFonts w:ascii="Avenir Next LT Pro" w:eastAsia="Times New Roman" w:hAnsi="Avenir Next LT Pro" w:cs="Segoe UI"/>
            <w:b/>
            <w:color w:val="0000FF"/>
            <w:sz w:val="22"/>
            <w:szCs w:val="22"/>
            <w:u w:val="single"/>
            <w:lang w:val="en-IE"/>
          </w:rPr>
          <w:t>Doc. 7</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5G Regulatory Framework in Bosnia and Herzegovina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is requested to provide targeted support for the implementation of</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5G Regulatory Framework in BiH (2026</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2028)</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through expert advice, peer exchange and capacity development. </w:t>
      </w:r>
      <w:r w:rsidRPr="004678BD">
        <w:rPr>
          <w:rFonts w:ascii="Avenir Next LT Pro" w:eastAsia="Times New Roman" w:hAnsi="Avenir Next LT Pro" w:cs="Segoe UI"/>
          <w:color w:val="000000"/>
          <w:sz w:val="22"/>
          <w:szCs w:val="22"/>
        </w:rPr>
        <w:t> </w:t>
      </w:r>
    </w:p>
    <w:p w14:paraId="57307FFB"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Bosnia and Herzegovina (2026) / </w:t>
      </w:r>
      <w:hyperlink r:id="rId101" w:tgtFrame="_blank" w:history="1">
        <w:r w:rsidRPr="004678BD">
          <w:rPr>
            <w:rFonts w:ascii="Avenir Next LT Pro" w:eastAsia="Times New Roman" w:hAnsi="Avenir Next LT Pro" w:cs="Segoe UI"/>
            <w:b/>
            <w:color w:val="0000FF"/>
            <w:sz w:val="22"/>
            <w:szCs w:val="22"/>
            <w:u w:val="single"/>
            <w:lang w:val="en-IE"/>
          </w:rPr>
          <w:t>Doc. 8</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Digitalization of RF Licensing Processes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plans to provide support for</w:t>
      </w:r>
      <w:r w:rsidRPr="004678BD">
        <w:rPr>
          <w:rFonts w:ascii="Arial" w:eastAsia="Times New Roman" w:hAnsi="Arial" w:cs="Arial"/>
          <w:sz w:val="22"/>
          <w:szCs w:val="22"/>
          <w:lang w:val="en-IE"/>
        </w:rPr>
        <w:t> </w:t>
      </w:r>
      <w:r w:rsidRPr="004678BD">
        <w:rPr>
          <w:rFonts w:ascii="Avenir Next LT Pro" w:eastAsia="Times New Roman" w:hAnsi="Avenir Next LT Pro" w:cs="Segoe UI"/>
          <w:color w:val="000000"/>
          <w:sz w:val="22"/>
          <w:szCs w:val="22"/>
          <w:lang w:val="en-IE"/>
        </w:rPr>
        <w:t>Digitalization</w:t>
      </w:r>
      <w:r w:rsidRPr="004678BD">
        <w:rPr>
          <w:rFonts w:ascii="Avenir Next LT Pro" w:eastAsia="Times New Roman" w:hAnsi="Avenir Next LT Pro" w:cs="Segoe UI"/>
          <w:sz w:val="22"/>
          <w:szCs w:val="22"/>
          <w:lang w:val="en-IE"/>
        </w:rPr>
        <w:t> of RF Licensing</w:t>
      </w:r>
      <w:r w:rsidRPr="004678BD">
        <w:rPr>
          <w:rFonts w:ascii="Avenir Next LT Pro" w:eastAsia="Times New Roman" w:hAnsi="Avenir Next LT Pro" w:cs="Segoe UI"/>
          <w:color w:val="000000"/>
          <w:sz w:val="22"/>
          <w:szCs w:val="22"/>
          <w:lang w:val="en-IE"/>
        </w:rPr>
        <w:t> Processes in BiH</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color w:val="000000"/>
          <w:sz w:val="22"/>
          <w:szCs w:val="22"/>
          <w:lang w:val="en-IE"/>
        </w:rPr>
        <w:t xml:space="preserve">through technical advice and exchange of practices on the digitalization of </w:t>
      </w:r>
      <w:r w:rsidRPr="004678BD">
        <w:rPr>
          <w:rFonts w:ascii="Avenir Next LT Pro" w:eastAsia="Times New Roman" w:hAnsi="Avenir Next LT Pro" w:cs="Segoe UI"/>
          <w:color w:val="000000"/>
          <w:sz w:val="22"/>
          <w:szCs w:val="22"/>
          <w:lang w:val="en-IE"/>
        </w:rPr>
        <w:lastRenderedPageBreak/>
        <w:t>licensing workflows, interoperability between licensing systems and engineering tools, and preparation of technical specifications where relevant. </w:t>
      </w:r>
      <w:r w:rsidRPr="004678BD">
        <w:rPr>
          <w:rFonts w:ascii="Avenir Next LT Pro" w:eastAsia="Times New Roman" w:hAnsi="Avenir Next LT Pro" w:cs="Segoe UI"/>
          <w:color w:val="000000"/>
          <w:sz w:val="22"/>
          <w:szCs w:val="22"/>
        </w:rPr>
        <w:t> </w:t>
      </w:r>
    </w:p>
    <w:p w14:paraId="7AAA99CB"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Georgia (2026-2027) / </w:t>
      </w:r>
      <w:hyperlink r:id="rId102" w:tgtFrame="_blank" w:history="1">
        <w:r w:rsidRPr="004678BD">
          <w:rPr>
            <w:rFonts w:ascii="Avenir Next LT Pro" w:eastAsia="Times New Roman" w:hAnsi="Avenir Next LT Pro" w:cs="Segoe UI"/>
            <w:b/>
            <w:color w:val="0000FF"/>
            <w:sz w:val="22"/>
            <w:szCs w:val="22"/>
            <w:u w:val="single"/>
            <w:lang w:val="en-IE"/>
          </w:rPr>
          <w:t>Doc. 41:</w:t>
        </w:r>
      </w:hyperlink>
      <w:r w:rsidRPr="004678BD">
        <w:rPr>
          <w:rFonts w:ascii="Avenir Next LT Pro" w:eastAsia="Times New Roman" w:hAnsi="Avenir Next LT Pro" w:cs="Segoe UI"/>
          <w:b/>
          <w:color w:val="000000"/>
          <w:sz w:val="22"/>
          <w:szCs w:val="22"/>
          <w:lang w:val="en-IE"/>
        </w:rPr>
        <w:t> </w:t>
      </w:r>
      <w:r w:rsidRPr="004678BD">
        <w:rPr>
          <w:rFonts w:ascii="Avenir Next LT Pro" w:eastAsia="Times New Roman" w:hAnsi="Avenir Next LT Pro" w:cs="Segoe UI"/>
          <w:b/>
          <w:sz w:val="22"/>
          <w:szCs w:val="22"/>
          <w:lang w:val="en-IE"/>
        </w:rPr>
        <w:t>Developing a Single Information Point for infrastructure sharing, and a comprehensive Broadband Map</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sz w:val="22"/>
          <w:szCs w:val="22"/>
          <w:lang w:val="en-IE"/>
        </w:rPr>
        <w:t>ComCom is looking forward to cooperation with ITU on mapping and analysing relevant data related to infrastructure and</w:t>
      </w:r>
      <w:r w:rsidRPr="004678BD">
        <w:rPr>
          <w:rFonts w:ascii="Arial" w:eastAsia="Times New Roman" w:hAnsi="Arial" w:cs="Arial"/>
          <w:sz w:val="22"/>
          <w:szCs w:val="22"/>
          <w:lang w:val="en-IE"/>
        </w:rPr>
        <w:t> </w:t>
      </w:r>
      <w:r w:rsidRPr="004678BD">
        <w:rPr>
          <w:rFonts w:ascii="Avenir Next LT Pro" w:eastAsia="Times New Roman" w:hAnsi="Avenir Next LT Pro" w:cs="Segoe UI"/>
          <w:sz w:val="22"/>
          <w:szCs w:val="22"/>
          <w:lang w:val="en-IE"/>
        </w:rPr>
        <w:t>service availability,</w:t>
      </w:r>
      <w:r w:rsidRPr="004678BD">
        <w:rPr>
          <w:rFonts w:ascii="Avenir Next LT Pro" w:eastAsia="Times New Roman" w:hAnsi="Avenir Next LT Pro" w:cs="Avenir Next LT Pro"/>
          <w:sz w:val="22"/>
          <w:szCs w:val="22"/>
          <w:lang w:val="en-IE"/>
        </w:rPr>
        <w:t> </w:t>
      </w:r>
      <w:r w:rsidRPr="004678BD">
        <w:rPr>
          <w:rFonts w:ascii="Avenir Next LT Pro" w:eastAsia="Times New Roman" w:hAnsi="Avenir Next LT Pro" w:cs="Segoe UI"/>
          <w:sz w:val="22"/>
          <w:szCs w:val="22"/>
          <w:lang w:val="en-IE"/>
        </w:rPr>
        <w:t>as well as</w:t>
      </w:r>
      <w:r w:rsidRPr="004678BD">
        <w:rPr>
          <w:rFonts w:ascii="Avenir Next LT Pro" w:eastAsia="Times New Roman" w:hAnsi="Avenir Next LT Pro" w:cs="Avenir Next LT Pro"/>
          <w:sz w:val="22"/>
          <w:szCs w:val="22"/>
          <w:lang w:val="en-IE"/>
        </w:rPr>
        <w:t> </w:t>
      </w:r>
      <w:r w:rsidRPr="004678BD">
        <w:rPr>
          <w:rFonts w:ascii="Avenir Next LT Pro" w:eastAsia="Times New Roman" w:hAnsi="Avenir Next LT Pro" w:cs="Segoe UI"/>
          <w:sz w:val="22"/>
          <w:szCs w:val="22"/>
          <w:lang w:val="en-IE"/>
        </w:rPr>
        <w:t>investment, demand, and broader economic development, building upon</w:t>
      </w:r>
      <w:r w:rsidRPr="004678BD">
        <w:rPr>
          <w:rFonts w:ascii="Avenir Next LT Pro" w:eastAsia="Times New Roman" w:hAnsi="Avenir Next LT Pro" w:cs="Avenir Next LT Pro"/>
          <w:sz w:val="22"/>
          <w:szCs w:val="22"/>
          <w:lang w:val="en-IE"/>
        </w:rPr>
        <w:t> </w:t>
      </w:r>
      <w:r w:rsidRPr="004678BD">
        <w:rPr>
          <w:rFonts w:ascii="Avenir Next LT Pro" w:eastAsia="Times New Roman" w:hAnsi="Avenir Next LT Pro" w:cs="Segoe UI"/>
          <w:sz w:val="22"/>
          <w:szCs w:val="22"/>
          <w:lang w:val="en-IE"/>
        </w:rPr>
        <w:t>the offering of the</w:t>
      </w:r>
      <w:r w:rsidRPr="004678BD">
        <w:rPr>
          <w:rFonts w:ascii="Avenir Next LT Pro" w:eastAsia="Times New Roman" w:hAnsi="Avenir Next LT Pro" w:cs="Avenir Next LT Pro"/>
          <w:sz w:val="22"/>
          <w:szCs w:val="22"/>
          <w:lang w:val="en-IE"/>
        </w:rPr>
        <w:t> </w:t>
      </w:r>
      <w:r w:rsidRPr="004678BD">
        <w:rPr>
          <w:rFonts w:ascii="Avenir Next LT Pro" w:eastAsia="Times New Roman" w:hAnsi="Avenir Next LT Pro" w:cs="Segoe UI"/>
          <w:sz w:val="22"/>
          <w:szCs w:val="22"/>
          <w:lang w:val="en-IE"/>
        </w:rPr>
        <w:t>ITU Connectivity Planning Platform.</w:t>
      </w:r>
      <w:r w:rsidRPr="004678BD">
        <w:rPr>
          <w:rFonts w:ascii="Avenir Next LT Pro" w:eastAsia="Times New Roman" w:hAnsi="Avenir Next LT Pro" w:cs="Segoe UI"/>
          <w:sz w:val="22"/>
          <w:szCs w:val="22"/>
        </w:rPr>
        <w:t> </w:t>
      </w:r>
    </w:p>
    <w:p w14:paraId="7DDB0A3C"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Greece (2026-2027) </w:t>
      </w:r>
      <w:r w:rsidRPr="004678BD">
        <w:rPr>
          <w:rFonts w:ascii="Avenir Next LT Pro" w:eastAsia="Times New Roman" w:hAnsi="Avenir Next LT Pro" w:cs="Segoe UI"/>
          <w:color w:val="000000"/>
          <w:sz w:val="22"/>
          <w:szCs w:val="22"/>
          <w:lang w:val="en-IE"/>
        </w:rPr>
        <w:t>/ </w:t>
      </w:r>
      <w:hyperlink r:id="rId103" w:tgtFrame="_blank" w:history="1">
        <w:r w:rsidRPr="004678BD">
          <w:rPr>
            <w:rFonts w:ascii="Avenir Next LT Pro" w:eastAsia="Times New Roman" w:hAnsi="Avenir Next LT Pro" w:cs="Segoe UI"/>
            <w:b/>
            <w:color w:val="0000FF"/>
            <w:sz w:val="22"/>
            <w:szCs w:val="22"/>
            <w:u w:val="single"/>
            <w:lang w:val="en-IE"/>
          </w:rPr>
          <w:t>Doc. 24</w:t>
        </w:r>
      </w:hyperlink>
      <w:r w:rsidRPr="004678BD">
        <w:rPr>
          <w:rFonts w:ascii="Avenir Next LT Pro" w:eastAsia="Times New Roman" w:hAnsi="Avenir Next LT Pro" w:cs="Segoe UI"/>
          <w:b/>
          <w:color w:val="000000"/>
          <w:sz w:val="22"/>
          <w:szCs w:val="22"/>
          <w:lang w:val="en-IE"/>
        </w:rPr>
        <w:t>: Building Europe’s Readiness for Satellite-Enabled Connectivity (2026)</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Building on the outcomes of ITU Regional Radiocommunication Seminar hosted in Greece, ITU is requested to provide targeted training and technical assistance across the region to strengthen administrations’ expertise in satellite coordination, spectrum management and the integration of satellite systems into national connectivity strategies. </w:t>
      </w:r>
      <w:r w:rsidRPr="004678BD">
        <w:rPr>
          <w:rFonts w:ascii="Avenir Next LT Pro" w:eastAsia="Times New Roman" w:hAnsi="Avenir Next LT Pro" w:cs="Segoe UI"/>
          <w:color w:val="000000"/>
          <w:sz w:val="22"/>
          <w:szCs w:val="22"/>
        </w:rPr>
        <w:t> </w:t>
      </w:r>
    </w:p>
    <w:p w14:paraId="5724ABFD"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Greece (2026-2027) / </w:t>
      </w:r>
      <w:hyperlink r:id="rId104" w:tgtFrame="_blank" w:history="1">
        <w:r w:rsidRPr="004678BD">
          <w:rPr>
            <w:rFonts w:ascii="Avenir Next LT Pro" w:eastAsia="Times New Roman" w:hAnsi="Avenir Next LT Pro" w:cs="Segoe UI"/>
            <w:b/>
            <w:color w:val="0000FF"/>
            <w:sz w:val="22"/>
            <w:szCs w:val="22"/>
            <w:u w:val="single"/>
            <w:lang w:val="en-IE"/>
          </w:rPr>
          <w:t>Doc. 40</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D2D trends and regulatory challenges in Europe</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With the aim of providing technical assistance to the country, ITU is requested to provide the regional analysis of emerging trends related to</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color w:val="000000"/>
          <w:sz w:val="22"/>
          <w:szCs w:val="22"/>
          <w:lang w:val="en-IE"/>
        </w:rPr>
        <w:t>Direct-to-Device (D2D) connectivity and the convergence of terrestrial and non-terrestrial networks (NTN).</w:t>
      </w:r>
      <w:r w:rsidRPr="004678BD">
        <w:rPr>
          <w:rFonts w:ascii="Avenir Next LT Pro" w:eastAsia="Times New Roman" w:hAnsi="Avenir Next LT Pro" w:cs="Segoe UI"/>
          <w:color w:val="000000"/>
          <w:sz w:val="22"/>
          <w:szCs w:val="22"/>
        </w:rPr>
        <w:t> </w:t>
      </w:r>
    </w:p>
    <w:p w14:paraId="34E6DD0E"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Moldova (2026-2027) / </w:t>
      </w:r>
      <w:hyperlink r:id="rId105" w:tgtFrame="_blank" w:history="1">
        <w:r w:rsidRPr="004678BD">
          <w:rPr>
            <w:rFonts w:ascii="Avenir Next LT Pro" w:eastAsia="Times New Roman" w:hAnsi="Avenir Next LT Pro" w:cs="Segoe UI"/>
            <w:b/>
            <w:color w:val="0000FF"/>
            <w:sz w:val="22"/>
            <w:szCs w:val="22"/>
            <w:u w:val="single"/>
            <w:lang w:val="en-IE"/>
          </w:rPr>
          <w:t>Doc 50</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Broadband mapping system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is requested to support the country in developing technical specifications and tendering documentation for establishing the national broadband mapping system compliant with European and international standards. </w:t>
      </w:r>
      <w:r w:rsidRPr="004678BD">
        <w:rPr>
          <w:rFonts w:ascii="Avenir Next LT Pro" w:eastAsia="Times New Roman" w:hAnsi="Avenir Next LT Pro" w:cs="Segoe UI"/>
          <w:color w:val="000000"/>
          <w:sz w:val="22"/>
          <w:szCs w:val="22"/>
        </w:rPr>
        <w:t> </w:t>
      </w:r>
    </w:p>
    <w:p w14:paraId="17BB3B41"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Ukraine (2026-2029) / </w:t>
      </w:r>
      <w:hyperlink r:id="rId106" w:tgtFrame="_blank" w:history="1">
        <w:r w:rsidRPr="004678BD">
          <w:rPr>
            <w:rFonts w:ascii="Avenir Next LT Pro" w:eastAsia="Times New Roman" w:hAnsi="Avenir Next LT Pro" w:cs="Segoe UI"/>
            <w:b/>
            <w:color w:val="0000FF"/>
            <w:sz w:val="22"/>
            <w:szCs w:val="22"/>
            <w:u w:val="single"/>
            <w:lang w:val="en-IE"/>
          </w:rPr>
          <w:t>Doc. 15</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w:t>
      </w:r>
      <w:r w:rsidRPr="004678BD">
        <w:rPr>
          <w:rFonts w:ascii="Avenir Next LT Pro" w:eastAsia="Times New Roman" w:hAnsi="Avenir Next LT Pro" w:cs="Segoe UI"/>
          <w:b/>
          <w:sz w:val="22"/>
          <w:szCs w:val="22"/>
          <w:lang w:val="en-IE"/>
        </w:rPr>
        <w:t>Strengthening Telecom Resilience and Digital Infrastructure Recovery of Ukraine</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color w:val="000000"/>
          <w:sz w:val="22"/>
          <w:szCs w:val="22"/>
          <w:lang w:val="en-IE"/>
        </w:rPr>
        <w:t>ITU is requested to continue supporting the restoration, modernization and resilience of telecommunications infrastructure through technical assistance, resource mobilisation, coordination and partnership-building. In particular the focus should be given to the needs and priorities outlined by Ukraine:</w:t>
      </w:r>
      <w:r w:rsidRPr="004678BD">
        <w:rPr>
          <w:rFonts w:ascii="Avenir Next LT Pro" w:eastAsia="Times New Roman" w:hAnsi="Avenir Next LT Pro" w:cs="Segoe UI"/>
          <w:color w:val="000000"/>
          <w:sz w:val="22"/>
          <w:szCs w:val="22"/>
        </w:rPr>
        <w:t> </w:t>
      </w:r>
    </w:p>
    <w:p w14:paraId="04DCE5F0" w14:textId="77777777" w:rsidR="004678BD" w:rsidRPr="004678BD" w:rsidRDefault="004678BD" w:rsidP="00EA2095">
      <w:pPr>
        <w:numPr>
          <w:ilvl w:val="0"/>
          <w:numId w:val="19"/>
        </w:numPr>
        <w:spacing w:after="0" w:line="240" w:lineRule="auto"/>
        <w:ind w:left="1800" w:hanging="240"/>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Initiative 1 – Increasing Internet Access (</w:t>
      </w:r>
      <w:hyperlink r:id="rId107" w:tgtFrame="_blank" w:history="1">
        <w:r w:rsidRPr="004678BD">
          <w:rPr>
            <w:rFonts w:ascii="Avenir Next LT Pro" w:eastAsia="Times New Roman" w:hAnsi="Avenir Next LT Pro" w:cs="Segoe UI"/>
            <w:color w:val="0000FF"/>
            <w:sz w:val="22"/>
            <w:szCs w:val="22"/>
            <w:u w:val="single"/>
            <w:lang w:val="en-IE"/>
          </w:rPr>
          <w:t>Doc. 16</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color w:val="000000"/>
          <w:sz w:val="22"/>
          <w:szCs w:val="22"/>
        </w:rPr>
        <w:t> </w:t>
      </w:r>
    </w:p>
    <w:p w14:paraId="296DD9F1" w14:textId="77777777" w:rsidR="004678BD" w:rsidRPr="004678BD" w:rsidRDefault="004678BD" w:rsidP="00EA2095">
      <w:pPr>
        <w:numPr>
          <w:ilvl w:val="0"/>
          <w:numId w:val="20"/>
        </w:numPr>
        <w:spacing w:after="0" w:line="240" w:lineRule="auto"/>
        <w:ind w:left="1800" w:hanging="240"/>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Initiative 2 – Institutional Capacity Building (</w:t>
      </w:r>
      <w:hyperlink r:id="rId108" w:tgtFrame="_blank" w:history="1">
        <w:r w:rsidRPr="004678BD">
          <w:rPr>
            <w:rFonts w:ascii="Avenir Next LT Pro" w:eastAsia="Times New Roman" w:hAnsi="Avenir Next LT Pro" w:cs="Segoe UI"/>
            <w:color w:val="0000FF"/>
            <w:sz w:val="22"/>
            <w:szCs w:val="22"/>
            <w:u w:val="single"/>
            <w:lang w:val="en-IE"/>
          </w:rPr>
          <w:t>Doc. 17</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color w:val="000000"/>
          <w:sz w:val="22"/>
          <w:szCs w:val="22"/>
        </w:rPr>
        <w:t> </w:t>
      </w:r>
    </w:p>
    <w:p w14:paraId="764EBD67" w14:textId="77777777" w:rsidR="004678BD" w:rsidRPr="004678BD" w:rsidRDefault="004678BD" w:rsidP="00EA2095">
      <w:pPr>
        <w:numPr>
          <w:ilvl w:val="0"/>
          <w:numId w:val="21"/>
        </w:numPr>
        <w:spacing w:after="0" w:line="240" w:lineRule="auto"/>
        <w:ind w:left="1800" w:hanging="240"/>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Initiative 3 – International Communication on the Recovery and Development of Ukraine’s Telecom Sector (</w:t>
      </w:r>
      <w:hyperlink r:id="rId109" w:tgtFrame="_blank" w:history="1">
        <w:r w:rsidRPr="004678BD">
          <w:rPr>
            <w:rFonts w:ascii="Avenir Next LT Pro" w:eastAsia="Times New Roman" w:hAnsi="Avenir Next LT Pro" w:cs="Segoe UI"/>
            <w:color w:val="0000FF"/>
            <w:sz w:val="22"/>
            <w:szCs w:val="22"/>
            <w:u w:val="single"/>
            <w:lang w:val="en-IE"/>
          </w:rPr>
          <w:t>Doc.18</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color w:val="000000"/>
          <w:sz w:val="22"/>
          <w:szCs w:val="22"/>
        </w:rPr>
        <w:t> </w:t>
      </w:r>
    </w:p>
    <w:p w14:paraId="45C503DD" w14:textId="77777777" w:rsidR="004678BD" w:rsidRPr="004678BD" w:rsidRDefault="004678BD" w:rsidP="00EA2095">
      <w:pPr>
        <w:numPr>
          <w:ilvl w:val="0"/>
          <w:numId w:val="22"/>
        </w:numPr>
        <w:spacing w:after="0" w:line="240" w:lineRule="auto"/>
        <w:ind w:left="1800" w:hanging="240"/>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Initiative 4 – Reducing Radiophobia and Public Resistance to Mobile Network Infrastructure (</w:t>
      </w:r>
      <w:hyperlink r:id="rId110" w:tgtFrame="_blank" w:history="1">
        <w:r w:rsidRPr="004678BD">
          <w:rPr>
            <w:rFonts w:ascii="Avenir Next LT Pro" w:eastAsia="Times New Roman" w:hAnsi="Avenir Next LT Pro" w:cs="Segoe UI"/>
            <w:color w:val="0000FF"/>
            <w:sz w:val="22"/>
            <w:szCs w:val="22"/>
            <w:u w:val="single"/>
            <w:lang w:val="en-IE"/>
          </w:rPr>
          <w:t>Doc.19</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color w:val="000000"/>
          <w:sz w:val="22"/>
          <w:szCs w:val="22"/>
        </w:rPr>
        <w:t> </w:t>
      </w:r>
    </w:p>
    <w:p w14:paraId="32322168" w14:textId="77777777" w:rsidR="004678BD" w:rsidRPr="004678BD" w:rsidRDefault="004678BD" w:rsidP="00EA2095">
      <w:pPr>
        <w:numPr>
          <w:ilvl w:val="0"/>
          <w:numId w:val="23"/>
        </w:numPr>
        <w:spacing w:after="0" w:line="240" w:lineRule="auto"/>
        <w:ind w:left="1800" w:hanging="240"/>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Initiative 5 – Support Program for Small and Medium Telecom Operators (</w:t>
      </w:r>
      <w:hyperlink r:id="rId111" w:tgtFrame="_blank" w:history="1">
        <w:r w:rsidRPr="004678BD">
          <w:rPr>
            <w:rFonts w:ascii="Avenir Next LT Pro" w:eastAsia="Times New Roman" w:hAnsi="Avenir Next LT Pro" w:cs="Segoe UI"/>
            <w:color w:val="0000FF"/>
            <w:sz w:val="22"/>
            <w:szCs w:val="22"/>
            <w:u w:val="single"/>
            <w:lang w:val="en-IE"/>
          </w:rPr>
          <w:t>Doc. 20</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color w:val="000000"/>
          <w:sz w:val="22"/>
          <w:szCs w:val="22"/>
        </w:rPr>
        <w:t> </w:t>
      </w:r>
    </w:p>
    <w:p w14:paraId="483870BE" w14:textId="77777777" w:rsidR="004678BD" w:rsidRPr="004678BD" w:rsidRDefault="004678BD" w:rsidP="00EA2095">
      <w:pPr>
        <w:numPr>
          <w:ilvl w:val="0"/>
          <w:numId w:val="24"/>
        </w:numPr>
        <w:spacing w:after="0" w:line="240" w:lineRule="auto"/>
        <w:ind w:left="1800" w:hanging="240"/>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Initiative 6 – Support for Providers in Frontline Areas (</w:t>
      </w:r>
      <w:hyperlink r:id="rId112" w:tgtFrame="_blank" w:history="1">
        <w:r w:rsidRPr="004678BD">
          <w:rPr>
            <w:rFonts w:ascii="Avenir Next LT Pro" w:eastAsia="Times New Roman" w:hAnsi="Avenir Next LT Pro" w:cs="Segoe UI"/>
            <w:color w:val="0000FF"/>
            <w:sz w:val="22"/>
            <w:szCs w:val="22"/>
            <w:u w:val="single"/>
            <w:lang w:val="en-IE"/>
          </w:rPr>
          <w:t>Doc. 21</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color w:val="000000"/>
          <w:sz w:val="22"/>
          <w:szCs w:val="22"/>
        </w:rPr>
        <w:t> </w:t>
      </w:r>
    </w:p>
    <w:p w14:paraId="3849FA52" w14:textId="77777777" w:rsidR="004678BD" w:rsidRPr="004678BD" w:rsidRDefault="004678BD" w:rsidP="00EA2095">
      <w:pPr>
        <w:numPr>
          <w:ilvl w:val="0"/>
          <w:numId w:val="25"/>
        </w:numPr>
        <w:spacing w:after="0" w:line="240" w:lineRule="auto"/>
        <w:ind w:left="1800" w:hanging="240"/>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Initiative 7 – Backbone and Transit Infrastructure Development (</w:t>
      </w:r>
      <w:hyperlink r:id="rId113" w:tgtFrame="_blank" w:history="1">
        <w:r w:rsidRPr="004678BD">
          <w:rPr>
            <w:rFonts w:ascii="Avenir Next LT Pro" w:eastAsia="Times New Roman" w:hAnsi="Avenir Next LT Pro" w:cs="Segoe UI"/>
            <w:color w:val="0000FF"/>
            <w:sz w:val="22"/>
            <w:szCs w:val="22"/>
            <w:u w:val="single"/>
            <w:lang w:val="en-IE"/>
          </w:rPr>
          <w:t>Doc. 22</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color w:val="000000"/>
          <w:sz w:val="22"/>
          <w:szCs w:val="22"/>
        </w:rPr>
        <w:t> </w:t>
      </w:r>
    </w:p>
    <w:p w14:paraId="0914F8B4" w14:textId="77777777" w:rsidR="004678BD" w:rsidRPr="004678BD" w:rsidRDefault="004678BD" w:rsidP="00EA2095">
      <w:pPr>
        <w:numPr>
          <w:ilvl w:val="0"/>
          <w:numId w:val="26"/>
        </w:numPr>
        <w:spacing w:after="0" w:line="240" w:lineRule="auto"/>
        <w:ind w:left="1800" w:hanging="240"/>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Initiative 8 – R&amp;D and Localisation of Telecom Equipment Manufacturing (</w:t>
      </w:r>
      <w:hyperlink r:id="rId114" w:tgtFrame="_blank" w:history="1">
        <w:r w:rsidRPr="004678BD">
          <w:rPr>
            <w:rFonts w:ascii="Avenir Next LT Pro" w:eastAsia="Times New Roman" w:hAnsi="Avenir Next LT Pro" w:cs="Segoe UI"/>
            <w:color w:val="0000FF"/>
            <w:sz w:val="22"/>
            <w:szCs w:val="22"/>
            <w:u w:val="single"/>
            <w:lang w:val="en-IE"/>
          </w:rPr>
          <w:t>Doc. 23</w:t>
        </w:r>
      </w:hyperlink>
      <w:r w:rsidRPr="004678BD">
        <w:rPr>
          <w:rFonts w:ascii="Avenir Next LT Pro" w:eastAsia="Times New Roman" w:hAnsi="Avenir Next LT Pro" w:cs="Segoe UI"/>
          <w:color w:val="000000"/>
          <w:sz w:val="22"/>
          <w:szCs w:val="22"/>
          <w:lang w:val="en-IE"/>
        </w:rPr>
        <w:t>) </w:t>
      </w:r>
      <w:r w:rsidRPr="004678BD">
        <w:rPr>
          <w:rFonts w:ascii="Avenir Next LT Pro" w:eastAsia="Times New Roman" w:hAnsi="Avenir Next LT Pro" w:cs="Segoe UI"/>
          <w:color w:val="000000"/>
          <w:sz w:val="22"/>
          <w:szCs w:val="22"/>
        </w:rPr>
        <w:t> </w:t>
      </w:r>
    </w:p>
    <w:p w14:paraId="0495CDDD"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Convening platforms for strategic engagement and partnership building</w:t>
      </w:r>
      <w:r w:rsidRPr="004678BD">
        <w:rPr>
          <w:rFonts w:ascii="Avenir Next LT Pro" w:eastAsia="Times New Roman" w:hAnsi="Avenir Next LT Pro" w:cs="Segoe UI"/>
          <w:color w:val="000000"/>
          <w:sz w:val="22"/>
          <w:szCs w:val="22"/>
        </w:rPr>
        <w:t> </w:t>
      </w:r>
    </w:p>
    <w:p w14:paraId="02073ACE"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lastRenderedPageBreak/>
        <w:t>ITU–EKIP Regional Regulatory Forum (2026 – 2029)  </w:t>
      </w:r>
      <w:r w:rsidRPr="004678BD">
        <w:rPr>
          <w:rFonts w:ascii="Avenir Next LT Pro" w:eastAsia="Times New Roman" w:hAnsi="Avenir Next LT Pro" w:cs="Segoe UI"/>
          <w:color w:val="000000"/>
          <w:sz w:val="22"/>
          <w:szCs w:val="22"/>
          <w:lang w:val="en-IE"/>
        </w:rPr>
        <w:t>/ </w:t>
      </w:r>
      <w:hyperlink r:id="rId115" w:tgtFrame="_blank" w:history="1">
        <w:r w:rsidRPr="004678BD">
          <w:rPr>
            <w:rFonts w:ascii="Avenir Next LT Pro" w:eastAsia="Times New Roman" w:hAnsi="Avenir Next LT Pro" w:cs="Segoe UI"/>
            <w:b/>
            <w:color w:val="0000FF"/>
            <w:sz w:val="22"/>
            <w:szCs w:val="22"/>
            <w:u w:val="single"/>
            <w:lang w:val="en-IE"/>
          </w:rPr>
          <w:t>Doc. 5</w:t>
        </w:r>
      </w:hyperlink>
      <w:r w:rsidRPr="004678BD">
        <w:rPr>
          <w:rFonts w:ascii="Avenir Next LT Pro" w:eastAsia="Times New Roman" w:hAnsi="Avenir Next LT Pro" w:cs="Segoe UI"/>
          <w:b/>
          <w:sz w:val="22"/>
          <w:szCs w:val="22"/>
          <w:lang w:val="en-IE"/>
        </w:rPr>
        <w:t>, Montenegro</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color w:val="000000"/>
          <w:sz w:val="22"/>
          <w:szCs w:val="22"/>
          <w:lang w:val="en-IE"/>
        </w:rPr>
        <w:t>Regional Regulatory Forum for Europe, jointly organized by ITU and EKIP, will continue to serve as an annual regional meeting held in Budva, Montenegro. This forum brings together regulators, ministries, private sector, academia and other stakeholders from across Europe for high-level dialogue on strategies and policies directed towards broadband development, resilient and secure infrastructure, spectrum management, innovation-enabling regulation, affordability and consumer protection, while ensuring regional follow-up to Global Symposium of Regulators and its best practice guidelines</w:t>
      </w:r>
      <w:r w:rsidRPr="004678BD">
        <w:rPr>
          <w:rFonts w:ascii="Avenir Next LT Pro" w:eastAsia="Times New Roman" w:hAnsi="Avenir Next LT Pro" w:cs="Segoe UI"/>
          <w:color w:val="000000"/>
          <w:sz w:val="22"/>
          <w:szCs w:val="22"/>
        </w:rPr>
        <w:t> </w:t>
      </w:r>
    </w:p>
    <w:p w14:paraId="6A67A80E"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Techritory (2026-2029)</w:t>
      </w:r>
      <w:r w:rsidRPr="004678BD">
        <w:rPr>
          <w:rFonts w:ascii="Avenir Next LT Pro" w:eastAsia="Times New Roman" w:hAnsi="Avenir Next LT Pro" w:cs="Segoe UI"/>
          <w:color w:val="000000"/>
          <w:sz w:val="22"/>
          <w:szCs w:val="22"/>
          <w:lang w:val="en-IE"/>
        </w:rPr>
        <w:t> / </w:t>
      </w:r>
      <w:hyperlink r:id="rId116" w:tgtFrame="_blank" w:history="1">
        <w:r w:rsidRPr="004678BD">
          <w:rPr>
            <w:rFonts w:ascii="Avenir Next LT Pro" w:eastAsia="Times New Roman" w:hAnsi="Avenir Next LT Pro" w:cs="Segoe UI"/>
            <w:b/>
            <w:color w:val="0000FF"/>
            <w:sz w:val="22"/>
            <w:szCs w:val="22"/>
            <w:u w:val="single"/>
            <w:lang w:val="en-IE"/>
          </w:rPr>
          <w:t>Doc. 4</w:t>
        </w:r>
      </w:hyperlink>
      <w:r w:rsidRPr="004678BD">
        <w:rPr>
          <w:rFonts w:ascii="Avenir Next LT Pro" w:eastAsia="Times New Roman" w:hAnsi="Avenir Next LT Pro" w:cs="Segoe UI"/>
          <w:b/>
          <w:sz w:val="22"/>
          <w:szCs w:val="22"/>
          <w:lang w:val="en-IE"/>
        </w:rPr>
        <w:t>, Latvia</w:t>
      </w:r>
      <w:r w:rsidRPr="004678BD">
        <w:rPr>
          <w:rFonts w:ascii="Avenir Next LT Pro" w:eastAsia="Times New Roman" w:hAnsi="Avenir Next LT Pro" w:cs="Segoe UI"/>
          <w:sz w:val="22"/>
          <w:szCs w:val="22"/>
          <w:lang w:val="en-IE"/>
        </w:rPr>
        <w:t> </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color w:val="000000"/>
          <w:sz w:val="22"/>
          <w:szCs w:val="22"/>
          <w:lang w:val="en-IE"/>
        </w:rPr>
        <w:t>ITU-powered Techritory Forum is as a leading European platform, hosted by Latvia, bringing together governments, industry, academia and the technical community for cross-border, cross-sectoral and cross-level collaboration. This platform supports regional dialogue on 5G, 6G, subsea cable protection, microchips, responsible AI adoption, and digital cooperation, with a special focus on scaling up collaboration in the Europe region and beyond.</w:t>
      </w:r>
      <w:r w:rsidRPr="004678BD">
        <w:rPr>
          <w:rFonts w:ascii="Avenir Next LT Pro" w:eastAsia="Times New Roman" w:hAnsi="Avenir Next LT Pro" w:cs="Segoe UI"/>
          <w:color w:val="000000"/>
          <w:sz w:val="22"/>
          <w:szCs w:val="22"/>
        </w:rPr>
        <w:t> </w:t>
      </w:r>
    </w:p>
    <w:p w14:paraId="25A71C46"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Expertise Sharing and International Cooperation </w:t>
      </w:r>
      <w:r w:rsidRPr="004678BD">
        <w:rPr>
          <w:rFonts w:ascii="Avenir Next LT Pro" w:eastAsia="Times New Roman" w:hAnsi="Avenir Next LT Pro" w:cs="Segoe UI"/>
          <w:color w:val="000000"/>
          <w:sz w:val="22"/>
          <w:szCs w:val="22"/>
        </w:rPr>
        <w:t> </w:t>
      </w:r>
    </w:p>
    <w:p w14:paraId="16F4653A"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Greece (2026) / </w:t>
      </w:r>
      <w:hyperlink r:id="rId117" w:tgtFrame="_blank" w:history="1">
        <w:r w:rsidRPr="004678BD">
          <w:rPr>
            <w:rFonts w:ascii="Avenir Next LT Pro" w:eastAsia="Times New Roman" w:hAnsi="Avenir Next LT Pro" w:cs="Segoe UI"/>
            <w:b/>
            <w:color w:val="0000FF"/>
            <w:sz w:val="22"/>
            <w:szCs w:val="22"/>
            <w:u w:val="single"/>
            <w:lang w:val="en-IE"/>
          </w:rPr>
          <w:t>Doc. 25</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Excellence in Quantum Communications – From National Deployment to Cross-Border European Integration</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Drawing from national experience with national deployment and cross-border interoperability, Greece is ready to support discussions in Europe on trusted, resilient and interoperable next-generation communications infrastructure, including standardization, operational models and capacity development for countries interested in quantum-secure connectivity.</w:t>
      </w:r>
      <w:r w:rsidRPr="004678BD">
        <w:rPr>
          <w:rFonts w:ascii="Avenir Next LT Pro" w:eastAsia="Times New Roman" w:hAnsi="Avenir Next LT Pro" w:cs="Segoe UI"/>
          <w:color w:val="000000"/>
          <w:sz w:val="22"/>
          <w:szCs w:val="22"/>
        </w:rPr>
        <w:t> </w:t>
      </w:r>
    </w:p>
    <w:p w14:paraId="38DC1399"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Israel (2026-2027) </w:t>
      </w:r>
      <w:r w:rsidRPr="004678BD">
        <w:rPr>
          <w:rFonts w:ascii="Avenir Next LT Pro" w:eastAsia="Times New Roman" w:hAnsi="Avenir Next LT Pro" w:cs="Segoe UI"/>
          <w:color w:val="000000"/>
          <w:sz w:val="22"/>
          <w:szCs w:val="22"/>
          <w:lang w:val="en-IE"/>
        </w:rPr>
        <w:t>/ </w:t>
      </w:r>
      <w:hyperlink r:id="rId118" w:tgtFrame="_blank" w:history="1">
        <w:r w:rsidRPr="004678BD">
          <w:rPr>
            <w:rFonts w:ascii="Avenir Next LT Pro" w:eastAsia="Times New Roman" w:hAnsi="Avenir Next LT Pro" w:cs="Segoe UI"/>
            <w:b/>
            <w:color w:val="0000FF"/>
            <w:sz w:val="22"/>
            <w:szCs w:val="22"/>
            <w:u w:val="single"/>
            <w:lang w:val="en-IE"/>
          </w:rPr>
          <w:t>Doc. 32</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National Antenna Mapping as a Tool for Transparent and Digital Infrastructure Planning</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Israel may facilitate the sharing of good practices related to</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National Antenna Mapping as a Tool for Transparent and Digital Infrastructure Planning, based on Israel</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s experience in developing transparent and data-driven tools for infrastructure planning and public information.</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rPr>
        <w:t> </w:t>
      </w:r>
    </w:p>
    <w:p w14:paraId="6DE8B0E4"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Israel (2026–2027) / </w:t>
      </w:r>
      <w:hyperlink r:id="rId119" w:tgtFrame="_blank" w:history="1">
        <w:r w:rsidRPr="004678BD">
          <w:rPr>
            <w:rFonts w:ascii="Avenir Next LT Pro" w:eastAsia="Times New Roman" w:hAnsi="Avenir Next LT Pro" w:cs="Segoe UI"/>
            <w:b/>
            <w:color w:val="0000FF"/>
            <w:sz w:val="22"/>
            <w:szCs w:val="22"/>
            <w:u w:val="single"/>
            <w:lang w:val="en-IE"/>
          </w:rPr>
          <w:t>Doc. 33</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Managing Legacy Network Sunset for Digital Transformation</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Israel may support exchange of experiences and regulatory approaches under</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Managing Legacy Network Sunset for Digital Transformation, including lessons related to the planned shutdown of legacy mobile networks, spectrum refarming, consumer protection, IoT transition, continuity of essential services and public communication. This action may support countries planning inclusive migration towards next-generation digital infrastructure.</w:t>
      </w:r>
      <w:r w:rsidRPr="004678BD">
        <w:rPr>
          <w:rFonts w:ascii="Avenir Next LT Pro" w:eastAsia="Times New Roman" w:hAnsi="Avenir Next LT Pro" w:cs="Segoe UI"/>
          <w:color w:val="000000"/>
          <w:sz w:val="22"/>
          <w:szCs w:val="22"/>
        </w:rPr>
        <w:t> </w:t>
      </w:r>
    </w:p>
    <w:p w14:paraId="12D712A4"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Israel (2026-2027) / </w:t>
      </w:r>
      <w:hyperlink r:id="rId120" w:tgtFrame="_blank" w:history="1">
        <w:r w:rsidRPr="004678BD">
          <w:rPr>
            <w:rFonts w:ascii="Avenir Next LT Pro" w:eastAsia="Times New Roman" w:hAnsi="Avenir Next LT Pro" w:cs="Segoe UI"/>
            <w:b/>
            <w:color w:val="0000FF"/>
            <w:sz w:val="22"/>
            <w:szCs w:val="22"/>
            <w:u w:val="single"/>
            <w:lang w:val="en-IE"/>
          </w:rPr>
          <w:t>Doc. 34</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Regulatory Frameworks for Submarine Cable Resilience and Security</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Israel aims to regional dialogue and exchange of experience on</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Regulatory Frameworks for Submarine Cable Resilience and Security</w:t>
      </w:r>
      <w:r w:rsidRPr="004678BD">
        <w:rPr>
          <w:rFonts w:ascii="Avenir Next LT Pro" w:eastAsia="Times New Roman" w:hAnsi="Avenir Next LT Pro" w:cs="Segoe UI"/>
          <w:b/>
          <w:color w:val="000000"/>
          <w:sz w:val="22"/>
          <w:szCs w:val="22"/>
          <w:lang w:val="en-IE"/>
        </w:rPr>
        <w:t>. </w:t>
      </w:r>
      <w:r w:rsidRPr="004678BD">
        <w:rPr>
          <w:rFonts w:ascii="Avenir Next LT Pro" w:eastAsia="Times New Roman" w:hAnsi="Avenir Next LT Pro" w:cs="Segoe UI"/>
          <w:color w:val="000000"/>
          <w:sz w:val="22"/>
          <w:szCs w:val="22"/>
          <w:lang w:val="en-IE"/>
        </w:rPr>
        <w:t>This may include sharing policy and regulatory approaches related to submarine cable licensing, route diversity, redundancy, risk management and coordination with maritime and security authorities, in support of resilient and secure international connectivity.</w:t>
      </w:r>
      <w:r w:rsidRPr="004678BD">
        <w:rPr>
          <w:rFonts w:ascii="Avenir Next LT Pro" w:eastAsia="Times New Roman" w:hAnsi="Avenir Next LT Pro" w:cs="Segoe UI"/>
          <w:color w:val="000000"/>
          <w:sz w:val="22"/>
          <w:szCs w:val="22"/>
        </w:rPr>
        <w:t> </w:t>
      </w:r>
    </w:p>
    <w:p w14:paraId="5FF2E223"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lastRenderedPageBreak/>
        <w:t>Georgia (2026-2029) / </w:t>
      </w:r>
      <w:hyperlink r:id="rId121" w:tgtFrame="_blank" w:history="1">
        <w:r w:rsidRPr="004678BD">
          <w:rPr>
            <w:rFonts w:ascii="Avenir Next LT Pro" w:eastAsia="Times New Roman" w:hAnsi="Avenir Next LT Pro" w:cs="Segoe UI"/>
            <w:b/>
            <w:color w:val="0000FF"/>
            <w:sz w:val="22"/>
            <w:szCs w:val="22"/>
            <w:u w:val="single"/>
            <w:lang w:val="en-IE"/>
          </w:rPr>
          <w:t>Doc. 3</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Digital Hub in Georgia</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Georgia will facilitate technical exchange and stakeholder engagement  around the initiative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Digital Hub in Georgia, specifically related to digital connectivity corridors, submarine infrastructure, data centres and enabling policy environments, in line with Georgia</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s strategic priorities for digital economy and information society development.</w:t>
      </w:r>
      <w:r w:rsidRPr="004678BD">
        <w:rPr>
          <w:rFonts w:ascii="Avenir Next LT Pro" w:eastAsia="Times New Roman" w:hAnsi="Avenir Next LT Pro" w:cs="Segoe UI"/>
          <w:color w:val="000000"/>
          <w:sz w:val="22"/>
          <w:szCs w:val="22"/>
        </w:rPr>
        <w:t> </w:t>
      </w:r>
    </w:p>
    <w:p w14:paraId="03DA3A47"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Lithuania (2026) / </w:t>
      </w:r>
      <w:hyperlink r:id="rId122" w:tgtFrame="_blank" w:history="1">
        <w:r w:rsidRPr="004678BD">
          <w:rPr>
            <w:rFonts w:ascii="Avenir Next LT Pro" w:eastAsia="Times New Roman" w:hAnsi="Avenir Next LT Pro" w:cs="Segoe UI"/>
            <w:b/>
            <w:color w:val="0000FF"/>
            <w:sz w:val="22"/>
            <w:szCs w:val="22"/>
            <w:u w:val="single"/>
            <w:lang w:val="en-IE"/>
          </w:rPr>
          <w:t>Doc. 47</w:t>
        </w:r>
      </w:hyperlink>
      <w:r w:rsidRPr="004678BD">
        <w:rPr>
          <w:rFonts w:ascii="Avenir Next LT Pro" w:eastAsia="Times New Roman" w:hAnsi="Avenir Next LT Pro" w:cs="Segoe UI"/>
          <w:b/>
          <w:color w:val="000000"/>
          <w:sz w:val="22"/>
          <w:szCs w:val="22"/>
          <w:lang w:val="en-IE"/>
        </w:rPr>
        <w:t>: </w:t>
      </w:r>
      <w:r w:rsidRPr="004678BD">
        <w:rPr>
          <w:rFonts w:ascii="Avenir Next LT Pro" w:eastAsia="Times New Roman" w:hAnsi="Avenir Next LT Pro" w:cs="Segoe UI"/>
          <w:b/>
          <w:sz w:val="22"/>
          <w:szCs w:val="22"/>
          <w:lang w:val="en-IE"/>
        </w:rPr>
        <w:t>Fostering Europe–Africa Regulatory Cooperation on Broadband Mapping</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color w:val="000000"/>
          <w:sz w:val="22"/>
          <w:szCs w:val="22"/>
          <w:lang w:val="en-IE"/>
        </w:rPr>
        <w:t>Communications Regulatory Authority of the Republic of Lithuania (RRT) is seeking to support international knowledge exchange and capacity building on broadband mapping through 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Africa-BB-Maps initiative. Lithuania</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will</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host a subregional policy workshop and study visit for African regulators, sharing its regulatory</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expertise</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practical experience in broadband mapping systems, and fostering cross-continental cooperation, peer</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learning</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data-driven approaches to digital infrastructure planning.</w:t>
      </w:r>
      <w:r w:rsidRPr="004678BD">
        <w:rPr>
          <w:rFonts w:ascii="Avenir Next LT Pro" w:eastAsia="Times New Roman" w:hAnsi="Avenir Next LT Pro" w:cs="Segoe UI"/>
          <w:color w:val="000000"/>
          <w:sz w:val="22"/>
          <w:szCs w:val="22"/>
        </w:rPr>
        <w:t> </w:t>
      </w:r>
    </w:p>
    <w:p w14:paraId="65FA55EF"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North Macedonia (2026-2029) / </w:t>
      </w:r>
      <w:hyperlink r:id="rId123" w:tgtFrame="_blank" w:history="1">
        <w:r w:rsidRPr="004678BD">
          <w:rPr>
            <w:rFonts w:ascii="Avenir Next LT Pro" w:eastAsia="Times New Roman" w:hAnsi="Avenir Next LT Pro" w:cs="Segoe UI"/>
            <w:b/>
            <w:color w:val="0000FF"/>
            <w:sz w:val="22"/>
            <w:szCs w:val="22"/>
            <w:u w:val="single"/>
            <w:lang w:val="en-IE"/>
          </w:rPr>
          <w:t>Doc. 46</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Annual International Regulatory Conference</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The International Regulatory Conference is an annual meeting hosted by North Macedonia’s Agency for Electronic Communications (AEC).</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This conference aims at</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exploring</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 wide range of topics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including but not limited to</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emerging regulatory frameworks, customer care practices,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confidence</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security in the use of ICTs,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digital infrastructures, universal connectivity, spectrum management, regional radiofrequency coordination for digital audio broadcasting.</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Building upon</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the</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good practice of the previous years, when the platform was supported by ITU, it will also offer an opportunity for regional preparations towards ITU’s Global Symposium for Regulators. </w:t>
      </w:r>
      <w:r w:rsidRPr="004678BD">
        <w:rPr>
          <w:rFonts w:ascii="Avenir Next LT Pro" w:eastAsia="Times New Roman" w:hAnsi="Avenir Next LT Pro" w:cs="Segoe UI"/>
          <w:color w:val="000000"/>
          <w:sz w:val="22"/>
          <w:szCs w:val="22"/>
        </w:rPr>
        <w:t> </w:t>
      </w:r>
    </w:p>
    <w:p w14:paraId="4FBFAF1B"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Poland (2026-2029) / </w:t>
      </w:r>
      <w:hyperlink r:id="rId124" w:tgtFrame="_blank" w:history="1">
        <w:r w:rsidRPr="004678BD">
          <w:rPr>
            <w:rFonts w:ascii="Avenir Next LT Pro" w:eastAsia="Times New Roman" w:hAnsi="Avenir Next LT Pro" w:cs="Segoe UI"/>
            <w:b/>
            <w:color w:val="0000FF"/>
            <w:sz w:val="22"/>
            <w:szCs w:val="22"/>
            <w:u w:val="single"/>
            <w:lang w:val="en-IE"/>
          </w:rPr>
          <w:t>Doc. 35</w:t>
        </w:r>
      </w:hyperlink>
      <w:r w:rsidRPr="004678BD">
        <w:rPr>
          <w:rFonts w:ascii="Avenir Next LT Pro" w:eastAsia="Times New Roman" w:hAnsi="Avenir Next LT Pro" w:cs="Segoe UI"/>
          <w:b/>
          <w:color w:val="000000"/>
          <w:sz w:val="22"/>
          <w:szCs w:val="22"/>
          <w:lang w:val="en-IE"/>
        </w:rPr>
        <w:t>: Expertise on broadband mapping</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Poland will continue facilitating the contribution of European expertise to broadband mapping initiatives. This action may support interregional exchange on data models, validation methods, mapping processes and evidence-based broadband policy, while strengthening Europe’s contribution to international digital cooperation.</w:t>
      </w:r>
      <w:r w:rsidRPr="004678BD">
        <w:rPr>
          <w:rFonts w:ascii="Avenir Next LT Pro" w:eastAsia="Times New Roman" w:hAnsi="Avenir Next LT Pro" w:cs="Segoe UI"/>
          <w:color w:val="000000"/>
          <w:sz w:val="22"/>
          <w:szCs w:val="22"/>
        </w:rPr>
        <w:t> </w:t>
      </w:r>
    </w:p>
    <w:p w14:paraId="07AD6D43"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color w:val="000000" w:themeColor="text1"/>
          <w:sz w:val="22"/>
          <w:szCs w:val="22"/>
        </w:rPr>
      </w:pPr>
      <w:r w:rsidRPr="004678BD">
        <w:rPr>
          <w:rFonts w:ascii="Avenir Next LT Pro" w:eastAsia="Times New Roman" w:hAnsi="Avenir Next LT Pro" w:cs="Segoe UI"/>
          <w:b/>
          <w:bCs/>
          <w:color w:val="000000" w:themeColor="text1"/>
          <w:sz w:val="22"/>
          <w:szCs w:val="22"/>
          <w:lang w:val="en-IE"/>
        </w:rPr>
        <w:t>Romania (2026-2029) / </w:t>
      </w:r>
      <w:hyperlink r:id="rId125">
        <w:r w:rsidRPr="004678BD">
          <w:rPr>
            <w:rFonts w:ascii="Avenir Next LT Pro" w:eastAsia="Times New Roman" w:hAnsi="Avenir Next LT Pro" w:cs="Segoe UI"/>
            <w:b/>
            <w:bCs/>
            <w:color w:val="0000FF"/>
            <w:sz w:val="22"/>
            <w:szCs w:val="22"/>
            <w:u w:val="single"/>
            <w:lang w:val="en-IE"/>
          </w:rPr>
          <w:t>Doc. 36</w:t>
        </w:r>
      </w:hyperlink>
      <w:r w:rsidRPr="004678BD">
        <w:rPr>
          <w:rFonts w:ascii="Avenir Next LT Pro" w:eastAsia="Times New Roman" w:hAnsi="Avenir Next LT Pro" w:cs="Segoe UI"/>
          <w:b/>
          <w:bCs/>
          <w:color w:val="000000" w:themeColor="text1"/>
          <w:sz w:val="22"/>
          <w:szCs w:val="22"/>
          <w:lang w:val="en-IE"/>
        </w:rPr>
        <w:t>:</w:t>
      </w:r>
      <w:r w:rsidRPr="004678BD">
        <w:rPr>
          <w:rFonts w:ascii="Avenir Next LT Pro" w:eastAsia="Times New Roman" w:hAnsi="Avenir Next LT Pro" w:cs="Segoe UI"/>
          <w:color w:val="000000" w:themeColor="text1"/>
          <w:sz w:val="22"/>
          <w:szCs w:val="22"/>
          <w:lang w:val="en-IE"/>
        </w:rPr>
        <w:t> </w:t>
      </w:r>
      <w:r w:rsidRPr="004678BD">
        <w:rPr>
          <w:rFonts w:ascii="Avenir Next LT Pro" w:eastAsia="Times New Roman" w:hAnsi="Avenir Next LT Pro" w:cs="Segoe UI"/>
          <w:b/>
          <w:bCs/>
          <w:color w:val="000000" w:themeColor="text1"/>
          <w:sz w:val="22"/>
          <w:szCs w:val="22"/>
          <w:lang w:val="en-IE"/>
        </w:rPr>
        <w:t>Peer Learning and Knowledge Exchange for Broadband Mapping </w:t>
      </w:r>
      <w:r w:rsidRPr="004678BD">
        <w:rPr>
          <w:rFonts w:ascii="Avenir Next LT Pro" w:eastAsia="Times New Roman" w:hAnsi="Avenir Next LT Pro" w:cs="Segoe UI"/>
          <w:color w:val="000000" w:themeColor="text1"/>
          <w:sz w:val="22"/>
          <w:szCs w:val="22"/>
        </w:rPr>
        <w:t> </w:t>
      </w:r>
      <w:r w:rsidRPr="004678BD">
        <w:br/>
      </w:r>
      <w:r w:rsidRPr="004678BD">
        <w:rPr>
          <w:rFonts w:ascii="Avenir Next LT Pro" w:eastAsia="Times New Roman" w:hAnsi="Avenir Next LT Pro" w:cs="Segoe UI"/>
          <w:color w:val="000000" w:themeColor="text1"/>
          <w:sz w:val="22"/>
          <w:szCs w:val="22"/>
          <w:lang w:val="en-IE"/>
        </w:rPr>
        <w:t>Romania will support</w:t>
      </w:r>
      <w:r w:rsidRPr="004678BD">
        <w:rPr>
          <w:rFonts w:ascii="Arial" w:eastAsia="Times New Roman" w:hAnsi="Arial" w:cs="Arial"/>
          <w:color w:val="000000" w:themeColor="text1"/>
          <w:sz w:val="22"/>
          <w:szCs w:val="22"/>
          <w:lang w:val="en-IE"/>
        </w:rPr>
        <w:t> </w:t>
      </w:r>
      <w:r w:rsidRPr="004678BD">
        <w:rPr>
          <w:rFonts w:ascii="Avenir Next LT Pro" w:eastAsia="Times New Roman" w:hAnsi="Avenir Next LT Pro" w:cs="Segoe UI"/>
          <w:color w:val="000000" w:themeColor="text1"/>
          <w:sz w:val="22"/>
          <w:szCs w:val="22"/>
          <w:lang w:val="en-IE"/>
        </w:rPr>
        <w:t>Peer Learning and Knowledge Exchange for Broadband Mapping under the Africa BB Maps Initiative. This action will contribute to knowledge-sharing on regulatory and policy frameworks underpinning broadband mapping systems and reinforce cooperation between European and African administrations.</w:t>
      </w:r>
      <w:r w:rsidRPr="004678BD">
        <w:rPr>
          <w:rFonts w:ascii="Avenir Next LT Pro" w:eastAsia="Times New Roman" w:hAnsi="Avenir Next LT Pro" w:cs="Segoe UI"/>
          <w:color w:val="000000" w:themeColor="text1"/>
          <w:sz w:val="22"/>
          <w:szCs w:val="22"/>
        </w:rPr>
        <w:t> </w:t>
      </w:r>
    </w:p>
    <w:p w14:paraId="23455DA3"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color w:val="000000" w:themeColor="text1"/>
          <w:sz w:val="22"/>
          <w:szCs w:val="22"/>
        </w:rPr>
      </w:pPr>
      <w:r w:rsidRPr="004678BD">
        <w:rPr>
          <w:rFonts w:ascii="Verdana" w:eastAsia="Verdana" w:hAnsi="Verdana" w:cs="Verdana"/>
          <w:b/>
          <w:bCs/>
          <w:color w:val="000000" w:themeColor="text1"/>
          <w:sz w:val="22"/>
          <w:szCs w:val="22"/>
          <w:lang w:val="en-IE"/>
        </w:rPr>
        <w:t xml:space="preserve">Portugal (2026-2027) / </w:t>
      </w:r>
      <w:hyperlink r:id="rId126">
        <w:r w:rsidRPr="004678BD">
          <w:rPr>
            <w:rFonts w:ascii="Verdana" w:eastAsia="Verdana" w:hAnsi="Verdana" w:cs="Verdana"/>
            <w:b/>
            <w:bCs/>
            <w:color w:val="467886"/>
            <w:sz w:val="22"/>
            <w:szCs w:val="22"/>
            <w:u w:val="single"/>
            <w:lang w:val="en-IE"/>
          </w:rPr>
          <w:t>Doc. 61</w:t>
        </w:r>
      </w:hyperlink>
      <w:r w:rsidRPr="004678BD">
        <w:rPr>
          <w:rFonts w:ascii="Verdana" w:eastAsia="Verdana" w:hAnsi="Verdana" w:cs="Verdana"/>
          <w:b/>
          <w:bCs/>
          <w:color w:val="000000" w:themeColor="text1"/>
          <w:sz w:val="22"/>
          <w:szCs w:val="22"/>
          <w:lang w:val="en-IE"/>
        </w:rPr>
        <w:t>: Submarine cables resilience</w:t>
      </w:r>
      <w:r w:rsidRPr="004678BD">
        <w:br/>
      </w:r>
      <w:r w:rsidRPr="004678BD">
        <w:rPr>
          <w:rFonts w:ascii="Avenir Next LT Pro" w:eastAsia="Times New Roman" w:hAnsi="Avenir Next LT Pro" w:cs="Segoe UI"/>
          <w:color w:val="000000" w:themeColor="text1"/>
          <w:sz w:val="22"/>
          <w:szCs w:val="22"/>
        </w:rPr>
        <w:t>Portugal highlights the outcomes of the Submarine Cable Resilience Summit taking place in Porto on 2–3 February 2026 and emphasizes the need for further international cooperation to strengthen the resilience of submarine cable infrastructure. This includes promoting streamlined regulatory processes, enhanced cross-border coordination, improved risk monitoring and protection measures, and capacity building, as well as encouraging investment, innovation and redundancy to ensure reliable and resilient global connectivity.</w:t>
      </w:r>
    </w:p>
    <w:p w14:paraId="3725F5D4" w14:textId="77777777" w:rsidR="004678BD" w:rsidRPr="004678BD" w:rsidRDefault="004678BD" w:rsidP="00EA2095">
      <w:pPr>
        <w:numPr>
          <w:ilvl w:val="0"/>
          <w:numId w:val="18"/>
        </w:numPr>
        <w:spacing w:after="0" w:line="240" w:lineRule="auto"/>
        <w:ind w:left="1080" w:hanging="371"/>
        <w:rPr>
          <w:rFonts w:ascii="Avenir Next LT Pro" w:eastAsia="Times New Roman" w:hAnsi="Avenir Next LT Pro" w:cs="Segoe UI"/>
          <w:color w:val="000000" w:themeColor="text1"/>
          <w:sz w:val="22"/>
          <w:szCs w:val="22"/>
        </w:rPr>
      </w:pPr>
      <w:r w:rsidRPr="004678BD">
        <w:rPr>
          <w:rFonts w:ascii="Avenir Next LT Pro" w:eastAsia="Times New Roman" w:hAnsi="Avenir Next LT Pro" w:cs="Segoe UI"/>
          <w:b/>
          <w:bCs/>
          <w:sz w:val="22"/>
          <w:szCs w:val="22"/>
        </w:rPr>
        <w:lastRenderedPageBreak/>
        <w:t>Türkiye (2026-2029) /</w:t>
      </w:r>
      <w:hyperlink r:id="rId127">
        <w:r w:rsidRPr="004678BD">
          <w:rPr>
            <w:rFonts w:ascii="Avenir Next LT Pro" w:eastAsia="Times New Roman" w:hAnsi="Avenir Next LT Pro" w:cs="Segoe UI"/>
            <w:b/>
            <w:bCs/>
            <w:color w:val="467886"/>
            <w:sz w:val="22"/>
            <w:szCs w:val="22"/>
            <w:u w:val="single"/>
          </w:rPr>
          <w:t>Doc. 6</w:t>
        </w:r>
      </w:hyperlink>
      <w:r w:rsidRPr="004678BD">
        <w:rPr>
          <w:rFonts w:ascii="Avenir Next LT Pro" w:eastAsia="Times New Roman" w:hAnsi="Avenir Next LT Pro" w:cs="Segoe UI"/>
          <w:b/>
          <w:bCs/>
          <w:sz w:val="22"/>
          <w:szCs w:val="22"/>
        </w:rPr>
        <w:t xml:space="preserve">: Advancing Digital Innovation Ecosystems towards GSR-26 </w:t>
      </w:r>
      <w:r w:rsidRPr="004678BD">
        <w:rPr>
          <w:rFonts w:ascii="Avenir Next LT Pro" w:eastAsia="Times New Roman" w:hAnsi="Avenir Next LT Pro" w:cs="Segoe UI"/>
          <w:b/>
          <w:bCs/>
          <w:sz w:val="22"/>
          <w:szCs w:val="22"/>
        </w:rPr>
        <w:br/>
      </w:r>
      <w:r w:rsidRPr="004678BD">
        <w:rPr>
          <w:rFonts w:ascii="Avenir Next LT Pro" w:eastAsia="Times New Roman" w:hAnsi="Avenir Next LT Pro" w:cs="Segoe UI"/>
          <w:color w:val="000000" w:themeColor="text1"/>
          <w:szCs w:val="22"/>
        </w:rPr>
        <w:t>Türkiye, through BTK, offers to support international regulatory cooperation by continuing its long-standing platform for dialogue among regulators, policymakers and stakeholders. This includes hosting ITU Global Symposium for Regulators 2026 (GSR-26), fostering knowledge exchange, policy coherence and capacity building to support innovation-friendly regulatory environments and inclusive digital transformation. This milestone represents a natural progression from long-standing regional dialogue to global engagement and demonstrates how sustained cooperation mechanisms can scale from regional initiatives to worldwide impact.</w:t>
      </w:r>
    </w:p>
    <w:p w14:paraId="4654A806"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UK (2026) / </w:t>
      </w:r>
      <w:hyperlink r:id="rId128" w:tgtFrame="_blank" w:history="1">
        <w:r w:rsidRPr="004678BD">
          <w:rPr>
            <w:rFonts w:ascii="Avenir Next LT Pro" w:eastAsia="Times New Roman" w:hAnsi="Avenir Next LT Pro" w:cs="Segoe UI"/>
            <w:b/>
            <w:color w:val="0000FF"/>
            <w:sz w:val="22"/>
            <w:szCs w:val="22"/>
            <w:u w:val="single"/>
            <w:lang w:val="en-IE"/>
          </w:rPr>
          <w:t>Doc. 44</w:t>
        </w:r>
      </w:hyperlink>
      <w:r w:rsidRPr="004678BD">
        <w:rPr>
          <w:rFonts w:ascii="Avenir Next LT Pro" w:eastAsia="Times New Roman" w:hAnsi="Avenir Next LT Pro" w:cs="Segoe UI"/>
          <w:b/>
          <w:color w:val="000000"/>
          <w:sz w:val="22"/>
          <w:szCs w:val="22"/>
          <w:lang w:val="en-IE"/>
        </w:rPr>
        <w:t> / </w:t>
      </w:r>
      <w:r w:rsidRPr="004678BD">
        <w:rPr>
          <w:rFonts w:ascii="Avenir Next LT Pro" w:eastAsia="Times New Roman" w:hAnsi="Avenir Next LT Pro" w:cs="Segoe UI"/>
          <w:b/>
          <w:sz w:val="22"/>
          <w:szCs w:val="22"/>
          <w:lang w:val="en-IE"/>
        </w:rPr>
        <w:t>Comparative Experience of Mobile Coverage Mapping &amp; Data Publishing</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color w:val="000000"/>
          <w:sz w:val="22"/>
          <w:szCs w:val="22"/>
          <w:lang w:val="en-IE"/>
        </w:rPr>
        <w:t>Ofcom aims to facilitate knowledge exchange with European regulators on mobile coverage mapping and the publication of consumer-facing network performance data. Building on Ofcom’s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Map Your Mobile</w:t>
      </w:r>
      <w:r w:rsidRPr="004678BD">
        <w:rPr>
          <w:rFonts w:ascii="Avenir Next LT Pro" w:eastAsia="Times New Roman" w:hAnsi="Avenir Next LT Pro" w:cs="Avenir Next LT Pro"/>
          <w:color w:val="000000"/>
          <w:sz w:val="22"/>
          <w:szCs w:val="22"/>
          <w:lang w:val="en-IE"/>
        </w:rPr>
        <w:t>”</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tool, the initiative proposes sharing experience on coverage prediction models, verification through field measurements and crowdsourced data, and the development of public platforms enabling consumers to compare mobile network performance and service quality.</w:t>
      </w:r>
      <w:r w:rsidRPr="004678BD">
        <w:rPr>
          <w:rFonts w:ascii="Avenir Next LT Pro" w:eastAsia="Times New Roman" w:hAnsi="Avenir Next LT Pro" w:cs="Segoe UI"/>
          <w:color w:val="000000"/>
          <w:sz w:val="22"/>
          <w:szCs w:val="22"/>
        </w:rPr>
        <w:t> </w:t>
      </w:r>
    </w:p>
    <w:p w14:paraId="38BEB822"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sz w:val="22"/>
          <w:szCs w:val="22"/>
        </w:rPr>
        <w:t>Regional Cooperation Council (2026-2028)</w:t>
      </w:r>
      <w:r w:rsidRPr="004678BD">
        <w:rPr>
          <w:rFonts w:ascii="Avenir Next LT Pro" w:eastAsia="Times New Roman" w:hAnsi="Avenir Next LT Pro" w:cs="Segoe UI"/>
          <w:sz w:val="22"/>
          <w:szCs w:val="22"/>
        </w:rPr>
        <w:t> / </w:t>
      </w:r>
      <w:hyperlink r:id="rId129" w:tgtFrame="_blank" w:history="1">
        <w:r w:rsidRPr="004678BD">
          <w:rPr>
            <w:rFonts w:ascii="Avenir Next LT Pro" w:eastAsia="Times New Roman" w:hAnsi="Avenir Next LT Pro" w:cs="Segoe UI"/>
            <w:b/>
            <w:color w:val="0000FF"/>
            <w:sz w:val="22"/>
            <w:szCs w:val="22"/>
            <w:u w:val="single"/>
          </w:rPr>
          <w:t>Doc. 54</w:t>
        </w:r>
      </w:hyperlink>
      <w:r w:rsidRPr="004678BD">
        <w:rPr>
          <w:rFonts w:ascii="Avenir Next LT Pro" w:eastAsia="Times New Roman" w:hAnsi="Avenir Next LT Pro" w:cs="Segoe UI"/>
          <w:b/>
          <w:sz w:val="22"/>
          <w:szCs w:val="22"/>
        </w:rPr>
        <w:t xml:space="preserve">: WB6 Capacity </w:t>
      </w:r>
      <w:r w:rsidRPr="004678BD">
        <w:rPr>
          <w:rFonts w:ascii="Avenir Next LT Pro" w:eastAsia="Times New Roman" w:hAnsi="Avenir Next LT Pro" w:cs="Segoe UI"/>
          <w:b/>
          <w:color w:val="000000"/>
          <w:sz w:val="22"/>
          <w:szCs w:val="22"/>
          <w:lang w:val="en-IE"/>
        </w:rPr>
        <w:t>Building</w:t>
      </w:r>
      <w:r w:rsidRPr="004678BD">
        <w:rPr>
          <w:rFonts w:ascii="Avenir Next LT Pro" w:eastAsia="Times New Roman" w:hAnsi="Avenir Next LT Pro" w:cs="Segoe UI"/>
          <w:b/>
          <w:sz w:val="22"/>
          <w:szCs w:val="22"/>
        </w:rPr>
        <w:t xml:space="preserve"> in Radio Frequency Spectrum Management</w:t>
      </w:r>
      <w:r w:rsidRPr="004678BD">
        <w:rPr>
          <w:rFonts w:ascii="Avenir Next LT Pro" w:eastAsia="Times New Roman" w:hAnsi="Avenir Next LT Pro" w:cs="Segoe UI"/>
          <w:sz w:val="22"/>
          <w:szCs w:val="22"/>
        </w:rPr>
        <w:t>  </w:t>
      </w:r>
    </w:p>
    <w:p w14:paraId="07AAD4E9" w14:textId="77777777" w:rsidR="004678BD" w:rsidRPr="004678BD" w:rsidRDefault="004678BD" w:rsidP="004678BD">
      <w:pPr>
        <w:spacing w:after="0" w:line="240" w:lineRule="auto"/>
        <w:ind w:left="1080"/>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rPr>
        <w:t>Regional Cooperation Council (RCC)</w:t>
      </w:r>
      <w:r w:rsidRPr="004678BD">
        <w:rPr>
          <w:rFonts w:ascii="Arial" w:eastAsia="Times New Roman" w:hAnsi="Arial" w:cs="Arial"/>
          <w:color w:val="000000"/>
          <w:sz w:val="22"/>
          <w:szCs w:val="22"/>
        </w:rPr>
        <w:t> </w:t>
      </w:r>
      <w:r w:rsidRPr="004678BD">
        <w:rPr>
          <w:rFonts w:ascii="Avenir Next LT Pro" w:eastAsia="Times New Roman" w:hAnsi="Avenir Next LT Pro" w:cs="Segoe UI"/>
          <w:color w:val="000000"/>
          <w:sz w:val="22"/>
          <w:szCs w:val="22"/>
        </w:rPr>
        <w:t>is looking forward to collaboration with ITU and its</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Members</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on</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 xml:space="preserve">capacity building in radio frequency spectrum management across the Western Balkans. This may include training and knowledge exchange on spectrum licensing for 5G/6G, cross-border interference management, emerging use cases such as drones, </w:t>
      </w:r>
      <w:r w:rsidRPr="004678BD">
        <w:rPr>
          <w:rFonts w:ascii="Avenir Next LT Pro" w:eastAsia="Times New Roman" w:hAnsi="Avenir Next LT Pro" w:cs="Segoe UI"/>
          <w:color w:val="000000"/>
          <w:sz w:val="22"/>
          <w:szCs w:val="22"/>
          <w:lang w:val="en-IE"/>
        </w:rPr>
        <w:t>and</w:t>
      </w:r>
      <w:r w:rsidRPr="004678BD">
        <w:rPr>
          <w:rFonts w:ascii="Avenir Next LT Pro" w:eastAsia="Times New Roman" w:hAnsi="Avenir Next LT Pro" w:cs="Segoe UI"/>
          <w:color w:val="000000"/>
          <w:sz w:val="22"/>
          <w:szCs w:val="22"/>
        </w:rPr>
        <w:t xml:space="preserve"> efficient use of frequency bands. The initiative aims to strengthen regional coordination, enhance efficient spectrum</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use</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and support the deployment of high-quality digital infrastructure. </w:t>
      </w:r>
    </w:p>
    <w:p w14:paraId="3FB698FB"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Long-standing commitments </w:t>
      </w:r>
      <w:r w:rsidRPr="004678BD">
        <w:rPr>
          <w:rFonts w:ascii="Avenir Next LT Pro" w:eastAsia="Times New Roman" w:hAnsi="Avenir Next LT Pro" w:cs="Segoe UI"/>
          <w:color w:val="000000"/>
          <w:sz w:val="22"/>
          <w:szCs w:val="22"/>
        </w:rPr>
        <w:t> </w:t>
      </w:r>
    </w:p>
    <w:p w14:paraId="5B17A0B6"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 xml:space="preserve">ITU will continue to closely collaborate with European relevant stakeholders to </w:t>
      </w:r>
      <w:r w:rsidRPr="004678BD">
        <w:rPr>
          <w:rFonts w:ascii="Avenir Next LT Pro" w:eastAsia="Times New Roman" w:hAnsi="Avenir Next LT Pro" w:cs="Segoe UI"/>
          <w:b/>
          <w:sz w:val="22"/>
          <w:szCs w:val="22"/>
        </w:rPr>
        <w:t>bring</w:t>
      </w:r>
      <w:r w:rsidRPr="004678BD">
        <w:rPr>
          <w:rFonts w:ascii="Arial" w:eastAsia="Times New Roman" w:hAnsi="Arial" w:cs="Arial"/>
          <w:b/>
          <w:sz w:val="22"/>
          <w:szCs w:val="22"/>
        </w:rPr>
        <w:t> </w:t>
      </w:r>
      <w:r w:rsidRPr="004678BD">
        <w:rPr>
          <w:rFonts w:ascii="Avenir Next LT Pro" w:eastAsia="Times New Roman" w:hAnsi="Avenir Next LT Pro" w:cs="Segoe UI"/>
          <w:b/>
          <w:sz w:val="22"/>
          <w:szCs w:val="22"/>
        </w:rPr>
        <w:t>European</w:t>
      </w:r>
      <w:r w:rsidRPr="004678BD">
        <w:rPr>
          <w:rFonts w:ascii="Avenir Next LT Pro" w:eastAsia="Times New Roman" w:hAnsi="Avenir Next LT Pro" w:cs="Segoe UI"/>
          <w:b/>
          <w:color w:val="000000"/>
          <w:sz w:val="22"/>
          <w:szCs w:val="22"/>
          <w:lang w:val="en-IE"/>
        </w:rPr>
        <w:t xml:space="preserve"> experience and best practices</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color w:val="000000"/>
          <w:sz w:val="22"/>
          <w:szCs w:val="22"/>
          <w:lang w:val="en-IE"/>
        </w:rPr>
        <w:t>in broadband mapping, including its policy, regulatory and institutional dimensions, to countries in need within and beyond the region.</w:t>
      </w:r>
      <w:r w:rsidRPr="004678BD">
        <w:rPr>
          <w:rFonts w:ascii="Avenir Next LT Pro" w:eastAsia="Times New Roman" w:hAnsi="Avenir Next LT Pro" w:cs="Segoe UI"/>
          <w:color w:val="000000"/>
          <w:sz w:val="22"/>
          <w:szCs w:val="22"/>
        </w:rPr>
        <w:t> </w:t>
      </w:r>
    </w:p>
    <w:p w14:paraId="347D438E"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will continue to support </w:t>
      </w:r>
      <w:r w:rsidRPr="004678BD">
        <w:rPr>
          <w:rFonts w:ascii="Avenir Next LT Pro" w:eastAsia="Times New Roman" w:hAnsi="Avenir Next LT Pro" w:cs="Segoe UI"/>
          <w:b/>
          <w:color w:val="000000"/>
          <w:sz w:val="22"/>
          <w:szCs w:val="22"/>
          <w:lang w:val="en-IE"/>
        </w:rPr>
        <w:t>human capacity development</w:t>
      </w:r>
      <w:r w:rsidRPr="004678BD">
        <w:rPr>
          <w:rFonts w:ascii="Avenir Next LT Pro" w:eastAsia="Times New Roman" w:hAnsi="Avenir Next LT Pro" w:cs="Segoe UI"/>
          <w:color w:val="000000"/>
          <w:sz w:val="22"/>
          <w:szCs w:val="22"/>
          <w:lang w:val="en-IE"/>
        </w:rPr>
        <w:t> activities for regulators, ministries and sector </w:t>
      </w:r>
      <w:r w:rsidRPr="004678BD">
        <w:rPr>
          <w:rFonts w:ascii="Avenir Next LT Pro" w:eastAsia="Times New Roman" w:hAnsi="Avenir Next LT Pro" w:cs="Segoe UI"/>
          <w:sz w:val="22"/>
          <w:szCs w:val="22"/>
          <w:lang w:val="en-IE"/>
        </w:rPr>
        <w:t>stakeholders</w:t>
      </w:r>
      <w:r w:rsidRPr="004678BD">
        <w:rPr>
          <w:rFonts w:ascii="Avenir Next LT Pro" w:eastAsia="Times New Roman" w:hAnsi="Avenir Next LT Pro" w:cs="Segoe UI"/>
          <w:color w:val="000000"/>
          <w:sz w:val="22"/>
          <w:szCs w:val="22"/>
          <w:lang w:val="en-IE"/>
        </w:rPr>
        <w:t> in areas related to digital infrastructure, spectrum management, resilient networks and regulatory modernisation, drawing on expertise and partnerships across the region.</w:t>
      </w:r>
      <w:r w:rsidRPr="004678BD">
        <w:rPr>
          <w:rFonts w:ascii="Avenir Next LT Pro" w:eastAsia="Times New Roman" w:hAnsi="Avenir Next LT Pro" w:cs="Segoe UI"/>
          <w:color w:val="000000"/>
          <w:sz w:val="22"/>
          <w:szCs w:val="22"/>
        </w:rPr>
        <w:t> </w:t>
      </w:r>
    </w:p>
    <w:p w14:paraId="44956578"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will continue the cooperation with</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b/>
          <w:color w:val="000000"/>
          <w:sz w:val="22"/>
          <w:szCs w:val="22"/>
          <w:lang w:val="en-IE"/>
        </w:rPr>
        <w:t>CEPT, BEREC, EaPeReg, EMERG</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and other relevant regional stakeholders with a view to implementing concrete projects based on the recommendations and priorities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identified</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by countries under the Regional Initiative and the contributions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submitted.</w:t>
      </w:r>
      <w:r w:rsidRPr="004678BD">
        <w:rPr>
          <w:rFonts w:ascii="Avenir Next LT Pro" w:eastAsia="Times New Roman" w:hAnsi="Avenir Next LT Pro" w:cs="Segoe UI"/>
          <w:color w:val="000000"/>
          <w:sz w:val="22"/>
          <w:szCs w:val="22"/>
        </w:rPr>
        <w:t> </w:t>
      </w:r>
    </w:p>
    <w:p w14:paraId="32627FFD" w14:textId="77777777" w:rsidR="004678BD" w:rsidRPr="004678BD" w:rsidRDefault="004678BD" w:rsidP="00EA2095">
      <w:pPr>
        <w:numPr>
          <w:ilvl w:val="0"/>
          <w:numId w:val="1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lastRenderedPageBreak/>
        <w:t>ITU will also continue to implement the </w:t>
      </w:r>
      <w:r w:rsidRPr="004678BD">
        <w:rPr>
          <w:rFonts w:ascii="Avenir Next LT Pro" w:eastAsia="Times New Roman" w:hAnsi="Avenir Next LT Pro" w:cs="Segoe UI"/>
          <w:b/>
          <w:color w:val="000000"/>
          <w:sz w:val="22"/>
          <w:szCs w:val="22"/>
          <w:lang w:val="en-IE"/>
        </w:rPr>
        <w:t>resolutions of Resolution 1408 on supporting the rehabilitation and modernisation</w:t>
      </w:r>
      <w:r w:rsidRPr="004678BD">
        <w:rPr>
          <w:rFonts w:ascii="Avenir Next LT Pro" w:eastAsia="Times New Roman" w:hAnsi="Avenir Next LT Pro" w:cs="Segoe UI"/>
          <w:color w:val="000000"/>
          <w:sz w:val="22"/>
          <w:szCs w:val="22"/>
          <w:lang w:val="en-IE"/>
        </w:rPr>
        <w:t> of the telecommunication sector in Ukraine. </w:t>
      </w:r>
      <w:r w:rsidRPr="004678BD">
        <w:rPr>
          <w:rFonts w:ascii="Avenir Next LT Pro" w:eastAsia="Times New Roman" w:hAnsi="Avenir Next LT Pro" w:cs="Segoe UI"/>
          <w:color w:val="000000"/>
          <w:sz w:val="22"/>
          <w:szCs w:val="22"/>
        </w:rPr>
        <w:t> </w:t>
      </w:r>
    </w:p>
    <w:p w14:paraId="07D4ED1F"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Further activities may be developed following additional consultations with Member States and partners and will be implemented subject to the availability of resources. </w:t>
      </w:r>
      <w:r w:rsidRPr="004678BD">
        <w:rPr>
          <w:rFonts w:ascii="Avenir Next LT Pro" w:eastAsia="Times New Roman" w:hAnsi="Avenir Next LT Pro" w:cs="Segoe UI"/>
          <w:color w:val="000000"/>
          <w:sz w:val="22"/>
          <w:szCs w:val="22"/>
        </w:rPr>
        <w:t> </w:t>
      </w:r>
    </w:p>
    <w:p w14:paraId="0E997A6F" w14:textId="77777777" w:rsidR="004678BD" w:rsidRPr="004678BD" w:rsidRDefault="004678BD" w:rsidP="004678BD">
      <w:pPr>
        <w:rPr>
          <w:rFonts w:ascii="Avenir Next LT Pro" w:eastAsia="Times New Roman" w:hAnsi="Avenir Next LT Pro" w:cs="Segoe UI"/>
          <w:b/>
          <w:color w:val="003769"/>
          <w:lang w:val="en-IE"/>
        </w:rPr>
      </w:pPr>
      <w:r w:rsidRPr="004678BD">
        <w:rPr>
          <w:rFonts w:ascii="Avenir Next LT Pro" w:eastAsia="Times New Roman" w:hAnsi="Avenir Next LT Pro" w:cs="Segoe UI"/>
          <w:b/>
          <w:color w:val="003769"/>
          <w:lang w:val="en-IE"/>
        </w:rPr>
        <w:br w:type="page"/>
      </w:r>
    </w:p>
    <w:p w14:paraId="30FAA255"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3769"/>
          <w:lang w:val="en-IE"/>
        </w:rPr>
        <w:lastRenderedPageBreak/>
        <w:t>EUR2: Digital transformation for resilience</w:t>
      </w:r>
      <w:r w:rsidRPr="004678BD">
        <w:rPr>
          <w:rFonts w:ascii="Avenir Next LT Pro" w:eastAsia="Times New Roman" w:hAnsi="Avenir Next LT Pro" w:cs="Segoe UI"/>
          <w:color w:val="003769"/>
        </w:rPr>
        <w:t> </w:t>
      </w:r>
    </w:p>
    <w:p w14:paraId="1A325E97"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sz w:val="22"/>
          <w:szCs w:val="22"/>
          <w:lang w:val="en-IE"/>
        </w:rPr>
        <w:t>Objective: </w:t>
      </w:r>
      <w:r w:rsidRPr="004678BD">
        <w:rPr>
          <w:rFonts w:ascii="Avenir Next LT Pro" w:eastAsia="Times New Roman" w:hAnsi="Avenir Next LT Pro" w:cs="Segoe UI"/>
          <w:color w:val="000000"/>
          <w:sz w:val="22"/>
          <w:szCs w:val="22"/>
          <w:lang w:val="en-IE"/>
        </w:rPr>
        <w:t>To facilitate the digitalization processes of services in different sectors (e.g. agriculture, health, government, education), including those of public administrations, in order to ensure greater resilience in responding to critical situations, including the challenges of pandemics, natural hazards or human-induced crises.</w:t>
      </w:r>
      <w:r w:rsidRPr="004678BD">
        <w:rPr>
          <w:rFonts w:ascii="Arial" w:eastAsia="Times New Roman" w:hAnsi="Arial" w:cs="Arial"/>
          <w:color w:val="000000"/>
          <w:sz w:val="22"/>
          <w:szCs w:val="22"/>
          <w:lang w:val="en-IE"/>
        </w:rPr>
        <w:t>​</w:t>
      </w:r>
      <w:r w:rsidRPr="004678BD">
        <w:rPr>
          <w:rFonts w:ascii="Avenir Next LT Pro" w:eastAsia="Times New Roman" w:hAnsi="Avenir Next LT Pro" w:cs="Segoe UI"/>
          <w:color w:val="000000"/>
          <w:sz w:val="22"/>
          <w:szCs w:val="22"/>
        </w:rPr>
        <w:t> </w:t>
      </w:r>
    </w:p>
    <w:p w14:paraId="196373D1"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Potential Partners: </w:t>
      </w:r>
      <w:r w:rsidRPr="004678BD">
        <w:rPr>
          <w:rFonts w:ascii="Avenir Next LT Pro" w:eastAsia="Times New Roman" w:hAnsi="Avenir Next LT Pro" w:cs="Segoe UI"/>
          <w:color w:val="000009"/>
          <w:sz w:val="22"/>
          <w:szCs w:val="22"/>
          <w:lang w:val="en-IE"/>
        </w:rPr>
        <w:t>E</w:t>
      </w:r>
      <w:r w:rsidRPr="004678BD">
        <w:rPr>
          <w:rFonts w:ascii="Avenir Next LT Pro" w:eastAsia="Times New Roman" w:hAnsi="Avenir Next LT Pro" w:cs="Segoe UI"/>
          <w:sz w:val="22"/>
          <w:szCs w:val="22"/>
          <w:lang w:val="en-IE"/>
        </w:rPr>
        <w:t>C, </w:t>
      </w:r>
      <w:r w:rsidRPr="004678BD">
        <w:rPr>
          <w:rFonts w:ascii="Avenir Next LT Pro" w:eastAsia="Times New Roman" w:hAnsi="Avenir Next LT Pro" w:cs="Segoe UI"/>
          <w:color w:val="000000"/>
          <w:sz w:val="22"/>
          <w:szCs w:val="22"/>
          <w:lang w:val="en-IE"/>
        </w:rPr>
        <w:t>Council of Europe, </w:t>
      </w:r>
      <w:r w:rsidRPr="004678BD">
        <w:rPr>
          <w:rFonts w:ascii="Avenir Next LT Pro" w:eastAsia="Times New Roman" w:hAnsi="Avenir Next LT Pro" w:cs="Segoe UI"/>
          <w:sz w:val="22"/>
          <w:szCs w:val="22"/>
          <w:lang w:val="en-IE"/>
        </w:rPr>
        <w:t>DIAL, GiZ Ministries in charge of digitization processes, including Ministries in charge of other sector for cross sectorial digitalization efforts regarding cultural heritage</w:t>
      </w:r>
      <w:r w:rsidRPr="004678BD">
        <w:rPr>
          <w:rFonts w:ascii="Avenir Next LT Pro" w:eastAsia="Times New Roman" w:hAnsi="Avenir Next LT Pro" w:cs="Segoe UI"/>
          <w:sz w:val="22"/>
          <w:szCs w:val="22"/>
        </w:rPr>
        <w:t> </w:t>
      </w:r>
    </w:p>
    <w:p w14:paraId="175ECBCE" w14:textId="77777777" w:rsidR="004678BD" w:rsidRPr="004678BD" w:rsidRDefault="004678BD" w:rsidP="004678BD">
      <w:pPr>
        <w:spacing w:beforeAutospacing="1" w:after="0" w:afterAutospacing="1" w:line="240" w:lineRule="auto"/>
        <w:ind w:right="330"/>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Beneficiary : </w:t>
      </w:r>
      <w:r w:rsidRPr="004678BD">
        <w:rPr>
          <w:rFonts w:ascii="Avenir Next LT Pro" w:eastAsia="Times New Roman" w:hAnsi="Avenir Next LT Pro" w:cs="Segoe UI"/>
          <w:color w:val="000009"/>
          <w:sz w:val="22"/>
          <w:szCs w:val="22"/>
          <w:lang w:val="en-IE"/>
        </w:rPr>
        <w:t>All 46 ITU Europe region countries</w:t>
      </w:r>
      <w:r w:rsidRPr="004678BD">
        <w:rPr>
          <w:rFonts w:ascii="Avenir Next LT Pro" w:eastAsia="Times New Roman" w:hAnsi="Avenir Next LT Pro" w:cs="Segoe UI"/>
          <w:color w:val="000009"/>
          <w:sz w:val="22"/>
          <w:szCs w:val="22"/>
        </w:rPr>
        <w:t> </w:t>
      </w:r>
    </w:p>
    <w:p w14:paraId="2ABD5E20" w14:textId="77777777" w:rsidR="004678BD" w:rsidRPr="004678BD" w:rsidRDefault="004678BD" w:rsidP="004678BD">
      <w:pPr>
        <w:spacing w:beforeAutospacing="1" w:after="0" w:afterAutospacing="1" w:line="240" w:lineRule="auto"/>
        <w:ind w:right="120"/>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Potential actions (2026-2029):</w:t>
      </w:r>
      <w:r w:rsidRPr="004678BD">
        <w:rPr>
          <w:rFonts w:ascii="Avenir Next LT Pro" w:eastAsia="Times New Roman" w:hAnsi="Avenir Next LT Pro" w:cs="Segoe UI"/>
          <w:color w:val="000000"/>
          <w:sz w:val="22"/>
          <w:szCs w:val="22"/>
          <w:lang w:val="en-IE"/>
        </w:rPr>
        <w:t> ITU Office for Europe will continue supporting countries in advancing digital transformation processes and strengthening digital resilience across sectors. Activities will focus on knowledge exchange, capacity development, policy dialogue and promotion of digital government solutions and innovative technologies supporting resilient and inclusive digital ecosystems. </w:t>
      </w:r>
      <w:r w:rsidRPr="004678BD">
        <w:rPr>
          <w:rFonts w:ascii="Avenir Next LT Pro" w:eastAsia="Times New Roman" w:hAnsi="Avenir Next LT Pro" w:cs="Segoe UI"/>
          <w:color w:val="000000"/>
          <w:sz w:val="22"/>
          <w:szCs w:val="22"/>
        </w:rPr>
        <w:t> </w:t>
      </w:r>
    </w:p>
    <w:p w14:paraId="3DD0C59F"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Please note that all activities will build upon the offerings of ITU, including </w:t>
      </w:r>
      <w:r w:rsidRPr="004678BD">
        <w:rPr>
          <w:rFonts w:ascii="Avenir Next LT Pro" w:eastAsia="Times New Roman" w:hAnsi="Avenir Next LT Pro" w:cs="Segoe UI"/>
          <w:b/>
          <w:color w:val="000000"/>
          <w:sz w:val="22"/>
          <w:szCs w:val="22"/>
          <w:lang w:val="en-IE"/>
        </w:rPr>
        <w:t>BDT services and products</w:t>
      </w:r>
      <w:r w:rsidRPr="004678BD">
        <w:rPr>
          <w:rFonts w:ascii="Avenir Next LT Pro" w:eastAsia="Times New Roman" w:hAnsi="Avenir Next LT Pro" w:cs="Segoe UI"/>
          <w:color w:val="000000"/>
          <w:sz w:val="22"/>
          <w:szCs w:val="22"/>
          <w:lang w:val="en-IE"/>
        </w:rPr>
        <w:t> offered under ITU-D priorities: </w:t>
      </w:r>
      <w:r w:rsidRPr="004678BD">
        <w:rPr>
          <w:rFonts w:ascii="Avenir Next LT Pro" w:eastAsia="Times New Roman" w:hAnsi="Avenir Next LT Pro" w:cs="Segoe UI"/>
          <w:color w:val="000000"/>
          <w:sz w:val="22"/>
          <w:szCs w:val="22"/>
        </w:rPr>
        <w:t> </w:t>
      </w:r>
    </w:p>
    <w:p w14:paraId="0D3A2FFE" w14:textId="77777777" w:rsidR="004678BD" w:rsidRPr="004678BD" w:rsidRDefault="004678BD" w:rsidP="00EA2095">
      <w:pPr>
        <w:numPr>
          <w:ilvl w:val="0"/>
          <w:numId w:val="27"/>
        </w:numPr>
        <w:spacing w:after="0" w:line="240" w:lineRule="auto"/>
        <w:ind w:left="1080" w:hanging="371"/>
        <w:jc w:val="both"/>
        <w:textAlignment w:val="baseline"/>
        <w:rPr>
          <w:rFonts w:ascii="Avenir Next LT Pro" w:eastAsia="Times New Roman" w:hAnsi="Avenir Next LT Pro" w:cs="Segoe UI"/>
          <w:sz w:val="22"/>
          <w:szCs w:val="22"/>
        </w:rPr>
      </w:pPr>
      <w:hyperlink r:id="rId130" w:tgtFrame="_blank" w:history="1">
        <w:r w:rsidRPr="004678BD">
          <w:rPr>
            <w:rFonts w:ascii="Avenir Next LT Pro" w:eastAsia="Times New Roman" w:hAnsi="Avenir Next LT Pro" w:cs="Segoe UI"/>
            <w:color w:val="0000FF"/>
            <w:sz w:val="22"/>
            <w:szCs w:val="22"/>
            <w:u w:val="single"/>
            <w:lang w:val="en-IE"/>
          </w:rPr>
          <w:t>DIGITAL TRANSFORMATION</w:t>
        </w:r>
      </w:hyperlink>
      <w:r w:rsidRPr="004678BD">
        <w:rPr>
          <w:rFonts w:ascii="Avenir Next LT Pro" w:eastAsia="Times New Roman" w:hAnsi="Avenir Next LT Pro" w:cs="Segoe UI"/>
          <w:color w:val="000000"/>
          <w:sz w:val="22"/>
          <w:szCs w:val="22"/>
        </w:rPr>
        <w:t> </w:t>
      </w:r>
    </w:p>
    <w:p w14:paraId="0C4FE4D7" w14:textId="77777777" w:rsidR="004678BD" w:rsidRPr="004678BD" w:rsidRDefault="004678BD" w:rsidP="00EA2095">
      <w:pPr>
        <w:numPr>
          <w:ilvl w:val="0"/>
          <w:numId w:val="28"/>
        </w:numPr>
        <w:spacing w:after="0" w:line="240" w:lineRule="auto"/>
        <w:ind w:left="1080" w:hanging="371"/>
        <w:jc w:val="both"/>
        <w:textAlignment w:val="baseline"/>
        <w:rPr>
          <w:rFonts w:ascii="Avenir Next LT Pro" w:eastAsia="Times New Roman" w:hAnsi="Avenir Next LT Pro" w:cs="Segoe UI"/>
          <w:sz w:val="22"/>
          <w:szCs w:val="22"/>
        </w:rPr>
      </w:pPr>
      <w:hyperlink r:id="rId131" w:tgtFrame="_blank" w:history="1">
        <w:r w:rsidRPr="004678BD">
          <w:rPr>
            <w:rFonts w:ascii="Avenir Next LT Pro" w:eastAsia="Times New Roman" w:hAnsi="Avenir Next LT Pro" w:cs="Segoe UI"/>
            <w:color w:val="0000FF"/>
            <w:sz w:val="22"/>
            <w:szCs w:val="22"/>
            <w:u w:val="single"/>
            <w:lang w:val="en-IE"/>
          </w:rPr>
          <w:t>RESOURCE MOBILIZATION AND INTERNATIONAL COOPERATION</w:t>
        </w:r>
      </w:hyperlink>
      <w:r w:rsidRPr="004678BD">
        <w:rPr>
          <w:rFonts w:ascii="Avenir Next LT Pro" w:eastAsia="Times New Roman" w:hAnsi="Avenir Next LT Pro" w:cs="Segoe UI"/>
          <w:color w:val="000000"/>
          <w:sz w:val="22"/>
          <w:szCs w:val="22"/>
        </w:rPr>
        <w:t> </w:t>
      </w:r>
    </w:p>
    <w:p w14:paraId="700ABD1B"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sz w:val="22"/>
          <w:szCs w:val="22"/>
          <w:lang w:val="en-IE"/>
        </w:rPr>
        <w:t>All actions carried out under the Regional Initiative will contribute to the following </w:t>
      </w:r>
      <w:r w:rsidRPr="004678BD">
        <w:rPr>
          <w:rFonts w:ascii="Avenir Next LT Pro" w:eastAsia="Times New Roman" w:hAnsi="Avenir Next LT Pro" w:cs="Segoe UI"/>
          <w:b/>
          <w:sz w:val="22"/>
          <w:szCs w:val="22"/>
          <w:lang w:val="en-IE"/>
        </w:rPr>
        <w:t>ITU-D Study Groups </w:t>
      </w:r>
      <w:r w:rsidRPr="004678BD">
        <w:rPr>
          <w:rFonts w:ascii="Avenir Next LT Pro" w:eastAsia="Times New Roman" w:hAnsi="Avenir Next LT Pro" w:cs="Segoe UI"/>
          <w:sz w:val="22"/>
          <w:szCs w:val="22"/>
          <w:lang w:val="en-IE"/>
        </w:rPr>
        <w:t>and</w:t>
      </w:r>
      <w:r w:rsidRPr="004678BD">
        <w:rPr>
          <w:rFonts w:ascii="Avenir Next LT Pro" w:eastAsia="Times New Roman" w:hAnsi="Avenir Next LT Pro" w:cs="Segoe UI"/>
          <w:b/>
          <w:sz w:val="22"/>
          <w:szCs w:val="22"/>
          <w:lang w:val="en-IE"/>
        </w:rPr>
        <w:t> UN Processes:</w:t>
      </w:r>
      <w:r w:rsidRPr="004678BD">
        <w:rPr>
          <w:rFonts w:ascii="Avenir Next LT Pro" w:eastAsia="Times New Roman" w:hAnsi="Avenir Next LT Pro" w:cs="Segoe UI"/>
          <w:sz w:val="22"/>
          <w:szCs w:val="22"/>
        </w:rPr>
        <w:t> </w:t>
      </w:r>
    </w:p>
    <w:p w14:paraId="6705AD11" w14:textId="77777777" w:rsidR="004678BD" w:rsidRPr="004678BD" w:rsidRDefault="004678BD" w:rsidP="00EA2095">
      <w:pPr>
        <w:numPr>
          <w:ilvl w:val="0"/>
          <w:numId w:val="29"/>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lang w:val="en-IE"/>
        </w:rPr>
        <w:t>ITU-D Study Groups: Q2/1, Q3/1, Q1/2, Q5/2</w:t>
      </w:r>
      <w:r w:rsidRPr="004678BD">
        <w:rPr>
          <w:rFonts w:ascii="Avenir Next LT Pro" w:eastAsia="Times New Roman" w:hAnsi="Avenir Next LT Pro" w:cs="Segoe UI"/>
          <w:sz w:val="22"/>
          <w:szCs w:val="22"/>
        </w:rPr>
        <w:t> </w:t>
      </w:r>
    </w:p>
    <w:p w14:paraId="5FCD538B" w14:textId="77777777" w:rsidR="004678BD" w:rsidRPr="004678BD" w:rsidRDefault="004678BD" w:rsidP="00EA2095">
      <w:pPr>
        <w:numPr>
          <w:ilvl w:val="0"/>
          <w:numId w:val="30"/>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WSIS Action Lines: C1, C7, C11 </w:t>
      </w:r>
    </w:p>
    <w:p w14:paraId="630AEAB0" w14:textId="77777777" w:rsidR="004678BD" w:rsidRPr="004678BD" w:rsidRDefault="004678BD" w:rsidP="00EA2095">
      <w:pPr>
        <w:numPr>
          <w:ilvl w:val="0"/>
          <w:numId w:val="31"/>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Global Digital Compact: Objective 4. Advance responsible, equitable and interoperable data governance approaches Objective 5. Enhance international governance of artificial intelligence (AI) for the benefit of humanity  </w:t>
      </w:r>
    </w:p>
    <w:p w14:paraId="34DA510F" w14:textId="77777777" w:rsidR="004678BD" w:rsidRPr="004678BD" w:rsidRDefault="004678BD" w:rsidP="00EA2095">
      <w:pPr>
        <w:numPr>
          <w:ilvl w:val="0"/>
          <w:numId w:val="32"/>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2030 Development Agenda: SDG 2, SDG 3, SDG 4, SDG 9, SDG 11 </w:t>
      </w:r>
    </w:p>
    <w:p w14:paraId="36646E3D" w14:textId="77777777" w:rsidR="004678BD" w:rsidRPr="004678BD" w:rsidRDefault="004678BD" w:rsidP="004678BD">
      <w:pPr>
        <w:spacing w:beforeAutospacing="1" w:after="0" w:afterAutospacing="1" w:line="240" w:lineRule="auto"/>
        <w:ind w:right="120"/>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Based on the contributions received, the following actions are proposed for implementation.</w:t>
      </w:r>
      <w:r w:rsidRPr="004678BD">
        <w:rPr>
          <w:rFonts w:ascii="Avenir Next LT Pro" w:eastAsia="Times New Roman" w:hAnsi="Avenir Next LT Pro" w:cs="Segoe UI"/>
          <w:color w:val="000000"/>
          <w:sz w:val="22"/>
          <w:szCs w:val="22"/>
        </w:rPr>
        <w:t> </w:t>
      </w:r>
    </w:p>
    <w:p w14:paraId="45E5E011" w14:textId="77777777" w:rsidR="004678BD" w:rsidRPr="004678BD" w:rsidRDefault="004678BD" w:rsidP="004678BD">
      <w:pPr>
        <w:spacing w:beforeAutospacing="1" w:after="0" w:afterAutospacing="1" w:line="240" w:lineRule="auto"/>
        <w:ind w:right="1290"/>
        <w:textAlignment w:val="baseline"/>
        <w:rPr>
          <w:rFonts w:ascii="Avenir Next LT Pro" w:eastAsia="Times New Roman" w:hAnsi="Avenir Next LT Pro" w:cs="Segoe UI"/>
          <w:b/>
          <w:sz w:val="16"/>
          <w:szCs w:val="16"/>
        </w:rPr>
      </w:pPr>
      <w:r w:rsidRPr="004678BD">
        <w:rPr>
          <w:rFonts w:ascii="Avenir Next LT Pro" w:eastAsia="Times New Roman" w:hAnsi="Avenir Next LT Pro" w:cs="Segoe UI"/>
          <w:b/>
          <w:color w:val="000000"/>
          <w:sz w:val="22"/>
          <w:szCs w:val="22"/>
          <w:lang w:val="en-IE"/>
        </w:rPr>
        <w:t>Technical Assistance </w:t>
      </w:r>
      <w:r w:rsidRPr="004678BD">
        <w:rPr>
          <w:rFonts w:ascii="Avenir Next LT Pro" w:eastAsia="Times New Roman" w:hAnsi="Avenir Next LT Pro" w:cs="Segoe UI"/>
          <w:b/>
          <w:color w:val="000000"/>
          <w:sz w:val="22"/>
          <w:szCs w:val="22"/>
        </w:rPr>
        <w:t> </w:t>
      </w:r>
    </w:p>
    <w:p w14:paraId="1ED1D813" w14:textId="77777777" w:rsidR="004678BD" w:rsidRPr="004678BD" w:rsidRDefault="004678BD" w:rsidP="00EA2095">
      <w:pPr>
        <w:numPr>
          <w:ilvl w:val="0"/>
          <w:numId w:val="33"/>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Georgia (2026) / </w:t>
      </w:r>
      <w:hyperlink r:id="rId132" w:tgtFrame="_blank" w:history="1">
        <w:r w:rsidRPr="004678BD">
          <w:rPr>
            <w:rFonts w:ascii="Avenir Next LT Pro" w:eastAsia="Times New Roman" w:hAnsi="Avenir Next LT Pro" w:cs="Segoe UI"/>
            <w:b/>
            <w:color w:val="0000FF"/>
            <w:sz w:val="22"/>
            <w:szCs w:val="22"/>
            <w:u w:val="single"/>
            <w:lang w:val="en-IE"/>
          </w:rPr>
          <w:t>Doc. 38</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(Technical assistance for creation of a Cell Broadcast System (CBS) Architecture and Technical Design for the decentralized model</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is requested to provide technical assistance to</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Georgia</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in the development of a</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Cell Broadcast System (CBS)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architecture and technical design to support national emergency warning capabilities. The initiative will contribute to strengthening early warning systems, public safety</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communications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national disaster preparedness.</w:t>
      </w:r>
      <w:r w:rsidRPr="004678BD">
        <w:rPr>
          <w:rFonts w:ascii="Avenir Next LT Pro" w:eastAsia="Times New Roman" w:hAnsi="Avenir Next LT Pro" w:cs="Segoe UI"/>
          <w:color w:val="000000"/>
          <w:sz w:val="22"/>
          <w:szCs w:val="22"/>
        </w:rPr>
        <w:t> </w:t>
      </w:r>
    </w:p>
    <w:p w14:paraId="735B19F4" w14:textId="77777777" w:rsidR="004678BD" w:rsidRPr="004678BD" w:rsidRDefault="004678BD" w:rsidP="00EA2095">
      <w:pPr>
        <w:numPr>
          <w:ilvl w:val="0"/>
          <w:numId w:val="34"/>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lastRenderedPageBreak/>
        <w:t>Montenegro (2026): Second phase of the technical assistance on cell broadcast</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Technical assistance to Montenegro will aim at the development of the technical specification and tendering documentation necessary for the roll out of the cell broadcast in the country in the follow up to the subregional initiative agreed at the </w:t>
      </w:r>
      <w:hyperlink r:id="rId133" w:tgtFrame="_blank" w:history="1">
        <w:r w:rsidRPr="004678BD">
          <w:rPr>
            <w:rFonts w:ascii="Avenir Next LT Pro" w:eastAsia="Times New Roman" w:hAnsi="Avenir Next LT Pro" w:cs="Segoe UI"/>
            <w:color w:val="0000FF"/>
            <w:sz w:val="22"/>
            <w:szCs w:val="22"/>
            <w:u w:val="single"/>
            <w:lang w:val="en-IE"/>
          </w:rPr>
          <w:t>RPM-EUR-25.</w:t>
        </w:r>
      </w:hyperlink>
      <w:r w:rsidRPr="004678BD">
        <w:rPr>
          <w:rFonts w:ascii="Avenir Next LT Pro" w:eastAsia="Times New Roman" w:hAnsi="Avenir Next LT Pro" w:cs="Segoe UI"/>
          <w:sz w:val="22"/>
          <w:szCs w:val="22"/>
          <w:lang w:val="en-IE"/>
        </w:rPr>
        <w:t> </w:t>
      </w:r>
      <w:r w:rsidRPr="004678BD">
        <w:rPr>
          <w:rFonts w:ascii="Avenir Next LT Pro" w:eastAsia="Times New Roman" w:hAnsi="Avenir Next LT Pro" w:cs="Segoe UI"/>
          <w:sz w:val="22"/>
          <w:szCs w:val="22"/>
        </w:rPr>
        <w:t> </w:t>
      </w:r>
    </w:p>
    <w:p w14:paraId="08FFA9AB"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Convening platforms for strategic engagement and partnership building</w:t>
      </w:r>
      <w:r w:rsidRPr="004678BD">
        <w:rPr>
          <w:rFonts w:ascii="Avenir Next LT Pro" w:eastAsia="Times New Roman" w:hAnsi="Avenir Next LT Pro" w:cs="Segoe UI"/>
          <w:color w:val="000000"/>
          <w:sz w:val="22"/>
          <w:szCs w:val="22"/>
        </w:rPr>
        <w:t> </w:t>
      </w:r>
    </w:p>
    <w:p w14:paraId="531CBAB2" w14:textId="77777777" w:rsidR="004678BD" w:rsidRPr="004678BD" w:rsidRDefault="004678BD" w:rsidP="00EA2095">
      <w:pPr>
        <w:numPr>
          <w:ilvl w:val="0"/>
          <w:numId w:val="35"/>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EXPO 2027: A platform for digital transformation and global cooperation, </w:t>
      </w:r>
      <w:hyperlink r:id="rId134" w:tgtFrame="_blank" w:history="1">
        <w:r w:rsidRPr="004678BD">
          <w:rPr>
            <w:rFonts w:ascii="Avenir Next LT Pro" w:eastAsia="Times New Roman" w:hAnsi="Avenir Next LT Pro" w:cs="Segoe UI"/>
            <w:b/>
            <w:color w:val="0000FF"/>
            <w:sz w:val="22"/>
            <w:szCs w:val="22"/>
            <w:u w:val="single"/>
            <w:lang w:val="en-IE"/>
          </w:rPr>
          <w:t>Doc. 26</w:t>
        </w:r>
      </w:hyperlink>
      <w:r w:rsidRPr="004678BD">
        <w:rPr>
          <w:rFonts w:ascii="Avenir Next LT Pro" w:eastAsia="Times New Roman" w:hAnsi="Avenir Next LT Pro" w:cs="Segoe UI"/>
          <w:b/>
          <w:color w:val="000000"/>
          <w:sz w:val="22"/>
          <w:szCs w:val="22"/>
          <w:lang w:val="en-IE"/>
        </w:rPr>
        <w:t>, Serbia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will cooperate with 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Ministry of Information and Telecommunications of Serbia</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in exploring opportunities to promote digital transformation and international cooperation in the context of</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EXPO 2027</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in Belgrade. This may include supporting dialogue on emerging technologies, digital</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inclusion</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innovation ecosystems, as well as exploring opportunities to integrate initiatives aligned with</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AI for Good</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and other ITU programmes into the Expo platform.</w:t>
      </w:r>
      <w:r w:rsidRPr="004678BD">
        <w:rPr>
          <w:rFonts w:ascii="Avenir Next LT Pro" w:eastAsia="Times New Roman" w:hAnsi="Avenir Next LT Pro" w:cs="Segoe UI"/>
          <w:color w:val="000000"/>
          <w:sz w:val="22"/>
          <w:szCs w:val="22"/>
        </w:rPr>
        <w:t> </w:t>
      </w:r>
    </w:p>
    <w:p w14:paraId="103313A3" w14:textId="77777777" w:rsidR="004678BD" w:rsidRPr="004678BD" w:rsidRDefault="004678BD" w:rsidP="00EA2095">
      <w:pPr>
        <w:numPr>
          <w:ilvl w:val="0"/>
          <w:numId w:val="36"/>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Ukraine, SUICT (2026-2029) / </w:t>
      </w:r>
      <w:hyperlink r:id="rId135" w:tgtFrame="_blank" w:history="1">
        <w:r w:rsidRPr="004678BD">
          <w:rPr>
            <w:rFonts w:ascii="Avenir Next LT Pro" w:eastAsia="Times New Roman" w:hAnsi="Avenir Next LT Pro" w:cs="Segoe UI"/>
            <w:b/>
            <w:color w:val="0000FF"/>
            <w:sz w:val="22"/>
            <w:szCs w:val="22"/>
            <w:u w:val="single"/>
            <w:lang w:val="en-IE"/>
          </w:rPr>
          <w:t>Doc. 30</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Strengthening Digital Transformation and Cybersecurity Capacities in Europe through Academic Cooperation and International Dialogue</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Office for Europe will support cooperation with 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State University of</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Information and Communication Technologies (SUICT), Ukraine, in organizing international conferences and knowledge exchange platforms addressing digital transformation, cybersecurity capacity development, artificial intelligence governance and digital infrastructure resilience. These activities will foster collaboration among academia, policymakers,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industry</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international organizations, contributing to regional capacity development and research cooperation.</w:t>
      </w:r>
      <w:r w:rsidRPr="004678BD">
        <w:rPr>
          <w:rFonts w:ascii="Avenir Next LT Pro" w:eastAsia="Times New Roman" w:hAnsi="Avenir Next LT Pro" w:cs="Segoe UI"/>
          <w:color w:val="000000"/>
          <w:sz w:val="22"/>
          <w:szCs w:val="22"/>
        </w:rPr>
        <w:t> </w:t>
      </w:r>
    </w:p>
    <w:p w14:paraId="128506F2"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Expertise Sharing and International Cooperation </w:t>
      </w:r>
      <w:r w:rsidRPr="004678BD">
        <w:rPr>
          <w:rFonts w:ascii="Avenir Next LT Pro" w:eastAsia="Times New Roman" w:hAnsi="Avenir Next LT Pro" w:cs="Segoe UI"/>
          <w:color w:val="000000"/>
          <w:sz w:val="22"/>
          <w:szCs w:val="22"/>
        </w:rPr>
        <w:t> </w:t>
      </w:r>
    </w:p>
    <w:p w14:paraId="14682445" w14:textId="77777777" w:rsidR="004678BD" w:rsidRPr="004678BD" w:rsidRDefault="004678BD" w:rsidP="00EA2095">
      <w:pPr>
        <w:numPr>
          <w:ilvl w:val="0"/>
          <w:numId w:val="37"/>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Andorra (2026-2028) / </w:t>
      </w:r>
      <w:hyperlink r:id="rId136" w:tgtFrame="_blank" w:history="1">
        <w:r w:rsidRPr="004678BD">
          <w:rPr>
            <w:rFonts w:ascii="Avenir Next LT Pro" w:eastAsia="Times New Roman" w:hAnsi="Avenir Next LT Pro" w:cs="Segoe UI"/>
            <w:b/>
            <w:color w:val="0000FF"/>
            <w:sz w:val="22"/>
            <w:szCs w:val="22"/>
            <w:u w:val="single"/>
            <w:lang w:val="en-IE"/>
          </w:rPr>
          <w:t>Doc. 10</w:t>
        </w:r>
      </w:hyperlink>
      <w:r w:rsidRPr="004678BD">
        <w:rPr>
          <w:rFonts w:ascii="Avenir Next LT Pro" w:eastAsia="Times New Roman" w:hAnsi="Avenir Next LT Pro" w:cs="Segoe UI"/>
          <w:b/>
          <w:color w:val="000000"/>
          <w:sz w:val="22"/>
          <w:szCs w:val="22"/>
          <w:lang w:val="en-IE"/>
        </w:rPr>
        <w:t>: Strengthening Digital Resilience and Cooperation among Small States</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Andorra Digital</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will support the facilitation at exchange of experience and best practices among small administrations. This initiative may include dialogue on cybersecurity resilience, digital identity, artificial intelligence governance, e-government</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development</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child online protection, while promoting cooperation frameworks tailored to the needs of small states and micro-administrations.</w:t>
      </w:r>
      <w:r w:rsidRPr="004678BD">
        <w:rPr>
          <w:rFonts w:ascii="Avenir Next LT Pro" w:eastAsia="Times New Roman" w:hAnsi="Avenir Next LT Pro" w:cs="Segoe UI"/>
          <w:color w:val="000000"/>
          <w:sz w:val="22"/>
          <w:szCs w:val="22"/>
        </w:rPr>
        <w:t> </w:t>
      </w:r>
    </w:p>
    <w:p w14:paraId="7A4420F0" w14:textId="77777777" w:rsidR="004678BD" w:rsidRPr="004678BD" w:rsidRDefault="004678BD" w:rsidP="00EA2095">
      <w:pPr>
        <w:numPr>
          <w:ilvl w:val="0"/>
          <w:numId w:val="3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Czech Republic (2026-2027) / </w:t>
      </w:r>
      <w:hyperlink r:id="rId137" w:tgtFrame="_blank" w:history="1">
        <w:r w:rsidRPr="004678BD">
          <w:rPr>
            <w:rFonts w:ascii="Avenir Next LT Pro" w:eastAsia="Times New Roman" w:hAnsi="Avenir Next LT Pro" w:cs="Segoe UI"/>
            <w:b/>
            <w:color w:val="0000FF"/>
            <w:sz w:val="22"/>
            <w:szCs w:val="22"/>
            <w:u w:val="single"/>
            <w:lang w:val="en-IE"/>
          </w:rPr>
          <w:t>Doc. 42:</w:t>
        </w:r>
      </w:hyperlink>
      <w:r w:rsidRPr="004678BD">
        <w:rPr>
          <w:rFonts w:ascii="Avenir Next LT Pro" w:eastAsia="Times New Roman" w:hAnsi="Avenir Next LT Pro" w:cs="Segoe UI"/>
          <w:b/>
          <w:color w:val="000000"/>
          <w:sz w:val="22"/>
          <w:szCs w:val="22"/>
          <w:lang w:val="en-IE"/>
        </w:rPr>
        <w:t> Supporting digital resilience of Eastern Europe Countries/Connect2Recover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The Czech Republic was pleased to provide the financial support to Connect-2-Recover with the aim of strengthening the digital resilience of Eastern Partnership countries. Thanks to this, the successful technical assistance was provided to Moldova and Georgia with the aim of kickstarting the process of cell broadcast rollout. In 2025, support was extended to Montenegro with a positive outcome. The Czech Republic is looking forward to the second phase of technical assistance to be implemented in 2026.</w:t>
      </w:r>
      <w:r w:rsidRPr="004678BD">
        <w:rPr>
          <w:rFonts w:ascii="Avenir Next LT Pro" w:eastAsia="Times New Roman" w:hAnsi="Avenir Next LT Pro" w:cs="Segoe UI"/>
          <w:color w:val="000000"/>
          <w:sz w:val="22"/>
          <w:szCs w:val="22"/>
        </w:rPr>
        <w:t> </w:t>
      </w:r>
    </w:p>
    <w:p w14:paraId="22B08808" w14:textId="77777777" w:rsidR="004678BD" w:rsidRPr="004678BD" w:rsidRDefault="004678BD" w:rsidP="00EA2095">
      <w:pPr>
        <w:numPr>
          <w:ilvl w:val="0"/>
          <w:numId w:val="39"/>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sz w:val="22"/>
          <w:szCs w:val="22"/>
          <w:lang w:val="en-GB"/>
        </w:rPr>
        <w:lastRenderedPageBreak/>
        <w:t>Czech Republic (GINA Software) / </w:t>
      </w:r>
      <w:hyperlink r:id="rId138" w:tgtFrame="_blank" w:history="1">
        <w:r w:rsidRPr="004678BD">
          <w:rPr>
            <w:rFonts w:ascii="Avenir Next LT Pro" w:eastAsia="Times New Roman" w:hAnsi="Avenir Next LT Pro" w:cs="Segoe UI"/>
            <w:b/>
            <w:color w:val="0000FF"/>
            <w:sz w:val="22"/>
            <w:szCs w:val="22"/>
            <w:u w:val="single"/>
            <w:lang w:val="en-GB"/>
          </w:rPr>
          <w:t>Doc. 56</w:t>
        </w:r>
      </w:hyperlink>
      <w:r w:rsidRPr="004678BD">
        <w:rPr>
          <w:rFonts w:ascii="Avenir Next LT Pro" w:eastAsia="Times New Roman" w:hAnsi="Avenir Next LT Pro" w:cs="Segoe UI"/>
          <w:b/>
          <w:sz w:val="22"/>
          <w:szCs w:val="22"/>
          <w:lang w:val="en-GB"/>
        </w:rPr>
        <w:t>: National and Infrastructure Resilience and Public Safety</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sz w:val="22"/>
          <w:szCs w:val="22"/>
          <w:lang w:val="en-GB"/>
        </w:rPr>
        <w:t>GINA as the private sector company supports the deployment of advanced incident management systems aimed at strengthening national resilience. This may include solutions enabling real-time coordination among public safety, law enforcement and critical infrastructure stakeholders, as well as enhancing multi-agency and cross-border response in disaster, crisis and emergency situations. GINA is looking forward to cooperation with ITU and its Members to strengthen the capacities at the regional level and beyond. </w:t>
      </w:r>
      <w:r w:rsidRPr="004678BD">
        <w:rPr>
          <w:rFonts w:ascii="Avenir Next LT Pro" w:eastAsia="Times New Roman" w:hAnsi="Avenir Next LT Pro" w:cs="Segoe UI"/>
          <w:sz w:val="22"/>
          <w:szCs w:val="22"/>
        </w:rPr>
        <w:t> </w:t>
      </w:r>
    </w:p>
    <w:p w14:paraId="695F63A9" w14:textId="77777777" w:rsidR="004678BD" w:rsidRPr="004678BD" w:rsidRDefault="004678BD" w:rsidP="00EA2095">
      <w:pPr>
        <w:numPr>
          <w:ilvl w:val="0"/>
          <w:numId w:val="40"/>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Georgia (2026-2029) / </w:t>
      </w:r>
      <w:hyperlink r:id="rId139" w:tgtFrame="_blank" w:history="1">
        <w:r w:rsidRPr="004678BD">
          <w:rPr>
            <w:rFonts w:ascii="Avenir Next LT Pro" w:eastAsia="Times New Roman" w:hAnsi="Avenir Next LT Pro" w:cs="Segoe UI"/>
            <w:b/>
            <w:color w:val="0000FF"/>
            <w:sz w:val="22"/>
            <w:szCs w:val="22"/>
            <w:u w:val="single"/>
            <w:lang w:val="en-IE"/>
          </w:rPr>
          <w:t>Doc. 2</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Advancing Digital Connectivity and the Information Society in Georgia</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Georgia will facilitate the regional dialogue around</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Advancing Digital Connectivity and the Information Society in Georgia, including the initiatives supporting broadband deployment, digital inclusion, digital</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skills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trusted digital services. Georgia will contribute to regional exchange of experience on digital transformation initiatives, including the development of digital services platforms and digital economy policies.</w:t>
      </w:r>
      <w:r w:rsidRPr="004678BD">
        <w:rPr>
          <w:rFonts w:ascii="Avenir Next LT Pro" w:eastAsia="Times New Roman" w:hAnsi="Avenir Next LT Pro" w:cs="Segoe UI"/>
          <w:color w:val="000000"/>
          <w:sz w:val="22"/>
          <w:szCs w:val="22"/>
        </w:rPr>
        <w:t> </w:t>
      </w:r>
    </w:p>
    <w:p w14:paraId="0B7F328C" w14:textId="77777777" w:rsidR="004678BD" w:rsidRPr="004678BD" w:rsidRDefault="004678BD" w:rsidP="00EA2095">
      <w:pPr>
        <w:numPr>
          <w:ilvl w:val="0"/>
          <w:numId w:val="41"/>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Moldova (2026-2029) / </w:t>
      </w:r>
      <w:hyperlink r:id="rId140" w:tgtFrame="_blank" w:history="1">
        <w:r w:rsidRPr="004678BD">
          <w:rPr>
            <w:rFonts w:ascii="Avenir Next LT Pro" w:eastAsia="Times New Roman" w:hAnsi="Avenir Next LT Pro" w:cs="Segoe UI"/>
            <w:b/>
            <w:color w:val="0000FF"/>
            <w:sz w:val="22"/>
            <w:szCs w:val="22"/>
            <w:u w:val="single"/>
            <w:lang w:val="en-IE"/>
          </w:rPr>
          <w:t>Doc. 51</w:t>
        </w:r>
      </w:hyperlink>
      <w:r w:rsidRPr="004678BD">
        <w:rPr>
          <w:rFonts w:ascii="Avenir Next LT Pro" w:eastAsia="Times New Roman" w:hAnsi="Avenir Next LT Pro" w:cs="Segoe UI"/>
          <w:b/>
          <w:color w:val="000000"/>
          <w:sz w:val="22"/>
          <w:szCs w:val="22"/>
          <w:lang w:val="en-IE"/>
        </w:rPr>
        <w:t>: Moldova Digital Summit</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The Moldova Digital Summit, organised on the yearly basis, offers an important platform to convene policymakers, industry leaders, international organizations and innovators to exchange experiences and explore practical pathways for advancing digital transformation. Through this initiative, Moldova seeks to contribute to the regional dialogue on strengthening digital public infrastructure, fostering innovation ecosystems that support sustainable digital growth. </w:t>
      </w:r>
      <w:r w:rsidRPr="004678BD">
        <w:rPr>
          <w:rFonts w:ascii="Avenir Next LT Pro" w:eastAsia="Times New Roman" w:hAnsi="Avenir Next LT Pro" w:cs="Segoe UI"/>
          <w:color w:val="000000"/>
          <w:sz w:val="22"/>
          <w:szCs w:val="22"/>
        </w:rPr>
        <w:t> </w:t>
      </w:r>
    </w:p>
    <w:p w14:paraId="29C2EAC5" w14:textId="77777777" w:rsidR="004678BD" w:rsidRPr="004678BD" w:rsidRDefault="004678BD" w:rsidP="00EA2095">
      <w:pPr>
        <w:numPr>
          <w:ilvl w:val="0"/>
          <w:numId w:val="42"/>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bCs/>
          <w:sz w:val="22"/>
          <w:szCs w:val="22"/>
          <w:lang w:val="en-GB"/>
        </w:rPr>
        <w:t>Regional Cooperation Council / </w:t>
      </w:r>
      <w:hyperlink r:id="rId141">
        <w:r w:rsidRPr="004678BD">
          <w:rPr>
            <w:rFonts w:ascii="Avenir Next LT Pro" w:eastAsia="Times New Roman" w:hAnsi="Avenir Next LT Pro" w:cs="Segoe UI"/>
            <w:b/>
            <w:bCs/>
            <w:color w:val="0000FF"/>
            <w:sz w:val="22"/>
            <w:szCs w:val="22"/>
            <w:u w:val="single"/>
            <w:lang w:val="en-GB"/>
          </w:rPr>
          <w:t>Doc. 53</w:t>
        </w:r>
      </w:hyperlink>
      <w:r w:rsidRPr="004678BD">
        <w:rPr>
          <w:rFonts w:ascii="Avenir Next LT Pro" w:eastAsia="Times New Roman" w:hAnsi="Avenir Next LT Pro" w:cs="Segoe UI"/>
          <w:b/>
          <w:bCs/>
          <w:sz w:val="22"/>
          <w:szCs w:val="22"/>
          <w:lang w:val="en-GB"/>
        </w:rPr>
        <w:t>: </w:t>
      </w:r>
      <w:r w:rsidRPr="004678BD">
        <w:rPr>
          <w:rFonts w:ascii="Avenir Next LT Pro" w:eastAsia="Times New Roman" w:hAnsi="Avenir Next LT Pro" w:cs="Segoe UI"/>
          <w:b/>
          <w:bCs/>
          <w:sz w:val="22"/>
          <w:szCs w:val="22"/>
        </w:rPr>
        <w:t>Raising awareness of new technologies and services in WB6 </w:t>
      </w:r>
      <w:r w:rsidRPr="004678BD">
        <w:rPr>
          <w:rFonts w:ascii="Avenir Next LT Pro" w:eastAsia="Times New Roman" w:hAnsi="Avenir Next LT Pro" w:cs="Segoe UI"/>
          <w:sz w:val="22"/>
          <w:szCs w:val="22"/>
        </w:rPr>
        <w:t> </w:t>
      </w:r>
      <w:r w:rsidRPr="004678BD">
        <w:br/>
      </w:r>
      <w:r w:rsidRPr="004678BD">
        <w:rPr>
          <w:rFonts w:ascii="Avenir Next LT Pro" w:eastAsia="Times New Roman" w:hAnsi="Avenir Next LT Pro" w:cs="Segoe UI"/>
          <w:color w:val="000000" w:themeColor="text1"/>
          <w:sz w:val="22"/>
          <w:szCs w:val="22"/>
        </w:rPr>
        <w:t>Regional Cooperation Council (RCC) aims to</w:t>
      </w:r>
      <w:r w:rsidRPr="004678BD">
        <w:rPr>
          <w:rFonts w:ascii="Avenir Next LT Pro" w:eastAsia="Times New Roman" w:hAnsi="Avenir Next LT Pro" w:cs="Segoe UI"/>
          <w:b/>
          <w:bCs/>
          <w:color w:val="000000" w:themeColor="text1"/>
          <w:sz w:val="22"/>
          <w:szCs w:val="22"/>
        </w:rPr>
        <w:t> </w:t>
      </w:r>
      <w:r w:rsidRPr="004678BD">
        <w:rPr>
          <w:rFonts w:ascii="Avenir Next LT Pro" w:eastAsia="Times New Roman" w:hAnsi="Avenir Next LT Pro" w:cs="Segoe UI"/>
          <w:color w:val="000000" w:themeColor="text1"/>
          <w:sz w:val="22"/>
          <w:szCs w:val="22"/>
        </w:rPr>
        <w:t>support awareness-raising on the benefits and use of new technologies and digital services across the Western Balkans. This initiative aims to promote the uptake of broadband, 5G, cloud solutions and digital public services, addressing gaps in digital adoption and supporting broader digital transformation and regional integration. </w:t>
      </w:r>
    </w:p>
    <w:p w14:paraId="35B54D1A" w14:textId="77777777" w:rsidR="004678BD" w:rsidRPr="004678BD" w:rsidRDefault="004678BD" w:rsidP="00EA2095">
      <w:pPr>
        <w:numPr>
          <w:ilvl w:val="0"/>
          <w:numId w:val="42"/>
        </w:numPr>
        <w:spacing w:after="0" w:line="240" w:lineRule="auto"/>
        <w:ind w:left="1080" w:hanging="371"/>
        <w:rPr>
          <w:rFonts w:ascii="Avenir Next LT Pro" w:eastAsia="Times New Roman" w:hAnsi="Avenir Next LT Pro" w:cs="Segoe UI"/>
          <w:color w:val="000000" w:themeColor="text1"/>
          <w:sz w:val="22"/>
          <w:szCs w:val="22"/>
        </w:rPr>
      </w:pPr>
      <w:r w:rsidRPr="004678BD">
        <w:rPr>
          <w:rFonts w:ascii="Avenir Next LT Pro" w:eastAsia="Avenir Next LT Pro" w:hAnsi="Avenir Next LT Pro" w:cs="Avenir Next LT Pro"/>
          <w:b/>
          <w:bCs/>
          <w:color w:val="000000" w:themeColor="text1"/>
          <w:sz w:val="22"/>
          <w:szCs w:val="22"/>
          <w:lang w:val="en-IE"/>
        </w:rPr>
        <w:t xml:space="preserve">Regional School of Public Administration (2026-2029) / </w:t>
      </w:r>
      <w:hyperlink r:id="rId142">
        <w:r w:rsidRPr="004678BD">
          <w:rPr>
            <w:rFonts w:ascii="Avenir Next LT Pro" w:eastAsia="Avenir Next LT Pro" w:hAnsi="Avenir Next LT Pro" w:cs="Avenir Next LT Pro"/>
            <w:b/>
            <w:bCs/>
            <w:color w:val="467886"/>
            <w:sz w:val="22"/>
            <w:szCs w:val="22"/>
            <w:u w:val="single"/>
            <w:lang w:val="en-IE"/>
          </w:rPr>
          <w:t>Doc. 58</w:t>
        </w:r>
      </w:hyperlink>
      <w:r w:rsidRPr="004678BD">
        <w:rPr>
          <w:rFonts w:ascii="Avenir Next LT Pro" w:eastAsia="Avenir Next LT Pro" w:hAnsi="Avenir Next LT Pro" w:cs="Avenir Next LT Pro"/>
          <w:b/>
          <w:bCs/>
          <w:color w:val="000000" w:themeColor="text1"/>
          <w:sz w:val="22"/>
          <w:szCs w:val="22"/>
          <w:lang w:val="en-IE"/>
        </w:rPr>
        <w:t>:</w:t>
      </w:r>
      <w:r w:rsidRPr="004678BD">
        <w:rPr>
          <w:rFonts w:ascii="Calibri" w:eastAsia="Calibri" w:hAnsi="Calibri" w:cs="Calibri"/>
          <w:b/>
          <w:bCs/>
          <w:color w:val="000000" w:themeColor="text1"/>
          <w:sz w:val="22"/>
          <w:szCs w:val="22"/>
          <w:lang w:val="en-GB"/>
        </w:rPr>
        <w:t xml:space="preserve"> </w:t>
      </w:r>
      <w:r w:rsidRPr="004678BD">
        <w:rPr>
          <w:rFonts w:ascii="Avenir Next LT Pro" w:eastAsia="Avenir Next LT Pro" w:hAnsi="Avenir Next LT Pro" w:cs="Avenir Next LT Pro"/>
          <w:b/>
          <w:bCs/>
          <w:color w:val="000000" w:themeColor="text1"/>
          <w:sz w:val="22"/>
          <w:szCs w:val="22"/>
          <w:lang w:val="en-IE"/>
        </w:rPr>
        <w:t>The Seasonal School on Digital Transformation</w:t>
      </w:r>
      <w:r w:rsidRPr="004678BD">
        <w:br/>
      </w:r>
      <w:r w:rsidRPr="004678BD">
        <w:rPr>
          <w:rFonts w:ascii="Avenir Next LT Pro" w:eastAsia="Times New Roman" w:hAnsi="Avenir Next LT Pro" w:cs="Segoe UI"/>
          <w:color w:val="000000" w:themeColor="text1"/>
          <w:sz w:val="22"/>
          <w:szCs w:val="22"/>
        </w:rPr>
        <w:t>The Regional School of Public Administration (ReSPA) is open to collaborate with ITU and its Member States through the Seasonal School on Digital Transformation, aimed at strengthening the capacity of public administrations in the Western Balkans. The initiative provides practical training and peer exchange on digital government, data governance, cybersecurity and emerging technologies, supporting the development of resilient, citizen-centred public services and alignment with European digital standards.</w:t>
      </w:r>
    </w:p>
    <w:p w14:paraId="075BA781" w14:textId="77777777" w:rsidR="004678BD" w:rsidRPr="004678BD" w:rsidRDefault="004678BD" w:rsidP="004678BD">
      <w:pPr>
        <w:spacing w:after="0" w:line="240" w:lineRule="auto"/>
        <w:ind w:left="1080" w:hanging="371"/>
        <w:rPr>
          <w:rFonts w:ascii="Avenir Next LT Pro" w:eastAsia="Times New Roman" w:hAnsi="Avenir Next LT Pro" w:cs="Segoe UI"/>
          <w:sz w:val="22"/>
          <w:szCs w:val="22"/>
        </w:rPr>
      </w:pPr>
    </w:p>
    <w:p w14:paraId="6235B729"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Long-standing commitments </w:t>
      </w:r>
      <w:r w:rsidRPr="004678BD">
        <w:rPr>
          <w:rFonts w:ascii="Avenir Next LT Pro" w:eastAsia="Times New Roman" w:hAnsi="Avenir Next LT Pro" w:cs="Segoe UI"/>
          <w:color w:val="000000"/>
          <w:sz w:val="22"/>
          <w:szCs w:val="22"/>
        </w:rPr>
        <w:t> </w:t>
      </w:r>
    </w:p>
    <w:p w14:paraId="41C07BAF" w14:textId="77777777" w:rsidR="004678BD" w:rsidRPr="004678BD" w:rsidRDefault="004678BD" w:rsidP="00EA2095">
      <w:pPr>
        <w:numPr>
          <w:ilvl w:val="0"/>
          <w:numId w:val="43"/>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continue supporting countries in strengthening enabling environments for digital transformation through</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 xml:space="preserve">regional knowledge exchange </w:t>
      </w:r>
      <w:r w:rsidRPr="004678BD">
        <w:rPr>
          <w:rFonts w:ascii="Avenir Next LT Pro" w:eastAsia="Times New Roman" w:hAnsi="Avenir Next LT Pro" w:cs="Segoe UI"/>
          <w:color w:val="000000"/>
          <w:sz w:val="22"/>
          <w:szCs w:val="22"/>
          <w:lang w:val="en-IE"/>
        </w:rPr>
        <w:lastRenderedPageBreak/>
        <w:t>platforms, policy dialogue and capacity development activities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related to digital government, digital transformation strategies, cross-sector digitalization</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initiatives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the development of resilient digital public services.</w:t>
      </w:r>
      <w:r w:rsidRPr="004678BD">
        <w:rPr>
          <w:rFonts w:ascii="Avenir Next LT Pro" w:eastAsia="Times New Roman" w:hAnsi="Avenir Next LT Pro" w:cs="Segoe UI"/>
          <w:color w:val="000000"/>
          <w:sz w:val="22"/>
          <w:szCs w:val="22"/>
        </w:rPr>
        <w:t> </w:t>
      </w:r>
    </w:p>
    <w:p w14:paraId="1055AF9C" w14:textId="77777777" w:rsidR="004678BD" w:rsidRPr="004678BD" w:rsidRDefault="004678BD" w:rsidP="00EA2095">
      <w:pPr>
        <w:numPr>
          <w:ilvl w:val="0"/>
          <w:numId w:val="44"/>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promote 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adoption of</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b/>
          <w:color w:val="000000"/>
          <w:sz w:val="22"/>
          <w:szCs w:val="22"/>
          <w:lang w:val="en-IE"/>
        </w:rPr>
        <w:t>digital public infrastructure and reusable digital government </w:t>
      </w:r>
      <w:r w:rsidRPr="004678BD">
        <w:rPr>
          <w:rFonts w:ascii="Avenir Next LT Pro" w:eastAsia="Times New Roman" w:hAnsi="Avenir Next LT Pro" w:cs="Segoe UI"/>
          <w:color w:val="000000"/>
          <w:sz w:val="22"/>
          <w:szCs w:val="22"/>
          <w:lang w:val="en-IE"/>
        </w:rPr>
        <w:t>components, including a building-block approach, supporting countries in developing interoperable, citizen-centric digital public services.</w:t>
      </w:r>
      <w:r w:rsidRPr="004678BD">
        <w:rPr>
          <w:rFonts w:ascii="Avenir Next LT Pro" w:eastAsia="Times New Roman" w:hAnsi="Avenir Next LT Pro" w:cs="Segoe UI"/>
          <w:color w:val="000000"/>
          <w:sz w:val="22"/>
          <w:szCs w:val="22"/>
        </w:rPr>
        <w:t> </w:t>
      </w:r>
    </w:p>
    <w:p w14:paraId="423EAEA4" w14:textId="77777777" w:rsidR="004678BD" w:rsidRPr="004678BD" w:rsidRDefault="004678BD" w:rsidP="00EA2095">
      <w:pPr>
        <w:numPr>
          <w:ilvl w:val="0"/>
          <w:numId w:val="45"/>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continue offer technical assistance in the field </w:t>
      </w:r>
      <w:r w:rsidRPr="004678BD">
        <w:rPr>
          <w:rFonts w:ascii="Avenir Next LT Pro" w:eastAsia="Times New Roman" w:hAnsi="Avenir Next LT Pro" w:cs="Segoe UI"/>
          <w:b/>
          <w:color w:val="000000"/>
          <w:sz w:val="22"/>
          <w:szCs w:val="22"/>
          <w:lang w:val="en-IE"/>
        </w:rPr>
        <w:t>of emergency telecommunications</w:t>
      </w:r>
      <w:r w:rsidRPr="004678BD">
        <w:rPr>
          <w:rFonts w:ascii="Avenir Next LT Pro" w:eastAsia="Times New Roman" w:hAnsi="Avenir Next LT Pro" w:cs="Segoe UI"/>
          <w:color w:val="000000"/>
          <w:sz w:val="22"/>
          <w:szCs w:val="22"/>
          <w:lang w:val="en-IE"/>
        </w:rPr>
        <w:t>, including cell-broadcast roll out, while fostering</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cooperation between governments, private sector, and</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international organizations.</w:t>
      </w:r>
      <w:r w:rsidRPr="004678BD">
        <w:rPr>
          <w:rFonts w:ascii="Avenir Next LT Pro" w:eastAsia="Times New Roman" w:hAnsi="Avenir Next LT Pro" w:cs="Segoe UI"/>
          <w:color w:val="000000"/>
          <w:sz w:val="22"/>
          <w:szCs w:val="22"/>
        </w:rPr>
        <w:t> </w:t>
      </w:r>
    </w:p>
    <w:p w14:paraId="79BEA18A"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Further activities may be developed following additional consultations with Member States and partners and will be implemented subject to the availability of resources. </w:t>
      </w:r>
      <w:r w:rsidRPr="004678BD">
        <w:rPr>
          <w:rFonts w:ascii="Avenir Next LT Pro" w:eastAsia="Times New Roman" w:hAnsi="Avenir Next LT Pro" w:cs="Segoe UI"/>
          <w:color w:val="000000"/>
          <w:sz w:val="22"/>
          <w:szCs w:val="22"/>
        </w:rPr>
        <w:t> </w:t>
      </w:r>
    </w:p>
    <w:p w14:paraId="214834C7"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p>
    <w:p w14:paraId="6A1D83B1" w14:textId="77777777" w:rsidR="004678BD" w:rsidRPr="004678BD" w:rsidRDefault="004678BD" w:rsidP="004678BD">
      <w:pPr>
        <w:rPr>
          <w:rFonts w:ascii="Avenir Next LT Pro" w:eastAsia="Times New Roman" w:hAnsi="Avenir Next LT Pro" w:cs="Segoe UI"/>
          <w:b/>
          <w:color w:val="003769"/>
          <w:lang w:val="en-IE"/>
        </w:rPr>
      </w:pPr>
      <w:r w:rsidRPr="004678BD">
        <w:rPr>
          <w:rFonts w:ascii="Avenir Next LT Pro" w:eastAsia="Times New Roman" w:hAnsi="Avenir Next LT Pro" w:cs="Segoe UI"/>
          <w:b/>
          <w:color w:val="003769"/>
          <w:lang w:val="en-IE"/>
        </w:rPr>
        <w:br w:type="page"/>
      </w:r>
    </w:p>
    <w:p w14:paraId="09520F7F"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b/>
          <w:sz w:val="16"/>
          <w:szCs w:val="16"/>
        </w:rPr>
      </w:pPr>
      <w:r w:rsidRPr="004678BD">
        <w:rPr>
          <w:rFonts w:ascii="Avenir Next LT Pro" w:eastAsia="Times New Roman" w:hAnsi="Avenir Next LT Pro" w:cs="Segoe UI"/>
          <w:b/>
          <w:color w:val="003769"/>
          <w:lang w:val="en-IE"/>
        </w:rPr>
        <w:lastRenderedPageBreak/>
        <w:t>EUR3: Digital inclusion and skills development</w:t>
      </w:r>
      <w:r w:rsidRPr="004678BD">
        <w:rPr>
          <w:rFonts w:ascii="Avenir Next LT Pro" w:eastAsia="Times New Roman" w:hAnsi="Avenir Next LT Pro" w:cs="Segoe UI"/>
          <w:b/>
          <w:color w:val="003769"/>
        </w:rPr>
        <w:t> </w:t>
      </w:r>
    </w:p>
    <w:p w14:paraId="2C2927B8"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sz w:val="22"/>
          <w:szCs w:val="22"/>
          <w:lang w:val="en-IE"/>
        </w:rPr>
        <w:t>Objective: </w:t>
      </w:r>
      <w:r w:rsidRPr="004678BD">
        <w:rPr>
          <w:rFonts w:ascii="Avenir Next LT Pro" w:eastAsia="Times New Roman" w:hAnsi="Avenir Next LT Pro" w:cs="Segoe UI"/>
          <w:color w:val="000000"/>
          <w:sz w:val="22"/>
          <w:szCs w:val="22"/>
          <w:shd w:val="clear" w:color="auto" w:fill="FFFFFF"/>
          <w:lang w:val="en-IE"/>
        </w:rPr>
        <w:t>To facilitate equitable access to information and communication technologies (ICTs) and necessary digital skills for all groups of society, including persons with disabilities and persons with specific needs, as well as women and youth, in order to take advantage of telecommunications/ICTs.</w:t>
      </w:r>
      <w:r w:rsidRPr="004678BD">
        <w:rPr>
          <w:rFonts w:ascii="Arial" w:eastAsia="Times New Roman" w:hAnsi="Arial" w:cs="Arial"/>
          <w:color w:val="000000"/>
          <w:sz w:val="22"/>
          <w:szCs w:val="22"/>
          <w:shd w:val="clear" w:color="auto" w:fill="FFFFFF"/>
          <w:lang w:val="en-IE"/>
        </w:rPr>
        <w:t>​</w:t>
      </w:r>
      <w:r w:rsidRPr="004678BD">
        <w:rPr>
          <w:rFonts w:ascii="Avenir Next LT Pro" w:eastAsia="Times New Roman" w:hAnsi="Avenir Next LT Pro" w:cs="Segoe UI"/>
          <w:color w:val="000000"/>
          <w:sz w:val="22"/>
          <w:szCs w:val="22"/>
        </w:rPr>
        <w:t> </w:t>
      </w:r>
    </w:p>
    <w:p w14:paraId="41E59A9B"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sz w:val="22"/>
          <w:szCs w:val="22"/>
          <w:lang w:val="en-IE"/>
        </w:rPr>
        <w:t>Potential Partners:</w:t>
      </w:r>
      <w:r w:rsidRPr="004678BD">
        <w:rPr>
          <w:rFonts w:ascii="Avenir Next LT Pro" w:eastAsia="Times New Roman" w:hAnsi="Avenir Next LT Pro" w:cs="Segoe UI"/>
          <w:color w:val="000000"/>
          <w:sz w:val="22"/>
          <w:szCs w:val="22"/>
          <w:lang w:val="en-IE"/>
        </w:rPr>
        <w:t> Ministries responsible for digitalization and relevant sectoral ministries, European Commission, Council of Europe, European Federation of Hard of Hearing, Fondacion ONCE, ZeroProject, BEREC, EMERG, EaPeReg, SPIDER, Inclusive Creation, EQUALS EU, Network of Women, UK Safer Internet Centre/SWGfl, academia, civil society and other relevant stakeholders.</w:t>
      </w:r>
      <w:r w:rsidRPr="004678BD">
        <w:rPr>
          <w:rFonts w:ascii="Avenir Next LT Pro" w:eastAsia="Times New Roman" w:hAnsi="Avenir Next LT Pro" w:cs="Segoe UI"/>
          <w:sz w:val="22"/>
          <w:szCs w:val="22"/>
          <w:lang w:val="en-IE"/>
        </w:rPr>
        <w:t> </w:t>
      </w:r>
      <w:r w:rsidRPr="004678BD">
        <w:rPr>
          <w:rFonts w:ascii="Avenir Next LT Pro" w:eastAsia="Times New Roman" w:hAnsi="Avenir Next LT Pro" w:cs="Segoe UI"/>
          <w:sz w:val="22"/>
          <w:szCs w:val="22"/>
        </w:rPr>
        <w:t> </w:t>
      </w:r>
    </w:p>
    <w:p w14:paraId="20690134"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Beneficiary: </w:t>
      </w:r>
      <w:r w:rsidRPr="004678BD">
        <w:rPr>
          <w:rFonts w:ascii="Avenir Next LT Pro" w:eastAsia="Times New Roman" w:hAnsi="Avenir Next LT Pro" w:cs="Segoe UI"/>
          <w:color w:val="000009"/>
          <w:sz w:val="22"/>
          <w:szCs w:val="22"/>
          <w:lang w:val="en-IE"/>
        </w:rPr>
        <w:t>All 46 ITU Europe region countries</w:t>
      </w:r>
      <w:r w:rsidRPr="004678BD">
        <w:rPr>
          <w:rFonts w:ascii="Avenir Next LT Pro" w:eastAsia="Times New Roman" w:hAnsi="Avenir Next LT Pro" w:cs="Segoe UI"/>
          <w:color w:val="000009"/>
          <w:sz w:val="22"/>
          <w:szCs w:val="22"/>
        </w:rPr>
        <w:t> </w:t>
      </w:r>
    </w:p>
    <w:p w14:paraId="775FFA02"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Potential actions (2026-2029):</w:t>
      </w:r>
      <w:r w:rsidRPr="004678BD">
        <w:rPr>
          <w:rFonts w:ascii="Avenir Next LT Pro" w:eastAsia="Times New Roman" w:hAnsi="Avenir Next LT Pro" w:cs="Segoe UI"/>
          <w:sz w:val="22"/>
          <w:szCs w:val="22"/>
          <w:lang w:val="en-IE"/>
        </w:rPr>
        <w:t> ITU Office for Europe will continue supporting countries in advancing digital inclusion and skills development across the region, with a focus on women, youth, persons with disabilities and underserved communities. Activities will include knowledge exchange, capacity development, regional dialogue and partnerships to promote inclusive and safe digital participation. </w:t>
      </w:r>
      <w:r w:rsidRPr="004678BD">
        <w:rPr>
          <w:rFonts w:ascii="Avenir Next LT Pro" w:eastAsia="Times New Roman" w:hAnsi="Avenir Next LT Pro" w:cs="Segoe UI"/>
          <w:sz w:val="22"/>
          <w:szCs w:val="22"/>
        </w:rPr>
        <w:t> </w:t>
      </w:r>
    </w:p>
    <w:p w14:paraId="380721ED"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Please note that all activities will build upon the offerings of ITU, including </w:t>
      </w:r>
      <w:r w:rsidRPr="004678BD">
        <w:rPr>
          <w:rFonts w:ascii="Avenir Next LT Pro" w:eastAsia="Times New Roman" w:hAnsi="Avenir Next LT Pro" w:cs="Segoe UI"/>
          <w:b/>
          <w:color w:val="000000"/>
          <w:sz w:val="22"/>
          <w:szCs w:val="22"/>
          <w:lang w:val="en-IE"/>
        </w:rPr>
        <w:t>BDT services and products</w:t>
      </w:r>
      <w:r w:rsidRPr="004678BD">
        <w:rPr>
          <w:rFonts w:ascii="Avenir Next LT Pro" w:eastAsia="Times New Roman" w:hAnsi="Avenir Next LT Pro" w:cs="Segoe UI"/>
          <w:color w:val="000000"/>
          <w:sz w:val="22"/>
          <w:szCs w:val="22"/>
          <w:lang w:val="en-IE"/>
        </w:rPr>
        <w:t> offered under ITU-D priorities: </w:t>
      </w:r>
      <w:r w:rsidRPr="004678BD">
        <w:rPr>
          <w:rFonts w:ascii="Avenir Next LT Pro" w:eastAsia="Times New Roman" w:hAnsi="Avenir Next LT Pro" w:cs="Segoe UI"/>
          <w:color w:val="000000"/>
          <w:sz w:val="22"/>
          <w:szCs w:val="22"/>
        </w:rPr>
        <w:t> </w:t>
      </w:r>
    </w:p>
    <w:p w14:paraId="04AD5D0A" w14:textId="77777777" w:rsidR="004678BD" w:rsidRPr="004678BD" w:rsidRDefault="004678BD" w:rsidP="00EA2095">
      <w:pPr>
        <w:numPr>
          <w:ilvl w:val="0"/>
          <w:numId w:val="46"/>
        </w:numPr>
        <w:spacing w:after="0" w:line="240" w:lineRule="auto"/>
        <w:ind w:left="1080" w:hanging="371"/>
        <w:jc w:val="both"/>
        <w:textAlignment w:val="baseline"/>
        <w:rPr>
          <w:rFonts w:ascii="Avenir Next LT Pro" w:eastAsia="Times New Roman" w:hAnsi="Avenir Next LT Pro" w:cs="Segoe UI"/>
          <w:sz w:val="22"/>
          <w:szCs w:val="22"/>
        </w:rPr>
      </w:pPr>
      <w:hyperlink r:id="rId143" w:tgtFrame="_blank" w:history="1">
        <w:r w:rsidRPr="004678BD">
          <w:rPr>
            <w:rFonts w:ascii="Avenir Next LT Pro" w:eastAsia="Times New Roman" w:hAnsi="Avenir Next LT Pro" w:cs="Segoe UI"/>
            <w:color w:val="0000FF"/>
            <w:sz w:val="22"/>
            <w:szCs w:val="22"/>
            <w:u w:val="single"/>
            <w:lang w:val="en-IE"/>
          </w:rPr>
          <w:t>DIGITAL TRANSFORMATION</w:t>
        </w:r>
      </w:hyperlink>
      <w:r w:rsidRPr="004678BD">
        <w:rPr>
          <w:rFonts w:ascii="Avenir Next LT Pro" w:eastAsia="Times New Roman" w:hAnsi="Avenir Next LT Pro" w:cs="Segoe UI"/>
          <w:color w:val="000000"/>
          <w:sz w:val="22"/>
          <w:szCs w:val="22"/>
        </w:rPr>
        <w:t> </w:t>
      </w:r>
    </w:p>
    <w:p w14:paraId="09D6F73E" w14:textId="77777777" w:rsidR="004678BD" w:rsidRPr="004678BD" w:rsidRDefault="004678BD" w:rsidP="00EA2095">
      <w:pPr>
        <w:numPr>
          <w:ilvl w:val="0"/>
          <w:numId w:val="47"/>
        </w:numPr>
        <w:spacing w:after="0" w:line="240" w:lineRule="auto"/>
        <w:ind w:left="1080" w:hanging="371"/>
        <w:jc w:val="both"/>
        <w:textAlignment w:val="baseline"/>
        <w:rPr>
          <w:rFonts w:ascii="Avenir Next LT Pro" w:eastAsia="Times New Roman" w:hAnsi="Avenir Next LT Pro" w:cs="Segoe UI"/>
          <w:sz w:val="22"/>
          <w:szCs w:val="22"/>
        </w:rPr>
      </w:pPr>
      <w:hyperlink r:id="rId144" w:tgtFrame="_blank" w:history="1">
        <w:r w:rsidRPr="004678BD">
          <w:rPr>
            <w:rFonts w:ascii="Avenir Next LT Pro" w:eastAsia="Times New Roman" w:hAnsi="Avenir Next LT Pro" w:cs="Segoe UI"/>
            <w:color w:val="0000FF"/>
            <w:sz w:val="22"/>
            <w:szCs w:val="22"/>
            <w:u w:val="single"/>
            <w:lang w:val="en-IE"/>
          </w:rPr>
          <w:t>INCLUSIVE AND SECURE TELECOMMUNICATIONS/ICTS FOR SUSTAINABLE DEVELOPMENT</w:t>
        </w:r>
      </w:hyperlink>
      <w:r w:rsidRPr="004678BD">
        <w:rPr>
          <w:rFonts w:ascii="Avenir Next LT Pro" w:eastAsia="Times New Roman" w:hAnsi="Avenir Next LT Pro" w:cs="Segoe UI"/>
          <w:color w:val="000000"/>
          <w:sz w:val="22"/>
          <w:szCs w:val="22"/>
        </w:rPr>
        <w:t> </w:t>
      </w:r>
    </w:p>
    <w:p w14:paraId="16D7B841" w14:textId="77777777" w:rsidR="004678BD" w:rsidRPr="004678BD" w:rsidRDefault="004678BD" w:rsidP="00EA2095">
      <w:pPr>
        <w:numPr>
          <w:ilvl w:val="0"/>
          <w:numId w:val="48"/>
        </w:numPr>
        <w:spacing w:after="0" w:line="240" w:lineRule="auto"/>
        <w:ind w:left="1080" w:hanging="371"/>
        <w:jc w:val="both"/>
        <w:textAlignment w:val="baseline"/>
        <w:rPr>
          <w:rFonts w:ascii="Avenir Next LT Pro" w:eastAsia="Times New Roman" w:hAnsi="Avenir Next LT Pro" w:cs="Segoe UI"/>
          <w:sz w:val="22"/>
          <w:szCs w:val="22"/>
        </w:rPr>
      </w:pPr>
      <w:hyperlink r:id="rId145" w:tgtFrame="_blank" w:history="1">
        <w:r w:rsidRPr="004678BD">
          <w:rPr>
            <w:rFonts w:ascii="Avenir Next LT Pro" w:eastAsia="Times New Roman" w:hAnsi="Avenir Next LT Pro" w:cs="Segoe UI"/>
            <w:color w:val="0000FF"/>
            <w:sz w:val="22"/>
            <w:szCs w:val="22"/>
            <w:u w:val="single"/>
            <w:lang w:val="en-IE"/>
          </w:rPr>
          <w:t>RESOURCE MOBILIZATION AND INTERNATIONAL COOPERATION</w:t>
        </w:r>
      </w:hyperlink>
      <w:r w:rsidRPr="004678BD">
        <w:rPr>
          <w:rFonts w:ascii="Avenir Next LT Pro" w:eastAsia="Times New Roman" w:hAnsi="Avenir Next LT Pro" w:cs="Segoe UI"/>
          <w:color w:val="000000"/>
          <w:sz w:val="22"/>
          <w:szCs w:val="22"/>
        </w:rPr>
        <w:t> </w:t>
      </w:r>
    </w:p>
    <w:p w14:paraId="6CC447F6"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sz w:val="22"/>
          <w:szCs w:val="22"/>
          <w:lang w:val="en-IE"/>
        </w:rPr>
        <w:t>All actions carried out under the Regional Initiative will contribute to the following </w:t>
      </w:r>
      <w:r w:rsidRPr="004678BD">
        <w:rPr>
          <w:rFonts w:ascii="Avenir Next LT Pro" w:eastAsia="Times New Roman" w:hAnsi="Avenir Next LT Pro" w:cs="Segoe UI"/>
          <w:b/>
          <w:sz w:val="22"/>
          <w:szCs w:val="22"/>
          <w:lang w:val="en-IE"/>
        </w:rPr>
        <w:t>ITU-D Study Groups </w:t>
      </w:r>
      <w:r w:rsidRPr="004678BD">
        <w:rPr>
          <w:rFonts w:ascii="Avenir Next LT Pro" w:eastAsia="Times New Roman" w:hAnsi="Avenir Next LT Pro" w:cs="Segoe UI"/>
          <w:sz w:val="22"/>
          <w:szCs w:val="22"/>
          <w:lang w:val="en-IE"/>
        </w:rPr>
        <w:t>and</w:t>
      </w:r>
      <w:r w:rsidRPr="004678BD">
        <w:rPr>
          <w:rFonts w:ascii="Avenir Next LT Pro" w:eastAsia="Times New Roman" w:hAnsi="Avenir Next LT Pro" w:cs="Segoe UI"/>
          <w:b/>
          <w:sz w:val="22"/>
          <w:szCs w:val="22"/>
          <w:lang w:val="en-IE"/>
        </w:rPr>
        <w:t> UN Processes:</w:t>
      </w:r>
      <w:r w:rsidRPr="004678BD">
        <w:rPr>
          <w:rFonts w:ascii="Avenir Next LT Pro" w:eastAsia="Times New Roman" w:hAnsi="Avenir Next LT Pro" w:cs="Segoe UI"/>
          <w:sz w:val="22"/>
          <w:szCs w:val="22"/>
        </w:rPr>
        <w:t> </w:t>
      </w:r>
    </w:p>
    <w:p w14:paraId="4109AAF8" w14:textId="77777777" w:rsidR="004678BD" w:rsidRPr="004678BD" w:rsidRDefault="004678BD" w:rsidP="00EA2095">
      <w:pPr>
        <w:numPr>
          <w:ilvl w:val="0"/>
          <w:numId w:val="49"/>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lang w:val="en-IE"/>
        </w:rPr>
        <w:t>ITU-D Study Groups: Q5/1, Q5/2 </w:t>
      </w:r>
      <w:r w:rsidRPr="004678BD">
        <w:rPr>
          <w:rFonts w:ascii="Avenir Next LT Pro" w:eastAsia="Times New Roman" w:hAnsi="Avenir Next LT Pro" w:cs="Segoe UI"/>
          <w:sz w:val="22"/>
          <w:szCs w:val="22"/>
        </w:rPr>
        <w:t> </w:t>
      </w:r>
    </w:p>
    <w:p w14:paraId="2AF0B6A6" w14:textId="77777777" w:rsidR="004678BD" w:rsidRPr="004678BD" w:rsidRDefault="004678BD" w:rsidP="00EA2095">
      <w:pPr>
        <w:numPr>
          <w:ilvl w:val="0"/>
          <w:numId w:val="50"/>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WSIS Action Lines: C1, C3, C4, C11 </w:t>
      </w:r>
    </w:p>
    <w:p w14:paraId="6F9BCDE0" w14:textId="77777777" w:rsidR="004678BD" w:rsidRPr="004678BD" w:rsidRDefault="004678BD" w:rsidP="00EA2095">
      <w:pPr>
        <w:numPr>
          <w:ilvl w:val="0"/>
          <w:numId w:val="51"/>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Global Digital Compact: Objective 2. Expand inclusion in and benefits from the digital economy for all  </w:t>
      </w:r>
    </w:p>
    <w:p w14:paraId="473606D5" w14:textId="77777777" w:rsidR="004678BD" w:rsidRPr="004678BD" w:rsidRDefault="004678BD" w:rsidP="00EA2095">
      <w:pPr>
        <w:numPr>
          <w:ilvl w:val="0"/>
          <w:numId w:val="52"/>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2030 Development Agenda: SDG 4, SDG 5, SDG 8, SDG 10 </w:t>
      </w:r>
    </w:p>
    <w:p w14:paraId="7EB0E7FA"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Based on the contributions received, the following actions are proposed for implementation. </w:t>
      </w:r>
      <w:r w:rsidRPr="004678BD">
        <w:rPr>
          <w:rFonts w:ascii="Avenir Next LT Pro" w:eastAsia="Times New Roman" w:hAnsi="Avenir Next LT Pro" w:cs="Segoe UI"/>
          <w:color w:val="000000"/>
          <w:sz w:val="22"/>
          <w:szCs w:val="22"/>
        </w:rPr>
        <w:t> </w:t>
      </w:r>
    </w:p>
    <w:p w14:paraId="63C0506A"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Technical assistance</w:t>
      </w:r>
      <w:r w:rsidRPr="004678BD">
        <w:rPr>
          <w:rFonts w:ascii="Avenir Next LT Pro" w:eastAsia="Times New Roman" w:hAnsi="Avenir Next LT Pro" w:cs="Segoe UI"/>
          <w:color w:val="000000"/>
          <w:sz w:val="22"/>
          <w:szCs w:val="22"/>
        </w:rPr>
        <w:t> </w:t>
      </w:r>
    </w:p>
    <w:p w14:paraId="63D9D03E" w14:textId="77777777" w:rsidR="004678BD" w:rsidRPr="004678BD" w:rsidRDefault="004678BD" w:rsidP="00EA2095">
      <w:pPr>
        <w:numPr>
          <w:ilvl w:val="0"/>
          <w:numId w:val="53"/>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Albania (2026): Assessment of the digital skills of public sector workers</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Within the framework of the DART initiative ITU will undertake the a</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comprehensive baseline assessment of digital capacities, skills, and readiness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among Albania</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s public sector workforce</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 xml:space="preserve">both at national and local </w:t>
      </w:r>
      <w:r w:rsidRPr="004678BD">
        <w:rPr>
          <w:rFonts w:ascii="Avenir Next LT Pro" w:eastAsia="Times New Roman" w:hAnsi="Avenir Next LT Pro" w:cs="Segoe UI"/>
          <w:color w:val="000000"/>
          <w:sz w:val="22"/>
          <w:szCs w:val="22"/>
          <w:lang w:val="en-IE"/>
        </w:rPr>
        <w:lastRenderedPageBreak/>
        <w:t>levels</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with a</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specific focus on officials engaged in agriculture, rural development, and digitalization of public services.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rPr>
        <w:t> </w:t>
      </w:r>
    </w:p>
    <w:p w14:paraId="3616BD48" w14:textId="77777777" w:rsidR="004678BD" w:rsidRPr="004678BD" w:rsidRDefault="004678BD" w:rsidP="00EA2095">
      <w:pPr>
        <w:numPr>
          <w:ilvl w:val="0"/>
          <w:numId w:val="54"/>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Georgia (2026-2027) / </w:t>
      </w:r>
      <w:hyperlink r:id="rId146" w:tgtFrame="_blank" w:history="1">
        <w:r w:rsidRPr="004678BD">
          <w:rPr>
            <w:rFonts w:ascii="Avenir Next LT Pro" w:eastAsia="Times New Roman" w:hAnsi="Avenir Next LT Pro" w:cs="Segoe UI"/>
            <w:b/>
            <w:color w:val="0000FF"/>
            <w:sz w:val="22"/>
            <w:szCs w:val="22"/>
            <w:u w:val="single"/>
            <w:lang w:val="en-IE"/>
          </w:rPr>
          <w:t>Doc. 27</w:t>
        </w:r>
      </w:hyperlink>
      <w:r w:rsidRPr="004678BD">
        <w:rPr>
          <w:rFonts w:ascii="Avenir Next LT Pro" w:eastAsia="Times New Roman" w:hAnsi="Avenir Next LT Pro" w:cs="Segoe UI"/>
          <w:b/>
          <w:color w:val="000000"/>
          <w:sz w:val="22"/>
          <w:szCs w:val="22"/>
          <w:lang w:val="en-IE"/>
        </w:rPr>
        <w:t>: Country contribution on the digital skills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is requested to support knowledge exchange with 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Georgian National Communications Commission (ComCom)</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color w:val="000000"/>
          <w:sz w:val="22"/>
          <w:szCs w:val="22"/>
          <w:lang w:val="en-IE"/>
        </w:rPr>
        <w:t>to</w:t>
      </w:r>
      <w:r w:rsidRPr="004678BD">
        <w:rPr>
          <w:rFonts w:ascii="Avenir Next LT Pro" w:eastAsia="Times New Roman" w:hAnsi="Avenir Next LT Pro" w:cs="Segoe UI"/>
          <w:b/>
          <w:color w:val="000000"/>
          <w:sz w:val="22"/>
          <w:szCs w:val="22"/>
          <w:lang w:val="en-IE"/>
        </w:rPr>
        <w:t> </w:t>
      </w:r>
      <w:r w:rsidRPr="004678BD">
        <w:rPr>
          <w:rFonts w:ascii="Avenir Next LT Pro" w:eastAsia="Times New Roman" w:hAnsi="Avenir Next LT Pro" w:cs="Segoe UI"/>
          <w:sz w:val="22"/>
          <w:szCs w:val="22"/>
          <w:lang w:val="en-IE"/>
        </w:rPr>
        <w:t>promote inclusive media literacy and digital skills development, support safe and meaningful participation in digital environments, and ensure that all can benefit from digital opportunities. </w:t>
      </w:r>
      <w:r w:rsidRPr="004678BD">
        <w:rPr>
          <w:rFonts w:ascii="Avenir Next LT Pro" w:eastAsia="Times New Roman" w:hAnsi="Avenir Next LT Pro" w:cs="Segoe UI"/>
          <w:sz w:val="22"/>
          <w:szCs w:val="22"/>
        </w:rPr>
        <w:t> </w:t>
      </w:r>
    </w:p>
    <w:p w14:paraId="21683612"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Convening platforms for strategic engagement and partnership building</w:t>
      </w:r>
      <w:r w:rsidRPr="004678BD">
        <w:rPr>
          <w:rFonts w:ascii="Avenir Next LT Pro" w:eastAsia="Times New Roman" w:hAnsi="Avenir Next LT Pro" w:cs="Segoe UI"/>
          <w:color w:val="000000"/>
          <w:sz w:val="22"/>
          <w:szCs w:val="22"/>
        </w:rPr>
        <w:t> </w:t>
      </w:r>
    </w:p>
    <w:p w14:paraId="35EF0BE2" w14:textId="77777777" w:rsidR="004678BD" w:rsidRPr="004678BD" w:rsidRDefault="004678BD" w:rsidP="00EA2095">
      <w:pPr>
        <w:numPr>
          <w:ilvl w:val="0"/>
          <w:numId w:val="55"/>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Accessible Europe – ICT Accessibility for All</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will continue serving as platform as multistakeholder cooperation, leveraging digital accessibility for persons with disabilities and persons with specific needs as a priority for the countries, and supporting them through the creation and updating of strategies and policies, taking into account regional or global standards, building capacity, fostering application of innovative approaches, monitoring the implementation of digital accessibility. It will also serve as the mechanism for generating inputs to the efforts undertaken at the global level such as Accessible World event. </w:t>
      </w:r>
      <w:r w:rsidRPr="004678BD">
        <w:rPr>
          <w:rFonts w:ascii="Avenir Next LT Pro" w:eastAsia="Times New Roman" w:hAnsi="Avenir Next LT Pro" w:cs="Segoe UI"/>
          <w:color w:val="000000"/>
          <w:sz w:val="22"/>
          <w:szCs w:val="22"/>
        </w:rPr>
        <w:t> </w:t>
      </w:r>
    </w:p>
    <w:p w14:paraId="2EA7B18C"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Expertise Sharing and International Cooperation </w:t>
      </w:r>
      <w:r w:rsidRPr="004678BD">
        <w:rPr>
          <w:rFonts w:ascii="Avenir Next LT Pro" w:eastAsia="Times New Roman" w:hAnsi="Avenir Next LT Pro" w:cs="Segoe UI"/>
          <w:color w:val="000000"/>
          <w:sz w:val="22"/>
          <w:szCs w:val="22"/>
        </w:rPr>
        <w:t> </w:t>
      </w:r>
    </w:p>
    <w:p w14:paraId="72531688" w14:textId="77777777" w:rsidR="004678BD" w:rsidRPr="004678BD" w:rsidRDefault="004678BD" w:rsidP="00EA2095">
      <w:pPr>
        <w:numPr>
          <w:ilvl w:val="0"/>
          <w:numId w:val="56"/>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Hungary (2026) / </w:t>
      </w:r>
      <w:hyperlink r:id="rId147" w:tgtFrame="_blank" w:history="1">
        <w:r w:rsidRPr="004678BD">
          <w:rPr>
            <w:rFonts w:ascii="Avenir Next LT Pro" w:eastAsia="Times New Roman" w:hAnsi="Avenir Next LT Pro" w:cs="Segoe UI"/>
            <w:b/>
            <w:color w:val="0000FF"/>
            <w:sz w:val="22"/>
            <w:szCs w:val="22"/>
            <w:u w:val="single"/>
            <w:lang w:val="en-IE"/>
          </w:rPr>
          <w:t>Doc. 1</w:t>
        </w:r>
      </w:hyperlink>
      <w:r w:rsidRPr="004678BD">
        <w:rPr>
          <w:rFonts w:ascii="Avenir Next LT Pro" w:eastAsia="Times New Roman" w:hAnsi="Avenir Next LT Pro" w:cs="Segoe UI"/>
          <w:b/>
          <w:color w:val="000000"/>
          <w:sz w:val="22"/>
          <w:szCs w:val="22"/>
          <w:lang w:val="en-IE"/>
        </w:rPr>
        <w:t>: Presentation of the “Gondosóra Program”</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Hungary will support knowledge exchange around</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 xml:space="preserve">Presentation of the </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Gondos</w:t>
      </w:r>
      <w:r w:rsidRPr="004678BD">
        <w:rPr>
          <w:rFonts w:ascii="Avenir Next LT Pro" w:eastAsia="Times New Roman" w:hAnsi="Avenir Next LT Pro" w:cs="Avenir Next LT Pro"/>
          <w:color w:val="000000"/>
          <w:sz w:val="22"/>
          <w:szCs w:val="22"/>
          <w:lang w:val="en-IE"/>
        </w:rPr>
        <w:t>ó</w:t>
      </w:r>
      <w:r w:rsidRPr="004678BD">
        <w:rPr>
          <w:rFonts w:ascii="Avenir Next LT Pro" w:eastAsia="Times New Roman" w:hAnsi="Avenir Next LT Pro" w:cs="Segoe UI"/>
          <w:color w:val="000000"/>
          <w:sz w:val="22"/>
          <w:szCs w:val="22"/>
          <w:lang w:val="en-IE"/>
        </w:rPr>
        <w:t>ra</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Program</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 based on Hungary’s experience in deploying an inclusive digital health and safety service for older persons. This initiative may contribute to regional dialogue on digital inclusion, accessible service design and the use of digital tools to support independent living and access to assistance for older persons and other vulnerable groups.</w:t>
      </w:r>
      <w:r w:rsidRPr="004678BD">
        <w:rPr>
          <w:rFonts w:ascii="Avenir Next LT Pro" w:eastAsia="Times New Roman" w:hAnsi="Avenir Next LT Pro" w:cs="Segoe UI"/>
          <w:color w:val="000000"/>
          <w:sz w:val="22"/>
          <w:szCs w:val="22"/>
        </w:rPr>
        <w:t> </w:t>
      </w:r>
    </w:p>
    <w:p w14:paraId="789454F7" w14:textId="77777777" w:rsidR="004678BD" w:rsidRPr="004678BD" w:rsidRDefault="004678BD" w:rsidP="00EA2095">
      <w:pPr>
        <w:numPr>
          <w:ilvl w:val="0"/>
          <w:numId w:val="57"/>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Lithuania (2026-2027) / </w:t>
      </w:r>
      <w:hyperlink r:id="rId148" w:tgtFrame="_blank" w:history="1">
        <w:r w:rsidRPr="004678BD">
          <w:rPr>
            <w:rFonts w:ascii="Avenir Next LT Pro" w:eastAsia="Times New Roman" w:hAnsi="Avenir Next LT Pro" w:cs="Segoe UI"/>
            <w:b/>
            <w:color w:val="0000FF"/>
            <w:sz w:val="22"/>
            <w:szCs w:val="22"/>
            <w:u w:val="single"/>
            <w:lang w:val="en-IE"/>
          </w:rPr>
          <w:t>Doc. 48</w:t>
        </w:r>
      </w:hyperlink>
      <w:r w:rsidRPr="004678BD">
        <w:rPr>
          <w:rFonts w:ascii="Avenir Next LT Pro" w:eastAsia="Times New Roman" w:hAnsi="Avenir Next LT Pro" w:cs="Segoe UI"/>
          <w:b/>
          <w:color w:val="000000"/>
          <w:sz w:val="22"/>
          <w:szCs w:val="22"/>
          <w:lang w:val="en-IE"/>
        </w:rPr>
        <w:t>: No One Left Behind – Digital Skills for Inclusive Participation</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Lithuania offers to share its experience based on the successful implementation of the “No One Left Behind”</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initiative, aimed at strengthening digital skills and inclusion, particularly for elderly people and vulnerable group. It includes delivering large-scale, accessible digital literacy training, awareness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campaigns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community-based learning approaches, including the use of public libraries, digital</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ambassadors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tailored training formats to promote safe and confident use of digital services.</w:t>
      </w:r>
      <w:r w:rsidRPr="004678BD">
        <w:rPr>
          <w:rFonts w:ascii="Avenir Next LT Pro" w:eastAsia="Times New Roman" w:hAnsi="Avenir Next LT Pro" w:cs="Segoe UI"/>
          <w:color w:val="000000"/>
          <w:sz w:val="22"/>
          <w:szCs w:val="22"/>
        </w:rPr>
        <w:t> </w:t>
      </w:r>
    </w:p>
    <w:p w14:paraId="6D8C87C8" w14:textId="77777777" w:rsidR="004678BD" w:rsidRPr="004678BD" w:rsidRDefault="004678BD" w:rsidP="00EA2095">
      <w:pPr>
        <w:numPr>
          <w:ilvl w:val="0"/>
          <w:numId w:val="5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ICANN (2026-2029) </w:t>
      </w:r>
      <w:r w:rsidRPr="004678BD">
        <w:rPr>
          <w:rFonts w:ascii="Avenir Next LT Pro" w:eastAsia="Times New Roman" w:hAnsi="Avenir Next LT Pro" w:cs="Segoe UI"/>
          <w:color w:val="000000"/>
          <w:sz w:val="22"/>
          <w:szCs w:val="22"/>
          <w:lang w:val="en-IE"/>
        </w:rPr>
        <w:t>/ </w:t>
      </w:r>
      <w:hyperlink r:id="rId149" w:tgtFrame="_blank" w:history="1">
        <w:r w:rsidRPr="004678BD">
          <w:rPr>
            <w:rFonts w:ascii="Avenir Next LT Pro" w:eastAsia="Times New Roman" w:hAnsi="Avenir Next LT Pro" w:cs="Segoe UI"/>
            <w:b/>
            <w:color w:val="0000FF"/>
            <w:sz w:val="22"/>
            <w:szCs w:val="22"/>
            <w:u w:val="single"/>
            <w:lang w:val="en-IE"/>
          </w:rPr>
          <w:t>Doc. 49</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Advancing Universal Acceptance for a Multilingual Internet</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Internet Corporation for Assigned Names and Numbers (ICANN)</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aims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to promote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Universal Acceptance (UA)</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color w:val="000000"/>
          <w:sz w:val="22"/>
          <w:szCs w:val="22"/>
          <w:lang w:val="en-IE"/>
        </w:rPr>
        <w:t>of domain names and email addresses across different languages and scripts. This initiative aims to support awareness-raising and capacity-building activities for public sector, technical community and academia, enabling broader adoption of multilingual Internet standards and fostering inclusive digital participation across the Europe region.</w:t>
      </w:r>
      <w:r w:rsidRPr="004678BD">
        <w:rPr>
          <w:rFonts w:ascii="Avenir Next LT Pro" w:eastAsia="Times New Roman" w:hAnsi="Avenir Next LT Pro" w:cs="Segoe UI"/>
          <w:color w:val="000000"/>
          <w:sz w:val="22"/>
          <w:szCs w:val="22"/>
        </w:rPr>
        <w:t> </w:t>
      </w:r>
    </w:p>
    <w:p w14:paraId="4341EDD4" w14:textId="77777777" w:rsidR="004678BD" w:rsidRPr="004678BD" w:rsidRDefault="004678BD" w:rsidP="00EA2095">
      <w:pPr>
        <w:numPr>
          <w:ilvl w:val="0"/>
          <w:numId w:val="59"/>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Ukraine, SUICT (2026-2029) / </w:t>
      </w:r>
      <w:hyperlink r:id="rId150" w:tgtFrame="_blank" w:history="1">
        <w:r w:rsidRPr="004678BD">
          <w:rPr>
            <w:rFonts w:ascii="Avenir Next LT Pro" w:eastAsia="Times New Roman" w:hAnsi="Avenir Next LT Pro" w:cs="Segoe UI"/>
            <w:b/>
            <w:color w:val="0000FF"/>
            <w:sz w:val="22"/>
            <w:szCs w:val="22"/>
            <w:u w:val="single"/>
            <w:lang w:val="en-IE"/>
          </w:rPr>
          <w:t>Doc. 29</w:t>
        </w:r>
      </w:hyperlink>
      <w:r w:rsidRPr="004678BD">
        <w:rPr>
          <w:rFonts w:ascii="Avenir Next LT Pro" w:eastAsia="Times New Roman" w:hAnsi="Avenir Next LT Pro" w:cs="Segoe UI"/>
          <w:b/>
          <w:color w:val="000000"/>
          <w:sz w:val="22"/>
          <w:szCs w:val="22"/>
          <w:lang w:val="en-IE"/>
        </w:rPr>
        <w:t>: Enhancing Academic Excellence and Institutional Capacity to Support Digital Resilience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 xml:space="preserve">As the ITU Sector Member, the State University of Information and Communication </w:t>
      </w:r>
      <w:r w:rsidRPr="004678BD">
        <w:rPr>
          <w:rFonts w:ascii="Avenir Next LT Pro" w:eastAsia="Times New Roman" w:hAnsi="Avenir Next LT Pro" w:cs="Segoe UI"/>
          <w:color w:val="000000"/>
          <w:sz w:val="22"/>
          <w:szCs w:val="22"/>
          <w:lang w:val="en-IE"/>
        </w:rPr>
        <w:lastRenderedPageBreak/>
        <w:t>Technologies (SUICT), Ukraine</w:t>
      </w:r>
      <w:r w:rsidRPr="004678BD">
        <w:rPr>
          <w:rFonts w:ascii="Avenir Next LT Pro" w:eastAsia="Times New Roman" w:hAnsi="Avenir Next LT Pro" w:cs="Segoe UI"/>
          <w:b/>
          <w:color w:val="000000"/>
          <w:sz w:val="22"/>
          <w:szCs w:val="22"/>
          <w:lang w:val="en-IE"/>
        </w:rPr>
        <w:t>,</w:t>
      </w:r>
      <w:r w:rsidRPr="004678BD">
        <w:rPr>
          <w:rFonts w:ascii="Avenir Next LT Pro" w:eastAsia="Times New Roman" w:hAnsi="Avenir Next LT Pro" w:cs="Segoe UI"/>
          <w:color w:val="000000"/>
          <w:sz w:val="22"/>
          <w:szCs w:val="22"/>
          <w:lang w:val="en-IE"/>
        </w:rPr>
        <w:t> aims at building upon the offering of the Regional Centre of Digital Competences to strengthen advanced ICT skills, cybersecurity expertise and digital leadership capacities in Eastern Europe. University experts are willing to engage in the ITU activities, specialised trainings and workshops. </w:t>
      </w:r>
      <w:r w:rsidRPr="004678BD">
        <w:rPr>
          <w:rFonts w:ascii="Avenir Next LT Pro" w:eastAsia="Times New Roman" w:hAnsi="Avenir Next LT Pro" w:cs="Segoe UI"/>
          <w:color w:val="000000"/>
          <w:sz w:val="22"/>
          <w:szCs w:val="22"/>
        </w:rPr>
        <w:t> </w:t>
      </w:r>
    </w:p>
    <w:p w14:paraId="534DC6B1" w14:textId="77777777" w:rsidR="004678BD" w:rsidRPr="004678BD" w:rsidRDefault="004678BD" w:rsidP="00EA2095">
      <w:pPr>
        <w:numPr>
          <w:ilvl w:val="0"/>
          <w:numId w:val="60"/>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UK, SWGfl (2026-2029) / </w:t>
      </w:r>
      <w:hyperlink r:id="rId151" w:tgtFrame="_blank" w:history="1">
        <w:r w:rsidRPr="004678BD">
          <w:rPr>
            <w:rFonts w:ascii="Avenir Next LT Pro" w:eastAsia="Times New Roman" w:hAnsi="Avenir Next LT Pro" w:cs="Segoe UI"/>
            <w:b/>
            <w:color w:val="0000FF"/>
            <w:sz w:val="22"/>
            <w:szCs w:val="22"/>
            <w:u w:val="single"/>
            <w:lang w:val="en-IE"/>
          </w:rPr>
          <w:t>Doc. 14</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Strengthening Cross-Border Response to Technology-Facilitated Gender-Based Violence</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South West Grid for Learning (SWGfL), United Kingdom aims to support the exchange of practices related to safer digital environments for women and girls, capacity building for relevant stakeholders, and strengthen cooperation between regulators, helplines, platforms and other actors.</w:t>
      </w:r>
      <w:r w:rsidRPr="004678BD">
        <w:rPr>
          <w:rFonts w:ascii="Avenir Next LT Pro" w:eastAsia="Times New Roman" w:hAnsi="Avenir Next LT Pro" w:cs="Segoe UI"/>
          <w:color w:val="000000"/>
          <w:sz w:val="22"/>
          <w:szCs w:val="22"/>
        </w:rPr>
        <w:t> </w:t>
      </w:r>
    </w:p>
    <w:p w14:paraId="69CC449F" w14:textId="77777777" w:rsidR="004678BD" w:rsidRPr="004678BD" w:rsidRDefault="004678BD" w:rsidP="00EA2095">
      <w:pPr>
        <w:numPr>
          <w:ilvl w:val="0"/>
          <w:numId w:val="61"/>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UK, SWGfl (2026-2029) / </w:t>
      </w:r>
      <w:hyperlink r:id="rId152" w:tgtFrame="_blank" w:history="1">
        <w:r w:rsidRPr="004678BD">
          <w:rPr>
            <w:rFonts w:ascii="Avenir Next LT Pro" w:eastAsia="Times New Roman" w:hAnsi="Avenir Next LT Pro" w:cs="Segoe UI"/>
            <w:b/>
            <w:color w:val="0000FF"/>
            <w:sz w:val="22"/>
            <w:szCs w:val="22"/>
            <w:u w:val="single"/>
            <w:lang w:val="en-IE"/>
          </w:rPr>
          <w:t>Doc. 13</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AI Governance and Risk Literacy for Public Institutions in Europe</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South West Grid for Learning (SWGfL), United Kingdom</w:t>
      </w:r>
      <w:r w:rsidRPr="004678BD">
        <w:rPr>
          <w:rFonts w:ascii="Avenir Next LT Pro" w:eastAsia="Times New Roman" w:hAnsi="Avenir Next LT Pro" w:cs="Segoe UI"/>
          <w:b/>
          <w:color w:val="000000"/>
          <w:sz w:val="22"/>
          <w:szCs w:val="22"/>
          <w:lang w:val="en-IE"/>
        </w:rPr>
        <w:t>,</w:t>
      </w:r>
      <w:r w:rsidRPr="004678BD">
        <w:rPr>
          <w:rFonts w:ascii="Avenir Next LT Pro" w:eastAsia="Times New Roman" w:hAnsi="Avenir Next LT Pro" w:cs="Segoe UI"/>
          <w:color w:val="000000"/>
          <w:sz w:val="22"/>
          <w:szCs w:val="22"/>
          <w:lang w:val="en-IE"/>
        </w:rPr>
        <w:t> is keen on supporting dialogue and capacity development on responsible AI use in public administrations. This may include exchange of practices related to AI governance frameworks, risk literacy, institutional preparedness and responsible adoption of AI technologies in the public sector.</w:t>
      </w:r>
      <w:r w:rsidRPr="004678BD">
        <w:rPr>
          <w:rFonts w:ascii="Avenir Next LT Pro" w:eastAsia="Times New Roman" w:hAnsi="Avenir Next LT Pro" w:cs="Segoe UI"/>
          <w:color w:val="000000"/>
          <w:sz w:val="22"/>
          <w:szCs w:val="22"/>
        </w:rPr>
        <w:t> </w:t>
      </w:r>
    </w:p>
    <w:p w14:paraId="5C717D2C" w14:textId="77777777" w:rsidR="004678BD" w:rsidRPr="004678BD" w:rsidRDefault="004678BD" w:rsidP="00EA2095">
      <w:pPr>
        <w:numPr>
          <w:ilvl w:val="0"/>
          <w:numId w:val="62"/>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rPr>
        <w:t>Universal Postal Union (2026-2029) / </w:t>
      </w:r>
      <w:hyperlink r:id="rId153" w:tgtFrame="_blank" w:history="1">
        <w:r w:rsidRPr="004678BD">
          <w:rPr>
            <w:rFonts w:ascii="Avenir Next LT Pro" w:eastAsia="Times New Roman" w:hAnsi="Avenir Next LT Pro" w:cs="Segoe UI"/>
            <w:b/>
            <w:color w:val="0000FF"/>
            <w:sz w:val="22"/>
            <w:szCs w:val="22"/>
            <w:u w:val="single"/>
          </w:rPr>
          <w:t>Doc. 57</w:t>
        </w:r>
      </w:hyperlink>
      <w:r w:rsidRPr="004678BD">
        <w:rPr>
          <w:rFonts w:ascii="Avenir Next LT Pro" w:eastAsia="Times New Roman" w:hAnsi="Avenir Next LT Pro" w:cs="Segoe UI"/>
          <w:b/>
          <w:color w:val="000000"/>
          <w:sz w:val="22"/>
          <w:szCs w:val="22"/>
        </w:rPr>
        <w:t>: Digital Inclusion through Postal Networks</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t>The</w:t>
      </w:r>
      <w:r w:rsidRPr="004678BD">
        <w:rPr>
          <w:rFonts w:ascii="Arial" w:eastAsia="Times New Roman" w:hAnsi="Arial" w:cs="Arial"/>
          <w:color w:val="000000"/>
          <w:sz w:val="22"/>
          <w:szCs w:val="22"/>
        </w:rPr>
        <w:t> </w:t>
      </w:r>
      <w:r w:rsidRPr="004678BD">
        <w:rPr>
          <w:rFonts w:ascii="Avenir Next LT Pro" w:eastAsia="Times New Roman" w:hAnsi="Avenir Next LT Pro" w:cs="Segoe UI"/>
          <w:b/>
          <w:color w:val="000000"/>
          <w:sz w:val="22"/>
          <w:szCs w:val="22"/>
        </w:rPr>
        <w:t>Universal Postal Union (UPU)</w:t>
      </w:r>
      <w:r w:rsidRPr="004678BD">
        <w:rPr>
          <w:rFonts w:ascii="Arial" w:eastAsia="Times New Roman" w:hAnsi="Arial" w:cs="Arial"/>
          <w:color w:val="000000"/>
          <w:sz w:val="22"/>
          <w:szCs w:val="22"/>
        </w:rPr>
        <w:t> </w:t>
      </w:r>
      <w:r w:rsidRPr="004678BD">
        <w:rPr>
          <w:rFonts w:ascii="Avenir Next LT Pro" w:eastAsia="Times New Roman" w:hAnsi="Avenir Next LT Pro" w:cs="Segoe UI"/>
          <w:color w:val="000000"/>
          <w:sz w:val="22"/>
          <w:szCs w:val="22"/>
        </w:rPr>
        <w:t>is implementing and open to cooperation with ITU and its Members on</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the</w:t>
      </w:r>
      <w:r w:rsidRPr="004678BD">
        <w:rPr>
          <w:rFonts w:ascii="Arial" w:eastAsia="Times New Roman" w:hAnsi="Arial" w:cs="Arial"/>
          <w:color w:val="000000"/>
          <w:sz w:val="22"/>
          <w:szCs w:val="22"/>
        </w:rPr>
        <w:t> </w:t>
      </w:r>
      <w:r w:rsidRPr="004678BD">
        <w:rPr>
          <w:rFonts w:ascii="Avenir Next LT Pro" w:eastAsia="Times New Roman" w:hAnsi="Avenir Next LT Pro" w:cs="Segoe UI"/>
          <w:color w:val="000000"/>
          <w:sz w:val="22"/>
          <w:szCs w:val="22"/>
        </w:rPr>
        <w:t>Connect.post</w:t>
      </w:r>
      <w:r w:rsidRPr="004678BD">
        <w:rPr>
          <w:rFonts w:ascii="Avenir Next LT Pro" w:eastAsia="Times New Roman" w:hAnsi="Avenir Next LT Pro" w:cs="Segoe UI"/>
          <w:i/>
          <w:color w:val="000000"/>
          <w:sz w:val="22"/>
          <w:szCs w:val="22"/>
        </w:rPr>
        <w:t> </w:t>
      </w:r>
      <w:r w:rsidRPr="004678BD">
        <w:rPr>
          <w:rFonts w:ascii="Avenir Next LT Pro" w:eastAsia="Times New Roman" w:hAnsi="Avenir Next LT Pro" w:cs="Segoe UI"/>
          <w:color w:val="000000"/>
          <w:sz w:val="22"/>
          <w:szCs w:val="22"/>
        </w:rPr>
        <w:t>initiative, aimed at expanding digital inclusion by connecting post offices and leveraging them as community digital hubs. This includes </w:t>
      </w:r>
      <w:r w:rsidRPr="004678BD">
        <w:rPr>
          <w:rFonts w:ascii="Avenir Next LT Pro" w:eastAsia="Times New Roman" w:hAnsi="Avenir Next LT Pro" w:cs="Segoe UI"/>
          <w:sz w:val="22"/>
          <w:szCs w:val="22"/>
          <w:lang w:val="en-GB"/>
        </w:rPr>
        <w:t>introducing inclusive digital services through partnerships, capacity building and technical assistance.</w:t>
      </w:r>
      <w:r w:rsidRPr="004678BD">
        <w:rPr>
          <w:rFonts w:ascii="Avenir Next LT Pro" w:eastAsia="Times New Roman" w:hAnsi="Avenir Next LT Pro" w:cs="Segoe UI"/>
          <w:sz w:val="22"/>
          <w:szCs w:val="22"/>
        </w:rPr>
        <w:t> </w:t>
      </w:r>
    </w:p>
    <w:p w14:paraId="08DBF307" w14:textId="77777777" w:rsidR="004678BD" w:rsidRPr="004678BD" w:rsidRDefault="004678BD" w:rsidP="004678BD">
      <w:pPr>
        <w:spacing w:beforeAutospacing="1" w:after="0" w:afterAutospacing="1" w:line="240" w:lineRule="auto"/>
        <w:ind w:left="720"/>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rPr>
        <w:t> </w:t>
      </w:r>
    </w:p>
    <w:p w14:paraId="7907188C"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Long-standing commitments </w:t>
      </w:r>
      <w:r w:rsidRPr="004678BD">
        <w:rPr>
          <w:rFonts w:ascii="Avenir Next LT Pro" w:eastAsia="Times New Roman" w:hAnsi="Avenir Next LT Pro" w:cs="Segoe UI"/>
          <w:color w:val="000000"/>
          <w:sz w:val="22"/>
          <w:szCs w:val="22"/>
        </w:rPr>
        <w:t> </w:t>
      </w:r>
    </w:p>
    <w:p w14:paraId="2045BE3A" w14:textId="77777777" w:rsidR="004678BD" w:rsidRPr="004678BD" w:rsidRDefault="004678BD" w:rsidP="00EA2095">
      <w:pPr>
        <w:numPr>
          <w:ilvl w:val="0"/>
          <w:numId w:val="63"/>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ITU Generation Connect (2026-2029) / </w:t>
      </w:r>
      <w:hyperlink r:id="rId154" w:tgtFrame="_blank" w:history="1">
        <w:r w:rsidRPr="004678BD">
          <w:rPr>
            <w:rFonts w:ascii="Avenir Next LT Pro" w:eastAsia="Times New Roman" w:hAnsi="Avenir Next LT Pro" w:cs="Segoe UI"/>
            <w:b/>
            <w:color w:val="0000FF"/>
            <w:sz w:val="22"/>
            <w:szCs w:val="22"/>
            <w:u w:val="single"/>
            <w:lang w:val="en-IE"/>
          </w:rPr>
          <w:t>Doc. 39</w:t>
        </w:r>
      </w:hyperlink>
      <w:r w:rsidRPr="004678BD">
        <w:rPr>
          <w:rFonts w:ascii="Avenir Next LT Pro" w:eastAsia="Times New Roman" w:hAnsi="Avenir Next LT Pro" w:cs="Segoe UI"/>
          <w:b/>
          <w:color w:val="000000"/>
          <w:sz w:val="22"/>
          <w:szCs w:val="22"/>
          <w:lang w:val="en-IE"/>
        </w:rPr>
        <w:t>: ITU Generation Connect Youth Envoy’s perspective on WTDC-25</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Office for Europe will continue engagement with European youth through</w:t>
      </w:r>
      <w:r w:rsidRPr="004678BD">
        <w:rPr>
          <w:rFonts w:ascii="Avenir Next LT Pro" w:eastAsia="Times New Roman" w:hAnsi="Avenir Next LT Pro" w:cs="Segoe UI"/>
          <w:b/>
          <w:color w:val="000000"/>
          <w:sz w:val="22"/>
          <w:szCs w:val="22"/>
          <w:lang w:val="en-IE"/>
        </w:rPr>
        <w:t> </w:t>
      </w:r>
      <w:r w:rsidRPr="004678BD">
        <w:rPr>
          <w:rFonts w:ascii="Avenir Next LT Pro" w:eastAsia="Times New Roman" w:hAnsi="Avenir Next LT Pro" w:cs="Segoe UI"/>
          <w:color w:val="000000"/>
          <w:sz w:val="22"/>
          <w:szCs w:val="22"/>
          <w:lang w:val="en-IE"/>
        </w:rPr>
        <w:t>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Generation Connect Europe Youth Group</w:t>
      </w:r>
      <w:r w:rsidRPr="004678BD">
        <w:rPr>
          <w:rFonts w:ascii="Avenir Next LT Pro" w:eastAsia="Times New Roman" w:hAnsi="Avenir Next LT Pro" w:cs="Segoe UI"/>
          <w:b/>
          <w:color w:val="000000"/>
          <w:sz w:val="22"/>
          <w:szCs w:val="22"/>
          <w:lang w:val="en-IE"/>
        </w:rPr>
        <w:t>,</w:t>
      </w:r>
      <w:r w:rsidRPr="004678BD">
        <w:rPr>
          <w:rFonts w:ascii="Avenir Next LT Pro" w:eastAsia="Times New Roman" w:hAnsi="Avenir Next LT Pro" w:cs="Segoe UI"/>
          <w:color w:val="000000"/>
          <w:sz w:val="22"/>
          <w:szCs w:val="22"/>
          <w:lang w:val="en-IE"/>
        </w:rPr>
        <w:t> including intergenerational dialogue, youth participation in regional and global ITU processes, and contributions to policy and knowledge discussions on digital development. </w:t>
      </w:r>
      <w:r w:rsidRPr="004678BD">
        <w:rPr>
          <w:rFonts w:ascii="Avenir Next LT Pro" w:eastAsia="Times New Roman" w:hAnsi="Avenir Next LT Pro" w:cs="Segoe UI"/>
          <w:color w:val="000000"/>
          <w:sz w:val="22"/>
          <w:szCs w:val="22"/>
        </w:rPr>
        <w:t> </w:t>
      </w:r>
    </w:p>
    <w:p w14:paraId="2E9F8B37" w14:textId="77777777" w:rsidR="004678BD" w:rsidRPr="004678BD" w:rsidRDefault="004678BD" w:rsidP="00EA2095">
      <w:pPr>
        <w:numPr>
          <w:ilvl w:val="0"/>
          <w:numId w:val="64"/>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continue </w:t>
      </w:r>
      <w:r w:rsidRPr="004678BD">
        <w:rPr>
          <w:rFonts w:ascii="Avenir Next LT Pro" w:eastAsia="Times New Roman" w:hAnsi="Avenir Next LT Pro" w:cs="Segoe UI"/>
          <w:b/>
          <w:color w:val="000000"/>
          <w:sz w:val="22"/>
          <w:szCs w:val="22"/>
          <w:lang w:val="en-IE"/>
        </w:rPr>
        <w:t>supporting regional knowledge exchange and capacity development on digital accessibility, digital inclusion, digital skills and institutional readiness</w:t>
      </w:r>
      <w:r w:rsidRPr="004678BD">
        <w:rPr>
          <w:rFonts w:ascii="Avenir Next LT Pro" w:eastAsia="Times New Roman" w:hAnsi="Avenir Next LT Pro" w:cs="Segoe UI"/>
          <w:color w:val="000000"/>
          <w:sz w:val="22"/>
          <w:szCs w:val="22"/>
          <w:lang w:val="en-IE"/>
        </w:rPr>
        <w:t>, including through cooperation with UN partners, academia, regulators and other stakeholders.</w:t>
      </w:r>
      <w:r w:rsidRPr="004678BD">
        <w:rPr>
          <w:rFonts w:ascii="Avenir Next LT Pro" w:eastAsia="Times New Roman" w:hAnsi="Avenir Next LT Pro" w:cs="Segoe UI"/>
          <w:color w:val="000000"/>
          <w:sz w:val="22"/>
          <w:szCs w:val="22"/>
        </w:rPr>
        <w:t> </w:t>
      </w:r>
    </w:p>
    <w:p w14:paraId="39AC9625" w14:textId="77777777" w:rsidR="004678BD" w:rsidRPr="004678BD" w:rsidRDefault="004678BD" w:rsidP="00EA2095">
      <w:pPr>
        <w:numPr>
          <w:ilvl w:val="0"/>
          <w:numId w:val="65"/>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continue </w:t>
      </w:r>
      <w:r w:rsidRPr="004678BD">
        <w:rPr>
          <w:rFonts w:ascii="Avenir Next LT Pro" w:eastAsia="Times New Roman" w:hAnsi="Avenir Next LT Pro" w:cs="Segoe UI"/>
          <w:b/>
          <w:color w:val="000000"/>
          <w:sz w:val="22"/>
          <w:szCs w:val="22"/>
          <w:lang w:val="en-IE"/>
        </w:rPr>
        <w:t>supporting the</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b/>
          <w:color w:val="000000"/>
          <w:sz w:val="22"/>
          <w:szCs w:val="22"/>
          <w:lang w:val="en-IE"/>
        </w:rPr>
        <w:t>European Network of Women</w:t>
      </w:r>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w:t>
      </w:r>
      <w:r w:rsidRPr="004678BD">
        <w:rPr>
          <w:rFonts w:ascii="Avenir Next LT Pro" w:eastAsia="Times New Roman" w:hAnsi="Avenir Next LT Pro" w:cs="Segoe UI"/>
          <w:color w:val="000000"/>
          <w:sz w:val="22"/>
          <w:szCs w:val="22"/>
          <w:lang w:val="en-IE"/>
        </w:rPr>
        <w:t>providing visibility to women in the ICT sector and encouraging mentoring, peer support, exchange of experience and stronger participation of women in ITU-related activities.</w:t>
      </w:r>
      <w:r w:rsidRPr="004678BD">
        <w:rPr>
          <w:rFonts w:ascii="Avenir Next LT Pro" w:eastAsia="Times New Roman" w:hAnsi="Avenir Next LT Pro" w:cs="Segoe UI"/>
          <w:color w:val="000000"/>
          <w:sz w:val="22"/>
          <w:szCs w:val="22"/>
        </w:rPr>
        <w:t> </w:t>
      </w:r>
    </w:p>
    <w:p w14:paraId="2D08E920" w14:textId="77777777" w:rsidR="004678BD" w:rsidRPr="004678BD" w:rsidRDefault="004678BD" w:rsidP="00EA2095">
      <w:pPr>
        <w:numPr>
          <w:ilvl w:val="0"/>
          <w:numId w:val="66"/>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w:t>
      </w:r>
      <w:r w:rsidRPr="004678BD">
        <w:rPr>
          <w:rFonts w:ascii="Avenir Next LT Pro" w:eastAsia="Times New Roman" w:hAnsi="Avenir Next LT Pro" w:cs="Segoe UI"/>
          <w:b/>
          <w:color w:val="000000"/>
          <w:sz w:val="22"/>
          <w:szCs w:val="22"/>
          <w:lang w:val="en-IE"/>
        </w:rPr>
        <w:t>continue supporting the</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b/>
          <w:color w:val="000000"/>
          <w:sz w:val="22"/>
          <w:szCs w:val="22"/>
          <w:lang w:val="en-IE"/>
        </w:rPr>
        <w:t>Girls in ICT</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b/>
          <w:color w:val="000000"/>
          <w:sz w:val="22"/>
          <w:szCs w:val="22"/>
          <w:lang w:val="en-IE"/>
        </w:rPr>
        <w:t>initiative in the Europe region</w:t>
      </w:r>
      <w:r w:rsidRPr="004678BD">
        <w:rPr>
          <w:rFonts w:ascii="Avenir Next LT Pro" w:eastAsia="Times New Roman" w:hAnsi="Avenir Next LT Pro" w:cs="Segoe UI"/>
          <w:color w:val="000000"/>
          <w:sz w:val="22"/>
          <w:szCs w:val="22"/>
          <w:lang w:val="en-IE"/>
        </w:rPr>
        <w:t>, including awareness-raising, role-model engagement, workshops, webinars and other activities encouraging girls and young women to pursue education and careers in STEM and ICT.</w:t>
      </w:r>
      <w:r w:rsidRPr="004678BD">
        <w:rPr>
          <w:rFonts w:ascii="Avenir Next LT Pro" w:eastAsia="Times New Roman" w:hAnsi="Avenir Next LT Pro" w:cs="Segoe UI"/>
          <w:color w:val="000000"/>
          <w:sz w:val="22"/>
          <w:szCs w:val="22"/>
        </w:rPr>
        <w:t> </w:t>
      </w:r>
    </w:p>
    <w:p w14:paraId="49E448BE"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lastRenderedPageBreak/>
        <w:t>Further activities may be developed following additional consultations with Member States and partners and will be implemented subject to the availability of resources.</w:t>
      </w:r>
      <w:r w:rsidRPr="004678BD">
        <w:rPr>
          <w:rFonts w:ascii="Avenir Next LT Pro" w:eastAsia="Times New Roman" w:hAnsi="Avenir Next LT Pro" w:cs="Segoe UI"/>
          <w:color w:val="000000"/>
          <w:sz w:val="22"/>
          <w:szCs w:val="22"/>
        </w:rPr>
        <w:t> </w:t>
      </w:r>
    </w:p>
    <w:p w14:paraId="55C76BE0" w14:textId="77777777" w:rsidR="004678BD" w:rsidRPr="004678BD" w:rsidRDefault="004678BD" w:rsidP="004678BD">
      <w:pPr>
        <w:spacing w:after="0"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rPr>
        <w:t> </w:t>
      </w:r>
    </w:p>
    <w:p w14:paraId="5E825BD2" w14:textId="77777777" w:rsidR="004678BD" w:rsidRPr="004678BD" w:rsidRDefault="004678BD" w:rsidP="004678BD">
      <w:pPr>
        <w:rPr>
          <w:rFonts w:ascii="Avenir Next LT Pro" w:eastAsia="Times New Roman" w:hAnsi="Avenir Next LT Pro" w:cs="Segoe UI"/>
          <w:b/>
          <w:color w:val="003769"/>
          <w:lang w:val="en-IE"/>
        </w:rPr>
      </w:pPr>
      <w:r w:rsidRPr="004678BD">
        <w:rPr>
          <w:rFonts w:ascii="Avenir Next LT Pro" w:eastAsia="Times New Roman" w:hAnsi="Avenir Next LT Pro" w:cs="Segoe UI"/>
          <w:b/>
          <w:color w:val="003769"/>
          <w:lang w:val="en-IE"/>
        </w:rPr>
        <w:br w:type="page"/>
      </w:r>
    </w:p>
    <w:p w14:paraId="4A097343" w14:textId="77777777" w:rsidR="004678BD" w:rsidRPr="004678BD" w:rsidRDefault="004678BD" w:rsidP="004678BD">
      <w:pPr>
        <w:spacing w:beforeAutospacing="1" w:after="0" w:afterAutospacing="1" w:line="240" w:lineRule="auto"/>
        <w:jc w:val="center"/>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3769"/>
          <w:lang w:val="en-IE"/>
        </w:rPr>
        <w:lastRenderedPageBreak/>
        <w:t>EUR4: Trust and confidence in the use of telecommunications/information and communication technologies</w:t>
      </w:r>
      <w:r w:rsidRPr="004678BD">
        <w:rPr>
          <w:rFonts w:ascii="Avenir Next LT Pro" w:eastAsia="Times New Roman" w:hAnsi="Avenir Next LT Pro" w:cs="Segoe UI"/>
          <w:color w:val="003769"/>
        </w:rPr>
        <w:t> </w:t>
      </w:r>
    </w:p>
    <w:p w14:paraId="6797A15C"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Objective: </w:t>
      </w:r>
      <w:r w:rsidRPr="004678BD">
        <w:rPr>
          <w:rFonts w:ascii="Avenir Next LT Pro" w:eastAsia="Times New Roman" w:hAnsi="Avenir Next LT Pro" w:cs="Segoe UI"/>
          <w:color w:val="000000"/>
          <w:sz w:val="22"/>
          <w:szCs w:val="22"/>
          <w:shd w:val="clear" w:color="auto" w:fill="FFFFFF"/>
          <w:lang w:val="en-IE"/>
        </w:rPr>
        <w:t>To support the deployment of resilient infrastructure and secure telecommunication/information and communication technologies (ICTs) allowing all citizens, especially children, to use telecommunications/ICTs in their daily lives with confidence</w:t>
      </w:r>
      <w:r w:rsidRPr="004678BD">
        <w:rPr>
          <w:rFonts w:ascii="Avenir Next LT Pro" w:eastAsia="Times New Roman" w:hAnsi="Avenir Next LT Pro" w:cs="Segoe UI"/>
          <w:color w:val="444444"/>
          <w:sz w:val="22"/>
          <w:szCs w:val="22"/>
          <w:shd w:val="clear" w:color="auto" w:fill="FFFFFF"/>
          <w:lang w:val="en-IE"/>
        </w:rPr>
        <w:t>.</w:t>
      </w:r>
      <w:r w:rsidRPr="004678BD">
        <w:rPr>
          <w:rFonts w:ascii="Avenir Next LT Pro" w:eastAsia="Times New Roman" w:hAnsi="Avenir Next LT Pro" w:cs="Segoe UI"/>
          <w:color w:val="444444"/>
          <w:sz w:val="22"/>
          <w:szCs w:val="22"/>
        </w:rPr>
        <w:t> </w:t>
      </w:r>
    </w:p>
    <w:p w14:paraId="3F164653"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Partners</w:t>
      </w:r>
      <w:r w:rsidRPr="004678BD">
        <w:rPr>
          <w:rFonts w:ascii="Avenir Next LT Pro" w:eastAsia="Times New Roman" w:hAnsi="Avenir Next LT Pro" w:cs="Segoe UI"/>
          <w:color w:val="000009"/>
          <w:sz w:val="22"/>
          <w:szCs w:val="22"/>
          <w:lang w:val="en-IE"/>
        </w:rPr>
        <w:t>: WB3C, ENISA, European Commission, ESCO, </w:t>
      </w:r>
      <w:r w:rsidRPr="004678BD">
        <w:rPr>
          <w:rFonts w:ascii="Avenir Next LT Pro" w:eastAsia="Times New Roman" w:hAnsi="Avenir Next LT Pro" w:cs="Segoe UI"/>
          <w:color w:val="000000"/>
          <w:sz w:val="22"/>
          <w:szCs w:val="22"/>
          <w:lang w:val="en-IE"/>
        </w:rPr>
        <w:t>EMERG, EaPeReg, Council of Europe, National and government CERTs/CSIRTs, GiZ, SWGfl, private sector, academia, Woman4Cyber National networks, others. </w:t>
      </w:r>
      <w:r w:rsidRPr="004678BD">
        <w:rPr>
          <w:rFonts w:ascii="Avenir Next LT Pro" w:eastAsia="Times New Roman" w:hAnsi="Avenir Next LT Pro" w:cs="Segoe UI"/>
          <w:color w:val="000000"/>
          <w:sz w:val="22"/>
          <w:szCs w:val="22"/>
        </w:rPr>
        <w:t> </w:t>
      </w:r>
    </w:p>
    <w:p w14:paraId="5494BA50"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Beneficiary: </w:t>
      </w:r>
      <w:r w:rsidRPr="004678BD">
        <w:rPr>
          <w:rFonts w:ascii="Avenir Next LT Pro" w:eastAsia="Times New Roman" w:hAnsi="Avenir Next LT Pro" w:cs="Segoe UI"/>
          <w:color w:val="000009"/>
          <w:sz w:val="22"/>
          <w:szCs w:val="22"/>
          <w:lang w:val="en-IE"/>
        </w:rPr>
        <w:t>All 46 ITU Europe region countries</w:t>
      </w:r>
      <w:r w:rsidRPr="004678BD">
        <w:rPr>
          <w:rFonts w:ascii="Avenir Next LT Pro" w:eastAsia="Times New Roman" w:hAnsi="Avenir Next LT Pro" w:cs="Segoe UI"/>
          <w:color w:val="000009"/>
          <w:sz w:val="22"/>
          <w:szCs w:val="22"/>
        </w:rPr>
        <w:t> </w:t>
      </w:r>
    </w:p>
    <w:p w14:paraId="68BC78EF"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Potential actions (2026-2029): </w:t>
      </w:r>
      <w:r w:rsidRPr="004678BD">
        <w:rPr>
          <w:rFonts w:ascii="Avenir Next LT Pro" w:eastAsia="Times New Roman" w:hAnsi="Avenir Next LT Pro" w:cs="Segoe UI"/>
          <w:sz w:val="22"/>
          <w:szCs w:val="22"/>
          <w:lang w:val="en-IE"/>
        </w:rPr>
        <w:t>ITU Office for Europe will continue supporting countries in strengthening trust and confidence in the use of ICTs through capacity development, policy dialogue, knowledge exchange and partnerships addressing cybersecurity and child online protection. Activities will support the safe adoption of digital technologies and the development of secure and resilient digital ecosystems.</w:t>
      </w:r>
      <w:r w:rsidRPr="004678BD">
        <w:rPr>
          <w:rFonts w:ascii="Avenir Next LT Pro" w:eastAsia="Times New Roman" w:hAnsi="Avenir Next LT Pro" w:cs="Segoe UI"/>
          <w:color w:val="000000"/>
          <w:sz w:val="22"/>
          <w:szCs w:val="22"/>
          <w:lang w:val="en-IE"/>
        </w:rPr>
        <w:t> </w:t>
      </w:r>
      <w:r w:rsidRPr="004678BD">
        <w:rPr>
          <w:rFonts w:ascii="Avenir Next LT Pro" w:eastAsia="Times New Roman" w:hAnsi="Avenir Next LT Pro" w:cs="Segoe UI"/>
          <w:color w:val="000000"/>
          <w:sz w:val="22"/>
          <w:szCs w:val="22"/>
        </w:rPr>
        <w:t> </w:t>
      </w:r>
    </w:p>
    <w:p w14:paraId="21785BEB"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Please note that all activities will build upon the offerings of ITU, including </w:t>
      </w:r>
      <w:r w:rsidRPr="004678BD">
        <w:rPr>
          <w:rFonts w:ascii="Avenir Next LT Pro" w:eastAsia="Times New Roman" w:hAnsi="Avenir Next LT Pro" w:cs="Segoe UI"/>
          <w:b/>
          <w:color w:val="000000"/>
          <w:sz w:val="22"/>
          <w:szCs w:val="22"/>
          <w:lang w:val="en-IE"/>
        </w:rPr>
        <w:t>BDT services and products</w:t>
      </w:r>
      <w:r w:rsidRPr="004678BD">
        <w:rPr>
          <w:rFonts w:ascii="Avenir Next LT Pro" w:eastAsia="Times New Roman" w:hAnsi="Avenir Next LT Pro" w:cs="Segoe UI"/>
          <w:color w:val="000000"/>
          <w:sz w:val="22"/>
          <w:szCs w:val="22"/>
          <w:lang w:val="en-IE"/>
        </w:rPr>
        <w:t> offered under ITU-D priorities: </w:t>
      </w:r>
      <w:r w:rsidRPr="004678BD">
        <w:rPr>
          <w:rFonts w:ascii="Avenir Next LT Pro" w:eastAsia="Times New Roman" w:hAnsi="Avenir Next LT Pro" w:cs="Segoe UI"/>
          <w:color w:val="000000"/>
          <w:sz w:val="22"/>
          <w:szCs w:val="22"/>
        </w:rPr>
        <w:t> </w:t>
      </w:r>
    </w:p>
    <w:p w14:paraId="216AF9D9" w14:textId="77777777" w:rsidR="004678BD" w:rsidRPr="004678BD" w:rsidRDefault="004678BD" w:rsidP="00EA2095">
      <w:pPr>
        <w:numPr>
          <w:ilvl w:val="0"/>
          <w:numId w:val="67"/>
        </w:numPr>
        <w:spacing w:after="0" w:line="240" w:lineRule="auto"/>
        <w:ind w:left="1080" w:hanging="371"/>
        <w:jc w:val="both"/>
        <w:textAlignment w:val="baseline"/>
        <w:rPr>
          <w:rFonts w:ascii="Avenir Next LT Pro" w:eastAsia="Times New Roman" w:hAnsi="Avenir Next LT Pro" w:cs="Segoe UI"/>
          <w:sz w:val="22"/>
          <w:szCs w:val="22"/>
        </w:rPr>
      </w:pPr>
      <w:hyperlink r:id="rId155" w:tgtFrame="_blank" w:history="1">
        <w:r w:rsidRPr="004678BD">
          <w:rPr>
            <w:rFonts w:ascii="Avenir Next LT Pro" w:eastAsia="Times New Roman" w:hAnsi="Avenir Next LT Pro" w:cs="Segoe UI"/>
            <w:color w:val="0000FF"/>
            <w:sz w:val="22"/>
            <w:szCs w:val="22"/>
            <w:u w:val="single"/>
            <w:lang w:val="en-IE"/>
          </w:rPr>
          <w:t>INCLUSIVE AND SECURE TELECOMMUNICATIONS/ICTS FOR SUSTAINABLE DEVELOPMENT</w:t>
        </w:r>
      </w:hyperlink>
      <w:r w:rsidRPr="004678BD">
        <w:rPr>
          <w:rFonts w:ascii="Avenir Next LT Pro" w:eastAsia="Times New Roman" w:hAnsi="Avenir Next LT Pro" w:cs="Segoe UI"/>
          <w:color w:val="000000"/>
          <w:sz w:val="22"/>
          <w:szCs w:val="22"/>
        </w:rPr>
        <w:t> </w:t>
      </w:r>
    </w:p>
    <w:p w14:paraId="1FFFCB82" w14:textId="77777777" w:rsidR="004678BD" w:rsidRPr="004678BD" w:rsidRDefault="004678BD" w:rsidP="00EA2095">
      <w:pPr>
        <w:numPr>
          <w:ilvl w:val="0"/>
          <w:numId w:val="68"/>
        </w:numPr>
        <w:spacing w:after="0" w:line="240" w:lineRule="auto"/>
        <w:ind w:left="1080" w:hanging="371"/>
        <w:jc w:val="both"/>
        <w:textAlignment w:val="baseline"/>
        <w:rPr>
          <w:rFonts w:ascii="Avenir Next LT Pro" w:eastAsia="Times New Roman" w:hAnsi="Avenir Next LT Pro" w:cs="Segoe UI"/>
          <w:sz w:val="22"/>
          <w:szCs w:val="22"/>
        </w:rPr>
      </w:pPr>
      <w:hyperlink r:id="rId156" w:tgtFrame="_blank" w:history="1">
        <w:r w:rsidRPr="004678BD">
          <w:rPr>
            <w:rFonts w:ascii="Avenir Next LT Pro" w:eastAsia="Times New Roman" w:hAnsi="Avenir Next LT Pro" w:cs="Segoe UI"/>
            <w:color w:val="0000FF"/>
            <w:sz w:val="22"/>
            <w:szCs w:val="22"/>
            <w:u w:val="single"/>
            <w:lang w:val="en-IE"/>
          </w:rPr>
          <w:t>RESOURCE MOBILIZATION AND INTERNATIONAL COOPERATION</w:t>
        </w:r>
      </w:hyperlink>
      <w:r w:rsidRPr="004678BD">
        <w:rPr>
          <w:rFonts w:ascii="Avenir Next LT Pro" w:eastAsia="Times New Roman" w:hAnsi="Avenir Next LT Pro" w:cs="Segoe UI"/>
          <w:color w:val="000000"/>
          <w:sz w:val="22"/>
          <w:szCs w:val="22"/>
        </w:rPr>
        <w:t> </w:t>
      </w:r>
    </w:p>
    <w:p w14:paraId="332EED41"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sz w:val="22"/>
          <w:szCs w:val="22"/>
          <w:lang w:val="en-IE"/>
        </w:rPr>
        <w:t>All actions carried out under the Regional Initiative will contribute to the following </w:t>
      </w:r>
      <w:r w:rsidRPr="004678BD">
        <w:rPr>
          <w:rFonts w:ascii="Avenir Next LT Pro" w:eastAsia="Times New Roman" w:hAnsi="Avenir Next LT Pro" w:cs="Segoe UI"/>
          <w:b/>
          <w:sz w:val="22"/>
          <w:szCs w:val="22"/>
          <w:lang w:val="en-IE"/>
        </w:rPr>
        <w:t>ITU-D Study Groups </w:t>
      </w:r>
      <w:r w:rsidRPr="004678BD">
        <w:rPr>
          <w:rFonts w:ascii="Avenir Next LT Pro" w:eastAsia="Times New Roman" w:hAnsi="Avenir Next LT Pro" w:cs="Segoe UI"/>
          <w:sz w:val="22"/>
          <w:szCs w:val="22"/>
          <w:lang w:val="en-IE"/>
        </w:rPr>
        <w:t>and</w:t>
      </w:r>
      <w:r w:rsidRPr="004678BD">
        <w:rPr>
          <w:rFonts w:ascii="Avenir Next LT Pro" w:eastAsia="Times New Roman" w:hAnsi="Avenir Next LT Pro" w:cs="Segoe UI"/>
          <w:b/>
          <w:sz w:val="22"/>
          <w:szCs w:val="22"/>
          <w:lang w:val="en-IE"/>
        </w:rPr>
        <w:t> UN Processes:</w:t>
      </w:r>
      <w:r w:rsidRPr="004678BD">
        <w:rPr>
          <w:rFonts w:ascii="Avenir Next LT Pro" w:eastAsia="Times New Roman" w:hAnsi="Avenir Next LT Pro" w:cs="Segoe UI"/>
          <w:sz w:val="22"/>
          <w:szCs w:val="22"/>
        </w:rPr>
        <w:t> </w:t>
      </w:r>
    </w:p>
    <w:p w14:paraId="2A50A4D7" w14:textId="77777777" w:rsidR="004678BD" w:rsidRPr="004678BD" w:rsidRDefault="004678BD" w:rsidP="00EA2095">
      <w:pPr>
        <w:numPr>
          <w:ilvl w:val="0"/>
          <w:numId w:val="69"/>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lang w:val="en-IE"/>
        </w:rPr>
        <w:t>ITU-D Study Groups: Q3/2</w:t>
      </w:r>
      <w:r w:rsidRPr="004678BD">
        <w:rPr>
          <w:rFonts w:ascii="Avenir Next LT Pro" w:eastAsia="Times New Roman" w:hAnsi="Avenir Next LT Pro" w:cs="Segoe UI"/>
          <w:sz w:val="22"/>
          <w:szCs w:val="22"/>
        </w:rPr>
        <w:t> </w:t>
      </w:r>
    </w:p>
    <w:p w14:paraId="72D097DB" w14:textId="77777777" w:rsidR="004678BD" w:rsidRPr="004678BD" w:rsidRDefault="004678BD" w:rsidP="00EA2095">
      <w:pPr>
        <w:numPr>
          <w:ilvl w:val="0"/>
          <w:numId w:val="70"/>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WSIS Action Lines: C1, C5, C11 </w:t>
      </w:r>
    </w:p>
    <w:p w14:paraId="475E9EE6" w14:textId="77777777" w:rsidR="004678BD" w:rsidRPr="004678BD" w:rsidRDefault="004678BD" w:rsidP="00EA2095">
      <w:pPr>
        <w:numPr>
          <w:ilvl w:val="0"/>
          <w:numId w:val="71"/>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Global Digital Compact: Objective 3. Foster an inclusive, open, safe and secure digital space that respects, protects and promotes human rights </w:t>
      </w:r>
    </w:p>
    <w:p w14:paraId="1402BE97" w14:textId="77777777" w:rsidR="004678BD" w:rsidRPr="004678BD" w:rsidRDefault="004678BD" w:rsidP="00EA2095">
      <w:pPr>
        <w:numPr>
          <w:ilvl w:val="0"/>
          <w:numId w:val="72"/>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2030 Development Agenda: SDG 9, SDG 16 </w:t>
      </w:r>
    </w:p>
    <w:p w14:paraId="485662F3"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Based on the contributions received, the following actions are proposed for implementation. </w:t>
      </w:r>
      <w:r w:rsidRPr="004678BD">
        <w:rPr>
          <w:rFonts w:ascii="Avenir Next LT Pro" w:eastAsia="Times New Roman" w:hAnsi="Avenir Next LT Pro" w:cs="Segoe UI"/>
          <w:color w:val="000000"/>
          <w:sz w:val="22"/>
          <w:szCs w:val="22"/>
        </w:rPr>
        <w:t> </w:t>
      </w:r>
    </w:p>
    <w:p w14:paraId="351ED1AE"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Technical assistance and capacity-building</w:t>
      </w:r>
      <w:r w:rsidRPr="004678BD">
        <w:rPr>
          <w:rFonts w:ascii="Avenir Next LT Pro" w:eastAsia="Times New Roman" w:hAnsi="Avenir Next LT Pro" w:cs="Segoe UI"/>
          <w:color w:val="000000"/>
          <w:sz w:val="22"/>
          <w:szCs w:val="22"/>
        </w:rPr>
        <w:t> </w:t>
      </w:r>
    </w:p>
    <w:p w14:paraId="7A5ECC09" w14:textId="77777777" w:rsidR="004678BD" w:rsidRPr="004678BD" w:rsidRDefault="004678BD" w:rsidP="00EA2095">
      <w:pPr>
        <w:numPr>
          <w:ilvl w:val="0"/>
          <w:numId w:val="73"/>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Andorra (2026-2029) / </w:t>
      </w:r>
      <w:hyperlink r:id="rId157" w:tgtFrame="_blank" w:history="1">
        <w:r w:rsidRPr="004678BD">
          <w:rPr>
            <w:rFonts w:ascii="Avenir Next LT Pro" w:eastAsia="Times New Roman" w:hAnsi="Avenir Next LT Pro" w:cs="Segoe UI"/>
            <w:b/>
            <w:color w:val="0000FF"/>
            <w:sz w:val="22"/>
            <w:szCs w:val="22"/>
            <w:u w:val="single"/>
            <w:lang w:val="en-IE"/>
          </w:rPr>
          <w:t>Doc. 9</w:t>
        </w:r>
      </w:hyperlink>
      <w:r w:rsidRPr="004678BD">
        <w:rPr>
          <w:rFonts w:ascii="Avenir Next LT Pro" w:eastAsia="Times New Roman" w:hAnsi="Avenir Next LT Pro" w:cs="Segoe UI"/>
          <w:b/>
          <w:color w:val="000000"/>
          <w:sz w:val="22"/>
          <w:szCs w:val="22"/>
          <w:lang w:val="en-IE"/>
        </w:rPr>
        <w:t>: Strengthening Child Online Protection and Digital Well-being through Continued Cooperation</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is requested to continue cooperation with</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Andorra Digital, supporting dialogue, peer exchange and capacity-building activities related to the implementation of Child Online Protection (COP) guidelines, digital well-being policies and emerging risks associated with new technologies, including artificial intelligence. This initiative will also contribute to regional exchange of experience among small states and other interested countries.</w:t>
      </w:r>
      <w:r w:rsidRPr="004678BD">
        <w:rPr>
          <w:rFonts w:ascii="Avenir Next LT Pro" w:eastAsia="Times New Roman" w:hAnsi="Avenir Next LT Pro" w:cs="Segoe UI"/>
          <w:color w:val="000000"/>
          <w:sz w:val="22"/>
          <w:szCs w:val="22"/>
        </w:rPr>
        <w:t> </w:t>
      </w:r>
    </w:p>
    <w:p w14:paraId="21C66E95" w14:textId="77777777" w:rsidR="004678BD" w:rsidRPr="004678BD" w:rsidRDefault="004678BD" w:rsidP="00EA2095">
      <w:pPr>
        <w:numPr>
          <w:ilvl w:val="0"/>
          <w:numId w:val="74"/>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lastRenderedPageBreak/>
        <w:t>Georgia (2026-2027) / </w:t>
      </w:r>
      <w:hyperlink r:id="rId158" w:tgtFrame="_blank" w:history="1">
        <w:r w:rsidRPr="004678BD">
          <w:rPr>
            <w:rFonts w:ascii="Avenir Next LT Pro" w:eastAsia="Times New Roman" w:hAnsi="Avenir Next LT Pro" w:cs="Segoe UI"/>
            <w:b/>
            <w:color w:val="0000FF"/>
            <w:sz w:val="22"/>
            <w:szCs w:val="22"/>
            <w:u w:val="single"/>
            <w:lang w:val="en-IE"/>
          </w:rPr>
          <w:t>Doc. 28</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Support in the area Child Online Protection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sz w:val="22"/>
          <w:szCs w:val="22"/>
          <w:lang w:val="en-IE"/>
        </w:rPr>
        <w:t>The Georgian National Communications Commission (ComCom) seeks support for knowledge exchange on strengthening child-safe digital environments and promoting responsible digital participation.</w:t>
      </w:r>
      <w:r w:rsidRPr="004678BD">
        <w:rPr>
          <w:rFonts w:ascii="Avenir Next LT Pro" w:eastAsia="Times New Roman" w:hAnsi="Avenir Next LT Pro" w:cs="Segoe UI"/>
          <w:sz w:val="22"/>
          <w:szCs w:val="22"/>
        </w:rPr>
        <w:t> </w:t>
      </w:r>
    </w:p>
    <w:p w14:paraId="548D009A" w14:textId="77777777" w:rsidR="004678BD" w:rsidRPr="004678BD" w:rsidRDefault="004678BD" w:rsidP="00EA2095">
      <w:pPr>
        <w:numPr>
          <w:ilvl w:val="0"/>
          <w:numId w:val="75"/>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Malta, MFWS (2026-2029) / </w:t>
      </w:r>
      <w:hyperlink r:id="rId159" w:tgtFrame="_blank" w:history="1">
        <w:r w:rsidRPr="004678BD">
          <w:rPr>
            <w:rFonts w:ascii="Avenir Next LT Pro" w:eastAsia="Times New Roman" w:hAnsi="Avenir Next LT Pro" w:cs="Segoe UI"/>
            <w:b/>
            <w:color w:val="0000FF"/>
            <w:sz w:val="22"/>
            <w:szCs w:val="22"/>
            <w:u w:val="single"/>
            <w:lang w:val="en-IE"/>
          </w:rPr>
          <w:t>Doc. 31</w:t>
        </w:r>
      </w:hyperlink>
      <w:r w:rsidRPr="004678BD">
        <w:rPr>
          <w:rFonts w:ascii="Avenir Next LT Pro" w:eastAsia="Times New Roman" w:hAnsi="Avenir Next LT Pro" w:cs="Segoe UI"/>
          <w:b/>
          <w:color w:val="000000"/>
          <w:sz w:val="22"/>
          <w:szCs w:val="22"/>
          <w:lang w:val="en-IE"/>
        </w:rPr>
        <w:t>: POP – up project</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is requested to continue to cooperate on the POP – up project, aimed at strengthening digital safety awareness, capacity-building for educators, parents, and promoting a people-centred approach to digital empowerment and resilience, particularly for children and young people.</w:t>
      </w:r>
      <w:r w:rsidRPr="004678BD">
        <w:rPr>
          <w:rFonts w:ascii="Avenir Next LT Pro" w:eastAsia="Times New Roman" w:hAnsi="Avenir Next LT Pro" w:cs="Segoe UI"/>
          <w:color w:val="000000"/>
          <w:sz w:val="22"/>
          <w:szCs w:val="22"/>
        </w:rPr>
        <w:t> </w:t>
      </w:r>
    </w:p>
    <w:p w14:paraId="405CEFCF"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bCs/>
          <w:color w:val="000000" w:themeColor="text1"/>
          <w:sz w:val="22"/>
          <w:szCs w:val="22"/>
          <w:lang w:val="en-IE"/>
        </w:rPr>
        <w:t>Convening platforms for strategic engagement and partnership building</w:t>
      </w:r>
      <w:r w:rsidRPr="004678BD">
        <w:rPr>
          <w:rFonts w:ascii="Avenir Next LT Pro" w:eastAsia="Times New Roman" w:hAnsi="Avenir Next LT Pro" w:cs="Segoe UI"/>
          <w:color w:val="000000" w:themeColor="text1"/>
          <w:sz w:val="22"/>
          <w:szCs w:val="22"/>
        </w:rPr>
        <w:t> </w:t>
      </w:r>
    </w:p>
    <w:p w14:paraId="4868A633" w14:textId="77777777" w:rsidR="004678BD" w:rsidRPr="004678BD" w:rsidRDefault="004678BD" w:rsidP="00EA2095">
      <w:pPr>
        <w:numPr>
          <w:ilvl w:val="0"/>
          <w:numId w:val="76"/>
        </w:numPr>
        <w:spacing w:after="0" w:line="240" w:lineRule="auto"/>
        <w:ind w:left="1080" w:hanging="371"/>
        <w:rPr>
          <w:rFonts w:ascii="Avenir Next LT Pro" w:eastAsia="Avenir Next LT Pro" w:hAnsi="Avenir Next LT Pro" w:cs="Avenir Next LT Pro"/>
          <w:sz w:val="22"/>
          <w:szCs w:val="22"/>
        </w:rPr>
      </w:pPr>
      <w:r w:rsidRPr="004678BD">
        <w:rPr>
          <w:rFonts w:ascii="Avenir Next LT Pro" w:eastAsia="Avenir Next LT Pro" w:hAnsi="Avenir Next LT Pro" w:cs="Avenir Next LT Pro"/>
          <w:b/>
          <w:bCs/>
          <w:color w:val="000000" w:themeColor="text1"/>
          <w:sz w:val="22"/>
          <w:szCs w:val="22"/>
          <w:lang w:val="en-IE"/>
        </w:rPr>
        <w:t>ITU Forum on Cybersecurity and CyberDrill</w:t>
      </w:r>
      <w:r w:rsidRPr="004678BD">
        <w:rPr>
          <w:rFonts w:ascii="Avenir Next LT Pro" w:eastAsia="Avenir Next LT Pro" w:hAnsi="Avenir Next LT Pro" w:cs="Avenir Next LT Pro"/>
          <w:color w:val="000000" w:themeColor="text1"/>
          <w:sz w:val="22"/>
          <w:szCs w:val="22"/>
          <w:lang w:val="en-IE"/>
        </w:rPr>
        <w:t xml:space="preserve"> </w:t>
      </w:r>
      <w:r w:rsidRPr="004678BD">
        <w:rPr>
          <w:rFonts w:ascii="Avenir Next LT Pro" w:eastAsia="Avenir Next LT Pro" w:hAnsi="Avenir Next LT Pro" w:cs="Avenir Next LT Pro"/>
          <w:b/>
          <w:bCs/>
          <w:color w:val="000000" w:themeColor="text1"/>
          <w:sz w:val="22"/>
          <w:szCs w:val="22"/>
          <w:lang w:val="en-IE"/>
        </w:rPr>
        <w:t>for Europe</w:t>
      </w:r>
      <w:r w:rsidRPr="004678BD">
        <w:rPr>
          <w:rFonts w:ascii="Avenir Next LT Pro" w:eastAsia="Avenir Next LT Pro" w:hAnsi="Avenir Next LT Pro" w:cs="Avenir Next LT Pro"/>
          <w:color w:val="000000" w:themeColor="text1"/>
          <w:sz w:val="22"/>
          <w:szCs w:val="22"/>
          <w:lang w:val="en-IE"/>
        </w:rPr>
        <w:t xml:space="preserve"> </w:t>
      </w:r>
      <w:r w:rsidRPr="004678BD">
        <w:rPr>
          <w:rFonts w:ascii="Avenir Next LT Pro" w:eastAsia="Avenir Next LT Pro" w:hAnsi="Avenir Next LT Pro" w:cs="Avenir Next LT Pro"/>
          <w:b/>
          <w:bCs/>
          <w:color w:val="000000" w:themeColor="text1"/>
          <w:sz w:val="22"/>
          <w:szCs w:val="22"/>
          <w:lang w:val="en-IE"/>
        </w:rPr>
        <w:t xml:space="preserve">(2026-2029) / </w:t>
      </w:r>
      <w:hyperlink r:id="rId160">
        <w:r w:rsidRPr="004678BD">
          <w:rPr>
            <w:rFonts w:ascii="Avenir Next LT Pro" w:eastAsia="Avenir Next LT Pro" w:hAnsi="Avenir Next LT Pro" w:cs="Avenir Next LT Pro"/>
            <w:b/>
            <w:bCs/>
            <w:color w:val="467886"/>
            <w:sz w:val="22"/>
            <w:szCs w:val="22"/>
            <w:u w:val="single"/>
            <w:lang w:val="en-IE"/>
          </w:rPr>
          <w:t>Doc.</w:t>
        </w:r>
        <w:r w:rsidRPr="004678BD">
          <w:rPr>
            <w:rFonts w:ascii="Avenir Next LT Pro" w:eastAsia="Avenir Next LT Pro" w:hAnsi="Avenir Next LT Pro" w:cs="Avenir Next LT Pro"/>
            <w:b/>
            <w:bCs/>
            <w:color w:val="0000FF"/>
            <w:sz w:val="22"/>
            <w:szCs w:val="22"/>
            <w:u w:val="single"/>
            <w:lang w:val="en-IE"/>
          </w:rPr>
          <w:t xml:space="preserve"> </w:t>
        </w:r>
        <w:r w:rsidRPr="004678BD">
          <w:rPr>
            <w:rFonts w:ascii="Avenir Next LT Pro" w:eastAsia="Avenir Next LT Pro" w:hAnsi="Avenir Next LT Pro" w:cs="Avenir Next LT Pro"/>
            <w:b/>
            <w:bCs/>
            <w:color w:val="467886"/>
            <w:sz w:val="22"/>
            <w:szCs w:val="22"/>
            <w:u w:val="single"/>
            <w:lang w:val="en-IE"/>
          </w:rPr>
          <w:t>60</w:t>
        </w:r>
      </w:hyperlink>
      <w:r w:rsidRPr="004678BD">
        <w:rPr>
          <w:rFonts w:ascii="Avenir Next LT Pro" w:eastAsia="Avenir Next LT Pro" w:hAnsi="Avenir Next LT Pro" w:cs="Avenir Next LT Pro"/>
          <w:b/>
          <w:bCs/>
          <w:color w:val="000000" w:themeColor="text1"/>
          <w:sz w:val="22"/>
          <w:szCs w:val="22"/>
          <w:lang w:val="en-IE"/>
        </w:rPr>
        <w:t xml:space="preserve">, North Macedonia. </w:t>
      </w:r>
      <w:r w:rsidRPr="004678BD">
        <w:br/>
      </w:r>
      <w:r w:rsidRPr="004678BD">
        <w:rPr>
          <w:rFonts w:ascii="Avenir Next LT Pro" w:eastAsia="Avenir Next LT Pro" w:hAnsi="Avenir Next LT Pro" w:cs="Avenir Next LT Pro"/>
          <w:color w:val="000000" w:themeColor="text1"/>
          <w:sz w:val="22"/>
          <w:szCs w:val="22"/>
          <w:lang w:val="en-IE"/>
        </w:rPr>
        <w:t>This platform will serve as platform for the policy dialogue and building human and institutional cyber capacities.</w:t>
      </w:r>
    </w:p>
    <w:p w14:paraId="71BCCFBC"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Expertise Sharing and International Cooperation </w:t>
      </w:r>
      <w:r w:rsidRPr="004678BD">
        <w:rPr>
          <w:rFonts w:ascii="Avenir Next LT Pro" w:eastAsia="Times New Roman" w:hAnsi="Avenir Next LT Pro" w:cs="Segoe UI"/>
          <w:color w:val="000000"/>
          <w:sz w:val="22"/>
          <w:szCs w:val="22"/>
        </w:rPr>
        <w:t> </w:t>
      </w:r>
    </w:p>
    <w:p w14:paraId="737A5DFF" w14:textId="77777777" w:rsidR="004678BD" w:rsidRPr="004678BD" w:rsidRDefault="004678BD" w:rsidP="00EA2095">
      <w:pPr>
        <w:numPr>
          <w:ilvl w:val="0"/>
          <w:numId w:val="77"/>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UK, SWGfl (2026-2029) / </w:t>
      </w:r>
      <w:hyperlink r:id="rId161" w:tgtFrame="_blank" w:history="1">
        <w:r w:rsidRPr="004678BD">
          <w:rPr>
            <w:rFonts w:ascii="Avenir Next LT Pro" w:eastAsia="Times New Roman" w:hAnsi="Avenir Next LT Pro" w:cs="Segoe UI"/>
            <w:b/>
            <w:color w:val="0000FF"/>
            <w:sz w:val="22"/>
            <w:szCs w:val="22"/>
            <w:u w:val="single"/>
            <w:lang w:val="en-IE"/>
          </w:rPr>
          <w:t>Doc. 11</w:t>
        </w:r>
      </w:hyperlink>
      <w:r w:rsidRPr="004678BD">
        <w:rPr>
          <w:rFonts w:ascii="Avenir Next LT Pro" w:eastAsia="Times New Roman" w:hAnsi="Avenir Next LT Pro" w:cs="Segoe UI"/>
          <w:color w:val="000000"/>
          <w:sz w:val="22"/>
          <w:szCs w:val="22"/>
          <w:lang w:val="en-IE"/>
        </w:rPr>
        <w:t>:</w:t>
      </w:r>
      <w:r w:rsidRPr="004678BD">
        <w:rPr>
          <w:rFonts w:ascii="Avenir Next LT Pro" w:eastAsia="Times New Roman" w:hAnsi="Avenir Next LT Pro" w:cs="Segoe UI"/>
          <w:b/>
          <w:color w:val="000000"/>
          <w:sz w:val="22"/>
          <w:szCs w:val="22"/>
          <w:lang w:val="en-IE"/>
        </w:rPr>
        <w:t> Child Online Protection 2026–2029</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South West Grid for Learning (SWGfL), United Kingdom aims at supporting Member States in strengthening institutional readiness and operational capacity for implementing child online protection frameworks. Activities may include national COP readiness assessments, capacity-building for regulators and public institutions, and cooperation mechanisms addressing online child sexual exploitation and abuse material (CSEM).</w:t>
      </w:r>
      <w:r w:rsidRPr="004678BD">
        <w:rPr>
          <w:rFonts w:ascii="Avenir Next LT Pro" w:eastAsia="Times New Roman" w:hAnsi="Avenir Next LT Pro" w:cs="Segoe UI"/>
          <w:color w:val="000000"/>
          <w:sz w:val="22"/>
          <w:szCs w:val="22"/>
        </w:rPr>
        <w:t> </w:t>
      </w:r>
    </w:p>
    <w:p w14:paraId="387505D6" w14:textId="77777777" w:rsidR="004678BD" w:rsidRPr="004678BD" w:rsidRDefault="004678BD" w:rsidP="00EA2095">
      <w:pPr>
        <w:numPr>
          <w:ilvl w:val="0"/>
          <w:numId w:val="7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UK, SWGfl (2026-2029) / </w:t>
      </w:r>
      <w:hyperlink r:id="rId162" w:tgtFrame="_blank" w:history="1">
        <w:r w:rsidRPr="004678BD">
          <w:rPr>
            <w:rFonts w:ascii="Avenir Next LT Pro" w:eastAsia="Times New Roman" w:hAnsi="Avenir Next LT Pro" w:cs="Segoe UI"/>
            <w:b/>
            <w:color w:val="0000FF"/>
            <w:sz w:val="22"/>
            <w:szCs w:val="22"/>
            <w:u w:val="single"/>
            <w:lang w:val="en-IE"/>
          </w:rPr>
          <w:t>Doc. 12</w:t>
        </w:r>
      </w:hyperlink>
      <w:r w:rsidRPr="004678BD">
        <w:rPr>
          <w:rFonts w:ascii="Avenir Next LT Pro" w:eastAsia="Times New Roman" w:hAnsi="Avenir Next LT Pro" w:cs="Segoe UI"/>
          <w:color w:val="000000"/>
          <w:sz w:val="22"/>
          <w:szCs w:val="22"/>
          <w:lang w:val="en-IE"/>
        </w:rPr>
        <w:t>: </w:t>
      </w:r>
      <w:r w:rsidRPr="004678BD">
        <w:rPr>
          <w:rFonts w:ascii="Avenir Next LT Pro" w:eastAsia="Times New Roman" w:hAnsi="Avenir Next LT Pro" w:cs="Segoe UI"/>
          <w:b/>
          <w:color w:val="000000"/>
          <w:sz w:val="22"/>
          <w:szCs w:val="22"/>
          <w:lang w:val="en-IE"/>
        </w:rPr>
        <w:t>Regional Digital Trust Roundtables for Peer Learning and Capacity Scaling</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South West Grid for Learning (SWGfL), United Kingdom suggests to create structured platforms for peer learning among countries implementing digital safety and trust frameworks. These roundtables may facilitate dialogue on trusted flagger mechanisms, helpline systems, AI-related risks and cross-border cooperation in addressing digital harms.</w:t>
      </w:r>
      <w:r w:rsidRPr="004678BD">
        <w:rPr>
          <w:rFonts w:ascii="Avenir Next LT Pro" w:eastAsia="Times New Roman" w:hAnsi="Avenir Next LT Pro" w:cs="Segoe UI"/>
          <w:color w:val="000000"/>
          <w:sz w:val="22"/>
          <w:szCs w:val="22"/>
        </w:rPr>
        <w:t> </w:t>
      </w:r>
    </w:p>
    <w:p w14:paraId="7C6DA281" w14:textId="77777777" w:rsidR="004678BD" w:rsidRPr="004678BD" w:rsidRDefault="004678BD" w:rsidP="00EA2095">
      <w:pPr>
        <w:numPr>
          <w:ilvl w:val="0"/>
          <w:numId w:val="79"/>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Montenegro, WB3C (2026-2029) / </w:t>
      </w:r>
      <w:hyperlink r:id="rId163" w:tgtFrame="_blank" w:history="1">
        <w:r w:rsidRPr="004678BD">
          <w:rPr>
            <w:rFonts w:ascii="Avenir Next LT Pro" w:eastAsia="Times New Roman" w:hAnsi="Avenir Next LT Pro" w:cs="Segoe UI"/>
            <w:b/>
            <w:color w:val="0000FF"/>
            <w:sz w:val="22"/>
            <w:szCs w:val="22"/>
            <w:u w:val="single"/>
            <w:lang w:val="en-IE"/>
          </w:rPr>
          <w:t>Doc. 43</w:t>
        </w:r>
      </w:hyperlink>
      <w:r w:rsidRPr="004678BD">
        <w:rPr>
          <w:rFonts w:ascii="Avenir Next LT Pro" w:eastAsia="Times New Roman" w:hAnsi="Avenir Next LT Pro" w:cs="Segoe UI"/>
          <w:b/>
          <w:color w:val="000000"/>
          <w:sz w:val="22"/>
          <w:szCs w:val="22"/>
          <w:lang w:val="en-IE"/>
        </w:rPr>
        <w:t>:</w:t>
      </w:r>
      <w:r w:rsidRPr="004678BD">
        <w:rPr>
          <w:rFonts w:ascii="Avenir Next LT Pro" w:eastAsia="Times New Roman" w:hAnsi="Avenir Next LT Pro" w:cs="Segoe UI"/>
          <w:color w:val="000000"/>
          <w:sz w:val="22"/>
          <w:szCs w:val="22"/>
          <w:lang w:val="en-IE"/>
        </w:rPr>
        <w:t> WB3C is seeking to </w:t>
      </w:r>
      <w:r w:rsidRPr="004678BD">
        <w:rPr>
          <w:rFonts w:ascii="Avenir Next LT Pro" w:eastAsia="Times New Roman" w:hAnsi="Avenir Next LT Pro" w:cs="Segoe UI"/>
          <w:sz w:val="22"/>
          <w:szCs w:val="22"/>
          <w:lang w:val="en-IE"/>
        </w:rPr>
        <w:t>leverage ITU’s expertise and its close cooperation with countries in the Europe region to reinforce cybersecurity capacity-building efforts across the Western Balkans. In this context, areas of collaboration may include the organisation of joint trainings, capacity-building programmes and CyberDrills, aimed at strengthening the preparedness of national institutions and reinforcing regional cyber resilience.</w:t>
      </w:r>
      <w:r w:rsidRPr="004678BD">
        <w:rPr>
          <w:rFonts w:ascii="Arial" w:eastAsia="Times New Roman" w:hAnsi="Arial" w:cs="Arial"/>
          <w:sz w:val="22"/>
          <w:szCs w:val="22"/>
          <w:lang w:val="en-IE"/>
        </w:rPr>
        <w:t> </w:t>
      </w:r>
      <w:r w:rsidRPr="004678BD">
        <w:rPr>
          <w:rFonts w:ascii="Avenir Next LT Pro" w:eastAsia="Times New Roman" w:hAnsi="Avenir Next LT Pro" w:cs="Segoe UI"/>
          <w:sz w:val="22"/>
          <w:szCs w:val="22"/>
        </w:rPr>
        <w:t> </w:t>
      </w:r>
    </w:p>
    <w:p w14:paraId="15001ECF"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Long-standing commitments </w:t>
      </w:r>
      <w:r w:rsidRPr="004678BD">
        <w:rPr>
          <w:rFonts w:ascii="Avenir Next LT Pro" w:eastAsia="Times New Roman" w:hAnsi="Avenir Next LT Pro" w:cs="Segoe UI"/>
          <w:color w:val="000000"/>
          <w:sz w:val="22"/>
          <w:szCs w:val="22"/>
        </w:rPr>
        <w:t> </w:t>
      </w:r>
    </w:p>
    <w:p w14:paraId="40AAAD10" w14:textId="77777777" w:rsidR="004678BD" w:rsidRPr="004678BD" w:rsidRDefault="004678BD" w:rsidP="00EA2095">
      <w:pPr>
        <w:numPr>
          <w:ilvl w:val="0"/>
          <w:numId w:val="80"/>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continue supporting 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implementation and dissemination of the</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b/>
          <w:color w:val="000000"/>
          <w:sz w:val="22"/>
          <w:szCs w:val="22"/>
          <w:lang w:val="en-IE"/>
        </w:rPr>
        <w:t>ITU Child Online Protection Guidelines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and related resources in the Europe region through translation, training, awareness campaigns, and regional and national capacity-building activities in cooperation with Member States and partners.</w:t>
      </w:r>
      <w:r w:rsidRPr="004678BD">
        <w:rPr>
          <w:rFonts w:ascii="Avenir Next LT Pro" w:eastAsia="Times New Roman" w:hAnsi="Avenir Next LT Pro" w:cs="Segoe UI"/>
          <w:color w:val="000000"/>
          <w:sz w:val="22"/>
          <w:szCs w:val="22"/>
        </w:rPr>
        <w:t> </w:t>
      </w:r>
    </w:p>
    <w:p w14:paraId="6EBE0BB0" w14:textId="77777777" w:rsidR="004678BD" w:rsidRPr="004678BD" w:rsidRDefault="004678BD" w:rsidP="00EA2095">
      <w:pPr>
        <w:numPr>
          <w:ilvl w:val="0"/>
          <w:numId w:val="81"/>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lastRenderedPageBreak/>
        <w:t>ITU Office for Europe will continue </w:t>
      </w:r>
      <w:r w:rsidRPr="004678BD">
        <w:rPr>
          <w:rFonts w:ascii="Avenir Next LT Pro" w:eastAsia="Times New Roman" w:hAnsi="Avenir Next LT Pro" w:cs="Segoe UI"/>
          <w:b/>
          <w:color w:val="000000"/>
          <w:sz w:val="22"/>
          <w:szCs w:val="22"/>
          <w:lang w:val="en-IE"/>
        </w:rPr>
        <w:t>promoting</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b/>
          <w:color w:val="000000"/>
          <w:sz w:val="22"/>
          <w:szCs w:val="22"/>
          <w:lang w:val="en-IE"/>
        </w:rPr>
        <w:t>regional dialogue and knowledge exchange on emerging online risks</w:t>
      </w:r>
      <w:r w:rsidRPr="004678BD">
        <w:rPr>
          <w:rFonts w:ascii="Avenir Next LT Pro" w:eastAsia="Times New Roman" w:hAnsi="Avenir Next LT Pro" w:cs="Segoe UI"/>
          <w:color w:val="000000"/>
          <w:sz w:val="22"/>
          <w:szCs w:val="22"/>
          <w:lang w:val="en-IE"/>
        </w:rPr>
        <w:t>, including risks related to artificial intelligence, online harms and evolving digital environments affecting children and young people.</w:t>
      </w:r>
      <w:r w:rsidRPr="004678BD">
        <w:rPr>
          <w:rFonts w:ascii="Avenir Next LT Pro" w:eastAsia="Times New Roman" w:hAnsi="Avenir Next LT Pro" w:cs="Segoe UI"/>
          <w:color w:val="000000"/>
          <w:sz w:val="22"/>
          <w:szCs w:val="22"/>
        </w:rPr>
        <w:t> </w:t>
      </w:r>
    </w:p>
    <w:p w14:paraId="0BD346B7" w14:textId="77777777" w:rsidR="004678BD" w:rsidRPr="004678BD" w:rsidRDefault="004678BD" w:rsidP="00EA2095">
      <w:pPr>
        <w:numPr>
          <w:ilvl w:val="0"/>
          <w:numId w:val="82"/>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continue </w:t>
      </w:r>
      <w:r w:rsidRPr="004678BD">
        <w:rPr>
          <w:rFonts w:ascii="Avenir Next LT Pro" w:eastAsia="Times New Roman" w:hAnsi="Avenir Next LT Pro" w:cs="Segoe UI"/>
          <w:b/>
          <w:color w:val="000000"/>
          <w:sz w:val="22"/>
          <w:szCs w:val="22"/>
          <w:lang w:val="en-IE"/>
        </w:rPr>
        <w:t>to facilitate</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b/>
          <w:color w:val="000000"/>
          <w:sz w:val="22"/>
          <w:szCs w:val="22"/>
          <w:lang w:val="en-IE"/>
        </w:rPr>
        <w:t>regional workshops, policy dialogue and capacity development activities</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color w:val="000000"/>
          <w:sz w:val="22"/>
          <w:szCs w:val="22"/>
          <w:lang w:val="en-IE"/>
        </w:rPr>
        <w:t>aimed at strengthening institutional readiness and cybersecurity skills across sectors.</w:t>
      </w:r>
      <w:r w:rsidRPr="004678BD">
        <w:rPr>
          <w:rFonts w:ascii="Avenir Next LT Pro" w:eastAsia="Times New Roman" w:hAnsi="Avenir Next LT Pro" w:cs="Segoe UI"/>
          <w:color w:val="000000"/>
          <w:sz w:val="22"/>
          <w:szCs w:val="22"/>
        </w:rPr>
        <w:t> </w:t>
      </w:r>
    </w:p>
    <w:p w14:paraId="434CA3FC" w14:textId="77777777" w:rsidR="004678BD" w:rsidRPr="004678BD" w:rsidRDefault="004678BD" w:rsidP="00EA2095">
      <w:pPr>
        <w:numPr>
          <w:ilvl w:val="0"/>
          <w:numId w:val="83"/>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support </w:t>
      </w:r>
      <w:r w:rsidRPr="004678BD">
        <w:rPr>
          <w:rFonts w:ascii="Avenir Next LT Pro" w:eastAsia="Times New Roman" w:hAnsi="Avenir Next LT Pro" w:cs="Segoe UI"/>
          <w:b/>
          <w:color w:val="000000"/>
          <w:sz w:val="22"/>
          <w:szCs w:val="22"/>
          <w:lang w:val="en-IE"/>
        </w:rPr>
        <w:t>the organization of</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b/>
          <w:color w:val="000000"/>
          <w:sz w:val="22"/>
          <w:szCs w:val="22"/>
          <w:lang w:val="en-IE"/>
        </w:rPr>
        <w:t>simulation exercises,</w:t>
      </w:r>
      <w:r w:rsidRPr="004678BD">
        <w:rPr>
          <w:rFonts w:ascii="Avenir Next LT Pro" w:eastAsia="Times New Roman" w:hAnsi="Avenir Next LT Pro" w:cs="Avenir Next LT Pro"/>
          <w:b/>
          <w:color w:val="000000"/>
          <w:sz w:val="22"/>
          <w:szCs w:val="22"/>
          <w:lang w:val="en-IE"/>
        </w:rPr>
        <w:t> </w:t>
      </w:r>
      <w:r w:rsidRPr="004678BD">
        <w:rPr>
          <w:rFonts w:ascii="Avenir Next LT Pro" w:eastAsia="Times New Roman" w:hAnsi="Avenir Next LT Pro" w:cs="Segoe UI"/>
          <w:b/>
          <w:color w:val="000000"/>
          <w:sz w:val="22"/>
          <w:szCs w:val="22"/>
          <w:lang w:val="en-IE"/>
        </w:rPr>
        <w:t>cyberdrills</w:t>
      </w:r>
      <w:r w:rsidRPr="004678BD">
        <w:rPr>
          <w:rFonts w:ascii="Avenir Next LT Pro" w:eastAsia="Times New Roman" w:hAnsi="Avenir Next LT Pro" w:cs="Avenir Next LT Pro"/>
          <w:b/>
          <w:color w:val="000000"/>
          <w:sz w:val="22"/>
          <w:szCs w:val="22"/>
          <w:lang w:val="en-IE"/>
        </w:rPr>
        <w:t> </w:t>
      </w:r>
      <w:r w:rsidRPr="004678BD">
        <w:rPr>
          <w:rFonts w:ascii="Avenir Next LT Pro" w:eastAsia="Times New Roman" w:hAnsi="Avenir Next LT Pro" w:cs="Segoe UI"/>
          <w:b/>
          <w:color w:val="000000"/>
          <w:sz w:val="22"/>
          <w:szCs w:val="22"/>
          <w:lang w:val="en-IE"/>
        </w:rPr>
        <w:t>and other training activities,</w:t>
      </w:r>
      <w:r w:rsidRPr="004678BD">
        <w:rPr>
          <w:rFonts w:ascii="Avenir Next LT Pro" w:eastAsia="Times New Roman" w:hAnsi="Avenir Next LT Pro" w:cs="Segoe UI"/>
          <w:color w:val="000000"/>
          <w:sz w:val="22"/>
          <w:szCs w:val="22"/>
          <w:lang w:val="en-IE"/>
        </w:rPr>
        <w:t> in cooperation with international and regional partners, to strengthen preparedness and response capacities.</w:t>
      </w:r>
      <w:r w:rsidRPr="004678BD">
        <w:rPr>
          <w:rFonts w:ascii="Avenir Next LT Pro" w:eastAsia="Times New Roman" w:hAnsi="Avenir Next LT Pro" w:cs="Segoe UI"/>
          <w:color w:val="000000"/>
          <w:sz w:val="22"/>
          <w:szCs w:val="22"/>
        </w:rPr>
        <w:t> </w:t>
      </w:r>
    </w:p>
    <w:p w14:paraId="6E3BDBA7"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Further activities may be developed following additional consultations with Member States and partners and will be implemented subject to the availability of resources.</w:t>
      </w:r>
      <w:r w:rsidRPr="004678BD">
        <w:rPr>
          <w:rFonts w:ascii="Avenir Next LT Pro" w:eastAsia="Times New Roman" w:hAnsi="Avenir Next LT Pro" w:cs="Segoe UI"/>
          <w:color w:val="000000"/>
          <w:sz w:val="22"/>
          <w:szCs w:val="22"/>
        </w:rPr>
        <w:t> </w:t>
      </w:r>
    </w:p>
    <w:p w14:paraId="09667F19" w14:textId="77777777" w:rsidR="004678BD" w:rsidRPr="004678BD" w:rsidRDefault="004678BD" w:rsidP="004678BD">
      <w:pPr>
        <w:spacing w:after="0"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3769"/>
        </w:rPr>
        <w:t> </w:t>
      </w:r>
    </w:p>
    <w:p w14:paraId="3C268513" w14:textId="77777777" w:rsidR="004678BD" w:rsidRPr="004678BD" w:rsidRDefault="004678BD" w:rsidP="004678BD">
      <w:pPr>
        <w:rPr>
          <w:rFonts w:ascii="Avenir Next LT Pro" w:eastAsia="Times New Roman" w:hAnsi="Avenir Next LT Pro" w:cs="Segoe UI"/>
          <w:b/>
          <w:color w:val="003769"/>
          <w:lang w:val="en-IE"/>
        </w:rPr>
      </w:pPr>
      <w:r w:rsidRPr="004678BD">
        <w:rPr>
          <w:rFonts w:ascii="Avenir Next LT Pro" w:eastAsia="Times New Roman" w:hAnsi="Avenir Next LT Pro" w:cs="Segoe UI"/>
          <w:b/>
          <w:color w:val="003769"/>
          <w:lang w:val="en-IE"/>
        </w:rPr>
        <w:br w:type="page"/>
      </w:r>
    </w:p>
    <w:p w14:paraId="2CCBFD13" w14:textId="77777777" w:rsidR="004678BD" w:rsidRPr="004678BD" w:rsidRDefault="004678BD" w:rsidP="004678BD">
      <w:pPr>
        <w:spacing w:beforeAutospacing="1" w:after="0" w:afterAutospacing="1" w:line="240" w:lineRule="auto"/>
        <w:ind w:left="1290" w:right="1290"/>
        <w:jc w:val="center"/>
        <w:textAlignment w:val="baseline"/>
        <w:rPr>
          <w:rFonts w:ascii="Avenir Next LT Pro" w:eastAsia="Times New Roman" w:hAnsi="Avenir Next LT Pro" w:cs="Segoe UI"/>
          <w:b/>
          <w:sz w:val="16"/>
          <w:szCs w:val="16"/>
        </w:rPr>
      </w:pPr>
      <w:r w:rsidRPr="004678BD">
        <w:rPr>
          <w:rFonts w:ascii="Avenir Next LT Pro" w:eastAsia="Times New Roman" w:hAnsi="Avenir Next LT Pro" w:cs="Segoe UI"/>
          <w:b/>
          <w:color w:val="003769"/>
          <w:lang w:val="en-IE"/>
        </w:rPr>
        <w:lastRenderedPageBreak/>
        <w:t>EUR5: Digital innovation ecosystems</w:t>
      </w:r>
      <w:r w:rsidRPr="004678BD">
        <w:rPr>
          <w:rFonts w:ascii="Avenir Next LT Pro" w:eastAsia="Times New Roman" w:hAnsi="Avenir Next LT Pro" w:cs="Segoe UI"/>
          <w:b/>
          <w:color w:val="003769"/>
        </w:rPr>
        <w:t> </w:t>
      </w:r>
    </w:p>
    <w:p w14:paraId="28B88D35" w14:textId="77777777" w:rsidR="004678BD" w:rsidRPr="004678BD" w:rsidRDefault="004678BD" w:rsidP="004678BD">
      <w:pPr>
        <w:spacing w:beforeAutospacing="1" w:after="0" w:afterAutospacing="1" w:line="240" w:lineRule="auto"/>
        <w:ind w:right="270"/>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Objective: </w:t>
      </w:r>
      <w:r w:rsidRPr="004678BD">
        <w:rPr>
          <w:rFonts w:ascii="Avenir Next LT Pro" w:eastAsia="Times New Roman" w:hAnsi="Avenir Next LT Pro" w:cs="Segoe UI"/>
          <w:color w:val="000009"/>
          <w:sz w:val="22"/>
          <w:szCs w:val="22"/>
          <w:lang w:val="en-IE"/>
        </w:rPr>
        <w:t>To enhance entrepreneurship and establish a sustainable culture of innovation through concrete strategic actions using ICT as an enabler, building on the existing regional initiative in Europe on entrepreneurship, innovation and youth. </w:t>
      </w:r>
      <w:r w:rsidRPr="004678BD">
        <w:rPr>
          <w:rFonts w:ascii="Avenir Next LT Pro" w:eastAsia="Times New Roman" w:hAnsi="Avenir Next LT Pro" w:cs="Segoe UI"/>
          <w:color w:val="000009"/>
          <w:sz w:val="22"/>
          <w:szCs w:val="22"/>
        </w:rPr>
        <w:t> </w:t>
      </w:r>
    </w:p>
    <w:p w14:paraId="4B0DF2C9"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sz w:val="22"/>
          <w:szCs w:val="22"/>
          <w:lang w:val="en-IE"/>
        </w:rPr>
        <w:t>Potential Partners: </w:t>
      </w:r>
      <w:r w:rsidRPr="004678BD">
        <w:rPr>
          <w:rFonts w:ascii="Avenir Next LT Pro" w:eastAsia="Times New Roman" w:hAnsi="Avenir Next LT Pro" w:cs="Segoe UI"/>
          <w:sz w:val="22"/>
          <w:szCs w:val="22"/>
          <w:lang w:val="en-IE"/>
        </w:rPr>
        <w:t>International Organisation,</w:t>
      </w:r>
      <w:r w:rsidRPr="004678BD">
        <w:rPr>
          <w:rFonts w:ascii="Avenir Next LT Pro" w:eastAsia="Times New Roman" w:hAnsi="Avenir Next LT Pro" w:cs="Segoe UI"/>
          <w:b/>
          <w:sz w:val="22"/>
          <w:szCs w:val="22"/>
          <w:lang w:val="en-IE"/>
        </w:rPr>
        <w:t> </w:t>
      </w:r>
      <w:r w:rsidRPr="004678BD">
        <w:rPr>
          <w:rFonts w:ascii="Avenir Next LT Pro" w:eastAsia="Times New Roman" w:hAnsi="Avenir Next LT Pro" w:cs="Segoe UI"/>
          <w:sz w:val="22"/>
          <w:szCs w:val="22"/>
          <w:lang w:val="en-IE"/>
        </w:rPr>
        <w:t>Member States, private sector, NGOs, academia</w:t>
      </w:r>
      <w:r w:rsidRPr="004678BD">
        <w:rPr>
          <w:rFonts w:ascii="Avenir Next LT Pro" w:eastAsia="Times New Roman" w:hAnsi="Avenir Next LT Pro" w:cs="Segoe UI"/>
          <w:sz w:val="22"/>
          <w:szCs w:val="22"/>
        </w:rPr>
        <w:t> </w:t>
      </w:r>
    </w:p>
    <w:p w14:paraId="7127DC43"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sz w:val="22"/>
          <w:szCs w:val="22"/>
          <w:lang w:val="en-IE"/>
        </w:rPr>
        <w:t>Beneficiary: </w:t>
      </w:r>
      <w:r w:rsidRPr="004678BD">
        <w:rPr>
          <w:rFonts w:ascii="Avenir Next LT Pro" w:eastAsia="Times New Roman" w:hAnsi="Avenir Next LT Pro" w:cs="Segoe UI"/>
          <w:sz w:val="22"/>
          <w:szCs w:val="22"/>
          <w:lang w:val="en-IE"/>
        </w:rPr>
        <w:t>All 46 ITU Europe region countries</w:t>
      </w:r>
      <w:r w:rsidRPr="004678BD">
        <w:rPr>
          <w:rFonts w:ascii="Avenir Next LT Pro" w:eastAsia="Times New Roman" w:hAnsi="Avenir Next LT Pro" w:cs="Segoe UI"/>
          <w:sz w:val="22"/>
          <w:szCs w:val="22"/>
        </w:rPr>
        <w:t> </w:t>
      </w:r>
    </w:p>
    <w:p w14:paraId="2139EEFA"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Potential actions (2026-2029):</w:t>
      </w:r>
      <w:r w:rsidRPr="004678BD">
        <w:rPr>
          <w:rFonts w:ascii="Avenir Next LT Pro" w:eastAsia="Times New Roman" w:hAnsi="Avenir Next LT Pro" w:cs="Segoe UI"/>
          <w:sz w:val="22"/>
          <w:szCs w:val="22"/>
          <w:lang w:val="en-IE"/>
        </w:rPr>
        <w:t> ITU Office for Europe will support the development of digital innovation ecosystems across the region through policy dialogue, knowledge exchange, capacity development and partnerships aimed at strengthening national innovation strategies, fostering entrepreneurship and promoting emerging technologies. </w:t>
      </w:r>
      <w:r w:rsidRPr="004678BD">
        <w:rPr>
          <w:rFonts w:ascii="Avenir Next LT Pro" w:eastAsia="Times New Roman" w:hAnsi="Avenir Next LT Pro" w:cs="Segoe UI"/>
          <w:sz w:val="22"/>
          <w:szCs w:val="22"/>
        </w:rPr>
        <w:t> </w:t>
      </w:r>
    </w:p>
    <w:p w14:paraId="4691B161"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Please note that all activities will build upon the offerings of ITU, including </w:t>
      </w:r>
      <w:r w:rsidRPr="004678BD">
        <w:rPr>
          <w:rFonts w:ascii="Avenir Next LT Pro" w:eastAsia="Times New Roman" w:hAnsi="Avenir Next LT Pro" w:cs="Segoe UI"/>
          <w:b/>
          <w:color w:val="000000"/>
          <w:sz w:val="22"/>
          <w:szCs w:val="22"/>
          <w:lang w:val="en-IE"/>
        </w:rPr>
        <w:t>BDT services and products</w:t>
      </w:r>
      <w:r w:rsidRPr="004678BD">
        <w:rPr>
          <w:rFonts w:ascii="Avenir Next LT Pro" w:eastAsia="Times New Roman" w:hAnsi="Avenir Next LT Pro" w:cs="Segoe UI"/>
          <w:color w:val="000000"/>
          <w:sz w:val="22"/>
          <w:szCs w:val="22"/>
          <w:lang w:val="en-IE"/>
        </w:rPr>
        <w:t> offered under ITU-D priorities: </w:t>
      </w:r>
      <w:r w:rsidRPr="004678BD">
        <w:rPr>
          <w:rFonts w:ascii="Avenir Next LT Pro" w:eastAsia="Times New Roman" w:hAnsi="Avenir Next LT Pro" w:cs="Segoe UI"/>
          <w:color w:val="000000"/>
          <w:sz w:val="22"/>
          <w:szCs w:val="22"/>
        </w:rPr>
        <w:t> </w:t>
      </w:r>
    </w:p>
    <w:p w14:paraId="5E4EB7CB" w14:textId="77777777" w:rsidR="004678BD" w:rsidRPr="004678BD" w:rsidRDefault="004678BD" w:rsidP="00EA2095">
      <w:pPr>
        <w:numPr>
          <w:ilvl w:val="0"/>
          <w:numId w:val="84"/>
        </w:numPr>
        <w:spacing w:after="0" w:line="240" w:lineRule="auto"/>
        <w:ind w:left="1080" w:hanging="371"/>
        <w:jc w:val="both"/>
        <w:textAlignment w:val="baseline"/>
        <w:rPr>
          <w:rFonts w:ascii="Avenir Next LT Pro" w:eastAsia="Times New Roman" w:hAnsi="Avenir Next LT Pro" w:cs="Segoe UI"/>
          <w:sz w:val="22"/>
          <w:szCs w:val="22"/>
        </w:rPr>
      </w:pPr>
      <w:hyperlink r:id="rId164" w:tgtFrame="_blank" w:history="1">
        <w:r w:rsidRPr="004678BD">
          <w:rPr>
            <w:rFonts w:ascii="Avenir Next LT Pro" w:eastAsia="Times New Roman" w:hAnsi="Avenir Next LT Pro" w:cs="Segoe UI"/>
            <w:color w:val="0000FF"/>
            <w:sz w:val="22"/>
            <w:szCs w:val="22"/>
            <w:u w:val="single"/>
            <w:lang w:val="en-IE"/>
          </w:rPr>
          <w:t>DIGITAL TRANSFORMATION</w:t>
        </w:r>
      </w:hyperlink>
      <w:r w:rsidRPr="004678BD">
        <w:rPr>
          <w:rFonts w:ascii="Avenir Next LT Pro" w:eastAsia="Times New Roman" w:hAnsi="Avenir Next LT Pro" w:cs="Segoe UI"/>
          <w:color w:val="000000"/>
          <w:sz w:val="22"/>
          <w:szCs w:val="22"/>
        </w:rPr>
        <w:t> </w:t>
      </w:r>
    </w:p>
    <w:p w14:paraId="0CEDD39F" w14:textId="77777777" w:rsidR="004678BD" w:rsidRPr="004678BD" w:rsidRDefault="004678BD" w:rsidP="00EA2095">
      <w:pPr>
        <w:numPr>
          <w:ilvl w:val="0"/>
          <w:numId w:val="85"/>
        </w:numPr>
        <w:spacing w:after="0" w:line="240" w:lineRule="auto"/>
        <w:ind w:left="1080" w:hanging="371"/>
        <w:jc w:val="both"/>
        <w:textAlignment w:val="baseline"/>
        <w:rPr>
          <w:rFonts w:ascii="Avenir Next LT Pro" w:eastAsia="Times New Roman" w:hAnsi="Avenir Next LT Pro" w:cs="Segoe UI"/>
          <w:sz w:val="22"/>
          <w:szCs w:val="22"/>
        </w:rPr>
      </w:pPr>
      <w:hyperlink r:id="rId165" w:tgtFrame="_blank" w:history="1">
        <w:r w:rsidRPr="004678BD">
          <w:rPr>
            <w:rFonts w:ascii="Avenir Next LT Pro" w:eastAsia="Times New Roman" w:hAnsi="Avenir Next LT Pro" w:cs="Segoe UI"/>
            <w:color w:val="0000FF"/>
            <w:sz w:val="22"/>
            <w:szCs w:val="22"/>
            <w:u w:val="single"/>
            <w:lang w:val="en-IE"/>
          </w:rPr>
          <w:t>RESOURCE MOBILIZATION AND INTERNATIONAL COOPERATION</w:t>
        </w:r>
      </w:hyperlink>
      <w:r w:rsidRPr="004678BD">
        <w:rPr>
          <w:rFonts w:ascii="Avenir Next LT Pro" w:eastAsia="Times New Roman" w:hAnsi="Avenir Next LT Pro" w:cs="Segoe UI"/>
          <w:color w:val="000000"/>
          <w:sz w:val="22"/>
          <w:szCs w:val="22"/>
        </w:rPr>
        <w:t> </w:t>
      </w:r>
    </w:p>
    <w:p w14:paraId="1ADC2B51"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sz w:val="22"/>
          <w:szCs w:val="22"/>
          <w:lang w:val="en-IE"/>
        </w:rPr>
        <w:t>All actions carried out under the Regional Initiative will contribute to the following </w:t>
      </w:r>
      <w:r w:rsidRPr="004678BD">
        <w:rPr>
          <w:rFonts w:ascii="Avenir Next LT Pro" w:eastAsia="Times New Roman" w:hAnsi="Avenir Next LT Pro" w:cs="Segoe UI"/>
          <w:b/>
          <w:sz w:val="22"/>
          <w:szCs w:val="22"/>
          <w:lang w:val="en-IE"/>
        </w:rPr>
        <w:t>ITU-D Study Groups </w:t>
      </w:r>
      <w:r w:rsidRPr="004678BD">
        <w:rPr>
          <w:rFonts w:ascii="Avenir Next LT Pro" w:eastAsia="Times New Roman" w:hAnsi="Avenir Next LT Pro" w:cs="Segoe UI"/>
          <w:sz w:val="22"/>
          <w:szCs w:val="22"/>
          <w:lang w:val="en-IE"/>
        </w:rPr>
        <w:t>and</w:t>
      </w:r>
      <w:r w:rsidRPr="004678BD">
        <w:rPr>
          <w:rFonts w:ascii="Avenir Next LT Pro" w:eastAsia="Times New Roman" w:hAnsi="Avenir Next LT Pro" w:cs="Segoe UI"/>
          <w:b/>
          <w:sz w:val="22"/>
          <w:szCs w:val="22"/>
          <w:lang w:val="en-IE"/>
        </w:rPr>
        <w:t> UN Processes:</w:t>
      </w:r>
      <w:r w:rsidRPr="004678BD">
        <w:rPr>
          <w:rFonts w:ascii="Avenir Next LT Pro" w:eastAsia="Times New Roman" w:hAnsi="Avenir Next LT Pro" w:cs="Segoe UI"/>
          <w:sz w:val="22"/>
          <w:szCs w:val="22"/>
        </w:rPr>
        <w:t> </w:t>
      </w:r>
    </w:p>
    <w:p w14:paraId="0B7690E1" w14:textId="77777777" w:rsidR="004678BD" w:rsidRPr="004678BD" w:rsidRDefault="004678BD" w:rsidP="00EA2095">
      <w:pPr>
        <w:numPr>
          <w:ilvl w:val="0"/>
          <w:numId w:val="86"/>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lang w:val="en-IE"/>
        </w:rPr>
        <w:t>ITU-D Study Groups: Q5/2</w:t>
      </w:r>
      <w:r w:rsidRPr="004678BD">
        <w:rPr>
          <w:rFonts w:ascii="Avenir Next LT Pro" w:eastAsia="Times New Roman" w:hAnsi="Avenir Next LT Pro" w:cs="Segoe UI"/>
          <w:sz w:val="22"/>
          <w:szCs w:val="22"/>
        </w:rPr>
        <w:t> </w:t>
      </w:r>
    </w:p>
    <w:p w14:paraId="5EA0C208" w14:textId="77777777" w:rsidR="004678BD" w:rsidRPr="004678BD" w:rsidRDefault="004678BD" w:rsidP="00EA2095">
      <w:pPr>
        <w:numPr>
          <w:ilvl w:val="0"/>
          <w:numId w:val="87"/>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WSIS Action Lines: C1, C4, C5, C6, C7, C11 </w:t>
      </w:r>
    </w:p>
    <w:p w14:paraId="584092E2" w14:textId="77777777" w:rsidR="004678BD" w:rsidRPr="004678BD" w:rsidRDefault="004678BD" w:rsidP="00EA2095">
      <w:pPr>
        <w:numPr>
          <w:ilvl w:val="0"/>
          <w:numId w:val="88"/>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Global Digital Compact: Objective 2. Expand inclusion in and benefits from the digital economy for all </w:t>
      </w:r>
    </w:p>
    <w:p w14:paraId="404FCA1C" w14:textId="77777777" w:rsidR="004678BD" w:rsidRPr="004678BD" w:rsidRDefault="004678BD" w:rsidP="00EA2095">
      <w:pPr>
        <w:numPr>
          <w:ilvl w:val="0"/>
          <w:numId w:val="89"/>
        </w:numPr>
        <w:spacing w:after="0" w:line="240" w:lineRule="auto"/>
        <w:ind w:left="1125" w:hanging="416"/>
        <w:jc w:val="both"/>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sz w:val="22"/>
          <w:szCs w:val="22"/>
        </w:rPr>
        <w:t>2030 Development Agenda: SDG 9 </w:t>
      </w:r>
    </w:p>
    <w:p w14:paraId="50095E20"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Based on the contributions received and the priorities of the Regional Initiative, the following actions are proposed for implementation. </w:t>
      </w:r>
      <w:r w:rsidRPr="004678BD">
        <w:rPr>
          <w:rFonts w:ascii="Avenir Next LT Pro" w:eastAsia="Times New Roman" w:hAnsi="Avenir Next LT Pro" w:cs="Segoe UI"/>
          <w:color w:val="000000"/>
          <w:sz w:val="22"/>
          <w:szCs w:val="22"/>
        </w:rPr>
        <w:t> </w:t>
      </w:r>
    </w:p>
    <w:p w14:paraId="126CD62F"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Technical assistance</w:t>
      </w:r>
      <w:r w:rsidRPr="004678BD">
        <w:rPr>
          <w:rFonts w:ascii="Avenir Next LT Pro" w:eastAsia="Times New Roman" w:hAnsi="Avenir Next LT Pro" w:cs="Segoe UI"/>
          <w:color w:val="000000"/>
          <w:sz w:val="22"/>
          <w:szCs w:val="22"/>
        </w:rPr>
        <w:t> </w:t>
      </w:r>
    </w:p>
    <w:p w14:paraId="74617368" w14:textId="77777777" w:rsidR="004678BD" w:rsidRPr="004678BD" w:rsidRDefault="004678BD" w:rsidP="00EA2095">
      <w:pPr>
        <w:numPr>
          <w:ilvl w:val="0"/>
          <w:numId w:val="90"/>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Georgia (2026-2027) / </w:t>
      </w:r>
      <w:hyperlink r:id="rId166" w:tgtFrame="_blank" w:history="1">
        <w:r w:rsidRPr="004678BD">
          <w:rPr>
            <w:rFonts w:ascii="Avenir Next LT Pro" w:eastAsia="Times New Roman" w:hAnsi="Avenir Next LT Pro" w:cs="Segoe UI"/>
            <w:b/>
            <w:color w:val="0000FF"/>
            <w:sz w:val="22"/>
            <w:szCs w:val="22"/>
            <w:u w:val="single"/>
            <w:lang w:val="en-IE"/>
          </w:rPr>
          <w:t>Doc. 37</w:t>
        </w:r>
      </w:hyperlink>
      <w:r w:rsidRPr="004678BD">
        <w:rPr>
          <w:rFonts w:ascii="Avenir Next LT Pro" w:eastAsia="Times New Roman" w:hAnsi="Avenir Next LT Pro" w:cs="Segoe UI"/>
          <w:b/>
          <w:color w:val="000000"/>
          <w:sz w:val="22"/>
          <w:szCs w:val="22"/>
          <w:lang w:val="en-IE"/>
        </w:rPr>
        <w:t>: Roadmap for Artificial Intelligence Development and the Effective Use of Big Data in Georgia</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ITU is requested to support the development of a practical national roadmap outlining priority actions, institutional responsibilities and implementation timelines for AI development and data-driven innovation across key sectors such as public administration, healthcare, agriculture, transport and education. Activities may include technical assistance, knowledge exchange and benchmarking of international best practices related to AI governance, responsible AI development and national data governance frameworks. </w:t>
      </w:r>
      <w:r w:rsidRPr="004678BD">
        <w:rPr>
          <w:rFonts w:ascii="Avenir Next LT Pro" w:eastAsia="Times New Roman" w:hAnsi="Avenir Next LT Pro" w:cs="Segoe UI"/>
          <w:color w:val="000000"/>
          <w:sz w:val="22"/>
          <w:szCs w:val="22"/>
        </w:rPr>
        <w:t> </w:t>
      </w:r>
    </w:p>
    <w:p w14:paraId="59954EAC" w14:textId="77777777" w:rsidR="004678BD" w:rsidRPr="004678BD" w:rsidRDefault="004678BD" w:rsidP="00EA2095">
      <w:pPr>
        <w:numPr>
          <w:ilvl w:val="0"/>
          <w:numId w:val="91"/>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lastRenderedPageBreak/>
        <w:t>Montenegro (2026-2027): AI Strategy Development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The Government seeks the ITU's support and expertise in the process of developing the AI Strategy, building upon the products and services. </w:t>
      </w:r>
      <w:r w:rsidRPr="004678BD">
        <w:rPr>
          <w:rFonts w:ascii="Avenir Next LT Pro" w:eastAsia="Times New Roman" w:hAnsi="Avenir Next LT Pro" w:cs="Segoe UI"/>
          <w:color w:val="000000"/>
          <w:sz w:val="22"/>
          <w:szCs w:val="22"/>
        </w:rPr>
        <w:t> </w:t>
      </w:r>
    </w:p>
    <w:p w14:paraId="4FF7F9EB"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Convening platforms for strategic engagement and partnership building</w:t>
      </w:r>
      <w:r w:rsidRPr="004678BD">
        <w:rPr>
          <w:rFonts w:ascii="Avenir Next LT Pro" w:eastAsia="Times New Roman" w:hAnsi="Avenir Next LT Pro" w:cs="Segoe UI"/>
          <w:color w:val="000000"/>
          <w:sz w:val="22"/>
          <w:szCs w:val="22"/>
        </w:rPr>
        <w:t> </w:t>
      </w:r>
    </w:p>
    <w:p w14:paraId="773B999D" w14:textId="77777777" w:rsidR="004678BD" w:rsidRPr="004678BD" w:rsidRDefault="004678BD" w:rsidP="00EA2095">
      <w:pPr>
        <w:numPr>
          <w:ilvl w:val="0"/>
          <w:numId w:val="92"/>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Office for Europe will build upon the value proposition of ITU global events such as </w:t>
      </w:r>
      <w:r w:rsidRPr="004678BD">
        <w:rPr>
          <w:rFonts w:ascii="Avenir Next LT Pro" w:eastAsia="Times New Roman" w:hAnsi="Avenir Next LT Pro" w:cs="Segoe UI"/>
          <w:b/>
          <w:color w:val="000000"/>
          <w:sz w:val="22"/>
          <w:szCs w:val="22"/>
          <w:lang w:val="en-IE"/>
        </w:rPr>
        <w:t>Global Innovation Forum, AI4Good Summit</w:t>
      </w:r>
      <w:r w:rsidRPr="004678BD">
        <w:rPr>
          <w:rFonts w:ascii="Avenir Next LT Pro" w:eastAsia="Times New Roman" w:hAnsi="Avenir Next LT Pro" w:cs="Segoe UI"/>
          <w:color w:val="000000"/>
          <w:sz w:val="22"/>
          <w:szCs w:val="22"/>
          <w:lang w:val="en-IE"/>
        </w:rPr>
        <w:t> to support the participation of the European countries. </w:t>
      </w:r>
      <w:r w:rsidRPr="004678BD">
        <w:rPr>
          <w:rFonts w:ascii="Avenir Next LT Pro" w:eastAsia="Times New Roman" w:hAnsi="Avenir Next LT Pro" w:cs="Segoe UI"/>
          <w:color w:val="000000"/>
          <w:sz w:val="22"/>
          <w:szCs w:val="22"/>
        </w:rPr>
        <w:t> </w:t>
      </w:r>
    </w:p>
    <w:p w14:paraId="448115CB"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Long-standing commitments </w:t>
      </w:r>
      <w:r w:rsidRPr="004678BD">
        <w:rPr>
          <w:rFonts w:ascii="Avenir Next LT Pro" w:eastAsia="Times New Roman" w:hAnsi="Avenir Next LT Pro" w:cs="Segoe UI"/>
          <w:color w:val="000000"/>
          <w:sz w:val="22"/>
          <w:szCs w:val="22"/>
        </w:rPr>
        <w:t> </w:t>
      </w:r>
    </w:p>
    <w:p w14:paraId="272DED08" w14:textId="77777777" w:rsidR="004678BD" w:rsidRPr="004678BD" w:rsidRDefault="004678BD" w:rsidP="00EA2095">
      <w:pPr>
        <w:numPr>
          <w:ilvl w:val="0"/>
          <w:numId w:val="93"/>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Upon request, ITU Office for Europe may support: </w:t>
      </w:r>
      <w:r w:rsidRPr="004678BD">
        <w:rPr>
          <w:rFonts w:ascii="Avenir Next LT Pro" w:eastAsia="Times New Roman" w:hAnsi="Avenir Next LT Pro" w:cs="Segoe UI"/>
          <w:color w:val="000000"/>
          <w:sz w:val="22"/>
          <w:szCs w:val="22"/>
        </w:rPr>
        <w:t> </w:t>
      </w:r>
    </w:p>
    <w:p w14:paraId="27EB0F0B" w14:textId="77777777" w:rsidR="004678BD" w:rsidRPr="004678BD" w:rsidRDefault="004678BD" w:rsidP="00EA2095">
      <w:pPr>
        <w:numPr>
          <w:ilvl w:val="0"/>
          <w:numId w:val="94"/>
        </w:numPr>
        <w:spacing w:after="0" w:line="240" w:lineRule="auto"/>
        <w:ind w:left="1418" w:hanging="284"/>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national digital innovation strategies, country profiles and innovation ecosystem assessments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to help countries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identify</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digital innovation gaps,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opportunities</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and priorities for strengthening digital entrepreneurship and emerging technology ecosystems.</w:t>
      </w:r>
      <w:r w:rsidRPr="004678BD">
        <w:rPr>
          <w:rFonts w:ascii="Avenir Next LT Pro" w:eastAsia="Times New Roman" w:hAnsi="Avenir Next LT Pro" w:cs="Segoe UI"/>
          <w:color w:val="000000"/>
          <w:sz w:val="22"/>
          <w:szCs w:val="22"/>
        </w:rPr>
        <w:t> </w:t>
      </w:r>
    </w:p>
    <w:p w14:paraId="7FACE93E" w14:textId="77777777" w:rsidR="004678BD" w:rsidRPr="004678BD" w:rsidRDefault="004678BD" w:rsidP="00EA2095">
      <w:pPr>
        <w:numPr>
          <w:ilvl w:val="0"/>
          <w:numId w:val="95"/>
        </w:numPr>
        <w:spacing w:after="0" w:line="240" w:lineRule="auto"/>
        <w:ind w:left="1418" w:hanging="284"/>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trend analysis, foresight studies and research </w:t>
      </w:r>
      <w:r w:rsidRPr="004678BD">
        <w:rPr>
          <w:rFonts w:ascii="Avenir Next LT Pro" w:eastAsia="Times New Roman" w:hAnsi="Avenir Next LT Pro" w:cs="Segoe UI"/>
          <w:color w:val="000000"/>
          <w:sz w:val="22"/>
          <w:szCs w:val="22"/>
          <w:lang w:val="en-IE"/>
        </w:rPr>
        <w:t>on emerging technologies</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color w:val="000000"/>
          <w:sz w:val="22"/>
          <w:szCs w:val="22"/>
          <w:lang w:val="en-IE"/>
        </w:rPr>
        <w:t>to support countries in navigating rapidly evolving technological environments and preparing for future digital transformation challenges. </w:t>
      </w:r>
      <w:r w:rsidRPr="004678BD">
        <w:rPr>
          <w:rFonts w:ascii="Avenir Next LT Pro" w:eastAsia="Times New Roman" w:hAnsi="Avenir Next LT Pro" w:cs="Segoe UI"/>
          <w:color w:val="000000"/>
          <w:sz w:val="22"/>
          <w:szCs w:val="22"/>
        </w:rPr>
        <w:t> </w:t>
      </w:r>
    </w:p>
    <w:p w14:paraId="277CDDF8" w14:textId="77777777" w:rsidR="004678BD" w:rsidRPr="004678BD" w:rsidRDefault="004678BD" w:rsidP="00EA2095">
      <w:pPr>
        <w:numPr>
          <w:ilvl w:val="0"/>
          <w:numId w:val="96"/>
        </w:numPr>
        <w:spacing w:after="0" w:line="240" w:lineRule="auto"/>
        <w:ind w:left="1418" w:hanging="284"/>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capacity-building and knowledge-sharing.</w:t>
      </w:r>
      <w:r w:rsidRPr="004678BD">
        <w:rPr>
          <w:rFonts w:ascii="Avenir Next LT Pro" w:eastAsia="Times New Roman" w:hAnsi="Avenir Next LT Pro" w:cs="Segoe UI"/>
          <w:color w:val="000000"/>
          <w:sz w:val="22"/>
          <w:szCs w:val="22"/>
        </w:rPr>
        <w:t> </w:t>
      </w:r>
    </w:p>
    <w:p w14:paraId="7C5C430A"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Further activities may be developed following additional consultations with Member States and partners and will be implemented subject to the availability of resources.</w:t>
      </w:r>
      <w:r w:rsidRPr="004678BD">
        <w:rPr>
          <w:rFonts w:ascii="Avenir Next LT Pro" w:eastAsia="Times New Roman" w:hAnsi="Avenir Next LT Pro" w:cs="Segoe UI"/>
          <w:color w:val="000000"/>
          <w:sz w:val="22"/>
          <w:szCs w:val="22"/>
        </w:rPr>
        <w:t> </w:t>
      </w:r>
    </w:p>
    <w:p w14:paraId="7A84CF90"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rPr>
        <w:t> </w:t>
      </w:r>
    </w:p>
    <w:p w14:paraId="541BCE1C" w14:textId="77777777" w:rsidR="004678BD" w:rsidRPr="004678BD" w:rsidRDefault="004678BD" w:rsidP="004678BD">
      <w:pPr>
        <w:rPr>
          <w:rFonts w:ascii="Avenir Next LT Pro" w:eastAsia="Times New Roman" w:hAnsi="Avenir Next LT Pro" w:cs="Segoe UI"/>
          <w:b/>
          <w:color w:val="003769"/>
          <w:lang w:val="en-IE"/>
        </w:rPr>
      </w:pPr>
      <w:r w:rsidRPr="004678BD">
        <w:rPr>
          <w:rFonts w:ascii="Avenir Next LT Pro" w:eastAsia="Times New Roman" w:hAnsi="Avenir Next LT Pro" w:cs="Segoe UI"/>
          <w:b/>
          <w:color w:val="003769"/>
          <w:lang w:val="en-IE"/>
        </w:rPr>
        <w:br w:type="page"/>
      </w:r>
    </w:p>
    <w:p w14:paraId="49BED952" w14:textId="77777777" w:rsidR="004678BD" w:rsidRPr="004678BD" w:rsidRDefault="004678BD" w:rsidP="004678BD">
      <w:pPr>
        <w:spacing w:beforeAutospacing="1" w:after="0" w:afterAutospacing="1" w:line="240" w:lineRule="auto"/>
        <w:ind w:left="1290" w:right="1290"/>
        <w:jc w:val="center"/>
        <w:textAlignment w:val="baseline"/>
        <w:rPr>
          <w:rFonts w:ascii="Avenir Next LT Pro" w:eastAsia="Times New Roman" w:hAnsi="Avenir Next LT Pro" w:cs="Segoe UI"/>
          <w:b/>
          <w:sz w:val="16"/>
          <w:szCs w:val="16"/>
        </w:rPr>
      </w:pPr>
      <w:r w:rsidRPr="004678BD">
        <w:rPr>
          <w:rFonts w:ascii="Avenir Next LT Pro" w:eastAsia="Times New Roman" w:hAnsi="Avenir Next LT Pro" w:cs="Segoe UI"/>
          <w:b/>
          <w:color w:val="003769"/>
          <w:lang w:val="en-IE"/>
        </w:rPr>
        <w:lastRenderedPageBreak/>
        <w:t>UN Affairs</w:t>
      </w:r>
      <w:r w:rsidRPr="004678BD">
        <w:rPr>
          <w:rFonts w:ascii="Avenir Next LT Pro" w:eastAsia="Times New Roman" w:hAnsi="Avenir Next LT Pro" w:cs="Segoe UI"/>
          <w:b/>
          <w:color w:val="003769"/>
        </w:rPr>
        <w:t> </w:t>
      </w:r>
    </w:p>
    <w:p w14:paraId="39A3EDC4" w14:textId="77777777" w:rsidR="004678BD" w:rsidRPr="004678BD" w:rsidRDefault="004678BD" w:rsidP="004678BD">
      <w:pPr>
        <w:spacing w:beforeAutospacing="1" w:after="0" w:afterAutospacing="1" w:line="240" w:lineRule="auto"/>
        <w:ind w:right="-15"/>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Objective:  </w:t>
      </w:r>
      <w:r w:rsidRPr="004678BD">
        <w:rPr>
          <w:rFonts w:ascii="Avenir Next LT Pro" w:eastAsia="Times New Roman" w:hAnsi="Avenir Next LT Pro" w:cs="Segoe UI"/>
          <w:color w:val="000000"/>
          <w:sz w:val="22"/>
          <w:szCs w:val="22"/>
          <w:lang w:val="en-IE"/>
        </w:rPr>
        <w:t>Information and communication technologies (ICTs) form the backbone of today’s digital economy and play a key role as development enablers to achieve the goals and targets set out in 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b/>
          <w:color w:val="000000"/>
          <w:sz w:val="22"/>
          <w:szCs w:val="22"/>
          <w:lang w:val="en-IE"/>
        </w:rPr>
        <w:t>2030 Agenda for Sustainable Development Goals (SDGs)</w:t>
      </w:r>
      <w:r w:rsidRPr="004678BD">
        <w:rPr>
          <w:rFonts w:ascii="Avenir Next LT Pro" w:eastAsia="Times New Roman" w:hAnsi="Avenir Next LT Pro" w:cs="Segoe UI"/>
          <w:color w:val="000000"/>
          <w:sz w:val="22"/>
          <w:szCs w:val="22"/>
          <w:lang w:val="en-IE"/>
        </w:rPr>
        <w:t>.  In line with the repositioning of 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b/>
          <w:color w:val="000000"/>
          <w:sz w:val="22"/>
          <w:szCs w:val="22"/>
          <w:lang w:val="en-IE"/>
        </w:rPr>
        <w:t>United Nations development system</w:t>
      </w:r>
      <w:r w:rsidRPr="004678BD">
        <w:rPr>
          <w:rFonts w:ascii="Avenir Next LT Pro" w:eastAsia="Times New Roman" w:hAnsi="Avenir Next LT Pro" w:cs="Segoe UI"/>
          <w:color w:val="000000"/>
          <w:sz w:val="22"/>
          <w:szCs w:val="22"/>
          <w:lang w:val="en-IE"/>
        </w:rPr>
        <w:t> around the SDGs</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 xml:space="preserve">and the </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One UN</w:t>
      </w:r>
      <w:r w:rsidRPr="004678BD">
        <w:rPr>
          <w:rFonts w:ascii="Avenir Next LT Pro" w:eastAsia="Times New Roman" w:hAnsi="Avenir Next LT Pro" w:cs="Avenir Next LT Pro"/>
          <w:color w:val="000000"/>
          <w:sz w:val="22"/>
          <w:szCs w:val="22"/>
          <w:lang w:val="en-IE"/>
        </w:rPr>
        <w:t>”</w:t>
      </w:r>
      <w:r w:rsidRPr="004678BD">
        <w:rPr>
          <w:rFonts w:ascii="Avenir Next LT Pro" w:eastAsia="Times New Roman" w:hAnsi="Avenir Next LT Pro" w:cs="Segoe UI"/>
          <w:color w:val="000000"/>
          <w:sz w:val="22"/>
          <w:szCs w:val="22"/>
          <w:lang w:val="en-IE"/>
        </w:rPr>
        <w:t xml:space="preserve"> approach, the ITU Office for Europe will continue to contribute to regional and national coordination mechanisms within the UN system to strengthen the role of ICTs as development enablers and to support countries in advancing sustainable digital transformation. In parallel, ITU Office for Europe will</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facilitate</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the regional implementation of the outcomes of the</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b/>
          <w:color w:val="000000"/>
          <w:sz w:val="22"/>
          <w:szCs w:val="22"/>
          <w:lang w:val="en-IE"/>
        </w:rPr>
        <w:t>World Summit on the Information Society</w:t>
      </w:r>
      <w:r w:rsidRPr="004678BD">
        <w:rPr>
          <w:rFonts w:ascii="Avenir Next LT Pro" w:eastAsia="Times New Roman" w:hAnsi="Avenir Next LT Pro" w:cs="Segoe UI"/>
          <w:color w:val="000000"/>
          <w:sz w:val="22"/>
          <w:szCs w:val="22"/>
          <w:lang w:val="en-IE"/>
        </w:rPr>
        <w:t> and the resolutions of the WSIS+20 Review, as well as the Pact of the Future and its annexed Global Digital Compact.</w:t>
      </w:r>
      <w:r w:rsidRPr="004678BD">
        <w:rPr>
          <w:rFonts w:ascii="Avenir Next LT Pro" w:eastAsia="Times New Roman" w:hAnsi="Avenir Next LT Pro" w:cs="Segoe UI"/>
          <w:color w:val="000000"/>
          <w:sz w:val="22"/>
          <w:szCs w:val="22"/>
        </w:rPr>
        <w:t> </w:t>
      </w:r>
    </w:p>
    <w:p w14:paraId="60E53CE9" w14:textId="77777777" w:rsidR="004678BD" w:rsidRPr="004678BD" w:rsidRDefault="004678BD" w:rsidP="004678BD">
      <w:pPr>
        <w:spacing w:beforeAutospacing="1" w:after="0" w:afterAutospacing="1" w:line="240" w:lineRule="auto"/>
        <w:ind w:right="-15"/>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lang w:val="en-IE"/>
        </w:rPr>
        <w:t>Partners: </w:t>
      </w:r>
      <w:r w:rsidRPr="004678BD">
        <w:rPr>
          <w:rFonts w:ascii="Avenir Next LT Pro" w:eastAsia="Times New Roman" w:hAnsi="Avenir Next LT Pro" w:cs="Segoe UI"/>
          <w:color w:val="000000"/>
          <w:sz w:val="22"/>
          <w:szCs w:val="22"/>
          <w:lang w:val="en-IE"/>
        </w:rPr>
        <w:t>UN System Organizations, Member States, Private sector, academia, civil society, others</w:t>
      </w:r>
      <w:r w:rsidRPr="004678BD">
        <w:rPr>
          <w:rFonts w:ascii="Avenir Next LT Pro" w:eastAsia="Times New Roman" w:hAnsi="Avenir Next LT Pro" w:cs="Segoe UI"/>
          <w:color w:val="000000"/>
          <w:sz w:val="22"/>
          <w:szCs w:val="22"/>
        </w:rPr>
        <w:t> </w:t>
      </w:r>
    </w:p>
    <w:p w14:paraId="555EA623" w14:textId="77777777" w:rsidR="004678BD" w:rsidRPr="004678BD" w:rsidRDefault="004678BD" w:rsidP="004678BD">
      <w:pPr>
        <w:spacing w:beforeAutospacing="1" w:after="0" w:afterAutospacing="1" w:line="240" w:lineRule="auto"/>
        <w:ind w:right="-15"/>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Beneficiary: </w:t>
      </w:r>
      <w:r w:rsidRPr="004678BD">
        <w:rPr>
          <w:rFonts w:ascii="Avenir Next LT Pro" w:eastAsia="Times New Roman" w:hAnsi="Avenir Next LT Pro" w:cs="Segoe UI"/>
          <w:color w:val="000009"/>
          <w:sz w:val="22"/>
          <w:szCs w:val="22"/>
          <w:lang w:val="en-IE"/>
        </w:rPr>
        <w:t>All 46 ITU Europe region countries</w:t>
      </w:r>
      <w:r w:rsidRPr="004678BD">
        <w:rPr>
          <w:rFonts w:ascii="Avenir Next LT Pro" w:eastAsia="Times New Roman" w:hAnsi="Avenir Next LT Pro" w:cs="Segoe UI"/>
          <w:color w:val="000009"/>
          <w:sz w:val="22"/>
          <w:szCs w:val="22"/>
        </w:rPr>
        <w:t> </w:t>
      </w:r>
    </w:p>
    <w:p w14:paraId="2B187158" w14:textId="77777777" w:rsidR="004678BD" w:rsidRPr="004678BD" w:rsidRDefault="004678BD" w:rsidP="004678BD">
      <w:pPr>
        <w:spacing w:beforeAutospacing="1" w:after="0" w:afterAutospacing="1" w:line="240" w:lineRule="auto"/>
        <w:ind w:right="-15"/>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Potential actions (2026-2029): </w:t>
      </w:r>
      <w:r w:rsidRPr="004678BD">
        <w:rPr>
          <w:rFonts w:ascii="Avenir Next LT Pro" w:eastAsia="Times New Roman" w:hAnsi="Avenir Next LT Pro" w:cs="Segoe UI"/>
          <w:color w:val="000000"/>
          <w:sz w:val="22"/>
          <w:szCs w:val="22"/>
          <w:lang w:val="en-IE"/>
        </w:rPr>
        <w:t>ITU Office for Europe will continue supporting cooperation within the United Nations development system in Europe, contributing to coordinated digital development initiatives and strengthening the role of ICTs in achieving the Sustainable Development Goals, WSIS Action Lines and Objectives of the Global Digital Compact.</w:t>
      </w:r>
      <w:r w:rsidRPr="004678BD">
        <w:rPr>
          <w:rFonts w:ascii="Avenir Next LT Pro" w:eastAsia="Times New Roman" w:hAnsi="Avenir Next LT Pro" w:cs="Segoe UI"/>
          <w:color w:val="000000"/>
          <w:sz w:val="22"/>
          <w:szCs w:val="22"/>
        </w:rPr>
        <w:t> </w:t>
      </w:r>
    </w:p>
    <w:p w14:paraId="63C114A2" w14:textId="77777777" w:rsidR="004678BD" w:rsidRPr="004678BD" w:rsidRDefault="004678BD" w:rsidP="004678BD">
      <w:pPr>
        <w:spacing w:beforeAutospacing="1" w:after="0" w:afterAutospacing="1" w:line="240" w:lineRule="auto"/>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Please note that all activities will build upon the offerings of ITU, including </w:t>
      </w:r>
      <w:r w:rsidRPr="004678BD">
        <w:rPr>
          <w:rFonts w:ascii="Avenir Next LT Pro" w:eastAsia="Times New Roman" w:hAnsi="Avenir Next LT Pro" w:cs="Segoe UI"/>
          <w:b/>
          <w:color w:val="000000"/>
          <w:sz w:val="22"/>
          <w:szCs w:val="22"/>
          <w:lang w:val="en-IE"/>
        </w:rPr>
        <w:t>BDT services and products</w:t>
      </w:r>
      <w:r w:rsidRPr="004678BD">
        <w:rPr>
          <w:rFonts w:ascii="Avenir Next LT Pro" w:eastAsia="Times New Roman" w:hAnsi="Avenir Next LT Pro" w:cs="Segoe UI"/>
          <w:color w:val="000000"/>
          <w:sz w:val="22"/>
          <w:szCs w:val="22"/>
          <w:lang w:val="en-IE"/>
        </w:rPr>
        <w:t> offered under ITU-D priorities: </w:t>
      </w:r>
      <w:r w:rsidRPr="004678BD">
        <w:rPr>
          <w:rFonts w:ascii="Avenir Next LT Pro" w:eastAsia="Times New Roman" w:hAnsi="Avenir Next LT Pro" w:cs="Segoe UI"/>
          <w:color w:val="000000"/>
          <w:sz w:val="22"/>
          <w:szCs w:val="22"/>
        </w:rPr>
        <w:t> </w:t>
      </w:r>
    </w:p>
    <w:p w14:paraId="014178A0" w14:textId="77777777" w:rsidR="004678BD" w:rsidRPr="004678BD" w:rsidRDefault="004678BD" w:rsidP="00EA2095">
      <w:pPr>
        <w:numPr>
          <w:ilvl w:val="0"/>
          <w:numId w:val="97"/>
        </w:numPr>
        <w:spacing w:after="0" w:line="240" w:lineRule="auto"/>
        <w:ind w:left="1080" w:hanging="371"/>
        <w:jc w:val="both"/>
        <w:textAlignment w:val="baseline"/>
        <w:rPr>
          <w:rFonts w:ascii="Avenir Next LT Pro" w:eastAsia="Times New Roman" w:hAnsi="Avenir Next LT Pro" w:cs="Segoe UI"/>
          <w:sz w:val="22"/>
          <w:szCs w:val="22"/>
        </w:rPr>
      </w:pPr>
      <w:hyperlink r:id="rId167" w:tgtFrame="_blank" w:history="1">
        <w:r w:rsidRPr="004678BD">
          <w:rPr>
            <w:rFonts w:ascii="Avenir Next LT Pro" w:eastAsia="Times New Roman" w:hAnsi="Avenir Next LT Pro" w:cs="Segoe UI"/>
            <w:color w:val="0000FF"/>
            <w:sz w:val="22"/>
            <w:szCs w:val="22"/>
            <w:u w:val="single"/>
            <w:lang w:val="en-IE"/>
          </w:rPr>
          <w:t>RESOURCE MOBILIZATION AND INTERNATIONAL COOPERATION</w:t>
        </w:r>
      </w:hyperlink>
      <w:r w:rsidRPr="004678BD">
        <w:rPr>
          <w:rFonts w:ascii="Avenir Next LT Pro" w:eastAsia="Times New Roman" w:hAnsi="Avenir Next LT Pro" w:cs="Segoe UI"/>
          <w:color w:val="000000"/>
          <w:sz w:val="22"/>
          <w:szCs w:val="22"/>
        </w:rPr>
        <w:t> </w:t>
      </w:r>
    </w:p>
    <w:p w14:paraId="47BD4992" w14:textId="77777777" w:rsidR="004678BD" w:rsidRPr="004678BD" w:rsidRDefault="004678BD" w:rsidP="004678BD">
      <w:pPr>
        <w:spacing w:beforeAutospacing="1" w:after="0" w:afterAutospacing="1" w:line="240" w:lineRule="auto"/>
        <w:ind w:left="120"/>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Based on the contributions received, the following actions are proposed for implementation: </w:t>
      </w:r>
      <w:r w:rsidRPr="004678BD">
        <w:rPr>
          <w:rFonts w:ascii="Avenir Next LT Pro" w:eastAsia="Times New Roman" w:hAnsi="Avenir Next LT Pro" w:cs="Segoe UI"/>
          <w:color w:val="000000"/>
          <w:sz w:val="22"/>
          <w:szCs w:val="22"/>
        </w:rPr>
        <w:t> </w:t>
      </w:r>
    </w:p>
    <w:p w14:paraId="43BC4FC4" w14:textId="77777777" w:rsidR="004678BD" w:rsidRPr="004678BD" w:rsidRDefault="004678BD" w:rsidP="00EA2095">
      <w:pPr>
        <w:numPr>
          <w:ilvl w:val="0"/>
          <w:numId w:val="98"/>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color w:val="000000"/>
          <w:sz w:val="22"/>
          <w:szCs w:val="22"/>
          <w:lang w:val="en-IE"/>
        </w:rPr>
        <w:t>Montenegro, UN RCO (2026) / </w:t>
      </w:r>
      <w:hyperlink r:id="rId168" w:tgtFrame="_blank" w:history="1">
        <w:r w:rsidRPr="004678BD">
          <w:rPr>
            <w:rFonts w:ascii="Avenir Next LT Pro" w:eastAsia="Times New Roman" w:hAnsi="Avenir Next LT Pro" w:cs="Segoe UI"/>
            <w:b/>
            <w:color w:val="0000FF"/>
            <w:sz w:val="22"/>
            <w:szCs w:val="22"/>
            <w:u w:val="single"/>
            <w:lang w:val="en-IE"/>
          </w:rPr>
          <w:t>Doc. 45</w:t>
        </w:r>
      </w:hyperlink>
      <w:r w:rsidRPr="004678BD">
        <w:rPr>
          <w:rFonts w:ascii="Avenir Next LT Pro" w:eastAsia="Times New Roman" w:hAnsi="Avenir Next LT Pro" w:cs="Segoe UI"/>
          <w:b/>
          <w:color w:val="000000"/>
          <w:sz w:val="22"/>
          <w:szCs w:val="22"/>
          <w:lang w:val="en-IE"/>
        </w:rPr>
        <w:t>: </w:t>
      </w:r>
      <w:r w:rsidRPr="004678BD">
        <w:rPr>
          <w:rFonts w:ascii="Avenir Next LT Pro" w:eastAsia="Times New Roman" w:hAnsi="Avenir Next LT Pro" w:cs="Segoe UI"/>
          <w:b/>
          <w:sz w:val="22"/>
          <w:szCs w:val="22"/>
          <w:lang w:val="en-IE"/>
        </w:rPr>
        <w:t>UN</w:t>
      </w:r>
      <w:r w:rsidRPr="004678BD">
        <w:rPr>
          <w:rFonts w:ascii="Avenir Next LT Pro" w:eastAsia="Times New Roman" w:hAnsi="Avenir Next LT Pro" w:cs="Segoe UI"/>
          <w:b/>
          <w:color w:val="FF0000"/>
          <w:sz w:val="22"/>
          <w:szCs w:val="22"/>
          <w:lang w:val="en-IE"/>
        </w:rPr>
        <w:t> </w:t>
      </w:r>
      <w:r w:rsidRPr="004678BD">
        <w:rPr>
          <w:rFonts w:ascii="Avenir Next LT Pro" w:eastAsia="Times New Roman" w:hAnsi="Avenir Next LT Pro" w:cs="Segoe UI"/>
          <w:b/>
          <w:sz w:val="22"/>
          <w:szCs w:val="22"/>
          <w:lang w:val="en-IE"/>
        </w:rPr>
        <w:t>Digital Development Country Profiles </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color w:val="000000"/>
          <w:sz w:val="22"/>
          <w:szCs w:val="22"/>
          <w:lang w:val="en-IE"/>
        </w:rPr>
        <w:t>ITU Office for Europe is requested to continue cooperation with the</w:t>
      </w:r>
      <w:r w:rsidRPr="004678BD">
        <w:rPr>
          <w:rFonts w:ascii="Arial" w:eastAsia="Times New Roman" w:hAnsi="Arial" w:cs="Arial"/>
          <w:color w:val="000000"/>
          <w:sz w:val="22"/>
          <w:szCs w:val="22"/>
          <w:lang w:val="en-IE"/>
        </w:rPr>
        <w:t> </w:t>
      </w:r>
      <w:r w:rsidRPr="004678BD">
        <w:rPr>
          <w:rFonts w:ascii="Avenir Next LT Pro" w:eastAsia="Times New Roman" w:hAnsi="Avenir Next LT Pro" w:cs="Segoe UI"/>
          <w:color w:val="000000"/>
          <w:sz w:val="22"/>
          <w:szCs w:val="22"/>
          <w:lang w:val="en-IE"/>
        </w:rPr>
        <w:t>UN Resident Coordinator Office (RCO) in</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Montenegro</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color w:val="000000"/>
          <w:sz w:val="22"/>
          <w:szCs w:val="22"/>
          <w:lang w:val="en-IE"/>
        </w:rPr>
        <w:t>to further develop and update the</w:t>
      </w:r>
      <w:r w:rsidRPr="004678BD">
        <w:rPr>
          <w:rFonts w:ascii="Arial" w:eastAsia="Times New Roman" w:hAnsi="Arial" w:cs="Arial"/>
          <w:b/>
          <w:color w:val="000000"/>
          <w:sz w:val="22"/>
          <w:szCs w:val="22"/>
          <w:lang w:val="en-IE"/>
        </w:rPr>
        <w:t> </w:t>
      </w:r>
      <w:r w:rsidRPr="004678BD">
        <w:rPr>
          <w:rFonts w:ascii="Avenir Next LT Pro" w:eastAsia="Times New Roman" w:hAnsi="Avenir Next LT Pro" w:cs="Segoe UI"/>
          <w:color w:val="000000"/>
          <w:sz w:val="22"/>
          <w:szCs w:val="22"/>
          <w:lang w:val="en-IE"/>
        </w:rPr>
        <w:t>Digital Development Country Profiles</w:t>
      </w:r>
      <w:r w:rsidRPr="004678BD">
        <w:rPr>
          <w:rFonts w:ascii="Avenir Next LT Pro" w:eastAsia="Times New Roman" w:hAnsi="Avenir Next LT Pro" w:cs="Segoe UI"/>
          <w:b/>
          <w:color w:val="000000"/>
          <w:sz w:val="22"/>
          <w:szCs w:val="22"/>
          <w:lang w:val="en-IE"/>
        </w:rPr>
        <w:t>,</w:t>
      </w:r>
      <w:r w:rsidRPr="004678BD">
        <w:rPr>
          <w:rFonts w:ascii="Avenir Next LT Pro" w:eastAsia="Times New Roman" w:hAnsi="Avenir Next LT Pro" w:cs="Segoe UI"/>
          <w:color w:val="000000"/>
          <w:sz w:val="22"/>
          <w:szCs w:val="22"/>
          <w:lang w:val="en-IE"/>
        </w:rPr>
        <w:t> including for Montenegro. This initiative offers to strengthen collaboration between ITU, UN Country Teams and national stakeholders by providing an updated analytical basis for digital development, supporting evidence-based policy dialogue, coordinated UN engagement, and the identification of priority areas for joint action and technical assistance across the region.</w:t>
      </w:r>
      <w:r w:rsidRPr="004678BD">
        <w:rPr>
          <w:rFonts w:ascii="Avenir Next LT Pro" w:eastAsia="Times New Roman" w:hAnsi="Avenir Next LT Pro" w:cs="Segoe UI"/>
          <w:color w:val="000000"/>
          <w:sz w:val="22"/>
          <w:szCs w:val="22"/>
        </w:rPr>
        <w:t> </w:t>
      </w:r>
    </w:p>
    <w:p w14:paraId="2A4CDC75" w14:textId="77777777" w:rsidR="004678BD" w:rsidRPr="004678BD" w:rsidRDefault="004678BD" w:rsidP="00EA2095">
      <w:pPr>
        <w:numPr>
          <w:ilvl w:val="0"/>
          <w:numId w:val="99"/>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sz w:val="22"/>
          <w:szCs w:val="22"/>
          <w:lang w:val="en-IE"/>
        </w:rPr>
        <w:t>ITU (2026-2029) / </w:t>
      </w:r>
      <w:hyperlink r:id="rId169" w:tgtFrame="_blank" w:history="1">
        <w:r w:rsidRPr="004678BD">
          <w:rPr>
            <w:rFonts w:ascii="Avenir Next LT Pro" w:eastAsia="Times New Roman" w:hAnsi="Avenir Next LT Pro" w:cs="Segoe UI"/>
            <w:b/>
            <w:color w:val="0000FF"/>
            <w:sz w:val="22"/>
            <w:szCs w:val="22"/>
            <w:u w:val="single"/>
            <w:lang w:val="en-IE"/>
          </w:rPr>
          <w:t>Doc. 52</w:t>
        </w:r>
      </w:hyperlink>
      <w:r w:rsidRPr="004678BD">
        <w:rPr>
          <w:rFonts w:ascii="Avenir Next LT Pro" w:eastAsia="Times New Roman" w:hAnsi="Avenir Next LT Pro" w:cs="Segoe UI"/>
          <w:b/>
          <w:sz w:val="22"/>
          <w:szCs w:val="22"/>
          <w:lang w:val="en-IE"/>
        </w:rPr>
        <w:t>: </w:t>
      </w:r>
      <w:r w:rsidRPr="004678BD">
        <w:rPr>
          <w:rFonts w:ascii="Avenir Next LT Pro" w:eastAsia="Times New Roman" w:hAnsi="Avenir Next LT Pro" w:cs="Segoe UI"/>
          <w:b/>
          <w:sz w:val="22"/>
          <w:szCs w:val="22"/>
        </w:rPr>
        <w:t>ITU’s engagement in the UN Development System including UN Country Teams in Europe </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color w:val="000000"/>
          <w:sz w:val="22"/>
          <w:szCs w:val="22"/>
        </w:rPr>
        <w:t>ITU continues its engagement in the UN Development System including</w:t>
      </w:r>
      <w:r w:rsidRPr="004678BD">
        <w:rPr>
          <w:rFonts w:ascii="Arial" w:eastAsia="Times New Roman" w:hAnsi="Arial" w:cs="Arial"/>
          <w:color w:val="000000"/>
          <w:sz w:val="22"/>
          <w:szCs w:val="22"/>
        </w:rPr>
        <w:t> </w:t>
      </w:r>
      <w:r w:rsidRPr="004678BD">
        <w:rPr>
          <w:rFonts w:ascii="Avenir Next LT Pro" w:eastAsia="Times New Roman" w:hAnsi="Avenir Next LT Pro" w:cs="Segoe UI"/>
          <w:color w:val="000000"/>
          <w:sz w:val="22"/>
          <w:szCs w:val="22"/>
        </w:rPr>
        <w:t>UN Country Teams (UNCTs)</w:t>
      </w:r>
      <w:r w:rsidRPr="004678BD">
        <w:rPr>
          <w:rFonts w:ascii="Arial" w:eastAsia="Times New Roman" w:hAnsi="Arial" w:cs="Arial"/>
          <w:color w:val="000000"/>
          <w:sz w:val="22"/>
          <w:szCs w:val="22"/>
        </w:rPr>
        <w:t> </w:t>
      </w:r>
      <w:r w:rsidRPr="004678BD">
        <w:rPr>
          <w:rFonts w:ascii="Avenir Next LT Pro" w:eastAsia="Times New Roman" w:hAnsi="Avenir Next LT Pro" w:cs="Segoe UI"/>
          <w:color w:val="000000"/>
          <w:sz w:val="22"/>
          <w:szCs w:val="22"/>
        </w:rPr>
        <w:t>across the</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region</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to support the integration of digital technologies into national development priorities and UN frameworks. This includes contributions to Common Country Analyses (CCAs) and UN Sustainable Development Cooperation Frameworks (UNSDCFs),</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 xml:space="preserve">development of Digital </w:t>
      </w:r>
      <w:r w:rsidRPr="004678BD">
        <w:rPr>
          <w:rFonts w:ascii="Avenir Next LT Pro" w:eastAsia="Times New Roman" w:hAnsi="Avenir Next LT Pro" w:cs="Segoe UI"/>
          <w:color w:val="000000"/>
          <w:sz w:val="22"/>
          <w:szCs w:val="22"/>
        </w:rPr>
        <w:lastRenderedPageBreak/>
        <w:t>Development Country Profiles, and participation in regional coordination platforms such as the UN Digital Transformation Group. Through this cooperation, ITU supports joint programming, knowledge exchange and the use of digital technologies as an enabler for sustainable and inclusive development. </w:t>
      </w:r>
    </w:p>
    <w:p w14:paraId="61B24E91" w14:textId="77777777" w:rsidR="004678BD" w:rsidRPr="004678BD" w:rsidRDefault="004678BD" w:rsidP="00EA2095">
      <w:pPr>
        <w:numPr>
          <w:ilvl w:val="0"/>
          <w:numId w:val="100"/>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b/>
          <w:sz w:val="22"/>
          <w:szCs w:val="22"/>
        </w:rPr>
        <w:t>ITU/UNESCO (2026-2029) / </w:t>
      </w:r>
      <w:hyperlink r:id="rId170" w:tgtFrame="_blank" w:history="1">
        <w:r w:rsidRPr="004678BD">
          <w:rPr>
            <w:rFonts w:ascii="Avenir Next LT Pro" w:eastAsia="Times New Roman" w:hAnsi="Avenir Next LT Pro" w:cs="Segoe UI"/>
            <w:b/>
            <w:color w:val="0000FF"/>
            <w:sz w:val="22"/>
            <w:szCs w:val="22"/>
            <w:u w:val="single"/>
          </w:rPr>
          <w:t>Doc. 55</w:t>
        </w:r>
      </w:hyperlink>
      <w:r w:rsidRPr="004678BD">
        <w:rPr>
          <w:rFonts w:ascii="Avenir Next LT Pro" w:eastAsia="Times New Roman" w:hAnsi="Avenir Next LT Pro" w:cs="Segoe UI"/>
          <w:b/>
          <w:sz w:val="22"/>
          <w:szCs w:val="22"/>
        </w:rPr>
        <w:t>: UN Brussels Task Force for Digitalization of SDGs </w:t>
      </w:r>
      <w:r w:rsidRPr="004678BD">
        <w:rPr>
          <w:rFonts w:ascii="Avenir Next LT Pro" w:eastAsia="Times New Roman" w:hAnsi="Avenir Next LT Pro" w:cs="Segoe UI"/>
          <w:sz w:val="22"/>
          <w:szCs w:val="22"/>
        </w:rPr>
        <w:t> </w:t>
      </w:r>
      <w:r w:rsidRPr="004678BD">
        <w:rPr>
          <w:rFonts w:ascii="Avenir Next LT Pro" w:eastAsia="Times New Roman" w:hAnsi="Avenir Next LT Pro" w:cs="Segoe UI"/>
          <w:sz w:val="22"/>
          <w:szCs w:val="22"/>
        </w:rPr>
        <w:br/>
      </w:r>
      <w:r w:rsidRPr="004678BD">
        <w:rPr>
          <w:rFonts w:ascii="Avenir Next LT Pro" w:eastAsia="Times New Roman" w:hAnsi="Avenir Next LT Pro" w:cs="Segoe UI"/>
          <w:color w:val="000000"/>
          <w:sz w:val="22"/>
          <w:szCs w:val="22"/>
        </w:rPr>
        <w:t>ITU continues co-leading, together with UNESCO, the</w:t>
      </w:r>
      <w:r w:rsidRPr="004678BD">
        <w:rPr>
          <w:rFonts w:ascii="Arial" w:eastAsia="Times New Roman" w:hAnsi="Arial" w:cs="Arial"/>
          <w:color w:val="000000"/>
          <w:sz w:val="22"/>
          <w:szCs w:val="22"/>
        </w:rPr>
        <w:t> </w:t>
      </w:r>
      <w:r w:rsidRPr="004678BD">
        <w:rPr>
          <w:rFonts w:ascii="Avenir Next LT Pro" w:eastAsia="Times New Roman" w:hAnsi="Avenir Next LT Pro" w:cs="Segoe UI"/>
          <w:color w:val="000000"/>
          <w:sz w:val="22"/>
          <w:szCs w:val="22"/>
        </w:rPr>
        <w:t>UN Brussels Digital Task Force, supporting inter-agency coordination and joint engagement on digital transformation in Brussels. This platform</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facilitates</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dialogue and cooperation between the UN system and EU institutions on key topics such as AI, digital skills,</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cybersecurity</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and digital inclusion, while strengthening policy coherence, knowledge</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exchange</w:t>
      </w:r>
      <w:r w:rsidRPr="004678BD">
        <w:rPr>
          <w:rFonts w:ascii="Avenir Next LT Pro" w:eastAsia="Times New Roman" w:hAnsi="Avenir Next LT Pro" w:cs="Avenir Next LT Pro"/>
          <w:color w:val="000000"/>
          <w:sz w:val="22"/>
          <w:szCs w:val="22"/>
        </w:rPr>
        <w:t> </w:t>
      </w:r>
      <w:r w:rsidRPr="004678BD">
        <w:rPr>
          <w:rFonts w:ascii="Avenir Next LT Pro" w:eastAsia="Times New Roman" w:hAnsi="Avenir Next LT Pro" w:cs="Segoe UI"/>
          <w:color w:val="000000"/>
          <w:sz w:val="22"/>
          <w:szCs w:val="22"/>
        </w:rPr>
        <w:t>and partnerships in support of the SDGs. </w:t>
      </w:r>
    </w:p>
    <w:p w14:paraId="107CF741" w14:textId="77777777" w:rsidR="004678BD" w:rsidRPr="004678BD" w:rsidRDefault="004678BD" w:rsidP="004678BD">
      <w:pPr>
        <w:spacing w:beforeAutospacing="1" w:after="0" w:afterAutospacing="1" w:line="240" w:lineRule="auto"/>
        <w:ind w:left="120"/>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Based on ongoing cooperation and UN system priorities, the following actions are proposed:</w:t>
      </w:r>
      <w:r w:rsidRPr="004678BD">
        <w:rPr>
          <w:rFonts w:ascii="Avenir Next LT Pro" w:eastAsia="Times New Roman" w:hAnsi="Avenir Next LT Pro" w:cs="Segoe UI"/>
          <w:color w:val="000000"/>
          <w:sz w:val="22"/>
          <w:szCs w:val="22"/>
        </w:rPr>
        <w:t> </w:t>
      </w:r>
    </w:p>
    <w:p w14:paraId="252645A4" w14:textId="77777777" w:rsidR="004678BD" w:rsidRPr="004678BD" w:rsidRDefault="004678BD" w:rsidP="00EA2095">
      <w:pPr>
        <w:numPr>
          <w:ilvl w:val="0"/>
          <w:numId w:val="101"/>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will continue to co-lead with UNECE the </w:t>
      </w:r>
      <w:r w:rsidRPr="004678BD">
        <w:rPr>
          <w:rFonts w:ascii="Avenir Next LT Pro" w:eastAsia="Times New Roman" w:hAnsi="Avenir Next LT Pro" w:cs="Segoe UI"/>
          <w:b/>
          <w:color w:val="000000"/>
          <w:sz w:val="22"/>
          <w:szCs w:val="22"/>
          <w:lang w:val="en-IE"/>
        </w:rPr>
        <w:t>UN Digital Transformation Group for Europe and Central Asia</w:t>
      </w:r>
      <w:r w:rsidRPr="004678BD">
        <w:rPr>
          <w:rFonts w:ascii="Avenir Next LT Pro" w:eastAsia="Times New Roman" w:hAnsi="Avenir Next LT Pro" w:cs="Segoe UI"/>
          <w:color w:val="000000"/>
          <w:sz w:val="22"/>
          <w:szCs w:val="22"/>
          <w:lang w:val="en-IE"/>
        </w:rPr>
        <w:t>, providing strategic coordination of UN system efforts to advance digital transformation at the regional level and facilitating knowledge exchange, evidence-based digital development research, and greater alignment and streamlining of UN system initiatives. </w:t>
      </w:r>
      <w:r w:rsidRPr="004678BD">
        <w:rPr>
          <w:rFonts w:ascii="Avenir Next LT Pro" w:eastAsia="Times New Roman" w:hAnsi="Avenir Next LT Pro" w:cs="Segoe UI"/>
          <w:color w:val="000000"/>
          <w:sz w:val="22"/>
          <w:szCs w:val="22"/>
        </w:rPr>
        <w:t> </w:t>
      </w:r>
    </w:p>
    <w:p w14:paraId="484A73ED" w14:textId="77777777" w:rsidR="004678BD" w:rsidRPr="004678BD" w:rsidRDefault="004678BD" w:rsidP="00EA2095">
      <w:pPr>
        <w:numPr>
          <w:ilvl w:val="0"/>
          <w:numId w:val="102"/>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will continue to co-lead with UNESCO the </w:t>
      </w:r>
      <w:r w:rsidRPr="004678BD">
        <w:rPr>
          <w:rFonts w:ascii="Avenir Next LT Pro" w:eastAsia="Times New Roman" w:hAnsi="Avenir Next LT Pro" w:cs="Segoe UI"/>
          <w:b/>
          <w:color w:val="000000"/>
          <w:sz w:val="22"/>
          <w:szCs w:val="22"/>
          <w:lang w:val="en-IE"/>
        </w:rPr>
        <w:t>UN Brussels Digital Task Force</w:t>
      </w:r>
      <w:r w:rsidRPr="004678BD">
        <w:rPr>
          <w:rFonts w:ascii="Avenir Next LT Pro" w:eastAsia="Times New Roman" w:hAnsi="Avenir Next LT Pro" w:cs="Segoe UI"/>
          <w:color w:val="000000"/>
          <w:sz w:val="22"/>
          <w:szCs w:val="22"/>
          <w:lang w:val="en-IE"/>
        </w:rPr>
        <w:t>, with the objective of strengthening coordination and strategic engagement with the European Union. </w:t>
      </w:r>
      <w:r w:rsidRPr="004678BD">
        <w:rPr>
          <w:rFonts w:ascii="Avenir Next LT Pro" w:eastAsia="Times New Roman" w:hAnsi="Avenir Next LT Pro" w:cs="Segoe UI"/>
          <w:color w:val="000000"/>
          <w:sz w:val="22"/>
          <w:szCs w:val="22"/>
        </w:rPr>
        <w:t> </w:t>
      </w:r>
    </w:p>
    <w:p w14:paraId="6B4E32A5" w14:textId="77777777" w:rsidR="004678BD" w:rsidRPr="004678BD" w:rsidRDefault="004678BD" w:rsidP="00EA2095">
      <w:pPr>
        <w:numPr>
          <w:ilvl w:val="0"/>
          <w:numId w:val="103"/>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will support the implementation of</w:t>
      </w:r>
      <w:r w:rsidRPr="004678BD">
        <w:rPr>
          <w:rFonts w:ascii="Arial" w:eastAsia="Times New Roman" w:hAnsi="Arial" w:cs="Arial"/>
          <w:color w:val="000000"/>
          <w:sz w:val="22"/>
          <w:szCs w:val="22"/>
          <w:lang w:val="en-IE"/>
        </w:rPr>
        <w:t> </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color w:val="000000"/>
          <w:sz w:val="22"/>
          <w:szCs w:val="22"/>
          <w:lang w:val="en-IE"/>
        </w:rPr>
        <w:t>the</w:t>
      </w:r>
      <w:r w:rsidRPr="004678BD">
        <w:rPr>
          <w:rFonts w:ascii="Avenir Next LT Pro" w:eastAsia="Times New Roman" w:hAnsi="Avenir Next LT Pro" w:cs="Avenir Next LT Pro"/>
          <w:color w:val="000000"/>
          <w:sz w:val="22"/>
          <w:szCs w:val="22"/>
          <w:lang w:val="en-IE"/>
        </w:rPr>
        <w:t> </w:t>
      </w:r>
      <w:r w:rsidRPr="004678BD">
        <w:rPr>
          <w:rFonts w:ascii="Avenir Next LT Pro" w:eastAsia="Times New Roman" w:hAnsi="Avenir Next LT Pro" w:cs="Segoe UI"/>
          <w:b/>
          <w:color w:val="000000"/>
          <w:sz w:val="22"/>
          <w:szCs w:val="22"/>
          <w:lang w:val="en-IE"/>
        </w:rPr>
        <w:t>United Nations Sustainable Development Cooperation Frameworks (UNSDCF)</w:t>
      </w:r>
      <w:r w:rsidRPr="004678BD">
        <w:rPr>
          <w:rFonts w:ascii="Avenir Next LT Pro" w:eastAsia="Times New Roman" w:hAnsi="Avenir Next LT Pro" w:cs="Segoe UI"/>
          <w:color w:val="000000"/>
          <w:sz w:val="22"/>
          <w:szCs w:val="22"/>
          <w:lang w:val="en-IE"/>
        </w:rPr>
        <w:t> in all countries where ITU is the signatory (Albania, Bosnia and Herzegovina, Georgia,  Montenegro, Moldova, North Macedonia, Serbia, Ukraine), including through technical expertise, policy advice, and contributions to digital development initiatives aligned with national priorities.</w:t>
      </w:r>
      <w:r w:rsidRPr="004678BD">
        <w:rPr>
          <w:rFonts w:ascii="Avenir Next LT Pro" w:eastAsia="Times New Roman" w:hAnsi="Avenir Next LT Pro" w:cs="Segoe UI"/>
          <w:color w:val="000000"/>
          <w:sz w:val="22"/>
          <w:szCs w:val="22"/>
        </w:rPr>
        <w:t> </w:t>
      </w:r>
    </w:p>
    <w:p w14:paraId="31F9E532" w14:textId="77777777" w:rsidR="004678BD" w:rsidRPr="004678BD" w:rsidRDefault="004678BD" w:rsidP="00EA2095">
      <w:pPr>
        <w:numPr>
          <w:ilvl w:val="0"/>
          <w:numId w:val="104"/>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will continue to develop/update the ITU </w:t>
      </w:r>
      <w:r w:rsidRPr="004678BD">
        <w:rPr>
          <w:rFonts w:ascii="Avenir Next LT Pro" w:eastAsia="Times New Roman" w:hAnsi="Avenir Next LT Pro" w:cs="Segoe UI"/>
          <w:b/>
          <w:color w:val="000000"/>
          <w:sz w:val="22"/>
          <w:szCs w:val="22"/>
          <w:lang w:val="en-IE"/>
        </w:rPr>
        <w:t>Digital Development Country Profiles</w:t>
      </w:r>
      <w:r w:rsidRPr="004678BD">
        <w:rPr>
          <w:rFonts w:ascii="Avenir Next LT Pro" w:eastAsia="Times New Roman" w:hAnsi="Avenir Next LT Pro" w:cs="Segoe UI"/>
          <w:color w:val="000000"/>
          <w:sz w:val="22"/>
          <w:szCs w:val="22"/>
          <w:lang w:val="en-IE"/>
        </w:rPr>
        <w:t> and contribute to the UN </w:t>
      </w:r>
      <w:r w:rsidRPr="004678BD">
        <w:rPr>
          <w:rFonts w:ascii="Avenir Next LT Pro" w:eastAsia="Times New Roman" w:hAnsi="Avenir Next LT Pro" w:cs="Segoe UI"/>
          <w:b/>
          <w:color w:val="000000"/>
          <w:sz w:val="22"/>
          <w:szCs w:val="22"/>
          <w:lang w:val="en-IE"/>
        </w:rPr>
        <w:t>Common Country Assessments (CCA) </w:t>
      </w:r>
      <w:r w:rsidRPr="004678BD">
        <w:rPr>
          <w:rFonts w:ascii="Avenir Next LT Pro" w:eastAsia="Times New Roman" w:hAnsi="Avenir Next LT Pro" w:cs="Segoe UI"/>
          <w:color w:val="000000"/>
          <w:sz w:val="22"/>
          <w:szCs w:val="22"/>
          <w:lang w:val="en-IE"/>
        </w:rPr>
        <w:t>and related UN country-level analytical and reporting processes, including annual country reporting.</w:t>
      </w:r>
      <w:r w:rsidRPr="004678BD">
        <w:rPr>
          <w:rFonts w:ascii="Avenir Next LT Pro" w:eastAsia="Times New Roman" w:hAnsi="Avenir Next LT Pro" w:cs="Segoe UI"/>
          <w:color w:val="000000"/>
          <w:sz w:val="22"/>
          <w:szCs w:val="22"/>
        </w:rPr>
        <w:t> </w:t>
      </w:r>
    </w:p>
    <w:p w14:paraId="5ADA6F60" w14:textId="77777777" w:rsidR="004678BD" w:rsidRPr="004678BD" w:rsidRDefault="004678BD" w:rsidP="00EA2095">
      <w:pPr>
        <w:numPr>
          <w:ilvl w:val="0"/>
          <w:numId w:val="105"/>
        </w:numPr>
        <w:spacing w:after="0" w:line="240" w:lineRule="auto"/>
        <w:ind w:left="1080" w:hanging="371"/>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ITU will contribute to</w:t>
      </w:r>
      <w:r w:rsidRPr="004678BD">
        <w:rPr>
          <w:rFonts w:ascii="Arial" w:eastAsia="Times New Roman" w:hAnsi="Arial" w:cs="Arial"/>
          <w:sz w:val="22"/>
          <w:szCs w:val="22"/>
          <w:lang w:val="en-IE"/>
        </w:rPr>
        <w:t> </w:t>
      </w:r>
      <w:r w:rsidRPr="004678BD">
        <w:rPr>
          <w:rFonts w:ascii="Avenir Next LT Pro" w:eastAsia="Times New Roman" w:hAnsi="Avenir Next LT Pro" w:cs="Segoe UI"/>
          <w:sz w:val="22"/>
          <w:szCs w:val="22"/>
          <w:lang w:val="en-IE"/>
        </w:rPr>
        <w:t>regional and global digital development dialogues</w:t>
      </w:r>
      <w:r w:rsidRPr="004678BD">
        <w:rPr>
          <w:rFonts w:ascii="Avenir Next LT Pro" w:eastAsia="Times New Roman" w:hAnsi="Avenir Next LT Pro" w:cs="Segoe UI"/>
          <w:color w:val="000000"/>
          <w:sz w:val="22"/>
          <w:szCs w:val="22"/>
          <w:lang w:val="en-IE"/>
        </w:rPr>
        <w:t>, including through engagement with regional and international platforms, such as the </w:t>
      </w:r>
      <w:r w:rsidRPr="004678BD">
        <w:rPr>
          <w:rFonts w:ascii="Avenir Next LT Pro" w:eastAsia="Times New Roman" w:hAnsi="Avenir Next LT Pro" w:cs="Segoe UI"/>
          <w:b/>
          <w:color w:val="000000"/>
          <w:sz w:val="22"/>
          <w:szCs w:val="22"/>
          <w:lang w:val="en-IE"/>
        </w:rPr>
        <w:t>UNECE Regional Forum on Sustainable Development for Europe and Central Asia </w:t>
      </w:r>
      <w:r w:rsidRPr="004678BD">
        <w:rPr>
          <w:rFonts w:ascii="Avenir Next LT Pro" w:eastAsia="Times New Roman" w:hAnsi="Avenir Next LT Pro" w:cs="Segoe UI"/>
          <w:color w:val="000000"/>
          <w:sz w:val="22"/>
          <w:szCs w:val="22"/>
          <w:lang w:val="en-IE"/>
        </w:rPr>
        <w:t>and</w:t>
      </w:r>
      <w:r w:rsidRPr="004678BD">
        <w:rPr>
          <w:rFonts w:ascii="Avenir Next LT Pro" w:eastAsia="Times New Roman" w:hAnsi="Avenir Next LT Pro" w:cs="Segoe UI"/>
          <w:b/>
          <w:color w:val="000000"/>
          <w:sz w:val="22"/>
          <w:szCs w:val="22"/>
          <w:lang w:val="en-IE"/>
        </w:rPr>
        <w:t> the </w:t>
      </w:r>
      <w:r w:rsidRPr="004678BD">
        <w:rPr>
          <w:rFonts w:ascii="Avenir Next LT Pro" w:eastAsia="Times New Roman" w:hAnsi="Avenir Next LT Pro" w:cs="Segoe UI"/>
          <w:b/>
          <w:sz w:val="22"/>
          <w:szCs w:val="22"/>
          <w:lang w:val="en-IE"/>
        </w:rPr>
        <w:t>World Summit on the Information Society (WSIS) Forum, </w:t>
      </w:r>
      <w:r w:rsidRPr="004678BD">
        <w:rPr>
          <w:rFonts w:ascii="Avenir Next LT Pro" w:eastAsia="Times New Roman" w:hAnsi="Avenir Next LT Pro" w:cs="Segoe UI"/>
          <w:sz w:val="22"/>
          <w:szCs w:val="22"/>
          <w:lang w:val="en-IE"/>
        </w:rPr>
        <w:t>promoting multistakeholder collaboration, sharing best practices, and advancing inclusive digital transformation in support of the SDGs.</w:t>
      </w:r>
      <w:r w:rsidRPr="004678BD">
        <w:rPr>
          <w:rFonts w:ascii="Avenir Next LT Pro" w:eastAsia="Times New Roman" w:hAnsi="Avenir Next LT Pro" w:cs="Segoe UI"/>
          <w:sz w:val="22"/>
          <w:szCs w:val="22"/>
        </w:rPr>
        <w:t> </w:t>
      </w:r>
    </w:p>
    <w:p w14:paraId="08EFA945" w14:textId="77777777" w:rsidR="004678BD" w:rsidRPr="004678BD" w:rsidRDefault="004678BD" w:rsidP="004678BD">
      <w:pPr>
        <w:spacing w:beforeAutospacing="1" w:after="0" w:afterAutospacing="1" w:line="240" w:lineRule="auto"/>
        <w:ind w:left="120"/>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Further activities may be developed following additional consultations with Member States and UN Partners and will be implemented subject to the availability of resources.</w:t>
      </w:r>
      <w:r w:rsidRPr="004678BD">
        <w:rPr>
          <w:rFonts w:ascii="Avenir Next LT Pro" w:eastAsia="Times New Roman" w:hAnsi="Avenir Next LT Pro" w:cs="Segoe UI"/>
          <w:color w:val="000000"/>
          <w:sz w:val="22"/>
          <w:szCs w:val="22"/>
        </w:rPr>
        <w:t> </w:t>
      </w:r>
    </w:p>
    <w:p w14:paraId="6D3D650D"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rPr>
        <w:t> </w:t>
      </w:r>
    </w:p>
    <w:p w14:paraId="675A8B46" w14:textId="77777777" w:rsidR="004678BD" w:rsidRPr="004678BD" w:rsidRDefault="004678BD" w:rsidP="004678BD">
      <w:pPr>
        <w:rPr>
          <w:rFonts w:ascii="Avenir Next LT Pro" w:eastAsia="Times New Roman" w:hAnsi="Avenir Next LT Pro" w:cs="Segoe UI"/>
          <w:b/>
          <w:color w:val="003769"/>
          <w:lang w:val="en-IE"/>
        </w:rPr>
      </w:pPr>
      <w:r w:rsidRPr="004678BD">
        <w:rPr>
          <w:rFonts w:ascii="Avenir Next LT Pro" w:eastAsia="Times New Roman" w:hAnsi="Avenir Next LT Pro" w:cs="Segoe UI"/>
          <w:b/>
          <w:color w:val="003769"/>
          <w:lang w:val="en-IE"/>
        </w:rPr>
        <w:br w:type="page"/>
      </w:r>
    </w:p>
    <w:p w14:paraId="179DD778" w14:textId="77777777" w:rsidR="004678BD" w:rsidRPr="004678BD" w:rsidRDefault="004678BD" w:rsidP="004678BD">
      <w:pPr>
        <w:spacing w:beforeAutospacing="1" w:after="0" w:afterAutospacing="1" w:line="240" w:lineRule="auto"/>
        <w:ind w:right="-15"/>
        <w:jc w:val="center"/>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3769"/>
          <w:lang w:val="en-IE"/>
        </w:rPr>
        <w:lastRenderedPageBreak/>
        <w:t>Strengthening the Cooperation at the Regional Level </w:t>
      </w:r>
      <w:r w:rsidRPr="004678BD">
        <w:rPr>
          <w:rFonts w:ascii="Avenir Next LT Pro" w:eastAsia="Times New Roman" w:hAnsi="Avenir Next LT Pro" w:cs="Segoe UI"/>
          <w:color w:val="003769"/>
        </w:rPr>
        <w:t> </w:t>
      </w:r>
    </w:p>
    <w:p w14:paraId="1D5FE4AC" w14:textId="77777777" w:rsidR="004678BD" w:rsidRPr="004678BD" w:rsidRDefault="004678BD" w:rsidP="004678BD">
      <w:pPr>
        <w:spacing w:beforeAutospacing="1" w:after="0" w:afterAutospacing="1" w:line="240" w:lineRule="auto"/>
        <w:ind w:right="-15"/>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Objective: </w:t>
      </w:r>
      <w:r w:rsidRPr="004678BD">
        <w:rPr>
          <w:rFonts w:ascii="Avenir Next LT Pro" w:eastAsia="Times New Roman" w:hAnsi="Avenir Next LT Pro" w:cs="Segoe UI"/>
          <w:color w:val="000009"/>
          <w:sz w:val="22"/>
          <w:szCs w:val="22"/>
          <w:lang w:val="en-IE"/>
        </w:rPr>
        <w:t>In its role as the UN specialized agency for digital technologies, ITU will aim at deepening cooperation with European partners across institutions, governments, industry and the wider ecosystem, in order to maximize complementarities, promote coordinated action, and ensure efficient use of resources.</w:t>
      </w:r>
      <w:r w:rsidRPr="004678BD">
        <w:rPr>
          <w:rFonts w:ascii="Avenir Next LT Pro" w:eastAsia="Times New Roman" w:hAnsi="Avenir Next LT Pro" w:cs="Segoe UI"/>
          <w:color w:val="000009"/>
          <w:sz w:val="22"/>
          <w:szCs w:val="22"/>
        </w:rPr>
        <w:t> </w:t>
      </w:r>
    </w:p>
    <w:p w14:paraId="02D4584E" w14:textId="77777777" w:rsidR="004678BD" w:rsidRPr="004678BD" w:rsidRDefault="004678BD" w:rsidP="004678BD">
      <w:pPr>
        <w:spacing w:beforeAutospacing="1" w:after="0" w:afterAutospacing="1" w:line="240" w:lineRule="auto"/>
        <w:ind w:right="-15"/>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0"/>
          <w:sz w:val="22"/>
          <w:szCs w:val="22"/>
        </w:rPr>
        <w:t>Partners: </w:t>
      </w:r>
      <w:r w:rsidRPr="004678BD">
        <w:rPr>
          <w:rFonts w:ascii="Avenir Next LT Pro" w:eastAsia="Times New Roman" w:hAnsi="Avenir Next LT Pro" w:cs="Segoe UI"/>
          <w:color w:val="000000"/>
          <w:sz w:val="22"/>
          <w:szCs w:val="22"/>
        </w:rPr>
        <w:t>CEPT,</w:t>
      </w:r>
      <w:r w:rsidRPr="004678BD">
        <w:rPr>
          <w:rFonts w:ascii="Avenir Next LT Pro" w:eastAsia="Times New Roman" w:hAnsi="Avenir Next LT Pro" w:cs="Segoe UI"/>
          <w:b/>
          <w:color w:val="000000"/>
          <w:sz w:val="22"/>
          <w:szCs w:val="22"/>
        </w:rPr>
        <w:t> </w:t>
      </w:r>
      <w:r w:rsidRPr="004678BD">
        <w:rPr>
          <w:rFonts w:ascii="Avenir Next LT Pro" w:eastAsia="Times New Roman" w:hAnsi="Avenir Next LT Pro" w:cs="Segoe UI"/>
          <w:color w:val="000000"/>
          <w:sz w:val="22"/>
          <w:szCs w:val="22"/>
        </w:rPr>
        <w:t>European Union, D4D Hub, Council of Europe, BEREC, IRG, EaPeReg, EMERG, EPO, ETSI, RCC, EIB, EBRD, EBRD, ENISA, EUROSTAT, World Bank, OECD, GiZ, GSMA, others. </w:t>
      </w:r>
    </w:p>
    <w:p w14:paraId="274C5632" w14:textId="77777777" w:rsidR="004678BD" w:rsidRPr="004678BD" w:rsidRDefault="004678BD" w:rsidP="004678BD">
      <w:pPr>
        <w:spacing w:beforeAutospacing="1" w:after="0" w:afterAutospacing="1" w:line="240" w:lineRule="auto"/>
        <w:ind w:right="120"/>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Beneficiary: </w:t>
      </w:r>
      <w:r w:rsidRPr="004678BD">
        <w:rPr>
          <w:rFonts w:ascii="Avenir Next LT Pro" w:eastAsia="Times New Roman" w:hAnsi="Avenir Next LT Pro" w:cs="Segoe UI"/>
          <w:color w:val="000009"/>
          <w:sz w:val="22"/>
          <w:szCs w:val="22"/>
          <w:lang w:val="en-IE"/>
        </w:rPr>
        <w:t>All 46 ITU Europe region countries</w:t>
      </w:r>
      <w:r w:rsidRPr="004678BD">
        <w:rPr>
          <w:rFonts w:ascii="Avenir Next LT Pro" w:eastAsia="Times New Roman" w:hAnsi="Avenir Next LT Pro" w:cs="Segoe UI"/>
          <w:color w:val="000009"/>
          <w:sz w:val="22"/>
          <w:szCs w:val="22"/>
        </w:rPr>
        <w:t> </w:t>
      </w:r>
    </w:p>
    <w:p w14:paraId="369375F0" w14:textId="77777777" w:rsidR="004678BD" w:rsidRPr="004678BD" w:rsidRDefault="004678BD" w:rsidP="004678BD">
      <w:pPr>
        <w:spacing w:beforeAutospacing="1" w:after="0" w:afterAutospacing="1" w:line="240" w:lineRule="auto"/>
        <w:ind w:right="-15"/>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b/>
          <w:color w:val="000009"/>
          <w:sz w:val="22"/>
          <w:szCs w:val="22"/>
          <w:lang w:val="en-IE"/>
        </w:rPr>
        <w:t>Potential actions (2026-2029): </w:t>
      </w:r>
      <w:r w:rsidRPr="004678BD">
        <w:rPr>
          <w:rFonts w:ascii="Avenir Next LT Pro" w:eastAsia="Times New Roman" w:hAnsi="Avenir Next LT Pro" w:cs="Segoe UI"/>
          <w:color w:val="000000"/>
          <w:sz w:val="22"/>
          <w:szCs w:val="22"/>
          <w:lang w:val="en-IE"/>
        </w:rPr>
        <w:t>ITU Office for Europe will continue strengthening cooperation with all regional partners and developing collaboration frameworks leading towards joint actions at the regional level, including projects. This may include and is not limited to the following.  </w:t>
      </w:r>
      <w:r w:rsidRPr="004678BD">
        <w:rPr>
          <w:rFonts w:ascii="Avenir Next LT Pro" w:eastAsia="Times New Roman" w:hAnsi="Avenir Next LT Pro" w:cs="Segoe UI"/>
          <w:color w:val="000000"/>
          <w:sz w:val="22"/>
          <w:szCs w:val="22"/>
        </w:rPr>
        <w:t> </w:t>
      </w:r>
    </w:p>
    <w:p w14:paraId="52204464" w14:textId="77777777" w:rsidR="004678BD" w:rsidRPr="004678BD" w:rsidRDefault="004678BD" w:rsidP="00EA2095">
      <w:pPr>
        <w:numPr>
          <w:ilvl w:val="0"/>
          <w:numId w:val="106"/>
        </w:numPr>
        <w:spacing w:after="0" w:line="240" w:lineRule="auto"/>
        <w:ind w:left="993" w:hanging="426"/>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Contributing to the CEPT meetings;</w:t>
      </w:r>
      <w:r w:rsidRPr="004678BD">
        <w:rPr>
          <w:rFonts w:ascii="Avenir Next LT Pro" w:eastAsia="Times New Roman" w:hAnsi="Avenir Next LT Pro" w:cs="Segoe UI"/>
          <w:color w:val="000000"/>
          <w:sz w:val="22"/>
          <w:szCs w:val="22"/>
        </w:rPr>
        <w:t> </w:t>
      </w:r>
    </w:p>
    <w:p w14:paraId="3AEC7FC1" w14:textId="77777777" w:rsidR="004678BD" w:rsidRPr="004678BD" w:rsidRDefault="004678BD" w:rsidP="00EA2095">
      <w:pPr>
        <w:numPr>
          <w:ilvl w:val="0"/>
          <w:numId w:val="107"/>
        </w:numPr>
        <w:spacing w:after="0" w:line="240" w:lineRule="auto"/>
        <w:ind w:left="993" w:hanging="426"/>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Regular coordination with European Commission; </w:t>
      </w:r>
      <w:r w:rsidRPr="004678BD">
        <w:rPr>
          <w:rFonts w:ascii="Avenir Next LT Pro" w:eastAsia="Times New Roman" w:hAnsi="Avenir Next LT Pro" w:cs="Segoe UI"/>
          <w:color w:val="000000"/>
          <w:sz w:val="22"/>
          <w:szCs w:val="22"/>
        </w:rPr>
        <w:t> </w:t>
      </w:r>
      <w:r w:rsidRPr="004678BD">
        <w:rPr>
          <w:rFonts w:ascii="Avenir Next LT Pro" w:eastAsia="Times New Roman" w:hAnsi="Avenir Next LT Pro" w:cs="Segoe UI"/>
          <w:color w:val="000000"/>
          <w:sz w:val="22"/>
          <w:szCs w:val="22"/>
        </w:rPr>
        <w:br/>
      </w:r>
      <w:r w:rsidRPr="004678BD">
        <w:rPr>
          <w:rFonts w:ascii="Avenir Next LT Pro" w:eastAsia="Times New Roman" w:hAnsi="Avenir Next LT Pro" w:cs="Segoe UI"/>
          <w:color w:val="000000"/>
          <w:sz w:val="22"/>
          <w:szCs w:val="22"/>
          <w:lang w:val="en-IE"/>
        </w:rPr>
        <w:t>(DG CONNECT, EEAS, DG INTPA, DG JUST, DG ENEST, DG MENA, DG AGRI, others)</w:t>
      </w:r>
      <w:r w:rsidRPr="004678BD">
        <w:rPr>
          <w:rFonts w:ascii="Avenir Next LT Pro" w:eastAsia="Times New Roman" w:hAnsi="Avenir Next LT Pro" w:cs="Segoe UI"/>
          <w:color w:val="000000"/>
          <w:sz w:val="22"/>
          <w:szCs w:val="22"/>
        </w:rPr>
        <w:t> </w:t>
      </w:r>
    </w:p>
    <w:p w14:paraId="1DEDD746" w14:textId="77777777" w:rsidR="004678BD" w:rsidRPr="004678BD" w:rsidRDefault="004678BD" w:rsidP="00EA2095">
      <w:pPr>
        <w:numPr>
          <w:ilvl w:val="0"/>
          <w:numId w:val="108"/>
        </w:numPr>
        <w:spacing w:after="0" w:line="240" w:lineRule="auto"/>
        <w:ind w:left="993" w:hanging="426"/>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Regular coordination with EU Council Presidencies;</w:t>
      </w:r>
      <w:r w:rsidRPr="004678BD">
        <w:rPr>
          <w:rFonts w:ascii="Avenir Next LT Pro" w:eastAsia="Times New Roman" w:hAnsi="Avenir Next LT Pro" w:cs="Segoe UI"/>
          <w:color w:val="000000"/>
          <w:sz w:val="22"/>
          <w:szCs w:val="22"/>
        </w:rPr>
        <w:t> </w:t>
      </w:r>
    </w:p>
    <w:p w14:paraId="486848D5" w14:textId="77777777" w:rsidR="004678BD" w:rsidRPr="004678BD" w:rsidRDefault="004678BD" w:rsidP="00EA2095">
      <w:pPr>
        <w:numPr>
          <w:ilvl w:val="0"/>
          <w:numId w:val="109"/>
        </w:numPr>
        <w:spacing w:after="0" w:line="240" w:lineRule="auto"/>
        <w:ind w:left="993" w:hanging="426"/>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Regular debriefs to the EU Council Working Party on Telecommunications and Information Society;</w:t>
      </w:r>
      <w:r w:rsidRPr="004678BD">
        <w:rPr>
          <w:rFonts w:ascii="Avenir Next LT Pro" w:eastAsia="Times New Roman" w:hAnsi="Avenir Next LT Pro" w:cs="Segoe UI"/>
          <w:color w:val="000000"/>
          <w:sz w:val="22"/>
          <w:szCs w:val="22"/>
        </w:rPr>
        <w:t> </w:t>
      </w:r>
    </w:p>
    <w:p w14:paraId="63BEFA41" w14:textId="77777777" w:rsidR="004678BD" w:rsidRPr="004678BD" w:rsidRDefault="004678BD" w:rsidP="00EA2095">
      <w:pPr>
        <w:numPr>
          <w:ilvl w:val="0"/>
          <w:numId w:val="110"/>
        </w:numPr>
        <w:spacing w:after="0" w:line="240" w:lineRule="auto"/>
        <w:ind w:left="993" w:hanging="426"/>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Facilitation of strengthened cooperation between UN and EU through activities implemented by the UN Brussels TaskForce on Digital, co-led by ITU;</w:t>
      </w:r>
      <w:r w:rsidRPr="004678BD">
        <w:rPr>
          <w:rFonts w:ascii="Avenir Next LT Pro" w:eastAsia="Times New Roman" w:hAnsi="Avenir Next LT Pro" w:cs="Segoe UI"/>
          <w:color w:val="000000"/>
          <w:sz w:val="22"/>
          <w:szCs w:val="22"/>
        </w:rPr>
        <w:t> </w:t>
      </w:r>
    </w:p>
    <w:p w14:paraId="30937884" w14:textId="77777777" w:rsidR="004678BD" w:rsidRPr="004678BD" w:rsidRDefault="004678BD" w:rsidP="00EA2095">
      <w:pPr>
        <w:numPr>
          <w:ilvl w:val="0"/>
          <w:numId w:val="111"/>
        </w:numPr>
        <w:spacing w:after="0" w:line="240" w:lineRule="auto"/>
        <w:ind w:left="993" w:hanging="426"/>
        <w:textAlignment w:val="baseline"/>
        <w:rPr>
          <w:rFonts w:ascii="Avenir Next LT Pro" w:eastAsia="Times New Roman" w:hAnsi="Avenir Next LT Pro" w:cs="Segoe UI"/>
          <w:sz w:val="22"/>
          <w:szCs w:val="22"/>
        </w:rPr>
      </w:pPr>
      <w:r w:rsidRPr="004678BD">
        <w:rPr>
          <w:rFonts w:ascii="Avenir Next LT Pro" w:eastAsia="Times New Roman" w:hAnsi="Avenir Next LT Pro" w:cs="Segoe UI"/>
          <w:color w:val="000000"/>
          <w:sz w:val="22"/>
          <w:szCs w:val="22"/>
          <w:lang w:val="en-IE"/>
        </w:rPr>
        <w:t>Regular coordination with Council of Europe and contribution to the activities related to digital.</w:t>
      </w:r>
      <w:r w:rsidRPr="004678BD">
        <w:rPr>
          <w:rFonts w:ascii="Avenir Next LT Pro" w:eastAsia="Times New Roman" w:hAnsi="Avenir Next LT Pro" w:cs="Segoe UI"/>
          <w:color w:val="000000"/>
          <w:sz w:val="22"/>
          <w:szCs w:val="22"/>
        </w:rPr>
        <w:t> </w:t>
      </w:r>
    </w:p>
    <w:p w14:paraId="24831ED2" w14:textId="77777777" w:rsidR="004678BD" w:rsidRPr="004678BD" w:rsidRDefault="004678BD" w:rsidP="004678BD">
      <w:pPr>
        <w:spacing w:beforeAutospacing="1" w:after="0" w:afterAutospacing="1" w:line="240" w:lineRule="auto"/>
        <w:ind w:right="120"/>
        <w:jc w:val="both"/>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Please note that all activities will build upon the offerings of ITU, including </w:t>
      </w:r>
      <w:r w:rsidRPr="004678BD">
        <w:rPr>
          <w:rFonts w:ascii="Avenir Next LT Pro" w:eastAsia="Times New Roman" w:hAnsi="Avenir Next LT Pro" w:cs="Segoe UI"/>
          <w:b/>
          <w:color w:val="000000"/>
          <w:sz w:val="22"/>
          <w:szCs w:val="22"/>
          <w:lang w:val="en-IE"/>
        </w:rPr>
        <w:t>BDT services and products</w:t>
      </w:r>
      <w:r w:rsidRPr="004678BD">
        <w:rPr>
          <w:rFonts w:ascii="Avenir Next LT Pro" w:eastAsia="Times New Roman" w:hAnsi="Avenir Next LT Pro" w:cs="Segoe UI"/>
          <w:color w:val="000000"/>
          <w:sz w:val="22"/>
          <w:szCs w:val="22"/>
          <w:lang w:val="en-IE"/>
        </w:rPr>
        <w:t> offered under ITU-D priorities: </w:t>
      </w:r>
      <w:r w:rsidRPr="004678BD">
        <w:rPr>
          <w:rFonts w:ascii="Avenir Next LT Pro" w:eastAsia="Times New Roman" w:hAnsi="Avenir Next LT Pro" w:cs="Segoe UI"/>
          <w:color w:val="000000"/>
          <w:sz w:val="22"/>
          <w:szCs w:val="22"/>
        </w:rPr>
        <w:t> </w:t>
      </w:r>
    </w:p>
    <w:p w14:paraId="554220F9" w14:textId="77777777" w:rsidR="004678BD" w:rsidRPr="004678BD" w:rsidRDefault="004678BD" w:rsidP="00EA2095">
      <w:pPr>
        <w:numPr>
          <w:ilvl w:val="0"/>
          <w:numId w:val="112"/>
        </w:numPr>
        <w:tabs>
          <w:tab w:val="num" w:pos="993"/>
        </w:tabs>
        <w:spacing w:after="0" w:line="240" w:lineRule="auto"/>
        <w:ind w:left="993" w:hanging="426"/>
        <w:jc w:val="both"/>
        <w:textAlignment w:val="baseline"/>
        <w:rPr>
          <w:rFonts w:ascii="Avenir Next LT Pro" w:eastAsia="Times New Roman" w:hAnsi="Avenir Next LT Pro" w:cs="Segoe UI"/>
          <w:sz w:val="22"/>
          <w:szCs w:val="22"/>
        </w:rPr>
      </w:pPr>
      <w:hyperlink r:id="rId171" w:tgtFrame="_blank" w:history="1">
        <w:r w:rsidRPr="004678BD">
          <w:rPr>
            <w:rFonts w:ascii="Avenir Next LT Pro" w:eastAsia="Times New Roman" w:hAnsi="Avenir Next LT Pro" w:cs="Segoe UI"/>
            <w:color w:val="0000FF"/>
            <w:sz w:val="22"/>
            <w:szCs w:val="22"/>
            <w:u w:val="single"/>
            <w:lang w:val="en-IE"/>
          </w:rPr>
          <w:t>RESOURCE MOBILIZATION AND INTERNATIONAL COOPERATION</w:t>
        </w:r>
      </w:hyperlink>
      <w:r w:rsidRPr="004678BD">
        <w:rPr>
          <w:rFonts w:ascii="Avenir Next LT Pro" w:eastAsia="Times New Roman" w:hAnsi="Avenir Next LT Pro" w:cs="Segoe UI"/>
          <w:color w:val="000000"/>
          <w:sz w:val="22"/>
          <w:szCs w:val="22"/>
        </w:rPr>
        <w:t> </w:t>
      </w:r>
    </w:p>
    <w:p w14:paraId="64F7E39F" w14:textId="77777777" w:rsidR="004678BD" w:rsidRPr="004678BD" w:rsidRDefault="004678BD" w:rsidP="004678BD">
      <w:pPr>
        <w:spacing w:beforeAutospacing="1" w:after="0" w:afterAutospacing="1" w:line="240" w:lineRule="auto"/>
        <w:textAlignment w:val="baseline"/>
        <w:rPr>
          <w:rFonts w:ascii="Avenir Next LT Pro" w:eastAsia="Times New Roman" w:hAnsi="Avenir Next LT Pro" w:cs="Segoe UI"/>
          <w:sz w:val="16"/>
          <w:szCs w:val="16"/>
        </w:rPr>
      </w:pPr>
      <w:r w:rsidRPr="004678BD">
        <w:rPr>
          <w:rFonts w:ascii="Avenir Next LT Pro" w:eastAsia="Times New Roman" w:hAnsi="Avenir Next LT Pro" w:cs="Segoe UI"/>
          <w:color w:val="000000"/>
          <w:sz w:val="22"/>
          <w:szCs w:val="22"/>
          <w:lang w:val="en-IE"/>
        </w:rPr>
        <w:t>Based on the contributions received and the priorities of the Regional Initiative, the following actions are proposed for implementation.</w:t>
      </w:r>
      <w:r w:rsidRPr="004678BD">
        <w:rPr>
          <w:rFonts w:ascii="Avenir Next LT Pro" w:eastAsia="Times New Roman" w:hAnsi="Avenir Next LT Pro" w:cs="Segoe UI"/>
          <w:color w:val="000000"/>
          <w:sz w:val="22"/>
          <w:szCs w:val="22"/>
        </w:rPr>
        <w:t> </w:t>
      </w:r>
    </w:p>
    <w:p w14:paraId="10684D98" w14:textId="1EFE47D4" w:rsidR="004678BD" w:rsidRPr="004678BD" w:rsidRDefault="004678BD" w:rsidP="00452E5E">
      <w:pPr>
        <w:spacing w:before="240" w:after="240"/>
        <w:jc w:val="center"/>
        <w:rPr>
          <w:rFonts w:ascii="Avenir Next LT Pro" w:eastAsia="Avenir Next LT Pro" w:hAnsi="Avenir Next LT Pro" w:cs="Avenir Next LT Pro"/>
          <w:i/>
          <w:iCs/>
          <w:sz w:val="20"/>
          <w:szCs w:val="20"/>
          <w:lang w:val="en-IE"/>
        </w:rPr>
      </w:pPr>
      <w:r w:rsidRPr="004678BD">
        <w:rPr>
          <w:rFonts w:ascii="Avenir Next LT Pro" w:hAnsi="Avenir Next LT Pro"/>
          <w:noProof/>
          <w:sz w:val="20"/>
          <w:szCs w:val="20"/>
          <w:lang w:val="en-IE"/>
        </w:rPr>
        <mc:AlternateContent>
          <mc:Choice Requires="wps">
            <w:drawing>
              <wp:anchor distT="0" distB="0" distL="114300" distR="114300" simplePos="0" relativeHeight="251661312" behindDoc="0" locked="0" layoutInCell="1" allowOverlap="1" wp14:anchorId="3B8B4488" wp14:editId="68D0DA90">
                <wp:simplePos x="0" y="0"/>
                <wp:positionH relativeFrom="margin">
                  <wp:align>center</wp:align>
                </wp:positionH>
                <wp:positionV relativeFrom="paragraph">
                  <wp:posOffset>318135</wp:posOffset>
                </wp:positionV>
                <wp:extent cx="1371600" cy="0"/>
                <wp:effectExtent l="0" t="0" r="0" b="0"/>
                <wp:wrapNone/>
                <wp:docPr id="1091941654"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52796FD"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25.05pt" to="108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dSsgEAAFkDAAAOAAAAZHJzL2Uyb0RvYy54bWysU8tu2zAQvBfoPxC815QT1A0EyznESC5F&#10;E6DpB2z4kAjwBS5j2X+fJe04bnsrqgO15Gpnd4aj9e3eO7bTGW0MA18uOs50kFHZMA781/P9lxvO&#10;sEBQ4GLQAz9o5Lebz5/Wc+r1VZyiUzozAgnYz2ngUympFwLlpD3gIiYdKGli9lBom0ehMsyE7p24&#10;6rqVmGNWKUepEel0e0zyTcM3RsvyaAzqwtzAabbS1tzWl7qKzRr6MUOarDyNAf8whQcbqOkZagsF&#10;2Gu2f0F5K3PEaMpCRi+iMVbqxoHYLLs/2PycIOnGhcTBdJYJ/x+s/LG7C0+ZZJgT9piecmWxN9nX&#10;N83H9k2sw1ksvS9M0uHy+tty1ZGm8j0nPgpTxvKgo2c1GLizofKAHnbfsVAz+vT9k3oc4r11rt2F&#10;C2we+Or6a0UGcoRxUCj0SQ0cw8gZuJGsJktuiBidVbW64uAB71xmO6DbJpOoOD/TuJw5wEIJ4tCe&#10;eus0wW+ldZwt4HQsbqmjObwt5FBn/cBvLqtdqB1189iJ1IeENXqJ6tCUFXVH99eanrxWDXK5p/jy&#10;j9i8AQAA//8DAFBLAwQUAAYACAAAACEAeU0TGNsAAAAGAQAADwAAAGRycy9kb3ducmV2LnhtbEyP&#10;zU7DMBCE70i8g7VIvVE7rWhRiFOhoh56K2mROLrx5gfidRQ7bXh7FnGA48ysZr7NNpPrxAWH0HrS&#10;kMwVCKTS25ZqDafj7v4RRIiGrOk8oYYvDLDJb28yk1p/pVe8FLEWXEIhNRqaGPtUylA26EyY+x6J&#10;s8oPzkSWQy3tYK5c7jq5UGolnWmJFxrT47bB8rMYnYbxsK1Uu1tOH+/LQo779eHtpaq1nt1Nz08g&#10;Ik7x7xh+8BkdcmY6+5FsEJ0GfiRqeFAJCE4XyYqN868h80z+x8+/AQAA//8DAFBLAQItABQABgAI&#10;AAAAIQC2gziS/gAAAOEBAAATAAAAAAAAAAAAAAAAAAAAAABbQ29udGVudF9UeXBlc10ueG1sUEsB&#10;Ai0AFAAGAAgAAAAhADj9If/WAAAAlAEAAAsAAAAAAAAAAAAAAAAALwEAAF9yZWxzLy5yZWxzUEsB&#10;Ai0AFAAGAAgAAAAhAMqWt1KyAQAAWQMAAA4AAAAAAAAAAAAAAAAALgIAAGRycy9lMm9Eb2MueG1s&#10;UEsBAi0AFAAGAAgAAAAhAHlNExjbAAAABgEAAA8AAAAAAAAAAAAAAAAADAQAAGRycy9kb3ducmV2&#10;LnhtbFBLBQYAAAAABAAEAPMAAAAUBQAAAAA=&#10;" strokecolor="windowText" strokeweight=".5pt">
                <v:stroke joinstyle="miter"/>
                <w10:wrap anchorx="margin"/>
              </v:line>
            </w:pict>
          </mc:Fallback>
        </mc:AlternateContent>
      </w:r>
    </w:p>
    <w:sectPr w:rsidR="004678BD" w:rsidRPr="004678BD">
      <w:headerReference w:type="default" r:id="rId172"/>
      <w:footerReference w:type="first" r:id="rId17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BC683" w14:textId="77777777" w:rsidR="0043447B" w:rsidRDefault="0043447B">
      <w:pPr>
        <w:spacing w:after="0" w:line="240" w:lineRule="auto"/>
      </w:pPr>
      <w:r>
        <w:separator/>
      </w:r>
    </w:p>
  </w:endnote>
  <w:endnote w:type="continuationSeparator" w:id="0">
    <w:p w14:paraId="4834E69F" w14:textId="77777777" w:rsidR="0043447B" w:rsidRDefault="0043447B">
      <w:pPr>
        <w:spacing w:after="0" w:line="240" w:lineRule="auto"/>
      </w:pPr>
      <w:r>
        <w:continuationSeparator/>
      </w:r>
    </w:p>
  </w:endnote>
  <w:endnote w:type="continuationNotice" w:id="1">
    <w:p w14:paraId="4378493D" w14:textId="77777777" w:rsidR="0043447B" w:rsidRDefault="004344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Traditional Arabic">
    <w:charset w:val="B2"/>
    <w:family w:val="roman"/>
    <w:pitch w:val="variable"/>
    <w:sig w:usb0="00002003" w:usb1="80000000" w:usb2="00000008" w:usb3="00000000" w:csb0="00000041" w:csb1="00000000"/>
  </w:font>
  <w:font w:name="Avenir Next">
    <w:altName w:val="Calibri"/>
    <w:charset w:val="00"/>
    <w:family w:val="swiss"/>
    <w:pitch w:val="variable"/>
    <w:sig w:usb0="8000002F" w:usb1="5000204A" w:usb2="00000000" w:usb3="00000000" w:csb0="0000009B" w:csb1="00000000"/>
  </w:font>
  <w:font w:name="Avenir Nxt2 W1G">
    <w:panose1 w:val="020B0503020202020204"/>
    <w:charset w:val="00"/>
    <w:family w:val="swiss"/>
    <w:notTrueType/>
    <w:pitch w:val="variable"/>
    <w:sig w:usb0="A00002EF"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750B4B" w:rsidRPr="001B188D" w14:paraId="4A0CBF01" w14:textId="77777777" w:rsidTr="00750B4B">
      <w:tc>
        <w:tcPr>
          <w:tcW w:w="1526" w:type="dxa"/>
          <w:tcBorders>
            <w:top w:val="single" w:sz="4" w:space="0" w:color="000000" w:themeColor="text1"/>
          </w:tcBorders>
        </w:tcPr>
        <w:p w14:paraId="0BADB901" w14:textId="77777777" w:rsidR="00750B4B" w:rsidRPr="001B188D" w:rsidRDefault="00750B4B" w:rsidP="002B1D5F">
          <w:pPr>
            <w:pStyle w:val="FirstFooter"/>
            <w:tabs>
              <w:tab w:val="left" w:pos="1559"/>
              <w:tab w:val="left" w:pos="3828"/>
            </w:tabs>
            <w:rPr>
              <w:rFonts w:ascii="Calibri" w:hAnsi="Calibri" w:cs="Calibri"/>
              <w:sz w:val="18"/>
              <w:szCs w:val="18"/>
            </w:rPr>
          </w:pPr>
          <w:r w:rsidRPr="001B188D">
            <w:rPr>
              <w:rFonts w:ascii="Calibri" w:hAnsi="Calibri" w:cs="Calibri"/>
              <w:sz w:val="18"/>
              <w:szCs w:val="18"/>
              <w:lang w:val="en-US"/>
            </w:rPr>
            <w:t>Contact:</w:t>
          </w:r>
        </w:p>
      </w:tc>
      <w:tc>
        <w:tcPr>
          <w:tcW w:w="2410" w:type="dxa"/>
          <w:tcBorders>
            <w:top w:val="single" w:sz="4" w:space="0" w:color="000000" w:themeColor="text1"/>
          </w:tcBorders>
        </w:tcPr>
        <w:p w14:paraId="229F0507" w14:textId="77777777" w:rsidR="00750B4B" w:rsidRPr="001B188D" w:rsidRDefault="00750B4B" w:rsidP="002B1D5F">
          <w:pPr>
            <w:pStyle w:val="FirstFooter"/>
            <w:tabs>
              <w:tab w:val="left" w:pos="2302"/>
            </w:tabs>
            <w:ind w:left="2302" w:hanging="2302"/>
            <w:rPr>
              <w:rFonts w:ascii="Calibri" w:hAnsi="Calibri" w:cs="Calibri"/>
              <w:sz w:val="18"/>
              <w:szCs w:val="18"/>
              <w:lang w:val="en-US"/>
            </w:rPr>
          </w:pPr>
          <w:r w:rsidRPr="001B188D">
            <w:rPr>
              <w:rFonts w:ascii="Calibri" w:hAnsi="Calibri" w:cs="Calibri"/>
              <w:sz w:val="18"/>
              <w:szCs w:val="18"/>
            </w:rPr>
            <w:t>Name/Organization/Entity:</w:t>
          </w:r>
        </w:p>
      </w:tc>
      <w:tc>
        <w:tcPr>
          <w:tcW w:w="5987" w:type="dxa"/>
          <w:tcBorders>
            <w:top w:val="single" w:sz="4" w:space="0" w:color="auto"/>
          </w:tcBorders>
        </w:tcPr>
        <w:p w14:paraId="39286197" w14:textId="59A35B6C" w:rsidR="00750B4B" w:rsidRDefault="00750B4B" w:rsidP="002B1D5F">
          <w:pPr>
            <w:pStyle w:val="FirstFooter"/>
            <w:tabs>
              <w:tab w:val="left" w:pos="2302"/>
            </w:tabs>
            <w:rPr>
              <w:rFonts w:ascii="Calibri" w:hAnsi="Calibri" w:cs="Calibri"/>
              <w:sz w:val="18"/>
              <w:szCs w:val="18"/>
            </w:rPr>
          </w:pPr>
          <w:r>
            <w:rPr>
              <w:rFonts w:ascii="Calibri" w:hAnsi="Calibri" w:cs="Calibri"/>
              <w:sz w:val="18"/>
              <w:szCs w:val="18"/>
            </w:rPr>
            <w:t xml:space="preserve">Mr Jaroslaw Ponder, Head of the ITU Office for Europe </w:t>
          </w:r>
        </w:p>
      </w:tc>
      <w:bookmarkStart w:id="3" w:name="OrgName"/>
      <w:bookmarkEnd w:id="3"/>
    </w:tr>
    <w:tr w:rsidR="00750B4B" w:rsidRPr="001B188D" w14:paraId="577ED715" w14:textId="77777777" w:rsidTr="00750B4B">
      <w:tc>
        <w:tcPr>
          <w:tcW w:w="1526" w:type="dxa"/>
        </w:tcPr>
        <w:p w14:paraId="6608733C" w14:textId="77777777" w:rsidR="00750B4B" w:rsidRPr="001B188D" w:rsidRDefault="00750B4B" w:rsidP="002B1D5F">
          <w:pPr>
            <w:pStyle w:val="FirstFooter"/>
            <w:tabs>
              <w:tab w:val="left" w:pos="1559"/>
              <w:tab w:val="left" w:pos="3828"/>
            </w:tabs>
            <w:rPr>
              <w:rFonts w:ascii="Calibri" w:hAnsi="Calibri" w:cs="Calibri"/>
              <w:sz w:val="18"/>
              <w:szCs w:val="18"/>
              <w:lang w:val="en-US"/>
            </w:rPr>
          </w:pPr>
        </w:p>
      </w:tc>
      <w:tc>
        <w:tcPr>
          <w:tcW w:w="2410" w:type="dxa"/>
        </w:tcPr>
        <w:p w14:paraId="6D39B7E2" w14:textId="77777777" w:rsidR="00750B4B" w:rsidRPr="001B188D" w:rsidRDefault="00750B4B" w:rsidP="002B1D5F">
          <w:pPr>
            <w:pStyle w:val="FirstFooter"/>
            <w:tabs>
              <w:tab w:val="left" w:pos="2302"/>
            </w:tabs>
            <w:rPr>
              <w:rFonts w:ascii="Calibri" w:hAnsi="Calibri" w:cs="Calibri"/>
              <w:sz w:val="18"/>
              <w:szCs w:val="18"/>
              <w:lang w:val="en-US"/>
            </w:rPr>
          </w:pPr>
          <w:r w:rsidRPr="001B188D">
            <w:rPr>
              <w:rFonts w:ascii="Calibri" w:hAnsi="Calibri" w:cs="Calibri"/>
              <w:sz w:val="18"/>
              <w:szCs w:val="18"/>
            </w:rPr>
            <w:t>Phone number:</w:t>
          </w:r>
        </w:p>
      </w:tc>
      <w:tc>
        <w:tcPr>
          <w:tcW w:w="5987" w:type="dxa"/>
        </w:tcPr>
        <w:p w14:paraId="77B32FDD" w14:textId="260BE6F3" w:rsidR="00750B4B" w:rsidRPr="001B188D" w:rsidRDefault="00750B4B" w:rsidP="002B1D5F">
          <w:pPr>
            <w:pStyle w:val="FirstFooter"/>
            <w:tabs>
              <w:tab w:val="left" w:pos="2302"/>
            </w:tabs>
            <w:rPr>
              <w:rFonts w:ascii="Calibri" w:hAnsi="Calibri" w:cs="Calibri"/>
              <w:sz w:val="18"/>
              <w:szCs w:val="18"/>
            </w:rPr>
          </w:pPr>
          <w:r w:rsidRPr="001B188D">
            <w:rPr>
              <w:rFonts w:ascii="Calibri" w:hAnsi="Calibri" w:cs="Calibri"/>
              <w:sz w:val="18"/>
              <w:szCs w:val="18"/>
            </w:rPr>
            <w:t>+41 22 730</w:t>
          </w:r>
          <w:r>
            <w:rPr>
              <w:rFonts w:ascii="Calibri" w:hAnsi="Calibri" w:cs="Calibri"/>
              <w:sz w:val="18"/>
              <w:szCs w:val="18"/>
            </w:rPr>
            <w:t xml:space="preserve"> 6065 </w:t>
          </w:r>
        </w:p>
      </w:tc>
      <w:bookmarkStart w:id="4" w:name="PhoneNo"/>
      <w:bookmarkEnd w:id="4"/>
    </w:tr>
    <w:tr w:rsidR="00750B4B" w:rsidRPr="00E539E8" w14:paraId="02F8C197" w14:textId="77777777" w:rsidTr="00750B4B">
      <w:tc>
        <w:tcPr>
          <w:tcW w:w="1526" w:type="dxa"/>
        </w:tcPr>
        <w:p w14:paraId="380E20FD" w14:textId="77777777" w:rsidR="00750B4B" w:rsidRPr="001B188D" w:rsidRDefault="00750B4B" w:rsidP="002B1D5F">
          <w:pPr>
            <w:pStyle w:val="FirstFooter"/>
            <w:tabs>
              <w:tab w:val="left" w:pos="1559"/>
              <w:tab w:val="left" w:pos="3828"/>
            </w:tabs>
            <w:rPr>
              <w:rFonts w:ascii="Calibri" w:hAnsi="Calibri" w:cs="Calibri"/>
              <w:sz w:val="18"/>
              <w:szCs w:val="18"/>
              <w:lang w:val="en-US"/>
            </w:rPr>
          </w:pPr>
        </w:p>
      </w:tc>
      <w:tc>
        <w:tcPr>
          <w:tcW w:w="2410" w:type="dxa"/>
        </w:tcPr>
        <w:p w14:paraId="11145404" w14:textId="77777777" w:rsidR="00750B4B" w:rsidRPr="001B188D" w:rsidRDefault="00750B4B" w:rsidP="002B1D5F">
          <w:pPr>
            <w:pStyle w:val="FirstFooter"/>
            <w:tabs>
              <w:tab w:val="left" w:pos="2302"/>
            </w:tabs>
            <w:rPr>
              <w:rFonts w:ascii="Calibri" w:hAnsi="Calibri" w:cs="Calibri"/>
              <w:sz w:val="18"/>
              <w:szCs w:val="18"/>
              <w:lang w:val="en-US"/>
            </w:rPr>
          </w:pPr>
          <w:r w:rsidRPr="001B188D">
            <w:rPr>
              <w:rFonts w:ascii="Calibri" w:hAnsi="Calibri" w:cs="Calibri"/>
              <w:sz w:val="18"/>
              <w:szCs w:val="18"/>
            </w:rPr>
            <w:t>E-mail:</w:t>
          </w:r>
        </w:p>
      </w:tc>
      <w:tc>
        <w:tcPr>
          <w:tcW w:w="5987" w:type="dxa"/>
        </w:tcPr>
        <w:p w14:paraId="7D6385AA" w14:textId="4E8A7942" w:rsidR="00750B4B" w:rsidRPr="00E539E8" w:rsidRDefault="00750B4B" w:rsidP="002B1D5F">
          <w:pPr>
            <w:pStyle w:val="FirstFooter"/>
            <w:tabs>
              <w:tab w:val="left" w:pos="2302"/>
            </w:tabs>
            <w:rPr>
              <w:rFonts w:ascii="Calibri" w:hAnsi="Calibri" w:cs="Calibri"/>
              <w:sz w:val="18"/>
              <w:szCs w:val="18"/>
              <w:lang w:val="en-US"/>
            </w:rPr>
          </w:pPr>
          <w:hyperlink r:id="rId1" w:history="1">
            <w:r w:rsidRPr="009649E0">
              <w:rPr>
                <w:rStyle w:val="Hyperlink"/>
                <w:rFonts w:ascii="Calibri" w:hAnsi="Calibri" w:cs="Calibri"/>
                <w:sz w:val="18"/>
                <w:szCs w:val="18"/>
                <w:lang w:val="en-US"/>
              </w:rPr>
              <w:t>jaroslwa.ponder@itu.int</w:t>
            </w:r>
          </w:hyperlink>
          <w:r>
            <w:rPr>
              <w:rFonts w:ascii="Calibri" w:hAnsi="Calibri" w:cs="Calibri"/>
              <w:sz w:val="18"/>
              <w:szCs w:val="18"/>
              <w:lang w:val="en-US"/>
            </w:rPr>
            <w:t xml:space="preserve"> </w:t>
          </w:r>
        </w:p>
      </w:tc>
      <w:bookmarkStart w:id="5" w:name="Email"/>
      <w:bookmarkEnd w:id="5"/>
    </w:tr>
  </w:tbl>
  <w:p w14:paraId="72DC89BC" w14:textId="77777777" w:rsidR="00B36AE3" w:rsidRPr="00E539E8" w:rsidRDefault="00B36AE3" w:rsidP="001B188D">
    <w:pPr>
      <w:pStyle w:val="Footer"/>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82847" w14:textId="77777777" w:rsidR="0043447B" w:rsidRDefault="0043447B">
      <w:pPr>
        <w:spacing w:after="0" w:line="240" w:lineRule="auto"/>
      </w:pPr>
      <w:r>
        <w:separator/>
      </w:r>
    </w:p>
  </w:footnote>
  <w:footnote w:type="continuationSeparator" w:id="0">
    <w:p w14:paraId="32A8D6E7" w14:textId="77777777" w:rsidR="0043447B" w:rsidRDefault="0043447B">
      <w:pPr>
        <w:spacing w:after="0" w:line="240" w:lineRule="auto"/>
      </w:pPr>
      <w:r>
        <w:continuationSeparator/>
      </w:r>
    </w:p>
  </w:footnote>
  <w:footnote w:type="continuationNotice" w:id="1">
    <w:p w14:paraId="1ADD04F7" w14:textId="77777777" w:rsidR="0043447B" w:rsidRDefault="004344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899D" w14:textId="0CFE288A" w:rsidR="2C4C41EA" w:rsidRPr="0058273F" w:rsidRDefault="001B6482" w:rsidP="001B6482">
    <w:pPr>
      <w:tabs>
        <w:tab w:val="center" w:pos="4820"/>
        <w:tab w:val="right" w:pos="9639"/>
      </w:tabs>
      <w:ind w:right="1"/>
      <w:rPr>
        <w:rFonts w:ascii="Calibri" w:hAnsi="Calibri" w:cs="Calibri"/>
        <w:smallCaps/>
        <w:spacing w:val="24"/>
        <w:sz w:val="22"/>
        <w:szCs w:val="22"/>
        <w:lang w:val="de-CH"/>
      </w:rPr>
    </w:pPr>
    <w:r w:rsidRPr="0058273F">
      <w:rPr>
        <w:rFonts w:ascii="Calibri" w:hAnsi="Calibri" w:cs="Calibri"/>
        <w:sz w:val="22"/>
        <w:szCs w:val="22"/>
      </w:rPr>
      <w:tab/>
    </w:r>
    <w:r w:rsidRPr="0058273F">
      <w:rPr>
        <w:rFonts w:ascii="Calibri" w:hAnsi="Calibri" w:cs="Calibri"/>
        <w:sz w:val="22"/>
        <w:szCs w:val="22"/>
        <w:lang w:val="de-CH"/>
      </w:rPr>
      <w:t>TDAG-2</w:t>
    </w:r>
    <w:r w:rsidR="00903522" w:rsidRPr="0058273F">
      <w:rPr>
        <w:rFonts w:ascii="Calibri" w:hAnsi="Calibri" w:cs="Calibri"/>
        <w:sz w:val="22"/>
        <w:szCs w:val="22"/>
        <w:lang w:val="de-CH"/>
      </w:rPr>
      <w:t>6</w:t>
    </w:r>
    <w:r w:rsidRPr="0058273F">
      <w:rPr>
        <w:rFonts w:ascii="Calibri" w:hAnsi="Calibri" w:cs="Calibri"/>
        <w:sz w:val="22"/>
        <w:szCs w:val="22"/>
        <w:lang w:val="de-CH"/>
      </w:rPr>
      <w:t>/INF/</w:t>
    </w:r>
    <w:r w:rsidR="00750B4B">
      <w:rPr>
        <w:rFonts w:ascii="Calibri" w:hAnsi="Calibri" w:cs="Calibri"/>
        <w:sz w:val="22"/>
        <w:szCs w:val="22"/>
        <w:lang w:val="de-CH"/>
      </w:rPr>
      <w:t>8</w:t>
    </w:r>
    <w:r w:rsidRPr="0058273F">
      <w:rPr>
        <w:rFonts w:ascii="Calibri" w:hAnsi="Calibri" w:cs="Calibri"/>
        <w:sz w:val="22"/>
        <w:szCs w:val="22"/>
        <w:lang w:val="de-CH"/>
      </w:rPr>
      <w:t>-E</w:t>
    </w:r>
    <w:r w:rsidRPr="0058273F">
      <w:rPr>
        <w:rFonts w:ascii="Calibri" w:hAnsi="Calibri" w:cs="Calibri"/>
        <w:sz w:val="22"/>
        <w:szCs w:val="22"/>
        <w:lang w:val="de-CH"/>
      </w:rPr>
      <w:tab/>
      <w:t xml:space="preserve">Page </w:t>
    </w:r>
    <w:r w:rsidRPr="0058273F">
      <w:rPr>
        <w:rFonts w:ascii="Calibri" w:hAnsi="Calibri" w:cs="Calibri"/>
        <w:sz w:val="22"/>
        <w:szCs w:val="22"/>
      </w:rPr>
      <w:fldChar w:fldCharType="begin"/>
    </w:r>
    <w:r w:rsidRPr="0058273F">
      <w:rPr>
        <w:rFonts w:ascii="Calibri" w:hAnsi="Calibri" w:cs="Calibri"/>
        <w:sz w:val="22"/>
        <w:szCs w:val="22"/>
        <w:lang w:val="de-CH"/>
      </w:rPr>
      <w:instrText xml:space="preserve"> PAGE </w:instrText>
    </w:r>
    <w:r w:rsidRPr="0058273F">
      <w:rPr>
        <w:rFonts w:ascii="Calibri" w:hAnsi="Calibri" w:cs="Calibri"/>
        <w:sz w:val="22"/>
        <w:szCs w:val="22"/>
      </w:rPr>
      <w:fldChar w:fldCharType="separate"/>
    </w:r>
    <w:r w:rsidRPr="0058273F">
      <w:rPr>
        <w:rFonts w:ascii="Calibri" w:hAnsi="Calibri" w:cs="Calibri"/>
        <w:sz w:val="22"/>
        <w:szCs w:val="22"/>
      </w:rPr>
      <w:t>2</w:t>
    </w:r>
    <w:r w:rsidRPr="0058273F">
      <w:rPr>
        <w:rFonts w:ascii="Calibri" w:hAnsi="Calibri" w:cs="Calibri"/>
        <w:sz w:val="22"/>
        <w:szCs w:val="22"/>
      </w:rPr>
      <w:fldChar w:fldCharType="end"/>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452A"/>
    <w:multiLevelType w:val="multilevel"/>
    <w:tmpl w:val="4DD08A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157D7"/>
    <w:multiLevelType w:val="multilevel"/>
    <w:tmpl w:val="2928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871B8"/>
    <w:multiLevelType w:val="multilevel"/>
    <w:tmpl w:val="F5E0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85AC4"/>
    <w:multiLevelType w:val="multilevel"/>
    <w:tmpl w:val="CBC0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0E79B9"/>
    <w:multiLevelType w:val="multilevel"/>
    <w:tmpl w:val="18E4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3262AA"/>
    <w:multiLevelType w:val="multilevel"/>
    <w:tmpl w:val="A7FC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2849BD"/>
    <w:multiLevelType w:val="multilevel"/>
    <w:tmpl w:val="2BB0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8F26AC"/>
    <w:multiLevelType w:val="multilevel"/>
    <w:tmpl w:val="BDE0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FD3635"/>
    <w:multiLevelType w:val="multilevel"/>
    <w:tmpl w:val="961A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B519F6"/>
    <w:multiLevelType w:val="multilevel"/>
    <w:tmpl w:val="5BA8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9F4BE7"/>
    <w:multiLevelType w:val="multilevel"/>
    <w:tmpl w:val="5FA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CC6BB8"/>
    <w:multiLevelType w:val="multilevel"/>
    <w:tmpl w:val="5F4A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9E5362"/>
    <w:multiLevelType w:val="multilevel"/>
    <w:tmpl w:val="2EA6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AF579B"/>
    <w:multiLevelType w:val="multilevel"/>
    <w:tmpl w:val="F32C7228"/>
    <w:lvl w:ilvl="0">
      <w:start w:val="5"/>
      <w:numFmt w:val="decimal"/>
      <w:lvlText w:val="%1."/>
      <w:lvlJc w:val="left"/>
      <w:pPr>
        <w:tabs>
          <w:tab w:val="num" w:pos="720"/>
        </w:tabs>
        <w:ind w:left="720" w:hanging="360"/>
      </w:pPr>
      <w:rPr>
        <w:i w:val="0"/>
        <w:iCs w:val="0"/>
        <w:color w:val="0070C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066D1F"/>
    <w:multiLevelType w:val="multilevel"/>
    <w:tmpl w:val="1022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AE60BA"/>
    <w:multiLevelType w:val="multilevel"/>
    <w:tmpl w:val="F386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F9148B"/>
    <w:multiLevelType w:val="multilevel"/>
    <w:tmpl w:val="9DA2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384A83"/>
    <w:multiLevelType w:val="hybridMultilevel"/>
    <w:tmpl w:val="768E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37188E"/>
    <w:multiLevelType w:val="multilevel"/>
    <w:tmpl w:val="7924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4A7611"/>
    <w:multiLevelType w:val="multilevel"/>
    <w:tmpl w:val="86B8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457DAA"/>
    <w:multiLevelType w:val="multilevel"/>
    <w:tmpl w:val="81DE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DD22B24"/>
    <w:multiLevelType w:val="multilevel"/>
    <w:tmpl w:val="6DBE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F094D3D"/>
    <w:multiLevelType w:val="multilevel"/>
    <w:tmpl w:val="CE48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8B61BB"/>
    <w:multiLevelType w:val="multilevel"/>
    <w:tmpl w:val="2AAE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604905"/>
    <w:multiLevelType w:val="multilevel"/>
    <w:tmpl w:val="FAD2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F21416"/>
    <w:multiLevelType w:val="multilevel"/>
    <w:tmpl w:val="AD68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12129F5"/>
    <w:multiLevelType w:val="multilevel"/>
    <w:tmpl w:val="9010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1BA087F"/>
    <w:multiLevelType w:val="multilevel"/>
    <w:tmpl w:val="3F5C00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23236013"/>
    <w:multiLevelType w:val="hybridMultilevel"/>
    <w:tmpl w:val="3272C6FC"/>
    <w:lvl w:ilvl="0" w:tplc="5A5CDFCA">
      <w:start w:val="1"/>
      <w:numFmt w:val="bullet"/>
      <w:lvlText w:val=""/>
      <w:lvlJc w:val="left"/>
      <w:pPr>
        <w:ind w:left="720" w:hanging="360"/>
      </w:pPr>
      <w:rPr>
        <w:rFonts w:ascii="Symbol" w:hAnsi="Symbol" w:hint="default"/>
      </w:rPr>
    </w:lvl>
    <w:lvl w:ilvl="1" w:tplc="FDA8B820">
      <w:start w:val="1"/>
      <w:numFmt w:val="bullet"/>
      <w:lvlText w:val="o"/>
      <w:lvlJc w:val="left"/>
      <w:pPr>
        <w:ind w:left="1440" w:hanging="360"/>
      </w:pPr>
      <w:rPr>
        <w:rFonts w:ascii="Courier New" w:hAnsi="Courier New" w:hint="default"/>
      </w:rPr>
    </w:lvl>
    <w:lvl w:ilvl="2" w:tplc="2AD6CB74">
      <w:start w:val="1"/>
      <w:numFmt w:val="bullet"/>
      <w:lvlText w:val=""/>
      <w:lvlJc w:val="left"/>
      <w:pPr>
        <w:ind w:left="2160" w:hanging="360"/>
      </w:pPr>
      <w:rPr>
        <w:rFonts w:ascii="Wingdings" w:hAnsi="Wingdings" w:hint="default"/>
      </w:rPr>
    </w:lvl>
    <w:lvl w:ilvl="3" w:tplc="98B842A2">
      <w:start w:val="1"/>
      <w:numFmt w:val="bullet"/>
      <w:lvlText w:val=""/>
      <w:lvlJc w:val="left"/>
      <w:pPr>
        <w:ind w:left="2880" w:hanging="360"/>
      </w:pPr>
      <w:rPr>
        <w:rFonts w:ascii="Symbol" w:hAnsi="Symbol" w:hint="default"/>
      </w:rPr>
    </w:lvl>
    <w:lvl w:ilvl="4" w:tplc="8F60ED62">
      <w:start w:val="1"/>
      <w:numFmt w:val="bullet"/>
      <w:lvlText w:val="o"/>
      <w:lvlJc w:val="left"/>
      <w:pPr>
        <w:ind w:left="3600" w:hanging="360"/>
      </w:pPr>
      <w:rPr>
        <w:rFonts w:ascii="Courier New" w:hAnsi="Courier New" w:hint="default"/>
      </w:rPr>
    </w:lvl>
    <w:lvl w:ilvl="5" w:tplc="6EBA32A8">
      <w:start w:val="1"/>
      <w:numFmt w:val="bullet"/>
      <w:lvlText w:val=""/>
      <w:lvlJc w:val="left"/>
      <w:pPr>
        <w:ind w:left="4320" w:hanging="360"/>
      </w:pPr>
      <w:rPr>
        <w:rFonts w:ascii="Wingdings" w:hAnsi="Wingdings" w:hint="default"/>
      </w:rPr>
    </w:lvl>
    <w:lvl w:ilvl="6" w:tplc="D5301732">
      <w:start w:val="1"/>
      <w:numFmt w:val="bullet"/>
      <w:lvlText w:val=""/>
      <w:lvlJc w:val="left"/>
      <w:pPr>
        <w:ind w:left="5040" w:hanging="360"/>
      </w:pPr>
      <w:rPr>
        <w:rFonts w:ascii="Symbol" w:hAnsi="Symbol" w:hint="default"/>
      </w:rPr>
    </w:lvl>
    <w:lvl w:ilvl="7" w:tplc="2B282CF8">
      <w:start w:val="1"/>
      <w:numFmt w:val="bullet"/>
      <w:lvlText w:val="o"/>
      <w:lvlJc w:val="left"/>
      <w:pPr>
        <w:ind w:left="5760" w:hanging="360"/>
      </w:pPr>
      <w:rPr>
        <w:rFonts w:ascii="Courier New" w:hAnsi="Courier New" w:hint="default"/>
      </w:rPr>
    </w:lvl>
    <w:lvl w:ilvl="8" w:tplc="A324460C">
      <w:start w:val="1"/>
      <w:numFmt w:val="bullet"/>
      <w:lvlText w:val=""/>
      <w:lvlJc w:val="left"/>
      <w:pPr>
        <w:ind w:left="6480" w:hanging="360"/>
      </w:pPr>
      <w:rPr>
        <w:rFonts w:ascii="Wingdings" w:hAnsi="Wingdings" w:hint="default"/>
      </w:rPr>
    </w:lvl>
  </w:abstractNum>
  <w:abstractNum w:abstractNumId="29" w15:restartNumberingAfterBreak="0">
    <w:nsid w:val="23C03A4D"/>
    <w:multiLevelType w:val="multilevel"/>
    <w:tmpl w:val="ADEA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9C2FDD"/>
    <w:multiLevelType w:val="multilevel"/>
    <w:tmpl w:val="CA0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B56A23"/>
    <w:multiLevelType w:val="multilevel"/>
    <w:tmpl w:val="3EAC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2669E5"/>
    <w:multiLevelType w:val="multilevel"/>
    <w:tmpl w:val="AE86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5753410"/>
    <w:multiLevelType w:val="multilevel"/>
    <w:tmpl w:val="1EE23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6A11597"/>
    <w:multiLevelType w:val="multilevel"/>
    <w:tmpl w:val="E260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70B0EEF"/>
    <w:multiLevelType w:val="multilevel"/>
    <w:tmpl w:val="204A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7A2337E"/>
    <w:multiLevelType w:val="multilevel"/>
    <w:tmpl w:val="5F16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AD54A6"/>
    <w:multiLevelType w:val="multilevel"/>
    <w:tmpl w:val="6696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8A46405"/>
    <w:multiLevelType w:val="multilevel"/>
    <w:tmpl w:val="DED8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9D74717"/>
    <w:multiLevelType w:val="multilevel"/>
    <w:tmpl w:val="FA1C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9E97E3D"/>
    <w:multiLevelType w:val="multilevel"/>
    <w:tmpl w:val="9CAE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A2A3ACC"/>
    <w:multiLevelType w:val="multilevel"/>
    <w:tmpl w:val="BFE4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AD20525"/>
    <w:multiLevelType w:val="multilevel"/>
    <w:tmpl w:val="13CC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1C1A8F"/>
    <w:multiLevelType w:val="multilevel"/>
    <w:tmpl w:val="411EAB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2C381585"/>
    <w:multiLevelType w:val="multilevel"/>
    <w:tmpl w:val="71C6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D4D12FB"/>
    <w:multiLevelType w:val="multilevel"/>
    <w:tmpl w:val="CA9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833B94"/>
    <w:multiLevelType w:val="multilevel"/>
    <w:tmpl w:val="9384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DE44F01"/>
    <w:multiLevelType w:val="multilevel"/>
    <w:tmpl w:val="3BA2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DF13822"/>
    <w:multiLevelType w:val="multilevel"/>
    <w:tmpl w:val="3D9A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E344876"/>
    <w:multiLevelType w:val="multilevel"/>
    <w:tmpl w:val="4058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F661ACA"/>
    <w:multiLevelType w:val="multilevel"/>
    <w:tmpl w:val="CF94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117000C"/>
    <w:multiLevelType w:val="multilevel"/>
    <w:tmpl w:val="E126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2CB4E02"/>
    <w:multiLevelType w:val="multilevel"/>
    <w:tmpl w:val="AA66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13104A"/>
    <w:multiLevelType w:val="multilevel"/>
    <w:tmpl w:val="4A5E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328386D"/>
    <w:multiLevelType w:val="multilevel"/>
    <w:tmpl w:val="E2CA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6924C57"/>
    <w:multiLevelType w:val="multilevel"/>
    <w:tmpl w:val="ED74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7E17EA7"/>
    <w:multiLevelType w:val="multilevel"/>
    <w:tmpl w:val="2E6C5E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38320642"/>
    <w:multiLevelType w:val="multilevel"/>
    <w:tmpl w:val="99F8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9D42859"/>
    <w:multiLevelType w:val="multilevel"/>
    <w:tmpl w:val="45F2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C1E04B2"/>
    <w:multiLevelType w:val="multilevel"/>
    <w:tmpl w:val="8BCC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E800484"/>
    <w:multiLevelType w:val="multilevel"/>
    <w:tmpl w:val="ECD8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F6C56A0"/>
    <w:multiLevelType w:val="hybridMultilevel"/>
    <w:tmpl w:val="24228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FC2460D"/>
    <w:multiLevelType w:val="multilevel"/>
    <w:tmpl w:val="5E68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FC406BF"/>
    <w:multiLevelType w:val="multilevel"/>
    <w:tmpl w:val="1B04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00B29A5"/>
    <w:multiLevelType w:val="multilevel"/>
    <w:tmpl w:val="BB98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0362403"/>
    <w:multiLevelType w:val="multilevel"/>
    <w:tmpl w:val="81BE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0AE11AE"/>
    <w:multiLevelType w:val="multilevel"/>
    <w:tmpl w:val="FCF8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2822A1D"/>
    <w:multiLevelType w:val="hybridMultilevel"/>
    <w:tmpl w:val="B614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32A5F21"/>
    <w:multiLevelType w:val="multilevel"/>
    <w:tmpl w:val="783C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33E54DF"/>
    <w:multiLevelType w:val="multilevel"/>
    <w:tmpl w:val="8A96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3B12DD8"/>
    <w:multiLevelType w:val="multilevel"/>
    <w:tmpl w:val="C334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54A66F1"/>
    <w:multiLevelType w:val="multilevel"/>
    <w:tmpl w:val="E074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5FB51C7"/>
    <w:multiLevelType w:val="hybridMultilevel"/>
    <w:tmpl w:val="FFFFFFFF"/>
    <w:lvl w:ilvl="0" w:tplc="AFF62732">
      <w:start w:val="1"/>
      <w:numFmt w:val="bullet"/>
      <w:lvlText w:val=""/>
      <w:lvlJc w:val="left"/>
      <w:pPr>
        <w:ind w:left="720" w:hanging="360"/>
      </w:pPr>
      <w:rPr>
        <w:rFonts w:ascii="Symbol" w:hAnsi="Symbol" w:hint="default"/>
      </w:rPr>
    </w:lvl>
    <w:lvl w:ilvl="1" w:tplc="EB2CA95E">
      <w:start w:val="1"/>
      <w:numFmt w:val="bullet"/>
      <w:lvlText w:val="o"/>
      <w:lvlJc w:val="left"/>
      <w:pPr>
        <w:ind w:left="1440" w:hanging="360"/>
      </w:pPr>
      <w:rPr>
        <w:rFonts w:ascii="Courier New" w:hAnsi="Courier New" w:hint="default"/>
      </w:rPr>
    </w:lvl>
    <w:lvl w:ilvl="2" w:tplc="2640EF8E">
      <w:start w:val="1"/>
      <w:numFmt w:val="bullet"/>
      <w:lvlText w:val=""/>
      <w:lvlJc w:val="left"/>
      <w:pPr>
        <w:ind w:left="2160" w:hanging="360"/>
      </w:pPr>
      <w:rPr>
        <w:rFonts w:ascii="Wingdings" w:hAnsi="Wingdings" w:hint="default"/>
      </w:rPr>
    </w:lvl>
    <w:lvl w:ilvl="3" w:tplc="9A8A4D10">
      <w:start w:val="1"/>
      <w:numFmt w:val="bullet"/>
      <w:lvlText w:val=""/>
      <w:lvlJc w:val="left"/>
      <w:pPr>
        <w:ind w:left="2880" w:hanging="360"/>
      </w:pPr>
      <w:rPr>
        <w:rFonts w:ascii="Symbol" w:hAnsi="Symbol" w:hint="default"/>
      </w:rPr>
    </w:lvl>
    <w:lvl w:ilvl="4" w:tplc="C36C96B0">
      <w:start w:val="1"/>
      <w:numFmt w:val="bullet"/>
      <w:lvlText w:val="o"/>
      <w:lvlJc w:val="left"/>
      <w:pPr>
        <w:ind w:left="3600" w:hanging="360"/>
      </w:pPr>
      <w:rPr>
        <w:rFonts w:ascii="Courier New" w:hAnsi="Courier New" w:hint="default"/>
      </w:rPr>
    </w:lvl>
    <w:lvl w:ilvl="5" w:tplc="7C008640">
      <w:start w:val="1"/>
      <w:numFmt w:val="bullet"/>
      <w:lvlText w:val=""/>
      <w:lvlJc w:val="left"/>
      <w:pPr>
        <w:ind w:left="4320" w:hanging="360"/>
      </w:pPr>
      <w:rPr>
        <w:rFonts w:ascii="Wingdings" w:hAnsi="Wingdings" w:hint="default"/>
      </w:rPr>
    </w:lvl>
    <w:lvl w:ilvl="6" w:tplc="AC12BD9A">
      <w:start w:val="1"/>
      <w:numFmt w:val="bullet"/>
      <w:lvlText w:val=""/>
      <w:lvlJc w:val="left"/>
      <w:pPr>
        <w:ind w:left="5040" w:hanging="360"/>
      </w:pPr>
      <w:rPr>
        <w:rFonts w:ascii="Symbol" w:hAnsi="Symbol" w:hint="default"/>
      </w:rPr>
    </w:lvl>
    <w:lvl w:ilvl="7" w:tplc="60BC67BC">
      <w:start w:val="1"/>
      <w:numFmt w:val="bullet"/>
      <w:lvlText w:val="o"/>
      <w:lvlJc w:val="left"/>
      <w:pPr>
        <w:ind w:left="5760" w:hanging="360"/>
      </w:pPr>
      <w:rPr>
        <w:rFonts w:ascii="Courier New" w:hAnsi="Courier New" w:hint="default"/>
      </w:rPr>
    </w:lvl>
    <w:lvl w:ilvl="8" w:tplc="0114D8D6">
      <w:start w:val="1"/>
      <w:numFmt w:val="bullet"/>
      <w:lvlText w:val=""/>
      <w:lvlJc w:val="left"/>
      <w:pPr>
        <w:ind w:left="6480" w:hanging="360"/>
      </w:pPr>
      <w:rPr>
        <w:rFonts w:ascii="Wingdings" w:hAnsi="Wingdings" w:hint="default"/>
      </w:rPr>
    </w:lvl>
  </w:abstractNum>
  <w:abstractNum w:abstractNumId="73" w15:restartNumberingAfterBreak="0">
    <w:nsid w:val="47A83A7E"/>
    <w:multiLevelType w:val="multilevel"/>
    <w:tmpl w:val="7526C5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481A4FA1"/>
    <w:multiLevelType w:val="multilevel"/>
    <w:tmpl w:val="2320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8DB382C"/>
    <w:multiLevelType w:val="multilevel"/>
    <w:tmpl w:val="46BCE7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4A530A4D"/>
    <w:multiLevelType w:val="multilevel"/>
    <w:tmpl w:val="A32424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4C9F2CCE"/>
    <w:multiLevelType w:val="multilevel"/>
    <w:tmpl w:val="3536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F71759B"/>
    <w:multiLevelType w:val="multilevel"/>
    <w:tmpl w:val="2A32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0231AF2"/>
    <w:multiLevelType w:val="multilevel"/>
    <w:tmpl w:val="FCB2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03713AE"/>
    <w:multiLevelType w:val="multilevel"/>
    <w:tmpl w:val="6276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0B97F9A"/>
    <w:multiLevelType w:val="multilevel"/>
    <w:tmpl w:val="274C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0EB1644"/>
    <w:multiLevelType w:val="multilevel"/>
    <w:tmpl w:val="ACD4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0FB6183"/>
    <w:multiLevelType w:val="multilevel"/>
    <w:tmpl w:val="70E09D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54737B2A"/>
    <w:multiLevelType w:val="multilevel"/>
    <w:tmpl w:val="BA26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5EB6DE4"/>
    <w:multiLevelType w:val="multilevel"/>
    <w:tmpl w:val="3714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6C516F5"/>
    <w:multiLevelType w:val="multilevel"/>
    <w:tmpl w:val="F9E0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89E7F9F"/>
    <w:multiLevelType w:val="multilevel"/>
    <w:tmpl w:val="AA54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A75007F"/>
    <w:multiLevelType w:val="multilevel"/>
    <w:tmpl w:val="776A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C294EA1"/>
    <w:multiLevelType w:val="multilevel"/>
    <w:tmpl w:val="6084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E151534"/>
    <w:multiLevelType w:val="multilevel"/>
    <w:tmpl w:val="2716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EA77D6B"/>
    <w:multiLevelType w:val="multilevel"/>
    <w:tmpl w:val="A360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11B0B6F"/>
    <w:multiLevelType w:val="multilevel"/>
    <w:tmpl w:val="C966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2C4462A"/>
    <w:multiLevelType w:val="multilevel"/>
    <w:tmpl w:val="D2B26F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63BF5C96"/>
    <w:multiLevelType w:val="multilevel"/>
    <w:tmpl w:val="726C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49D24B6"/>
    <w:multiLevelType w:val="multilevel"/>
    <w:tmpl w:val="071E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5083B3B"/>
    <w:multiLevelType w:val="multilevel"/>
    <w:tmpl w:val="1BCA7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6510D70"/>
    <w:multiLevelType w:val="multilevel"/>
    <w:tmpl w:val="67C0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6730E81"/>
    <w:multiLevelType w:val="multilevel"/>
    <w:tmpl w:val="1FE4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8927568"/>
    <w:multiLevelType w:val="multilevel"/>
    <w:tmpl w:val="D4BC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8D8737A"/>
    <w:multiLevelType w:val="multilevel"/>
    <w:tmpl w:val="B6C6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99C4FF5"/>
    <w:multiLevelType w:val="multilevel"/>
    <w:tmpl w:val="5B50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A32491C"/>
    <w:multiLevelType w:val="multilevel"/>
    <w:tmpl w:val="0EA0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A934792"/>
    <w:multiLevelType w:val="multilevel"/>
    <w:tmpl w:val="F6445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4" w15:restartNumberingAfterBreak="0">
    <w:nsid w:val="6ABE3907"/>
    <w:multiLevelType w:val="multilevel"/>
    <w:tmpl w:val="0172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B265B5B"/>
    <w:multiLevelType w:val="multilevel"/>
    <w:tmpl w:val="07AE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DB03ED6"/>
    <w:multiLevelType w:val="hybridMultilevel"/>
    <w:tmpl w:val="8E9EC604"/>
    <w:lvl w:ilvl="0" w:tplc="D1A66330">
      <w:start w:val="1"/>
      <w:numFmt w:val="bullet"/>
      <w:lvlText w:val="·"/>
      <w:lvlJc w:val="left"/>
      <w:pPr>
        <w:tabs>
          <w:tab w:val="num" w:pos="720"/>
        </w:tabs>
        <w:ind w:left="720" w:hanging="360"/>
      </w:pPr>
      <w:rPr>
        <w:rFonts w:ascii="Symbol" w:hAnsi="Symbol" w:hint="default"/>
        <w:sz w:val="20"/>
      </w:rPr>
    </w:lvl>
    <w:lvl w:ilvl="1" w:tplc="AA2C0000" w:tentative="1">
      <w:start w:val="1"/>
      <w:numFmt w:val="bullet"/>
      <w:lvlText w:val=""/>
      <w:lvlJc w:val="left"/>
      <w:pPr>
        <w:tabs>
          <w:tab w:val="num" w:pos="1440"/>
        </w:tabs>
        <w:ind w:left="1440" w:hanging="360"/>
      </w:pPr>
      <w:rPr>
        <w:rFonts w:ascii="Symbol" w:hAnsi="Symbol" w:hint="default"/>
        <w:sz w:val="20"/>
      </w:rPr>
    </w:lvl>
    <w:lvl w:ilvl="2" w:tplc="64DE02C2" w:tentative="1">
      <w:start w:val="1"/>
      <w:numFmt w:val="bullet"/>
      <w:lvlText w:val=""/>
      <w:lvlJc w:val="left"/>
      <w:pPr>
        <w:tabs>
          <w:tab w:val="num" w:pos="2160"/>
        </w:tabs>
        <w:ind w:left="2160" w:hanging="360"/>
      </w:pPr>
      <w:rPr>
        <w:rFonts w:ascii="Symbol" w:hAnsi="Symbol" w:hint="default"/>
        <w:sz w:val="20"/>
      </w:rPr>
    </w:lvl>
    <w:lvl w:ilvl="3" w:tplc="16844A1A" w:tentative="1">
      <w:start w:val="1"/>
      <w:numFmt w:val="bullet"/>
      <w:lvlText w:val=""/>
      <w:lvlJc w:val="left"/>
      <w:pPr>
        <w:tabs>
          <w:tab w:val="num" w:pos="2880"/>
        </w:tabs>
        <w:ind w:left="2880" w:hanging="360"/>
      </w:pPr>
      <w:rPr>
        <w:rFonts w:ascii="Symbol" w:hAnsi="Symbol" w:hint="default"/>
        <w:sz w:val="20"/>
      </w:rPr>
    </w:lvl>
    <w:lvl w:ilvl="4" w:tplc="234C7FEA" w:tentative="1">
      <w:start w:val="1"/>
      <w:numFmt w:val="bullet"/>
      <w:lvlText w:val=""/>
      <w:lvlJc w:val="left"/>
      <w:pPr>
        <w:tabs>
          <w:tab w:val="num" w:pos="3600"/>
        </w:tabs>
        <w:ind w:left="3600" w:hanging="360"/>
      </w:pPr>
      <w:rPr>
        <w:rFonts w:ascii="Symbol" w:hAnsi="Symbol" w:hint="default"/>
        <w:sz w:val="20"/>
      </w:rPr>
    </w:lvl>
    <w:lvl w:ilvl="5" w:tplc="B53896AA" w:tentative="1">
      <w:start w:val="1"/>
      <w:numFmt w:val="bullet"/>
      <w:lvlText w:val=""/>
      <w:lvlJc w:val="left"/>
      <w:pPr>
        <w:tabs>
          <w:tab w:val="num" w:pos="4320"/>
        </w:tabs>
        <w:ind w:left="4320" w:hanging="360"/>
      </w:pPr>
      <w:rPr>
        <w:rFonts w:ascii="Symbol" w:hAnsi="Symbol" w:hint="default"/>
        <w:sz w:val="20"/>
      </w:rPr>
    </w:lvl>
    <w:lvl w:ilvl="6" w:tplc="8DACAB90" w:tentative="1">
      <w:start w:val="1"/>
      <w:numFmt w:val="bullet"/>
      <w:lvlText w:val=""/>
      <w:lvlJc w:val="left"/>
      <w:pPr>
        <w:tabs>
          <w:tab w:val="num" w:pos="5040"/>
        </w:tabs>
        <w:ind w:left="5040" w:hanging="360"/>
      </w:pPr>
      <w:rPr>
        <w:rFonts w:ascii="Symbol" w:hAnsi="Symbol" w:hint="default"/>
        <w:sz w:val="20"/>
      </w:rPr>
    </w:lvl>
    <w:lvl w:ilvl="7" w:tplc="64569132" w:tentative="1">
      <w:start w:val="1"/>
      <w:numFmt w:val="bullet"/>
      <w:lvlText w:val=""/>
      <w:lvlJc w:val="left"/>
      <w:pPr>
        <w:tabs>
          <w:tab w:val="num" w:pos="5760"/>
        </w:tabs>
        <w:ind w:left="5760" w:hanging="360"/>
      </w:pPr>
      <w:rPr>
        <w:rFonts w:ascii="Symbol" w:hAnsi="Symbol" w:hint="default"/>
        <w:sz w:val="20"/>
      </w:rPr>
    </w:lvl>
    <w:lvl w:ilvl="8" w:tplc="ADAC1CAA"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FF97941"/>
    <w:multiLevelType w:val="multilevel"/>
    <w:tmpl w:val="F0CA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03450A0"/>
    <w:multiLevelType w:val="multilevel"/>
    <w:tmpl w:val="BE2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1007003"/>
    <w:multiLevelType w:val="multilevel"/>
    <w:tmpl w:val="CE88DE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0" w15:restartNumberingAfterBreak="0">
    <w:nsid w:val="73DE5B1C"/>
    <w:multiLevelType w:val="multilevel"/>
    <w:tmpl w:val="23DE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51B69CA"/>
    <w:multiLevelType w:val="multilevel"/>
    <w:tmpl w:val="5B52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55479C2"/>
    <w:multiLevelType w:val="multilevel"/>
    <w:tmpl w:val="C0BA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766508D"/>
    <w:multiLevelType w:val="multilevel"/>
    <w:tmpl w:val="DE52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7D45A41"/>
    <w:multiLevelType w:val="multilevel"/>
    <w:tmpl w:val="7886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8581277"/>
    <w:multiLevelType w:val="multilevel"/>
    <w:tmpl w:val="2F64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8907F14"/>
    <w:multiLevelType w:val="multilevel"/>
    <w:tmpl w:val="E464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B1D6B7B"/>
    <w:multiLevelType w:val="multilevel"/>
    <w:tmpl w:val="19B8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B3F63E3"/>
    <w:multiLevelType w:val="multilevel"/>
    <w:tmpl w:val="AA4A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C227234"/>
    <w:multiLevelType w:val="multilevel"/>
    <w:tmpl w:val="F872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C424771"/>
    <w:multiLevelType w:val="multilevel"/>
    <w:tmpl w:val="DB14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C6D44D8"/>
    <w:multiLevelType w:val="multilevel"/>
    <w:tmpl w:val="CC4E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D852D72"/>
    <w:multiLevelType w:val="multilevel"/>
    <w:tmpl w:val="597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FBF29AC"/>
    <w:multiLevelType w:val="multilevel"/>
    <w:tmpl w:val="D9F63D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4" w15:restartNumberingAfterBreak="0">
    <w:nsid w:val="7FC33B22"/>
    <w:multiLevelType w:val="multilevel"/>
    <w:tmpl w:val="9272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FD147E2"/>
    <w:multiLevelType w:val="multilevel"/>
    <w:tmpl w:val="CF0C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2000554">
    <w:abstractNumId w:val="72"/>
  </w:num>
  <w:num w:numId="2" w16cid:durableId="224416505">
    <w:abstractNumId w:val="96"/>
  </w:num>
  <w:num w:numId="3" w16cid:durableId="1845628995">
    <w:abstractNumId w:val="0"/>
  </w:num>
  <w:num w:numId="4" w16cid:durableId="1975867870">
    <w:abstractNumId w:val="13"/>
  </w:num>
  <w:num w:numId="5" w16cid:durableId="170535123">
    <w:abstractNumId w:val="28"/>
  </w:num>
  <w:num w:numId="6" w16cid:durableId="203252293">
    <w:abstractNumId w:val="31"/>
  </w:num>
  <w:num w:numId="7" w16cid:durableId="144470785">
    <w:abstractNumId w:val="42"/>
  </w:num>
  <w:num w:numId="8" w16cid:durableId="1493109213">
    <w:abstractNumId w:val="44"/>
  </w:num>
  <w:num w:numId="9" w16cid:durableId="391344603">
    <w:abstractNumId w:val="61"/>
  </w:num>
  <w:num w:numId="10" w16cid:durableId="908229575">
    <w:abstractNumId w:val="67"/>
  </w:num>
  <w:num w:numId="11" w16cid:durableId="692612654">
    <w:abstractNumId w:val="3"/>
  </w:num>
  <w:num w:numId="12" w16cid:durableId="834758296">
    <w:abstractNumId w:val="59"/>
  </w:num>
  <w:num w:numId="13" w16cid:durableId="2088305415">
    <w:abstractNumId w:val="19"/>
  </w:num>
  <w:num w:numId="14" w16cid:durableId="1356349161">
    <w:abstractNumId w:val="80"/>
  </w:num>
  <w:num w:numId="15" w16cid:durableId="1352561686">
    <w:abstractNumId w:val="30"/>
  </w:num>
  <w:num w:numId="16" w16cid:durableId="656108014">
    <w:abstractNumId w:val="60"/>
  </w:num>
  <w:num w:numId="17" w16cid:durableId="810635361">
    <w:abstractNumId w:val="15"/>
  </w:num>
  <w:num w:numId="18" w16cid:durableId="223957126">
    <w:abstractNumId w:val="106"/>
  </w:num>
  <w:num w:numId="19" w16cid:durableId="2017031546">
    <w:abstractNumId w:val="76"/>
  </w:num>
  <w:num w:numId="20" w16cid:durableId="962075761">
    <w:abstractNumId w:val="43"/>
  </w:num>
  <w:num w:numId="21" w16cid:durableId="32272044">
    <w:abstractNumId w:val="75"/>
  </w:num>
  <w:num w:numId="22" w16cid:durableId="2067488839">
    <w:abstractNumId w:val="123"/>
  </w:num>
  <w:num w:numId="23" w16cid:durableId="1209300792">
    <w:abstractNumId w:val="73"/>
  </w:num>
  <w:num w:numId="24" w16cid:durableId="1975520298">
    <w:abstractNumId w:val="103"/>
  </w:num>
  <w:num w:numId="25" w16cid:durableId="313484465">
    <w:abstractNumId w:val="83"/>
  </w:num>
  <w:num w:numId="26" w16cid:durableId="592588559">
    <w:abstractNumId w:val="56"/>
  </w:num>
  <w:num w:numId="27" w16cid:durableId="900288672">
    <w:abstractNumId w:val="7"/>
  </w:num>
  <w:num w:numId="28" w16cid:durableId="50539545">
    <w:abstractNumId w:val="71"/>
  </w:num>
  <w:num w:numId="29" w16cid:durableId="1659992168">
    <w:abstractNumId w:val="8"/>
  </w:num>
  <w:num w:numId="30" w16cid:durableId="1122573390">
    <w:abstractNumId w:val="14"/>
  </w:num>
  <w:num w:numId="31" w16cid:durableId="731201342">
    <w:abstractNumId w:val="18"/>
  </w:num>
  <w:num w:numId="32" w16cid:durableId="1430809028">
    <w:abstractNumId w:val="116"/>
  </w:num>
  <w:num w:numId="33" w16cid:durableId="395128178">
    <w:abstractNumId w:val="91"/>
  </w:num>
  <w:num w:numId="34" w16cid:durableId="731078445">
    <w:abstractNumId w:val="36"/>
  </w:num>
  <w:num w:numId="35" w16cid:durableId="251278324">
    <w:abstractNumId w:val="16"/>
  </w:num>
  <w:num w:numId="36" w16cid:durableId="1968582619">
    <w:abstractNumId w:val="85"/>
  </w:num>
  <w:num w:numId="37" w16cid:durableId="1332101269">
    <w:abstractNumId w:val="39"/>
  </w:num>
  <w:num w:numId="38" w16cid:durableId="979850002">
    <w:abstractNumId w:val="95"/>
  </w:num>
  <w:num w:numId="39" w16cid:durableId="1507407354">
    <w:abstractNumId w:val="38"/>
  </w:num>
  <w:num w:numId="40" w16cid:durableId="1743720997">
    <w:abstractNumId w:val="121"/>
  </w:num>
  <w:num w:numId="41" w16cid:durableId="994916084">
    <w:abstractNumId w:val="84"/>
  </w:num>
  <w:num w:numId="42" w16cid:durableId="2077241847">
    <w:abstractNumId w:val="108"/>
  </w:num>
  <w:num w:numId="43" w16cid:durableId="322663543">
    <w:abstractNumId w:val="6"/>
  </w:num>
  <w:num w:numId="44" w16cid:durableId="1556769988">
    <w:abstractNumId w:val="63"/>
  </w:num>
  <w:num w:numId="45" w16cid:durableId="1813714727">
    <w:abstractNumId w:val="99"/>
  </w:num>
  <w:num w:numId="46" w16cid:durableId="386412510">
    <w:abstractNumId w:val="101"/>
  </w:num>
  <w:num w:numId="47" w16cid:durableId="782502844">
    <w:abstractNumId w:val="2"/>
  </w:num>
  <w:num w:numId="48" w16cid:durableId="1843277275">
    <w:abstractNumId w:val="104"/>
  </w:num>
  <w:num w:numId="49" w16cid:durableId="425031744">
    <w:abstractNumId w:val="92"/>
  </w:num>
  <w:num w:numId="50" w16cid:durableId="1442261959">
    <w:abstractNumId w:val="4"/>
  </w:num>
  <w:num w:numId="51" w16cid:durableId="2010670574">
    <w:abstractNumId w:val="25"/>
  </w:num>
  <w:num w:numId="52" w16cid:durableId="1931425895">
    <w:abstractNumId w:val="48"/>
  </w:num>
  <w:num w:numId="53" w16cid:durableId="891113563">
    <w:abstractNumId w:val="12"/>
  </w:num>
  <w:num w:numId="54" w16cid:durableId="1403258482">
    <w:abstractNumId w:val="115"/>
  </w:num>
  <w:num w:numId="55" w16cid:durableId="13192314">
    <w:abstractNumId w:val="102"/>
  </w:num>
  <w:num w:numId="56" w16cid:durableId="1215580534">
    <w:abstractNumId w:val="32"/>
  </w:num>
  <w:num w:numId="57" w16cid:durableId="664283399">
    <w:abstractNumId w:val="97"/>
  </w:num>
  <w:num w:numId="58" w16cid:durableId="557714510">
    <w:abstractNumId w:val="33"/>
  </w:num>
  <w:num w:numId="59" w16cid:durableId="1892300147">
    <w:abstractNumId w:val="57"/>
  </w:num>
  <w:num w:numId="60" w16cid:durableId="1453475797">
    <w:abstractNumId w:val="68"/>
  </w:num>
  <w:num w:numId="61" w16cid:durableId="914586697">
    <w:abstractNumId w:val="124"/>
  </w:num>
  <w:num w:numId="62" w16cid:durableId="926772667">
    <w:abstractNumId w:val="89"/>
  </w:num>
  <w:num w:numId="63" w16cid:durableId="1769962005">
    <w:abstractNumId w:val="107"/>
  </w:num>
  <w:num w:numId="64" w16cid:durableId="516119939">
    <w:abstractNumId w:val="70"/>
  </w:num>
  <w:num w:numId="65" w16cid:durableId="1181818074">
    <w:abstractNumId w:val="55"/>
  </w:num>
  <w:num w:numId="66" w16cid:durableId="989946733">
    <w:abstractNumId w:val="24"/>
  </w:num>
  <w:num w:numId="67" w16cid:durableId="302659824">
    <w:abstractNumId w:val="5"/>
  </w:num>
  <w:num w:numId="68" w16cid:durableId="1299607057">
    <w:abstractNumId w:val="20"/>
  </w:num>
  <w:num w:numId="69" w16cid:durableId="1830243813">
    <w:abstractNumId w:val="77"/>
  </w:num>
  <w:num w:numId="70" w16cid:durableId="786124120">
    <w:abstractNumId w:val="26"/>
  </w:num>
  <w:num w:numId="71" w16cid:durableId="578632405">
    <w:abstractNumId w:val="119"/>
  </w:num>
  <w:num w:numId="72" w16cid:durableId="158885045">
    <w:abstractNumId w:val="47"/>
  </w:num>
  <w:num w:numId="73" w16cid:durableId="1894610623">
    <w:abstractNumId w:val="81"/>
  </w:num>
  <w:num w:numId="74" w16cid:durableId="1870608605">
    <w:abstractNumId w:val="79"/>
  </w:num>
  <w:num w:numId="75" w16cid:durableId="1147094498">
    <w:abstractNumId w:val="41"/>
  </w:num>
  <w:num w:numId="76" w16cid:durableId="428044727">
    <w:abstractNumId w:val="45"/>
  </w:num>
  <w:num w:numId="77" w16cid:durableId="377894902">
    <w:abstractNumId w:val="62"/>
  </w:num>
  <w:num w:numId="78" w16cid:durableId="1366906863">
    <w:abstractNumId w:val="37"/>
  </w:num>
  <w:num w:numId="79" w16cid:durableId="925335530">
    <w:abstractNumId w:val="40"/>
  </w:num>
  <w:num w:numId="80" w16cid:durableId="2025814751">
    <w:abstractNumId w:val="113"/>
  </w:num>
  <w:num w:numId="81" w16cid:durableId="1126119608">
    <w:abstractNumId w:val="1"/>
  </w:num>
  <w:num w:numId="82" w16cid:durableId="1177111486">
    <w:abstractNumId w:val="35"/>
  </w:num>
  <w:num w:numId="83" w16cid:durableId="590818931">
    <w:abstractNumId w:val="125"/>
  </w:num>
  <w:num w:numId="84" w16cid:durableId="410087326">
    <w:abstractNumId w:val="49"/>
  </w:num>
  <w:num w:numId="85" w16cid:durableId="2001078201">
    <w:abstractNumId w:val="65"/>
  </w:num>
  <w:num w:numId="86" w16cid:durableId="908420074">
    <w:abstractNumId w:val="122"/>
  </w:num>
  <w:num w:numId="87" w16cid:durableId="103891964">
    <w:abstractNumId w:val="69"/>
  </w:num>
  <w:num w:numId="88" w16cid:durableId="204804109">
    <w:abstractNumId w:val="78"/>
  </w:num>
  <w:num w:numId="89" w16cid:durableId="740373224">
    <w:abstractNumId w:val="110"/>
  </w:num>
  <w:num w:numId="90" w16cid:durableId="1091972787">
    <w:abstractNumId w:val="51"/>
  </w:num>
  <w:num w:numId="91" w16cid:durableId="1768113206">
    <w:abstractNumId w:val="82"/>
  </w:num>
  <w:num w:numId="92" w16cid:durableId="455638312">
    <w:abstractNumId w:val="21"/>
  </w:num>
  <w:num w:numId="93" w16cid:durableId="536969057">
    <w:abstractNumId w:val="46"/>
  </w:num>
  <w:num w:numId="94" w16cid:durableId="1535077880">
    <w:abstractNumId w:val="109"/>
  </w:num>
  <w:num w:numId="95" w16cid:durableId="1265379612">
    <w:abstractNumId w:val="27"/>
  </w:num>
  <w:num w:numId="96" w16cid:durableId="506292323">
    <w:abstractNumId w:val="93"/>
  </w:num>
  <w:num w:numId="97" w16cid:durableId="637104493">
    <w:abstractNumId w:val="105"/>
  </w:num>
  <w:num w:numId="98" w16cid:durableId="1395465343">
    <w:abstractNumId w:val="34"/>
  </w:num>
  <w:num w:numId="99" w16cid:durableId="1847670266">
    <w:abstractNumId w:val="100"/>
  </w:num>
  <w:num w:numId="100" w16cid:durableId="1769542674">
    <w:abstractNumId w:val="118"/>
  </w:num>
  <w:num w:numId="101" w16cid:durableId="1665206086">
    <w:abstractNumId w:val="54"/>
  </w:num>
  <w:num w:numId="102" w16cid:durableId="1598368690">
    <w:abstractNumId w:val="64"/>
  </w:num>
  <w:num w:numId="103" w16cid:durableId="534467684">
    <w:abstractNumId w:val="9"/>
  </w:num>
  <w:num w:numId="104" w16cid:durableId="612633698">
    <w:abstractNumId w:val="86"/>
  </w:num>
  <w:num w:numId="105" w16cid:durableId="1950426970">
    <w:abstractNumId w:val="58"/>
  </w:num>
  <w:num w:numId="106" w16cid:durableId="768966103">
    <w:abstractNumId w:val="88"/>
  </w:num>
  <w:num w:numId="107" w16cid:durableId="495655443">
    <w:abstractNumId w:val="98"/>
  </w:num>
  <w:num w:numId="108" w16cid:durableId="1895383880">
    <w:abstractNumId w:val="11"/>
  </w:num>
  <w:num w:numId="109" w16cid:durableId="1130634733">
    <w:abstractNumId w:val="111"/>
  </w:num>
  <w:num w:numId="110" w16cid:durableId="1361472269">
    <w:abstractNumId w:val="53"/>
  </w:num>
  <w:num w:numId="111" w16cid:durableId="1116366797">
    <w:abstractNumId w:val="50"/>
  </w:num>
  <w:num w:numId="112" w16cid:durableId="809715032">
    <w:abstractNumId w:val="90"/>
  </w:num>
  <w:num w:numId="113" w16cid:durableId="1719862406">
    <w:abstractNumId w:val="120"/>
  </w:num>
  <w:num w:numId="114" w16cid:durableId="1275748467">
    <w:abstractNumId w:val="52"/>
  </w:num>
  <w:num w:numId="115" w16cid:durableId="703019667">
    <w:abstractNumId w:val="94"/>
  </w:num>
  <w:num w:numId="116" w16cid:durableId="75329673">
    <w:abstractNumId w:val="87"/>
  </w:num>
  <w:num w:numId="117" w16cid:durableId="1957566559">
    <w:abstractNumId w:val="10"/>
  </w:num>
  <w:num w:numId="118" w16cid:durableId="2105419196">
    <w:abstractNumId w:val="23"/>
  </w:num>
  <w:num w:numId="119" w16cid:durableId="1325739911">
    <w:abstractNumId w:val="74"/>
  </w:num>
  <w:num w:numId="120" w16cid:durableId="187328785">
    <w:abstractNumId w:val="117"/>
  </w:num>
  <w:num w:numId="121" w16cid:durableId="644508072">
    <w:abstractNumId w:val="112"/>
  </w:num>
  <w:num w:numId="122" w16cid:durableId="1432044395">
    <w:abstractNumId w:val="22"/>
  </w:num>
  <w:num w:numId="123" w16cid:durableId="100807212">
    <w:abstractNumId w:val="29"/>
  </w:num>
  <w:num w:numId="124" w16cid:durableId="1499232612">
    <w:abstractNumId w:val="114"/>
  </w:num>
  <w:num w:numId="125" w16cid:durableId="461003336">
    <w:abstractNumId w:val="66"/>
  </w:num>
  <w:num w:numId="126" w16cid:durableId="1501582255">
    <w:abstractNumId w:val="17"/>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E2A018"/>
    <w:rsid w:val="00002AE7"/>
    <w:rsid w:val="00023448"/>
    <w:rsid w:val="000262B7"/>
    <w:rsid w:val="00046BA1"/>
    <w:rsid w:val="000517DC"/>
    <w:rsid w:val="00055E6B"/>
    <w:rsid w:val="00063C86"/>
    <w:rsid w:val="0007400A"/>
    <w:rsid w:val="00081598"/>
    <w:rsid w:val="000820B1"/>
    <w:rsid w:val="00090F72"/>
    <w:rsid w:val="00091489"/>
    <w:rsid w:val="000917CA"/>
    <w:rsid w:val="00092473"/>
    <w:rsid w:val="00096907"/>
    <w:rsid w:val="000B739D"/>
    <w:rsid w:val="000C0650"/>
    <w:rsid w:val="000C1893"/>
    <w:rsid w:val="000D2202"/>
    <w:rsid w:val="000D3A14"/>
    <w:rsid w:val="000F4955"/>
    <w:rsid w:val="000F4FD9"/>
    <w:rsid w:val="00106D3C"/>
    <w:rsid w:val="001108EF"/>
    <w:rsid w:val="0011140E"/>
    <w:rsid w:val="00121AC4"/>
    <w:rsid w:val="001241CA"/>
    <w:rsid w:val="00143CD2"/>
    <w:rsid w:val="001456CF"/>
    <w:rsid w:val="0014703F"/>
    <w:rsid w:val="00154D16"/>
    <w:rsid w:val="001573DC"/>
    <w:rsid w:val="00167B7D"/>
    <w:rsid w:val="0018037A"/>
    <w:rsid w:val="0019158A"/>
    <w:rsid w:val="001B188D"/>
    <w:rsid w:val="001B1D9F"/>
    <w:rsid w:val="001B4785"/>
    <w:rsid w:val="001B6482"/>
    <w:rsid w:val="001C1AB7"/>
    <w:rsid w:val="001E0561"/>
    <w:rsid w:val="001E28CB"/>
    <w:rsid w:val="001F59E8"/>
    <w:rsid w:val="00240226"/>
    <w:rsid w:val="00241B74"/>
    <w:rsid w:val="00247816"/>
    <w:rsid w:val="00282B6B"/>
    <w:rsid w:val="0028328D"/>
    <w:rsid w:val="002A2CDD"/>
    <w:rsid w:val="002A6320"/>
    <w:rsid w:val="002A7903"/>
    <w:rsid w:val="002B0FE0"/>
    <w:rsid w:val="002B1D5F"/>
    <w:rsid w:val="002B686C"/>
    <w:rsid w:val="002B7F63"/>
    <w:rsid w:val="002F23C7"/>
    <w:rsid w:val="002F3819"/>
    <w:rsid w:val="002F7704"/>
    <w:rsid w:val="00302D9D"/>
    <w:rsid w:val="00320288"/>
    <w:rsid w:val="00337C58"/>
    <w:rsid w:val="0034798E"/>
    <w:rsid w:val="00352202"/>
    <w:rsid w:val="003523F9"/>
    <w:rsid w:val="003535A6"/>
    <w:rsid w:val="00364D12"/>
    <w:rsid w:val="00367188"/>
    <w:rsid w:val="0037070F"/>
    <w:rsid w:val="00373DDE"/>
    <w:rsid w:val="0037482E"/>
    <w:rsid w:val="003760B2"/>
    <w:rsid w:val="00396142"/>
    <w:rsid w:val="003A363F"/>
    <w:rsid w:val="003B733A"/>
    <w:rsid w:val="003C3F6A"/>
    <w:rsid w:val="003D1B54"/>
    <w:rsid w:val="003D49AC"/>
    <w:rsid w:val="003F4891"/>
    <w:rsid w:val="00400D62"/>
    <w:rsid w:val="00402DAD"/>
    <w:rsid w:val="00411FCD"/>
    <w:rsid w:val="0043447B"/>
    <w:rsid w:val="00444BF8"/>
    <w:rsid w:val="00450B58"/>
    <w:rsid w:val="00452E5E"/>
    <w:rsid w:val="00452FE3"/>
    <w:rsid w:val="00453C9D"/>
    <w:rsid w:val="00453DB9"/>
    <w:rsid w:val="00457042"/>
    <w:rsid w:val="00465714"/>
    <w:rsid w:val="00467709"/>
    <w:rsid w:val="004678BD"/>
    <w:rsid w:val="0046A8A8"/>
    <w:rsid w:val="0047496B"/>
    <w:rsid w:val="00475CB0"/>
    <w:rsid w:val="004810A2"/>
    <w:rsid w:val="00482E30"/>
    <w:rsid w:val="0049161E"/>
    <w:rsid w:val="00491ABD"/>
    <w:rsid w:val="004922FC"/>
    <w:rsid w:val="00496F18"/>
    <w:rsid w:val="00496F84"/>
    <w:rsid w:val="00497616"/>
    <w:rsid w:val="004A1E9C"/>
    <w:rsid w:val="004B1FF2"/>
    <w:rsid w:val="004B26B2"/>
    <w:rsid w:val="004F3474"/>
    <w:rsid w:val="004F47D2"/>
    <w:rsid w:val="004F54E9"/>
    <w:rsid w:val="00513F54"/>
    <w:rsid w:val="00516E49"/>
    <w:rsid w:val="005203B3"/>
    <w:rsid w:val="00526672"/>
    <w:rsid w:val="00531420"/>
    <w:rsid w:val="00547238"/>
    <w:rsid w:val="005525D9"/>
    <w:rsid w:val="0056104C"/>
    <w:rsid w:val="00563955"/>
    <w:rsid w:val="00564D65"/>
    <w:rsid w:val="00564EAE"/>
    <w:rsid w:val="0058273F"/>
    <w:rsid w:val="00591316"/>
    <w:rsid w:val="005A3C92"/>
    <w:rsid w:val="005B2C1E"/>
    <w:rsid w:val="005B2D8A"/>
    <w:rsid w:val="005B3154"/>
    <w:rsid w:val="005C15F2"/>
    <w:rsid w:val="005D61A9"/>
    <w:rsid w:val="005E312B"/>
    <w:rsid w:val="005F158D"/>
    <w:rsid w:val="005F19A4"/>
    <w:rsid w:val="00602433"/>
    <w:rsid w:val="00606467"/>
    <w:rsid w:val="00613368"/>
    <w:rsid w:val="0061462C"/>
    <w:rsid w:val="00621B8A"/>
    <w:rsid w:val="00633B75"/>
    <w:rsid w:val="00634239"/>
    <w:rsid w:val="006455DE"/>
    <w:rsid w:val="00651DBA"/>
    <w:rsid w:val="00656777"/>
    <w:rsid w:val="00662EDF"/>
    <w:rsid w:val="0068635D"/>
    <w:rsid w:val="006A75D7"/>
    <w:rsid w:val="006B3EEF"/>
    <w:rsid w:val="006B522E"/>
    <w:rsid w:val="006B78A1"/>
    <w:rsid w:val="006C3D72"/>
    <w:rsid w:val="006D3257"/>
    <w:rsid w:val="006E78BF"/>
    <w:rsid w:val="006F4BE7"/>
    <w:rsid w:val="006F5EF7"/>
    <w:rsid w:val="006F79DB"/>
    <w:rsid w:val="00700441"/>
    <w:rsid w:val="007013BD"/>
    <w:rsid w:val="00703E7F"/>
    <w:rsid w:val="007064D5"/>
    <w:rsid w:val="007304AF"/>
    <w:rsid w:val="00735336"/>
    <w:rsid w:val="00737514"/>
    <w:rsid w:val="00750B4B"/>
    <w:rsid w:val="00765FD9"/>
    <w:rsid w:val="007957EE"/>
    <w:rsid w:val="007A189B"/>
    <w:rsid w:val="007D2568"/>
    <w:rsid w:val="008170C3"/>
    <w:rsid w:val="00824FB5"/>
    <w:rsid w:val="00826ECE"/>
    <w:rsid w:val="00842C06"/>
    <w:rsid w:val="0084518E"/>
    <w:rsid w:val="0084528B"/>
    <w:rsid w:val="008650B6"/>
    <w:rsid w:val="00873B37"/>
    <w:rsid w:val="00875DE4"/>
    <w:rsid w:val="0088053F"/>
    <w:rsid w:val="00880CC7"/>
    <w:rsid w:val="0088408B"/>
    <w:rsid w:val="00884F68"/>
    <w:rsid w:val="00892A4D"/>
    <w:rsid w:val="00897371"/>
    <w:rsid w:val="008A1163"/>
    <w:rsid w:val="008A5DCD"/>
    <w:rsid w:val="008B10D9"/>
    <w:rsid w:val="008C41B6"/>
    <w:rsid w:val="008C46FF"/>
    <w:rsid w:val="008D06BA"/>
    <w:rsid w:val="008E7863"/>
    <w:rsid w:val="008F1B98"/>
    <w:rsid w:val="00901CC8"/>
    <w:rsid w:val="00903522"/>
    <w:rsid w:val="0091057F"/>
    <w:rsid w:val="00912B92"/>
    <w:rsid w:val="009155FF"/>
    <w:rsid w:val="0091591A"/>
    <w:rsid w:val="009269B7"/>
    <w:rsid w:val="009318C8"/>
    <w:rsid w:val="00935F22"/>
    <w:rsid w:val="00937CFD"/>
    <w:rsid w:val="00940E48"/>
    <w:rsid w:val="009524D0"/>
    <w:rsid w:val="0095552B"/>
    <w:rsid w:val="00961E0A"/>
    <w:rsid w:val="00962BA4"/>
    <w:rsid w:val="009633E2"/>
    <w:rsid w:val="00966548"/>
    <w:rsid w:val="00967CC5"/>
    <w:rsid w:val="009716FC"/>
    <w:rsid w:val="009735DC"/>
    <w:rsid w:val="00974D69"/>
    <w:rsid w:val="00992B30"/>
    <w:rsid w:val="00996173"/>
    <w:rsid w:val="009976DF"/>
    <w:rsid w:val="009B2B7B"/>
    <w:rsid w:val="009C3982"/>
    <w:rsid w:val="009C6036"/>
    <w:rsid w:val="009C6B96"/>
    <w:rsid w:val="009D0080"/>
    <w:rsid w:val="009D2851"/>
    <w:rsid w:val="009D648B"/>
    <w:rsid w:val="009F23D3"/>
    <w:rsid w:val="009F45E5"/>
    <w:rsid w:val="00A03E23"/>
    <w:rsid w:val="00A11827"/>
    <w:rsid w:val="00A22884"/>
    <w:rsid w:val="00A34B99"/>
    <w:rsid w:val="00A451FC"/>
    <w:rsid w:val="00A53772"/>
    <w:rsid w:val="00A608B6"/>
    <w:rsid w:val="00A61782"/>
    <w:rsid w:val="00A67EFA"/>
    <w:rsid w:val="00A75137"/>
    <w:rsid w:val="00A8552B"/>
    <w:rsid w:val="00A86718"/>
    <w:rsid w:val="00A91B80"/>
    <w:rsid w:val="00A93A21"/>
    <w:rsid w:val="00A957C6"/>
    <w:rsid w:val="00A95D72"/>
    <w:rsid w:val="00A95E73"/>
    <w:rsid w:val="00AA6658"/>
    <w:rsid w:val="00AB2566"/>
    <w:rsid w:val="00AB68A0"/>
    <w:rsid w:val="00AD531F"/>
    <w:rsid w:val="00AD6744"/>
    <w:rsid w:val="00AD78FE"/>
    <w:rsid w:val="00AE20AB"/>
    <w:rsid w:val="00AF17B1"/>
    <w:rsid w:val="00AF4DB0"/>
    <w:rsid w:val="00AF4DFE"/>
    <w:rsid w:val="00B0056D"/>
    <w:rsid w:val="00B01F53"/>
    <w:rsid w:val="00B24ED5"/>
    <w:rsid w:val="00B36AE3"/>
    <w:rsid w:val="00B47BD4"/>
    <w:rsid w:val="00B575E8"/>
    <w:rsid w:val="00B737E5"/>
    <w:rsid w:val="00B76455"/>
    <w:rsid w:val="00B82BFA"/>
    <w:rsid w:val="00B85CC4"/>
    <w:rsid w:val="00B86652"/>
    <w:rsid w:val="00B866A2"/>
    <w:rsid w:val="00B93AE3"/>
    <w:rsid w:val="00BA27B8"/>
    <w:rsid w:val="00BA530F"/>
    <w:rsid w:val="00BB42EB"/>
    <w:rsid w:val="00BC585F"/>
    <w:rsid w:val="00BE4409"/>
    <w:rsid w:val="00BF6A2E"/>
    <w:rsid w:val="00C203F1"/>
    <w:rsid w:val="00C2340B"/>
    <w:rsid w:val="00C316D3"/>
    <w:rsid w:val="00C4673A"/>
    <w:rsid w:val="00C51B2B"/>
    <w:rsid w:val="00C53787"/>
    <w:rsid w:val="00C7038A"/>
    <w:rsid w:val="00C86A12"/>
    <w:rsid w:val="00C91002"/>
    <w:rsid w:val="00CA2853"/>
    <w:rsid w:val="00CA4E80"/>
    <w:rsid w:val="00CA7FE4"/>
    <w:rsid w:val="00CB4955"/>
    <w:rsid w:val="00CD03E9"/>
    <w:rsid w:val="00CD3C39"/>
    <w:rsid w:val="00CD4A20"/>
    <w:rsid w:val="00CD7922"/>
    <w:rsid w:val="00CE6070"/>
    <w:rsid w:val="00CF3BE5"/>
    <w:rsid w:val="00D01462"/>
    <w:rsid w:val="00D24301"/>
    <w:rsid w:val="00D24C21"/>
    <w:rsid w:val="00D3609E"/>
    <w:rsid w:val="00D367C3"/>
    <w:rsid w:val="00D36C8D"/>
    <w:rsid w:val="00D45C41"/>
    <w:rsid w:val="00D46932"/>
    <w:rsid w:val="00D657CC"/>
    <w:rsid w:val="00D804FE"/>
    <w:rsid w:val="00D81DDD"/>
    <w:rsid w:val="00D957FB"/>
    <w:rsid w:val="00D966B5"/>
    <w:rsid w:val="00DA5AA3"/>
    <w:rsid w:val="00DC0CBF"/>
    <w:rsid w:val="00DD7290"/>
    <w:rsid w:val="00DF1BA0"/>
    <w:rsid w:val="00DF2A03"/>
    <w:rsid w:val="00DF4FEC"/>
    <w:rsid w:val="00DF636D"/>
    <w:rsid w:val="00DF7D36"/>
    <w:rsid w:val="00E047F0"/>
    <w:rsid w:val="00E05BB6"/>
    <w:rsid w:val="00E06023"/>
    <w:rsid w:val="00E133FB"/>
    <w:rsid w:val="00E30E55"/>
    <w:rsid w:val="00E353E3"/>
    <w:rsid w:val="00E424A0"/>
    <w:rsid w:val="00E539E8"/>
    <w:rsid w:val="00E56644"/>
    <w:rsid w:val="00E65452"/>
    <w:rsid w:val="00E673DE"/>
    <w:rsid w:val="00E811D6"/>
    <w:rsid w:val="00E91437"/>
    <w:rsid w:val="00E929F5"/>
    <w:rsid w:val="00E94B5E"/>
    <w:rsid w:val="00EA0CE8"/>
    <w:rsid w:val="00EA2095"/>
    <w:rsid w:val="00EB090E"/>
    <w:rsid w:val="00EB5F73"/>
    <w:rsid w:val="00ED03B7"/>
    <w:rsid w:val="00EF380E"/>
    <w:rsid w:val="00EF532F"/>
    <w:rsid w:val="00EF7CCC"/>
    <w:rsid w:val="00F023BE"/>
    <w:rsid w:val="00F04117"/>
    <w:rsid w:val="00F12EE7"/>
    <w:rsid w:val="00F21AA0"/>
    <w:rsid w:val="00F23E7D"/>
    <w:rsid w:val="00F2553D"/>
    <w:rsid w:val="00F25C6C"/>
    <w:rsid w:val="00F26964"/>
    <w:rsid w:val="00F318CC"/>
    <w:rsid w:val="00F32867"/>
    <w:rsid w:val="00F357FC"/>
    <w:rsid w:val="00F42F4E"/>
    <w:rsid w:val="00F476D4"/>
    <w:rsid w:val="00F53C74"/>
    <w:rsid w:val="00F55AA7"/>
    <w:rsid w:val="00F573A7"/>
    <w:rsid w:val="00F60802"/>
    <w:rsid w:val="00F66838"/>
    <w:rsid w:val="00F67DEC"/>
    <w:rsid w:val="00FB206C"/>
    <w:rsid w:val="00FD12A0"/>
    <w:rsid w:val="00FD25F6"/>
    <w:rsid w:val="00FD7BA5"/>
    <w:rsid w:val="00FE7CE2"/>
    <w:rsid w:val="00FF7857"/>
    <w:rsid w:val="021F0952"/>
    <w:rsid w:val="044CD11C"/>
    <w:rsid w:val="04F5E623"/>
    <w:rsid w:val="06DE9DE4"/>
    <w:rsid w:val="06E2A018"/>
    <w:rsid w:val="0719D6D0"/>
    <w:rsid w:val="0728D44D"/>
    <w:rsid w:val="0A83AB18"/>
    <w:rsid w:val="0CA4A4E8"/>
    <w:rsid w:val="0E906BC4"/>
    <w:rsid w:val="10E0F37F"/>
    <w:rsid w:val="155D1B7F"/>
    <w:rsid w:val="1606BD64"/>
    <w:rsid w:val="16F269CA"/>
    <w:rsid w:val="1738416C"/>
    <w:rsid w:val="1896DCF5"/>
    <w:rsid w:val="199691A6"/>
    <w:rsid w:val="1BB5AA2D"/>
    <w:rsid w:val="1BBED1BA"/>
    <w:rsid w:val="2056ACB5"/>
    <w:rsid w:val="208B4EAC"/>
    <w:rsid w:val="21B07000"/>
    <w:rsid w:val="21E97A18"/>
    <w:rsid w:val="245E0CCE"/>
    <w:rsid w:val="285856E1"/>
    <w:rsid w:val="28D85787"/>
    <w:rsid w:val="292C4B37"/>
    <w:rsid w:val="294B7142"/>
    <w:rsid w:val="29ABB9BB"/>
    <w:rsid w:val="2B29F7C9"/>
    <w:rsid w:val="2B677B76"/>
    <w:rsid w:val="2C4C41EA"/>
    <w:rsid w:val="2C6DF6F3"/>
    <w:rsid w:val="2E90C7B6"/>
    <w:rsid w:val="2F2ACEE7"/>
    <w:rsid w:val="2F308BEC"/>
    <w:rsid w:val="30644B3D"/>
    <w:rsid w:val="30D2E8F5"/>
    <w:rsid w:val="351CF583"/>
    <w:rsid w:val="35DCA495"/>
    <w:rsid w:val="362F52A0"/>
    <w:rsid w:val="3873FC90"/>
    <w:rsid w:val="396B4BE3"/>
    <w:rsid w:val="3A93BA1D"/>
    <w:rsid w:val="3B7BC19B"/>
    <w:rsid w:val="3C91AA5C"/>
    <w:rsid w:val="3F321237"/>
    <w:rsid w:val="3F79CE4D"/>
    <w:rsid w:val="40009A74"/>
    <w:rsid w:val="429E2D7E"/>
    <w:rsid w:val="44DA6620"/>
    <w:rsid w:val="451C2393"/>
    <w:rsid w:val="47542B89"/>
    <w:rsid w:val="4976CC69"/>
    <w:rsid w:val="4A0A2470"/>
    <w:rsid w:val="4C3098FC"/>
    <w:rsid w:val="4EDC46D3"/>
    <w:rsid w:val="4FBF0F86"/>
    <w:rsid w:val="531CDE9C"/>
    <w:rsid w:val="546FC06D"/>
    <w:rsid w:val="5A9AA0B1"/>
    <w:rsid w:val="5C235DE6"/>
    <w:rsid w:val="60CEAAEE"/>
    <w:rsid w:val="61D94B43"/>
    <w:rsid w:val="63930EB0"/>
    <w:rsid w:val="64338AD9"/>
    <w:rsid w:val="65681B1D"/>
    <w:rsid w:val="666FB775"/>
    <w:rsid w:val="671655D3"/>
    <w:rsid w:val="673E4E06"/>
    <w:rsid w:val="696F2F17"/>
    <w:rsid w:val="6CC26E2C"/>
    <w:rsid w:val="6F91E234"/>
    <w:rsid w:val="6FC66675"/>
    <w:rsid w:val="70699084"/>
    <w:rsid w:val="70DE8554"/>
    <w:rsid w:val="73DA1C61"/>
    <w:rsid w:val="76FC6C1E"/>
    <w:rsid w:val="7A494498"/>
    <w:rsid w:val="7B6886DE"/>
    <w:rsid w:val="7CD8662D"/>
    <w:rsid w:val="7DA1CC58"/>
    <w:rsid w:val="7E974FD9"/>
    <w:rsid w:val="7FB92125"/>
    <w:rsid w:val="7FDE4D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2A018"/>
  <w15:chartTrackingRefBased/>
  <w15:docId w15:val="{2F773CFA-81F7-4C94-A4E1-CE8D0180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2C4C41EA"/>
    <w:rPr>
      <w:color w:val="467886"/>
      <w:u w:val="single"/>
    </w:rPr>
  </w:style>
  <w:style w:type="paragraph" w:styleId="ListParagraph">
    <w:name w:val="List Paragraph"/>
    <w:basedOn w:val="Normal"/>
    <w:link w:val="ListParagraphChar"/>
    <w:uiPriority w:val="34"/>
    <w:qFormat/>
    <w:rsid w:val="2C4C41EA"/>
    <w:pPr>
      <w:ind w:left="720"/>
      <w:contextualSpacing/>
    </w:pPr>
  </w:style>
  <w:style w:type="paragraph" w:styleId="Header">
    <w:name w:val="header"/>
    <w:basedOn w:val="Normal"/>
    <w:link w:val="HeaderChar"/>
    <w:uiPriority w:val="99"/>
    <w:unhideWhenUsed/>
    <w:rsid w:val="2C4C41EA"/>
    <w:pPr>
      <w:tabs>
        <w:tab w:val="center" w:pos="4680"/>
        <w:tab w:val="right" w:pos="9360"/>
      </w:tabs>
      <w:spacing w:after="0" w:line="240" w:lineRule="auto"/>
    </w:pPr>
  </w:style>
  <w:style w:type="paragraph" w:styleId="Footer">
    <w:name w:val="footer"/>
    <w:basedOn w:val="Normal"/>
    <w:link w:val="FooterChar"/>
    <w:uiPriority w:val="99"/>
    <w:unhideWhenUsed/>
    <w:rsid w:val="2C4C41E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4798E"/>
    <w:pPr>
      <w:spacing w:after="0" w:line="240" w:lineRule="auto"/>
    </w:pPr>
  </w:style>
  <w:style w:type="character" w:styleId="CommentReference">
    <w:name w:val="annotation reference"/>
    <w:basedOn w:val="DefaultParagraphFont"/>
    <w:uiPriority w:val="99"/>
    <w:semiHidden/>
    <w:unhideWhenUsed/>
    <w:rsid w:val="0034798E"/>
    <w:rPr>
      <w:sz w:val="16"/>
      <w:szCs w:val="16"/>
    </w:rPr>
  </w:style>
  <w:style w:type="paragraph" w:styleId="CommentText">
    <w:name w:val="annotation text"/>
    <w:basedOn w:val="Normal"/>
    <w:link w:val="CommentTextChar"/>
    <w:uiPriority w:val="99"/>
    <w:unhideWhenUsed/>
    <w:rsid w:val="0034798E"/>
    <w:pPr>
      <w:spacing w:line="240" w:lineRule="auto"/>
    </w:pPr>
    <w:rPr>
      <w:sz w:val="20"/>
      <w:szCs w:val="20"/>
    </w:rPr>
  </w:style>
  <w:style w:type="character" w:customStyle="1" w:styleId="CommentTextChar">
    <w:name w:val="Comment Text Char"/>
    <w:basedOn w:val="DefaultParagraphFont"/>
    <w:link w:val="CommentText"/>
    <w:uiPriority w:val="99"/>
    <w:rsid w:val="0034798E"/>
    <w:rPr>
      <w:sz w:val="20"/>
      <w:szCs w:val="20"/>
    </w:rPr>
  </w:style>
  <w:style w:type="paragraph" w:styleId="CommentSubject">
    <w:name w:val="annotation subject"/>
    <w:basedOn w:val="CommentText"/>
    <w:next w:val="CommentText"/>
    <w:link w:val="CommentSubjectChar"/>
    <w:uiPriority w:val="99"/>
    <w:semiHidden/>
    <w:unhideWhenUsed/>
    <w:rsid w:val="0034798E"/>
    <w:rPr>
      <w:b/>
      <w:bCs/>
    </w:rPr>
  </w:style>
  <w:style w:type="character" w:customStyle="1" w:styleId="CommentSubjectChar">
    <w:name w:val="Comment Subject Char"/>
    <w:basedOn w:val="CommentTextChar"/>
    <w:link w:val="CommentSubject"/>
    <w:uiPriority w:val="99"/>
    <w:semiHidden/>
    <w:rsid w:val="0034798E"/>
    <w:rPr>
      <w:b/>
      <w:bCs/>
      <w:sz w:val="20"/>
      <w:szCs w:val="20"/>
    </w:rPr>
  </w:style>
  <w:style w:type="paragraph" w:customStyle="1" w:styleId="Source">
    <w:name w:val="Source"/>
    <w:basedOn w:val="Normal"/>
    <w:next w:val="Normal"/>
    <w:rsid w:val="00BA530F"/>
    <w:pPr>
      <w:tabs>
        <w:tab w:val="left" w:pos="794"/>
        <w:tab w:val="left" w:pos="1191"/>
        <w:tab w:val="left" w:pos="1588"/>
        <w:tab w:val="left" w:pos="1985"/>
      </w:tabs>
      <w:overflowPunct w:val="0"/>
      <w:autoSpaceDE w:val="0"/>
      <w:autoSpaceDN w:val="0"/>
      <w:adjustRightInd w:val="0"/>
      <w:spacing w:before="240" w:after="240" w:line="240" w:lineRule="auto"/>
      <w:jc w:val="center"/>
      <w:textAlignment w:val="baseline"/>
    </w:pPr>
    <w:rPr>
      <w:rFonts w:eastAsia="Times New Roman" w:cs="Times New Roman"/>
      <w:b/>
      <w:sz w:val="28"/>
      <w:szCs w:val="20"/>
      <w:lang w:val="en-GB" w:eastAsia="en-US"/>
    </w:rPr>
  </w:style>
  <w:style w:type="paragraph" w:customStyle="1" w:styleId="Title1">
    <w:name w:val="Title 1"/>
    <w:basedOn w:val="Source"/>
    <w:next w:val="Normal"/>
    <w:rsid w:val="00BA530F"/>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Committee">
    <w:name w:val="Committee"/>
    <w:basedOn w:val="Normal"/>
    <w:qFormat/>
    <w:rsid w:val="00BA530F"/>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eastAsia="Times New Roman" w:cs="Times New Roman Bold"/>
      <w:b/>
      <w:caps/>
      <w:szCs w:val="20"/>
      <w:lang w:val="en-GB" w:eastAsia="en-US"/>
    </w:rPr>
  </w:style>
  <w:style w:type="paragraph" w:styleId="NormalWeb">
    <w:name w:val="Normal (Web)"/>
    <w:basedOn w:val="Normal"/>
    <w:uiPriority w:val="99"/>
    <w:unhideWhenUsed/>
    <w:rsid w:val="00A86718"/>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FooterChar">
    <w:name w:val="Footer Char"/>
    <w:basedOn w:val="DefaultParagraphFont"/>
    <w:link w:val="Footer"/>
    <w:uiPriority w:val="99"/>
    <w:rsid w:val="001F59E8"/>
  </w:style>
  <w:style w:type="character" w:styleId="FootnoteReference">
    <w:name w:val="footnote reference"/>
    <w:basedOn w:val="DefaultParagraphFont"/>
    <w:rsid w:val="003F4891"/>
    <w:rPr>
      <w:rFonts w:asciiTheme="minorHAnsi" w:hAnsiTheme="minorHAnsi"/>
      <w:position w:val="6"/>
      <w:sz w:val="18"/>
    </w:rPr>
  </w:style>
  <w:style w:type="paragraph" w:styleId="FootnoteText">
    <w:name w:val="footnote text"/>
    <w:basedOn w:val="Normal"/>
    <w:link w:val="FootnoteTextChar"/>
    <w:rsid w:val="003F4891"/>
    <w:pPr>
      <w:keepLines/>
      <w:tabs>
        <w:tab w:val="left" w:pos="255"/>
        <w:tab w:val="left" w:pos="794"/>
        <w:tab w:val="left" w:pos="1191"/>
        <w:tab w:val="left" w:pos="1588"/>
        <w:tab w:val="left" w:pos="1985"/>
      </w:tabs>
      <w:overflowPunct w:val="0"/>
      <w:autoSpaceDE w:val="0"/>
      <w:autoSpaceDN w:val="0"/>
      <w:adjustRightInd w:val="0"/>
      <w:spacing w:before="120" w:after="0" w:line="240" w:lineRule="auto"/>
      <w:ind w:left="255" w:hanging="255"/>
      <w:textAlignment w:val="baseline"/>
    </w:pPr>
    <w:rPr>
      <w:rFonts w:eastAsia="Times New Roman" w:cs="Times New Roman"/>
      <w:szCs w:val="20"/>
      <w:lang w:val="en-GB" w:eastAsia="en-US"/>
    </w:rPr>
  </w:style>
  <w:style w:type="character" w:customStyle="1" w:styleId="FootnoteTextChar">
    <w:name w:val="Footnote Text Char"/>
    <w:basedOn w:val="DefaultParagraphFont"/>
    <w:link w:val="FootnoteText"/>
    <w:rsid w:val="003F4891"/>
    <w:rPr>
      <w:rFonts w:eastAsia="Times New Roman" w:cs="Times New Roman"/>
      <w:szCs w:val="20"/>
      <w:lang w:val="en-GB" w:eastAsia="en-US"/>
    </w:rPr>
  </w:style>
  <w:style w:type="character" w:styleId="PageNumber">
    <w:name w:val="page number"/>
    <w:basedOn w:val="DefaultParagraphFont"/>
    <w:rsid w:val="001B6482"/>
    <w:rPr>
      <w:rFonts w:asciiTheme="minorHAnsi" w:hAnsiTheme="minorHAnsi"/>
    </w:rPr>
  </w:style>
  <w:style w:type="paragraph" w:customStyle="1" w:styleId="elementtoproof">
    <w:name w:val="elementtoproof"/>
    <w:basedOn w:val="Normal"/>
    <w:rsid w:val="003523F9"/>
    <w:pPr>
      <w:spacing w:after="0" w:line="240" w:lineRule="auto"/>
    </w:pPr>
    <w:rPr>
      <w:rFonts w:ascii="Aptos" w:eastAsiaTheme="minorHAnsi" w:hAnsi="Aptos" w:cs="Aptos"/>
      <w:lang w:val="en-GB" w:eastAsia="en-GB"/>
    </w:rPr>
  </w:style>
  <w:style w:type="character" w:styleId="UnresolvedMention">
    <w:name w:val="Unresolved Mention"/>
    <w:basedOn w:val="DefaultParagraphFont"/>
    <w:uiPriority w:val="99"/>
    <w:semiHidden/>
    <w:unhideWhenUsed/>
    <w:rsid w:val="00FD7BA5"/>
    <w:rPr>
      <w:color w:val="605E5C"/>
      <w:shd w:val="clear" w:color="auto" w:fill="E1DFDD"/>
    </w:rPr>
  </w:style>
  <w:style w:type="paragraph" w:customStyle="1" w:styleId="FirstFooter">
    <w:name w:val="FirstFooter"/>
    <w:basedOn w:val="Footer"/>
    <w:rsid w:val="00B36AE3"/>
    <w:pPr>
      <w:tabs>
        <w:tab w:val="clear" w:pos="4680"/>
        <w:tab w:val="clear" w:pos="9360"/>
        <w:tab w:val="left" w:pos="1871"/>
      </w:tabs>
      <w:spacing w:before="40"/>
    </w:pPr>
    <w:rPr>
      <w:rFonts w:eastAsia="Batang" w:cs="Times New Roman"/>
      <w:sz w:val="16"/>
      <w:szCs w:val="20"/>
      <w:lang w:val="en-GB" w:eastAsia="en-US"/>
    </w:rPr>
  </w:style>
  <w:style w:type="character" w:customStyle="1" w:styleId="HeaderChar">
    <w:name w:val="Header Char"/>
    <w:basedOn w:val="DefaultParagraphFont"/>
    <w:link w:val="Header"/>
    <w:uiPriority w:val="99"/>
    <w:rsid w:val="004678BD"/>
  </w:style>
  <w:style w:type="character" w:customStyle="1" w:styleId="BDTName">
    <w:name w:val="BDT_Name"/>
    <w:basedOn w:val="DefaultParagraphFont"/>
    <w:uiPriority w:val="99"/>
    <w:rsid w:val="004678BD"/>
    <w:rPr>
      <w:rFonts w:cs="Times New Roman"/>
      <w:b/>
      <w:color w:val="808080"/>
      <w:sz w:val="28"/>
    </w:rPr>
  </w:style>
  <w:style w:type="character" w:customStyle="1" w:styleId="ListParagraphChar">
    <w:name w:val="List Paragraph Char"/>
    <w:link w:val="ListParagraph"/>
    <w:uiPriority w:val="34"/>
    <w:locked/>
    <w:rsid w:val="004678BD"/>
  </w:style>
  <w:style w:type="table" w:styleId="GridTable2-Accent1">
    <w:name w:val="Grid Table 2 Accent 1"/>
    <w:basedOn w:val="TableNormal"/>
    <w:uiPriority w:val="47"/>
    <w:rsid w:val="004678BD"/>
    <w:pPr>
      <w:spacing w:after="0" w:line="240" w:lineRule="auto"/>
    </w:pPr>
    <w:rPr>
      <w:rFonts w:ascii="Arial" w:eastAsia="Arial" w:hAnsi="Arial" w:cs="Arial"/>
      <w:sz w:val="22"/>
      <w:szCs w:val="22"/>
      <w:lang w:val="en" w:eastAsia="fr-FR"/>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FollowedHyperlink">
    <w:name w:val="FollowedHyperlink"/>
    <w:basedOn w:val="DefaultParagraphFont"/>
    <w:uiPriority w:val="99"/>
    <w:semiHidden/>
    <w:unhideWhenUsed/>
    <w:rsid w:val="004678BD"/>
    <w:rPr>
      <w:color w:val="96607D" w:themeColor="followedHyperlink"/>
      <w:u w:val="single"/>
    </w:rPr>
  </w:style>
  <w:style w:type="numbering" w:customStyle="1" w:styleId="NoList1">
    <w:name w:val="No List1"/>
    <w:next w:val="NoList"/>
    <w:uiPriority w:val="99"/>
    <w:semiHidden/>
    <w:unhideWhenUsed/>
    <w:rsid w:val="004678BD"/>
  </w:style>
  <w:style w:type="paragraph" w:customStyle="1" w:styleId="msonormal0">
    <w:name w:val="msonormal"/>
    <w:basedOn w:val="Normal"/>
    <w:rsid w:val="004678BD"/>
    <w:pPr>
      <w:spacing w:before="100" w:beforeAutospacing="1" w:after="100" w:afterAutospacing="1" w:line="240" w:lineRule="auto"/>
    </w:pPr>
    <w:rPr>
      <w:rFonts w:ascii="Times New Roman" w:eastAsia="Times New Roman" w:hAnsi="Times New Roman" w:cs="Times New Roman"/>
    </w:rPr>
  </w:style>
  <w:style w:type="paragraph" w:customStyle="1" w:styleId="paragraph">
    <w:name w:val="paragraph"/>
    <w:basedOn w:val="Normal"/>
    <w:rsid w:val="004678BD"/>
    <w:pPr>
      <w:spacing w:before="100" w:beforeAutospacing="1" w:after="100" w:afterAutospacing="1" w:line="240" w:lineRule="auto"/>
    </w:pPr>
    <w:rPr>
      <w:rFonts w:ascii="Times New Roman" w:eastAsia="Times New Roman" w:hAnsi="Times New Roman" w:cs="Times New Roman"/>
    </w:rPr>
  </w:style>
  <w:style w:type="character" w:customStyle="1" w:styleId="textrun">
    <w:name w:val="textrun"/>
    <w:basedOn w:val="DefaultParagraphFont"/>
    <w:rsid w:val="004678BD"/>
  </w:style>
  <w:style w:type="character" w:customStyle="1" w:styleId="normaltextrun">
    <w:name w:val="normaltextrun"/>
    <w:basedOn w:val="DefaultParagraphFont"/>
    <w:rsid w:val="004678BD"/>
  </w:style>
  <w:style w:type="character" w:customStyle="1" w:styleId="linebreakblob">
    <w:name w:val="linebreakblob"/>
    <w:basedOn w:val="DefaultParagraphFont"/>
    <w:rsid w:val="004678BD"/>
  </w:style>
  <w:style w:type="character" w:customStyle="1" w:styleId="scxw143279999">
    <w:name w:val="scxw143279999"/>
    <w:basedOn w:val="DefaultParagraphFont"/>
    <w:rsid w:val="004678BD"/>
  </w:style>
  <w:style w:type="character" w:customStyle="1" w:styleId="eop">
    <w:name w:val="eop"/>
    <w:basedOn w:val="DefaultParagraphFont"/>
    <w:rsid w:val="004678BD"/>
  </w:style>
  <w:style w:type="character" w:customStyle="1" w:styleId="pagebreakblob">
    <w:name w:val="pagebreakblob"/>
    <w:basedOn w:val="DefaultParagraphFont"/>
    <w:rsid w:val="004678BD"/>
  </w:style>
  <w:style w:type="character" w:customStyle="1" w:styleId="pagebreaktextspan">
    <w:name w:val="pagebreaktextspan"/>
    <w:basedOn w:val="DefaultParagraphFont"/>
    <w:rsid w:val="004678BD"/>
  </w:style>
  <w:style w:type="character" w:customStyle="1" w:styleId="pagebreakborderspan">
    <w:name w:val="pagebreakborderspan"/>
    <w:basedOn w:val="DefaultParagraphFont"/>
    <w:rsid w:val="004678BD"/>
  </w:style>
  <w:style w:type="paragraph" w:customStyle="1" w:styleId="outlineelement">
    <w:name w:val="outlineelement"/>
    <w:basedOn w:val="Normal"/>
    <w:rsid w:val="004678BD"/>
    <w:pPr>
      <w:spacing w:before="100" w:beforeAutospacing="1" w:after="100" w:afterAutospacing="1" w:line="240" w:lineRule="auto"/>
    </w:pPr>
    <w:rPr>
      <w:rFonts w:ascii="Times New Roman" w:eastAsia="Times New Roman" w:hAnsi="Times New Roman" w:cs="Times New Roman"/>
    </w:rPr>
  </w:style>
  <w:style w:type="character" w:customStyle="1" w:styleId="columnbreakblob">
    <w:name w:val="columnbreakblob"/>
    <w:basedOn w:val="DefaultParagraphFont"/>
    <w:rsid w:val="004678BD"/>
  </w:style>
  <w:style w:type="character" w:customStyle="1" w:styleId="columnbreaktextspan">
    <w:name w:val="columnbreaktextspan"/>
    <w:basedOn w:val="DefaultParagraphFont"/>
    <w:rsid w:val="004678BD"/>
  </w:style>
  <w:style w:type="character" w:customStyle="1" w:styleId="columnbreakborderspan">
    <w:name w:val="columnbreakborderspan"/>
    <w:basedOn w:val="DefaultParagraphFont"/>
    <w:rsid w:val="004678BD"/>
  </w:style>
  <w:style w:type="character" w:styleId="Emphasis">
    <w:name w:val="Emphasis"/>
    <w:basedOn w:val="DefaultParagraphFont"/>
    <w:uiPriority w:val="20"/>
    <w:qFormat/>
    <w:rsid w:val="004678BD"/>
    <w:rPr>
      <w:i/>
      <w:iCs/>
    </w:rPr>
  </w:style>
  <w:style w:type="character" w:styleId="Strong">
    <w:name w:val="Strong"/>
    <w:basedOn w:val="DefaultParagraphFont"/>
    <w:uiPriority w:val="22"/>
    <w:qFormat/>
    <w:rsid w:val="004678BD"/>
    <w:rPr>
      <w:b/>
      <w:bCs/>
    </w:rPr>
  </w:style>
  <w:style w:type="character" w:customStyle="1" w:styleId="apple-converted-space">
    <w:name w:val="apple-converted-space"/>
    <w:basedOn w:val="DefaultParagraphFont"/>
    <w:uiPriority w:val="1"/>
    <w:rsid w:val="004678B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tu.int/en/ITU-D/Regional-Presence/Europe/Documents/Events/2026/03.24_RDF/Contributions%20-%20Final/RDF-EUR-2026-025_MINISTRY%20OF%20DIGITAL%20GOVERNANCE%20AND%20AI_Greece.pdf" TargetMode="External"/><Relationship Id="rId21" Type="http://schemas.openxmlformats.org/officeDocument/2006/relationships/hyperlink" Target="https://www.itu.int/itu-d/meetings/rdf/home/rdf-2026/europe/home/" TargetMode="External"/><Relationship Id="rId42" Type="http://schemas.openxmlformats.org/officeDocument/2006/relationships/hyperlink" Target="https://www.itu.int/en/ITU-D/Regional-Presence/Europe/Documents/Events/2026/03.24_RDF/Contributions%20-%20Final/RDF-EUR-2026-047_Communications%20Regulatory%20Authority_Lithuania.pdf" TargetMode="External"/><Relationship Id="rId63" Type="http://schemas.openxmlformats.org/officeDocument/2006/relationships/hyperlink" Target="https://www.itu.int/en/ITU-D/Regional-Presence/Europe/Documents/Events/2026/03.24_RDF/Contributions%20-%20Final/RDF-EUR-2026-058_Regional%20School%20of%20Public%20Administration%20(ReSPA).pdf" TargetMode="External"/><Relationship Id="rId84" Type="http://schemas.openxmlformats.org/officeDocument/2006/relationships/hyperlink" Target="https://www.itu.int/en/ITU-D/Regional-Presence/Europe/Documents/Events/2026/03.24_RDF/Contributions%20-%20Final/RDF-EUR-2026-043_WB3C_Montenegro_.pdf" TargetMode="External"/><Relationship Id="rId138" Type="http://schemas.openxmlformats.org/officeDocument/2006/relationships/hyperlink" Target="https://www.itu.int/en/ITU-D/Regional-Presence/Europe/Documents/Events/2026/03.24_RDF/Contributions%20-%20Final/RDF-EUR-2026-056_GINA%20Software_.pdf" TargetMode="External"/><Relationship Id="rId159" Type="http://schemas.openxmlformats.org/officeDocument/2006/relationships/hyperlink" Target="https://www.itu.int/en/ITU-D/Regional-Presence/Europe/Documents/Events/2026/03.24_RDF/Contributions%20-%20Final/RDF-EUR-2026-031_Malta%20Foundation%20for%20the%20Wellbeing%20of%20Society_Malta.pdf" TargetMode="External"/><Relationship Id="rId170" Type="http://schemas.openxmlformats.org/officeDocument/2006/relationships/hyperlink" Target="https://www.itu.int/en/ITU-D/Regional-Presence/Europe/Documents/Events/2026/03.24_RDF/Contributions%20-%20Final/RDF-EUR-2026-055_UN%20Brussels%20Digital%20Task%20Force.pdf" TargetMode="External"/><Relationship Id="rId107" Type="http://schemas.openxmlformats.org/officeDocument/2006/relationships/hyperlink" Target="https://www.itu.int/en/ITU-D/Regional-Presence/Europe/Documents/Events/2026/03.24_RDF/Contributions%20-%20Final/RDF-EUR-2026-016_Ministry%20of%20Digital%20Transformation_Ukraine.pdf" TargetMode="External"/><Relationship Id="rId11" Type="http://schemas.openxmlformats.org/officeDocument/2006/relationships/hyperlink" Target="https://www.itu.int/md/D26-TDAG33-C-0010/" TargetMode="External"/><Relationship Id="rId32" Type="http://schemas.openxmlformats.org/officeDocument/2006/relationships/hyperlink" Target="https://www.itu.int/en/ITU-D/Regional-Presence/Europe/Documents/Events/2026/03.24_RDF/Contributions%20-%20Final/RDF-EUR-2026-025_MINISTRY%20OF%20DIGITAL%20GOVERNANCE%20AND%20AI_Greece.pdf" TargetMode="External"/><Relationship Id="rId53" Type="http://schemas.openxmlformats.org/officeDocument/2006/relationships/hyperlink" Target="https://www.itu.int/en/ITU-D/Regional-Presence/Europe/Documents/Events/2026/03.24_RDF/Contributions%20-%20Final/RDF-EUR-2026-019_Ministry%20of%20Digital%20Transformation_Ukraine.pdf" TargetMode="External"/><Relationship Id="rId74" Type="http://schemas.openxmlformats.org/officeDocument/2006/relationships/hyperlink" Target="https://www.itu.int/en/ITU-D/Regional-Presence/Europe/Documents/Events/2026/03.24_RDF/Contributions%20-%20Final/RDF-EUR-2026-014_SWGfl_UK.pdf" TargetMode="External"/><Relationship Id="rId128" Type="http://schemas.openxmlformats.org/officeDocument/2006/relationships/hyperlink" Target="https://www.itu.int/en/ITU-D/Regional-Presence/Europe/Documents/Events/2026/03.24_RDF/Contributions%20-%20Final/RDF-EUR-2026-044_OfCom_UK.pdf" TargetMode="External"/><Relationship Id="rId149" Type="http://schemas.openxmlformats.org/officeDocument/2006/relationships/hyperlink" Target="https://www.itu.int/en/ITU-D/Regional-Presence/Europe/Documents/Events/2026/03.24_RDF/Contributions%20-%20Final/RDF-EUR-2026_049_ICANN.pdf" TargetMode="External"/><Relationship Id="rId5" Type="http://schemas.openxmlformats.org/officeDocument/2006/relationships/styles" Target="styles.xml"/><Relationship Id="rId95" Type="http://schemas.openxmlformats.org/officeDocument/2006/relationships/hyperlink" Target="https://www.itu.int/itu-d/sites/priorities/" TargetMode="External"/><Relationship Id="rId160" Type="http://schemas.openxmlformats.org/officeDocument/2006/relationships/hyperlink" Target="https://www.itu.int/en/ITU-D/Regional-Presence/Europe/Documents/Events/2026/03.24_RDF/Contributions%20-%20Final/RDF-EUR-2026-060Agency%20for%20Electronic%20Communications%20of%20the%20Republic_North%20Macedonia.pdf" TargetMode="External"/><Relationship Id="rId22" Type="http://schemas.openxmlformats.org/officeDocument/2006/relationships/hyperlink" Target="https://www.itu.int/itu-d/meetings/rdf/home/rdf-2026/europe/home/" TargetMode="External"/><Relationship Id="rId43" Type="http://schemas.openxmlformats.org/officeDocument/2006/relationships/hyperlink" Target="https://www.itu.int/en/ITU-D/Regional-Presence/Europe/Documents/Events/2026/03.24_RDF/Contributions%20-%20Final/RDF-EUR-2026-050-Ministry%20of%20Economic%20Development%20and%20Digitalization_Moldova_.pdf" TargetMode="External"/><Relationship Id="rId64" Type="http://schemas.openxmlformats.org/officeDocument/2006/relationships/hyperlink" Target="https://www.itu.int/en/ITU-D/Regional-Presence/Europe/Documents/Events/2026/03.24_RDF/Contributions%20-%20Final/RDF-EUR-2026-038_Ministry%20of%20Economy%20and%20Sustainable%20Development%20Georgia.pdf" TargetMode="External"/><Relationship Id="rId118" Type="http://schemas.openxmlformats.org/officeDocument/2006/relationships/hyperlink" Target="https://www.itu.int/en/ITU-D/Regional-Presence/Europe/Documents/Events/2026/03.24_RDF/Contributions%20-%20Final/RDF-EUR-2026-032_Ministry%20of%20Communications_%20Israel.pdf" TargetMode="External"/><Relationship Id="rId139" Type="http://schemas.openxmlformats.org/officeDocument/2006/relationships/hyperlink" Target="https://www.itu.int/en/ITU-D/Regional-Presence/Europe/Documents/Events/2026/03.24_RDF/Contributions%20-%20Final/RDF-EUR-2026-002_Ministry%20of%20Economy%20and%20Sustainable%20Development_Georgia.pdf" TargetMode="External"/><Relationship Id="rId85" Type="http://schemas.openxmlformats.org/officeDocument/2006/relationships/hyperlink" Target="https://www.itu.int/en/ITU-D/Regional-Presence/Europe/Documents/Events/2026/03.24_RDF/Contributions%20-%20Final/RDF-EUR-2026-060Agency%20for%20Electronic%20Communications%20of%20the%20Republic_North%20Macedonia.pdf" TargetMode="External"/><Relationship Id="rId150" Type="http://schemas.openxmlformats.org/officeDocument/2006/relationships/hyperlink" Target="https://www.itu.int/en/ITU-D/Regional-Presence/Europe/Documents/Events/2026/03.24_RDF/Contributions%20-%20Final/RDF-EUR-2026-029_SUICT_Ukraine.pdf" TargetMode="External"/><Relationship Id="rId171" Type="http://schemas.openxmlformats.org/officeDocument/2006/relationships/hyperlink" Target="https://www.itu.int/itu-d/sites/priorities/resource-mobilization-and-international-cooperation/" TargetMode="External"/><Relationship Id="rId12" Type="http://schemas.openxmlformats.org/officeDocument/2006/relationships/image" Target="media/image2.jpeg"/><Relationship Id="rId33" Type="http://schemas.openxmlformats.org/officeDocument/2006/relationships/hyperlink" Target="https://www.itu.int/en/ITU-D/Regional-Presence/Europe/Documents/Events/2026/03.24_RDF/Contributions%20-%20Final/RDF-EUR-2026-032_Ministry%20of%20Communications_%20Israel.pdf" TargetMode="External"/><Relationship Id="rId108" Type="http://schemas.openxmlformats.org/officeDocument/2006/relationships/hyperlink" Target="https://www.itu.int/en/ITU-D/Regional-Presence/Europe/Documents/Events/2026/03.24_RDF/Contributions%20-%20Final/RDF-EUR-2026-017_Ministry%20of%20Digital%20Transformation_Ukraine.pdf" TargetMode="External"/><Relationship Id="rId129" Type="http://schemas.openxmlformats.org/officeDocument/2006/relationships/hyperlink" Target="https://www.itu.int/en/ITU-D/Regional-Presence/Europe/Documents/Events/2026/03.24_RDF/Contributions%20-%20Final/RDF-EUR-2026_054_Regional%20Cooperation%20Council%20.pdf" TargetMode="External"/><Relationship Id="rId54" Type="http://schemas.openxmlformats.org/officeDocument/2006/relationships/hyperlink" Target="https://www.itu.int/en/ITU-D/Regional-Presence/Europe/Documents/Events/2026/03.24_RDF/Contributions%20-%20Final/RDF-EUR-2026-020_Ministry%20of%20Digital%20Transformation_Ukraine.pdf" TargetMode="External"/><Relationship Id="rId75" Type="http://schemas.openxmlformats.org/officeDocument/2006/relationships/hyperlink" Target="https://www.itu.int/en/ITU-D/Regional-Presence/Europe/Documents/Events/2026/03.24_RDF/Contributions%20-%20Final/RDF-EUR-2026-013_SWGfl_UK.pdf" TargetMode="External"/><Relationship Id="rId96" Type="http://schemas.openxmlformats.org/officeDocument/2006/relationships/hyperlink" Target="https://www.itu.int/itu-d/sites/studygroups/%20ITU%20Development%20Study%20Groups%20ITU-D%20Study%20Groups%20provide%20an%20opportunity%20for%20the%20membership%20to%20share%20experiences,%20present%20ideas,%20exchange%20views,%20and%20achieve%20consensus%20on%20appropriate%20strategies%20to%20address%20telecommunication/ICT%20pr..." TargetMode="External"/><Relationship Id="rId140" Type="http://schemas.openxmlformats.org/officeDocument/2006/relationships/hyperlink" Target="https://www.itu.int/en/ITU-D/Regional-Presence/Europe/Documents/Events/2026/03.24_RDF/Contributions%20-%20Final/RDF-EUR-2026-051_Ministry%20of%20Economic%20Development%20and%20Digitalization_Moldova.pdf" TargetMode="External"/><Relationship Id="rId161" Type="http://schemas.openxmlformats.org/officeDocument/2006/relationships/hyperlink" Target="https://www.itu.int/en/ITU-D/Regional-Presence/Europe/Documents/Events/2026/03.24_RDF/Contributions%20-%20Final/RDF-EUR-2026-011_SWGfl_UK.pdf"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itu.int/itu-d/meetings/rdf/home/rdf-2026/europe/home/" TargetMode="External"/><Relationship Id="rId28" Type="http://schemas.openxmlformats.org/officeDocument/2006/relationships/hyperlink" Target="https://www.itu.int/en/ITU-D/Regional-Presence/Europe/Documents/Events/2026/03.24_RDF/Contributions%20-%20Final/RDF-EUR-2026-003_%20Ministry%20of%20Economy%20and%20Sustainable%20Development%20of%20Georgia%20copy.pdf" TargetMode="External"/><Relationship Id="rId49" Type="http://schemas.openxmlformats.org/officeDocument/2006/relationships/hyperlink" Target="https://www.itu.int/en/ITU-D/Regional-Presence/Europe/Documents/Events/2026/03.24_RDF/Contributions%20-%20Final/RDF-EUR-2026-015_Ministry%20of%20Digital%20Transformation_Ukraine.pdf" TargetMode="External"/><Relationship Id="rId114" Type="http://schemas.openxmlformats.org/officeDocument/2006/relationships/hyperlink" Target="https://www.itu.int/en/ITU-D/Regional-Presence/Europe/Documents/Events/2026/03.24_RDF/Contributions%20-%20Final/RDF-EUR-2026-023_Ministry%20of%20Digital%20Transformation_Ukraine.pdf" TargetMode="External"/><Relationship Id="rId119" Type="http://schemas.openxmlformats.org/officeDocument/2006/relationships/hyperlink" Target="https://www.itu.int/en/ITU-D/Regional-Presence/Europe/Documents/Events/2026/03.24_RDF/Contributions%20-%20Final/RDF-EUR-2026-033_Ministry%20of%20Communications,%20Israel.pdf" TargetMode="External"/><Relationship Id="rId44" Type="http://schemas.openxmlformats.org/officeDocument/2006/relationships/hyperlink" Target="https://www.itu.int/en/ITU-D/Regional-Presence/Europe/Documents/Events/2026/03.24_RDF/Contributions%20-%20Final/RDF-EUR-2026-005_Agency%20for%20electronic%20communications%20and%20postal%20services_Montenegro.pdf" TargetMode="External"/><Relationship Id="rId60" Type="http://schemas.openxmlformats.org/officeDocument/2006/relationships/hyperlink" Target="https://www.itu.int/en/ITU-D/Regional-Presence/Europe/Documents/Events/2026/03.24_RDF/Contributions%20-%20Final/RDF-EUR-2026-026_Ministry%20of%20Information%20and%20Telecommunications,%20Republic_Serbia.pdf" TargetMode="External"/><Relationship Id="rId65" Type="http://schemas.openxmlformats.org/officeDocument/2006/relationships/hyperlink" Target="https://www.itu.int/en/ITU-D/Regional-Presence/Europe/Documents/Events/2026/03.24_RDF/Contributions%20-%20Final/RDF-EUR-2026-042_MInistry%20of%20Foreign%20Affairs_Czech%20Republic%20.pdf" TargetMode="External"/><Relationship Id="rId81" Type="http://schemas.openxmlformats.org/officeDocument/2006/relationships/hyperlink" Target="https://www.itu.int/en/ITU-D/Regional-Presence/Europe/Documents/Events/2026/03.24_RDF/Contributions%20-%20Final/RDF-EUR-2026-012_SWGfl_UK.pdf" TargetMode="External"/><Relationship Id="rId86" Type="http://schemas.openxmlformats.org/officeDocument/2006/relationships/hyperlink" Target="https://www.itu.int/en/ITU-D/Regional-Presence/Europe/Documents/Events/2026/03.24_RDF/Contributions%20-%20Final/RDF-EUR-2026-037_Ministry%20of%20Economy%20and%20Sustainable%20Development_Georgia.pdf" TargetMode="External"/><Relationship Id="rId130" Type="http://schemas.openxmlformats.org/officeDocument/2006/relationships/hyperlink" Target="https://www.itu.int/itu-d/sites/priorities/digital-transformation/" TargetMode="External"/><Relationship Id="rId135" Type="http://schemas.openxmlformats.org/officeDocument/2006/relationships/hyperlink" Target="https://www.itu.int/en/ITU-D/Regional-Presence/Europe/Documents/Events/2026/03.24_RDF/Contributions%20-%20Final/RDF-EUR-2026-030_SUICT_Ukraine.pdf" TargetMode="External"/><Relationship Id="rId151" Type="http://schemas.openxmlformats.org/officeDocument/2006/relationships/hyperlink" Target="https://www.itu.int/en/ITU-D/Regional-Presence/Europe/Documents/Events/2026/03.24_RDF/Contributions%20-%20Final/RDF-EUR-2026-014_SWGfl_UK.pdf" TargetMode="External"/><Relationship Id="rId156" Type="http://schemas.openxmlformats.org/officeDocument/2006/relationships/hyperlink" Target="https://www.itu.int/itu-d/sites/priorities/resource-mobilization-and-international-cooperation/" TargetMode="External"/><Relationship Id="rId172" Type="http://schemas.openxmlformats.org/officeDocument/2006/relationships/header" Target="header1.xml"/><Relationship Id="rId13" Type="http://schemas.openxmlformats.org/officeDocument/2006/relationships/hyperlink" Target="https://www.itu.int/itu-d/meetings/rdf/home/rdf-2026/europe/home/" TargetMode="External"/><Relationship Id="rId18" Type="http://schemas.openxmlformats.org/officeDocument/2006/relationships/hyperlink" Target="https://www.itu.int/itu-d/sites/studygroups/%20ITU%20Development%20Study%20Groups%20ITU-D%20Study%20Groups%20provide%20an%20opportunity%20for%20the%20membership%20to%20share%20experiences,%20present%20ideas,%20exchange%20views,%20and%20achieve%20consensus%20on%20appropriate%20strategies%20to%20address%20telecommunication/ICT%20pr..." TargetMode="External"/><Relationship Id="rId39" Type="http://schemas.openxmlformats.org/officeDocument/2006/relationships/hyperlink" Target="https://www.itu.int/en/ITU-D/Regional-Presence/Europe/Documents/Events/2026/03.24_RDF/Contributions%20-%20Final/RDF-EUR-2026-061_ANACOM_Portugal.pdf" TargetMode="External"/><Relationship Id="rId109" Type="http://schemas.openxmlformats.org/officeDocument/2006/relationships/hyperlink" Target="https://www.itu.int/en/ITU-D/Regional-Presence/Europe/Documents/Events/2026/03.24_RDF/Contributions%20-%20Final/RDF-EUR-2026-018_Ministry%20of%20Digital%20Transformation_Ukraine.pdf" TargetMode="External"/><Relationship Id="rId34" Type="http://schemas.openxmlformats.org/officeDocument/2006/relationships/hyperlink" Target="https://www.itu.int/en/ITU-D/Regional-Presence/Europe/Documents/Events/2026/03.24_RDF/Contributions%20-%20Final/RDF-EUR-2026-033_Ministry%20of%20Communications,%20Israel.pdf" TargetMode="External"/><Relationship Id="rId50" Type="http://schemas.openxmlformats.org/officeDocument/2006/relationships/hyperlink" Target="https://www.itu.int/en/ITU-D/Regional-Presence/Europe/Documents/Events/2026/03.24_RDF/Contributions%20-%20Final/RDF-EUR-2026-016_Ministry%20of%20Digital%20Transformation_Ukraine.pdf" TargetMode="External"/><Relationship Id="rId55" Type="http://schemas.openxmlformats.org/officeDocument/2006/relationships/hyperlink" Target="https://www.itu.int/en/ITU-D/Regional-Presence/Europe/Documents/Events/2026/03.24_RDF/Contributions%20-%20Final/RDF-EUR-2026-021_Ministry%20of%20Digital%20Transformation_Ukraine.pdf" TargetMode="External"/><Relationship Id="rId76" Type="http://schemas.openxmlformats.org/officeDocument/2006/relationships/hyperlink" Target="https://www.itu.int/en/ITU-D/Regional-Presence/Europe/Documents/Events/2026/03.24_RDF/Contributions%20-%20Final/RDF-EUR-2026-027_National%20Communications%20Commission_Georgia.pdf" TargetMode="External"/><Relationship Id="rId97" Type="http://schemas.openxmlformats.org/officeDocument/2006/relationships/hyperlink" Target="https://www.itu.int/itu-d/sites/priorities/affordable-connectivity/" TargetMode="External"/><Relationship Id="rId104" Type="http://schemas.openxmlformats.org/officeDocument/2006/relationships/hyperlink" Target="https://www.itu.int/en/ITU-D/Regional-Presence/Europe/Documents/Events/2026/03.24_RDF/Contributions%20-%20Final/RDF-EUR-2026-040_EETT_Greece.pdf" TargetMode="External"/><Relationship Id="rId120" Type="http://schemas.openxmlformats.org/officeDocument/2006/relationships/hyperlink" Target="https://www.itu.int/en/ITU-D/Regional-Presence/Europe/Documents/Events/2026/03.24_RDF/Contributions%20-%20Final/RDF-EUR-2026-034_Ministry%20of%20Communications,%20Israel.pdf" TargetMode="External"/><Relationship Id="rId125" Type="http://schemas.openxmlformats.org/officeDocument/2006/relationships/hyperlink" Target="https://www.itu.int/en/ITU-D/Regional-Presence/Europe/Documents/Events/2026/03.24_RDF/Contributions%20-%20Final/RDF-EUR-2026-036_ANCOM_Romania.pdf" TargetMode="External"/><Relationship Id="rId141" Type="http://schemas.openxmlformats.org/officeDocument/2006/relationships/hyperlink" Target="https://www.itu.int/en/ITU-D/Regional-Presence/Europe/Documents/Events/2026/03.24_RDF/Contributions%20-%20Final/RDF-EUR-2026-053_Regional%20Cooperation%20Council.pdf" TargetMode="External"/><Relationship Id="rId146" Type="http://schemas.openxmlformats.org/officeDocument/2006/relationships/hyperlink" Target="https://www.itu.int/en/ITU-D/Regional-Presence/Europe/Documents/Events/2026/03.24_RDF/Contributions%20-%20Final/RDF-EUR-2026-027_National%20Communications%20Commission_Georgia.pdf" TargetMode="External"/><Relationship Id="rId167" Type="http://schemas.openxmlformats.org/officeDocument/2006/relationships/hyperlink" Target="https://www.itu.int/itu-d/sites/priorities/resource-mobilization-and-international-cooperation/" TargetMode="External"/><Relationship Id="rId7" Type="http://schemas.openxmlformats.org/officeDocument/2006/relationships/webSettings" Target="webSettings.xml"/><Relationship Id="rId71" Type="http://schemas.openxmlformats.org/officeDocument/2006/relationships/hyperlink" Target="https://www.itu.int/en/ITU-D/Regional-Presence/Europe/Documents/Events/2026/03.24_RDF/Contributions%20-%20Final/RDF-EUR-2026_049_ICANN.pdf" TargetMode="External"/><Relationship Id="rId92" Type="http://schemas.openxmlformats.org/officeDocument/2006/relationships/hyperlink" Target="https://www.itu.int/itu-d/meetings/rdf/wp-content/uploads/sites/31/2026/03/6.-Baku-Action-Plan_Europe-Regional-Initiatives.pdf" TargetMode="External"/><Relationship Id="rId162" Type="http://schemas.openxmlformats.org/officeDocument/2006/relationships/hyperlink" Target="https://www.itu.int/en/ITU-D/Regional-Presence/Europe/Documents/Events/2026/03.24_RDF/Contributions%20-%20Final/RDF-EUR-2026-012_SWGfl_UK.pdf" TargetMode="External"/><Relationship Id="rId2" Type="http://schemas.openxmlformats.org/officeDocument/2006/relationships/customXml" Target="../customXml/item2.xml"/><Relationship Id="rId29" Type="http://schemas.openxmlformats.org/officeDocument/2006/relationships/hyperlink" Target="https://www.itu.int/en/ITU-D/Regional-Presence/Europe/Documents/Events/2026/03.24_RDF/Contributions%20-%20Final/RDF-EUR-2026-004_Electronics%20Communication%20Office_%20Latvia.pdf" TargetMode="External"/><Relationship Id="rId24" Type="http://schemas.openxmlformats.org/officeDocument/2006/relationships/hyperlink" Target="https://www.itu.int/itu-d/meetings/rdf/home/rdf-2026/europe/home/" TargetMode="External"/><Relationship Id="rId40" Type="http://schemas.openxmlformats.org/officeDocument/2006/relationships/hyperlink" Target="https://www.itu.int/en/ITU-D/Regional-Presence/Europe/Documents/Events/2026/03.24_RDF/Contributions%20-%20Final/RDF-EUR-2026-035_Ministry%20of%20Digital%20Affairs_Poland.pdf" TargetMode="External"/><Relationship Id="rId45" Type="http://schemas.openxmlformats.org/officeDocument/2006/relationships/hyperlink" Target="https://www.itu.int/en/ITU-D/Regional-Presence/Europe/Documents/Events/2026/03.24_RDF/Contributions%20-%20Final/RDF-EUR-2026-006_Information%20and%20Communication%20Technologies%20Authority%20(BTK)_%20Republic%20of%20Tu%CC%88rkiye.pdf" TargetMode="External"/><Relationship Id="rId66" Type="http://schemas.openxmlformats.org/officeDocument/2006/relationships/hyperlink" Target="https://www.itu.int/en/ITU-D/Regional-Presence/Europe/Documents/Events/2026/03.24_RDF/Contributions%20-%20Final/RDF-EUR-2026-053_Regional%20Cooperation%20Council.pdf" TargetMode="External"/><Relationship Id="rId87" Type="http://schemas.openxmlformats.org/officeDocument/2006/relationships/hyperlink" Target="https://www.itu.int/en/ITU-D/Regional-Presence/Europe/Documents/Events/2026/03.24_RDF/Contributions%20-%20Final/RDF-EUR-2026-045_RCO_Montenegro.pdf" TargetMode="External"/><Relationship Id="rId110" Type="http://schemas.openxmlformats.org/officeDocument/2006/relationships/hyperlink" Target="https://www.itu.int/en/ITU-D/Regional-Presence/Europe/Documents/Events/2026/03.24_RDF/Contributions%20-%20Final/RDF-EUR-2026-019_Ministry%20of%20Digital%20Transformation_Ukraine.pdf" TargetMode="External"/><Relationship Id="rId115" Type="http://schemas.openxmlformats.org/officeDocument/2006/relationships/hyperlink" Target="https://www.itu.int/en/ITU-D/Regional-Presence/Europe/Documents/Events/2026/03.24_RDF/Contributions%20-%20Final/RDF-EUR-2026-005_Agency%20for%20electronic%20communications%20and%20postal%20services_Montenegro.pdf" TargetMode="External"/><Relationship Id="rId131" Type="http://schemas.openxmlformats.org/officeDocument/2006/relationships/hyperlink" Target="https://www.itu.int/itu-d/sites/priorities/resource-mobilization-and-international-cooperation/" TargetMode="External"/><Relationship Id="rId136" Type="http://schemas.openxmlformats.org/officeDocument/2006/relationships/hyperlink" Target="https://www.itu.int/en/ITU-D/Regional-Presence/Europe/Documents/Events/2026/03.24_RDF/Contributions%20-%20Final/RDF-EUR-2026-010_Andorra%20Digital_Andorra.pdf" TargetMode="External"/><Relationship Id="rId157" Type="http://schemas.openxmlformats.org/officeDocument/2006/relationships/hyperlink" Target="https://www.itu.int/en/ITU-D/Regional-Presence/Europe/Documents/Events/2026/03.24_RDF/Contributions%20-%20Final/RDF-EUR-2026-009_Andorra%20Digital_Andorra.pdf" TargetMode="External"/><Relationship Id="rId61" Type="http://schemas.openxmlformats.org/officeDocument/2006/relationships/hyperlink" Target="https://www.itu.int/en/ITU-D/Regional-Presence/Europe/Documents/Events/2026/03.24_RDF/Contributions%20-%20Final/RDF-EUR-2026-030_SUICT_Ukraine.pdf" TargetMode="External"/><Relationship Id="rId82" Type="http://schemas.openxmlformats.org/officeDocument/2006/relationships/hyperlink" Target="https://www.itu.int/en/ITU-D/Regional-Presence/Europe/Documents/Events/2026/03.24_RDF/Contributions%20-%20Final/RDF-EUR-2026-028_National%20Communications%20Commission_Georgia.pdf" TargetMode="External"/><Relationship Id="rId152" Type="http://schemas.openxmlformats.org/officeDocument/2006/relationships/hyperlink" Target="https://ituint.sharepoint.com/sites/ITU-D/eur/Shared%20Documents/Forms/AllItems.aspx?id=%2Fsites%2FITU%2DD%2Feur%2FShared%20Documents%2FRDF%2DRPM%2FRDF%202026%2FContributions%2FFinal%2FRDF%2DEUR%2D2026%2D013%5FSWGfl%5FUK%2Epdf&amp;parent=%2Fsites%2FITU%2DD%2Feur%2FShared%20Documents%2FRDF%2DRPM%2FRDF%202026%2FContributions%2FFinal" TargetMode="External"/><Relationship Id="rId173" Type="http://schemas.openxmlformats.org/officeDocument/2006/relationships/footer" Target="footer1.xml"/><Relationship Id="rId19" Type="http://schemas.openxmlformats.org/officeDocument/2006/relationships/hyperlink" Target="https://www.itu.int/itu-d/meetings/rdf/home/rdf-2026/europe/contributions/" TargetMode="External"/><Relationship Id="rId14" Type="http://schemas.openxmlformats.org/officeDocument/2006/relationships/hyperlink" Target="http://www.itu.int/go/rdf-eur-26" TargetMode="External"/><Relationship Id="rId30" Type="http://schemas.openxmlformats.org/officeDocument/2006/relationships/hyperlink" Target="https://www.itu.int/en/ITU-D/Regional-Presence/Europe/Documents/Events/2026/03.24_RDF/Contributions%20-%20Final/RDF-EUR-2026-007_Communications%20Regulatory%20Agency_BiH.pdf" TargetMode="External"/><Relationship Id="rId35" Type="http://schemas.openxmlformats.org/officeDocument/2006/relationships/hyperlink" Target="https://www.itu.int/en/ITU-D/Regional-Presence/Europe/Documents/Events/2026/03.24_RDF/Contributions%20-%20Final/RDF-EUR-2026-034_Ministry%20of%20Communications,%20Israel.pdf" TargetMode="External"/><Relationship Id="rId56" Type="http://schemas.openxmlformats.org/officeDocument/2006/relationships/hyperlink" Target="https://www.itu.int/en/ITU-D/Regional-Presence/Europe/Documents/Events/2026/03.24_RDF/Contributions%20-%20Final/RDF-EUR-2026-022_Ministry%20of%20Digital%20Transformation_Ukraine.pdf" TargetMode="External"/><Relationship Id="rId77" Type="http://schemas.openxmlformats.org/officeDocument/2006/relationships/hyperlink" Target="https://www.itu.int/en/ITU-D/Regional-Presence/Europe/Documents/Events/2026/03.24_RDF/Contributions%20-%20Final/RDF-EUR-2026-029_SUICT_Ukraine.pdf" TargetMode="External"/><Relationship Id="rId100" Type="http://schemas.openxmlformats.org/officeDocument/2006/relationships/hyperlink" Target="https://www.itu.int/en/ITU-D/Regional-Presence/Europe/Documents/Events/2026/03.24_RDF/Contributions%20-%20Final/RDF-EUR-2026-007_Communications%20Regulatory%20Agency_BiH.pdf" TargetMode="External"/><Relationship Id="rId105" Type="http://schemas.openxmlformats.org/officeDocument/2006/relationships/hyperlink" Target="https://www.itu.int/en/ITU-D/Regional-Presence/Europe/Documents/Events/2026/03.24_RDF/Contributions%20-%20Final/RDF-EUR-2026-050-Ministry%20of%20Economic%20Development%20and%20Digitalization_Moldova_.pdf" TargetMode="External"/><Relationship Id="rId126" Type="http://schemas.openxmlformats.org/officeDocument/2006/relationships/hyperlink" Target="https://www.itu.int/en/ITU-D/Regional-Presence/Europe/Documents/Events/2026/03.24_RDF/Contributions%20-%20Final/RDF-EUR-2026-061_ANACOM_Portugal.pdf" TargetMode="External"/><Relationship Id="rId147" Type="http://schemas.openxmlformats.org/officeDocument/2006/relationships/hyperlink" Target="https://staging.itu.int/en/ITU-D/Regional-Presence/Europe/Documents/Events/2026/03.24_RDF/Contributions%20-%20Final/RDF-EUR-2026-001_Ministry%20of%20Energy_Hungary%20.pdf" TargetMode="External"/><Relationship Id="rId168" Type="http://schemas.openxmlformats.org/officeDocument/2006/relationships/hyperlink" Target="https://www.itu.int/en/ITU-D/Regional-Presence/Europe/Documents/Events/2026/03.24_RDF/Contributions%20-%20Final/RDF-EUR-2026-045_RCO_Montenegro.pdf" TargetMode="External"/><Relationship Id="rId8" Type="http://schemas.openxmlformats.org/officeDocument/2006/relationships/footnotes" Target="footnotes.xml"/><Relationship Id="rId51" Type="http://schemas.openxmlformats.org/officeDocument/2006/relationships/hyperlink" Target="https://www.itu.int/en/ITU-D/Regional-Presence/Europe/Documents/Events/2026/03.24_RDF/Contributions%20-%20Final/RDF-EUR-2026-017_Ministry%20of%20Digital%20Transformation_Ukraine.pdf" TargetMode="External"/><Relationship Id="rId72" Type="http://schemas.openxmlformats.org/officeDocument/2006/relationships/hyperlink" Target="https://www.itu.int/en/ITU-D/Regional-Presence/Europe/Documents/Events/2026/03.24_RDF/Contributions%20-%20Final/RDF-EUR-2026-057_UPU%20.pdf" TargetMode="External"/><Relationship Id="rId93" Type="http://schemas.openxmlformats.org/officeDocument/2006/relationships/hyperlink" Target="https://www.itu.int/itu-d/meetings/wtdc25/" TargetMode="External"/><Relationship Id="rId98" Type="http://schemas.openxmlformats.org/officeDocument/2006/relationships/hyperlink" Target="https://www.itu.int/itu-d/sites/priorities/enabling-policy-and-regulatory-environment/" TargetMode="External"/><Relationship Id="rId121" Type="http://schemas.openxmlformats.org/officeDocument/2006/relationships/hyperlink" Target="https://www.itu.int/en/ITU-D/Regional-Presence/Europe/Documents/Events/2026/03.24_RDF/Contributions%20-%20Final/RDF-EUR-2026-003_%20Ministry%20of%20Economy%20and%20Sustainable%20Development%20of%20Georgia%20copy.pdf" TargetMode="External"/><Relationship Id="rId142" Type="http://schemas.openxmlformats.org/officeDocument/2006/relationships/hyperlink" Target="https://www.itu.int/en/ITU-D/Regional-Presence/Europe/Documents/Events/2026/03.24_RDF/Contributions%20-%20Final/RDF-EUR-2026-058_Regional%20School%20of%20Public%20Administration%20(ReSPA).pdf" TargetMode="External"/><Relationship Id="rId163" Type="http://schemas.openxmlformats.org/officeDocument/2006/relationships/hyperlink" Target="https://www.itu.int/en/ITU-D/Regional-Presence/Europe/Documents/Events/2026/03.24_RDF/Contributions%20-%20Final/RDF-EUR-2026-043_WB3C_Montenegro_.pdf" TargetMode="External"/><Relationship Id="rId3" Type="http://schemas.openxmlformats.org/officeDocument/2006/relationships/customXml" Target="../customXml/item3.xml"/><Relationship Id="rId25" Type="http://schemas.openxmlformats.org/officeDocument/2006/relationships/hyperlink" Target="https://www.itu.int/itu-d/meetings/rdf/home/rdf-2026/europe/home/" TargetMode="External"/><Relationship Id="rId46" Type="http://schemas.openxmlformats.org/officeDocument/2006/relationships/hyperlink" Target="https://www.itu.int/en/ITU-D/Regional-Presence/Europe/Documents/Events/2026/03.24_RDF/Contributions%20-%20Final/RDF-EUR-2026-008_Communications%20Regulatory%20Agency%20of%20Bosnia%20and%20Herzegovina%20(CRA%20BiH).pdf" TargetMode="External"/><Relationship Id="rId67" Type="http://schemas.openxmlformats.org/officeDocument/2006/relationships/hyperlink" Target="https://www.itu.int/en/ITU-D/Regional-Presence/Europe/Documents/Events/2026/03.24_RDF/Contributions%20-%20Final/RDF-EUR-2026-056_GINA%20Software_.pdf" TargetMode="External"/><Relationship Id="rId116" Type="http://schemas.openxmlformats.org/officeDocument/2006/relationships/hyperlink" Target="https://www.itu.int/en/ITU-D/Regional-Presence/Europe/Documents/Events/2026/03.24_RDF/Contributions%20-%20Final/RDF-EUR-2026-004_Electronics%20Communication%20Office_%20Latvia.pdf" TargetMode="External"/><Relationship Id="rId137" Type="http://schemas.openxmlformats.org/officeDocument/2006/relationships/hyperlink" Target="https://www.itu.int/en/ITU-D/Regional-Presence/Europe/Documents/Events/2026/03.24_RDF/Contributions%20-%20Final/RDF-EUR-2026-042_MInistry%20of%20Foreign%20Affairs_Czech%20Republic%20.pdf" TargetMode="External"/><Relationship Id="rId158" Type="http://schemas.openxmlformats.org/officeDocument/2006/relationships/hyperlink" Target="https://www.itu.int/en/ITU-D/Regional-Presence/Europe/Documents/Events/2026/03.24_RDF/Contributions%20-%20Final/RDF-EUR-2026-028_National%20Communications%20Commission_Georgia.pdf" TargetMode="External"/><Relationship Id="rId20" Type="http://schemas.openxmlformats.org/officeDocument/2006/relationships/hyperlink" Target="https://www.itu.int/itu-d/meetings/rdf/home/rdf-2026/europe/home/" TargetMode="External"/><Relationship Id="rId41" Type="http://schemas.openxmlformats.org/officeDocument/2006/relationships/hyperlink" Target="https://www.itu.int/en/ITU-D/Regional-Presence/Europe/Documents/Events/2026/03.24_RDF/Contributions%20-%20Final/RDF-EUR-2026-036_ANCOM_Romania.pdf" TargetMode="External"/><Relationship Id="rId62" Type="http://schemas.openxmlformats.org/officeDocument/2006/relationships/hyperlink" Target="https://www.itu.int/en/ITU-D/Regional-Presence/Europe/Documents/Events/2026/03.24_RDF/Contributions%20-%20Final/RDF-EUR-2026-051_Ministry%20of%20Economic%20Development%20and%20Digitalization_Moldova.pdf" TargetMode="External"/><Relationship Id="rId83" Type="http://schemas.openxmlformats.org/officeDocument/2006/relationships/hyperlink" Target="https://www.itu.int/en/ITU-D/Regional-Presence/Europe/Documents/Events/2026/03.24_RDF/Contributions%20-%20Final/RDF-EUR-2026-031_Malta%20Foundation%20for%20the%20Wellbeing%20of%20Society_Malta.pdf" TargetMode="External"/><Relationship Id="rId88" Type="http://schemas.openxmlformats.org/officeDocument/2006/relationships/hyperlink" Target="https://www.itu.int/en/ITU-D/Regional-Presence/Europe/Documents/Events/2026/03.24_RDF/Contributions%20-%20Final/RDF-EUR-2026-052_ITU%20&amp;%20UNCTs.pdf" TargetMode="External"/><Relationship Id="rId111" Type="http://schemas.openxmlformats.org/officeDocument/2006/relationships/hyperlink" Target="https://www.itu.int/en/ITU-D/Regional-Presence/Europe/Documents/Events/2026/03.24_RDF/Contributions%20-%20Final/RDF-EUR-2026-020_Ministry%20of%20Digital%20Transformation_Ukraine.pdf" TargetMode="External"/><Relationship Id="rId132" Type="http://schemas.openxmlformats.org/officeDocument/2006/relationships/hyperlink" Target="https://www.itu.int/en/ITU-D/Regional-Presence/Europe/Documents/Events/2026/03.24_RDF/Contributions%20-%20Final/RDF-EUR-2026-038_Ministry%20of%20Economy%20and%20Sustainable%20Development%20Georgia.pdf" TargetMode="External"/><Relationship Id="rId153" Type="http://schemas.openxmlformats.org/officeDocument/2006/relationships/hyperlink" Target="https://www.itu.int/en/ITU-D/Regional-Presence/Europe/Documents/Events/2026/03.24_RDF/Contributions%20-%20Final/RDF-EUR-2026-057_UPU%20.pdf" TargetMode="External"/><Relationship Id="rId174" Type="http://schemas.openxmlformats.org/officeDocument/2006/relationships/fontTable" Target="fontTable.xml"/><Relationship Id="rId15" Type="http://schemas.openxmlformats.org/officeDocument/2006/relationships/hyperlink" Target="https://www.itu.int/itu-d/meetings/wtdc25/wp-content/uploads/sites/29/2025/11/090-E.pdf" TargetMode="External"/><Relationship Id="rId36" Type="http://schemas.openxmlformats.org/officeDocument/2006/relationships/hyperlink" Target="https://www.itu.int/en/ITU-D/Regional-Presence/Europe/Documents/Events/2026/03.24_RDF/Contributions%20-%20Final/RDF-EUR-2026-040_EETT_Greece.pdf" TargetMode="External"/><Relationship Id="rId57" Type="http://schemas.openxmlformats.org/officeDocument/2006/relationships/hyperlink" Target="https://www.itu.int/en/ITU-D/Regional-Presence/Europe/Documents/Events/2026/03.24_RDF/Contributions%20-%20Final/RDF-EUR-2026-023_Ministry%20of%20Digital%20Transformation_Ukraine.pdf" TargetMode="External"/><Relationship Id="rId106" Type="http://schemas.openxmlformats.org/officeDocument/2006/relationships/hyperlink" Target="https://www.itu.int/en/ITU-D/Regional-Presence/Europe/Documents/Events/2026/03.24_RDF/Contributions%20-%20Final/RDF-EUR-2026-015_Ministry%20of%20Digital%20Transformation_Ukraine.pdf" TargetMode="External"/><Relationship Id="rId127" Type="http://schemas.openxmlformats.org/officeDocument/2006/relationships/hyperlink" Target="https://www.itu.int/en/ITU-D/Regional-Presence/Europe/Documents/Events/2026/03.24_RDF/Contributions%20-%20Final/RDF-EUR-2026-006_Information%20and%20Communication%20Technologies%20Authority%20(BTK)_%20Republic%20of%20T%C3%BCrkiye.pdf" TargetMode="External"/><Relationship Id="rId10" Type="http://schemas.openxmlformats.org/officeDocument/2006/relationships/image" Target="media/image1.jpeg"/><Relationship Id="rId31" Type="http://schemas.openxmlformats.org/officeDocument/2006/relationships/hyperlink" Target="https://www.itu.int/en/ITU-D/Regional-Presence/Europe/Documents/Events/2026/03.24_RDF/Contributions%20-%20Final/RDF-EUR-2026-024%20MINISTRY%20OF%20DIGITAL%20GOVERNANCE%C2%A0AND%20AI_Greece.pdf" TargetMode="External"/><Relationship Id="rId52" Type="http://schemas.openxmlformats.org/officeDocument/2006/relationships/hyperlink" Target="https://www.itu.int/en/ITU-D/Regional-Presence/Europe/Documents/Events/2026/03.24_RDF/Contributions%20-%20Final/RDF-EUR-2026-018_Ministry%20of%20Digital%20Transformation_Ukraine.pdf" TargetMode="External"/><Relationship Id="rId73" Type="http://schemas.openxmlformats.org/officeDocument/2006/relationships/hyperlink" Target="https://www.itu.int/en/ITU-D/Regional-Presence/Europe/Documents/Events/2026/03.24_RDF/Contributions%20-%20Final/RDF-EUR-2026-057_UPU%20.pdf" TargetMode="External"/><Relationship Id="rId78" Type="http://schemas.openxmlformats.org/officeDocument/2006/relationships/hyperlink" Target="https://www.itu.int/en/ITU-D/Regional-Presence/Europe/Documents/Events/2026/03.24_RDF/Contributions%20-%20Final/RDF-EUR-2026-059_Regional%20School%20of%20Public%20Administration%20(ReSPA).pdf" TargetMode="External"/><Relationship Id="rId94" Type="http://schemas.openxmlformats.org/officeDocument/2006/relationships/hyperlink" Target="https://www.itu.int/itu-d/meetings/rdf/home/rdf-2026/europe/home/" TargetMode="External"/><Relationship Id="rId99" Type="http://schemas.openxmlformats.org/officeDocument/2006/relationships/hyperlink" Target="https://www.itu.int/itu-d/sites/priorities/resource-mobilization-and-international-cooperation/" TargetMode="External"/><Relationship Id="rId101" Type="http://schemas.openxmlformats.org/officeDocument/2006/relationships/hyperlink" Target="https://www.itu.int/en/ITU-D/Regional-Presence/Europe/Documents/Events/2026/03.24_RDF/Contributions%20-%20Final/RDF-EUR-2026-008_Communications%20Regulatory%20Agency%20of%20Bosnia%20and%20Herzegovina%20(CRA%20BiH).pdf" TargetMode="External"/><Relationship Id="rId122" Type="http://schemas.openxmlformats.org/officeDocument/2006/relationships/hyperlink" Target="https://www.itu.int/en/ITU-D/Regional-Presence/Europe/Documents/Events/2026/03.24_RDF/Contributions%20-%20Final/RDF-EUR-2026-047_Communications%20Regulatory%20Authority_Lithuania.pdf" TargetMode="External"/><Relationship Id="rId143" Type="http://schemas.openxmlformats.org/officeDocument/2006/relationships/hyperlink" Target="https://www.itu.int/itu-d/sites/priorities/digital-transformation/" TargetMode="External"/><Relationship Id="rId148" Type="http://schemas.openxmlformats.org/officeDocument/2006/relationships/hyperlink" Target="https://www.itu.int/en/ITU-D/Regional-Presence/Europe/Documents/Events/2026/03.24_RDF/Contributions%20-%20Final/RDF-EUR-2026-048_Communications%20Regulatory%20Authority_Lithunia.pdf" TargetMode="External"/><Relationship Id="rId164" Type="http://schemas.openxmlformats.org/officeDocument/2006/relationships/hyperlink" Target="https://www.itu.int/itu-d/sites/priorities/digital-transformation/" TargetMode="External"/><Relationship Id="rId169" Type="http://schemas.openxmlformats.org/officeDocument/2006/relationships/hyperlink" Target="https://www.itu.int/en/ITU-D/Regional-Presence/Europe/Documents/Events/2026/03.24_RDF/Contributions%20-%20Final/RDF-EUR-2026-052_ITU%20&amp;%20UNCTs.pdf" TargetMode="Externa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www.itu.int/go/RDF-EUR-26-CONTRIBUTIONS" TargetMode="External"/><Relationship Id="rId47" Type="http://schemas.openxmlformats.org/officeDocument/2006/relationships/hyperlink" Target="https://www.itu.int/en/ITU-D/Regional-Presence/Europe/Documents/Events/2026/03.24_RDF/Contributions%20-%20Final/RDF-EUR-2026-046_AEC_North%20Macedonia.pdf" TargetMode="External"/><Relationship Id="rId68" Type="http://schemas.openxmlformats.org/officeDocument/2006/relationships/hyperlink" Target="https://staging.itu.int/en/ITU-D/Regional-Presence/Europe/Documents/Events/2026/03.24_RDF/Contributions%20-%20Final/RDF-EUR-2026-001_Ministry%20of%20Energy_Hungary%20.pdf" TargetMode="External"/><Relationship Id="rId89" Type="http://schemas.openxmlformats.org/officeDocument/2006/relationships/hyperlink" Target="https://www.itu.int/en/ITU-D/Regional-Presence/Europe/Documents/Events/2026/03.24_RDF/Contributions%20-%20Final/RDF-EUR-2026-055_UN%20Brussels%20Digital%20Task%20Force.pdf" TargetMode="External"/><Relationship Id="rId112" Type="http://schemas.openxmlformats.org/officeDocument/2006/relationships/hyperlink" Target="https://www.itu.int/en/ITU-D/Regional-Presence/Europe/Documents/Events/2026/03.24_RDF/Contributions%20-%20Final/RDF-EUR-2026-021_Ministry%20of%20Digital%20Transformation_Ukraine.pdf" TargetMode="External"/><Relationship Id="rId133" Type="http://schemas.openxmlformats.org/officeDocument/2006/relationships/hyperlink" Target="https://www.itu.int/md/D22-RPMEUR-C-0019/en" TargetMode="External"/><Relationship Id="rId154" Type="http://schemas.openxmlformats.org/officeDocument/2006/relationships/hyperlink" Target="https://www.itu.int/en/ITU-D/Regional-Presence/Europe/Documents/Events/2026/03.24_RDF/Contributions%20-%20Final/RDF-EUR-2026-039_GC-EUR.pdf" TargetMode="External"/><Relationship Id="rId175" Type="http://schemas.openxmlformats.org/officeDocument/2006/relationships/theme" Target="theme/theme1.xml"/><Relationship Id="rId16" Type="http://schemas.openxmlformats.org/officeDocument/2006/relationships/hyperlink" Target="https://www.itu.int/itu-d/meetings/rdf/wp-content/uploads/sites/31/2026/03/6.-Baku-Action-Plan_Europe-Regional-Initiatives.pdf" TargetMode="External"/><Relationship Id="rId37" Type="http://schemas.openxmlformats.org/officeDocument/2006/relationships/hyperlink" Target="https://www.itu.int/en/ITU-D/Regional-Presence/Europe/Documents/Events/2026/03.24_RDF/Contributions%20-%20Final/RDF-EUR-2026-041%20ComCom_Georgia.pdf" TargetMode="External"/><Relationship Id="rId58" Type="http://schemas.openxmlformats.org/officeDocument/2006/relationships/hyperlink" Target="https://www.itu.int/en/ITU-D/Regional-Presence/Europe/Documents/Events/2026/03.24_RDF/Contributions%20-%20Final/RDF-EUR-2026-002_Ministry%20of%20Economy%20and%20Sustainable%20Development_Georgia.pdf" TargetMode="External"/><Relationship Id="rId79" Type="http://schemas.openxmlformats.org/officeDocument/2006/relationships/hyperlink" Target="https://www.itu.int/en/ITU-D/Regional-Presence/Europe/Documents/Events/2026/03.24_RDF/Contributions%20-%20Final/RDF-EUR-2026-009_Andorra%20Digital_Andorra.pdf" TargetMode="External"/><Relationship Id="rId102" Type="http://schemas.openxmlformats.org/officeDocument/2006/relationships/hyperlink" Target="https://www.itu.int/en/ITU-D/Regional-Presence/Europe/Documents/Events/2026/03.24_RDF/Contributions%20-%20Final/RDF-EUR-2026-041%20ComCom_Georgia.pdf" TargetMode="External"/><Relationship Id="rId123" Type="http://schemas.openxmlformats.org/officeDocument/2006/relationships/hyperlink" Target="https://www.itu.int/en/ITU-D/Regional-Presence/Europe/Documents/Events/2026/03.24_RDF/Contributions%20-%20Final/RDF-EUR-2026-046_AEC_North%20Macedonia.pdf" TargetMode="External"/><Relationship Id="rId144" Type="http://schemas.openxmlformats.org/officeDocument/2006/relationships/hyperlink" Target="https://www.itu.int/itu-d/sites/priorities/inclusive-and-secure-telecommunications-icts-for-sustainable-development/" TargetMode="External"/><Relationship Id="rId90" Type="http://schemas.openxmlformats.org/officeDocument/2006/relationships/hyperlink" Target="http://itu.int/go/RDF-EUR-26" TargetMode="External"/><Relationship Id="rId165" Type="http://schemas.openxmlformats.org/officeDocument/2006/relationships/hyperlink" Target="https://www.itu.int/itu-d/sites/priorities/resource-mobilization-and-international-cooperation/" TargetMode="External"/><Relationship Id="rId27" Type="http://schemas.openxmlformats.org/officeDocument/2006/relationships/hyperlink" Target="https://www.itu.int/en/ITU-D/Regional-Presence/Europe/Documents/Events/2026/03.24_RDF/RDF-EUR-2026-DRAFT%20ROADMAP_V.1.3.docx" TargetMode="External"/><Relationship Id="rId48" Type="http://schemas.openxmlformats.org/officeDocument/2006/relationships/hyperlink" Target="https://www.itu.int/en/ITU-D/Regional-Presence/Europe/Documents/Events/2026/03.24_RDF/Contributions%20-%20Final/RDF-EUR-2026_054_Regional%20Cooperation%20Council%20.pdf" TargetMode="External"/><Relationship Id="rId69" Type="http://schemas.openxmlformats.org/officeDocument/2006/relationships/hyperlink" Target="https://www.itu.int/en/ITU-D/Regional-Presence/Europe/Documents/Events/2026/03.24_RDF/Contributions%20-%20Final/RDF-EUR-2026-039_GC-EUR.pdf" TargetMode="External"/><Relationship Id="rId113" Type="http://schemas.openxmlformats.org/officeDocument/2006/relationships/hyperlink" Target="https://www.itu.int/en/ITU-D/Regional-Presence/Europe/Documents/Events/2026/03.24_RDF/Contributions%20-%20Final/RDF-EUR-2026-022_Ministry%20of%20Digital%20Transformation_Ukraine.pdf" TargetMode="External"/><Relationship Id="rId134" Type="http://schemas.openxmlformats.org/officeDocument/2006/relationships/hyperlink" Target="https://www.itu.int/en/ITU-D/Regional-Presence/Europe/Documents/Events/2026/03.24_RDF/Contributions%20-%20Final/RDF-EUR-2026-026_Ministry%20of%20Information%20and%20Telecommunications,%20Republic_Serbia.pdf" TargetMode="External"/><Relationship Id="rId80" Type="http://schemas.openxmlformats.org/officeDocument/2006/relationships/hyperlink" Target="https://www.itu.int/en/ITU-D/Regional-Presence/Europe/Documents/Events/2026/03.24_RDF/Contributions%20-%20Final/RDF-EUR-2026-011_SWGfl_UK.pdf" TargetMode="External"/><Relationship Id="rId155" Type="http://schemas.openxmlformats.org/officeDocument/2006/relationships/hyperlink" Target="https://www.itu.int/itu-d/sites/priorities/inclusive-and-secure-telecommunications-icts-for-sustainable-development/" TargetMode="External"/><Relationship Id="rId176" Type="http://schemas.microsoft.com/office/2020/10/relationships/intelligence" Target="intelligence2.xml"/><Relationship Id="rId17" Type="http://schemas.openxmlformats.org/officeDocument/2006/relationships/hyperlink" Target="https://www.itu.int/itu-d/sites/priorities/" TargetMode="External"/><Relationship Id="rId38" Type="http://schemas.openxmlformats.org/officeDocument/2006/relationships/hyperlink" Target="https://www.itu.int/en/ITU-D/Regional-Presence/Europe/Documents/Events/2026/03.24_RDF/Contributions%20-%20Final/RDF-EUR-2026-044_OfCom_UK.pdf" TargetMode="External"/><Relationship Id="rId59" Type="http://schemas.openxmlformats.org/officeDocument/2006/relationships/hyperlink" Target="https://www.itu.int/en/ITU-D/Regional-Presence/Europe/Documents/Events/2026/03.24_RDF/Contributions%20-%20Final/RDF-EUR-2026-010_Andorra%20Digital_Andorra.pdf" TargetMode="External"/><Relationship Id="rId103" Type="http://schemas.openxmlformats.org/officeDocument/2006/relationships/hyperlink" Target="https://www.itu.int/en/ITU-D/Regional-Presence/Europe/Documents/Events/2026/03.24_RDF/Contributions%20-%20Final/RDF-EUR-2026-024%20MINISTRY%20OF%20DIGITAL%20GOVERNANCE%C2%A0AND%20AI_Greece.pdf" TargetMode="External"/><Relationship Id="rId124" Type="http://schemas.openxmlformats.org/officeDocument/2006/relationships/hyperlink" Target="https://www.itu.int/en/ITU-D/Regional-Presence/Europe/Documents/Events/2026/03.24_RDF/Contributions%20-%20Final/RDF-EUR-2026-035_Ministry%20of%20Digital%20Affairs_Poland.pdf" TargetMode="External"/><Relationship Id="rId70" Type="http://schemas.openxmlformats.org/officeDocument/2006/relationships/hyperlink" Target="https://www.itu.int/en/ITU-D/Regional-Presence/Europe/Documents/Events/2026/03.24_RDF/Contributions%20-%20Final/RDF-EUR-2026-048_Communications%20Regulatory%20Authority_Lithunia.pdf" TargetMode="External"/><Relationship Id="rId91" Type="http://schemas.openxmlformats.org/officeDocument/2006/relationships/hyperlink" Target="https://www.itu.int/itu-d/meetings/wtdc25/wp-content/uploads/sites/29/2025/11/090-E.pdf" TargetMode="External"/><Relationship Id="rId145" Type="http://schemas.openxmlformats.org/officeDocument/2006/relationships/hyperlink" Target="https://www.itu.int/itu-d/sites/priorities/resource-mobilization-and-international-cooperation/" TargetMode="External"/><Relationship Id="rId166" Type="http://schemas.openxmlformats.org/officeDocument/2006/relationships/hyperlink" Target="https://www.itu.int/en/ITU-D/Regional-Presence/Europe/Documents/Events/2026/03.24_RDF/Contributions%20-%20Final/RDF-EUR-2026-037_Ministry%20of%20Economy%20and%20Sustainable%20Development_Georgia.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jaroslwa.ponder@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1A28D990-54BF-420B-B2AA-DD93FF4994F3}">
  <ds:schemaRefs>
    <ds:schemaRef ds:uri="http://schemas.microsoft.com/sharepoint/v3/contenttype/forms"/>
  </ds:schemaRefs>
</ds:datastoreItem>
</file>

<file path=customXml/itemProps2.xml><?xml version="1.0" encoding="utf-8"?>
<ds:datastoreItem xmlns:ds="http://schemas.openxmlformats.org/officeDocument/2006/customXml" ds:itemID="{86DEF3A0-0CC1-4F37-8723-0ED6BE7ED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A00783-D7BF-422A-9F45-ECD07516AC5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43</Pages>
  <Words>17341</Words>
  <Characters>98844</Characters>
  <Application>Microsoft Office Word</Application>
  <DocSecurity>0</DocSecurity>
  <Lines>823</Lines>
  <Paragraphs>231</Paragraphs>
  <ScaleCrop>false</ScaleCrop>
  <Company/>
  <LinksUpToDate>false</LinksUpToDate>
  <CharactersWithSpaces>115954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Adisuryo, Azzahra Motik</dc:creator>
  <cp:keywords/>
  <dc:description/>
  <cp:lastModifiedBy>BDT-ND</cp:lastModifiedBy>
  <cp:revision>20</cp:revision>
  <dcterms:created xsi:type="dcterms:W3CDTF">2026-03-30T11:34:00Z</dcterms:created>
  <dcterms:modified xsi:type="dcterms:W3CDTF">2026-03-30T13:54:00Z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99fe9dab-eb9f-41dd-b923-8a9def88b2d6</vt:lpwstr>
  </property>
</Properties>
</file>