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9888"/>
      </w:tblGrid>
      <w:tr w:rsidR="00966548" w14:paraId="081ACDDF" w14:textId="77777777" w:rsidTr="00AE20AB">
        <w:trPr>
          <w:cantSplit/>
          <w:trHeight w:val="852"/>
        </w:trPr>
        <w:tc>
          <w:tcPr>
            <w:tcW w:w="9888" w:type="dxa"/>
          </w:tcPr>
          <w:tbl>
            <w:tblPr>
              <w:tblpPr w:leftFromText="181" w:rightFromText="181" w:horzAnchor="margin" w:tblpY="-492"/>
              <w:tblW w:w="10035" w:type="dxa"/>
              <w:tblLayout w:type="fixed"/>
              <w:tblLook w:val="04A0" w:firstRow="1" w:lastRow="0" w:firstColumn="1" w:lastColumn="0" w:noHBand="0" w:noVBand="1"/>
            </w:tblPr>
            <w:tblGrid>
              <w:gridCol w:w="6666"/>
              <w:gridCol w:w="3369"/>
            </w:tblGrid>
            <w:tr w:rsidR="00880CC7" w:rsidRPr="00880CC7" w14:paraId="1ECDCEE9" w14:textId="77777777">
              <w:trPr>
                <w:cantSplit/>
                <w:trHeight w:val="1134"/>
              </w:trPr>
              <w:tc>
                <w:tcPr>
                  <w:tcW w:w="6663" w:type="dxa"/>
                  <w:hideMark/>
                </w:tcPr>
                <w:p w14:paraId="5B643B5B" w14:textId="77777777" w:rsidR="00880CC7" w:rsidRPr="00880CC7" w:rsidRDefault="00880CC7" w:rsidP="00880CC7">
                  <w:pPr>
                    <w:tabs>
                      <w:tab w:val="left" w:pos="794"/>
                      <w:tab w:val="left" w:pos="1191"/>
                      <w:tab w:val="left" w:pos="1588"/>
                      <w:tab w:val="left" w:pos="1985"/>
                    </w:tabs>
                    <w:overflowPunct w:val="0"/>
                    <w:autoSpaceDE w:val="0"/>
                    <w:autoSpaceDN w:val="0"/>
                    <w:adjustRightInd w:val="0"/>
                    <w:spacing w:before="120" w:after="0" w:line="240" w:lineRule="auto"/>
                    <w:ind w:left="34"/>
                    <w:rPr>
                      <w:rFonts w:ascii="Calibri" w:eastAsia="Times New Roman" w:hAnsi="Calibri" w:cs="Times New Roman"/>
                      <w:b/>
                      <w:bCs/>
                      <w:sz w:val="32"/>
                      <w:szCs w:val="32"/>
                      <w:lang w:eastAsia="en-US"/>
                    </w:rPr>
                  </w:pPr>
                  <w:r w:rsidRPr="00880CC7">
                    <w:rPr>
                      <w:rFonts w:ascii="Calibri" w:eastAsia="Times New Roman" w:hAnsi="Calibri" w:cs="Times New Roman"/>
                      <w:b/>
                      <w:bCs/>
                      <w:sz w:val="32"/>
                      <w:szCs w:val="32"/>
                      <w:lang w:eastAsia="en-US"/>
                    </w:rPr>
                    <w:t>Telecommunication Development</w:t>
                  </w:r>
                  <w:r w:rsidRPr="00880CC7">
                    <w:rPr>
                      <w:rFonts w:ascii="Calibri" w:eastAsia="Times New Roman" w:hAnsi="Calibri" w:cs="Times New Roman"/>
                      <w:b/>
                      <w:bCs/>
                      <w:sz w:val="32"/>
                      <w:szCs w:val="32"/>
                      <w:lang w:eastAsia="en-US"/>
                    </w:rPr>
                    <w:br/>
                    <w:t>Advisory Group (TDAG)</w:t>
                  </w:r>
                </w:p>
                <w:p w14:paraId="2F45FEC8" w14:textId="77777777" w:rsidR="00880CC7" w:rsidRPr="00880CC7" w:rsidRDefault="00880CC7" w:rsidP="00880CC7">
                  <w:pPr>
                    <w:tabs>
                      <w:tab w:val="left" w:pos="794"/>
                      <w:tab w:val="left" w:pos="1191"/>
                      <w:tab w:val="left" w:pos="1588"/>
                      <w:tab w:val="left" w:pos="1985"/>
                    </w:tabs>
                    <w:overflowPunct w:val="0"/>
                    <w:autoSpaceDE w:val="0"/>
                    <w:autoSpaceDN w:val="0"/>
                    <w:adjustRightInd w:val="0"/>
                    <w:spacing w:before="120" w:after="48" w:line="240" w:lineRule="atLeast"/>
                    <w:ind w:left="34"/>
                    <w:rPr>
                      <w:rFonts w:ascii="Calibri" w:eastAsia="Times New Roman" w:hAnsi="Calibri" w:cs="Times New Roman"/>
                      <w:b/>
                      <w:bCs/>
                      <w:sz w:val="28"/>
                      <w:szCs w:val="28"/>
                      <w:lang w:eastAsia="en-US"/>
                    </w:rPr>
                  </w:pPr>
                  <w:r w:rsidRPr="00880CC7">
                    <w:rPr>
                      <w:rFonts w:ascii="Calibri" w:eastAsia="Times New Roman" w:hAnsi="Calibri" w:cs="Times New Roman"/>
                      <w:b/>
                      <w:bCs/>
                      <w:sz w:val="26"/>
                      <w:szCs w:val="26"/>
                      <w:lang w:eastAsia="en-US"/>
                    </w:rPr>
                    <w:t>33rd Meeting, Geneva, Switzerland, 7-10 April 2026</w:t>
                  </w:r>
                </w:p>
              </w:tc>
              <w:tc>
                <w:tcPr>
                  <w:tcW w:w="3368" w:type="dxa"/>
                  <w:hideMark/>
                </w:tcPr>
                <w:p w14:paraId="2B4C07A3" w14:textId="77777777" w:rsidR="00880CC7" w:rsidRPr="00880CC7" w:rsidRDefault="00880CC7" w:rsidP="00880CC7">
                  <w:pPr>
                    <w:tabs>
                      <w:tab w:val="left" w:pos="794"/>
                      <w:tab w:val="left" w:pos="1191"/>
                      <w:tab w:val="left" w:pos="1588"/>
                      <w:tab w:val="left" w:pos="1985"/>
                    </w:tabs>
                    <w:overflowPunct w:val="0"/>
                    <w:autoSpaceDE w:val="0"/>
                    <w:autoSpaceDN w:val="0"/>
                    <w:adjustRightInd w:val="0"/>
                    <w:spacing w:before="120" w:after="0" w:line="240" w:lineRule="atLeast"/>
                    <w:jc w:val="right"/>
                    <w:rPr>
                      <w:rFonts w:ascii="Calibri" w:eastAsia="Times New Roman" w:hAnsi="Calibri" w:cs="Calibri"/>
                      <w:szCs w:val="20"/>
                      <w:lang w:eastAsia="en-US"/>
                    </w:rPr>
                  </w:pPr>
                  <w:bookmarkStart w:id="0" w:name="ditulogo"/>
                  <w:bookmarkEnd w:id="0"/>
                  <w:r w:rsidRPr="00880CC7">
                    <w:rPr>
                      <w:rFonts w:ascii="Calibri" w:eastAsia="Times New Roman" w:hAnsi="Calibri" w:cs="Times New Roman"/>
                      <w:noProof/>
                      <w:szCs w:val="20"/>
                      <w:lang w:val="fr-FR" w:eastAsia="fr-FR"/>
                    </w:rPr>
                    <w:drawing>
                      <wp:inline distT="0" distB="0" distL="0" distR="0" wp14:anchorId="35F01217" wp14:editId="55F2BCDE">
                        <wp:extent cx="714375" cy="781050"/>
                        <wp:effectExtent l="0" t="0" r="9525"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tc>
            </w:tr>
            <w:tr w:rsidR="00880CC7" w:rsidRPr="00880CC7" w14:paraId="7B521D5B" w14:textId="77777777">
              <w:trPr>
                <w:cantSplit/>
              </w:trPr>
              <w:tc>
                <w:tcPr>
                  <w:tcW w:w="6663" w:type="dxa"/>
                  <w:tcBorders>
                    <w:top w:val="single" w:sz="12" w:space="0" w:color="auto"/>
                    <w:left w:val="nil"/>
                    <w:bottom w:val="nil"/>
                    <w:right w:val="nil"/>
                  </w:tcBorders>
                </w:tcPr>
                <w:p w14:paraId="58877A30" w14:textId="77777777" w:rsidR="00880CC7" w:rsidRPr="00880CC7" w:rsidRDefault="00880CC7" w:rsidP="00880CC7">
                  <w:pPr>
                    <w:tabs>
                      <w:tab w:val="left" w:pos="794"/>
                      <w:tab w:val="left" w:pos="1191"/>
                      <w:tab w:val="left" w:pos="1588"/>
                      <w:tab w:val="left" w:pos="1985"/>
                    </w:tabs>
                    <w:overflowPunct w:val="0"/>
                    <w:autoSpaceDE w:val="0"/>
                    <w:autoSpaceDN w:val="0"/>
                    <w:adjustRightInd w:val="0"/>
                    <w:spacing w:after="48" w:line="240" w:lineRule="atLeast"/>
                    <w:rPr>
                      <w:rFonts w:ascii="Calibri" w:eastAsia="Times New Roman" w:hAnsi="Calibri" w:cs="Calibri"/>
                      <w:b/>
                      <w:smallCaps/>
                      <w:sz w:val="20"/>
                      <w:szCs w:val="20"/>
                      <w:lang w:eastAsia="en-US"/>
                    </w:rPr>
                  </w:pPr>
                </w:p>
              </w:tc>
              <w:tc>
                <w:tcPr>
                  <w:tcW w:w="3368" w:type="dxa"/>
                  <w:tcBorders>
                    <w:top w:val="single" w:sz="12" w:space="0" w:color="auto"/>
                    <w:left w:val="nil"/>
                    <w:bottom w:val="nil"/>
                    <w:right w:val="nil"/>
                  </w:tcBorders>
                </w:tcPr>
                <w:p w14:paraId="60677075" w14:textId="77777777" w:rsidR="00880CC7" w:rsidRPr="00880CC7" w:rsidRDefault="00880CC7" w:rsidP="00880CC7">
                  <w:pPr>
                    <w:tabs>
                      <w:tab w:val="left" w:pos="794"/>
                      <w:tab w:val="left" w:pos="1191"/>
                      <w:tab w:val="left" w:pos="1588"/>
                      <w:tab w:val="left" w:pos="1985"/>
                    </w:tabs>
                    <w:overflowPunct w:val="0"/>
                    <w:autoSpaceDE w:val="0"/>
                    <w:autoSpaceDN w:val="0"/>
                    <w:adjustRightInd w:val="0"/>
                    <w:spacing w:after="0" w:line="240" w:lineRule="atLeast"/>
                    <w:rPr>
                      <w:rFonts w:ascii="Calibri" w:eastAsia="Times New Roman" w:hAnsi="Calibri" w:cs="Calibri"/>
                      <w:sz w:val="20"/>
                      <w:szCs w:val="20"/>
                      <w:lang w:eastAsia="en-US"/>
                    </w:rPr>
                  </w:pPr>
                </w:p>
              </w:tc>
            </w:tr>
            <w:tr w:rsidR="00880CC7" w:rsidRPr="00FD7BA5" w14:paraId="00794500" w14:textId="77777777">
              <w:trPr>
                <w:cantSplit/>
                <w:trHeight w:val="23"/>
              </w:trPr>
              <w:tc>
                <w:tcPr>
                  <w:tcW w:w="6663" w:type="dxa"/>
                </w:tcPr>
                <w:p w14:paraId="183D18A2" w14:textId="77777777" w:rsidR="00880CC7" w:rsidRPr="00880CC7" w:rsidRDefault="00880CC7" w:rsidP="00FD7BA5">
                  <w:pPr>
                    <w:tabs>
                      <w:tab w:val="left" w:pos="794"/>
                      <w:tab w:val="left" w:pos="1191"/>
                      <w:tab w:val="left" w:pos="1588"/>
                      <w:tab w:val="left" w:pos="1985"/>
                    </w:tabs>
                    <w:overflowPunct w:val="0"/>
                    <w:autoSpaceDE w:val="0"/>
                    <w:autoSpaceDN w:val="0"/>
                    <w:adjustRightInd w:val="0"/>
                    <w:spacing w:after="0" w:line="240" w:lineRule="auto"/>
                    <w:rPr>
                      <w:rFonts w:ascii="Calibri" w:eastAsia="Times New Roman" w:hAnsi="Calibri" w:cs="Times New Roman Bold"/>
                      <w:b/>
                      <w:caps/>
                      <w:szCs w:val="20"/>
                      <w:lang w:eastAsia="en-US"/>
                    </w:rPr>
                  </w:pPr>
                </w:p>
              </w:tc>
              <w:tc>
                <w:tcPr>
                  <w:tcW w:w="3368" w:type="dxa"/>
                  <w:hideMark/>
                </w:tcPr>
                <w:p w14:paraId="7AE6B9F7" w14:textId="764C3303" w:rsidR="00880CC7" w:rsidRPr="00E047F0" w:rsidRDefault="00880CC7" w:rsidP="00FD7BA5">
                  <w:pPr>
                    <w:tabs>
                      <w:tab w:val="left" w:pos="794"/>
                      <w:tab w:val="left" w:pos="851"/>
                      <w:tab w:val="left" w:pos="1191"/>
                      <w:tab w:val="left" w:pos="1588"/>
                      <w:tab w:val="left" w:pos="1985"/>
                    </w:tabs>
                    <w:overflowPunct w:val="0"/>
                    <w:autoSpaceDE w:val="0"/>
                    <w:autoSpaceDN w:val="0"/>
                    <w:adjustRightInd w:val="0"/>
                    <w:spacing w:after="0" w:line="240" w:lineRule="atLeast"/>
                    <w:rPr>
                      <w:rFonts w:ascii="Calibri" w:eastAsia="Times New Roman" w:hAnsi="Calibri" w:cs="Calibri"/>
                      <w:lang w:val="en-GB" w:eastAsia="en-US"/>
                    </w:rPr>
                  </w:pPr>
                  <w:r w:rsidRPr="00E047F0">
                    <w:rPr>
                      <w:rFonts w:ascii="Calibri" w:eastAsia="Times New Roman" w:hAnsi="Calibri" w:cs="Times New Roman"/>
                      <w:b/>
                      <w:bCs/>
                      <w:szCs w:val="20"/>
                      <w:lang w:val="en-GB" w:eastAsia="en-US"/>
                    </w:rPr>
                    <w:t xml:space="preserve">Document </w:t>
                  </w:r>
                  <w:bookmarkStart w:id="1" w:name="DocRef1"/>
                  <w:bookmarkEnd w:id="1"/>
                  <w:r w:rsidRPr="00E047F0">
                    <w:rPr>
                      <w:rFonts w:ascii="Calibri" w:eastAsia="Times New Roman" w:hAnsi="Calibri" w:cs="Times New Roman"/>
                      <w:b/>
                      <w:bCs/>
                      <w:szCs w:val="20"/>
                      <w:lang w:val="en-GB" w:eastAsia="en-US"/>
                    </w:rPr>
                    <w:t>TDAG-26/</w:t>
                  </w:r>
                  <w:bookmarkStart w:id="2" w:name="DocNo1"/>
                  <w:bookmarkEnd w:id="2"/>
                  <w:r w:rsidRPr="00E047F0">
                    <w:rPr>
                      <w:rFonts w:ascii="Calibri" w:eastAsia="Times New Roman" w:hAnsi="Calibri" w:cs="Times New Roman"/>
                      <w:b/>
                      <w:bCs/>
                      <w:szCs w:val="20"/>
                      <w:lang w:val="en-GB" w:eastAsia="en-US"/>
                    </w:rPr>
                    <w:t>INF/</w:t>
                  </w:r>
                  <w:r w:rsidR="00FD7BA5" w:rsidRPr="00E047F0">
                    <w:rPr>
                      <w:rFonts w:ascii="Calibri" w:eastAsia="Times New Roman" w:hAnsi="Calibri" w:cs="Times New Roman"/>
                      <w:b/>
                      <w:bCs/>
                      <w:szCs w:val="20"/>
                      <w:lang w:val="en-GB" w:eastAsia="en-US"/>
                    </w:rPr>
                    <w:t>3</w:t>
                  </w:r>
                  <w:r w:rsidRPr="00E047F0">
                    <w:rPr>
                      <w:rFonts w:ascii="Calibri" w:eastAsia="Times New Roman" w:hAnsi="Calibri" w:cs="Times New Roman"/>
                      <w:b/>
                      <w:bCs/>
                      <w:szCs w:val="20"/>
                      <w:lang w:val="en-GB" w:eastAsia="en-US"/>
                    </w:rPr>
                    <w:t>-E</w:t>
                  </w:r>
                </w:p>
              </w:tc>
            </w:tr>
            <w:tr w:rsidR="00880CC7" w:rsidRPr="00880CC7" w14:paraId="41018C61" w14:textId="77777777">
              <w:trPr>
                <w:cantSplit/>
                <w:trHeight w:val="23"/>
              </w:trPr>
              <w:tc>
                <w:tcPr>
                  <w:tcW w:w="6663" w:type="dxa"/>
                </w:tcPr>
                <w:p w14:paraId="4758C5AD" w14:textId="77777777" w:rsidR="00880CC7" w:rsidRPr="00E047F0" w:rsidRDefault="00880CC7" w:rsidP="00880CC7">
                  <w:pPr>
                    <w:tabs>
                      <w:tab w:val="left" w:pos="794"/>
                      <w:tab w:val="left" w:pos="851"/>
                      <w:tab w:val="left" w:pos="1191"/>
                      <w:tab w:val="left" w:pos="1588"/>
                      <w:tab w:val="left" w:pos="1985"/>
                    </w:tabs>
                    <w:overflowPunct w:val="0"/>
                    <w:autoSpaceDE w:val="0"/>
                    <w:autoSpaceDN w:val="0"/>
                    <w:adjustRightInd w:val="0"/>
                    <w:spacing w:after="0" w:line="240" w:lineRule="atLeast"/>
                    <w:rPr>
                      <w:rFonts w:ascii="Calibri" w:eastAsia="Times New Roman" w:hAnsi="Calibri" w:cs="Calibri"/>
                      <w:b/>
                      <w:lang w:val="en-GB" w:eastAsia="en-US"/>
                    </w:rPr>
                  </w:pPr>
                </w:p>
              </w:tc>
              <w:tc>
                <w:tcPr>
                  <w:tcW w:w="3368" w:type="dxa"/>
                  <w:hideMark/>
                </w:tcPr>
                <w:p w14:paraId="33A44BED" w14:textId="6B867067" w:rsidR="00880CC7" w:rsidRPr="00880CC7" w:rsidRDefault="00FD7BA5" w:rsidP="00880CC7">
                  <w:pPr>
                    <w:tabs>
                      <w:tab w:val="left" w:pos="794"/>
                      <w:tab w:val="left" w:pos="1191"/>
                      <w:tab w:val="left" w:pos="1588"/>
                      <w:tab w:val="left" w:pos="1985"/>
                    </w:tabs>
                    <w:overflowPunct w:val="0"/>
                    <w:autoSpaceDE w:val="0"/>
                    <w:autoSpaceDN w:val="0"/>
                    <w:adjustRightInd w:val="0"/>
                    <w:spacing w:after="0" w:line="240" w:lineRule="atLeast"/>
                    <w:rPr>
                      <w:rFonts w:ascii="Calibri" w:eastAsia="Times New Roman" w:hAnsi="Calibri" w:cs="Calibri"/>
                      <w:lang w:eastAsia="en-US"/>
                    </w:rPr>
                  </w:pPr>
                  <w:r>
                    <w:rPr>
                      <w:rFonts w:ascii="Calibri" w:eastAsia="Times New Roman" w:hAnsi="Calibri" w:cs="Times New Roman"/>
                      <w:b/>
                      <w:bCs/>
                      <w:szCs w:val="28"/>
                      <w:lang w:eastAsia="en-US"/>
                    </w:rPr>
                    <w:t>3 March 2026</w:t>
                  </w:r>
                </w:p>
              </w:tc>
            </w:tr>
            <w:tr w:rsidR="00880CC7" w:rsidRPr="00880CC7" w14:paraId="1EBF8F7B" w14:textId="77777777">
              <w:trPr>
                <w:cantSplit/>
                <w:trHeight w:val="23"/>
              </w:trPr>
              <w:tc>
                <w:tcPr>
                  <w:tcW w:w="6663" w:type="dxa"/>
                </w:tcPr>
                <w:p w14:paraId="73733170" w14:textId="77777777" w:rsidR="00880CC7" w:rsidRPr="00880CC7" w:rsidRDefault="00880CC7" w:rsidP="00880CC7">
                  <w:pPr>
                    <w:tabs>
                      <w:tab w:val="left" w:pos="794"/>
                      <w:tab w:val="left" w:pos="851"/>
                      <w:tab w:val="left" w:pos="1191"/>
                      <w:tab w:val="left" w:pos="1588"/>
                      <w:tab w:val="left" w:pos="1985"/>
                    </w:tabs>
                    <w:overflowPunct w:val="0"/>
                    <w:autoSpaceDE w:val="0"/>
                    <w:autoSpaceDN w:val="0"/>
                    <w:adjustRightInd w:val="0"/>
                    <w:spacing w:after="0" w:line="240" w:lineRule="atLeast"/>
                    <w:rPr>
                      <w:rFonts w:ascii="Calibri" w:eastAsia="Times New Roman" w:hAnsi="Calibri" w:cs="Calibri"/>
                      <w:lang w:eastAsia="en-US"/>
                    </w:rPr>
                  </w:pPr>
                </w:p>
              </w:tc>
              <w:tc>
                <w:tcPr>
                  <w:tcW w:w="3368" w:type="dxa"/>
                  <w:hideMark/>
                </w:tcPr>
                <w:p w14:paraId="253C8B7A" w14:textId="66C51C30" w:rsidR="00880CC7" w:rsidRPr="00880CC7" w:rsidRDefault="00880CC7" w:rsidP="00880CC7">
                  <w:pPr>
                    <w:tabs>
                      <w:tab w:val="left" w:pos="794"/>
                      <w:tab w:val="left" w:pos="993"/>
                      <w:tab w:val="left" w:pos="1191"/>
                      <w:tab w:val="left" w:pos="1588"/>
                      <w:tab w:val="left" w:pos="1985"/>
                    </w:tabs>
                    <w:overflowPunct w:val="0"/>
                    <w:autoSpaceDE w:val="0"/>
                    <w:autoSpaceDN w:val="0"/>
                    <w:adjustRightInd w:val="0"/>
                    <w:spacing w:after="0" w:line="240" w:lineRule="auto"/>
                    <w:rPr>
                      <w:rFonts w:ascii="Calibri" w:eastAsia="Times New Roman" w:hAnsi="Calibri" w:cs="Calibri"/>
                      <w:b/>
                      <w:lang w:eastAsia="en-US"/>
                    </w:rPr>
                  </w:pPr>
                  <w:r w:rsidRPr="00880CC7">
                    <w:rPr>
                      <w:rFonts w:ascii="Calibri" w:eastAsia="Times New Roman" w:hAnsi="Calibri" w:cs="Times New Roman"/>
                      <w:b/>
                      <w:bCs/>
                      <w:lang w:eastAsia="en-US"/>
                    </w:rPr>
                    <w:t>English</w:t>
                  </w:r>
                  <w:r w:rsidR="004F47D2">
                    <w:rPr>
                      <w:rFonts w:ascii="Calibri" w:eastAsia="Times New Roman" w:hAnsi="Calibri" w:cs="Times New Roman"/>
                      <w:b/>
                      <w:bCs/>
                      <w:lang w:eastAsia="en-US"/>
                    </w:rPr>
                    <w:t xml:space="preserve"> only</w:t>
                  </w:r>
                </w:p>
              </w:tc>
            </w:tr>
          </w:tbl>
          <w:p w14:paraId="26182A48" w14:textId="6B3B8D6E" w:rsidR="00966548" w:rsidRPr="00966548" w:rsidRDefault="00966548" w:rsidP="00966548">
            <w:pPr>
              <w:pStyle w:val="Source"/>
              <w:rPr>
                <w:rFonts w:ascii="Calibri" w:hAnsi="Calibri" w:cs="Calibri"/>
              </w:rPr>
            </w:pPr>
            <w:r w:rsidRPr="00966548">
              <w:rPr>
                <w:rFonts w:ascii="Calibri" w:hAnsi="Calibri" w:cs="Calibri"/>
              </w:rPr>
              <w:t>Director, Telecommunication Development Bureau</w:t>
            </w:r>
          </w:p>
        </w:tc>
      </w:tr>
      <w:tr w:rsidR="00966548" w:rsidRPr="002E6963" w14:paraId="6E70344B" w14:textId="77777777" w:rsidTr="00AE20AB">
        <w:trPr>
          <w:cantSplit/>
        </w:trPr>
        <w:tc>
          <w:tcPr>
            <w:tcW w:w="9888" w:type="dxa"/>
          </w:tcPr>
          <w:p w14:paraId="0758A2F5" w14:textId="0DD4EBD7" w:rsidR="00966548" w:rsidRPr="00966548" w:rsidRDefault="00966548" w:rsidP="00966548">
            <w:pPr>
              <w:pStyle w:val="Title1"/>
              <w:rPr>
                <w:rFonts w:ascii="Calibri" w:hAnsi="Calibri" w:cs="Calibri"/>
              </w:rPr>
            </w:pPr>
            <w:bookmarkStart w:id="3" w:name="Title"/>
            <w:bookmarkEnd w:id="3"/>
            <w:r w:rsidRPr="00966548">
              <w:rPr>
                <w:rFonts w:ascii="Calibri" w:hAnsi="Calibri" w:cs="Calibri"/>
              </w:rPr>
              <w:t>ITU Academia Engagement Opportunities in the work of ITU-D</w:t>
            </w:r>
          </w:p>
        </w:tc>
      </w:tr>
      <w:tr w:rsidR="003F4891" w:rsidRPr="002E6963" w14:paraId="61E4C837" w14:textId="77777777" w:rsidTr="00AE20AB">
        <w:trPr>
          <w:cantSplit/>
        </w:trPr>
        <w:tc>
          <w:tcPr>
            <w:tcW w:w="9888" w:type="dxa"/>
            <w:tcBorders>
              <w:bottom w:val="single" w:sz="4" w:space="0" w:color="auto"/>
            </w:tcBorders>
          </w:tcPr>
          <w:p w14:paraId="6193104A" w14:textId="77777777" w:rsidR="003F4891" w:rsidRPr="00A721F4" w:rsidRDefault="003F4891" w:rsidP="003F4891">
            <w:pPr>
              <w:spacing w:line="240" w:lineRule="auto"/>
            </w:pPr>
          </w:p>
        </w:tc>
      </w:tr>
      <w:tr w:rsidR="005B2C1E" w:rsidRPr="002E6963" w14:paraId="49ABA856" w14:textId="77777777" w:rsidTr="00AE20AB">
        <w:trPr>
          <w:cantSplit/>
        </w:trPr>
        <w:tc>
          <w:tcPr>
            <w:tcW w:w="9888" w:type="dxa"/>
            <w:tcBorders>
              <w:top w:val="single" w:sz="4" w:space="0" w:color="auto"/>
              <w:left w:val="single" w:sz="4" w:space="0" w:color="auto"/>
              <w:bottom w:val="single" w:sz="4" w:space="0" w:color="auto"/>
              <w:right w:val="single" w:sz="4" w:space="0" w:color="auto"/>
            </w:tcBorders>
          </w:tcPr>
          <w:p w14:paraId="721E72C7" w14:textId="77777777" w:rsidR="005B2C1E" w:rsidRPr="005B2C1E" w:rsidRDefault="005B2C1E" w:rsidP="005B2C1E">
            <w:pPr>
              <w:spacing w:before="120" w:after="120" w:line="240" w:lineRule="auto"/>
              <w:rPr>
                <w:rFonts w:ascii="Calibri" w:hAnsi="Calibri" w:cs="Calibri"/>
                <w:b/>
                <w:bCs/>
              </w:rPr>
            </w:pPr>
            <w:r w:rsidRPr="005B2C1E">
              <w:rPr>
                <w:rFonts w:ascii="Calibri" w:hAnsi="Calibri" w:cs="Calibri"/>
                <w:b/>
                <w:bCs/>
              </w:rPr>
              <w:t>Summary:</w:t>
            </w:r>
          </w:p>
          <w:p w14:paraId="15263BE6" w14:textId="1B9BEE5B" w:rsidR="005B2C1E" w:rsidRPr="005B2C1E" w:rsidRDefault="005B2C1E" w:rsidP="005B2C1E">
            <w:pPr>
              <w:spacing w:before="120" w:after="120" w:line="240" w:lineRule="auto"/>
              <w:rPr>
                <w:rFonts w:ascii="Calibri" w:hAnsi="Calibri" w:cs="Calibri"/>
              </w:rPr>
            </w:pPr>
            <w:r w:rsidRPr="005B2C1E">
              <w:rPr>
                <w:rFonts w:ascii="Calibri" w:hAnsi="Calibri" w:cs="Calibri"/>
              </w:rPr>
              <w:t>This information document provides details on i) past and ongoing collaboration of ITU-D with Members and non-Members of ITU Academia, and ii) potential areas for ITU Academia’s engagement in the work of the ITU-D.</w:t>
            </w:r>
          </w:p>
          <w:p w14:paraId="76D4A6EA" w14:textId="77777777" w:rsidR="005B2C1E" w:rsidRPr="005B2C1E" w:rsidRDefault="005B2C1E" w:rsidP="005B2C1E">
            <w:pPr>
              <w:spacing w:before="120" w:after="120" w:line="240" w:lineRule="auto"/>
              <w:rPr>
                <w:rFonts w:ascii="Calibri" w:hAnsi="Calibri" w:cs="Calibri"/>
                <w:b/>
                <w:bCs/>
              </w:rPr>
            </w:pPr>
            <w:r w:rsidRPr="005B2C1E">
              <w:rPr>
                <w:rFonts w:ascii="Calibri" w:hAnsi="Calibri" w:cs="Calibri"/>
                <w:b/>
                <w:bCs/>
              </w:rPr>
              <w:t>Action required:</w:t>
            </w:r>
          </w:p>
          <w:p w14:paraId="57146055" w14:textId="77777777" w:rsidR="005B2C1E" w:rsidRPr="005B2C1E" w:rsidRDefault="005B2C1E" w:rsidP="005B2C1E">
            <w:pPr>
              <w:spacing w:before="120" w:after="120" w:line="240" w:lineRule="auto"/>
              <w:rPr>
                <w:rFonts w:ascii="Calibri" w:hAnsi="Calibri" w:cs="Calibri"/>
              </w:rPr>
            </w:pPr>
            <w:r w:rsidRPr="005B2C1E">
              <w:rPr>
                <w:rFonts w:ascii="Calibri" w:hAnsi="Calibri" w:cs="Calibri"/>
              </w:rPr>
              <w:t>TDAG is invited to note this document.</w:t>
            </w:r>
          </w:p>
          <w:p w14:paraId="43C08A80" w14:textId="77777777" w:rsidR="005B2C1E" w:rsidRPr="005B2C1E" w:rsidRDefault="005B2C1E" w:rsidP="005B2C1E">
            <w:pPr>
              <w:spacing w:before="120" w:after="120" w:line="240" w:lineRule="auto"/>
              <w:rPr>
                <w:rFonts w:ascii="Calibri" w:hAnsi="Calibri" w:cs="Calibri"/>
                <w:b/>
                <w:bCs/>
                <w:lang w:val="en-GB"/>
              </w:rPr>
            </w:pPr>
            <w:r w:rsidRPr="005B2C1E">
              <w:rPr>
                <w:rFonts w:ascii="Calibri" w:hAnsi="Calibri" w:cs="Calibri"/>
                <w:b/>
                <w:bCs/>
                <w:lang w:val="en-GB"/>
              </w:rPr>
              <w:t>References:</w:t>
            </w:r>
          </w:p>
          <w:p w14:paraId="48D25FA2" w14:textId="55CE3924" w:rsidR="005B2C1E" w:rsidRPr="005B2C1E" w:rsidRDefault="005B2C1E" w:rsidP="005B2C1E">
            <w:pPr>
              <w:spacing w:before="120" w:after="120" w:line="240" w:lineRule="auto"/>
              <w:rPr>
                <w:rFonts w:ascii="Calibri" w:hAnsi="Calibri" w:cs="Calibri"/>
              </w:rPr>
            </w:pPr>
            <w:r w:rsidRPr="005B2C1E">
              <w:rPr>
                <w:rFonts w:ascii="Calibri" w:hAnsi="Calibri" w:cs="Calibri"/>
                <w:lang w:val="en-GB"/>
              </w:rPr>
              <w:t xml:space="preserve">Document </w:t>
            </w:r>
            <w:hyperlink r:id="rId11" w:history="1">
              <w:r w:rsidRPr="006B522E">
                <w:rPr>
                  <w:rStyle w:val="Hyperlink"/>
                  <w:rFonts w:ascii="Calibri" w:hAnsi="Calibri" w:cs="Calibri"/>
                  <w:lang w:val="en-GB"/>
                </w:rPr>
                <w:t>TDAG-2</w:t>
              </w:r>
              <w:r w:rsidR="00903522" w:rsidRPr="006B522E">
                <w:rPr>
                  <w:rStyle w:val="Hyperlink"/>
                  <w:rFonts w:ascii="Calibri" w:hAnsi="Calibri" w:cs="Calibri"/>
                  <w:lang w:val="en-GB"/>
                </w:rPr>
                <w:t>6</w:t>
              </w:r>
              <w:r w:rsidRPr="006B522E">
                <w:rPr>
                  <w:rStyle w:val="Hyperlink"/>
                  <w:rFonts w:ascii="Calibri" w:hAnsi="Calibri" w:cs="Calibri"/>
                  <w:lang w:val="en-GB"/>
                </w:rPr>
                <w:t>/</w:t>
              </w:r>
              <w:r w:rsidR="00903522" w:rsidRPr="006B522E">
                <w:rPr>
                  <w:rStyle w:val="Hyperlink"/>
                  <w:rFonts w:ascii="Calibri" w:hAnsi="Calibri" w:cs="Calibri"/>
                  <w:lang w:val="en-GB"/>
                </w:rPr>
                <w:t>10</w:t>
              </w:r>
            </w:hyperlink>
            <w:r w:rsidRPr="005B2C1E">
              <w:rPr>
                <w:rFonts w:ascii="Calibri" w:hAnsi="Calibri" w:cs="Calibri"/>
                <w:lang w:val="en-GB"/>
              </w:rPr>
              <w:t xml:space="preserve"> on ITU-D Sector Members, Associates and Academia</w:t>
            </w:r>
          </w:p>
        </w:tc>
      </w:tr>
    </w:tbl>
    <w:p w14:paraId="4F8230A1" w14:textId="77777777" w:rsidR="00497616" w:rsidRDefault="00497616"/>
    <w:p w14:paraId="17BD5A12" w14:textId="563522BB" w:rsidR="00497616" w:rsidRDefault="00497616">
      <w:r>
        <w:br w:type="page"/>
      </w:r>
    </w:p>
    <w:p w14:paraId="29F5C068" w14:textId="17D56741" w:rsidR="0091591A" w:rsidRPr="001B6482" w:rsidRDefault="1606BD64" w:rsidP="001B6482">
      <w:pPr>
        <w:spacing w:before="120" w:after="120" w:line="240" w:lineRule="auto"/>
        <w:rPr>
          <w:rFonts w:ascii="Calibri" w:eastAsia="Avenir Next LT Pro" w:hAnsi="Calibri" w:cs="Calibri"/>
        </w:rPr>
      </w:pPr>
      <w:r w:rsidRPr="4FBF0F86">
        <w:rPr>
          <w:rFonts w:ascii="Calibri" w:eastAsia="Avenir Next LT Pro" w:hAnsi="Calibri" w:cs="Calibri"/>
          <w:b/>
          <w:bCs/>
        </w:rPr>
        <w:lastRenderedPageBreak/>
        <w:t>Academia</w:t>
      </w:r>
      <w:r w:rsidR="396B4BE3" w:rsidRPr="4FBF0F86">
        <w:rPr>
          <w:rStyle w:val="FootnoteReference"/>
          <w:rFonts w:ascii="Calibri" w:eastAsia="Avenir Next LT Pro" w:hAnsi="Calibri" w:cs="Calibri"/>
          <w:b/>
          <w:bCs/>
        </w:rPr>
        <w:footnoteReference w:id="2"/>
      </w:r>
      <w:r w:rsidR="451C2393" w:rsidRPr="4FBF0F86">
        <w:rPr>
          <w:rFonts w:ascii="Calibri" w:eastAsia="Avenir Next LT Pro" w:hAnsi="Calibri" w:cs="Calibri"/>
          <w:b/>
          <w:bCs/>
        </w:rPr>
        <w:t xml:space="preserve"> </w:t>
      </w:r>
      <w:r w:rsidRPr="4FBF0F86">
        <w:rPr>
          <w:rFonts w:ascii="Calibri" w:eastAsia="Avenir Next LT Pro" w:hAnsi="Calibri" w:cs="Calibri"/>
          <w:b/>
          <w:bCs/>
        </w:rPr>
        <w:t>engagement opportunities in the work of the ITU Telecommunication Development Sector (ITU-D)</w:t>
      </w:r>
    </w:p>
    <w:p w14:paraId="4B7F36A4" w14:textId="372A2781" w:rsidR="0091591A" w:rsidRPr="001B6482" w:rsidRDefault="4A0A2470" w:rsidP="001B6482">
      <w:pPr>
        <w:spacing w:before="120" w:after="120" w:line="240" w:lineRule="auto"/>
        <w:rPr>
          <w:rFonts w:ascii="Calibri" w:eastAsia="Avenir Next LT Pro" w:hAnsi="Calibri" w:cs="Calibri"/>
          <w:b/>
          <w:bCs/>
          <w:u w:val="single"/>
          <w:lang w:val="en-GB"/>
        </w:rPr>
      </w:pPr>
      <w:r w:rsidRPr="001B6482">
        <w:rPr>
          <w:rFonts w:ascii="Calibri" w:eastAsia="Avenir Next LT Pro" w:hAnsi="Calibri" w:cs="Calibri"/>
          <w:b/>
          <w:bCs/>
          <w:u w:val="single"/>
          <w:lang w:val="en-GB"/>
        </w:rPr>
        <w:t>Section 1: Past and Ongoing Collaboration</w:t>
      </w:r>
    </w:p>
    <w:p w14:paraId="02069EF1" w14:textId="4F7D5641" w:rsidR="00DF2A03" w:rsidRPr="00873B37" w:rsidRDefault="4A0A2470" w:rsidP="00873B37">
      <w:pPr>
        <w:pStyle w:val="ListParagraph"/>
        <w:numPr>
          <w:ilvl w:val="0"/>
          <w:numId w:val="17"/>
        </w:numPr>
        <w:spacing w:before="120" w:after="120" w:line="240" w:lineRule="auto"/>
        <w:contextualSpacing w:val="0"/>
        <w:rPr>
          <w:rFonts w:ascii="Calibri" w:eastAsia="Avenir Next LT Pro" w:hAnsi="Calibri" w:cs="Calibri"/>
        </w:rPr>
      </w:pPr>
      <w:r w:rsidRPr="00DF2A03">
        <w:rPr>
          <w:rFonts w:ascii="Calibri" w:eastAsia="Avenir Next LT Pro" w:hAnsi="Calibri" w:cs="Calibri"/>
          <w:b/>
          <w:bCs/>
          <w:color w:val="000000" w:themeColor="text1"/>
          <w:lang w:val="en-GB"/>
        </w:rPr>
        <w:t>INICTEL – UNI, Peru</w:t>
      </w:r>
      <w:r w:rsidRPr="00DF2A03">
        <w:rPr>
          <w:rFonts w:ascii="Calibri" w:eastAsia="Avenir Next LT Pro" w:hAnsi="Calibri" w:cs="Calibri"/>
          <w:color w:val="000000" w:themeColor="text1"/>
          <w:lang w:val="en-GB"/>
        </w:rPr>
        <w:t xml:space="preserve"> </w:t>
      </w:r>
      <w:r w:rsidRPr="00DF2A03">
        <w:rPr>
          <w:rFonts w:ascii="Calibri" w:eastAsia="Avenir Next LT Pro" w:hAnsi="Calibri" w:cs="Calibri"/>
          <w:b/>
          <w:bCs/>
          <w:color w:val="000000" w:themeColor="text1"/>
          <w:lang w:val="en-GB"/>
        </w:rPr>
        <w:t>(ITU Academia member)</w:t>
      </w:r>
      <w:r w:rsidR="00DA5AA3" w:rsidRPr="00DF2A03">
        <w:rPr>
          <w:rFonts w:ascii="Calibri" w:eastAsia="Avenir Next LT Pro" w:hAnsi="Calibri" w:cs="Calibri"/>
          <w:color w:val="000000" w:themeColor="text1"/>
          <w:lang w:val="en-GB"/>
        </w:rPr>
        <w:t>:</w:t>
      </w:r>
      <w:r w:rsidRPr="00DF2A03">
        <w:rPr>
          <w:rFonts w:ascii="Calibri" w:eastAsia="Avenir Next LT Pro" w:hAnsi="Calibri" w:cs="Calibri"/>
          <w:color w:val="000000" w:themeColor="text1"/>
          <w:lang w:val="en-GB"/>
        </w:rPr>
        <w:t xml:space="preserve"> offers courses on the different priorities</w:t>
      </w:r>
      <w:r w:rsidR="0034798E" w:rsidRPr="00DF2A03">
        <w:rPr>
          <w:rFonts w:ascii="Calibri" w:eastAsia="Avenir Next LT Pro" w:hAnsi="Calibri" w:cs="Calibri"/>
          <w:color w:val="000000" w:themeColor="text1"/>
          <w:lang w:val="en-GB"/>
        </w:rPr>
        <w:t xml:space="preserve"> of</w:t>
      </w:r>
      <w:r w:rsidRPr="00DF2A03">
        <w:rPr>
          <w:rFonts w:ascii="Calibri" w:eastAsia="Avenir Next LT Pro" w:hAnsi="Calibri" w:cs="Calibri"/>
          <w:color w:val="000000" w:themeColor="text1"/>
          <w:lang w:val="en-GB"/>
        </w:rPr>
        <w:t xml:space="preserve"> ITU Telecommunication Development Sector (ITU-D) and supports regional capacity development initiatives to deliver</w:t>
      </w:r>
      <w:r w:rsidR="00EF380E" w:rsidRPr="00DF2A03">
        <w:rPr>
          <w:rFonts w:ascii="Calibri" w:eastAsia="Avenir Next LT Pro" w:hAnsi="Calibri" w:cs="Calibri"/>
          <w:color w:val="000000" w:themeColor="text1"/>
          <w:lang w:val="en-GB"/>
        </w:rPr>
        <w:t xml:space="preserve"> </w:t>
      </w:r>
      <w:r w:rsidR="00E05BB6" w:rsidRPr="00DF2A03">
        <w:rPr>
          <w:rFonts w:ascii="Calibri" w:eastAsia="Avenir Next LT Pro" w:hAnsi="Calibri" w:cs="Calibri"/>
          <w:color w:val="000000" w:themeColor="text1"/>
          <w:lang w:val="en-GB"/>
        </w:rPr>
        <w:t xml:space="preserve">five </w:t>
      </w:r>
      <w:r w:rsidRPr="00DF2A03">
        <w:rPr>
          <w:rFonts w:ascii="Calibri" w:eastAsia="Avenir Next LT Pro" w:hAnsi="Calibri" w:cs="Calibri"/>
          <w:color w:val="000000" w:themeColor="text1"/>
          <w:lang w:val="en-GB"/>
        </w:rPr>
        <w:t>courses in 202</w:t>
      </w:r>
      <w:r w:rsidR="00EF380E" w:rsidRPr="00DF2A03">
        <w:rPr>
          <w:rFonts w:ascii="Calibri" w:eastAsia="Avenir Next LT Pro" w:hAnsi="Calibri" w:cs="Calibri"/>
          <w:color w:val="000000" w:themeColor="text1"/>
          <w:lang w:val="en-GB"/>
        </w:rPr>
        <w:t>6</w:t>
      </w:r>
      <w:r w:rsidRPr="00DF2A03">
        <w:rPr>
          <w:rFonts w:ascii="Calibri" w:eastAsia="Avenir Next LT Pro" w:hAnsi="Calibri" w:cs="Calibri"/>
          <w:color w:val="000000" w:themeColor="text1"/>
          <w:lang w:val="en-GB"/>
        </w:rPr>
        <w:t xml:space="preserve"> via </w:t>
      </w:r>
      <w:r w:rsidR="0034798E" w:rsidRPr="00DF2A03">
        <w:rPr>
          <w:rFonts w:ascii="Calibri" w:eastAsia="Avenir Next LT Pro" w:hAnsi="Calibri" w:cs="Calibri"/>
          <w:color w:val="000000" w:themeColor="text1"/>
          <w:lang w:val="en-GB"/>
        </w:rPr>
        <w:t xml:space="preserve">the </w:t>
      </w:r>
      <w:r w:rsidRPr="00DF2A03">
        <w:rPr>
          <w:rFonts w:ascii="Calibri" w:eastAsia="Avenir Next LT Pro" w:hAnsi="Calibri" w:cs="Calibri"/>
          <w:color w:val="000000" w:themeColor="text1"/>
          <w:lang w:val="en-GB"/>
        </w:rPr>
        <w:t>ITU Academy, as part of its activities within the ITU Academy Training Centers (ATCs)</w:t>
      </w:r>
      <w:r w:rsidR="0034798E" w:rsidRPr="00DF2A03">
        <w:rPr>
          <w:rFonts w:ascii="Calibri" w:eastAsia="Avenir Next LT Pro" w:hAnsi="Calibri" w:cs="Calibri"/>
          <w:color w:val="000000" w:themeColor="text1"/>
          <w:lang w:val="en-GB"/>
        </w:rPr>
        <w:t xml:space="preserve"> programme</w:t>
      </w:r>
      <w:r w:rsidRPr="00DF2A03">
        <w:rPr>
          <w:rFonts w:ascii="Calibri" w:eastAsia="Avenir Next LT Pro" w:hAnsi="Calibri" w:cs="Calibri"/>
          <w:lang w:val="en-GB"/>
        </w:rPr>
        <w:t>.</w:t>
      </w:r>
      <w:r w:rsidR="00873B37">
        <w:rPr>
          <w:rFonts w:ascii="Calibri" w:eastAsia="Avenir Next LT Pro" w:hAnsi="Calibri" w:cs="Calibri"/>
          <w:lang w:val="en-GB"/>
        </w:rPr>
        <w:t xml:space="preserve"> </w:t>
      </w:r>
      <w:r w:rsidR="0084528B" w:rsidRPr="00873B37">
        <w:rPr>
          <w:rFonts w:ascii="Calibri" w:eastAsia="Avenir Next LT Pro" w:hAnsi="Calibri" w:cs="Calibri"/>
        </w:rPr>
        <w:t xml:space="preserve">For 2026, the INICTEL UNI Center in Peru has been identified as a key partner for implementing projects in Costa Rica and other Central American </w:t>
      </w:r>
      <w:r w:rsidR="00DF2A03" w:rsidRPr="00873B37">
        <w:rPr>
          <w:rFonts w:ascii="Calibri" w:eastAsia="Avenir Next LT Pro" w:hAnsi="Calibri" w:cs="Calibri"/>
        </w:rPr>
        <w:t xml:space="preserve">countries. Training topics include emerging technologies, policy and regulation, network infrastructure, spectrum management, cybersecurity, digital inclusion, and digital services. </w:t>
      </w:r>
    </w:p>
    <w:p w14:paraId="3ADA2002" w14:textId="0E1D49F7" w:rsidR="00873B37" w:rsidRPr="00F12EE7" w:rsidRDefault="4A0A2470" w:rsidP="00873B37">
      <w:pPr>
        <w:pStyle w:val="ListParagraph"/>
        <w:numPr>
          <w:ilvl w:val="0"/>
          <w:numId w:val="17"/>
        </w:numPr>
        <w:spacing w:before="120" w:after="120" w:line="240" w:lineRule="auto"/>
        <w:contextualSpacing w:val="0"/>
        <w:rPr>
          <w:rFonts w:ascii="Calibri" w:eastAsia="Avenir Next LT Pro" w:hAnsi="Calibri" w:cs="Calibri"/>
          <w:color w:val="000000" w:themeColor="text1"/>
        </w:rPr>
      </w:pPr>
      <w:r w:rsidRPr="00873B37">
        <w:rPr>
          <w:rFonts w:ascii="Calibri" w:eastAsia="Avenir Next LT Pro" w:hAnsi="Calibri" w:cs="Calibri"/>
          <w:b/>
          <w:bCs/>
          <w:color w:val="000000" w:themeColor="text1"/>
          <w:lang w:val="en-GB"/>
        </w:rPr>
        <w:t>INATEL of Brazil</w:t>
      </w:r>
      <w:r w:rsidRPr="00873B37">
        <w:rPr>
          <w:rFonts w:ascii="Calibri" w:eastAsia="Avenir Next LT Pro" w:hAnsi="Calibri" w:cs="Calibri"/>
          <w:color w:val="000000" w:themeColor="text1"/>
          <w:lang w:val="en-GB"/>
        </w:rPr>
        <w:t xml:space="preserve"> </w:t>
      </w:r>
      <w:r w:rsidRPr="00873B37">
        <w:rPr>
          <w:rFonts w:ascii="Calibri" w:eastAsia="Avenir Next LT Pro" w:hAnsi="Calibri" w:cs="Calibri"/>
          <w:b/>
          <w:bCs/>
          <w:color w:val="000000" w:themeColor="text1"/>
          <w:lang w:val="en-GB"/>
        </w:rPr>
        <w:t>(Non-Academia members)</w:t>
      </w:r>
      <w:r w:rsidR="00AD531F" w:rsidRPr="00873B37">
        <w:rPr>
          <w:rFonts w:ascii="Calibri" w:eastAsia="Avenir Next LT Pro" w:hAnsi="Calibri" w:cs="Calibri"/>
          <w:b/>
          <w:bCs/>
          <w:color w:val="000000" w:themeColor="text1"/>
          <w:lang w:val="en-GB"/>
        </w:rPr>
        <w:t>:</w:t>
      </w:r>
      <w:r w:rsidRPr="00873B37">
        <w:rPr>
          <w:rFonts w:ascii="Calibri" w:eastAsia="Avenir Next LT Pro" w:hAnsi="Calibri" w:cs="Calibri"/>
          <w:color w:val="000000" w:themeColor="text1"/>
          <w:lang w:val="en-GB"/>
        </w:rPr>
        <w:t xml:space="preserve"> supports the capacity development program on barriers to the deployment of infrastructure with the collaboration of SBA Communications (ITU-D Sector Member)</w:t>
      </w:r>
      <w:r w:rsidR="00873B37">
        <w:rPr>
          <w:rFonts w:ascii="Calibri" w:eastAsia="Avenir Next LT Pro" w:hAnsi="Calibri" w:cs="Calibri"/>
          <w:color w:val="000000" w:themeColor="text1"/>
          <w:lang w:val="en-GB"/>
        </w:rPr>
        <w:t xml:space="preserve">, and </w:t>
      </w:r>
      <w:r w:rsidR="00873B37" w:rsidRPr="00873B37">
        <w:rPr>
          <w:rFonts w:ascii="Calibri" w:eastAsia="Avenir Next LT Pro" w:hAnsi="Calibri" w:cs="Calibri"/>
          <w:color w:val="000000" w:themeColor="text1"/>
        </w:rPr>
        <w:t xml:space="preserve">as a training center in Brazil, has </w:t>
      </w:r>
      <w:r w:rsidR="00873B37">
        <w:rPr>
          <w:rFonts w:ascii="Calibri" w:eastAsia="Avenir Next LT Pro" w:hAnsi="Calibri" w:cs="Calibri"/>
          <w:color w:val="000000" w:themeColor="text1"/>
        </w:rPr>
        <w:t xml:space="preserve">also </w:t>
      </w:r>
      <w:r w:rsidR="00873B37" w:rsidRPr="00873B37">
        <w:rPr>
          <w:rFonts w:ascii="Calibri" w:eastAsia="Avenir Next LT Pro" w:hAnsi="Calibri" w:cs="Calibri"/>
          <w:color w:val="000000" w:themeColor="text1"/>
        </w:rPr>
        <w:t>contributed to delivering ITU Academy courses within the framework of a project with the European Union.</w:t>
      </w:r>
      <w:r w:rsidR="00873B37">
        <w:rPr>
          <w:rFonts w:ascii="Calibri" w:eastAsia="Avenir Next LT Pro" w:hAnsi="Calibri" w:cs="Calibri"/>
          <w:color w:val="000000" w:themeColor="text1"/>
        </w:rPr>
        <w:t xml:space="preserve"> A</w:t>
      </w:r>
      <w:r w:rsidR="00E05BB6" w:rsidRPr="00873B37">
        <w:rPr>
          <w:rFonts w:ascii="Calibri" w:eastAsia="Avenir Next LT Pro" w:hAnsi="Calibri" w:cs="Calibri"/>
          <w:color w:val="000000" w:themeColor="text1"/>
          <w:lang w:val="en-GB"/>
        </w:rPr>
        <w:t>dditionally</w:t>
      </w:r>
      <w:r w:rsidR="00873B37">
        <w:rPr>
          <w:rFonts w:ascii="Calibri" w:eastAsia="Avenir Next LT Pro" w:hAnsi="Calibri" w:cs="Calibri"/>
          <w:color w:val="000000" w:themeColor="text1"/>
          <w:lang w:val="en-GB"/>
        </w:rPr>
        <w:t>, INATEL,</w:t>
      </w:r>
      <w:r w:rsidR="00E05BB6" w:rsidRPr="00873B37">
        <w:rPr>
          <w:rFonts w:ascii="Calibri" w:eastAsia="Avenir Next LT Pro" w:hAnsi="Calibri" w:cs="Calibri"/>
          <w:color w:val="000000" w:themeColor="text1"/>
          <w:lang w:val="en-GB"/>
        </w:rPr>
        <w:t xml:space="preserve"> delivers several courses as part of </w:t>
      </w:r>
      <w:r w:rsidR="00A53772" w:rsidRPr="00873B37">
        <w:rPr>
          <w:rFonts w:ascii="Calibri" w:eastAsia="Avenir Next LT Pro" w:hAnsi="Calibri" w:cs="Calibri"/>
          <w:color w:val="000000" w:themeColor="text1"/>
          <w:lang w:val="en-GB"/>
        </w:rPr>
        <w:t>the ITU</w:t>
      </w:r>
      <w:r w:rsidR="009D0080" w:rsidRPr="00873B37">
        <w:rPr>
          <w:rFonts w:ascii="Calibri" w:eastAsia="Avenir Next LT Pro" w:hAnsi="Calibri" w:cs="Calibri"/>
          <w:color w:val="000000" w:themeColor="text1"/>
          <w:lang w:val="en-GB"/>
        </w:rPr>
        <w:t xml:space="preserve"> Academy </w:t>
      </w:r>
      <w:r w:rsidR="000F4955" w:rsidRPr="00873B37">
        <w:rPr>
          <w:rFonts w:ascii="Calibri" w:eastAsia="Avenir Next LT Pro" w:hAnsi="Calibri" w:cs="Calibri"/>
          <w:color w:val="000000" w:themeColor="text1"/>
          <w:lang w:val="en-GB"/>
        </w:rPr>
        <w:t>Training Cent</w:t>
      </w:r>
      <w:r w:rsidR="00B24ED5" w:rsidRPr="00873B37">
        <w:rPr>
          <w:rFonts w:ascii="Calibri" w:eastAsia="Avenir Next LT Pro" w:hAnsi="Calibri" w:cs="Calibri"/>
          <w:color w:val="000000" w:themeColor="text1"/>
          <w:lang w:val="en-GB"/>
        </w:rPr>
        <w:t>ers</w:t>
      </w:r>
      <w:r w:rsidR="002B0FE0" w:rsidRPr="00873B37">
        <w:rPr>
          <w:rFonts w:ascii="Calibri" w:eastAsia="Avenir Next LT Pro" w:hAnsi="Calibri" w:cs="Calibri"/>
          <w:color w:val="000000" w:themeColor="text1"/>
          <w:lang w:val="en-GB"/>
        </w:rPr>
        <w:t xml:space="preserve"> (AT</w:t>
      </w:r>
      <w:r w:rsidR="00055E6B" w:rsidRPr="00873B37">
        <w:rPr>
          <w:rFonts w:ascii="Calibri" w:eastAsia="Avenir Next LT Pro" w:hAnsi="Calibri" w:cs="Calibri"/>
          <w:color w:val="000000" w:themeColor="text1"/>
          <w:lang w:val="en-GB"/>
        </w:rPr>
        <w:t>Cs)</w:t>
      </w:r>
      <w:r w:rsidR="00937CFD" w:rsidRPr="00873B37">
        <w:rPr>
          <w:rFonts w:ascii="Calibri" w:eastAsia="Avenir Next LT Pro" w:hAnsi="Calibri" w:cs="Calibri"/>
          <w:color w:val="000000" w:themeColor="text1"/>
          <w:lang w:val="en-GB"/>
        </w:rPr>
        <w:t xml:space="preserve"> programme.</w:t>
      </w:r>
    </w:p>
    <w:p w14:paraId="10708557" w14:textId="0BB85CCB" w:rsidR="00F12EE7" w:rsidRPr="00B93AE3" w:rsidRDefault="00F12EE7" w:rsidP="00B93AE3">
      <w:pPr>
        <w:pStyle w:val="ListParagraph"/>
        <w:numPr>
          <w:ilvl w:val="0"/>
          <w:numId w:val="17"/>
        </w:numPr>
        <w:spacing w:after="0" w:line="240" w:lineRule="auto"/>
        <w:rPr>
          <w:rFonts w:ascii="Calibri" w:eastAsia="Avenir Next LT Pro" w:hAnsi="Calibri" w:cs="Calibri"/>
          <w:b/>
          <w:bCs/>
          <w:color w:val="000000" w:themeColor="text1"/>
          <w:lang w:val="en-GB"/>
        </w:rPr>
      </w:pPr>
      <w:r w:rsidRPr="00F12EE7">
        <w:rPr>
          <w:rFonts w:ascii="Calibri" w:eastAsia="Avenir Next LT Pro" w:hAnsi="Calibri" w:cs="Calibri"/>
          <w:b/>
          <w:bCs/>
          <w:color w:val="000000" w:themeColor="text1"/>
          <w:lang w:val="en-GB"/>
        </w:rPr>
        <w:t xml:space="preserve">The 15th Cyberdrill for the Americas in Costa Rica deployed in June 2025: </w:t>
      </w:r>
      <w:r w:rsidRPr="00F12EE7">
        <w:rPr>
          <w:rFonts w:ascii="Calibri" w:eastAsia="Avenir Next LT Pro" w:hAnsi="Calibri" w:cs="Calibri"/>
          <w:color w:val="000000" w:themeColor="text1"/>
          <w:lang w:val="en-GB"/>
        </w:rPr>
        <w:t xml:space="preserve">It aims to enhance the communication and incident response capabilities of the participating teams and to ensure a continued collective effort in mitigating cyber threats among the region's national Computer Incident Response Teams and participants from the Academia. It was held in San Jose, Costa Rica from June 9 to 13, 2025, co-organized by ITU and the Ministry of Science, Innovation, Technology and Telecommunications (MICITT) and the </w:t>
      </w:r>
      <w:r w:rsidRPr="00F12EE7">
        <w:rPr>
          <w:rFonts w:ascii="Calibri" w:eastAsia="Avenir Next LT Pro" w:hAnsi="Calibri" w:cs="Calibri"/>
          <w:b/>
          <w:bCs/>
          <w:color w:val="000000" w:themeColor="text1"/>
          <w:lang w:val="en-GB"/>
        </w:rPr>
        <w:t>Latin University</w:t>
      </w:r>
      <w:r w:rsidR="00F357FC">
        <w:rPr>
          <w:rFonts w:ascii="Calibri" w:eastAsia="Avenir Next LT Pro" w:hAnsi="Calibri" w:cs="Calibri"/>
          <w:b/>
          <w:bCs/>
          <w:color w:val="000000" w:themeColor="text1"/>
          <w:lang w:val="en-GB"/>
        </w:rPr>
        <w:t xml:space="preserve"> (non-Academia</w:t>
      </w:r>
      <w:r w:rsidR="00B93AE3">
        <w:rPr>
          <w:rFonts w:ascii="Calibri" w:eastAsia="Avenir Next LT Pro" w:hAnsi="Calibri" w:cs="Calibri"/>
          <w:b/>
          <w:bCs/>
          <w:color w:val="000000" w:themeColor="text1"/>
          <w:lang w:val="en-GB"/>
        </w:rPr>
        <w:t xml:space="preserve"> member)</w:t>
      </w:r>
      <w:r w:rsidRPr="00F12EE7">
        <w:rPr>
          <w:rFonts w:ascii="Calibri" w:eastAsia="Avenir Next LT Pro" w:hAnsi="Calibri" w:cs="Calibri"/>
          <w:b/>
          <w:bCs/>
          <w:color w:val="000000" w:themeColor="text1"/>
          <w:lang w:val="en-GB"/>
        </w:rPr>
        <w:t>, Costa Rica, which was also the host of the event</w:t>
      </w:r>
      <w:r w:rsidRPr="00F12EE7">
        <w:rPr>
          <w:rFonts w:ascii="Calibri" w:eastAsia="Avenir Next LT Pro" w:hAnsi="Calibri" w:cs="Calibri"/>
          <w:color w:val="000000" w:themeColor="text1"/>
          <w:lang w:val="en-GB"/>
        </w:rPr>
        <w:t xml:space="preserve">. The event welcomed participants, technical officials, and/or management level officials of national CIRT/CERT/SOC, cybersecurity agencies, national cybersecurity authorities, ministries, regulators, </w:t>
      </w:r>
      <w:r w:rsidRPr="00F12EE7">
        <w:rPr>
          <w:rFonts w:ascii="Calibri" w:eastAsia="Avenir Next LT Pro" w:hAnsi="Calibri" w:cs="Calibri"/>
          <w:b/>
          <w:bCs/>
          <w:color w:val="000000" w:themeColor="text1"/>
          <w:lang w:val="en-GB"/>
        </w:rPr>
        <w:t>academia</w:t>
      </w:r>
      <w:r w:rsidRPr="00F12EE7">
        <w:rPr>
          <w:rFonts w:ascii="Calibri" w:eastAsia="Avenir Next LT Pro" w:hAnsi="Calibri" w:cs="Calibri"/>
          <w:color w:val="000000" w:themeColor="text1"/>
          <w:lang w:val="en-GB"/>
        </w:rPr>
        <w:t xml:space="preserve">, and other stakeholders of ITU members. </w:t>
      </w:r>
      <w:r w:rsidR="00F357FC" w:rsidRPr="00F12EE7">
        <w:rPr>
          <w:rFonts w:ascii="Calibri" w:eastAsia="Avenir Next LT Pro" w:hAnsi="Calibri" w:cs="Calibri"/>
          <w:color w:val="000000" w:themeColor="text1"/>
          <w:lang w:val="en-GB"/>
        </w:rPr>
        <w:t>The event</w:t>
      </w:r>
      <w:r w:rsidRPr="00F12EE7">
        <w:rPr>
          <w:rFonts w:ascii="Calibri" w:eastAsia="Avenir Next LT Pro" w:hAnsi="Calibri" w:cs="Calibri"/>
          <w:color w:val="000000" w:themeColor="text1"/>
          <w:lang w:val="en-GB"/>
        </w:rPr>
        <w:t xml:space="preserve"> took place over five days and included various technical sessions, discussions on the cybersecurity situation in Costa Rica, Central America and the Region of the Americas.</w:t>
      </w:r>
    </w:p>
    <w:p w14:paraId="2D1EF8B8" w14:textId="67BD9F28" w:rsidR="671655D3" w:rsidRPr="00634239" w:rsidRDefault="671655D3" w:rsidP="001B6482">
      <w:pPr>
        <w:pStyle w:val="ListParagraph"/>
        <w:numPr>
          <w:ilvl w:val="0"/>
          <w:numId w:val="17"/>
        </w:numPr>
        <w:spacing w:before="120" w:after="120" w:line="240" w:lineRule="auto"/>
        <w:contextualSpacing w:val="0"/>
        <w:rPr>
          <w:rFonts w:ascii="Calibri" w:eastAsia="Avenir Next LT Pro" w:hAnsi="Calibri" w:cs="Calibri"/>
          <w:color w:val="000000" w:themeColor="text1"/>
          <w:lang w:val="en-GB"/>
        </w:rPr>
      </w:pPr>
      <w:r w:rsidRPr="00873B37">
        <w:rPr>
          <w:rFonts w:ascii="Calibri" w:eastAsia="Avenir Next LT Pro" w:hAnsi="Calibri" w:cs="Calibri"/>
          <w:b/>
          <w:bCs/>
          <w:color w:val="000000" w:themeColor="text1"/>
        </w:rPr>
        <w:t xml:space="preserve">Maastricht Economic and Social Research Institute on Innovation and Technology (UNU-MERIT), The Netherlands </w:t>
      </w:r>
      <w:r w:rsidRPr="00873B37">
        <w:rPr>
          <w:rFonts w:ascii="Calibri" w:eastAsia="Avenir Next LT Pro" w:hAnsi="Calibri" w:cs="Calibri"/>
          <w:b/>
          <w:bCs/>
          <w:color w:val="000000" w:themeColor="text1"/>
          <w:lang w:val="en-GB"/>
        </w:rPr>
        <w:t>(Non-Academia members)</w:t>
      </w:r>
      <w:r w:rsidR="00D3609E" w:rsidRPr="00873B37">
        <w:rPr>
          <w:rFonts w:ascii="Calibri" w:eastAsia="Avenir Next LT Pro" w:hAnsi="Calibri" w:cs="Calibri"/>
          <w:b/>
          <w:bCs/>
          <w:color w:val="000000" w:themeColor="text1"/>
          <w:lang w:val="en-GB"/>
        </w:rPr>
        <w:t>:</w:t>
      </w:r>
      <w:r w:rsidRPr="00873B37">
        <w:rPr>
          <w:rFonts w:ascii="Calibri" w:eastAsia="Avenir Next LT Pro" w:hAnsi="Calibri" w:cs="Calibri"/>
          <w:b/>
          <w:bCs/>
          <w:color w:val="000000" w:themeColor="text1"/>
        </w:rPr>
        <w:t xml:space="preserve"> </w:t>
      </w:r>
      <w:r w:rsidR="00D3609E" w:rsidRPr="00873B37">
        <w:rPr>
          <w:rFonts w:ascii="Calibri" w:eastAsia="Avenir Next LT Pro" w:hAnsi="Calibri" w:cs="Calibri"/>
          <w:color w:val="000000" w:themeColor="text1"/>
        </w:rPr>
        <w:t xml:space="preserve">as </w:t>
      </w:r>
      <w:r w:rsidRPr="00873B37">
        <w:rPr>
          <w:rFonts w:ascii="Calibri" w:eastAsia="Avenir Next LT Pro" w:hAnsi="Calibri" w:cs="Calibri"/>
          <w:color w:val="000000" w:themeColor="text1"/>
        </w:rPr>
        <w:t xml:space="preserve">one of the 14 ITU </w:t>
      </w:r>
      <w:r w:rsidR="0034798E" w:rsidRPr="00873B37">
        <w:rPr>
          <w:rFonts w:ascii="Calibri" w:eastAsia="Avenir Next LT Pro" w:hAnsi="Calibri" w:cs="Calibri"/>
          <w:color w:val="000000" w:themeColor="text1"/>
        </w:rPr>
        <w:t>Academy Training Centres (</w:t>
      </w:r>
      <w:r w:rsidRPr="00873B37">
        <w:rPr>
          <w:rFonts w:ascii="Calibri" w:eastAsia="Avenir Next LT Pro" w:hAnsi="Calibri" w:cs="Calibri"/>
          <w:color w:val="000000" w:themeColor="text1"/>
        </w:rPr>
        <w:t>ATCs</w:t>
      </w:r>
      <w:r w:rsidR="0034798E" w:rsidRPr="00873B37">
        <w:rPr>
          <w:rFonts w:ascii="Calibri" w:eastAsia="Avenir Next LT Pro" w:hAnsi="Calibri" w:cs="Calibri"/>
          <w:color w:val="000000" w:themeColor="text1"/>
        </w:rPr>
        <w:t>)</w:t>
      </w:r>
      <w:r w:rsidRPr="00873B37">
        <w:rPr>
          <w:rFonts w:ascii="Calibri" w:eastAsia="Avenir Next LT Pro" w:hAnsi="Calibri" w:cs="Calibri"/>
          <w:color w:val="000000" w:themeColor="text1"/>
        </w:rPr>
        <w:t xml:space="preserve">, </w:t>
      </w:r>
      <w:r w:rsidR="00090F72" w:rsidRPr="00873B37">
        <w:rPr>
          <w:rFonts w:ascii="Calibri" w:eastAsia="Avenir Next LT Pro" w:hAnsi="Calibri" w:cs="Calibri"/>
          <w:color w:val="000000" w:themeColor="text1"/>
        </w:rPr>
        <w:t xml:space="preserve">UNU-Merit has been involved in the implementation of the 4-year, 4-million EUR project ‘Capacity development for digital transformation’. This includes the successful delivery of 3 summer schools and 4 online instructor-led </w:t>
      </w:r>
      <w:r w:rsidR="00873B37" w:rsidRPr="00873B37">
        <w:rPr>
          <w:rFonts w:ascii="Calibri" w:eastAsia="Avenir Next LT Pro" w:hAnsi="Calibri" w:cs="Calibri"/>
          <w:color w:val="000000" w:themeColor="text1"/>
        </w:rPr>
        <w:t>courses</w:t>
      </w:r>
      <w:r w:rsidR="00090F72" w:rsidRPr="00873B37">
        <w:rPr>
          <w:rFonts w:ascii="Calibri" w:eastAsia="Avenir Next LT Pro" w:hAnsi="Calibri" w:cs="Calibri"/>
          <w:color w:val="000000" w:themeColor="text1"/>
        </w:rPr>
        <w:t xml:space="preserve"> on topics such as Green and Digital, Evidence-based policies and others.</w:t>
      </w:r>
    </w:p>
    <w:p w14:paraId="300A6FB3" w14:textId="53A0F6A5" w:rsidR="671655D3" w:rsidRPr="001B6482" w:rsidRDefault="00D3609E" w:rsidP="001B6482">
      <w:pPr>
        <w:pStyle w:val="ListParagraph"/>
        <w:numPr>
          <w:ilvl w:val="0"/>
          <w:numId w:val="17"/>
        </w:numPr>
        <w:spacing w:before="120" w:after="120" w:line="240" w:lineRule="auto"/>
        <w:contextualSpacing w:val="0"/>
        <w:rPr>
          <w:rFonts w:ascii="Calibri" w:eastAsia="Avenir Next LT Pro" w:hAnsi="Calibri" w:cs="Calibri"/>
          <w:lang w:val="en-GB"/>
        </w:rPr>
      </w:pPr>
      <w:r w:rsidRPr="001B6482">
        <w:rPr>
          <w:rFonts w:ascii="Calibri" w:eastAsia="Avenir Next LT Pro" w:hAnsi="Calibri" w:cs="Calibri"/>
          <w:b/>
          <w:bCs/>
        </w:rPr>
        <w:t>LINK Centre</w:t>
      </w:r>
      <w:r w:rsidRPr="001B6482">
        <w:rPr>
          <w:rFonts w:ascii="Calibri" w:eastAsia="Avenir Next LT Pro" w:hAnsi="Calibri" w:cs="Calibri"/>
        </w:rPr>
        <w:t xml:space="preserve">, </w:t>
      </w:r>
      <w:r w:rsidR="671655D3" w:rsidRPr="001B6482">
        <w:rPr>
          <w:rFonts w:ascii="Calibri" w:eastAsia="Avenir Next LT Pro" w:hAnsi="Calibri" w:cs="Calibri"/>
          <w:b/>
          <w:bCs/>
        </w:rPr>
        <w:t>University of the Witwatersrand (WITS), South Africa (Non-Academia member):</w:t>
      </w:r>
      <w:r w:rsidR="671655D3" w:rsidRPr="001B6482">
        <w:rPr>
          <w:rFonts w:ascii="Calibri" w:eastAsia="Avenir Next LT Pro" w:hAnsi="Calibri" w:cs="Calibri"/>
        </w:rPr>
        <w:t xml:space="preserve"> </w:t>
      </w:r>
      <w:r w:rsidRPr="001B6482">
        <w:rPr>
          <w:rFonts w:ascii="Calibri" w:eastAsia="Avenir Next LT Pro" w:hAnsi="Calibri" w:cs="Calibri"/>
        </w:rPr>
        <w:t xml:space="preserve">serves </w:t>
      </w:r>
      <w:r w:rsidR="671655D3" w:rsidRPr="001B6482">
        <w:rPr>
          <w:rFonts w:ascii="Calibri" w:eastAsia="Avenir Next LT Pro" w:hAnsi="Calibri" w:cs="Calibri"/>
        </w:rPr>
        <w:t>as an ITU A</w:t>
      </w:r>
      <w:r w:rsidRPr="001B6482">
        <w:rPr>
          <w:rFonts w:ascii="Calibri" w:eastAsia="Avenir Next LT Pro" w:hAnsi="Calibri" w:cs="Calibri"/>
        </w:rPr>
        <w:t>T</w:t>
      </w:r>
      <w:r w:rsidR="671655D3" w:rsidRPr="001B6482">
        <w:rPr>
          <w:rFonts w:ascii="Calibri" w:eastAsia="Avenir Next LT Pro" w:hAnsi="Calibri" w:cs="Calibri"/>
        </w:rPr>
        <w:t>C providing training on a vast range of telecommunication/ICT regulatory topics. In 202</w:t>
      </w:r>
      <w:r w:rsidR="00E05BB6">
        <w:rPr>
          <w:rFonts w:ascii="Calibri" w:eastAsia="Avenir Next LT Pro" w:hAnsi="Calibri" w:cs="Calibri"/>
        </w:rPr>
        <w:t>5</w:t>
      </w:r>
      <w:r w:rsidRPr="001B6482">
        <w:rPr>
          <w:rFonts w:ascii="Calibri" w:eastAsia="Avenir Next LT Pro" w:hAnsi="Calibri" w:cs="Calibri"/>
        </w:rPr>
        <w:t>,</w:t>
      </w:r>
      <w:r w:rsidR="671655D3" w:rsidRPr="001B6482">
        <w:rPr>
          <w:rFonts w:ascii="Calibri" w:eastAsia="Avenir Next LT Pro" w:hAnsi="Calibri" w:cs="Calibri"/>
        </w:rPr>
        <w:t xml:space="preserve"> </w:t>
      </w:r>
      <w:r w:rsidRPr="001B6482">
        <w:rPr>
          <w:rFonts w:ascii="Calibri" w:eastAsia="Avenir Next LT Pro" w:hAnsi="Calibri" w:cs="Calibri"/>
        </w:rPr>
        <w:t xml:space="preserve">its </w:t>
      </w:r>
      <w:r w:rsidR="671655D3" w:rsidRPr="001B6482">
        <w:rPr>
          <w:rFonts w:ascii="Calibri" w:eastAsia="Avenir Next LT Pro" w:hAnsi="Calibri" w:cs="Calibri"/>
        </w:rPr>
        <w:t xml:space="preserve">courses </w:t>
      </w:r>
      <w:r w:rsidR="0034798E" w:rsidRPr="001B6482">
        <w:rPr>
          <w:rFonts w:ascii="Calibri" w:eastAsia="Avenir Next LT Pro" w:hAnsi="Calibri" w:cs="Calibri"/>
        </w:rPr>
        <w:t>were</w:t>
      </w:r>
      <w:r w:rsidR="671655D3" w:rsidRPr="001B6482">
        <w:rPr>
          <w:rFonts w:ascii="Calibri" w:eastAsia="Avenir Next LT Pro" w:hAnsi="Calibri" w:cs="Calibri"/>
        </w:rPr>
        <w:t xml:space="preserve"> offered to enhance the capacity of government </w:t>
      </w:r>
      <w:r w:rsidR="671655D3" w:rsidRPr="001B6482">
        <w:rPr>
          <w:rFonts w:ascii="Calibri" w:eastAsia="Avenir Next LT Pro" w:hAnsi="Calibri" w:cs="Calibri"/>
        </w:rPr>
        <w:lastRenderedPageBreak/>
        <w:t>officials and policymakers involved in digital transformation efforts. Notable is the Excellence in Digital Government face-</w:t>
      </w:r>
      <w:r w:rsidR="00873B37" w:rsidRPr="001B6482">
        <w:rPr>
          <w:rFonts w:ascii="Calibri" w:eastAsia="Avenir Next LT Pro" w:hAnsi="Calibri" w:cs="Calibri"/>
        </w:rPr>
        <w:t>to-face</w:t>
      </w:r>
      <w:r w:rsidR="671655D3" w:rsidRPr="001B6482">
        <w:rPr>
          <w:rFonts w:ascii="Calibri" w:eastAsia="Avenir Next LT Pro" w:hAnsi="Calibri" w:cs="Calibri"/>
        </w:rPr>
        <w:t xml:space="preserve"> course</w:t>
      </w:r>
      <w:r w:rsidR="00E05BB6">
        <w:rPr>
          <w:rFonts w:ascii="Calibri" w:eastAsia="Avenir Next LT Pro" w:hAnsi="Calibri" w:cs="Calibri"/>
        </w:rPr>
        <w:t>, with two more courses on policy topics planned for 2026</w:t>
      </w:r>
      <w:r w:rsidR="671655D3" w:rsidRPr="001B6482">
        <w:rPr>
          <w:rFonts w:ascii="Calibri" w:eastAsia="Avenir Next LT Pro" w:hAnsi="Calibri" w:cs="Calibri"/>
        </w:rPr>
        <w:t>.</w:t>
      </w:r>
    </w:p>
    <w:p w14:paraId="540275C1" w14:textId="3AA7B7AC" w:rsidR="00E05BB6" w:rsidRPr="001B6482" w:rsidRDefault="00E05BB6" w:rsidP="001B6482">
      <w:pPr>
        <w:pStyle w:val="ListParagraph"/>
        <w:numPr>
          <w:ilvl w:val="0"/>
          <w:numId w:val="17"/>
        </w:numPr>
        <w:spacing w:before="120" w:after="120" w:line="240" w:lineRule="auto"/>
        <w:contextualSpacing w:val="0"/>
        <w:rPr>
          <w:rFonts w:ascii="Calibri" w:eastAsia="Avenir Next LT Pro" w:hAnsi="Calibri" w:cs="Calibri"/>
          <w:lang w:val="en-GB"/>
        </w:rPr>
      </w:pPr>
      <w:r>
        <w:rPr>
          <w:rFonts w:ascii="Calibri" w:eastAsia="Avenir Next LT Pro" w:hAnsi="Calibri" w:cs="Calibri"/>
          <w:b/>
          <w:bCs/>
          <w:lang w:val="en-GB"/>
        </w:rPr>
        <w:t xml:space="preserve">Tallinn University of Technology (Taltech): </w:t>
      </w:r>
      <w:r>
        <w:rPr>
          <w:rFonts w:ascii="Calibri" w:eastAsia="Avenir Next LT Pro" w:hAnsi="Calibri" w:cs="Calibri"/>
          <w:lang w:val="en-GB"/>
        </w:rPr>
        <w:t>collaborates with ITU as part of the ITU Academy Training Centres (ATC) programme, since 2023, delivering training courses on digital transformation and e-governance</w:t>
      </w:r>
      <w:r w:rsidR="00662EDF">
        <w:rPr>
          <w:rFonts w:ascii="Calibri" w:eastAsia="Avenir Next LT Pro" w:hAnsi="Calibri" w:cs="Calibri"/>
          <w:lang w:val="en-GB"/>
        </w:rPr>
        <w:t>.</w:t>
      </w:r>
    </w:p>
    <w:p w14:paraId="13057FB2" w14:textId="09C9055B" w:rsidR="6CC26E2C" w:rsidRDefault="6CC26E2C" w:rsidP="4976CC69">
      <w:pPr>
        <w:pStyle w:val="ListParagraph"/>
        <w:numPr>
          <w:ilvl w:val="0"/>
          <w:numId w:val="17"/>
        </w:numPr>
        <w:spacing w:before="120" w:after="120" w:line="240" w:lineRule="auto"/>
        <w:contextualSpacing w:val="0"/>
        <w:rPr>
          <w:rFonts w:ascii="Calibri" w:eastAsia="Avenir Next LT Pro" w:hAnsi="Calibri" w:cs="Calibri"/>
          <w:lang w:val="en-GB"/>
        </w:rPr>
      </w:pPr>
      <w:r w:rsidRPr="4976CC69">
        <w:rPr>
          <w:rFonts w:ascii="Calibri" w:eastAsia="Avenir Next LT Pro" w:hAnsi="Calibri" w:cs="Calibri"/>
          <w:b/>
          <w:bCs/>
          <w:lang w:val="en-GB"/>
        </w:rPr>
        <w:t>The State University of Information and Communication Technologies of Ukraine (ITU Academia Member):</w:t>
      </w:r>
      <w:r w:rsidRPr="4976CC69">
        <w:rPr>
          <w:rFonts w:ascii="Calibri" w:eastAsia="Avenir Next LT Pro" w:hAnsi="Calibri" w:cs="Calibri"/>
          <w:lang w:val="en-GB"/>
        </w:rPr>
        <w:t xml:space="preserve"> co-organized together with the University of the National Education Commission of Poland International Scientific and Practical Conference </w:t>
      </w:r>
      <w:r w:rsidR="10E0F37F" w:rsidRPr="4976CC69">
        <w:rPr>
          <w:rFonts w:ascii="Calibri" w:eastAsia="Avenir Next LT Pro" w:hAnsi="Calibri" w:cs="Calibri"/>
          <w:lang w:val="en-GB"/>
        </w:rPr>
        <w:t>"</w:t>
      </w:r>
      <w:r w:rsidRPr="4976CC69">
        <w:rPr>
          <w:rFonts w:ascii="Calibri" w:eastAsia="Avenir Next LT Pro" w:hAnsi="Calibri" w:cs="Calibri"/>
          <w:lang w:val="en-GB"/>
        </w:rPr>
        <w:t>Digital Transformation: Strengthening Cybersecurity Capacities in the Modern World</w:t>
      </w:r>
      <w:r w:rsidR="245E0CCE" w:rsidRPr="4976CC69">
        <w:rPr>
          <w:rFonts w:ascii="Calibri" w:eastAsia="Avenir Next LT Pro" w:hAnsi="Calibri" w:cs="Calibri"/>
          <w:lang w:val="en-GB"/>
        </w:rPr>
        <w:t xml:space="preserve">" </w:t>
      </w:r>
      <w:r w:rsidRPr="4976CC69">
        <w:rPr>
          <w:rFonts w:ascii="Calibri" w:eastAsia="Avenir Next LT Pro" w:hAnsi="Calibri" w:cs="Calibri"/>
          <w:lang w:val="en-GB"/>
        </w:rPr>
        <w:t>on 4-5</w:t>
      </w:r>
      <w:r w:rsidR="0037070F">
        <w:rPr>
          <w:rFonts w:ascii="Calibri" w:eastAsia="Avenir Next LT Pro" w:hAnsi="Calibri" w:cs="Calibri"/>
          <w:lang w:val="en-GB"/>
        </w:rPr>
        <w:t> </w:t>
      </w:r>
      <w:r w:rsidRPr="4976CC69">
        <w:rPr>
          <w:rFonts w:ascii="Calibri" w:eastAsia="Avenir Next LT Pro" w:hAnsi="Calibri" w:cs="Calibri"/>
          <w:lang w:val="en-GB"/>
        </w:rPr>
        <w:t>November 2025 in Krakow with the support of ITU. </w:t>
      </w:r>
    </w:p>
    <w:p w14:paraId="0EF492CB" w14:textId="4FBF8E96" w:rsidR="00D36C8D" w:rsidRDefault="155D1B7F" w:rsidP="001B6482">
      <w:pPr>
        <w:pStyle w:val="ListParagraph"/>
        <w:numPr>
          <w:ilvl w:val="0"/>
          <w:numId w:val="17"/>
        </w:numPr>
        <w:spacing w:before="120" w:after="120" w:line="240" w:lineRule="auto"/>
        <w:contextualSpacing w:val="0"/>
        <w:rPr>
          <w:rFonts w:ascii="Calibri" w:eastAsia="Calibri" w:hAnsi="Calibri" w:cs="Calibri"/>
          <w:lang w:val="en-GB"/>
        </w:rPr>
      </w:pPr>
      <w:r w:rsidRPr="531CDE9C">
        <w:rPr>
          <w:rFonts w:ascii="Calibri" w:eastAsia="Calibri" w:hAnsi="Calibri" w:cs="Calibri"/>
          <w:b/>
          <w:bCs/>
          <w:color w:val="000000" w:themeColor="text1"/>
          <w:lang w:val="en-GB"/>
        </w:rPr>
        <w:t xml:space="preserve">Kostanay Engineering and Economic University (KEnEU), Kazakstan (Academia member) jointly with BDT </w:t>
      </w:r>
      <w:r w:rsidRPr="531CDE9C">
        <w:rPr>
          <w:rFonts w:ascii="Calibri" w:eastAsia="Calibri" w:hAnsi="Calibri" w:cs="Calibri"/>
          <w:color w:val="000000" w:themeColor="text1"/>
        </w:rPr>
        <w:t xml:space="preserve">conducted the </w:t>
      </w:r>
      <w:r w:rsidR="199691A6" w:rsidRPr="531CDE9C">
        <w:rPr>
          <w:rFonts w:ascii="Calibri" w:eastAsia="Calibri" w:hAnsi="Calibri" w:cs="Calibri"/>
          <w:color w:val="000000" w:themeColor="text1"/>
        </w:rPr>
        <w:t>"</w:t>
      </w:r>
      <w:r w:rsidRPr="531CDE9C">
        <w:rPr>
          <w:rFonts w:ascii="Calibri" w:eastAsia="Calibri" w:hAnsi="Calibri" w:cs="Calibri"/>
          <w:color w:val="000000" w:themeColor="text1"/>
        </w:rPr>
        <w:t>AI Challenge 2025</w:t>
      </w:r>
      <w:r w:rsidR="29ABB9BB" w:rsidRPr="531CDE9C">
        <w:rPr>
          <w:rFonts w:ascii="Calibri" w:eastAsia="Calibri" w:hAnsi="Calibri" w:cs="Calibri"/>
          <w:color w:val="000000" w:themeColor="text1"/>
        </w:rPr>
        <w:t>"</w:t>
      </w:r>
      <w:r w:rsidRPr="531CDE9C">
        <w:rPr>
          <w:rFonts w:ascii="Calibri" w:eastAsia="Calibri" w:hAnsi="Calibri" w:cs="Calibri"/>
          <w:color w:val="000000" w:themeColor="text1"/>
        </w:rPr>
        <w:t xml:space="preserve"> hackathon in Kostanay to support youth and student entrepreneurship and stimulate early-stage AI-enabled solutions aligned with real partner needs. The hackathon was co-organized in collaboration with KInEU and Qostanai Hub, with support from the Akimat of Kostanay Region. The programme combined online lectures, </w:t>
      </w:r>
      <w:r w:rsidR="00EB5F73" w:rsidRPr="531CDE9C">
        <w:rPr>
          <w:rFonts w:ascii="Calibri" w:eastAsia="Calibri" w:hAnsi="Calibri" w:cs="Calibri"/>
          <w:color w:val="000000" w:themeColor="text1"/>
        </w:rPr>
        <w:t>training</w:t>
      </w:r>
      <w:r w:rsidRPr="531CDE9C">
        <w:rPr>
          <w:rFonts w:ascii="Calibri" w:eastAsia="Calibri" w:hAnsi="Calibri" w:cs="Calibri"/>
          <w:color w:val="000000" w:themeColor="text1"/>
        </w:rPr>
        <w:t xml:space="preserve"> and meetups on ideation, business-model design, customer discovery (Customer Development) and MVP development, followed by one-to-one mentoring sessions with ITU experts.</w:t>
      </w:r>
    </w:p>
    <w:p w14:paraId="6AD423CB" w14:textId="2B2E8B13" w:rsidR="3F321237" w:rsidRDefault="3F321237" w:rsidP="00465714">
      <w:pPr>
        <w:pStyle w:val="ListParagraph"/>
        <w:numPr>
          <w:ilvl w:val="0"/>
          <w:numId w:val="17"/>
        </w:numPr>
        <w:spacing w:line="240" w:lineRule="auto"/>
        <w:contextualSpacing w:val="0"/>
        <w:rPr>
          <w:rFonts w:ascii="Calibri" w:eastAsia="Calibri" w:hAnsi="Calibri" w:cs="Calibri"/>
        </w:rPr>
      </w:pPr>
      <w:r w:rsidRPr="4976CC69">
        <w:rPr>
          <w:rFonts w:ascii="Calibri" w:eastAsia="Calibri" w:hAnsi="Calibri" w:cs="Calibri"/>
          <w:b/>
          <w:bCs/>
        </w:rPr>
        <w:t>Kyrgyz State Technical University (KSTU), Kyrgyzstan (Academia member)</w:t>
      </w:r>
      <w:r w:rsidRPr="4976CC69">
        <w:rPr>
          <w:rFonts w:ascii="Calibri" w:eastAsia="Calibri" w:hAnsi="Calibri" w:cs="Calibri"/>
        </w:rPr>
        <w:t>, jointly with BDT co-organized and hosted a series of hackathons on various topics.</w:t>
      </w:r>
      <w:r w:rsidRPr="004810A2">
        <w:rPr>
          <w:rFonts w:ascii="Calibri" w:hAnsi="Calibri" w:cs="Calibri"/>
        </w:rPr>
        <w:br/>
      </w:r>
      <w:r w:rsidRPr="4976CC69">
        <w:rPr>
          <w:rFonts w:ascii="Calibri" w:eastAsia="Calibri" w:hAnsi="Calibri" w:cs="Calibri"/>
        </w:rPr>
        <w:t>BATKEN 4.0, focused on youth entrepreneurship and regional digital innovation in the Batken and Osh regions, combined an online capacity-building phase (lectures, practical training, mentoring) with an in-person final held on 21 April 2025 in Batken. Topics included idea generation, startup vs. traditional business models, customer discovery, business model development, and MVP creation. Around 90 young people (18 - 35) participated; 50 finalists (15 teams) presented startup concepts, business models, and MVPs/prototypes.</w:t>
      </w:r>
      <w:r w:rsidRPr="004810A2">
        <w:rPr>
          <w:rFonts w:ascii="Calibri" w:hAnsi="Calibri" w:cs="Calibri"/>
        </w:rPr>
        <w:br/>
      </w:r>
      <w:r w:rsidRPr="4976CC69">
        <w:rPr>
          <w:rFonts w:ascii="Calibri" w:eastAsia="Calibri" w:hAnsi="Calibri" w:cs="Calibri"/>
        </w:rPr>
        <w:t>From 27</w:t>
      </w:r>
      <w:r w:rsidR="7E974FD9" w:rsidRPr="4976CC69">
        <w:rPr>
          <w:rFonts w:ascii="Calibri" w:eastAsia="Calibri" w:hAnsi="Calibri" w:cs="Calibri"/>
        </w:rPr>
        <w:t xml:space="preserve"> - </w:t>
      </w:r>
      <w:r w:rsidRPr="4976CC69">
        <w:rPr>
          <w:rFonts w:ascii="Calibri" w:eastAsia="Calibri" w:hAnsi="Calibri" w:cs="Calibri"/>
        </w:rPr>
        <w:t xml:space="preserve">29 May 2025, the </w:t>
      </w:r>
      <w:r w:rsidR="65681B1D" w:rsidRPr="4976CC69">
        <w:rPr>
          <w:rFonts w:ascii="Calibri" w:eastAsia="Calibri" w:hAnsi="Calibri" w:cs="Calibri"/>
        </w:rPr>
        <w:t>"</w:t>
      </w:r>
      <w:r w:rsidRPr="4976CC69">
        <w:rPr>
          <w:rFonts w:ascii="Calibri" w:eastAsia="Calibri" w:hAnsi="Calibri" w:cs="Calibri"/>
        </w:rPr>
        <w:t>Digital Transformation of Public Services</w:t>
      </w:r>
      <w:r w:rsidR="351CF583" w:rsidRPr="4976CC69">
        <w:rPr>
          <w:rFonts w:ascii="Calibri" w:eastAsia="Calibri" w:hAnsi="Calibri" w:cs="Calibri"/>
        </w:rPr>
        <w:t>"</w:t>
      </w:r>
      <w:r w:rsidRPr="4976CC69">
        <w:rPr>
          <w:rFonts w:ascii="Calibri" w:eastAsia="Calibri" w:hAnsi="Calibri" w:cs="Calibri"/>
        </w:rPr>
        <w:t xml:space="preserve"> </w:t>
      </w:r>
      <w:r w:rsidR="1BB5AA2D" w:rsidRPr="4976CC69">
        <w:rPr>
          <w:rFonts w:ascii="Calibri" w:eastAsia="Calibri" w:hAnsi="Calibri" w:cs="Calibri"/>
        </w:rPr>
        <w:t>H</w:t>
      </w:r>
      <w:r w:rsidRPr="4976CC69">
        <w:rPr>
          <w:rFonts w:ascii="Calibri" w:eastAsia="Calibri" w:hAnsi="Calibri" w:cs="Calibri"/>
        </w:rPr>
        <w:t>ackathon was held in Bishkek, engaging around 50 students. Following selection, 44 participants (10 teams) advanced to the final stage and developed MVPs addressing three challenges:</w:t>
      </w:r>
      <w:r w:rsidRPr="004810A2">
        <w:rPr>
          <w:rFonts w:ascii="Calibri" w:hAnsi="Calibri" w:cs="Calibri"/>
        </w:rPr>
        <w:br/>
      </w:r>
      <w:r w:rsidR="294B7142" w:rsidRPr="4976CC69">
        <w:rPr>
          <w:rFonts w:ascii="Calibri" w:eastAsia="Calibri" w:hAnsi="Calibri" w:cs="Calibri"/>
        </w:rPr>
        <w:t>-</w:t>
      </w:r>
      <w:r w:rsidR="0E906BC4" w:rsidRPr="4976CC69">
        <w:rPr>
          <w:rFonts w:ascii="Calibri" w:eastAsia="Calibri" w:hAnsi="Calibri" w:cs="Calibri"/>
        </w:rPr>
        <w:t xml:space="preserve"> </w:t>
      </w:r>
      <w:r w:rsidRPr="4976CC69">
        <w:rPr>
          <w:rFonts w:ascii="Calibri" w:eastAsia="Calibri" w:hAnsi="Calibri" w:cs="Calibri"/>
        </w:rPr>
        <w:t>data</w:t>
      </w:r>
      <w:r w:rsidR="666FB775" w:rsidRPr="4976CC69">
        <w:rPr>
          <w:rFonts w:ascii="Calibri" w:eastAsia="Calibri" w:hAnsi="Calibri" w:cs="Calibri"/>
        </w:rPr>
        <w:t xml:space="preserve"> </w:t>
      </w:r>
      <w:r w:rsidRPr="4976CC69">
        <w:rPr>
          <w:rFonts w:ascii="Calibri" w:eastAsia="Calibri" w:hAnsi="Calibri" w:cs="Calibri"/>
        </w:rPr>
        <w:t>and spatial-analysis recommendation system for public facility planning via interactive mapping;</w:t>
      </w:r>
      <w:r w:rsidRPr="004810A2">
        <w:rPr>
          <w:rFonts w:ascii="Calibri" w:hAnsi="Calibri" w:cs="Calibri"/>
        </w:rPr>
        <w:br/>
      </w:r>
      <w:r w:rsidR="1BBED1BA" w:rsidRPr="4976CC69">
        <w:rPr>
          <w:rFonts w:ascii="Calibri" w:eastAsia="Calibri" w:hAnsi="Calibri" w:cs="Calibri"/>
        </w:rPr>
        <w:t xml:space="preserve">- </w:t>
      </w:r>
      <w:r w:rsidRPr="4976CC69">
        <w:rPr>
          <w:rFonts w:ascii="Calibri" w:eastAsia="Calibri" w:hAnsi="Calibri" w:cs="Calibri"/>
        </w:rPr>
        <w:t>identification of inefficient public services through citizen feedback analysis;</w:t>
      </w:r>
      <w:r w:rsidRPr="004810A2">
        <w:rPr>
          <w:rFonts w:ascii="Calibri" w:hAnsi="Calibri" w:cs="Calibri"/>
        </w:rPr>
        <w:br/>
      </w:r>
      <w:r w:rsidR="3C91AA5C" w:rsidRPr="4976CC69">
        <w:rPr>
          <w:rFonts w:ascii="Calibri" w:eastAsia="Calibri" w:hAnsi="Calibri" w:cs="Calibri"/>
        </w:rPr>
        <w:t>-</w:t>
      </w:r>
      <w:r w:rsidR="44DA6620" w:rsidRPr="4976CC69">
        <w:rPr>
          <w:rFonts w:ascii="Calibri" w:eastAsia="Calibri" w:hAnsi="Calibri" w:cs="Calibri"/>
        </w:rPr>
        <w:t xml:space="preserve"> </w:t>
      </w:r>
      <w:r w:rsidRPr="4976CC69">
        <w:rPr>
          <w:rFonts w:ascii="Calibri" w:eastAsia="Calibri" w:hAnsi="Calibri" w:cs="Calibri"/>
        </w:rPr>
        <w:t>BI-based platform forecasting demand for schools and kindergartens using demographic and urban data.</w:t>
      </w:r>
    </w:p>
    <w:p w14:paraId="11219115" w14:textId="0406BD09" w:rsidR="00D36C8D" w:rsidRDefault="155D1B7F" w:rsidP="00465714">
      <w:pPr>
        <w:pStyle w:val="ListParagraph"/>
        <w:numPr>
          <w:ilvl w:val="0"/>
          <w:numId w:val="17"/>
        </w:numPr>
        <w:spacing w:before="120" w:after="120" w:line="240" w:lineRule="auto"/>
        <w:contextualSpacing w:val="0"/>
        <w:rPr>
          <w:rFonts w:ascii="Calibri" w:eastAsia="Calibri" w:hAnsi="Calibri" w:cs="Calibri"/>
          <w:color w:val="000000" w:themeColor="text1"/>
        </w:rPr>
      </w:pPr>
      <w:r w:rsidRPr="531CDE9C">
        <w:rPr>
          <w:rFonts w:ascii="Calibri" w:eastAsia="Calibri" w:hAnsi="Calibri" w:cs="Calibri"/>
          <w:b/>
          <w:bCs/>
          <w:lang w:val="en-GB"/>
        </w:rPr>
        <w:t xml:space="preserve">Tashkent University of Information Technologies (TUIT), Uzbekistan (Academia member): </w:t>
      </w:r>
      <w:r w:rsidRPr="531CDE9C">
        <w:rPr>
          <w:rFonts w:ascii="Calibri" w:eastAsia="Calibri" w:hAnsi="Calibri" w:cs="Calibri"/>
          <w:lang w:val="en-GB"/>
        </w:rPr>
        <w:t>worked jointly o</w:t>
      </w:r>
      <w:r w:rsidR="7DA1CC58" w:rsidRPr="531CDE9C">
        <w:rPr>
          <w:rFonts w:ascii="Calibri" w:eastAsia="Calibri" w:hAnsi="Calibri" w:cs="Calibri"/>
          <w:lang w:val="en-GB"/>
        </w:rPr>
        <w:t>n</w:t>
      </w:r>
      <w:r w:rsidRPr="531CDE9C">
        <w:rPr>
          <w:rFonts w:ascii="Calibri" w:eastAsia="Calibri" w:hAnsi="Calibri" w:cs="Calibri"/>
          <w:lang w:val="en-GB"/>
        </w:rPr>
        <w:t xml:space="preserve"> implementation of project on digital accessibility </w:t>
      </w:r>
      <w:r w:rsidR="06DE9DE4" w:rsidRPr="531CDE9C">
        <w:rPr>
          <w:rFonts w:ascii="Calibri" w:eastAsia="Calibri" w:hAnsi="Calibri" w:cs="Calibri"/>
          <w:lang w:val="en-GB"/>
        </w:rPr>
        <w:t>"</w:t>
      </w:r>
      <w:r w:rsidRPr="531CDE9C">
        <w:rPr>
          <w:rFonts w:ascii="Calibri" w:eastAsia="Calibri" w:hAnsi="Calibri" w:cs="Calibri"/>
          <w:color w:val="000000" w:themeColor="text1"/>
        </w:rPr>
        <w:t>Sahiya</w:t>
      </w:r>
      <w:r w:rsidR="5A9AA0B1" w:rsidRPr="531CDE9C">
        <w:rPr>
          <w:rFonts w:ascii="Calibri" w:eastAsia="Calibri" w:hAnsi="Calibri" w:cs="Calibri"/>
          <w:color w:val="000000" w:themeColor="text1"/>
        </w:rPr>
        <w:t>"</w:t>
      </w:r>
      <w:r w:rsidRPr="531CDE9C">
        <w:rPr>
          <w:rFonts w:ascii="Calibri" w:eastAsia="Calibri" w:hAnsi="Calibri" w:cs="Calibri"/>
          <w:color w:val="000000" w:themeColor="text1"/>
        </w:rPr>
        <w:t xml:space="preserve">, the Uzbek Imo Sign Language Development Platform. The project proposes an AI-enabled sign language interpreter and a website plugin designed to translate online content into Uzbek Imo sign language, with the aim of improving accessibility of digital information and services for persons with disabilities, particularly deaf and hard-of-hearing users. </w:t>
      </w:r>
    </w:p>
    <w:p w14:paraId="75261309" w14:textId="1A6A512D" w:rsidR="00D36C8D" w:rsidRDefault="155D1B7F" w:rsidP="00465714">
      <w:pPr>
        <w:pStyle w:val="ListParagraph"/>
        <w:numPr>
          <w:ilvl w:val="0"/>
          <w:numId w:val="17"/>
        </w:numPr>
        <w:spacing w:line="240" w:lineRule="auto"/>
        <w:contextualSpacing w:val="0"/>
        <w:rPr>
          <w:rFonts w:ascii="Calibri" w:eastAsia="Calibri" w:hAnsi="Calibri" w:cs="Calibri"/>
          <w:color w:val="000000" w:themeColor="text1"/>
        </w:rPr>
      </w:pPr>
      <w:r w:rsidRPr="531CDE9C">
        <w:rPr>
          <w:rFonts w:ascii="Calibri" w:eastAsia="Calibri" w:hAnsi="Calibri" w:cs="Calibri"/>
          <w:b/>
          <w:bCs/>
          <w:lang w:val="en-GB"/>
        </w:rPr>
        <w:lastRenderedPageBreak/>
        <w:t xml:space="preserve">Belarus State Academy of Communications (non-academia member, University under the Digital Ministry) </w:t>
      </w:r>
      <w:r w:rsidRPr="531CDE9C">
        <w:rPr>
          <w:rFonts w:ascii="Calibri" w:eastAsia="Calibri" w:hAnsi="Calibri" w:cs="Calibri"/>
          <w:lang w:val="en-GB"/>
        </w:rPr>
        <w:t xml:space="preserve">organized in Minsk jointly with BDT </w:t>
      </w:r>
      <w:r w:rsidRPr="531CDE9C">
        <w:rPr>
          <w:rFonts w:ascii="Calibri" w:eastAsia="Calibri" w:hAnsi="Calibri" w:cs="Calibri"/>
          <w:color w:val="000000" w:themeColor="text1"/>
        </w:rPr>
        <w:t xml:space="preserve">from 26 to 30 September 2025 </w:t>
      </w:r>
      <w:r w:rsidR="1738416C" w:rsidRPr="531CDE9C">
        <w:rPr>
          <w:rFonts w:ascii="Calibri" w:eastAsia="Calibri" w:hAnsi="Calibri" w:cs="Calibri"/>
          <w:color w:val="000000" w:themeColor="text1"/>
        </w:rPr>
        <w:t>"</w:t>
      </w:r>
      <w:r w:rsidRPr="531CDE9C">
        <w:rPr>
          <w:rFonts w:ascii="Calibri" w:eastAsia="Calibri" w:hAnsi="Calibri" w:cs="Calibri"/>
          <w:color w:val="000000" w:themeColor="text1"/>
        </w:rPr>
        <w:t>The</w:t>
      </w:r>
      <w:r w:rsidR="2056ACB5" w:rsidRPr="531CDE9C">
        <w:rPr>
          <w:rFonts w:ascii="Calibri" w:eastAsia="Calibri" w:hAnsi="Calibri" w:cs="Calibri"/>
          <w:color w:val="000000" w:themeColor="text1"/>
        </w:rPr>
        <w:t xml:space="preserve"> </w:t>
      </w:r>
      <w:r w:rsidRPr="531CDE9C">
        <w:rPr>
          <w:rFonts w:ascii="Calibri" w:eastAsia="Calibri" w:hAnsi="Calibri" w:cs="Calibri"/>
          <w:color w:val="000000" w:themeColor="text1"/>
        </w:rPr>
        <w:t>Hackathon: AI ERA</w:t>
      </w:r>
      <w:r w:rsidR="0A83AB18" w:rsidRPr="531CDE9C">
        <w:rPr>
          <w:rFonts w:ascii="Calibri" w:eastAsia="Calibri" w:hAnsi="Calibri" w:cs="Calibri"/>
          <w:color w:val="000000" w:themeColor="text1"/>
        </w:rPr>
        <w:t xml:space="preserve">" </w:t>
      </w:r>
      <w:r w:rsidRPr="531CDE9C">
        <w:rPr>
          <w:rFonts w:ascii="Calibri" w:eastAsia="Calibri" w:hAnsi="Calibri" w:cs="Calibri"/>
          <w:color w:val="000000" w:themeColor="text1"/>
        </w:rPr>
        <w:t xml:space="preserve">as an AI-focused intensive for young specialists, bringing together 18 teams from across Belarus to develop applied solutions to partner-defined challenges. Two tracks were delivered based on cases 1) marketplace review moderation to automatically detect offensive or inappropriate content; and 2) an AI assistant for working with an internal repository of local regulatory acts, enabling document ingestion, querying and transformation into draft outputs (e.g., technical specifications and proposals). </w:t>
      </w:r>
    </w:p>
    <w:p w14:paraId="2E6C9381" w14:textId="647249A9" w:rsidR="00D36C8D" w:rsidRDefault="155D1B7F" w:rsidP="00465714">
      <w:pPr>
        <w:pStyle w:val="ListParagraph"/>
        <w:numPr>
          <w:ilvl w:val="0"/>
          <w:numId w:val="17"/>
        </w:numPr>
        <w:spacing w:line="240" w:lineRule="auto"/>
        <w:contextualSpacing w:val="0"/>
        <w:rPr>
          <w:rFonts w:ascii="Calibri" w:eastAsia="Calibri" w:hAnsi="Calibri" w:cs="Calibri"/>
          <w:color w:val="000000" w:themeColor="text1"/>
        </w:rPr>
      </w:pPr>
      <w:r w:rsidRPr="531CDE9C">
        <w:rPr>
          <w:rFonts w:ascii="Calibri" w:eastAsia="Calibri" w:hAnsi="Calibri" w:cs="Calibri"/>
          <w:b/>
          <w:bCs/>
          <w:lang w:val="en-GB"/>
        </w:rPr>
        <w:t xml:space="preserve">Belarus State Academy of Communications (non-academia member, University under the Digital Ministry) jointly with BDT co-organized </w:t>
      </w:r>
      <w:r w:rsidRPr="531CDE9C">
        <w:rPr>
          <w:rFonts w:ascii="Calibri" w:eastAsia="Calibri" w:hAnsi="Calibri" w:cs="Calibri"/>
          <w:color w:val="000000" w:themeColor="text1"/>
        </w:rPr>
        <w:t xml:space="preserve">from October 20 to 21, 2025, training </w:t>
      </w:r>
      <w:r w:rsidR="3A93BA1D" w:rsidRPr="531CDE9C">
        <w:rPr>
          <w:rFonts w:ascii="Calibri" w:eastAsia="Calibri" w:hAnsi="Calibri" w:cs="Calibri"/>
          <w:color w:val="000000" w:themeColor="text1"/>
        </w:rPr>
        <w:t>"</w:t>
      </w:r>
      <w:r w:rsidRPr="531CDE9C">
        <w:rPr>
          <w:rFonts w:ascii="Calibri" w:eastAsia="Calibri" w:hAnsi="Calibri" w:cs="Calibri"/>
          <w:color w:val="000000" w:themeColor="text1"/>
        </w:rPr>
        <w:t>The Use of Artificial Intelligence in Education by Children with Hearing Impairments". The main goal of the training was to develop the competencies necessary for the effective use of AI technologies in the educational process and daily life of children with hearing impairments. The training was attended by 36 students from 6 special schools and colleges for the hearing-impaired education institutions.</w:t>
      </w:r>
    </w:p>
    <w:p w14:paraId="07DBC4BE" w14:textId="1927414E" w:rsidR="6FC66675" w:rsidRDefault="6FC66675" w:rsidP="00465714">
      <w:pPr>
        <w:pStyle w:val="ListParagraph"/>
        <w:numPr>
          <w:ilvl w:val="0"/>
          <w:numId w:val="17"/>
        </w:numPr>
        <w:spacing w:line="240" w:lineRule="auto"/>
        <w:contextualSpacing w:val="0"/>
        <w:rPr>
          <w:rFonts w:ascii="Calibri" w:eastAsia="Calibri" w:hAnsi="Calibri" w:cs="Calibri"/>
          <w:color w:val="000000" w:themeColor="text1"/>
        </w:rPr>
      </w:pPr>
      <w:r w:rsidRPr="285856E1">
        <w:rPr>
          <w:rFonts w:ascii="Calibri" w:eastAsia="Calibri" w:hAnsi="Calibri" w:cs="Calibri"/>
          <w:b/>
          <w:color w:val="000000" w:themeColor="text1"/>
        </w:rPr>
        <w:t xml:space="preserve">National University of Vanuatu (NUV) (Non-Academia member) </w:t>
      </w:r>
      <w:r w:rsidRPr="285856E1">
        <w:rPr>
          <w:rFonts w:ascii="Calibri" w:eastAsia="Calibri" w:hAnsi="Calibri" w:cs="Calibri"/>
          <w:color w:val="000000" w:themeColor="text1"/>
        </w:rPr>
        <w:t>has served as a partner in the Pathways to Cybersecurity in Pacific project. This project is supported by Ministry of Internal Affairs and Communications (MIC) Japan, and implemented by ITU in collaboration with NUV, APNIC, and APNIC Foundation. The course developed and enhanced the cybersecurity skills and capabilities of professionals in the early stages of their careers within the Pacific Island Member States.</w:t>
      </w:r>
    </w:p>
    <w:p w14:paraId="23799B4A" w14:textId="02D6BD8E" w:rsidR="00B93AE3" w:rsidRPr="00367188" w:rsidRDefault="6FC66675" w:rsidP="00367188">
      <w:pPr>
        <w:pStyle w:val="ListParagraph"/>
        <w:numPr>
          <w:ilvl w:val="0"/>
          <w:numId w:val="17"/>
        </w:numPr>
        <w:shd w:val="clear" w:color="auto" w:fill="FFFFFF" w:themeFill="background1"/>
        <w:spacing w:line="240" w:lineRule="auto"/>
        <w:ind w:left="357" w:hanging="357"/>
        <w:contextualSpacing w:val="0"/>
        <w:rPr>
          <w:rFonts w:ascii="Calibri" w:eastAsia="Calibri" w:hAnsi="Calibri" w:cs="Calibri"/>
          <w:color w:val="000000" w:themeColor="text1"/>
        </w:rPr>
      </w:pPr>
      <w:r w:rsidRPr="285856E1">
        <w:rPr>
          <w:rFonts w:ascii="Calibri" w:eastAsia="Calibri" w:hAnsi="Calibri" w:cs="Calibri"/>
          <w:b/>
          <w:color w:val="000000" w:themeColor="text1"/>
        </w:rPr>
        <w:t xml:space="preserve">National University of Mongolia (NUM) (Non-Academia member) </w:t>
      </w:r>
      <w:r w:rsidRPr="285856E1">
        <w:rPr>
          <w:rFonts w:ascii="Calibri" w:eastAsia="Calibri" w:hAnsi="Calibri" w:cs="Calibri"/>
          <w:color w:val="000000" w:themeColor="text1"/>
        </w:rPr>
        <w:t>hosted a capacity-building workshop on e-waste and the circular economy on 18 December 2025. The workshop aimed to strengthen understanding of Mongolia’s e-waste management challenges and to introduce key concepts and approaches for advancing a circular economy for electrical and electronic equipment (EEE), with a specific focus on engaging academia and research institutions.</w:t>
      </w:r>
    </w:p>
    <w:p w14:paraId="34A1848A" w14:textId="079B1454" w:rsidR="00367188" w:rsidRPr="00367188" w:rsidRDefault="6FC66675" w:rsidP="00367188">
      <w:pPr>
        <w:pStyle w:val="ListParagraph"/>
        <w:numPr>
          <w:ilvl w:val="0"/>
          <w:numId w:val="17"/>
        </w:numPr>
        <w:shd w:val="clear" w:color="auto" w:fill="FFFFFF" w:themeFill="background1"/>
        <w:spacing w:line="240" w:lineRule="auto"/>
        <w:ind w:hanging="357"/>
        <w:contextualSpacing w:val="0"/>
        <w:rPr>
          <w:rFonts w:ascii="Calibri" w:eastAsia="Calibri" w:hAnsi="Calibri" w:cs="Calibri"/>
          <w:color w:val="000000" w:themeColor="text1"/>
        </w:rPr>
      </w:pPr>
      <w:r w:rsidRPr="285856E1">
        <w:rPr>
          <w:rFonts w:ascii="Calibri" w:eastAsia="Calibri" w:hAnsi="Calibri" w:cs="Calibri"/>
          <w:b/>
          <w:color w:val="000000" w:themeColor="text1"/>
        </w:rPr>
        <w:t xml:space="preserve">ITU Academia Informal Working Group Meeting in Asia and the Pacific: </w:t>
      </w:r>
      <w:r w:rsidRPr="285856E1">
        <w:rPr>
          <w:rFonts w:ascii="Calibri" w:eastAsia="Calibri" w:hAnsi="Calibri" w:cs="Calibri"/>
          <w:color w:val="000000" w:themeColor="text1"/>
        </w:rPr>
        <w:t>ITU held the 1</w:t>
      </w:r>
      <w:r w:rsidRPr="285856E1">
        <w:rPr>
          <w:rFonts w:ascii="Calibri" w:eastAsia="Calibri" w:hAnsi="Calibri" w:cs="Calibri"/>
          <w:color w:val="000000" w:themeColor="text1"/>
          <w:vertAlign w:val="superscript"/>
        </w:rPr>
        <w:t>st</w:t>
      </w:r>
      <w:r w:rsidRPr="285856E1">
        <w:rPr>
          <w:rFonts w:ascii="Calibri" w:eastAsia="Calibri" w:hAnsi="Calibri" w:cs="Calibri"/>
          <w:color w:val="000000" w:themeColor="text1"/>
        </w:rPr>
        <w:t xml:space="preserve"> meeting of the Academia Informal Working Group in Asia and the Pacific on 16 May 2024, and the 2</w:t>
      </w:r>
      <w:r w:rsidRPr="285856E1">
        <w:rPr>
          <w:rFonts w:ascii="Calibri" w:eastAsia="Calibri" w:hAnsi="Calibri" w:cs="Calibri"/>
          <w:color w:val="000000" w:themeColor="text1"/>
          <w:vertAlign w:val="superscript"/>
        </w:rPr>
        <w:t>nd</w:t>
      </w:r>
      <w:r w:rsidRPr="285856E1">
        <w:rPr>
          <w:rFonts w:ascii="Calibri" w:eastAsia="Calibri" w:hAnsi="Calibri" w:cs="Calibri"/>
          <w:color w:val="000000" w:themeColor="text1"/>
        </w:rPr>
        <w:t xml:space="preserve"> meeting on 13 June 2025. Both meetings were held virtually and provided an opportunity to brief academia on upcoming ITU activities globally and regionally. ITU also highlighted potential partnership modalities with academia and examples of ongoing collaboration.</w:t>
      </w:r>
    </w:p>
    <w:p w14:paraId="564126B7" w14:textId="0244D527" w:rsidR="00367188" w:rsidRPr="00367188" w:rsidRDefault="00367188" w:rsidP="00367188">
      <w:pPr>
        <w:pStyle w:val="ListParagraph"/>
        <w:numPr>
          <w:ilvl w:val="0"/>
          <w:numId w:val="17"/>
        </w:numPr>
        <w:shd w:val="clear" w:color="auto" w:fill="FFFFFF" w:themeFill="background1"/>
        <w:spacing w:line="240" w:lineRule="auto"/>
        <w:ind w:hanging="357"/>
        <w:contextualSpacing w:val="0"/>
        <w:rPr>
          <w:rFonts w:ascii="Calibri" w:eastAsia="Calibri" w:hAnsi="Calibri" w:cs="Calibri"/>
          <w:color w:val="000000" w:themeColor="text1"/>
        </w:rPr>
      </w:pPr>
      <w:r w:rsidRPr="00367188">
        <w:rPr>
          <w:rFonts w:ascii="Calibri" w:eastAsia="Calibri" w:hAnsi="Calibri" w:cs="Calibri"/>
          <w:b/>
          <w:bCs/>
          <w:color w:val="000000" w:themeColor="text1"/>
          <w:lang w:val="en-GB"/>
        </w:rPr>
        <w:t>AIT (Asian Institute of Technology), Thailand</w:t>
      </w:r>
      <w:r w:rsidRPr="00367188">
        <w:rPr>
          <w:rFonts w:ascii="Calibri" w:eastAsia="Calibri" w:hAnsi="Calibri" w:cs="Calibri"/>
          <w:color w:val="000000" w:themeColor="text1"/>
          <w:lang w:val="en-GB"/>
        </w:rPr>
        <w:t xml:space="preserve"> </w:t>
      </w:r>
      <w:r w:rsidRPr="00367188">
        <w:rPr>
          <w:rFonts w:ascii="Calibri" w:eastAsia="Calibri" w:hAnsi="Calibri" w:cs="Calibri"/>
          <w:b/>
          <w:bCs/>
          <w:color w:val="000000" w:themeColor="text1"/>
          <w:lang w:val="en-GB"/>
        </w:rPr>
        <w:t>(ITU Academia member)</w:t>
      </w:r>
      <w:r w:rsidRPr="00367188">
        <w:rPr>
          <w:rFonts w:ascii="Calibri" w:eastAsia="Calibri" w:hAnsi="Calibri" w:cs="Calibri"/>
          <w:color w:val="000000" w:themeColor="text1"/>
          <w:lang w:val="en-GB"/>
        </w:rPr>
        <w:t>: provides</w:t>
      </w:r>
      <w:r w:rsidRPr="00367188">
        <w:rPr>
          <w:rFonts w:ascii="Calibri" w:eastAsia="Calibri" w:hAnsi="Calibri" w:cs="Calibri"/>
          <w:b/>
          <w:bCs/>
          <w:color w:val="000000" w:themeColor="text1"/>
          <w:lang w:val="en-GB"/>
        </w:rPr>
        <w:t xml:space="preserve"> </w:t>
      </w:r>
      <w:r w:rsidRPr="00367188">
        <w:rPr>
          <w:rFonts w:ascii="Calibri" w:eastAsia="Calibri" w:hAnsi="Calibri" w:cs="Calibri"/>
          <w:color w:val="000000" w:themeColor="text1"/>
          <w:lang w:val="en-GB"/>
        </w:rPr>
        <w:t>capacity-building for policymakers on the fundamentals of AI and the gender and social risks relating to AI technology. They delivered a session on deploying emerging technologies for digital transformation at the ITU Workshop on Digital Transformation for the Pacific on 12-14 February 2025</w:t>
      </w:r>
      <w:r>
        <w:rPr>
          <w:rFonts w:ascii="Calibri" w:eastAsia="Calibri" w:hAnsi="Calibri" w:cs="Calibri"/>
          <w:color w:val="000000" w:themeColor="text1"/>
          <w:lang w:val="en-GB"/>
        </w:rPr>
        <w:t>.</w:t>
      </w:r>
    </w:p>
    <w:p w14:paraId="625439CA" w14:textId="686E0CE6" w:rsidR="00F12EE7" w:rsidRPr="00B93AE3" w:rsidRDefault="00F12EE7" w:rsidP="00367188">
      <w:pPr>
        <w:pStyle w:val="ListParagraph"/>
        <w:numPr>
          <w:ilvl w:val="0"/>
          <w:numId w:val="17"/>
        </w:numPr>
        <w:ind w:hanging="357"/>
        <w:contextualSpacing w:val="0"/>
        <w:rPr>
          <w:rFonts w:ascii="Calibri" w:eastAsia="Calibri" w:hAnsi="Calibri" w:cs="Calibri"/>
          <w:color w:val="000000" w:themeColor="text1"/>
        </w:rPr>
      </w:pPr>
      <w:r w:rsidRPr="00F12EE7">
        <w:rPr>
          <w:rFonts w:ascii="Calibri" w:eastAsia="Calibri" w:hAnsi="Calibri" w:cs="Calibri"/>
          <w:b/>
          <w:color w:val="000000" w:themeColor="text1"/>
        </w:rPr>
        <w:t xml:space="preserve">Virtual University (VU) of Pakistan (Non-Academia member) </w:t>
      </w:r>
      <w:r w:rsidRPr="00F12EE7">
        <w:rPr>
          <w:rFonts w:ascii="Calibri" w:eastAsia="Calibri" w:hAnsi="Calibri" w:cs="Calibri"/>
          <w:color w:val="000000" w:themeColor="text1"/>
        </w:rPr>
        <w:t>is serving as an ITU Digital Transformation Centers (DTC).</w:t>
      </w:r>
    </w:p>
    <w:p w14:paraId="0B0D39A7" w14:textId="1833DCD8" w:rsidR="00B93AE3" w:rsidRPr="00367188" w:rsidRDefault="00F12EE7" w:rsidP="00367188">
      <w:pPr>
        <w:pStyle w:val="ListParagraph"/>
        <w:numPr>
          <w:ilvl w:val="0"/>
          <w:numId w:val="17"/>
        </w:numPr>
        <w:ind w:hanging="357"/>
        <w:contextualSpacing w:val="0"/>
        <w:rPr>
          <w:rFonts w:ascii="Calibri" w:eastAsia="Calibri" w:hAnsi="Calibri" w:cs="Calibri"/>
          <w:color w:val="000000" w:themeColor="text1"/>
        </w:rPr>
      </w:pPr>
      <w:r w:rsidRPr="00F12EE7">
        <w:rPr>
          <w:rFonts w:ascii="Calibri" w:eastAsia="Calibri" w:hAnsi="Calibri" w:cs="Calibri"/>
          <w:b/>
          <w:color w:val="000000" w:themeColor="text1"/>
        </w:rPr>
        <w:lastRenderedPageBreak/>
        <w:t xml:space="preserve">Papua New Guinea University of Technology - Papua New Guinea (PNGUoT) (non-academia member) </w:t>
      </w:r>
      <w:r w:rsidRPr="00F12EE7">
        <w:rPr>
          <w:rFonts w:ascii="Calibri" w:eastAsia="Calibri" w:hAnsi="Calibri" w:cs="Calibri"/>
          <w:color w:val="000000" w:themeColor="text1"/>
        </w:rPr>
        <w:t>is serving as an ITU Digital Transformation Centres (DTC).</w:t>
      </w:r>
    </w:p>
    <w:p w14:paraId="17358947" w14:textId="49B6C556" w:rsidR="2C4C41EA" w:rsidRPr="001B6482" w:rsidRDefault="73DA1C61" w:rsidP="531CDE9C">
      <w:pPr>
        <w:spacing w:before="120" w:after="120" w:line="240" w:lineRule="auto"/>
        <w:rPr>
          <w:rFonts w:ascii="Calibri" w:eastAsia="Calibri" w:hAnsi="Calibri" w:cs="Calibri"/>
          <w:b/>
          <w:bCs/>
        </w:rPr>
      </w:pPr>
      <w:r w:rsidRPr="531CDE9C">
        <w:rPr>
          <w:rFonts w:ascii="Calibri" w:eastAsia="Calibri" w:hAnsi="Calibri" w:cs="Calibri"/>
          <w:b/>
          <w:bCs/>
          <w:u w:val="single"/>
        </w:rPr>
        <w:t xml:space="preserve">Section 2: Potential Areas to Explore Collaboration with Academia </w:t>
      </w:r>
    </w:p>
    <w:p w14:paraId="7C0A3D57" w14:textId="7968C460" w:rsidR="00A86718" w:rsidRPr="00063C86" w:rsidRDefault="64338AD9" w:rsidP="531CDE9C">
      <w:pPr>
        <w:pStyle w:val="ListParagraph"/>
        <w:numPr>
          <w:ilvl w:val="0"/>
          <w:numId w:val="14"/>
        </w:numPr>
        <w:spacing w:before="120" w:after="120" w:line="240" w:lineRule="auto"/>
        <w:ind w:left="357" w:hanging="357"/>
        <w:contextualSpacing w:val="0"/>
        <w:rPr>
          <w:rFonts w:ascii="Calibri" w:eastAsia="Calibri" w:hAnsi="Calibri" w:cs="Calibri"/>
          <w:b/>
          <w:bCs/>
          <w:lang w:val="en-GB"/>
        </w:rPr>
      </w:pPr>
      <w:r w:rsidRPr="531CDE9C">
        <w:rPr>
          <w:rFonts w:ascii="Calibri" w:eastAsia="Calibri" w:hAnsi="Calibri" w:cs="Calibri"/>
          <w:b/>
          <w:bCs/>
          <w:lang w:val="en-GB"/>
        </w:rPr>
        <w:t>Capacity Development for Digital Transformation Project</w:t>
      </w:r>
    </w:p>
    <w:p w14:paraId="14C5C0EB" w14:textId="12D6C535" w:rsidR="64338AD9" w:rsidRDefault="64338AD9" w:rsidP="531CDE9C">
      <w:pPr>
        <w:pStyle w:val="NormalWeb"/>
        <w:shd w:val="clear" w:color="auto" w:fill="FFFFFF" w:themeFill="background1"/>
        <w:spacing w:before="120" w:beforeAutospacing="0" w:after="120" w:afterAutospacing="0"/>
        <w:ind w:left="357"/>
        <w:rPr>
          <w:rFonts w:ascii="Calibri" w:eastAsia="Calibri" w:hAnsi="Calibri" w:cs="Calibri"/>
          <w:color w:val="212529"/>
        </w:rPr>
      </w:pPr>
      <w:r w:rsidRPr="531CDE9C">
        <w:rPr>
          <w:rFonts w:ascii="Calibri" w:eastAsia="Calibri" w:hAnsi="Calibri" w:cs="Calibri"/>
          <w:color w:val="212529"/>
        </w:rPr>
        <w:t xml:space="preserve">To advance digital transformation globally, ITU, the European Commission (EC) and UNDP have joined forces in the context of the 4-year, € 4-million project “Capacity Development for Digital Transformation”, funded by the European Union. Since the beginning of the project in 2023, there are </w:t>
      </w:r>
      <w:r w:rsidR="3B7BC19B" w:rsidRPr="531CDE9C">
        <w:rPr>
          <w:rFonts w:ascii="Calibri" w:eastAsia="Calibri" w:hAnsi="Calibri" w:cs="Calibri"/>
          <w:color w:val="212529"/>
        </w:rPr>
        <w:t xml:space="preserve">63 </w:t>
      </w:r>
      <w:r w:rsidRPr="531CDE9C">
        <w:rPr>
          <w:rFonts w:ascii="Calibri" w:eastAsia="Calibri" w:hAnsi="Calibri" w:cs="Calibri"/>
          <w:color w:val="212529"/>
        </w:rPr>
        <w:t>courses in all modalities (face-to-face, online, summer school</w:t>
      </w:r>
      <w:r w:rsidR="3B7BC19B" w:rsidRPr="531CDE9C">
        <w:rPr>
          <w:rFonts w:ascii="Calibri" w:eastAsia="Calibri" w:hAnsi="Calibri" w:cs="Calibri"/>
          <w:color w:val="212529"/>
        </w:rPr>
        <w:t>s</w:t>
      </w:r>
      <w:r w:rsidRPr="531CDE9C">
        <w:rPr>
          <w:rFonts w:ascii="Calibri" w:eastAsia="Calibri" w:hAnsi="Calibri" w:cs="Calibri"/>
          <w:color w:val="212529"/>
        </w:rPr>
        <w:t xml:space="preserve">) that were organized with </w:t>
      </w:r>
      <w:r w:rsidR="3B7BC19B" w:rsidRPr="531CDE9C">
        <w:rPr>
          <w:rFonts w:ascii="Calibri" w:eastAsia="Calibri" w:hAnsi="Calibri" w:cs="Calibri"/>
          <w:color w:val="212529"/>
        </w:rPr>
        <w:t xml:space="preserve">3468 </w:t>
      </w:r>
      <w:r w:rsidRPr="531CDE9C">
        <w:rPr>
          <w:rFonts w:ascii="Calibri" w:eastAsia="Calibri" w:hAnsi="Calibri" w:cs="Calibri"/>
          <w:color w:val="212529"/>
        </w:rPr>
        <w:t>global professionals trained in a range of topics such as digital transformation, artificial intelligence, e-waste, cybersecurity, policy and regulation.</w:t>
      </w:r>
    </w:p>
    <w:p w14:paraId="24D7CC04" w14:textId="77777777" w:rsidR="64338AD9" w:rsidRDefault="64338AD9" w:rsidP="531CDE9C">
      <w:pPr>
        <w:pStyle w:val="NormalWeb"/>
        <w:shd w:val="clear" w:color="auto" w:fill="FFFFFF" w:themeFill="background1"/>
        <w:spacing w:before="120" w:beforeAutospacing="0" w:after="120" w:afterAutospacing="0"/>
        <w:ind w:left="357"/>
        <w:rPr>
          <w:rFonts w:ascii="Calibri" w:eastAsia="Calibri" w:hAnsi="Calibri" w:cs="Calibri"/>
          <w:color w:val="212529"/>
        </w:rPr>
      </w:pPr>
      <w:r w:rsidRPr="7FDE4D26">
        <w:rPr>
          <w:rFonts w:ascii="Calibri" w:eastAsia="Calibri" w:hAnsi="Calibri" w:cs="Calibri"/>
          <w:color w:val="212529"/>
        </w:rPr>
        <w:t>Partners: ITU Academy Training Centres</w:t>
      </w:r>
    </w:p>
    <w:p w14:paraId="32E9609F" w14:textId="2EDE650F" w:rsidR="3873FC90" w:rsidRDefault="3873FC90" w:rsidP="004810A2">
      <w:pPr>
        <w:pStyle w:val="ListParagraph"/>
        <w:numPr>
          <w:ilvl w:val="0"/>
          <w:numId w:val="14"/>
        </w:numPr>
        <w:spacing w:before="120" w:after="120" w:line="240" w:lineRule="auto"/>
        <w:ind w:left="357" w:hanging="357"/>
        <w:contextualSpacing w:val="0"/>
        <w:rPr>
          <w:rFonts w:ascii="Calibri" w:eastAsia="Calibri" w:hAnsi="Calibri" w:cs="Calibri"/>
          <w:b/>
          <w:bCs/>
          <w:color w:val="000000" w:themeColor="text1"/>
          <w:lang w:val="en-GB"/>
        </w:rPr>
      </w:pPr>
      <w:r w:rsidRPr="004810A2">
        <w:rPr>
          <w:rFonts w:ascii="Calibri" w:eastAsia="Calibri" w:hAnsi="Calibri" w:cs="Calibri"/>
          <w:b/>
          <w:color w:val="000000" w:themeColor="text1"/>
          <w:lang w:val="en-GB"/>
        </w:rPr>
        <w:t>Engagement with Academia members in capacity building activities for young professionals, especially in areas of:</w:t>
      </w:r>
    </w:p>
    <w:p w14:paraId="6425FBED" w14:textId="186B8A61" w:rsidR="3873FC90" w:rsidRDefault="3873FC90" w:rsidP="00E047F0">
      <w:pPr>
        <w:pStyle w:val="NormalWeb"/>
        <w:numPr>
          <w:ilvl w:val="0"/>
          <w:numId w:val="22"/>
        </w:numPr>
        <w:shd w:val="clear" w:color="auto" w:fill="FFFFFF" w:themeFill="background1"/>
        <w:spacing w:before="60" w:beforeAutospacing="0" w:after="60" w:afterAutospacing="0"/>
        <w:ind w:left="1077" w:hanging="357"/>
        <w:rPr>
          <w:rFonts w:ascii="Calibri" w:eastAsia="Calibri" w:hAnsi="Calibri" w:cs="Calibri"/>
          <w:color w:val="000000" w:themeColor="text1"/>
        </w:rPr>
      </w:pPr>
      <w:r w:rsidRPr="531CDE9C">
        <w:rPr>
          <w:rFonts w:ascii="Calibri" w:eastAsia="Calibri" w:hAnsi="Calibri" w:cs="Calibri"/>
          <w:color w:val="000000" w:themeColor="text1"/>
        </w:rPr>
        <w:t xml:space="preserve">new emerging technologies and AI, advanced research in these </w:t>
      </w:r>
      <w:r w:rsidR="00903522" w:rsidRPr="531CDE9C">
        <w:rPr>
          <w:rFonts w:ascii="Calibri" w:eastAsia="Calibri" w:hAnsi="Calibri" w:cs="Calibri"/>
          <w:color w:val="000000" w:themeColor="text1"/>
        </w:rPr>
        <w:t>areas.</w:t>
      </w:r>
      <w:r w:rsidRPr="531CDE9C">
        <w:rPr>
          <w:rFonts w:ascii="Calibri" w:eastAsia="Calibri" w:hAnsi="Calibri" w:cs="Calibri"/>
          <w:color w:val="000000" w:themeColor="text1"/>
        </w:rPr>
        <w:t xml:space="preserve"> </w:t>
      </w:r>
    </w:p>
    <w:p w14:paraId="60AC1FF8" w14:textId="2782BAAC" w:rsidR="3873FC90" w:rsidRDefault="3873FC90" w:rsidP="00E047F0">
      <w:pPr>
        <w:pStyle w:val="NormalWeb"/>
        <w:numPr>
          <w:ilvl w:val="0"/>
          <w:numId w:val="22"/>
        </w:numPr>
        <w:shd w:val="clear" w:color="auto" w:fill="FFFFFF" w:themeFill="background1"/>
        <w:spacing w:before="60" w:beforeAutospacing="0" w:after="60" w:afterAutospacing="0"/>
        <w:ind w:left="1077" w:hanging="357"/>
        <w:rPr>
          <w:rFonts w:ascii="Calibri" w:eastAsia="Calibri" w:hAnsi="Calibri" w:cs="Calibri"/>
          <w:color w:val="000000" w:themeColor="text1"/>
        </w:rPr>
      </w:pPr>
      <w:r w:rsidRPr="531CDE9C">
        <w:rPr>
          <w:rFonts w:ascii="Calibri" w:eastAsia="Calibri" w:hAnsi="Calibri" w:cs="Calibri"/>
          <w:color w:val="000000" w:themeColor="text1"/>
        </w:rPr>
        <w:t>youth engagement and girls in STEM</w:t>
      </w:r>
      <w:r w:rsidR="00903522">
        <w:rPr>
          <w:rFonts w:ascii="Calibri" w:eastAsia="Calibri" w:hAnsi="Calibri" w:cs="Calibri"/>
          <w:color w:val="000000" w:themeColor="text1"/>
        </w:rPr>
        <w:t>.</w:t>
      </w:r>
    </w:p>
    <w:p w14:paraId="786CDA80" w14:textId="32C6B378" w:rsidR="003523F9" w:rsidRPr="00E353E3" w:rsidRDefault="3873FC90" w:rsidP="00E047F0">
      <w:pPr>
        <w:pStyle w:val="NormalWeb"/>
        <w:numPr>
          <w:ilvl w:val="0"/>
          <w:numId w:val="22"/>
        </w:numPr>
        <w:shd w:val="clear" w:color="auto" w:fill="FFFFFF" w:themeFill="background1"/>
        <w:spacing w:before="60" w:beforeAutospacing="0" w:after="60" w:afterAutospacing="0"/>
        <w:ind w:left="1077" w:hanging="357"/>
        <w:rPr>
          <w:rFonts w:ascii="Calibri" w:eastAsia="Calibri" w:hAnsi="Calibri" w:cs="Calibri"/>
        </w:rPr>
      </w:pPr>
      <w:r w:rsidRPr="531CDE9C">
        <w:rPr>
          <w:rFonts w:ascii="Calibri" w:eastAsia="Calibri" w:hAnsi="Calibri" w:cs="Calibri"/>
          <w:color w:val="000000" w:themeColor="text1"/>
        </w:rPr>
        <w:t xml:space="preserve">implementation of projects in support of Regional Initiatives implementation. </w:t>
      </w:r>
      <w:r w:rsidRPr="531CDE9C">
        <w:rPr>
          <w:rFonts w:ascii="Calibri" w:eastAsia="Calibri" w:hAnsi="Calibri" w:cs="Calibri"/>
        </w:rPr>
        <w:t xml:space="preserve"> </w:t>
      </w:r>
    </w:p>
    <w:p w14:paraId="29584452" w14:textId="0329E9DA" w:rsidR="00E353E3" w:rsidRPr="00491ABD" w:rsidRDefault="00E353E3" w:rsidP="00E047F0">
      <w:pPr>
        <w:pStyle w:val="ListParagraph"/>
        <w:numPr>
          <w:ilvl w:val="0"/>
          <w:numId w:val="14"/>
        </w:numPr>
        <w:spacing w:before="120" w:after="120" w:line="240" w:lineRule="auto"/>
        <w:ind w:left="357" w:hanging="357"/>
        <w:contextualSpacing w:val="0"/>
        <w:rPr>
          <w:rFonts w:ascii="Calibri" w:eastAsia="Calibri" w:hAnsi="Calibri" w:cs="Calibri"/>
          <w:b/>
          <w:bCs/>
          <w:color w:val="000000" w:themeColor="text1"/>
          <w:sz w:val="28"/>
          <w:szCs w:val="28"/>
          <w:lang w:val="en-GB"/>
        </w:rPr>
      </w:pPr>
      <w:r w:rsidRPr="00491ABD">
        <w:rPr>
          <w:rFonts w:ascii="Calibri" w:hAnsi="Calibri" w:cs="Calibri"/>
          <w:b/>
          <w:bCs/>
          <w:color w:val="000000"/>
        </w:rPr>
        <w:t>ICT Data and Analytics</w:t>
      </w:r>
    </w:p>
    <w:p w14:paraId="2A0CBEC6" w14:textId="2A54A9AF" w:rsidR="003523F9" w:rsidRPr="00491ABD" w:rsidRDefault="003523F9" w:rsidP="00E047F0">
      <w:pPr>
        <w:pStyle w:val="elementtoproof"/>
        <w:spacing w:before="120" w:after="120"/>
        <w:ind w:left="357"/>
        <w:rPr>
          <w:rFonts w:ascii="Calibri" w:hAnsi="Calibri" w:cs="Calibri"/>
          <w:sz w:val="28"/>
          <w:szCs w:val="28"/>
        </w:rPr>
      </w:pPr>
      <w:r w:rsidRPr="00491ABD">
        <w:rPr>
          <w:rFonts w:ascii="Calibri" w:hAnsi="Calibri" w:cs="Calibri"/>
          <w:color w:val="000000"/>
        </w:rPr>
        <w:t>Establish</w:t>
      </w:r>
      <w:r w:rsidR="00E353E3" w:rsidRPr="00491ABD">
        <w:rPr>
          <w:rFonts w:ascii="Calibri" w:hAnsi="Calibri" w:cs="Calibri"/>
          <w:color w:val="000000"/>
        </w:rPr>
        <w:t>ment of</w:t>
      </w:r>
      <w:r w:rsidRPr="00491ABD">
        <w:rPr>
          <w:rFonts w:ascii="Calibri" w:hAnsi="Calibri" w:cs="Calibri"/>
          <w:color w:val="000000"/>
        </w:rPr>
        <w:t xml:space="preserve"> a structured network of research centres to contribute to and support empirical research undertaken by the ICT Data and Analytics Division.</w:t>
      </w:r>
    </w:p>
    <w:p w14:paraId="5785E34D" w14:textId="77777777" w:rsidR="001B4785" w:rsidRPr="001B6482" w:rsidRDefault="001B4785" w:rsidP="00E047F0">
      <w:pPr>
        <w:pStyle w:val="ListParagraph"/>
        <w:numPr>
          <w:ilvl w:val="0"/>
          <w:numId w:val="14"/>
        </w:numPr>
        <w:spacing w:before="120" w:after="120" w:line="240" w:lineRule="auto"/>
        <w:ind w:left="357" w:hanging="357"/>
        <w:contextualSpacing w:val="0"/>
        <w:rPr>
          <w:rFonts w:ascii="Calibri" w:eastAsia="Avenir Next LT Pro" w:hAnsi="Calibri" w:cs="Calibri"/>
          <w:b/>
          <w:bCs/>
          <w:lang w:val="en-GB"/>
        </w:rPr>
      </w:pPr>
      <w:r w:rsidRPr="001B6482">
        <w:rPr>
          <w:rFonts w:ascii="Calibri" w:eastAsia="Avenir Next LT Pro" w:hAnsi="Calibri" w:cs="Calibri"/>
          <w:b/>
          <w:bCs/>
          <w:lang w:val="en-GB"/>
        </w:rPr>
        <w:t>ITU Acceleration Centers</w:t>
      </w:r>
    </w:p>
    <w:p w14:paraId="71E81206" w14:textId="710574DF" w:rsidR="001B4785" w:rsidRPr="001B4785" w:rsidRDefault="001B4785" w:rsidP="00E047F0">
      <w:pPr>
        <w:spacing w:before="120" w:after="120" w:line="240" w:lineRule="auto"/>
        <w:ind w:left="357"/>
        <w:rPr>
          <w:rFonts w:ascii="Calibri" w:eastAsia="Avenir Next LT Pro" w:hAnsi="Calibri" w:cs="Calibri"/>
          <w:lang w:val="en-GB"/>
        </w:rPr>
      </w:pPr>
      <w:r w:rsidRPr="001B6482">
        <w:rPr>
          <w:rFonts w:ascii="Calibri" w:eastAsia="Avenir Next LT Pro" w:hAnsi="Calibri" w:cs="Calibri"/>
          <w:lang w:val="en-GB"/>
        </w:rPr>
        <w:t>The Acceleration Centres are opportunity hubs for paving pathways for locally led, inclusive, and sustainable development. They enhance global, regional, and national innovation capabilities for technology, policy, and flagship initiative development amplifying local capabilities to accelerate innovation, entrepreneurship, and improve the competitiveness of economic sectors through digitalization. They host research, training, co-creation on stakeholder-defined problems and the incubation of innovative solutions. They also provide safe space for experimentation open to diverse teams from public and private sector stakeholders.</w:t>
      </w:r>
    </w:p>
    <w:p w14:paraId="1638C9DE" w14:textId="2313E754" w:rsidR="00A67EFA" w:rsidRPr="00E047F0" w:rsidRDefault="00F21AA0" w:rsidP="00E047F0">
      <w:pPr>
        <w:pStyle w:val="ListParagraph"/>
        <w:numPr>
          <w:ilvl w:val="0"/>
          <w:numId w:val="21"/>
        </w:numPr>
        <w:shd w:val="clear" w:color="auto" w:fill="FFFFFF" w:themeFill="background1"/>
        <w:spacing w:before="120" w:after="120" w:line="240" w:lineRule="auto"/>
        <w:ind w:left="357" w:hanging="357"/>
        <w:contextualSpacing w:val="0"/>
        <w:rPr>
          <w:rFonts w:ascii="Calibri" w:eastAsia="Calibri" w:hAnsi="Calibri" w:cs="Calibri"/>
          <w:color w:val="000000" w:themeColor="text1"/>
        </w:rPr>
      </w:pPr>
      <w:r w:rsidRPr="00E047F0">
        <w:rPr>
          <w:rFonts w:ascii="Calibri" w:eastAsia="Calibri" w:hAnsi="Calibri" w:cs="Calibri"/>
          <w:b/>
          <w:bCs/>
          <w:color w:val="000000" w:themeColor="text1"/>
          <w:lang w:val="en-GB"/>
        </w:rPr>
        <w:t>The 16th Cyberdrill for the Americas in Ecuador to be deployed in June 2026</w:t>
      </w:r>
      <w:r w:rsidR="0095552B" w:rsidRPr="00E047F0">
        <w:rPr>
          <w:rFonts w:ascii="Calibri" w:eastAsia="Calibri" w:hAnsi="Calibri" w:cs="Calibri"/>
          <w:b/>
          <w:bCs/>
          <w:color w:val="000000" w:themeColor="text1"/>
          <w:lang w:val="en-GB"/>
        </w:rPr>
        <w:t xml:space="preserve">: </w:t>
      </w:r>
      <w:r w:rsidRPr="00E047F0">
        <w:rPr>
          <w:rFonts w:ascii="Calibri" w:eastAsia="Calibri" w:hAnsi="Calibri" w:cs="Calibri"/>
          <w:color w:val="000000" w:themeColor="text1"/>
          <w:lang w:val="en-GB"/>
        </w:rPr>
        <w:t>The event has the objective of contributing to the development of technical capabilities in cybersecurity, improve communication processes, management of and response to cybersecurity incidents, as well as the national and international coordination of the different technical and/or managerial level of national CIRT/CERT/Security Operation Centers (SOCs), cybersecurity agencies, national cybersecurity authorities, ministries, regulators, academia, International Organizations, NGOs, and interested sectors.</w:t>
      </w:r>
      <w:r w:rsidR="0095552B" w:rsidRPr="00E047F0">
        <w:rPr>
          <w:rFonts w:ascii="Calibri" w:eastAsia="Calibri" w:hAnsi="Calibri" w:cs="Calibri"/>
          <w:b/>
          <w:bCs/>
          <w:color w:val="000000" w:themeColor="text1"/>
          <w:lang w:val="en-GB"/>
        </w:rPr>
        <w:t xml:space="preserve"> </w:t>
      </w:r>
      <w:r w:rsidRPr="00E047F0">
        <w:rPr>
          <w:rFonts w:ascii="Calibri" w:eastAsia="Calibri" w:hAnsi="Calibri" w:cs="Calibri"/>
          <w:color w:val="000000" w:themeColor="text1"/>
          <w:lang w:val="en-GB"/>
        </w:rPr>
        <w:t xml:space="preserve">It will be held in to be deployed in </w:t>
      </w:r>
      <w:r w:rsidR="00475CB0" w:rsidRPr="00E047F0">
        <w:rPr>
          <w:rFonts w:ascii="Calibri" w:eastAsia="Calibri" w:hAnsi="Calibri" w:cs="Calibri"/>
          <w:color w:val="000000" w:themeColor="text1"/>
          <w:lang w:val="en-GB"/>
        </w:rPr>
        <w:t>June</w:t>
      </w:r>
      <w:r w:rsidRPr="00E047F0">
        <w:rPr>
          <w:rFonts w:ascii="Calibri" w:eastAsia="Calibri" w:hAnsi="Calibri" w:cs="Calibri"/>
          <w:color w:val="000000" w:themeColor="text1"/>
          <w:lang w:val="en-GB"/>
        </w:rPr>
        <w:t xml:space="preserve"> 2026, in Quito, Ecuador. The event is organized by the International Telecommunication Union (ITU) in collaboration with the Ministry of </w:t>
      </w:r>
      <w:r w:rsidRPr="00E047F0">
        <w:rPr>
          <w:rFonts w:ascii="Calibri" w:eastAsia="Calibri" w:hAnsi="Calibri" w:cs="Calibri"/>
          <w:color w:val="000000" w:themeColor="text1"/>
          <w:lang w:val="en-GB"/>
        </w:rPr>
        <w:lastRenderedPageBreak/>
        <w:t>Telecommunications and Information Society of Ecuador (Mintel) and the National Polytechnic School of Ecuador (EPN).</w:t>
      </w:r>
    </w:p>
    <w:p w14:paraId="012D9C4B" w14:textId="72EB8357" w:rsidR="00A67EFA" w:rsidRPr="00A67EFA" w:rsidRDefault="00A67EFA" w:rsidP="00E047F0">
      <w:pPr>
        <w:pStyle w:val="ListParagraph"/>
        <w:numPr>
          <w:ilvl w:val="0"/>
          <w:numId w:val="21"/>
        </w:numPr>
        <w:shd w:val="clear" w:color="auto" w:fill="FFFFFF" w:themeFill="background1"/>
        <w:spacing w:before="120" w:after="120" w:line="240" w:lineRule="auto"/>
        <w:ind w:left="283"/>
        <w:contextualSpacing w:val="0"/>
        <w:rPr>
          <w:rFonts w:ascii="Calibri" w:eastAsia="Calibri" w:hAnsi="Calibri" w:cs="Calibri"/>
          <w:b/>
          <w:bCs/>
          <w:color w:val="000000" w:themeColor="text1"/>
        </w:rPr>
      </w:pPr>
      <w:r w:rsidRPr="00A67EFA">
        <w:rPr>
          <w:rFonts w:ascii="Calibri" w:eastAsia="Calibri" w:hAnsi="Calibri" w:cs="Calibri"/>
          <w:b/>
          <w:bCs/>
          <w:color w:val="000000" w:themeColor="text1"/>
        </w:rPr>
        <w:t>Open-Source Ecosystem Enabler OSEE</w:t>
      </w:r>
    </w:p>
    <w:p w14:paraId="2178D4BB" w14:textId="41AC11A4" w:rsidR="00A67EFA" w:rsidRPr="00A67EFA" w:rsidRDefault="00A67EFA" w:rsidP="00E047F0">
      <w:pPr>
        <w:pStyle w:val="ListParagraph"/>
        <w:shd w:val="clear" w:color="auto" w:fill="FFFFFF" w:themeFill="background1"/>
        <w:spacing w:before="120" w:after="120" w:line="240" w:lineRule="auto"/>
        <w:ind w:left="283"/>
        <w:contextualSpacing w:val="0"/>
        <w:rPr>
          <w:rFonts w:ascii="Calibri" w:eastAsia="Calibri" w:hAnsi="Calibri" w:cs="Calibri"/>
          <w:color w:val="000000" w:themeColor="text1"/>
        </w:rPr>
      </w:pPr>
      <w:r w:rsidRPr="00A67EFA">
        <w:rPr>
          <w:rFonts w:ascii="Calibri" w:eastAsia="Calibri" w:hAnsi="Calibri" w:cs="Calibri"/>
          <w:color w:val="000000" w:themeColor="text1"/>
        </w:rPr>
        <w:t>The Open-Source Ecosystem Enabler OSEE project is a strategic initiative dedicated to advancing digital inclusion and strengthening digital sovereignty through the establishment of Open-Source Programme Offices and structured capacity building on open-source technologies. By empowering member states to develop institutional ownership over their digital ecosystems, OSEE enables governments to reduce technological dependency, foster local innovation, and build resilient digital public infrastructure. In this context, responsible AI emerges as a natural byproduct of sovereign, transparent, and community driven open-source governance.</w:t>
      </w:r>
    </w:p>
    <w:p w14:paraId="1DBD4431" w14:textId="77777777" w:rsidR="00A67EFA" w:rsidRDefault="00A67EFA" w:rsidP="00E047F0">
      <w:pPr>
        <w:pStyle w:val="ListParagraph"/>
        <w:shd w:val="clear" w:color="auto" w:fill="FFFFFF" w:themeFill="background1"/>
        <w:spacing w:before="120" w:after="120" w:line="240" w:lineRule="auto"/>
        <w:ind w:left="283"/>
        <w:contextualSpacing w:val="0"/>
        <w:rPr>
          <w:rFonts w:ascii="Calibri" w:eastAsia="Calibri" w:hAnsi="Calibri" w:cs="Calibri"/>
          <w:color w:val="000000" w:themeColor="text1"/>
        </w:rPr>
      </w:pPr>
      <w:r w:rsidRPr="00A67EFA">
        <w:rPr>
          <w:rFonts w:ascii="Calibri" w:eastAsia="Calibri" w:hAnsi="Calibri" w:cs="Calibri"/>
          <w:color w:val="000000" w:themeColor="text1"/>
        </w:rPr>
        <w:t>Originally launched to support the creation of national OSPOs, OSEE has evolved into a comprehensive framework that equips governments, particularly in the Global South, with the technical, policy, and governance capabilities required to manage and scale open-source solutions. Through this institutional backbone, countries are better positioned to design and deploy AI systems that are transparent, auditable, interoperable, and aligned with public interest objectives. By grounding its approach in the OSI Open-Source AI Definition and the Digital Public Goods Standard, OSEE promotes AI systems that reinforce accountability, reuse, and long-term sustainability.</w:t>
      </w:r>
    </w:p>
    <w:p w14:paraId="2F560B50" w14:textId="77777777" w:rsidR="00A67EFA" w:rsidRDefault="00A67EFA" w:rsidP="00E047F0">
      <w:pPr>
        <w:pStyle w:val="ListParagraph"/>
        <w:shd w:val="clear" w:color="auto" w:fill="FFFFFF" w:themeFill="background1"/>
        <w:spacing w:before="120" w:after="120" w:line="240" w:lineRule="auto"/>
        <w:ind w:left="283"/>
        <w:contextualSpacing w:val="0"/>
        <w:rPr>
          <w:rFonts w:ascii="Calibri" w:eastAsia="Calibri" w:hAnsi="Calibri" w:cs="Calibri"/>
          <w:color w:val="000000" w:themeColor="text1"/>
        </w:rPr>
      </w:pPr>
      <w:r w:rsidRPr="00A67EFA">
        <w:rPr>
          <w:rFonts w:ascii="Calibri" w:eastAsia="Calibri" w:hAnsi="Calibri" w:cs="Calibri"/>
          <w:color w:val="000000" w:themeColor="text1"/>
        </w:rPr>
        <w:t>The associated open-source AI training programme is delivered through the growing international OSPO network and focuses on equipping policymakers, regulators, diplomats, and technical leaders with the expertise required to integrate AI into national digital strategies in a manner that is inclusive and sovereignty enhancing. Since its launch, the programme has supported more than 150 participants from approximately 50 countries, including ministers, senior officials, and AI practitioners, strengthening national ownership of digital transformation agendas.</w:t>
      </w:r>
    </w:p>
    <w:p w14:paraId="1AB5CAF8" w14:textId="24CEDF37" w:rsidR="00A67EFA" w:rsidRPr="00A67EFA" w:rsidRDefault="00A67EFA" w:rsidP="00E047F0">
      <w:pPr>
        <w:pStyle w:val="ListParagraph"/>
        <w:shd w:val="clear" w:color="auto" w:fill="FFFFFF" w:themeFill="background1"/>
        <w:spacing w:before="120" w:after="120" w:line="240" w:lineRule="auto"/>
        <w:ind w:left="283"/>
        <w:contextualSpacing w:val="0"/>
        <w:rPr>
          <w:rFonts w:ascii="Calibri" w:eastAsia="Calibri" w:hAnsi="Calibri" w:cs="Calibri"/>
          <w:color w:val="000000" w:themeColor="text1"/>
        </w:rPr>
      </w:pPr>
      <w:r w:rsidRPr="00A67EFA">
        <w:rPr>
          <w:rFonts w:ascii="Calibri" w:eastAsia="Calibri" w:hAnsi="Calibri" w:cs="Calibri"/>
          <w:color w:val="000000" w:themeColor="text1"/>
        </w:rPr>
        <w:t>Through tailored partnerships and context sensitive implementation, OSEE ensures that AI adoption contributes to closing digital divides rather than widening them. By prioritizing local capacity development, institutional governance, and open standards, the initiative fosters AI ecosystems that are aligned with development priorities and remain under sovereign control.</w:t>
      </w:r>
    </w:p>
    <w:p w14:paraId="4B384E08" w14:textId="09CCAE51" w:rsidR="00A67EFA" w:rsidRPr="00A67EFA" w:rsidRDefault="00A67EFA" w:rsidP="00E047F0">
      <w:pPr>
        <w:pStyle w:val="ListParagraph"/>
        <w:shd w:val="clear" w:color="auto" w:fill="FFFFFF" w:themeFill="background1"/>
        <w:spacing w:before="120" w:after="120" w:line="240" w:lineRule="auto"/>
        <w:ind w:left="283"/>
        <w:contextualSpacing w:val="0"/>
        <w:rPr>
          <w:rFonts w:ascii="Calibri" w:eastAsia="Calibri" w:hAnsi="Calibri" w:cs="Calibri"/>
          <w:b/>
          <w:bCs/>
          <w:color w:val="000000" w:themeColor="text1"/>
        </w:rPr>
      </w:pPr>
      <w:r w:rsidRPr="00A67EFA">
        <w:rPr>
          <w:rFonts w:ascii="Calibri" w:eastAsia="Calibri" w:hAnsi="Calibri" w:cs="Calibri"/>
          <w:b/>
          <w:bCs/>
          <w:color w:val="000000" w:themeColor="text1"/>
        </w:rPr>
        <w:t>Partners of OSEE</w:t>
      </w:r>
    </w:p>
    <w:p w14:paraId="4ED015FA" w14:textId="320318EB" w:rsidR="00A67EFA" w:rsidRDefault="00A67EFA" w:rsidP="006B522E">
      <w:pPr>
        <w:pStyle w:val="ListParagraph"/>
        <w:numPr>
          <w:ilvl w:val="0"/>
          <w:numId w:val="21"/>
        </w:numPr>
        <w:shd w:val="clear" w:color="auto" w:fill="FFFFFF" w:themeFill="background1"/>
        <w:spacing w:before="60" w:after="60" w:line="240" w:lineRule="auto"/>
        <w:ind w:left="714" w:hanging="357"/>
        <w:contextualSpacing w:val="0"/>
        <w:rPr>
          <w:rFonts w:ascii="Calibri" w:eastAsia="Calibri" w:hAnsi="Calibri" w:cs="Calibri"/>
          <w:color w:val="000000" w:themeColor="text1"/>
        </w:rPr>
      </w:pPr>
      <w:r w:rsidRPr="00A67EFA">
        <w:rPr>
          <w:rFonts w:ascii="Calibri" w:eastAsia="Calibri" w:hAnsi="Calibri" w:cs="Calibri"/>
          <w:color w:val="000000" w:themeColor="text1"/>
        </w:rPr>
        <w:t>Emory University Simuvaction program, through the Center for Ethics, contributing to the Simuvaction on AI 2025 initiative focused on AI and disparities on a global stage, engaging 50 master’s and PhD students from 9 countries across Latin America, the European Union, and East Africa to shape future leaders and diplomats through scenario based open-source AI policy simulations</w:t>
      </w:r>
      <w:r>
        <w:rPr>
          <w:rFonts w:ascii="Calibri" w:eastAsia="Calibri" w:hAnsi="Calibri" w:cs="Calibri"/>
          <w:color w:val="000000" w:themeColor="text1"/>
        </w:rPr>
        <w:t>.</w:t>
      </w:r>
    </w:p>
    <w:p w14:paraId="56F11567" w14:textId="47895B3D" w:rsidR="00A67EFA" w:rsidRPr="00A67EFA" w:rsidRDefault="00A67EFA" w:rsidP="006B522E">
      <w:pPr>
        <w:pStyle w:val="ListParagraph"/>
        <w:numPr>
          <w:ilvl w:val="0"/>
          <w:numId w:val="21"/>
        </w:numPr>
        <w:shd w:val="clear" w:color="auto" w:fill="FFFFFF" w:themeFill="background1"/>
        <w:spacing w:before="60" w:after="60" w:line="240" w:lineRule="auto"/>
        <w:ind w:left="714" w:hanging="357"/>
        <w:contextualSpacing w:val="0"/>
        <w:rPr>
          <w:rFonts w:ascii="Calibri" w:eastAsia="Calibri" w:hAnsi="Calibri" w:cs="Calibri"/>
          <w:color w:val="000000" w:themeColor="text1"/>
        </w:rPr>
      </w:pPr>
      <w:r w:rsidRPr="00A67EFA">
        <w:rPr>
          <w:rFonts w:ascii="Calibri" w:eastAsia="Calibri" w:hAnsi="Calibri" w:cs="Calibri"/>
          <w:color w:val="000000" w:themeColor="text1"/>
        </w:rPr>
        <w:t xml:space="preserve">Geneva Graduate Institute Executive Education, contributing to the Executive Diploma in Diplomacy, Negotiation and Policy through a dedicated session titled Open-source AI and Digital Public Infrastructure, delivered in person at Villa Barton in Geneva, engaging </w:t>
      </w:r>
      <w:r w:rsidRPr="00A67EFA">
        <w:rPr>
          <w:rFonts w:ascii="Calibri" w:eastAsia="Calibri" w:hAnsi="Calibri" w:cs="Calibri"/>
          <w:color w:val="000000" w:themeColor="text1"/>
        </w:rPr>
        <w:lastRenderedPageBreak/>
        <w:t>approximately 30 diplomats, senior officials, and high-level managers from around 15 countries in applied learning, case-based discussions, and governance-oriented dialogue</w:t>
      </w:r>
    </w:p>
    <w:p w14:paraId="4F40F4F4" w14:textId="0C095553" w:rsidR="00A67EFA" w:rsidRDefault="00A67EFA" w:rsidP="006B522E">
      <w:pPr>
        <w:pStyle w:val="ListParagraph"/>
        <w:numPr>
          <w:ilvl w:val="0"/>
          <w:numId w:val="21"/>
        </w:numPr>
        <w:shd w:val="clear" w:color="auto" w:fill="FFFFFF" w:themeFill="background1"/>
        <w:spacing w:before="60" w:after="60" w:line="240" w:lineRule="auto"/>
        <w:ind w:left="714" w:hanging="357"/>
        <w:contextualSpacing w:val="0"/>
        <w:rPr>
          <w:rFonts w:ascii="Calibri" w:eastAsia="Calibri" w:hAnsi="Calibri" w:cs="Calibri"/>
          <w:color w:val="000000" w:themeColor="text1"/>
        </w:rPr>
      </w:pPr>
      <w:r w:rsidRPr="00A67EFA">
        <w:rPr>
          <w:rFonts w:ascii="Calibri" w:eastAsia="Calibri" w:hAnsi="Calibri" w:cs="Calibri"/>
          <w:color w:val="000000" w:themeColor="text1"/>
        </w:rPr>
        <w:t>IHEDD FERDI under the European Union Global Gateway initiative, in collaboration with ENSEA and supported by Expertise France and the African Union framework,</w:t>
      </w:r>
      <w:r>
        <w:rPr>
          <w:rFonts w:ascii="Calibri" w:eastAsia="Calibri" w:hAnsi="Calibri" w:cs="Calibri"/>
          <w:color w:val="000000" w:themeColor="text1"/>
        </w:rPr>
        <w:t xml:space="preserve"> </w:t>
      </w:r>
      <w:r w:rsidRPr="00A67EFA">
        <w:rPr>
          <w:rFonts w:ascii="Calibri" w:eastAsia="Calibri" w:hAnsi="Calibri" w:cs="Calibri"/>
          <w:color w:val="000000" w:themeColor="text1"/>
        </w:rPr>
        <w:t>empowering fiscal and border authorities from 21 African countries with open source and AI skills to strengthen public administration, customs modernization, and data driven governance</w:t>
      </w:r>
      <w:r>
        <w:rPr>
          <w:rFonts w:ascii="Calibri" w:eastAsia="Calibri" w:hAnsi="Calibri" w:cs="Calibri"/>
          <w:color w:val="000000" w:themeColor="text1"/>
        </w:rPr>
        <w:t>.</w:t>
      </w:r>
    </w:p>
    <w:p w14:paraId="69DF41E2" w14:textId="789A371B" w:rsidR="00A67EFA" w:rsidRPr="00A67EFA" w:rsidRDefault="00A67EFA" w:rsidP="006B522E">
      <w:pPr>
        <w:pStyle w:val="ListParagraph"/>
        <w:numPr>
          <w:ilvl w:val="0"/>
          <w:numId w:val="21"/>
        </w:numPr>
        <w:shd w:val="clear" w:color="auto" w:fill="FFFFFF" w:themeFill="background1"/>
        <w:spacing w:before="60" w:after="60" w:line="240" w:lineRule="auto"/>
        <w:ind w:left="714" w:hanging="357"/>
        <w:contextualSpacing w:val="0"/>
        <w:rPr>
          <w:rFonts w:ascii="Calibri" w:eastAsia="Calibri" w:hAnsi="Calibri" w:cs="Calibri"/>
          <w:color w:val="000000" w:themeColor="text1"/>
        </w:rPr>
      </w:pPr>
      <w:r w:rsidRPr="00A67EFA">
        <w:rPr>
          <w:rFonts w:ascii="Calibri" w:eastAsia="Calibri" w:hAnsi="Calibri" w:cs="Calibri"/>
          <w:color w:val="000000" w:themeColor="text1"/>
        </w:rPr>
        <w:t xml:space="preserve">AI for Good under the AI Skills Coalition and UNITAR, supporting the presentation of the open source AI training programme at ITU on 22 May during a dedicated AI briefing session for approximately 50 delegates from permanent missions in Geneva, and contributing to its subsequent integration into the ITU Academy platform to ensure scalable, sustained, and globally accessible capacity building for member states. </w:t>
      </w:r>
    </w:p>
    <w:p w14:paraId="6BC32399" w14:textId="0BA7221B" w:rsidR="001B6482" w:rsidRPr="001B6482" w:rsidRDefault="001B6482" w:rsidP="001B6482">
      <w:pPr>
        <w:pStyle w:val="NormalWeb"/>
        <w:shd w:val="clear" w:color="auto" w:fill="FFFFFF"/>
        <w:spacing w:before="120" w:beforeAutospacing="0" w:after="120" w:afterAutospacing="0"/>
        <w:ind w:left="630"/>
        <w:jc w:val="center"/>
        <w:rPr>
          <w:rFonts w:ascii="Calibri" w:hAnsi="Calibri" w:cs="Calibri"/>
          <w:color w:val="212529"/>
        </w:rPr>
      </w:pPr>
      <w:r>
        <w:rPr>
          <w:rFonts w:ascii="Calibri" w:hAnsi="Calibri" w:cs="Calibri"/>
          <w:color w:val="212529"/>
        </w:rPr>
        <w:t>________________</w:t>
      </w:r>
    </w:p>
    <w:sectPr w:rsidR="001B6482" w:rsidRPr="001B648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05D1" w14:textId="77777777" w:rsidR="000820B1" w:rsidRDefault="000820B1">
      <w:pPr>
        <w:spacing w:after="0" w:line="240" w:lineRule="auto"/>
      </w:pPr>
      <w:r>
        <w:separator/>
      </w:r>
    </w:p>
  </w:endnote>
  <w:endnote w:type="continuationSeparator" w:id="0">
    <w:p w14:paraId="4B6B1700" w14:textId="77777777" w:rsidR="000820B1" w:rsidRDefault="000820B1">
      <w:pPr>
        <w:spacing w:after="0" w:line="240" w:lineRule="auto"/>
      </w:pPr>
      <w:r>
        <w:continuationSeparator/>
      </w:r>
    </w:p>
  </w:endnote>
  <w:endnote w:type="continuationNotice" w:id="1">
    <w:p w14:paraId="45520278" w14:textId="77777777" w:rsidR="000820B1" w:rsidRDefault="00082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1E42" w14:textId="77777777" w:rsidR="00B36AE3" w:rsidRDefault="00B3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F80" w14:textId="77777777" w:rsidR="00B36AE3" w:rsidRDefault="00B3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B188D" w:rsidRPr="001B188D" w14:paraId="4A0CBF01" w14:textId="77777777" w:rsidTr="007E5F12">
      <w:tc>
        <w:tcPr>
          <w:tcW w:w="1526" w:type="dxa"/>
          <w:tcBorders>
            <w:top w:val="single" w:sz="4" w:space="0" w:color="000000" w:themeColor="text1"/>
          </w:tcBorders>
        </w:tcPr>
        <w:p w14:paraId="0BADB901" w14:textId="77777777" w:rsidR="001B188D" w:rsidRPr="001B188D" w:rsidRDefault="001B188D" w:rsidP="001B188D">
          <w:pPr>
            <w:pStyle w:val="FirstFooter"/>
            <w:tabs>
              <w:tab w:val="left" w:pos="1559"/>
              <w:tab w:val="left" w:pos="3828"/>
            </w:tabs>
            <w:rPr>
              <w:rFonts w:ascii="Calibri" w:hAnsi="Calibri" w:cs="Calibri"/>
              <w:sz w:val="18"/>
              <w:szCs w:val="18"/>
            </w:rPr>
          </w:pPr>
          <w:r w:rsidRPr="001B188D">
            <w:rPr>
              <w:rFonts w:ascii="Calibri" w:hAnsi="Calibri" w:cs="Calibri"/>
              <w:sz w:val="18"/>
              <w:szCs w:val="18"/>
              <w:lang w:val="en-US"/>
            </w:rPr>
            <w:t>Contact:</w:t>
          </w:r>
        </w:p>
      </w:tc>
      <w:tc>
        <w:tcPr>
          <w:tcW w:w="2410" w:type="dxa"/>
          <w:tcBorders>
            <w:top w:val="single" w:sz="4" w:space="0" w:color="000000" w:themeColor="text1"/>
          </w:tcBorders>
        </w:tcPr>
        <w:p w14:paraId="229F0507" w14:textId="77777777" w:rsidR="001B188D" w:rsidRPr="001B188D" w:rsidRDefault="001B188D" w:rsidP="001B188D">
          <w:pPr>
            <w:pStyle w:val="FirstFooter"/>
            <w:tabs>
              <w:tab w:val="left" w:pos="2302"/>
            </w:tabs>
            <w:ind w:left="2302" w:hanging="2302"/>
            <w:rPr>
              <w:rFonts w:ascii="Calibri" w:hAnsi="Calibri" w:cs="Calibri"/>
              <w:sz w:val="18"/>
              <w:szCs w:val="18"/>
              <w:lang w:val="en-US"/>
            </w:rPr>
          </w:pPr>
          <w:r w:rsidRPr="001B188D">
            <w:rPr>
              <w:rFonts w:ascii="Calibri" w:hAnsi="Calibri" w:cs="Calibri"/>
              <w:sz w:val="18"/>
              <w:szCs w:val="18"/>
            </w:rPr>
            <w:t>Name/Organization/Entity:</w:t>
          </w:r>
        </w:p>
      </w:tc>
      <w:tc>
        <w:tcPr>
          <w:tcW w:w="5987" w:type="dxa"/>
          <w:tcBorders>
            <w:top w:val="single" w:sz="4" w:space="0" w:color="000000" w:themeColor="text1"/>
          </w:tcBorders>
        </w:tcPr>
        <w:p w14:paraId="499090B8" w14:textId="77777777" w:rsidR="001B188D" w:rsidRPr="001B188D" w:rsidRDefault="001B188D" w:rsidP="001B188D">
          <w:pPr>
            <w:pStyle w:val="FirstFooter"/>
            <w:tabs>
              <w:tab w:val="left" w:pos="2302"/>
            </w:tabs>
            <w:rPr>
              <w:rFonts w:ascii="Calibri" w:hAnsi="Calibri" w:cs="Calibri"/>
              <w:sz w:val="18"/>
              <w:szCs w:val="18"/>
              <w:lang w:val="en-US"/>
            </w:rPr>
          </w:pPr>
          <w:r w:rsidRPr="001B188D">
            <w:rPr>
              <w:rFonts w:ascii="Calibri" w:hAnsi="Calibri" w:cs="Calibri"/>
              <w:sz w:val="18"/>
              <w:szCs w:val="18"/>
            </w:rPr>
            <w:t>Mr Marco Obiso, Chief, a.i., Projects, Partnerships and Digital Skills, Telecommunication Development Bureau</w:t>
          </w:r>
        </w:p>
      </w:tc>
      <w:bookmarkStart w:id="4" w:name="OrgName"/>
      <w:bookmarkEnd w:id="4"/>
    </w:tr>
    <w:tr w:rsidR="001B188D" w:rsidRPr="001B188D" w14:paraId="577ED715" w14:textId="77777777" w:rsidTr="007E5F12">
      <w:tc>
        <w:tcPr>
          <w:tcW w:w="1526" w:type="dxa"/>
        </w:tcPr>
        <w:p w14:paraId="6608733C" w14:textId="77777777" w:rsidR="001B188D" w:rsidRPr="001B188D" w:rsidRDefault="001B188D" w:rsidP="001B188D">
          <w:pPr>
            <w:pStyle w:val="FirstFooter"/>
            <w:tabs>
              <w:tab w:val="left" w:pos="1559"/>
              <w:tab w:val="left" w:pos="3828"/>
            </w:tabs>
            <w:rPr>
              <w:rFonts w:ascii="Calibri" w:hAnsi="Calibri" w:cs="Calibri"/>
              <w:sz w:val="18"/>
              <w:szCs w:val="18"/>
              <w:lang w:val="en-US"/>
            </w:rPr>
          </w:pPr>
        </w:p>
      </w:tc>
      <w:tc>
        <w:tcPr>
          <w:tcW w:w="2410" w:type="dxa"/>
        </w:tcPr>
        <w:p w14:paraId="6D39B7E2" w14:textId="77777777" w:rsidR="001B188D" w:rsidRPr="001B188D" w:rsidRDefault="001B188D" w:rsidP="001B188D">
          <w:pPr>
            <w:pStyle w:val="FirstFooter"/>
            <w:tabs>
              <w:tab w:val="left" w:pos="2302"/>
            </w:tabs>
            <w:rPr>
              <w:rFonts w:ascii="Calibri" w:hAnsi="Calibri" w:cs="Calibri"/>
              <w:sz w:val="18"/>
              <w:szCs w:val="18"/>
              <w:lang w:val="en-US"/>
            </w:rPr>
          </w:pPr>
          <w:r w:rsidRPr="001B188D">
            <w:rPr>
              <w:rFonts w:ascii="Calibri" w:hAnsi="Calibri" w:cs="Calibri"/>
              <w:sz w:val="18"/>
              <w:szCs w:val="18"/>
            </w:rPr>
            <w:t>Phone number:</w:t>
          </w:r>
        </w:p>
      </w:tc>
      <w:tc>
        <w:tcPr>
          <w:tcW w:w="5987" w:type="dxa"/>
        </w:tcPr>
        <w:p w14:paraId="5A50594D" w14:textId="77777777" w:rsidR="001B188D" w:rsidRPr="001B188D" w:rsidRDefault="001B188D" w:rsidP="001B188D">
          <w:pPr>
            <w:pStyle w:val="FirstFooter"/>
            <w:tabs>
              <w:tab w:val="left" w:pos="2302"/>
            </w:tabs>
            <w:rPr>
              <w:rFonts w:ascii="Calibri" w:hAnsi="Calibri" w:cs="Calibri"/>
              <w:sz w:val="18"/>
              <w:szCs w:val="18"/>
              <w:lang w:val="en-US"/>
            </w:rPr>
          </w:pPr>
          <w:r w:rsidRPr="001B188D">
            <w:rPr>
              <w:rFonts w:ascii="Calibri" w:hAnsi="Calibri" w:cs="Calibri"/>
              <w:sz w:val="18"/>
              <w:szCs w:val="18"/>
            </w:rPr>
            <w:t>+41 22 730 6760</w:t>
          </w:r>
        </w:p>
      </w:tc>
      <w:bookmarkStart w:id="5" w:name="PhoneNo"/>
      <w:bookmarkEnd w:id="5"/>
    </w:tr>
    <w:tr w:rsidR="001B188D" w:rsidRPr="001B188D" w14:paraId="02F8C197" w14:textId="77777777" w:rsidTr="007E5F12">
      <w:tc>
        <w:tcPr>
          <w:tcW w:w="1526" w:type="dxa"/>
        </w:tcPr>
        <w:p w14:paraId="380E20FD" w14:textId="77777777" w:rsidR="001B188D" w:rsidRPr="001B188D" w:rsidRDefault="001B188D" w:rsidP="001B188D">
          <w:pPr>
            <w:pStyle w:val="FirstFooter"/>
            <w:tabs>
              <w:tab w:val="left" w:pos="1559"/>
              <w:tab w:val="left" w:pos="3828"/>
            </w:tabs>
            <w:rPr>
              <w:rFonts w:ascii="Calibri" w:hAnsi="Calibri" w:cs="Calibri"/>
              <w:sz w:val="18"/>
              <w:szCs w:val="18"/>
              <w:lang w:val="en-US"/>
            </w:rPr>
          </w:pPr>
        </w:p>
      </w:tc>
      <w:tc>
        <w:tcPr>
          <w:tcW w:w="2410" w:type="dxa"/>
        </w:tcPr>
        <w:p w14:paraId="11145404" w14:textId="77777777" w:rsidR="001B188D" w:rsidRPr="001B188D" w:rsidRDefault="001B188D" w:rsidP="001B188D">
          <w:pPr>
            <w:pStyle w:val="FirstFooter"/>
            <w:tabs>
              <w:tab w:val="left" w:pos="2302"/>
            </w:tabs>
            <w:rPr>
              <w:rFonts w:ascii="Calibri" w:hAnsi="Calibri" w:cs="Calibri"/>
              <w:sz w:val="18"/>
              <w:szCs w:val="18"/>
              <w:lang w:val="en-US"/>
            </w:rPr>
          </w:pPr>
          <w:r w:rsidRPr="001B188D">
            <w:rPr>
              <w:rFonts w:ascii="Calibri" w:hAnsi="Calibri" w:cs="Calibri"/>
              <w:sz w:val="18"/>
              <w:szCs w:val="18"/>
            </w:rPr>
            <w:t>E-mail:</w:t>
          </w:r>
        </w:p>
      </w:tc>
      <w:tc>
        <w:tcPr>
          <w:tcW w:w="5987" w:type="dxa"/>
        </w:tcPr>
        <w:p w14:paraId="53E7E994" w14:textId="77777777" w:rsidR="001B188D" w:rsidRPr="001B188D" w:rsidRDefault="001B188D" w:rsidP="001B188D">
          <w:pPr>
            <w:pStyle w:val="FirstFooter"/>
            <w:tabs>
              <w:tab w:val="left" w:pos="2302"/>
            </w:tabs>
            <w:rPr>
              <w:rFonts w:ascii="Calibri" w:hAnsi="Calibri" w:cs="Calibri"/>
              <w:sz w:val="18"/>
              <w:szCs w:val="18"/>
            </w:rPr>
          </w:pPr>
          <w:hyperlink r:id="rId1" w:history="1">
            <w:r w:rsidRPr="001B188D">
              <w:rPr>
                <w:rStyle w:val="Hyperlink"/>
                <w:rFonts w:ascii="Calibri" w:hAnsi="Calibri" w:cs="Calibri"/>
                <w:sz w:val="18"/>
                <w:szCs w:val="18"/>
              </w:rPr>
              <w:t>marco.obiso</w:t>
            </w:r>
            <w:r w:rsidRPr="001B188D">
              <w:rPr>
                <w:rStyle w:val="Hyperlink"/>
                <w:rFonts w:ascii="Calibri" w:hAnsi="Calibri" w:cs="Calibri"/>
                <w:sz w:val="18"/>
                <w:szCs w:val="18"/>
                <w:lang w:val="en-US"/>
              </w:rPr>
              <w:t>@itu.int</w:t>
            </w:r>
          </w:hyperlink>
          <w:r w:rsidRPr="001B188D">
            <w:rPr>
              <w:rFonts w:ascii="Calibri" w:hAnsi="Calibri" w:cs="Calibri"/>
              <w:sz w:val="18"/>
              <w:szCs w:val="18"/>
              <w:lang w:val="en-US"/>
            </w:rPr>
            <w:t xml:space="preserve"> </w:t>
          </w:r>
        </w:p>
      </w:tc>
      <w:bookmarkStart w:id="6" w:name="Email"/>
      <w:bookmarkEnd w:id="6"/>
    </w:tr>
  </w:tbl>
  <w:p w14:paraId="72DC89BC" w14:textId="77777777" w:rsidR="00B36AE3" w:rsidRPr="001B188D" w:rsidRDefault="00B36AE3" w:rsidP="001B188D">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3A85" w14:textId="77777777" w:rsidR="000820B1" w:rsidRDefault="000820B1">
      <w:pPr>
        <w:spacing w:after="0" w:line="240" w:lineRule="auto"/>
      </w:pPr>
      <w:r>
        <w:separator/>
      </w:r>
    </w:p>
  </w:footnote>
  <w:footnote w:type="continuationSeparator" w:id="0">
    <w:p w14:paraId="5D7AEE8B" w14:textId="77777777" w:rsidR="000820B1" w:rsidRDefault="000820B1">
      <w:pPr>
        <w:spacing w:after="0" w:line="240" w:lineRule="auto"/>
      </w:pPr>
      <w:r>
        <w:continuationSeparator/>
      </w:r>
    </w:p>
  </w:footnote>
  <w:footnote w:type="continuationNotice" w:id="1">
    <w:p w14:paraId="33305D34" w14:textId="77777777" w:rsidR="000820B1" w:rsidRDefault="000820B1">
      <w:pPr>
        <w:spacing w:after="0" w:line="240" w:lineRule="auto"/>
      </w:pPr>
    </w:p>
  </w:footnote>
  <w:footnote w:id="2">
    <w:p w14:paraId="129579AB" w14:textId="4DBF4356" w:rsidR="4FBF0F86" w:rsidRPr="00531420" w:rsidRDefault="4FBF0F86" w:rsidP="00531420">
      <w:pPr>
        <w:pStyle w:val="FootnoteText"/>
        <w:spacing w:before="0"/>
        <w:ind w:left="0" w:firstLine="0"/>
        <w:rPr>
          <w:rFonts w:ascii="Calibri" w:hAnsi="Calibri" w:cs="Calibri"/>
          <w:sz w:val="20"/>
        </w:rPr>
      </w:pPr>
      <w:r w:rsidRPr="00531420">
        <w:rPr>
          <w:rStyle w:val="FootnoteReference"/>
          <w:rFonts w:ascii="Calibri" w:hAnsi="Calibri" w:cs="Calibri"/>
          <w:sz w:val="20"/>
        </w:rPr>
        <w:footnoteRef/>
      </w:r>
      <w:r w:rsidRPr="00531420">
        <w:rPr>
          <w:rFonts w:ascii="Calibri" w:hAnsi="Calibri" w:cs="Calibri"/>
          <w:sz w:val="20"/>
        </w:rPr>
        <w:t xml:space="preserve"> </w:t>
      </w:r>
      <w:r w:rsidRPr="00531420">
        <w:rPr>
          <w:rFonts w:ascii="Calibri" w:eastAsia="Calibri" w:hAnsi="Calibri" w:cs="Calibri"/>
          <w:sz w:val="20"/>
        </w:rPr>
        <w:t>Refers to Resolution 169 (Guadalajara, 2010) of the Plenipotentiary Conference (PP-10), which enabled the new category of Academia to participate in the work of ITU.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3DFA" w14:textId="77777777" w:rsidR="00B36AE3" w:rsidRDefault="00B3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899D" w14:textId="48BD07E1" w:rsidR="2C4C41EA" w:rsidRPr="0058273F" w:rsidRDefault="001B6482" w:rsidP="001B6482">
    <w:pPr>
      <w:tabs>
        <w:tab w:val="center" w:pos="4820"/>
        <w:tab w:val="right" w:pos="9639"/>
      </w:tabs>
      <w:ind w:right="1"/>
      <w:rPr>
        <w:rFonts w:ascii="Calibri" w:hAnsi="Calibri" w:cs="Calibri"/>
        <w:smallCaps/>
        <w:spacing w:val="24"/>
        <w:sz w:val="22"/>
        <w:szCs w:val="22"/>
        <w:lang w:val="de-CH"/>
      </w:rPr>
    </w:pPr>
    <w:r w:rsidRPr="0058273F">
      <w:rPr>
        <w:rFonts w:ascii="Calibri" w:hAnsi="Calibri" w:cs="Calibri"/>
        <w:sz w:val="22"/>
        <w:szCs w:val="22"/>
      </w:rPr>
      <w:tab/>
    </w:r>
    <w:r w:rsidRPr="0058273F">
      <w:rPr>
        <w:rFonts w:ascii="Calibri" w:hAnsi="Calibri" w:cs="Calibri"/>
        <w:sz w:val="22"/>
        <w:szCs w:val="22"/>
        <w:lang w:val="de-CH"/>
      </w:rPr>
      <w:t>TDAG-2</w:t>
    </w:r>
    <w:r w:rsidR="00903522" w:rsidRPr="0058273F">
      <w:rPr>
        <w:rFonts w:ascii="Calibri" w:hAnsi="Calibri" w:cs="Calibri"/>
        <w:sz w:val="22"/>
        <w:szCs w:val="22"/>
        <w:lang w:val="de-CH"/>
      </w:rPr>
      <w:t>6</w:t>
    </w:r>
    <w:r w:rsidRPr="0058273F">
      <w:rPr>
        <w:rFonts w:ascii="Calibri" w:hAnsi="Calibri" w:cs="Calibri"/>
        <w:sz w:val="22"/>
        <w:szCs w:val="22"/>
        <w:lang w:val="de-CH"/>
      </w:rPr>
      <w:t>/INF/</w:t>
    </w:r>
    <w:r w:rsidR="00FD7BA5" w:rsidRPr="0058273F">
      <w:rPr>
        <w:rFonts w:ascii="Calibri" w:hAnsi="Calibri" w:cs="Calibri"/>
        <w:sz w:val="22"/>
        <w:szCs w:val="22"/>
        <w:lang w:val="de-CH"/>
      </w:rPr>
      <w:t>3</w:t>
    </w:r>
    <w:r w:rsidRPr="0058273F">
      <w:rPr>
        <w:rFonts w:ascii="Calibri" w:hAnsi="Calibri" w:cs="Calibri"/>
        <w:sz w:val="22"/>
        <w:szCs w:val="22"/>
        <w:lang w:val="de-CH"/>
      </w:rPr>
      <w:t>-E</w:t>
    </w:r>
    <w:r w:rsidRPr="0058273F">
      <w:rPr>
        <w:rFonts w:ascii="Calibri" w:hAnsi="Calibri" w:cs="Calibri"/>
        <w:sz w:val="22"/>
        <w:szCs w:val="22"/>
        <w:lang w:val="de-CH"/>
      </w:rPr>
      <w:tab/>
      <w:t xml:space="preserve">Page </w:t>
    </w:r>
    <w:r w:rsidRPr="0058273F">
      <w:rPr>
        <w:rFonts w:ascii="Calibri" w:hAnsi="Calibri" w:cs="Calibri"/>
        <w:sz w:val="22"/>
        <w:szCs w:val="22"/>
      </w:rPr>
      <w:fldChar w:fldCharType="begin"/>
    </w:r>
    <w:r w:rsidRPr="0058273F">
      <w:rPr>
        <w:rFonts w:ascii="Calibri" w:hAnsi="Calibri" w:cs="Calibri"/>
        <w:sz w:val="22"/>
        <w:szCs w:val="22"/>
        <w:lang w:val="de-CH"/>
      </w:rPr>
      <w:instrText xml:space="preserve"> PAGE </w:instrText>
    </w:r>
    <w:r w:rsidRPr="0058273F">
      <w:rPr>
        <w:rFonts w:ascii="Calibri" w:hAnsi="Calibri" w:cs="Calibri"/>
        <w:sz w:val="22"/>
        <w:szCs w:val="22"/>
      </w:rPr>
      <w:fldChar w:fldCharType="separate"/>
    </w:r>
    <w:r w:rsidRPr="0058273F">
      <w:rPr>
        <w:rFonts w:ascii="Calibri" w:hAnsi="Calibri" w:cs="Calibri"/>
        <w:sz w:val="22"/>
        <w:szCs w:val="22"/>
      </w:rPr>
      <w:t>2</w:t>
    </w:r>
    <w:r w:rsidRPr="0058273F">
      <w:rPr>
        <w:rFonts w:ascii="Calibri" w:hAnsi="Calibri" w:cs="Calibr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E358" w14:textId="77777777" w:rsidR="00B36AE3" w:rsidRDefault="00B36AE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E3E"/>
    <w:multiLevelType w:val="hybridMultilevel"/>
    <w:tmpl w:val="0A408426"/>
    <w:lvl w:ilvl="0" w:tplc="9ADC6A22">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781B"/>
    <w:multiLevelType w:val="hybridMultilevel"/>
    <w:tmpl w:val="46BE7424"/>
    <w:lvl w:ilvl="0" w:tplc="93E6492E">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991AE17"/>
    <w:multiLevelType w:val="hybridMultilevel"/>
    <w:tmpl w:val="20968EA6"/>
    <w:lvl w:ilvl="0" w:tplc="FB10488A">
      <w:start w:val="1"/>
      <w:numFmt w:val="bullet"/>
      <w:lvlText w:val="-"/>
      <w:lvlJc w:val="left"/>
      <w:pPr>
        <w:ind w:left="720" w:hanging="360"/>
      </w:pPr>
      <w:rPr>
        <w:rFonts w:ascii="Aptos" w:hAnsi="Aptos" w:hint="default"/>
      </w:rPr>
    </w:lvl>
    <w:lvl w:ilvl="1" w:tplc="5656A92E">
      <w:start w:val="1"/>
      <w:numFmt w:val="bullet"/>
      <w:lvlText w:val="o"/>
      <w:lvlJc w:val="left"/>
      <w:pPr>
        <w:ind w:left="1440" w:hanging="360"/>
      </w:pPr>
      <w:rPr>
        <w:rFonts w:ascii="Courier New" w:hAnsi="Courier New" w:hint="default"/>
      </w:rPr>
    </w:lvl>
    <w:lvl w:ilvl="2" w:tplc="B5FE64D2">
      <w:start w:val="1"/>
      <w:numFmt w:val="bullet"/>
      <w:lvlText w:val=""/>
      <w:lvlJc w:val="left"/>
      <w:pPr>
        <w:ind w:left="2160" w:hanging="360"/>
      </w:pPr>
      <w:rPr>
        <w:rFonts w:ascii="Wingdings" w:hAnsi="Wingdings" w:hint="default"/>
      </w:rPr>
    </w:lvl>
    <w:lvl w:ilvl="3" w:tplc="2776382A">
      <w:start w:val="1"/>
      <w:numFmt w:val="bullet"/>
      <w:lvlText w:val=""/>
      <w:lvlJc w:val="left"/>
      <w:pPr>
        <w:ind w:left="2880" w:hanging="360"/>
      </w:pPr>
      <w:rPr>
        <w:rFonts w:ascii="Symbol" w:hAnsi="Symbol" w:hint="default"/>
      </w:rPr>
    </w:lvl>
    <w:lvl w:ilvl="4" w:tplc="F508F96A">
      <w:start w:val="1"/>
      <w:numFmt w:val="bullet"/>
      <w:lvlText w:val="o"/>
      <w:lvlJc w:val="left"/>
      <w:pPr>
        <w:ind w:left="3600" w:hanging="360"/>
      </w:pPr>
      <w:rPr>
        <w:rFonts w:ascii="Courier New" w:hAnsi="Courier New" w:hint="default"/>
      </w:rPr>
    </w:lvl>
    <w:lvl w:ilvl="5" w:tplc="E6B412EC">
      <w:start w:val="1"/>
      <w:numFmt w:val="bullet"/>
      <w:lvlText w:val=""/>
      <w:lvlJc w:val="left"/>
      <w:pPr>
        <w:ind w:left="4320" w:hanging="360"/>
      </w:pPr>
      <w:rPr>
        <w:rFonts w:ascii="Wingdings" w:hAnsi="Wingdings" w:hint="default"/>
      </w:rPr>
    </w:lvl>
    <w:lvl w:ilvl="6" w:tplc="3FA626F4">
      <w:start w:val="1"/>
      <w:numFmt w:val="bullet"/>
      <w:lvlText w:val=""/>
      <w:lvlJc w:val="left"/>
      <w:pPr>
        <w:ind w:left="5040" w:hanging="360"/>
      </w:pPr>
      <w:rPr>
        <w:rFonts w:ascii="Symbol" w:hAnsi="Symbol" w:hint="default"/>
      </w:rPr>
    </w:lvl>
    <w:lvl w:ilvl="7" w:tplc="B99AC0B4">
      <w:start w:val="1"/>
      <w:numFmt w:val="bullet"/>
      <w:lvlText w:val="o"/>
      <w:lvlJc w:val="left"/>
      <w:pPr>
        <w:ind w:left="5760" w:hanging="360"/>
      </w:pPr>
      <w:rPr>
        <w:rFonts w:ascii="Courier New" w:hAnsi="Courier New" w:hint="default"/>
      </w:rPr>
    </w:lvl>
    <w:lvl w:ilvl="8" w:tplc="6D4C773A">
      <w:start w:val="1"/>
      <w:numFmt w:val="bullet"/>
      <w:lvlText w:val=""/>
      <w:lvlJc w:val="left"/>
      <w:pPr>
        <w:ind w:left="6480" w:hanging="360"/>
      </w:pPr>
      <w:rPr>
        <w:rFonts w:ascii="Wingdings" w:hAnsi="Wingdings" w:hint="default"/>
      </w:rPr>
    </w:lvl>
  </w:abstractNum>
  <w:abstractNum w:abstractNumId="3" w15:restartNumberingAfterBreak="0">
    <w:nsid w:val="0F305DCB"/>
    <w:multiLevelType w:val="hybridMultilevel"/>
    <w:tmpl w:val="A410A7C4"/>
    <w:lvl w:ilvl="0" w:tplc="BF468AC2">
      <w:start w:val="13"/>
      <w:numFmt w:val="bullet"/>
      <w:lvlText w:val="-"/>
      <w:lvlJc w:val="left"/>
      <w:pPr>
        <w:ind w:left="717" w:hanging="360"/>
      </w:pPr>
      <w:rPr>
        <w:rFonts w:ascii="Calibri" w:eastAsia="Avenir Next LT Pro" w:hAnsi="Calibri" w:cs="Calibri"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4" w15:restartNumberingAfterBreak="0">
    <w:nsid w:val="15AC2469"/>
    <w:multiLevelType w:val="hybridMultilevel"/>
    <w:tmpl w:val="FBDE34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0312CA"/>
    <w:multiLevelType w:val="hybridMultilevel"/>
    <w:tmpl w:val="06B823D4"/>
    <w:lvl w:ilvl="0" w:tplc="93E649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58789"/>
    <w:multiLevelType w:val="hybridMultilevel"/>
    <w:tmpl w:val="CA141F72"/>
    <w:lvl w:ilvl="0" w:tplc="AE9889FC">
      <w:start w:val="1"/>
      <w:numFmt w:val="bullet"/>
      <w:lvlText w:val=""/>
      <w:lvlJc w:val="left"/>
      <w:pPr>
        <w:ind w:left="720" w:hanging="360"/>
      </w:pPr>
      <w:rPr>
        <w:rFonts w:ascii="Symbol" w:hAnsi="Symbol" w:hint="default"/>
      </w:rPr>
    </w:lvl>
    <w:lvl w:ilvl="1" w:tplc="2FEAA4D0">
      <w:start w:val="1"/>
      <w:numFmt w:val="bullet"/>
      <w:lvlText w:val="o"/>
      <w:lvlJc w:val="left"/>
      <w:pPr>
        <w:ind w:left="1440" w:hanging="360"/>
      </w:pPr>
      <w:rPr>
        <w:rFonts w:ascii="Courier New" w:hAnsi="Courier New" w:hint="default"/>
      </w:rPr>
    </w:lvl>
    <w:lvl w:ilvl="2" w:tplc="3EB658B4">
      <w:start w:val="1"/>
      <w:numFmt w:val="bullet"/>
      <w:lvlText w:val=""/>
      <w:lvlJc w:val="left"/>
      <w:pPr>
        <w:ind w:left="2160" w:hanging="360"/>
      </w:pPr>
      <w:rPr>
        <w:rFonts w:ascii="Wingdings" w:hAnsi="Wingdings" w:hint="default"/>
      </w:rPr>
    </w:lvl>
    <w:lvl w:ilvl="3" w:tplc="698CB49A">
      <w:start w:val="1"/>
      <w:numFmt w:val="bullet"/>
      <w:lvlText w:val=""/>
      <w:lvlJc w:val="left"/>
      <w:pPr>
        <w:ind w:left="2880" w:hanging="360"/>
      </w:pPr>
      <w:rPr>
        <w:rFonts w:ascii="Symbol" w:hAnsi="Symbol" w:hint="default"/>
      </w:rPr>
    </w:lvl>
    <w:lvl w:ilvl="4" w:tplc="099AB32C">
      <w:start w:val="1"/>
      <w:numFmt w:val="bullet"/>
      <w:lvlText w:val="o"/>
      <w:lvlJc w:val="left"/>
      <w:pPr>
        <w:ind w:left="3600" w:hanging="360"/>
      </w:pPr>
      <w:rPr>
        <w:rFonts w:ascii="Courier New" w:hAnsi="Courier New" w:hint="default"/>
      </w:rPr>
    </w:lvl>
    <w:lvl w:ilvl="5" w:tplc="50AC690E">
      <w:start w:val="1"/>
      <w:numFmt w:val="bullet"/>
      <w:lvlText w:val=""/>
      <w:lvlJc w:val="left"/>
      <w:pPr>
        <w:ind w:left="4320" w:hanging="360"/>
      </w:pPr>
      <w:rPr>
        <w:rFonts w:ascii="Wingdings" w:hAnsi="Wingdings" w:hint="default"/>
      </w:rPr>
    </w:lvl>
    <w:lvl w:ilvl="6" w:tplc="9B86E45E">
      <w:start w:val="1"/>
      <w:numFmt w:val="bullet"/>
      <w:lvlText w:val=""/>
      <w:lvlJc w:val="left"/>
      <w:pPr>
        <w:ind w:left="5040" w:hanging="360"/>
      </w:pPr>
      <w:rPr>
        <w:rFonts w:ascii="Symbol" w:hAnsi="Symbol" w:hint="default"/>
      </w:rPr>
    </w:lvl>
    <w:lvl w:ilvl="7" w:tplc="AA38C0B2">
      <w:start w:val="1"/>
      <w:numFmt w:val="bullet"/>
      <w:lvlText w:val="o"/>
      <w:lvlJc w:val="left"/>
      <w:pPr>
        <w:ind w:left="5760" w:hanging="360"/>
      </w:pPr>
      <w:rPr>
        <w:rFonts w:ascii="Courier New" w:hAnsi="Courier New" w:hint="default"/>
      </w:rPr>
    </w:lvl>
    <w:lvl w:ilvl="8" w:tplc="05029B3E">
      <w:start w:val="1"/>
      <w:numFmt w:val="bullet"/>
      <w:lvlText w:val=""/>
      <w:lvlJc w:val="left"/>
      <w:pPr>
        <w:ind w:left="6480" w:hanging="360"/>
      </w:pPr>
      <w:rPr>
        <w:rFonts w:ascii="Wingdings" w:hAnsi="Wingdings" w:hint="default"/>
      </w:rPr>
    </w:lvl>
  </w:abstractNum>
  <w:abstractNum w:abstractNumId="7" w15:restartNumberingAfterBreak="0">
    <w:nsid w:val="1FECF44A"/>
    <w:multiLevelType w:val="hybridMultilevel"/>
    <w:tmpl w:val="B64C03F4"/>
    <w:lvl w:ilvl="0" w:tplc="2542CF68">
      <w:start w:val="1"/>
      <w:numFmt w:val="bullet"/>
      <w:lvlText w:val="-"/>
      <w:lvlJc w:val="left"/>
      <w:pPr>
        <w:ind w:left="720" w:hanging="360"/>
      </w:pPr>
      <w:rPr>
        <w:rFonts w:ascii="Aptos" w:hAnsi="Aptos" w:hint="default"/>
      </w:rPr>
    </w:lvl>
    <w:lvl w:ilvl="1" w:tplc="63BC800E">
      <w:start w:val="1"/>
      <w:numFmt w:val="bullet"/>
      <w:lvlText w:val="o"/>
      <w:lvlJc w:val="left"/>
      <w:pPr>
        <w:ind w:left="1440" w:hanging="360"/>
      </w:pPr>
      <w:rPr>
        <w:rFonts w:ascii="Courier New" w:hAnsi="Courier New" w:hint="default"/>
      </w:rPr>
    </w:lvl>
    <w:lvl w:ilvl="2" w:tplc="2EACEB5A">
      <w:start w:val="1"/>
      <w:numFmt w:val="bullet"/>
      <w:lvlText w:val=""/>
      <w:lvlJc w:val="left"/>
      <w:pPr>
        <w:ind w:left="2160" w:hanging="360"/>
      </w:pPr>
      <w:rPr>
        <w:rFonts w:ascii="Wingdings" w:hAnsi="Wingdings" w:hint="default"/>
      </w:rPr>
    </w:lvl>
    <w:lvl w:ilvl="3" w:tplc="790EB408">
      <w:start w:val="1"/>
      <w:numFmt w:val="bullet"/>
      <w:lvlText w:val=""/>
      <w:lvlJc w:val="left"/>
      <w:pPr>
        <w:ind w:left="2880" w:hanging="360"/>
      </w:pPr>
      <w:rPr>
        <w:rFonts w:ascii="Symbol" w:hAnsi="Symbol" w:hint="default"/>
      </w:rPr>
    </w:lvl>
    <w:lvl w:ilvl="4" w:tplc="3F72636A">
      <w:start w:val="1"/>
      <w:numFmt w:val="bullet"/>
      <w:lvlText w:val="o"/>
      <w:lvlJc w:val="left"/>
      <w:pPr>
        <w:ind w:left="3600" w:hanging="360"/>
      </w:pPr>
      <w:rPr>
        <w:rFonts w:ascii="Courier New" w:hAnsi="Courier New" w:hint="default"/>
      </w:rPr>
    </w:lvl>
    <w:lvl w:ilvl="5" w:tplc="42E480E6">
      <w:start w:val="1"/>
      <w:numFmt w:val="bullet"/>
      <w:lvlText w:val=""/>
      <w:lvlJc w:val="left"/>
      <w:pPr>
        <w:ind w:left="4320" w:hanging="360"/>
      </w:pPr>
      <w:rPr>
        <w:rFonts w:ascii="Wingdings" w:hAnsi="Wingdings" w:hint="default"/>
      </w:rPr>
    </w:lvl>
    <w:lvl w:ilvl="6" w:tplc="636454EA">
      <w:start w:val="1"/>
      <w:numFmt w:val="bullet"/>
      <w:lvlText w:val=""/>
      <w:lvlJc w:val="left"/>
      <w:pPr>
        <w:ind w:left="5040" w:hanging="360"/>
      </w:pPr>
      <w:rPr>
        <w:rFonts w:ascii="Symbol" w:hAnsi="Symbol" w:hint="default"/>
      </w:rPr>
    </w:lvl>
    <w:lvl w:ilvl="7" w:tplc="E70421BE">
      <w:start w:val="1"/>
      <w:numFmt w:val="bullet"/>
      <w:lvlText w:val="o"/>
      <w:lvlJc w:val="left"/>
      <w:pPr>
        <w:ind w:left="5760" w:hanging="360"/>
      </w:pPr>
      <w:rPr>
        <w:rFonts w:ascii="Courier New" w:hAnsi="Courier New" w:hint="default"/>
      </w:rPr>
    </w:lvl>
    <w:lvl w:ilvl="8" w:tplc="F208A6F6">
      <w:start w:val="1"/>
      <w:numFmt w:val="bullet"/>
      <w:lvlText w:val=""/>
      <w:lvlJc w:val="left"/>
      <w:pPr>
        <w:ind w:left="6480" w:hanging="360"/>
      </w:pPr>
      <w:rPr>
        <w:rFonts w:ascii="Wingdings" w:hAnsi="Wingdings" w:hint="default"/>
      </w:rPr>
    </w:lvl>
  </w:abstractNum>
  <w:abstractNum w:abstractNumId="8" w15:restartNumberingAfterBreak="0">
    <w:nsid w:val="26FE0F7D"/>
    <w:multiLevelType w:val="hybridMultilevel"/>
    <w:tmpl w:val="D0AC0D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0C66D8"/>
    <w:multiLevelType w:val="hybridMultilevel"/>
    <w:tmpl w:val="6610F0C2"/>
    <w:lvl w:ilvl="0" w:tplc="DEE0D5E2">
      <w:start w:val="1"/>
      <w:numFmt w:val="bullet"/>
      <w:lvlText w:val=""/>
      <w:lvlJc w:val="left"/>
      <w:pPr>
        <w:ind w:left="720" w:hanging="360"/>
      </w:pPr>
      <w:rPr>
        <w:rFonts w:ascii="Symbol" w:hAnsi="Symbol" w:hint="default"/>
      </w:rPr>
    </w:lvl>
    <w:lvl w:ilvl="1" w:tplc="EE8ADB46">
      <w:start w:val="1"/>
      <w:numFmt w:val="bullet"/>
      <w:lvlText w:val="o"/>
      <w:lvlJc w:val="left"/>
      <w:pPr>
        <w:ind w:left="1440" w:hanging="360"/>
      </w:pPr>
      <w:rPr>
        <w:rFonts w:ascii="Symbol" w:hAnsi="Symbol" w:hint="default"/>
      </w:rPr>
    </w:lvl>
    <w:lvl w:ilvl="2" w:tplc="CADAA5A2">
      <w:start w:val="1"/>
      <w:numFmt w:val="bullet"/>
      <w:lvlText w:val=""/>
      <w:lvlJc w:val="left"/>
      <w:pPr>
        <w:ind w:left="2160" w:hanging="360"/>
      </w:pPr>
      <w:rPr>
        <w:rFonts w:ascii="Wingdings" w:hAnsi="Wingdings" w:hint="default"/>
      </w:rPr>
    </w:lvl>
    <w:lvl w:ilvl="3" w:tplc="BB564356">
      <w:start w:val="1"/>
      <w:numFmt w:val="bullet"/>
      <w:lvlText w:val=""/>
      <w:lvlJc w:val="left"/>
      <w:pPr>
        <w:ind w:left="2880" w:hanging="360"/>
      </w:pPr>
      <w:rPr>
        <w:rFonts w:ascii="Symbol" w:hAnsi="Symbol" w:hint="default"/>
      </w:rPr>
    </w:lvl>
    <w:lvl w:ilvl="4" w:tplc="B778E7EE">
      <w:start w:val="1"/>
      <w:numFmt w:val="bullet"/>
      <w:lvlText w:val="o"/>
      <w:lvlJc w:val="left"/>
      <w:pPr>
        <w:ind w:left="3600" w:hanging="360"/>
      </w:pPr>
      <w:rPr>
        <w:rFonts w:ascii="Courier New" w:hAnsi="Courier New" w:hint="default"/>
      </w:rPr>
    </w:lvl>
    <w:lvl w:ilvl="5" w:tplc="27288A46">
      <w:start w:val="1"/>
      <w:numFmt w:val="bullet"/>
      <w:lvlText w:val=""/>
      <w:lvlJc w:val="left"/>
      <w:pPr>
        <w:ind w:left="4320" w:hanging="360"/>
      </w:pPr>
      <w:rPr>
        <w:rFonts w:ascii="Wingdings" w:hAnsi="Wingdings" w:hint="default"/>
      </w:rPr>
    </w:lvl>
    <w:lvl w:ilvl="6" w:tplc="325C7978">
      <w:start w:val="1"/>
      <w:numFmt w:val="bullet"/>
      <w:lvlText w:val=""/>
      <w:lvlJc w:val="left"/>
      <w:pPr>
        <w:ind w:left="5040" w:hanging="360"/>
      </w:pPr>
      <w:rPr>
        <w:rFonts w:ascii="Symbol" w:hAnsi="Symbol" w:hint="default"/>
      </w:rPr>
    </w:lvl>
    <w:lvl w:ilvl="7" w:tplc="7FEAC9AC">
      <w:start w:val="1"/>
      <w:numFmt w:val="bullet"/>
      <w:lvlText w:val="o"/>
      <w:lvlJc w:val="left"/>
      <w:pPr>
        <w:ind w:left="5760" w:hanging="360"/>
      </w:pPr>
      <w:rPr>
        <w:rFonts w:ascii="Courier New" w:hAnsi="Courier New" w:hint="default"/>
      </w:rPr>
    </w:lvl>
    <w:lvl w:ilvl="8" w:tplc="4C1EA26E">
      <w:start w:val="1"/>
      <w:numFmt w:val="bullet"/>
      <w:lvlText w:val=""/>
      <w:lvlJc w:val="left"/>
      <w:pPr>
        <w:ind w:left="6480" w:hanging="360"/>
      </w:pPr>
      <w:rPr>
        <w:rFonts w:ascii="Wingdings" w:hAnsi="Wingdings" w:hint="default"/>
      </w:rPr>
    </w:lvl>
  </w:abstractNum>
  <w:abstractNum w:abstractNumId="10" w15:restartNumberingAfterBreak="0">
    <w:nsid w:val="30E63CFA"/>
    <w:multiLevelType w:val="hybridMultilevel"/>
    <w:tmpl w:val="2C30A812"/>
    <w:lvl w:ilvl="0" w:tplc="5734E8AE">
      <w:start w:val="1"/>
      <w:numFmt w:val="bullet"/>
      <w:lvlText w:val=""/>
      <w:lvlJc w:val="left"/>
      <w:pPr>
        <w:ind w:left="720" w:hanging="360"/>
      </w:pPr>
      <w:rPr>
        <w:rFonts w:ascii="Symbol" w:hAnsi="Symbol" w:hint="default"/>
      </w:rPr>
    </w:lvl>
    <w:lvl w:ilvl="1" w:tplc="F2D22C02">
      <w:start w:val="1"/>
      <w:numFmt w:val="bullet"/>
      <w:lvlText w:val="o"/>
      <w:lvlJc w:val="left"/>
      <w:pPr>
        <w:ind w:left="1440" w:hanging="360"/>
      </w:pPr>
      <w:rPr>
        <w:rFonts w:ascii="Courier New" w:hAnsi="Courier New" w:hint="default"/>
      </w:rPr>
    </w:lvl>
    <w:lvl w:ilvl="2" w:tplc="D6A6441A">
      <w:start w:val="1"/>
      <w:numFmt w:val="bullet"/>
      <w:lvlText w:val=""/>
      <w:lvlJc w:val="left"/>
      <w:pPr>
        <w:ind w:left="2160" w:hanging="360"/>
      </w:pPr>
      <w:rPr>
        <w:rFonts w:ascii="Wingdings" w:hAnsi="Wingdings" w:hint="default"/>
      </w:rPr>
    </w:lvl>
    <w:lvl w:ilvl="3" w:tplc="2A98700C">
      <w:start w:val="1"/>
      <w:numFmt w:val="bullet"/>
      <w:lvlText w:val=""/>
      <w:lvlJc w:val="left"/>
      <w:pPr>
        <w:ind w:left="2880" w:hanging="360"/>
      </w:pPr>
      <w:rPr>
        <w:rFonts w:ascii="Symbol" w:hAnsi="Symbol" w:hint="default"/>
      </w:rPr>
    </w:lvl>
    <w:lvl w:ilvl="4" w:tplc="13AE580E">
      <w:start w:val="1"/>
      <w:numFmt w:val="bullet"/>
      <w:lvlText w:val="o"/>
      <w:lvlJc w:val="left"/>
      <w:pPr>
        <w:ind w:left="3600" w:hanging="360"/>
      </w:pPr>
      <w:rPr>
        <w:rFonts w:ascii="Courier New" w:hAnsi="Courier New" w:hint="default"/>
      </w:rPr>
    </w:lvl>
    <w:lvl w:ilvl="5" w:tplc="7B96B96A">
      <w:start w:val="1"/>
      <w:numFmt w:val="bullet"/>
      <w:lvlText w:val=""/>
      <w:lvlJc w:val="left"/>
      <w:pPr>
        <w:ind w:left="4320" w:hanging="360"/>
      </w:pPr>
      <w:rPr>
        <w:rFonts w:ascii="Wingdings" w:hAnsi="Wingdings" w:hint="default"/>
      </w:rPr>
    </w:lvl>
    <w:lvl w:ilvl="6" w:tplc="B4885410">
      <w:start w:val="1"/>
      <w:numFmt w:val="bullet"/>
      <w:lvlText w:val=""/>
      <w:lvlJc w:val="left"/>
      <w:pPr>
        <w:ind w:left="5040" w:hanging="360"/>
      </w:pPr>
      <w:rPr>
        <w:rFonts w:ascii="Symbol" w:hAnsi="Symbol" w:hint="default"/>
      </w:rPr>
    </w:lvl>
    <w:lvl w:ilvl="7" w:tplc="74F2E470">
      <w:start w:val="1"/>
      <w:numFmt w:val="bullet"/>
      <w:lvlText w:val="o"/>
      <w:lvlJc w:val="left"/>
      <w:pPr>
        <w:ind w:left="5760" w:hanging="360"/>
      </w:pPr>
      <w:rPr>
        <w:rFonts w:ascii="Courier New" w:hAnsi="Courier New" w:hint="default"/>
      </w:rPr>
    </w:lvl>
    <w:lvl w:ilvl="8" w:tplc="5C8A77EA">
      <w:start w:val="1"/>
      <w:numFmt w:val="bullet"/>
      <w:lvlText w:val=""/>
      <w:lvlJc w:val="left"/>
      <w:pPr>
        <w:ind w:left="6480" w:hanging="360"/>
      </w:pPr>
      <w:rPr>
        <w:rFonts w:ascii="Wingdings" w:hAnsi="Wingdings" w:hint="default"/>
      </w:rPr>
    </w:lvl>
  </w:abstractNum>
  <w:abstractNum w:abstractNumId="11" w15:restartNumberingAfterBreak="0">
    <w:nsid w:val="39193E93"/>
    <w:multiLevelType w:val="hybridMultilevel"/>
    <w:tmpl w:val="A5D8FDAE"/>
    <w:lvl w:ilvl="0" w:tplc="E8E677D4">
      <w:start w:val="22"/>
      <w:numFmt w:val="bullet"/>
      <w:lvlText w:val="-"/>
      <w:lvlJc w:val="left"/>
      <w:pPr>
        <w:ind w:left="720" w:hanging="360"/>
      </w:pPr>
      <w:rPr>
        <w:rFonts w:ascii="Aptos" w:eastAsiaTheme="minorHAnsi" w:hAnsi="Aptos" w:cs="Aptos" w:hint="default"/>
        <w:i/>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A5A5C"/>
    <w:multiLevelType w:val="hybridMultilevel"/>
    <w:tmpl w:val="7E7E122E"/>
    <w:lvl w:ilvl="0" w:tplc="93E6492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5D932DE"/>
    <w:multiLevelType w:val="hybridMultilevel"/>
    <w:tmpl w:val="87A2C4F4"/>
    <w:lvl w:ilvl="0" w:tplc="614C3568">
      <w:start w:val="1"/>
      <w:numFmt w:val="bullet"/>
      <w:lvlText w:val=""/>
      <w:lvlJc w:val="left"/>
      <w:pPr>
        <w:ind w:left="720" w:hanging="360"/>
      </w:pPr>
      <w:rPr>
        <w:rFonts w:ascii="Symbol" w:hAnsi="Symbol" w:hint="default"/>
      </w:rPr>
    </w:lvl>
    <w:lvl w:ilvl="1" w:tplc="30B84D76">
      <w:start w:val="1"/>
      <w:numFmt w:val="bullet"/>
      <w:lvlText w:val="o"/>
      <w:lvlJc w:val="left"/>
      <w:pPr>
        <w:ind w:left="1440" w:hanging="360"/>
      </w:pPr>
      <w:rPr>
        <w:rFonts w:ascii="Symbol" w:hAnsi="Symbol" w:hint="default"/>
      </w:rPr>
    </w:lvl>
    <w:lvl w:ilvl="2" w:tplc="21ECC06E">
      <w:start w:val="1"/>
      <w:numFmt w:val="bullet"/>
      <w:lvlText w:val=""/>
      <w:lvlJc w:val="left"/>
      <w:pPr>
        <w:ind w:left="2160" w:hanging="360"/>
      </w:pPr>
      <w:rPr>
        <w:rFonts w:ascii="Symbol" w:hAnsi="Symbol" w:hint="default"/>
      </w:rPr>
    </w:lvl>
    <w:lvl w:ilvl="3" w:tplc="E20EBC0A">
      <w:start w:val="1"/>
      <w:numFmt w:val="bullet"/>
      <w:lvlText w:val=""/>
      <w:lvlJc w:val="left"/>
      <w:pPr>
        <w:ind w:left="2880" w:hanging="360"/>
      </w:pPr>
      <w:rPr>
        <w:rFonts w:ascii="Symbol" w:hAnsi="Symbol" w:hint="default"/>
      </w:rPr>
    </w:lvl>
    <w:lvl w:ilvl="4" w:tplc="4D008E32">
      <w:start w:val="1"/>
      <w:numFmt w:val="bullet"/>
      <w:lvlText w:val="o"/>
      <w:lvlJc w:val="left"/>
      <w:pPr>
        <w:ind w:left="3600" w:hanging="360"/>
      </w:pPr>
      <w:rPr>
        <w:rFonts w:ascii="Courier New" w:hAnsi="Courier New" w:hint="default"/>
      </w:rPr>
    </w:lvl>
    <w:lvl w:ilvl="5" w:tplc="A8FC64C4">
      <w:start w:val="1"/>
      <w:numFmt w:val="bullet"/>
      <w:lvlText w:val=""/>
      <w:lvlJc w:val="left"/>
      <w:pPr>
        <w:ind w:left="4320" w:hanging="360"/>
      </w:pPr>
      <w:rPr>
        <w:rFonts w:ascii="Wingdings" w:hAnsi="Wingdings" w:hint="default"/>
      </w:rPr>
    </w:lvl>
    <w:lvl w:ilvl="6" w:tplc="42C00ACE">
      <w:start w:val="1"/>
      <w:numFmt w:val="bullet"/>
      <w:lvlText w:val=""/>
      <w:lvlJc w:val="left"/>
      <w:pPr>
        <w:ind w:left="5040" w:hanging="360"/>
      </w:pPr>
      <w:rPr>
        <w:rFonts w:ascii="Symbol" w:hAnsi="Symbol" w:hint="default"/>
      </w:rPr>
    </w:lvl>
    <w:lvl w:ilvl="7" w:tplc="EE40ACC2">
      <w:start w:val="1"/>
      <w:numFmt w:val="bullet"/>
      <w:lvlText w:val="o"/>
      <w:lvlJc w:val="left"/>
      <w:pPr>
        <w:ind w:left="5760" w:hanging="360"/>
      </w:pPr>
      <w:rPr>
        <w:rFonts w:ascii="Courier New" w:hAnsi="Courier New" w:hint="default"/>
      </w:rPr>
    </w:lvl>
    <w:lvl w:ilvl="8" w:tplc="336AE204">
      <w:start w:val="1"/>
      <w:numFmt w:val="bullet"/>
      <w:lvlText w:val=""/>
      <w:lvlJc w:val="left"/>
      <w:pPr>
        <w:ind w:left="6480" w:hanging="360"/>
      </w:pPr>
      <w:rPr>
        <w:rFonts w:ascii="Wingdings" w:hAnsi="Wingdings" w:hint="default"/>
      </w:rPr>
    </w:lvl>
  </w:abstractNum>
  <w:abstractNum w:abstractNumId="14" w15:restartNumberingAfterBreak="0">
    <w:nsid w:val="4F801C8B"/>
    <w:multiLevelType w:val="hybridMultilevel"/>
    <w:tmpl w:val="D5A22764"/>
    <w:lvl w:ilvl="0" w:tplc="473C58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55327"/>
    <w:multiLevelType w:val="hybridMultilevel"/>
    <w:tmpl w:val="B6520AC0"/>
    <w:lvl w:ilvl="0" w:tplc="E8D00C12">
      <w:start w:val="1"/>
      <w:numFmt w:val="bullet"/>
      <w:lvlText w:val="-"/>
      <w:lvlJc w:val="left"/>
      <w:pPr>
        <w:ind w:left="717" w:hanging="360"/>
      </w:pPr>
      <w:rPr>
        <w:rFonts w:ascii="Aptos" w:hAnsi="Aptos" w:hint="default"/>
      </w:rPr>
    </w:lvl>
    <w:lvl w:ilvl="1" w:tplc="8F5C5F80">
      <w:start w:val="1"/>
      <w:numFmt w:val="bullet"/>
      <w:lvlText w:val="o"/>
      <w:lvlJc w:val="left"/>
      <w:pPr>
        <w:ind w:left="1437" w:hanging="360"/>
      </w:pPr>
      <w:rPr>
        <w:rFonts w:ascii="Courier New" w:hAnsi="Courier New" w:hint="default"/>
      </w:rPr>
    </w:lvl>
    <w:lvl w:ilvl="2" w:tplc="208887F0">
      <w:start w:val="1"/>
      <w:numFmt w:val="bullet"/>
      <w:lvlText w:val=""/>
      <w:lvlJc w:val="left"/>
      <w:pPr>
        <w:ind w:left="2157" w:hanging="360"/>
      </w:pPr>
      <w:rPr>
        <w:rFonts w:ascii="Wingdings" w:hAnsi="Wingdings" w:hint="default"/>
      </w:rPr>
    </w:lvl>
    <w:lvl w:ilvl="3" w:tplc="9650EAC4">
      <w:start w:val="1"/>
      <w:numFmt w:val="bullet"/>
      <w:lvlText w:val=""/>
      <w:lvlJc w:val="left"/>
      <w:pPr>
        <w:ind w:left="2877" w:hanging="360"/>
      </w:pPr>
      <w:rPr>
        <w:rFonts w:ascii="Symbol" w:hAnsi="Symbol" w:hint="default"/>
      </w:rPr>
    </w:lvl>
    <w:lvl w:ilvl="4" w:tplc="0792C492">
      <w:start w:val="1"/>
      <w:numFmt w:val="bullet"/>
      <w:lvlText w:val="o"/>
      <w:lvlJc w:val="left"/>
      <w:pPr>
        <w:ind w:left="3597" w:hanging="360"/>
      </w:pPr>
      <w:rPr>
        <w:rFonts w:ascii="Courier New" w:hAnsi="Courier New" w:hint="default"/>
      </w:rPr>
    </w:lvl>
    <w:lvl w:ilvl="5" w:tplc="C0F63370">
      <w:start w:val="1"/>
      <w:numFmt w:val="bullet"/>
      <w:lvlText w:val=""/>
      <w:lvlJc w:val="left"/>
      <w:pPr>
        <w:ind w:left="4317" w:hanging="360"/>
      </w:pPr>
      <w:rPr>
        <w:rFonts w:ascii="Wingdings" w:hAnsi="Wingdings" w:hint="default"/>
      </w:rPr>
    </w:lvl>
    <w:lvl w:ilvl="6" w:tplc="D9AE72A2">
      <w:start w:val="1"/>
      <w:numFmt w:val="bullet"/>
      <w:lvlText w:val=""/>
      <w:lvlJc w:val="left"/>
      <w:pPr>
        <w:ind w:left="5037" w:hanging="360"/>
      </w:pPr>
      <w:rPr>
        <w:rFonts w:ascii="Symbol" w:hAnsi="Symbol" w:hint="default"/>
      </w:rPr>
    </w:lvl>
    <w:lvl w:ilvl="7" w:tplc="3B9882B0">
      <w:start w:val="1"/>
      <w:numFmt w:val="bullet"/>
      <w:lvlText w:val="o"/>
      <w:lvlJc w:val="left"/>
      <w:pPr>
        <w:ind w:left="5757" w:hanging="360"/>
      </w:pPr>
      <w:rPr>
        <w:rFonts w:ascii="Courier New" w:hAnsi="Courier New" w:hint="default"/>
      </w:rPr>
    </w:lvl>
    <w:lvl w:ilvl="8" w:tplc="3D765AD0">
      <w:start w:val="1"/>
      <w:numFmt w:val="bullet"/>
      <w:lvlText w:val=""/>
      <w:lvlJc w:val="left"/>
      <w:pPr>
        <w:ind w:left="6477" w:hanging="360"/>
      </w:pPr>
      <w:rPr>
        <w:rFonts w:ascii="Wingdings" w:hAnsi="Wingdings" w:hint="default"/>
      </w:rPr>
    </w:lvl>
  </w:abstractNum>
  <w:abstractNum w:abstractNumId="16" w15:restartNumberingAfterBreak="0">
    <w:nsid w:val="54FE6EE9"/>
    <w:multiLevelType w:val="hybridMultilevel"/>
    <w:tmpl w:val="3B5814E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15:restartNumberingAfterBreak="0">
    <w:nsid w:val="5675429D"/>
    <w:multiLevelType w:val="hybridMultilevel"/>
    <w:tmpl w:val="CD48FB5A"/>
    <w:lvl w:ilvl="0" w:tplc="38BC1154">
      <w:start w:val="1"/>
      <w:numFmt w:val="bullet"/>
      <w:lvlText w:val=""/>
      <w:lvlJc w:val="left"/>
      <w:pPr>
        <w:ind w:left="720" w:hanging="360"/>
      </w:pPr>
      <w:rPr>
        <w:rFonts w:ascii="Symbol" w:hAnsi="Symbol" w:hint="default"/>
      </w:rPr>
    </w:lvl>
    <w:lvl w:ilvl="1" w:tplc="059EE9A8">
      <w:start w:val="1"/>
      <w:numFmt w:val="bullet"/>
      <w:lvlText w:val="o"/>
      <w:lvlJc w:val="left"/>
      <w:pPr>
        <w:ind w:left="1440" w:hanging="360"/>
      </w:pPr>
      <w:rPr>
        <w:rFonts w:ascii="Courier New" w:hAnsi="Courier New" w:hint="default"/>
      </w:rPr>
    </w:lvl>
    <w:lvl w:ilvl="2" w:tplc="748C8EA4">
      <w:start w:val="1"/>
      <w:numFmt w:val="bullet"/>
      <w:lvlText w:val=""/>
      <w:lvlJc w:val="left"/>
      <w:pPr>
        <w:ind w:left="2160" w:hanging="360"/>
      </w:pPr>
      <w:rPr>
        <w:rFonts w:ascii="Courier New" w:hAnsi="Courier New" w:hint="default"/>
      </w:rPr>
    </w:lvl>
    <w:lvl w:ilvl="3" w:tplc="910AADD6">
      <w:start w:val="1"/>
      <w:numFmt w:val="bullet"/>
      <w:lvlText w:val=""/>
      <w:lvlJc w:val="left"/>
      <w:pPr>
        <w:ind w:left="2880" w:hanging="360"/>
      </w:pPr>
      <w:rPr>
        <w:rFonts w:ascii="Symbol" w:hAnsi="Symbol" w:hint="default"/>
      </w:rPr>
    </w:lvl>
    <w:lvl w:ilvl="4" w:tplc="7DAA54D6">
      <w:start w:val="1"/>
      <w:numFmt w:val="bullet"/>
      <w:lvlText w:val="o"/>
      <w:lvlJc w:val="left"/>
      <w:pPr>
        <w:ind w:left="3600" w:hanging="360"/>
      </w:pPr>
      <w:rPr>
        <w:rFonts w:ascii="Courier New" w:hAnsi="Courier New" w:hint="default"/>
      </w:rPr>
    </w:lvl>
    <w:lvl w:ilvl="5" w:tplc="F8F8CF02">
      <w:start w:val="1"/>
      <w:numFmt w:val="bullet"/>
      <w:lvlText w:val=""/>
      <w:lvlJc w:val="left"/>
      <w:pPr>
        <w:ind w:left="4320" w:hanging="360"/>
      </w:pPr>
      <w:rPr>
        <w:rFonts w:ascii="Wingdings" w:hAnsi="Wingdings" w:hint="default"/>
      </w:rPr>
    </w:lvl>
    <w:lvl w:ilvl="6" w:tplc="FDA08B60">
      <w:start w:val="1"/>
      <w:numFmt w:val="bullet"/>
      <w:lvlText w:val=""/>
      <w:lvlJc w:val="left"/>
      <w:pPr>
        <w:ind w:left="5040" w:hanging="360"/>
      </w:pPr>
      <w:rPr>
        <w:rFonts w:ascii="Symbol" w:hAnsi="Symbol" w:hint="default"/>
      </w:rPr>
    </w:lvl>
    <w:lvl w:ilvl="7" w:tplc="833AA8F2">
      <w:start w:val="1"/>
      <w:numFmt w:val="bullet"/>
      <w:lvlText w:val="o"/>
      <w:lvlJc w:val="left"/>
      <w:pPr>
        <w:ind w:left="5760" w:hanging="360"/>
      </w:pPr>
      <w:rPr>
        <w:rFonts w:ascii="Courier New" w:hAnsi="Courier New" w:hint="default"/>
      </w:rPr>
    </w:lvl>
    <w:lvl w:ilvl="8" w:tplc="DD104DA6">
      <w:start w:val="1"/>
      <w:numFmt w:val="bullet"/>
      <w:lvlText w:val=""/>
      <w:lvlJc w:val="left"/>
      <w:pPr>
        <w:ind w:left="6480" w:hanging="360"/>
      </w:pPr>
      <w:rPr>
        <w:rFonts w:ascii="Wingdings" w:hAnsi="Wingdings" w:hint="default"/>
      </w:rPr>
    </w:lvl>
  </w:abstractNum>
  <w:abstractNum w:abstractNumId="18" w15:restartNumberingAfterBreak="0">
    <w:nsid w:val="59305AFC"/>
    <w:multiLevelType w:val="hybridMultilevel"/>
    <w:tmpl w:val="F22C341E"/>
    <w:lvl w:ilvl="0" w:tplc="2FC85CF8">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A0D7E"/>
    <w:multiLevelType w:val="hybridMultilevel"/>
    <w:tmpl w:val="84B6B174"/>
    <w:lvl w:ilvl="0" w:tplc="4488675A">
      <w:start w:val="22"/>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42BDB"/>
    <w:multiLevelType w:val="hybridMultilevel"/>
    <w:tmpl w:val="FC749C5A"/>
    <w:lvl w:ilvl="0" w:tplc="C2281C06">
      <w:start w:val="1"/>
      <w:numFmt w:val="bullet"/>
      <w:lvlText w:val=""/>
      <w:lvlJc w:val="left"/>
      <w:pPr>
        <w:ind w:left="720" w:hanging="360"/>
      </w:pPr>
      <w:rPr>
        <w:rFonts w:ascii="Symbol" w:hAnsi="Symbol" w:hint="default"/>
      </w:rPr>
    </w:lvl>
    <w:lvl w:ilvl="1" w:tplc="90AA5DB0">
      <w:start w:val="1"/>
      <w:numFmt w:val="bullet"/>
      <w:lvlText w:val="o"/>
      <w:lvlJc w:val="left"/>
      <w:pPr>
        <w:ind w:left="1440" w:hanging="360"/>
      </w:pPr>
      <w:rPr>
        <w:rFonts w:ascii="Symbol" w:hAnsi="Symbol" w:hint="default"/>
      </w:rPr>
    </w:lvl>
    <w:lvl w:ilvl="2" w:tplc="A480564E">
      <w:start w:val="1"/>
      <w:numFmt w:val="bullet"/>
      <w:lvlText w:val=""/>
      <w:lvlJc w:val="left"/>
      <w:pPr>
        <w:ind w:left="2160" w:hanging="360"/>
      </w:pPr>
      <w:rPr>
        <w:rFonts w:ascii="Symbol" w:hAnsi="Symbol" w:hint="default"/>
      </w:rPr>
    </w:lvl>
    <w:lvl w:ilvl="3" w:tplc="7F00AE76">
      <w:start w:val="1"/>
      <w:numFmt w:val="bullet"/>
      <w:lvlText w:val=""/>
      <w:lvlJc w:val="left"/>
      <w:pPr>
        <w:ind w:left="2880" w:hanging="360"/>
      </w:pPr>
      <w:rPr>
        <w:rFonts w:ascii="Symbol" w:hAnsi="Symbol" w:hint="default"/>
      </w:rPr>
    </w:lvl>
    <w:lvl w:ilvl="4" w:tplc="776614F8">
      <w:start w:val="1"/>
      <w:numFmt w:val="bullet"/>
      <w:lvlText w:val="o"/>
      <w:lvlJc w:val="left"/>
      <w:pPr>
        <w:ind w:left="3600" w:hanging="360"/>
      </w:pPr>
      <w:rPr>
        <w:rFonts w:ascii="Courier New" w:hAnsi="Courier New" w:hint="default"/>
      </w:rPr>
    </w:lvl>
    <w:lvl w:ilvl="5" w:tplc="BCB065C8">
      <w:start w:val="1"/>
      <w:numFmt w:val="bullet"/>
      <w:lvlText w:val=""/>
      <w:lvlJc w:val="left"/>
      <w:pPr>
        <w:ind w:left="4320" w:hanging="360"/>
      </w:pPr>
      <w:rPr>
        <w:rFonts w:ascii="Wingdings" w:hAnsi="Wingdings" w:hint="default"/>
      </w:rPr>
    </w:lvl>
    <w:lvl w:ilvl="6" w:tplc="FEBC34F0">
      <w:start w:val="1"/>
      <w:numFmt w:val="bullet"/>
      <w:lvlText w:val=""/>
      <w:lvlJc w:val="left"/>
      <w:pPr>
        <w:ind w:left="5040" w:hanging="360"/>
      </w:pPr>
      <w:rPr>
        <w:rFonts w:ascii="Symbol" w:hAnsi="Symbol" w:hint="default"/>
      </w:rPr>
    </w:lvl>
    <w:lvl w:ilvl="7" w:tplc="2E6EC084">
      <w:start w:val="1"/>
      <w:numFmt w:val="bullet"/>
      <w:lvlText w:val="o"/>
      <w:lvlJc w:val="left"/>
      <w:pPr>
        <w:ind w:left="5760" w:hanging="360"/>
      </w:pPr>
      <w:rPr>
        <w:rFonts w:ascii="Courier New" w:hAnsi="Courier New" w:hint="default"/>
      </w:rPr>
    </w:lvl>
    <w:lvl w:ilvl="8" w:tplc="3D7059E8">
      <w:start w:val="1"/>
      <w:numFmt w:val="bullet"/>
      <w:lvlText w:val=""/>
      <w:lvlJc w:val="left"/>
      <w:pPr>
        <w:ind w:left="6480" w:hanging="360"/>
      </w:pPr>
      <w:rPr>
        <w:rFonts w:ascii="Wingdings" w:hAnsi="Wingdings" w:hint="default"/>
      </w:rPr>
    </w:lvl>
  </w:abstractNum>
  <w:abstractNum w:abstractNumId="21" w15:restartNumberingAfterBreak="0">
    <w:nsid w:val="6ABE1DDD"/>
    <w:multiLevelType w:val="hybridMultilevel"/>
    <w:tmpl w:val="1B8E5F84"/>
    <w:lvl w:ilvl="0" w:tplc="A1E66BE2">
      <w:start w:val="1"/>
      <w:numFmt w:val="bullet"/>
      <w:lvlText w:val="-"/>
      <w:lvlJc w:val="left"/>
      <w:pPr>
        <w:ind w:left="720" w:hanging="360"/>
      </w:pPr>
      <w:rPr>
        <w:rFonts w:ascii="Aptos" w:hAnsi="Aptos" w:hint="default"/>
      </w:rPr>
    </w:lvl>
    <w:lvl w:ilvl="1" w:tplc="3170DF30">
      <w:start w:val="1"/>
      <w:numFmt w:val="bullet"/>
      <w:lvlText w:val="o"/>
      <w:lvlJc w:val="left"/>
      <w:pPr>
        <w:ind w:left="1440" w:hanging="360"/>
      </w:pPr>
      <w:rPr>
        <w:rFonts w:ascii="Courier New" w:hAnsi="Courier New" w:hint="default"/>
      </w:rPr>
    </w:lvl>
    <w:lvl w:ilvl="2" w:tplc="D5C22A6C">
      <w:start w:val="1"/>
      <w:numFmt w:val="bullet"/>
      <w:lvlText w:val=""/>
      <w:lvlJc w:val="left"/>
      <w:pPr>
        <w:ind w:left="2160" w:hanging="360"/>
      </w:pPr>
      <w:rPr>
        <w:rFonts w:ascii="Wingdings" w:hAnsi="Wingdings" w:hint="default"/>
      </w:rPr>
    </w:lvl>
    <w:lvl w:ilvl="3" w:tplc="C666E406">
      <w:start w:val="1"/>
      <w:numFmt w:val="bullet"/>
      <w:lvlText w:val=""/>
      <w:lvlJc w:val="left"/>
      <w:pPr>
        <w:ind w:left="2880" w:hanging="360"/>
      </w:pPr>
      <w:rPr>
        <w:rFonts w:ascii="Symbol" w:hAnsi="Symbol" w:hint="default"/>
      </w:rPr>
    </w:lvl>
    <w:lvl w:ilvl="4" w:tplc="6D70C9EE">
      <w:start w:val="1"/>
      <w:numFmt w:val="bullet"/>
      <w:lvlText w:val="o"/>
      <w:lvlJc w:val="left"/>
      <w:pPr>
        <w:ind w:left="3600" w:hanging="360"/>
      </w:pPr>
      <w:rPr>
        <w:rFonts w:ascii="Courier New" w:hAnsi="Courier New" w:hint="default"/>
      </w:rPr>
    </w:lvl>
    <w:lvl w:ilvl="5" w:tplc="355C8404">
      <w:start w:val="1"/>
      <w:numFmt w:val="bullet"/>
      <w:lvlText w:val=""/>
      <w:lvlJc w:val="left"/>
      <w:pPr>
        <w:ind w:left="4320" w:hanging="360"/>
      </w:pPr>
      <w:rPr>
        <w:rFonts w:ascii="Wingdings" w:hAnsi="Wingdings" w:hint="default"/>
      </w:rPr>
    </w:lvl>
    <w:lvl w:ilvl="6" w:tplc="08DC3708">
      <w:start w:val="1"/>
      <w:numFmt w:val="bullet"/>
      <w:lvlText w:val=""/>
      <w:lvlJc w:val="left"/>
      <w:pPr>
        <w:ind w:left="5040" w:hanging="360"/>
      </w:pPr>
      <w:rPr>
        <w:rFonts w:ascii="Symbol" w:hAnsi="Symbol" w:hint="default"/>
      </w:rPr>
    </w:lvl>
    <w:lvl w:ilvl="7" w:tplc="85D27426">
      <w:start w:val="1"/>
      <w:numFmt w:val="bullet"/>
      <w:lvlText w:val="o"/>
      <w:lvlJc w:val="left"/>
      <w:pPr>
        <w:ind w:left="5760" w:hanging="360"/>
      </w:pPr>
      <w:rPr>
        <w:rFonts w:ascii="Courier New" w:hAnsi="Courier New" w:hint="default"/>
      </w:rPr>
    </w:lvl>
    <w:lvl w:ilvl="8" w:tplc="328A341C">
      <w:start w:val="1"/>
      <w:numFmt w:val="bullet"/>
      <w:lvlText w:val=""/>
      <w:lvlJc w:val="left"/>
      <w:pPr>
        <w:ind w:left="6480" w:hanging="360"/>
      </w:pPr>
      <w:rPr>
        <w:rFonts w:ascii="Wingdings" w:hAnsi="Wingdings" w:hint="default"/>
      </w:rPr>
    </w:lvl>
  </w:abstractNum>
  <w:abstractNum w:abstractNumId="22" w15:restartNumberingAfterBreak="0">
    <w:nsid w:val="6BF79034"/>
    <w:multiLevelType w:val="hybridMultilevel"/>
    <w:tmpl w:val="9D72BB02"/>
    <w:lvl w:ilvl="0" w:tplc="CA9661E2">
      <w:start w:val="1"/>
      <w:numFmt w:val="bullet"/>
      <w:lvlText w:val="·"/>
      <w:lvlJc w:val="left"/>
      <w:pPr>
        <w:ind w:left="720" w:hanging="360"/>
      </w:pPr>
      <w:rPr>
        <w:rFonts w:ascii="Symbol" w:hAnsi="Symbol" w:hint="default"/>
      </w:rPr>
    </w:lvl>
    <w:lvl w:ilvl="1" w:tplc="AB1004F0">
      <w:start w:val="1"/>
      <w:numFmt w:val="bullet"/>
      <w:lvlText w:val="o"/>
      <w:lvlJc w:val="left"/>
      <w:pPr>
        <w:ind w:left="1440" w:hanging="360"/>
      </w:pPr>
      <w:rPr>
        <w:rFonts w:ascii="Courier New" w:hAnsi="Courier New" w:hint="default"/>
      </w:rPr>
    </w:lvl>
    <w:lvl w:ilvl="2" w:tplc="D5080E88">
      <w:start w:val="1"/>
      <w:numFmt w:val="bullet"/>
      <w:lvlText w:val=""/>
      <w:lvlJc w:val="left"/>
      <w:pPr>
        <w:ind w:left="2160" w:hanging="360"/>
      </w:pPr>
      <w:rPr>
        <w:rFonts w:ascii="Wingdings" w:hAnsi="Wingdings" w:hint="default"/>
      </w:rPr>
    </w:lvl>
    <w:lvl w:ilvl="3" w:tplc="E19E2C8C">
      <w:start w:val="1"/>
      <w:numFmt w:val="bullet"/>
      <w:lvlText w:val=""/>
      <w:lvlJc w:val="left"/>
      <w:pPr>
        <w:ind w:left="2880" w:hanging="360"/>
      </w:pPr>
      <w:rPr>
        <w:rFonts w:ascii="Symbol" w:hAnsi="Symbol" w:hint="default"/>
      </w:rPr>
    </w:lvl>
    <w:lvl w:ilvl="4" w:tplc="45CAC50A">
      <w:start w:val="1"/>
      <w:numFmt w:val="bullet"/>
      <w:lvlText w:val="o"/>
      <w:lvlJc w:val="left"/>
      <w:pPr>
        <w:ind w:left="3600" w:hanging="360"/>
      </w:pPr>
      <w:rPr>
        <w:rFonts w:ascii="Courier New" w:hAnsi="Courier New" w:hint="default"/>
      </w:rPr>
    </w:lvl>
    <w:lvl w:ilvl="5" w:tplc="9D3A2E78">
      <w:start w:val="1"/>
      <w:numFmt w:val="bullet"/>
      <w:lvlText w:val=""/>
      <w:lvlJc w:val="left"/>
      <w:pPr>
        <w:ind w:left="4320" w:hanging="360"/>
      </w:pPr>
      <w:rPr>
        <w:rFonts w:ascii="Wingdings" w:hAnsi="Wingdings" w:hint="default"/>
      </w:rPr>
    </w:lvl>
    <w:lvl w:ilvl="6" w:tplc="0B8C373A">
      <w:start w:val="1"/>
      <w:numFmt w:val="bullet"/>
      <w:lvlText w:val=""/>
      <w:lvlJc w:val="left"/>
      <w:pPr>
        <w:ind w:left="5040" w:hanging="360"/>
      </w:pPr>
      <w:rPr>
        <w:rFonts w:ascii="Symbol" w:hAnsi="Symbol" w:hint="default"/>
      </w:rPr>
    </w:lvl>
    <w:lvl w:ilvl="7" w:tplc="FD8A628E">
      <w:start w:val="1"/>
      <w:numFmt w:val="bullet"/>
      <w:lvlText w:val="o"/>
      <w:lvlJc w:val="left"/>
      <w:pPr>
        <w:ind w:left="5760" w:hanging="360"/>
      </w:pPr>
      <w:rPr>
        <w:rFonts w:ascii="Courier New" w:hAnsi="Courier New" w:hint="default"/>
      </w:rPr>
    </w:lvl>
    <w:lvl w:ilvl="8" w:tplc="7EA63A3E">
      <w:start w:val="1"/>
      <w:numFmt w:val="bullet"/>
      <w:lvlText w:val=""/>
      <w:lvlJc w:val="left"/>
      <w:pPr>
        <w:ind w:left="6480" w:hanging="360"/>
      </w:pPr>
      <w:rPr>
        <w:rFonts w:ascii="Wingdings" w:hAnsi="Wingdings" w:hint="default"/>
      </w:rPr>
    </w:lvl>
  </w:abstractNum>
  <w:abstractNum w:abstractNumId="23" w15:restartNumberingAfterBreak="0">
    <w:nsid w:val="6FD73CCA"/>
    <w:multiLevelType w:val="hybridMultilevel"/>
    <w:tmpl w:val="AFB66C3C"/>
    <w:lvl w:ilvl="0" w:tplc="B02E7B50">
      <w:start w:val="1"/>
      <w:numFmt w:val="bullet"/>
      <w:lvlText w:val=""/>
      <w:lvlJc w:val="left"/>
      <w:pPr>
        <w:ind w:left="720" w:hanging="360"/>
      </w:pPr>
      <w:rPr>
        <w:rFonts w:ascii="Symbol" w:hAnsi="Symbol" w:hint="default"/>
      </w:rPr>
    </w:lvl>
    <w:lvl w:ilvl="1" w:tplc="3F92416A">
      <w:start w:val="1"/>
      <w:numFmt w:val="bullet"/>
      <w:lvlText w:val="o"/>
      <w:lvlJc w:val="left"/>
      <w:pPr>
        <w:ind w:left="1440" w:hanging="360"/>
      </w:pPr>
      <w:rPr>
        <w:rFonts w:ascii="Symbol" w:hAnsi="Symbol" w:hint="default"/>
      </w:rPr>
    </w:lvl>
    <w:lvl w:ilvl="2" w:tplc="D31A1E26">
      <w:start w:val="1"/>
      <w:numFmt w:val="bullet"/>
      <w:lvlText w:val=""/>
      <w:lvlJc w:val="left"/>
      <w:pPr>
        <w:ind w:left="2160" w:hanging="360"/>
      </w:pPr>
      <w:rPr>
        <w:rFonts w:ascii="Symbol" w:hAnsi="Symbol" w:hint="default"/>
      </w:rPr>
    </w:lvl>
    <w:lvl w:ilvl="3" w:tplc="1E10BC90">
      <w:start w:val="1"/>
      <w:numFmt w:val="bullet"/>
      <w:lvlText w:val=""/>
      <w:lvlJc w:val="left"/>
      <w:pPr>
        <w:ind w:left="2880" w:hanging="360"/>
      </w:pPr>
      <w:rPr>
        <w:rFonts w:ascii="Symbol" w:hAnsi="Symbol" w:hint="default"/>
      </w:rPr>
    </w:lvl>
    <w:lvl w:ilvl="4" w:tplc="8626E6A4">
      <w:start w:val="1"/>
      <w:numFmt w:val="bullet"/>
      <w:lvlText w:val="o"/>
      <w:lvlJc w:val="left"/>
      <w:pPr>
        <w:ind w:left="3600" w:hanging="360"/>
      </w:pPr>
      <w:rPr>
        <w:rFonts w:ascii="Courier New" w:hAnsi="Courier New" w:hint="default"/>
      </w:rPr>
    </w:lvl>
    <w:lvl w:ilvl="5" w:tplc="B68C8BCE">
      <w:start w:val="1"/>
      <w:numFmt w:val="bullet"/>
      <w:lvlText w:val=""/>
      <w:lvlJc w:val="left"/>
      <w:pPr>
        <w:ind w:left="4320" w:hanging="360"/>
      </w:pPr>
      <w:rPr>
        <w:rFonts w:ascii="Wingdings" w:hAnsi="Wingdings" w:hint="default"/>
      </w:rPr>
    </w:lvl>
    <w:lvl w:ilvl="6" w:tplc="D5C0D61E">
      <w:start w:val="1"/>
      <w:numFmt w:val="bullet"/>
      <w:lvlText w:val=""/>
      <w:lvlJc w:val="left"/>
      <w:pPr>
        <w:ind w:left="5040" w:hanging="360"/>
      </w:pPr>
      <w:rPr>
        <w:rFonts w:ascii="Symbol" w:hAnsi="Symbol" w:hint="default"/>
      </w:rPr>
    </w:lvl>
    <w:lvl w:ilvl="7" w:tplc="D1006440">
      <w:start w:val="1"/>
      <w:numFmt w:val="bullet"/>
      <w:lvlText w:val="o"/>
      <w:lvlJc w:val="left"/>
      <w:pPr>
        <w:ind w:left="5760" w:hanging="360"/>
      </w:pPr>
      <w:rPr>
        <w:rFonts w:ascii="Courier New" w:hAnsi="Courier New" w:hint="default"/>
      </w:rPr>
    </w:lvl>
    <w:lvl w:ilvl="8" w:tplc="58BC83FA">
      <w:start w:val="1"/>
      <w:numFmt w:val="bullet"/>
      <w:lvlText w:val=""/>
      <w:lvlJc w:val="left"/>
      <w:pPr>
        <w:ind w:left="6480" w:hanging="360"/>
      </w:pPr>
      <w:rPr>
        <w:rFonts w:ascii="Wingdings" w:hAnsi="Wingdings" w:hint="default"/>
      </w:rPr>
    </w:lvl>
  </w:abstractNum>
  <w:abstractNum w:abstractNumId="24" w15:restartNumberingAfterBreak="0">
    <w:nsid w:val="6FF26482"/>
    <w:multiLevelType w:val="hybridMultilevel"/>
    <w:tmpl w:val="23328BAC"/>
    <w:lvl w:ilvl="0" w:tplc="EA9C1A2C">
      <w:start w:val="1"/>
      <w:numFmt w:val="bullet"/>
      <w:lvlText w:val="-"/>
      <w:lvlJc w:val="left"/>
      <w:pPr>
        <w:ind w:left="720" w:hanging="360"/>
      </w:pPr>
      <w:rPr>
        <w:rFonts w:ascii="Aptos" w:hAnsi="Aptos" w:hint="default"/>
      </w:rPr>
    </w:lvl>
    <w:lvl w:ilvl="1" w:tplc="5002AD42">
      <w:start w:val="1"/>
      <w:numFmt w:val="bullet"/>
      <w:lvlText w:val="o"/>
      <w:lvlJc w:val="left"/>
      <w:pPr>
        <w:ind w:left="1440" w:hanging="360"/>
      </w:pPr>
      <w:rPr>
        <w:rFonts w:ascii="Courier New" w:hAnsi="Courier New" w:hint="default"/>
      </w:rPr>
    </w:lvl>
    <w:lvl w:ilvl="2" w:tplc="2800D1AC">
      <w:start w:val="1"/>
      <w:numFmt w:val="bullet"/>
      <w:lvlText w:val=""/>
      <w:lvlJc w:val="left"/>
      <w:pPr>
        <w:ind w:left="2160" w:hanging="360"/>
      </w:pPr>
      <w:rPr>
        <w:rFonts w:ascii="Wingdings" w:hAnsi="Wingdings" w:hint="default"/>
      </w:rPr>
    </w:lvl>
    <w:lvl w:ilvl="3" w:tplc="4BCE7364">
      <w:start w:val="1"/>
      <w:numFmt w:val="bullet"/>
      <w:lvlText w:val=""/>
      <w:lvlJc w:val="left"/>
      <w:pPr>
        <w:ind w:left="2880" w:hanging="360"/>
      </w:pPr>
      <w:rPr>
        <w:rFonts w:ascii="Symbol" w:hAnsi="Symbol" w:hint="default"/>
      </w:rPr>
    </w:lvl>
    <w:lvl w:ilvl="4" w:tplc="68109528">
      <w:start w:val="1"/>
      <w:numFmt w:val="bullet"/>
      <w:lvlText w:val="o"/>
      <w:lvlJc w:val="left"/>
      <w:pPr>
        <w:ind w:left="3600" w:hanging="360"/>
      </w:pPr>
      <w:rPr>
        <w:rFonts w:ascii="Courier New" w:hAnsi="Courier New" w:hint="default"/>
      </w:rPr>
    </w:lvl>
    <w:lvl w:ilvl="5" w:tplc="B0924030">
      <w:start w:val="1"/>
      <w:numFmt w:val="bullet"/>
      <w:lvlText w:val=""/>
      <w:lvlJc w:val="left"/>
      <w:pPr>
        <w:ind w:left="4320" w:hanging="360"/>
      </w:pPr>
      <w:rPr>
        <w:rFonts w:ascii="Wingdings" w:hAnsi="Wingdings" w:hint="default"/>
      </w:rPr>
    </w:lvl>
    <w:lvl w:ilvl="6" w:tplc="F3CA39C0">
      <w:start w:val="1"/>
      <w:numFmt w:val="bullet"/>
      <w:lvlText w:val=""/>
      <w:lvlJc w:val="left"/>
      <w:pPr>
        <w:ind w:left="5040" w:hanging="360"/>
      </w:pPr>
      <w:rPr>
        <w:rFonts w:ascii="Symbol" w:hAnsi="Symbol" w:hint="default"/>
      </w:rPr>
    </w:lvl>
    <w:lvl w:ilvl="7" w:tplc="0E1C85A4">
      <w:start w:val="1"/>
      <w:numFmt w:val="bullet"/>
      <w:lvlText w:val="o"/>
      <w:lvlJc w:val="left"/>
      <w:pPr>
        <w:ind w:left="5760" w:hanging="360"/>
      </w:pPr>
      <w:rPr>
        <w:rFonts w:ascii="Courier New" w:hAnsi="Courier New" w:hint="default"/>
      </w:rPr>
    </w:lvl>
    <w:lvl w:ilvl="8" w:tplc="5386B2A4">
      <w:start w:val="1"/>
      <w:numFmt w:val="bullet"/>
      <w:lvlText w:val=""/>
      <w:lvlJc w:val="left"/>
      <w:pPr>
        <w:ind w:left="6480" w:hanging="360"/>
      </w:pPr>
      <w:rPr>
        <w:rFonts w:ascii="Wingdings" w:hAnsi="Wingdings" w:hint="default"/>
      </w:rPr>
    </w:lvl>
  </w:abstractNum>
  <w:abstractNum w:abstractNumId="25" w15:restartNumberingAfterBreak="0">
    <w:nsid w:val="71935987"/>
    <w:multiLevelType w:val="hybridMultilevel"/>
    <w:tmpl w:val="F294DDE2"/>
    <w:lvl w:ilvl="0" w:tplc="3A7AB1C8">
      <w:start w:val="22"/>
      <w:numFmt w:val="bullet"/>
      <w:lvlText w:val="-"/>
      <w:lvlJc w:val="left"/>
      <w:pPr>
        <w:ind w:left="720" w:hanging="360"/>
      </w:pPr>
      <w:rPr>
        <w:rFonts w:ascii="Calibri" w:eastAsia="Calibri" w:hAnsi="Calibri" w:cs="Calibri"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92849"/>
    <w:multiLevelType w:val="hybridMultilevel"/>
    <w:tmpl w:val="5150C8FE"/>
    <w:lvl w:ilvl="0" w:tplc="93E6492E">
      <w:start w:val="1"/>
      <w:numFmt w:val="bullet"/>
      <w:lvlText w:val=""/>
      <w:lvlJc w:val="left"/>
      <w:pPr>
        <w:ind w:left="720" w:hanging="360"/>
      </w:pPr>
      <w:rPr>
        <w:rFonts w:ascii="Symbol" w:hAnsi="Symbol" w:hint="default"/>
      </w:rPr>
    </w:lvl>
    <w:lvl w:ilvl="1" w:tplc="838052C2">
      <w:start w:val="1"/>
      <w:numFmt w:val="bullet"/>
      <w:lvlText w:val="o"/>
      <w:lvlJc w:val="left"/>
      <w:pPr>
        <w:ind w:left="1440" w:hanging="360"/>
      </w:pPr>
      <w:rPr>
        <w:rFonts w:ascii="Courier New" w:hAnsi="Courier New" w:hint="default"/>
      </w:rPr>
    </w:lvl>
    <w:lvl w:ilvl="2" w:tplc="2F5E9012">
      <w:start w:val="1"/>
      <w:numFmt w:val="bullet"/>
      <w:lvlText w:val=""/>
      <w:lvlJc w:val="left"/>
      <w:pPr>
        <w:ind w:left="2160" w:hanging="360"/>
      </w:pPr>
      <w:rPr>
        <w:rFonts w:ascii="Wingdings" w:hAnsi="Wingdings" w:hint="default"/>
      </w:rPr>
    </w:lvl>
    <w:lvl w:ilvl="3" w:tplc="965E347A">
      <w:start w:val="1"/>
      <w:numFmt w:val="bullet"/>
      <w:lvlText w:val=""/>
      <w:lvlJc w:val="left"/>
      <w:pPr>
        <w:ind w:left="2880" w:hanging="360"/>
      </w:pPr>
      <w:rPr>
        <w:rFonts w:ascii="Symbol" w:hAnsi="Symbol" w:hint="default"/>
      </w:rPr>
    </w:lvl>
    <w:lvl w:ilvl="4" w:tplc="7254982C">
      <w:start w:val="1"/>
      <w:numFmt w:val="bullet"/>
      <w:lvlText w:val="o"/>
      <w:lvlJc w:val="left"/>
      <w:pPr>
        <w:ind w:left="3600" w:hanging="360"/>
      </w:pPr>
      <w:rPr>
        <w:rFonts w:ascii="Courier New" w:hAnsi="Courier New" w:hint="default"/>
      </w:rPr>
    </w:lvl>
    <w:lvl w:ilvl="5" w:tplc="42D437B2">
      <w:start w:val="1"/>
      <w:numFmt w:val="bullet"/>
      <w:lvlText w:val=""/>
      <w:lvlJc w:val="left"/>
      <w:pPr>
        <w:ind w:left="4320" w:hanging="360"/>
      </w:pPr>
      <w:rPr>
        <w:rFonts w:ascii="Wingdings" w:hAnsi="Wingdings" w:hint="default"/>
      </w:rPr>
    </w:lvl>
    <w:lvl w:ilvl="6" w:tplc="176CD42E">
      <w:start w:val="1"/>
      <w:numFmt w:val="bullet"/>
      <w:lvlText w:val=""/>
      <w:lvlJc w:val="left"/>
      <w:pPr>
        <w:ind w:left="5040" w:hanging="360"/>
      </w:pPr>
      <w:rPr>
        <w:rFonts w:ascii="Symbol" w:hAnsi="Symbol" w:hint="default"/>
      </w:rPr>
    </w:lvl>
    <w:lvl w:ilvl="7" w:tplc="84262342">
      <w:start w:val="1"/>
      <w:numFmt w:val="bullet"/>
      <w:lvlText w:val="o"/>
      <w:lvlJc w:val="left"/>
      <w:pPr>
        <w:ind w:left="5760" w:hanging="360"/>
      </w:pPr>
      <w:rPr>
        <w:rFonts w:ascii="Courier New" w:hAnsi="Courier New" w:hint="default"/>
      </w:rPr>
    </w:lvl>
    <w:lvl w:ilvl="8" w:tplc="14021102">
      <w:start w:val="1"/>
      <w:numFmt w:val="bullet"/>
      <w:lvlText w:val=""/>
      <w:lvlJc w:val="left"/>
      <w:pPr>
        <w:ind w:left="6480" w:hanging="360"/>
      </w:pPr>
      <w:rPr>
        <w:rFonts w:ascii="Wingdings" w:hAnsi="Wingdings" w:hint="default"/>
      </w:rPr>
    </w:lvl>
  </w:abstractNum>
  <w:num w:numId="1" w16cid:durableId="1018433808">
    <w:abstractNumId w:val="7"/>
  </w:num>
  <w:num w:numId="2" w16cid:durableId="517352522">
    <w:abstractNumId w:val="2"/>
  </w:num>
  <w:num w:numId="3" w16cid:durableId="949508708">
    <w:abstractNumId w:val="21"/>
  </w:num>
  <w:num w:numId="4" w16cid:durableId="1253078459">
    <w:abstractNumId w:val="24"/>
  </w:num>
  <w:num w:numId="5" w16cid:durableId="1269310796">
    <w:abstractNumId w:val="15"/>
  </w:num>
  <w:num w:numId="6" w16cid:durableId="773330153">
    <w:abstractNumId w:val="9"/>
  </w:num>
  <w:num w:numId="7" w16cid:durableId="1913274375">
    <w:abstractNumId w:val="13"/>
  </w:num>
  <w:num w:numId="8" w16cid:durableId="277031905">
    <w:abstractNumId w:val="23"/>
  </w:num>
  <w:num w:numId="9" w16cid:durableId="532422489">
    <w:abstractNumId w:val="20"/>
  </w:num>
  <w:num w:numId="10" w16cid:durableId="1533692902">
    <w:abstractNumId w:val="17"/>
  </w:num>
  <w:num w:numId="11" w16cid:durableId="214707783">
    <w:abstractNumId w:val="22"/>
  </w:num>
  <w:num w:numId="12" w16cid:durableId="113063771">
    <w:abstractNumId w:val="10"/>
  </w:num>
  <w:num w:numId="13" w16cid:durableId="1797406936">
    <w:abstractNumId w:val="6"/>
  </w:num>
  <w:num w:numId="14" w16cid:durableId="1514030245">
    <w:abstractNumId w:val="26"/>
  </w:num>
  <w:num w:numId="15" w16cid:durableId="1525750270">
    <w:abstractNumId w:val="16"/>
  </w:num>
  <w:num w:numId="16" w16cid:durableId="1365640746">
    <w:abstractNumId w:val="8"/>
  </w:num>
  <w:num w:numId="17" w16cid:durableId="1268385376">
    <w:abstractNumId w:val="12"/>
  </w:num>
  <w:num w:numId="18" w16cid:durableId="1874033352">
    <w:abstractNumId w:val="26"/>
  </w:num>
  <w:num w:numId="19" w16cid:durableId="845242206">
    <w:abstractNumId w:val="3"/>
  </w:num>
  <w:num w:numId="20" w16cid:durableId="1318463592">
    <w:abstractNumId w:val="3"/>
  </w:num>
  <w:num w:numId="21" w16cid:durableId="891161023">
    <w:abstractNumId w:val="5"/>
  </w:num>
  <w:num w:numId="22" w16cid:durableId="1725835443">
    <w:abstractNumId w:val="4"/>
  </w:num>
  <w:num w:numId="23" w16cid:durableId="918826684">
    <w:abstractNumId w:val="14"/>
  </w:num>
  <w:num w:numId="24" w16cid:durableId="1972126300">
    <w:abstractNumId w:val="1"/>
  </w:num>
  <w:num w:numId="25" w16cid:durableId="1618026894">
    <w:abstractNumId w:val="11"/>
  </w:num>
  <w:num w:numId="26" w16cid:durableId="326204107">
    <w:abstractNumId w:val="19"/>
  </w:num>
  <w:num w:numId="27" w16cid:durableId="27530221">
    <w:abstractNumId w:val="25"/>
  </w:num>
  <w:num w:numId="28" w16cid:durableId="952781683">
    <w:abstractNumId w:val="0"/>
  </w:num>
  <w:num w:numId="29" w16cid:durableId="66730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E2A018"/>
    <w:rsid w:val="00002AE7"/>
    <w:rsid w:val="00023448"/>
    <w:rsid w:val="000262B7"/>
    <w:rsid w:val="00046BA1"/>
    <w:rsid w:val="000517DC"/>
    <w:rsid w:val="00055E6B"/>
    <w:rsid w:val="00063C86"/>
    <w:rsid w:val="0007400A"/>
    <w:rsid w:val="00081598"/>
    <w:rsid w:val="000820B1"/>
    <w:rsid w:val="00090F72"/>
    <w:rsid w:val="00091489"/>
    <w:rsid w:val="000917CA"/>
    <w:rsid w:val="00092473"/>
    <w:rsid w:val="00096907"/>
    <w:rsid w:val="000B739D"/>
    <w:rsid w:val="000C0650"/>
    <w:rsid w:val="000D2202"/>
    <w:rsid w:val="000D3A14"/>
    <w:rsid w:val="000F4955"/>
    <w:rsid w:val="000F4FD9"/>
    <w:rsid w:val="00106D3C"/>
    <w:rsid w:val="001108EF"/>
    <w:rsid w:val="0011140E"/>
    <w:rsid w:val="00121AC4"/>
    <w:rsid w:val="001241CA"/>
    <w:rsid w:val="00143CD2"/>
    <w:rsid w:val="001456CF"/>
    <w:rsid w:val="0014703F"/>
    <w:rsid w:val="00154D16"/>
    <w:rsid w:val="001573DC"/>
    <w:rsid w:val="00167B7D"/>
    <w:rsid w:val="0018037A"/>
    <w:rsid w:val="0019158A"/>
    <w:rsid w:val="001B188D"/>
    <w:rsid w:val="001B1D9F"/>
    <w:rsid w:val="001B4785"/>
    <w:rsid w:val="001B6482"/>
    <w:rsid w:val="001C1AB7"/>
    <w:rsid w:val="001E0561"/>
    <w:rsid w:val="001E28CB"/>
    <w:rsid w:val="001F59E8"/>
    <w:rsid w:val="00240226"/>
    <w:rsid w:val="00241B74"/>
    <w:rsid w:val="00247816"/>
    <w:rsid w:val="00282B6B"/>
    <w:rsid w:val="0028328D"/>
    <w:rsid w:val="002A2CDD"/>
    <w:rsid w:val="002A6320"/>
    <w:rsid w:val="002A7903"/>
    <w:rsid w:val="002B0FE0"/>
    <w:rsid w:val="002B686C"/>
    <w:rsid w:val="002B7F63"/>
    <w:rsid w:val="002F23C7"/>
    <w:rsid w:val="002F3819"/>
    <w:rsid w:val="002F7704"/>
    <w:rsid w:val="00302D9D"/>
    <w:rsid w:val="00320288"/>
    <w:rsid w:val="00337C58"/>
    <w:rsid w:val="0034798E"/>
    <w:rsid w:val="00352202"/>
    <w:rsid w:val="003523F9"/>
    <w:rsid w:val="003535A6"/>
    <w:rsid w:val="00364D12"/>
    <w:rsid w:val="00367188"/>
    <w:rsid w:val="0037070F"/>
    <w:rsid w:val="00373DDE"/>
    <w:rsid w:val="0037482E"/>
    <w:rsid w:val="003760B2"/>
    <w:rsid w:val="00396142"/>
    <w:rsid w:val="003A363F"/>
    <w:rsid w:val="003B733A"/>
    <w:rsid w:val="003C3F6A"/>
    <w:rsid w:val="003D1B54"/>
    <w:rsid w:val="003D49AC"/>
    <w:rsid w:val="003F4891"/>
    <w:rsid w:val="00400D62"/>
    <w:rsid w:val="00402DAD"/>
    <w:rsid w:val="00411FCD"/>
    <w:rsid w:val="00444BF8"/>
    <w:rsid w:val="00450B58"/>
    <w:rsid w:val="00452FE3"/>
    <w:rsid w:val="00453C9D"/>
    <w:rsid w:val="00453DB9"/>
    <w:rsid w:val="00465714"/>
    <w:rsid w:val="00467709"/>
    <w:rsid w:val="0046A8A8"/>
    <w:rsid w:val="0047496B"/>
    <w:rsid w:val="00475CB0"/>
    <w:rsid w:val="004810A2"/>
    <w:rsid w:val="00482E30"/>
    <w:rsid w:val="0049161E"/>
    <w:rsid w:val="00491ABD"/>
    <w:rsid w:val="004922FC"/>
    <w:rsid w:val="00496F18"/>
    <w:rsid w:val="00496F84"/>
    <w:rsid w:val="00497616"/>
    <w:rsid w:val="004A1E9C"/>
    <w:rsid w:val="004B1FF2"/>
    <w:rsid w:val="004B26B2"/>
    <w:rsid w:val="004F3474"/>
    <w:rsid w:val="004F47D2"/>
    <w:rsid w:val="004F54E9"/>
    <w:rsid w:val="00513F54"/>
    <w:rsid w:val="00516E49"/>
    <w:rsid w:val="005203B3"/>
    <w:rsid w:val="00526672"/>
    <w:rsid w:val="00531420"/>
    <w:rsid w:val="00547238"/>
    <w:rsid w:val="005525D9"/>
    <w:rsid w:val="0056104C"/>
    <w:rsid w:val="00563955"/>
    <w:rsid w:val="00564D65"/>
    <w:rsid w:val="00564EAE"/>
    <w:rsid w:val="0058273F"/>
    <w:rsid w:val="00591316"/>
    <w:rsid w:val="005A3C92"/>
    <w:rsid w:val="005B2C1E"/>
    <w:rsid w:val="005B2D8A"/>
    <w:rsid w:val="005B3154"/>
    <w:rsid w:val="005C15F2"/>
    <w:rsid w:val="005D61A9"/>
    <w:rsid w:val="005E312B"/>
    <w:rsid w:val="005F158D"/>
    <w:rsid w:val="005F19A4"/>
    <w:rsid w:val="00602433"/>
    <w:rsid w:val="00606467"/>
    <w:rsid w:val="00613368"/>
    <w:rsid w:val="0061462C"/>
    <w:rsid w:val="00621B8A"/>
    <w:rsid w:val="00633B75"/>
    <w:rsid w:val="00634239"/>
    <w:rsid w:val="006455DE"/>
    <w:rsid w:val="00651DBA"/>
    <w:rsid w:val="00656777"/>
    <w:rsid w:val="00662EDF"/>
    <w:rsid w:val="0068635D"/>
    <w:rsid w:val="006A75D7"/>
    <w:rsid w:val="006B3EEF"/>
    <w:rsid w:val="006B522E"/>
    <w:rsid w:val="006B78A1"/>
    <w:rsid w:val="006C3D72"/>
    <w:rsid w:val="006E78BF"/>
    <w:rsid w:val="006F4BE7"/>
    <w:rsid w:val="006F5EF7"/>
    <w:rsid w:val="006F79DB"/>
    <w:rsid w:val="00700441"/>
    <w:rsid w:val="007013BD"/>
    <w:rsid w:val="00703E7F"/>
    <w:rsid w:val="007064D5"/>
    <w:rsid w:val="007304AF"/>
    <w:rsid w:val="00735336"/>
    <w:rsid w:val="00737514"/>
    <w:rsid w:val="00765FD9"/>
    <w:rsid w:val="007957EE"/>
    <w:rsid w:val="007A189B"/>
    <w:rsid w:val="007D2568"/>
    <w:rsid w:val="008170C3"/>
    <w:rsid w:val="00824FB5"/>
    <w:rsid w:val="00826ECE"/>
    <w:rsid w:val="00842C06"/>
    <w:rsid w:val="0084518E"/>
    <w:rsid w:val="0084528B"/>
    <w:rsid w:val="008650B6"/>
    <w:rsid w:val="00873B37"/>
    <w:rsid w:val="00875DE4"/>
    <w:rsid w:val="0088053F"/>
    <w:rsid w:val="00880CC7"/>
    <w:rsid w:val="0088408B"/>
    <w:rsid w:val="00884F68"/>
    <w:rsid w:val="00892A4D"/>
    <w:rsid w:val="00897371"/>
    <w:rsid w:val="008A1163"/>
    <w:rsid w:val="008A5DCD"/>
    <w:rsid w:val="008B10D9"/>
    <w:rsid w:val="008C41B6"/>
    <w:rsid w:val="008C46FF"/>
    <w:rsid w:val="008D06BA"/>
    <w:rsid w:val="008E7863"/>
    <w:rsid w:val="008F1B98"/>
    <w:rsid w:val="00901CC8"/>
    <w:rsid w:val="00903522"/>
    <w:rsid w:val="00912B92"/>
    <w:rsid w:val="0091591A"/>
    <w:rsid w:val="009318C8"/>
    <w:rsid w:val="00935F22"/>
    <w:rsid w:val="00937CFD"/>
    <w:rsid w:val="00940E48"/>
    <w:rsid w:val="009524D0"/>
    <w:rsid w:val="0095552B"/>
    <w:rsid w:val="00961E0A"/>
    <w:rsid w:val="009633E2"/>
    <w:rsid w:val="00966548"/>
    <w:rsid w:val="00967CC5"/>
    <w:rsid w:val="009716FC"/>
    <w:rsid w:val="009735DC"/>
    <w:rsid w:val="00996173"/>
    <w:rsid w:val="009976DF"/>
    <w:rsid w:val="009B2B7B"/>
    <w:rsid w:val="009C3982"/>
    <w:rsid w:val="009C6036"/>
    <w:rsid w:val="009C6B96"/>
    <w:rsid w:val="009D0080"/>
    <w:rsid w:val="009D2851"/>
    <w:rsid w:val="009D648B"/>
    <w:rsid w:val="009F23D3"/>
    <w:rsid w:val="009F45E5"/>
    <w:rsid w:val="00A03E23"/>
    <w:rsid w:val="00A11827"/>
    <w:rsid w:val="00A22884"/>
    <w:rsid w:val="00A34B99"/>
    <w:rsid w:val="00A451FC"/>
    <w:rsid w:val="00A53772"/>
    <w:rsid w:val="00A608B6"/>
    <w:rsid w:val="00A61782"/>
    <w:rsid w:val="00A67EFA"/>
    <w:rsid w:val="00A75137"/>
    <w:rsid w:val="00A8552B"/>
    <w:rsid w:val="00A86718"/>
    <w:rsid w:val="00A91B80"/>
    <w:rsid w:val="00A93A21"/>
    <w:rsid w:val="00A957C6"/>
    <w:rsid w:val="00A95D72"/>
    <w:rsid w:val="00A95E73"/>
    <w:rsid w:val="00AA6658"/>
    <w:rsid w:val="00AB2566"/>
    <w:rsid w:val="00AB68A0"/>
    <w:rsid w:val="00AD531F"/>
    <w:rsid w:val="00AD6744"/>
    <w:rsid w:val="00AD78FE"/>
    <w:rsid w:val="00AE20AB"/>
    <w:rsid w:val="00AF17B1"/>
    <w:rsid w:val="00AF4DB0"/>
    <w:rsid w:val="00AF4DFE"/>
    <w:rsid w:val="00B0056D"/>
    <w:rsid w:val="00B01F53"/>
    <w:rsid w:val="00B24ED5"/>
    <w:rsid w:val="00B36AE3"/>
    <w:rsid w:val="00B47BD4"/>
    <w:rsid w:val="00B575E8"/>
    <w:rsid w:val="00B76455"/>
    <w:rsid w:val="00B85CC4"/>
    <w:rsid w:val="00B86652"/>
    <w:rsid w:val="00B866A2"/>
    <w:rsid w:val="00B93AE3"/>
    <w:rsid w:val="00BA27B8"/>
    <w:rsid w:val="00BA530F"/>
    <w:rsid w:val="00BB42EB"/>
    <w:rsid w:val="00BC585F"/>
    <w:rsid w:val="00BE4409"/>
    <w:rsid w:val="00BF6A2E"/>
    <w:rsid w:val="00C203F1"/>
    <w:rsid w:val="00C316D3"/>
    <w:rsid w:val="00C4673A"/>
    <w:rsid w:val="00C51B2B"/>
    <w:rsid w:val="00C53787"/>
    <w:rsid w:val="00C7038A"/>
    <w:rsid w:val="00C86A12"/>
    <w:rsid w:val="00CA2853"/>
    <w:rsid w:val="00CA4E80"/>
    <w:rsid w:val="00CA7FE4"/>
    <w:rsid w:val="00CB4955"/>
    <w:rsid w:val="00CD03E9"/>
    <w:rsid w:val="00CD3C39"/>
    <w:rsid w:val="00CD4A20"/>
    <w:rsid w:val="00CD7922"/>
    <w:rsid w:val="00CE6070"/>
    <w:rsid w:val="00CF3BE5"/>
    <w:rsid w:val="00D01462"/>
    <w:rsid w:val="00D24301"/>
    <w:rsid w:val="00D24C21"/>
    <w:rsid w:val="00D3609E"/>
    <w:rsid w:val="00D367C3"/>
    <w:rsid w:val="00D36C8D"/>
    <w:rsid w:val="00D45C41"/>
    <w:rsid w:val="00D46932"/>
    <w:rsid w:val="00D657CC"/>
    <w:rsid w:val="00D804FE"/>
    <w:rsid w:val="00D81DDD"/>
    <w:rsid w:val="00D957FB"/>
    <w:rsid w:val="00D966B5"/>
    <w:rsid w:val="00DA5AA3"/>
    <w:rsid w:val="00DC0CBF"/>
    <w:rsid w:val="00DD7290"/>
    <w:rsid w:val="00DF1BA0"/>
    <w:rsid w:val="00DF2A03"/>
    <w:rsid w:val="00DF4FEC"/>
    <w:rsid w:val="00DF636D"/>
    <w:rsid w:val="00DF7D36"/>
    <w:rsid w:val="00E047F0"/>
    <w:rsid w:val="00E05BB6"/>
    <w:rsid w:val="00E06023"/>
    <w:rsid w:val="00E133FB"/>
    <w:rsid w:val="00E30E55"/>
    <w:rsid w:val="00E353E3"/>
    <w:rsid w:val="00E424A0"/>
    <w:rsid w:val="00E56644"/>
    <w:rsid w:val="00E65452"/>
    <w:rsid w:val="00E673DE"/>
    <w:rsid w:val="00E91437"/>
    <w:rsid w:val="00E929F5"/>
    <w:rsid w:val="00E94B5E"/>
    <w:rsid w:val="00EA0CE8"/>
    <w:rsid w:val="00EB090E"/>
    <w:rsid w:val="00EB5F73"/>
    <w:rsid w:val="00ED03B7"/>
    <w:rsid w:val="00EF380E"/>
    <w:rsid w:val="00EF532F"/>
    <w:rsid w:val="00EF7CCC"/>
    <w:rsid w:val="00F023BE"/>
    <w:rsid w:val="00F04117"/>
    <w:rsid w:val="00F12EE7"/>
    <w:rsid w:val="00F21AA0"/>
    <w:rsid w:val="00F23E7D"/>
    <w:rsid w:val="00F2553D"/>
    <w:rsid w:val="00F25C6C"/>
    <w:rsid w:val="00F26964"/>
    <w:rsid w:val="00F318CC"/>
    <w:rsid w:val="00F32867"/>
    <w:rsid w:val="00F357FC"/>
    <w:rsid w:val="00F42F4E"/>
    <w:rsid w:val="00F476D4"/>
    <w:rsid w:val="00F53C74"/>
    <w:rsid w:val="00F55AA7"/>
    <w:rsid w:val="00F573A7"/>
    <w:rsid w:val="00F60802"/>
    <w:rsid w:val="00F66838"/>
    <w:rsid w:val="00F67DEC"/>
    <w:rsid w:val="00FB206C"/>
    <w:rsid w:val="00FD12A0"/>
    <w:rsid w:val="00FD25F6"/>
    <w:rsid w:val="00FD7BA5"/>
    <w:rsid w:val="00FE7CE2"/>
    <w:rsid w:val="021F0952"/>
    <w:rsid w:val="044CD11C"/>
    <w:rsid w:val="04F5E623"/>
    <w:rsid w:val="06DE9DE4"/>
    <w:rsid w:val="06E2A018"/>
    <w:rsid w:val="0719D6D0"/>
    <w:rsid w:val="0728D44D"/>
    <w:rsid w:val="0A83AB18"/>
    <w:rsid w:val="0CA4A4E8"/>
    <w:rsid w:val="0E906BC4"/>
    <w:rsid w:val="10E0F37F"/>
    <w:rsid w:val="155D1B7F"/>
    <w:rsid w:val="1606BD64"/>
    <w:rsid w:val="16F269CA"/>
    <w:rsid w:val="1738416C"/>
    <w:rsid w:val="1896DCF5"/>
    <w:rsid w:val="199691A6"/>
    <w:rsid w:val="1BB5AA2D"/>
    <w:rsid w:val="1BBED1BA"/>
    <w:rsid w:val="2056ACB5"/>
    <w:rsid w:val="208B4EAC"/>
    <w:rsid w:val="21B07000"/>
    <w:rsid w:val="21E97A18"/>
    <w:rsid w:val="245E0CCE"/>
    <w:rsid w:val="285856E1"/>
    <w:rsid w:val="28D85787"/>
    <w:rsid w:val="292C4B37"/>
    <w:rsid w:val="294B7142"/>
    <w:rsid w:val="29ABB9BB"/>
    <w:rsid w:val="2B29F7C9"/>
    <w:rsid w:val="2B677B76"/>
    <w:rsid w:val="2C4C41EA"/>
    <w:rsid w:val="2C6DF6F3"/>
    <w:rsid w:val="2E90C7B6"/>
    <w:rsid w:val="2F2ACEE7"/>
    <w:rsid w:val="2F308BEC"/>
    <w:rsid w:val="30644B3D"/>
    <w:rsid w:val="30D2E8F5"/>
    <w:rsid w:val="351CF583"/>
    <w:rsid w:val="35DCA495"/>
    <w:rsid w:val="362F52A0"/>
    <w:rsid w:val="3873FC90"/>
    <w:rsid w:val="396B4BE3"/>
    <w:rsid w:val="3A93BA1D"/>
    <w:rsid w:val="3B7BC19B"/>
    <w:rsid w:val="3C91AA5C"/>
    <w:rsid w:val="3F321237"/>
    <w:rsid w:val="3F79CE4D"/>
    <w:rsid w:val="40009A74"/>
    <w:rsid w:val="429E2D7E"/>
    <w:rsid w:val="44DA6620"/>
    <w:rsid w:val="451C2393"/>
    <w:rsid w:val="47542B89"/>
    <w:rsid w:val="4976CC69"/>
    <w:rsid w:val="4A0A2470"/>
    <w:rsid w:val="4C3098FC"/>
    <w:rsid w:val="4EDC46D3"/>
    <w:rsid w:val="4FBF0F86"/>
    <w:rsid w:val="531CDE9C"/>
    <w:rsid w:val="546FC06D"/>
    <w:rsid w:val="5A9AA0B1"/>
    <w:rsid w:val="5C235DE6"/>
    <w:rsid w:val="60CEAAEE"/>
    <w:rsid w:val="61D94B43"/>
    <w:rsid w:val="63930EB0"/>
    <w:rsid w:val="64338AD9"/>
    <w:rsid w:val="65681B1D"/>
    <w:rsid w:val="666FB775"/>
    <w:rsid w:val="671655D3"/>
    <w:rsid w:val="673E4E06"/>
    <w:rsid w:val="696F2F17"/>
    <w:rsid w:val="6CC26E2C"/>
    <w:rsid w:val="6F91E234"/>
    <w:rsid w:val="6FC66675"/>
    <w:rsid w:val="70699084"/>
    <w:rsid w:val="70DE8554"/>
    <w:rsid w:val="73DA1C61"/>
    <w:rsid w:val="76FC6C1E"/>
    <w:rsid w:val="7A494498"/>
    <w:rsid w:val="7B6886DE"/>
    <w:rsid w:val="7CD8662D"/>
    <w:rsid w:val="7DA1CC58"/>
    <w:rsid w:val="7E974FD9"/>
    <w:rsid w:val="7FB92125"/>
    <w:rsid w:val="7FDE4D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2A018"/>
  <w15:chartTrackingRefBased/>
  <w15:docId w15:val="{2F773CFA-81F7-4C94-A4E1-CE8D0180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C4C41EA"/>
    <w:rPr>
      <w:color w:val="467886"/>
      <w:u w:val="single"/>
    </w:rPr>
  </w:style>
  <w:style w:type="paragraph" w:styleId="ListParagraph">
    <w:name w:val="List Paragraph"/>
    <w:basedOn w:val="Normal"/>
    <w:uiPriority w:val="34"/>
    <w:qFormat/>
    <w:rsid w:val="2C4C41EA"/>
    <w:pPr>
      <w:ind w:left="720"/>
      <w:contextualSpacing/>
    </w:pPr>
  </w:style>
  <w:style w:type="paragraph" w:styleId="Header">
    <w:name w:val="header"/>
    <w:basedOn w:val="Normal"/>
    <w:uiPriority w:val="99"/>
    <w:unhideWhenUsed/>
    <w:rsid w:val="2C4C41EA"/>
    <w:pPr>
      <w:tabs>
        <w:tab w:val="center" w:pos="4680"/>
        <w:tab w:val="right" w:pos="9360"/>
      </w:tabs>
      <w:spacing w:after="0" w:line="240" w:lineRule="auto"/>
    </w:pPr>
  </w:style>
  <w:style w:type="paragraph" w:styleId="Footer">
    <w:name w:val="footer"/>
    <w:basedOn w:val="Normal"/>
    <w:link w:val="FooterChar"/>
    <w:unhideWhenUsed/>
    <w:rsid w:val="2C4C41E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4798E"/>
    <w:pPr>
      <w:spacing w:after="0" w:line="240" w:lineRule="auto"/>
    </w:pPr>
  </w:style>
  <w:style w:type="character" w:styleId="CommentReference">
    <w:name w:val="annotation reference"/>
    <w:basedOn w:val="DefaultParagraphFont"/>
    <w:uiPriority w:val="99"/>
    <w:semiHidden/>
    <w:unhideWhenUsed/>
    <w:rsid w:val="0034798E"/>
    <w:rPr>
      <w:sz w:val="16"/>
      <w:szCs w:val="16"/>
    </w:rPr>
  </w:style>
  <w:style w:type="paragraph" w:styleId="CommentText">
    <w:name w:val="annotation text"/>
    <w:basedOn w:val="Normal"/>
    <w:link w:val="CommentTextChar"/>
    <w:uiPriority w:val="99"/>
    <w:unhideWhenUsed/>
    <w:rsid w:val="0034798E"/>
    <w:pPr>
      <w:spacing w:line="240" w:lineRule="auto"/>
    </w:pPr>
    <w:rPr>
      <w:sz w:val="20"/>
      <w:szCs w:val="20"/>
    </w:rPr>
  </w:style>
  <w:style w:type="character" w:customStyle="1" w:styleId="CommentTextChar">
    <w:name w:val="Comment Text Char"/>
    <w:basedOn w:val="DefaultParagraphFont"/>
    <w:link w:val="CommentText"/>
    <w:uiPriority w:val="99"/>
    <w:rsid w:val="0034798E"/>
    <w:rPr>
      <w:sz w:val="20"/>
      <w:szCs w:val="20"/>
    </w:rPr>
  </w:style>
  <w:style w:type="paragraph" w:styleId="CommentSubject">
    <w:name w:val="annotation subject"/>
    <w:basedOn w:val="CommentText"/>
    <w:next w:val="CommentText"/>
    <w:link w:val="CommentSubjectChar"/>
    <w:uiPriority w:val="99"/>
    <w:semiHidden/>
    <w:unhideWhenUsed/>
    <w:rsid w:val="0034798E"/>
    <w:rPr>
      <w:b/>
      <w:bCs/>
    </w:rPr>
  </w:style>
  <w:style w:type="character" w:customStyle="1" w:styleId="CommentSubjectChar">
    <w:name w:val="Comment Subject Char"/>
    <w:basedOn w:val="CommentTextChar"/>
    <w:link w:val="CommentSubject"/>
    <w:uiPriority w:val="99"/>
    <w:semiHidden/>
    <w:rsid w:val="0034798E"/>
    <w:rPr>
      <w:b/>
      <w:bCs/>
      <w:sz w:val="20"/>
      <w:szCs w:val="20"/>
    </w:rPr>
  </w:style>
  <w:style w:type="paragraph" w:customStyle="1" w:styleId="Source">
    <w:name w:val="Source"/>
    <w:basedOn w:val="Normal"/>
    <w:next w:val="Normal"/>
    <w:rsid w:val="00BA530F"/>
    <w:pPr>
      <w:tabs>
        <w:tab w:val="left" w:pos="794"/>
        <w:tab w:val="left" w:pos="1191"/>
        <w:tab w:val="left" w:pos="1588"/>
        <w:tab w:val="left" w:pos="1985"/>
      </w:tabs>
      <w:overflowPunct w:val="0"/>
      <w:autoSpaceDE w:val="0"/>
      <w:autoSpaceDN w:val="0"/>
      <w:adjustRightInd w:val="0"/>
      <w:spacing w:before="240" w:after="240" w:line="240" w:lineRule="auto"/>
      <w:jc w:val="center"/>
      <w:textAlignment w:val="baseline"/>
    </w:pPr>
    <w:rPr>
      <w:rFonts w:eastAsia="Times New Roman" w:cs="Times New Roman"/>
      <w:b/>
      <w:sz w:val="28"/>
      <w:szCs w:val="20"/>
      <w:lang w:val="en-GB" w:eastAsia="en-US"/>
    </w:rPr>
  </w:style>
  <w:style w:type="paragraph" w:customStyle="1" w:styleId="Title1">
    <w:name w:val="Title 1"/>
    <w:basedOn w:val="Source"/>
    <w:next w:val="Normal"/>
    <w:rsid w:val="00BA530F"/>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Committee">
    <w:name w:val="Committee"/>
    <w:basedOn w:val="Normal"/>
    <w:qFormat/>
    <w:rsid w:val="00BA530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Bold"/>
      <w:b/>
      <w:caps/>
      <w:szCs w:val="20"/>
      <w:lang w:val="en-GB" w:eastAsia="en-US"/>
    </w:rPr>
  </w:style>
  <w:style w:type="paragraph" w:styleId="NormalWeb">
    <w:name w:val="Normal (Web)"/>
    <w:basedOn w:val="Normal"/>
    <w:uiPriority w:val="99"/>
    <w:unhideWhenUsed/>
    <w:rsid w:val="00A86718"/>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FooterChar">
    <w:name w:val="Footer Char"/>
    <w:basedOn w:val="DefaultParagraphFont"/>
    <w:link w:val="Footer"/>
    <w:rsid w:val="001F59E8"/>
  </w:style>
  <w:style w:type="character" w:styleId="FootnoteReference">
    <w:name w:val="footnote reference"/>
    <w:basedOn w:val="DefaultParagraphFont"/>
    <w:rsid w:val="003F4891"/>
    <w:rPr>
      <w:rFonts w:asciiTheme="minorHAnsi" w:hAnsiTheme="minorHAnsi"/>
      <w:position w:val="6"/>
      <w:sz w:val="18"/>
    </w:rPr>
  </w:style>
  <w:style w:type="paragraph" w:styleId="FootnoteText">
    <w:name w:val="footnote text"/>
    <w:basedOn w:val="Normal"/>
    <w:link w:val="FootnoteTextChar"/>
    <w:rsid w:val="003F4891"/>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eastAsia="Times New Roman" w:cs="Times New Roman"/>
      <w:szCs w:val="20"/>
      <w:lang w:val="en-GB" w:eastAsia="en-US"/>
    </w:rPr>
  </w:style>
  <w:style w:type="character" w:customStyle="1" w:styleId="FootnoteTextChar">
    <w:name w:val="Footnote Text Char"/>
    <w:basedOn w:val="DefaultParagraphFont"/>
    <w:link w:val="FootnoteText"/>
    <w:rsid w:val="003F4891"/>
    <w:rPr>
      <w:rFonts w:eastAsia="Times New Roman" w:cs="Times New Roman"/>
      <w:szCs w:val="20"/>
      <w:lang w:val="en-GB" w:eastAsia="en-US"/>
    </w:rPr>
  </w:style>
  <w:style w:type="character" w:styleId="PageNumber">
    <w:name w:val="page number"/>
    <w:basedOn w:val="DefaultParagraphFont"/>
    <w:rsid w:val="001B6482"/>
    <w:rPr>
      <w:rFonts w:asciiTheme="minorHAnsi" w:hAnsiTheme="minorHAnsi"/>
    </w:rPr>
  </w:style>
  <w:style w:type="paragraph" w:customStyle="1" w:styleId="elementtoproof">
    <w:name w:val="elementtoproof"/>
    <w:basedOn w:val="Normal"/>
    <w:rsid w:val="003523F9"/>
    <w:pPr>
      <w:spacing w:after="0" w:line="240" w:lineRule="auto"/>
    </w:pPr>
    <w:rPr>
      <w:rFonts w:ascii="Aptos" w:eastAsiaTheme="minorHAnsi" w:hAnsi="Aptos" w:cs="Aptos"/>
      <w:lang w:val="en-GB" w:eastAsia="en-GB"/>
    </w:rPr>
  </w:style>
  <w:style w:type="character" w:styleId="UnresolvedMention">
    <w:name w:val="Unresolved Mention"/>
    <w:basedOn w:val="DefaultParagraphFont"/>
    <w:uiPriority w:val="99"/>
    <w:semiHidden/>
    <w:unhideWhenUsed/>
    <w:rsid w:val="00FD7BA5"/>
    <w:rPr>
      <w:color w:val="605E5C"/>
      <w:shd w:val="clear" w:color="auto" w:fill="E1DFDD"/>
    </w:rPr>
  </w:style>
  <w:style w:type="paragraph" w:customStyle="1" w:styleId="FirstFooter">
    <w:name w:val="FirstFooter"/>
    <w:basedOn w:val="Footer"/>
    <w:rsid w:val="00B36AE3"/>
    <w:pPr>
      <w:tabs>
        <w:tab w:val="clear" w:pos="4680"/>
        <w:tab w:val="clear" w:pos="9360"/>
        <w:tab w:val="left" w:pos="1871"/>
      </w:tabs>
      <w:spacing w:before="40"/>
    </w:pPr>
    <w:rPr>
      <w:rFonts w:eastAsia="Batang" w:cs="Times New Roman"/>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D26-TDAG33-C-001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00783-D7BF-422A-9F45-ECD07516AC5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2.xml><?xml version="1.0" encoding="utf-8"?>
<ds:datastoreItem xmlns:ds="http://schemas.openxmlformats.org/officeDocument/2006/customXml" ds:itemID="{86DEF3A0-0CC1-4F37-8723-0ED6BE7E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8D990-54BF-420B-B2AA-DD93FF499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2507</Words>
  <Characters>14290</Characters>
  <Application>Microsoft Office Word</Application>
  <DocSecurity>0</DocSecurity>
  <Lines>119</Lines>
  <Paragraphs>33</Paragraphs>
  <ScaleCrop>false</ScaleCrop>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Adisuryo, Azzahra Motik</dc:creator>
  <cp:keywords/>
  <dc:description/>
  <cp:lastModifiedBy>BDT-ND</cp:lastModifiedBy>
  <cp:revision>19</cp:revision>
  <dcterms:created xsi:type="dcterms:W3CDTF">2026-02-24T15:37:00Z</dcterms:created>
  <dcterms:modified xsi:type="dcterms:W3CDTF">2026-03-03T10:17:00Z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y fmtid="{D5CDD505-2E9C-101B-9397-08002B2CF9AE}" pid="3" name="MediaServiceImageTags">
    <vt:lpwstr/>
  </property>
  <property fmtid="{D5CDD505-2E9C-101B-9397-08002B2CF9AE}" pid="4" name="docLang">
    <vt:lpwstr>en</vt:lpwstr>
  </property>
</Properties>
</file>