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Y="-492"/>
        <w:tblW w:w="9888" w:type="dxa"/>
        <w:tblLayout w:type="fixed"/>
        <w:tblCellMar>
          <w:left w:w="107" w:type="dxa"/>
          <w:right w:w="107" w:type="dxa"/>
        </w:tblCellMar>
        <w:tblLook w:val="0000" w:firstRow="0" w:lastRow="0" w:firstColumn="0" w:lastColumn="0" w:noHBand="0" w:noVBand="0"/>
        <w:tblCaption w:val="Document metadata (Study Group, meeting, Question, source, title)"/>
        <w:tblDescription w:val="Document metadata (Study Group, meeting, document number, Question, source, title)"/>
      </w:tblPr>
      <w:tblGrid>
        <w:gridCol w:w="6379"/>
        <w:gridCol w:w="3509"/>
      </w:tblGrid>
      <w:tr w:rsidR="00F7434A" w:rsidRPr="008B1FC9" w14:paraId="3F0E9EC4" w14:textId="77777777" w:rsidTr="00F7434A">
        <w:trPr>
          <w:cantSplit/>
          <w:trHeight w:val="1134"/>
        </w:trPr>
        <w:tc>
          <w:tcPr>
            <w:tcW w:w="6379" w:type="dxa"/>
          </w:tcPr>
          <w:p w14:paraId="3C20C75B" w14:textId="77777777" w:rsidR="00F7434A" w:rsidRPr="008B1FC9" w:rsidRDefault="00F7434A" w:rsidP="004037AF">
            <w:pPr>
              <w:tabs>
                <w:tab w:val="clear" w:pos="1191"/>
                <w:tab w:val="clear" w:pos="1588"/>
                <w:tab w:val="clear" w:pos="1985"/>
              </w:tabs>
              <w:spacing w:before="240" w:after="240"/>
              <w:ind w:left="34"/>
              <w:rPr>
                <w:b/>
                <w:bCs/>
                <w:sz w:val="32"/>
                <w:szCs w:val="32"/>
                <w:lang w:val="fr-FR"/>
              </w:rPr>
            </w:pPr>
            <w:r w:rsidRPr="008B1FC9">
              <w:rPr>
                <w:b/>
                <w:bCs/>
                <w:sz w:val="32"/>
                <w:szCs w:val="32"/>
                <w:lang w:val="fr-FR"/>
              </w:rPr>
              <w:t xml:space="preserve">Groupe consultatif pour le développement </w:t>
            </w:r>
            <w:r w:rsidRPr="008B1FC9">
              <w:rPr>
                <w:b/>
                <w:bCs/>
                <w:sz w:val="32"/>
                <w:szCs w:val="32"/>
                <w:lang w:val="fr-FR"/>
              </w:rPr>
              <w:br/>
              <w:t>des télécommunications (GCDT)</w:t>
            </w:r>
          </w:p>
          <w:p w14:paraId="5F5F590A" w14:textId="39E36666" w:rsidR="00F7434A" w:rsidRPr="008B1FC9" w:rsidRDefault="00F7434A" w:rsidP="001011EB">
            <w:pPr>
              <w:tabs>
                <w:tab w:val="clear" w:pos="1191"/>
                <w:tab w:val="clear" w:pos="1588"/>
                <w:tab w:val="clear" w:pos="1985"/>
              </w:tabs>
              <w:spacing w:after="120"/>
              <w:ind w:left="34"/>
              <w:rPr>
                <w:rFonts w:ascii="Verdana" w:hAnsi="Verdana"/>
                <w:sz w:val="28"/>
                <w:szCs w:val="28"/>
                <w:lang w:val="fr-FR"/>
              </w:rPr>
            </w:pPr>
            <w:r w:rsidRPr="008B1FC9">
              <w:rPr>
                <w:b/>
                <w:bCs/>
                <w:sz w:val="26"/>
                <w:szCs w:val="26"/>
                <w:lang w:val="fr-FR"/>
              </w:rPr>
              <w:t>33ème réunion, Genève, Suisse, 7-10 avril 2026</w:t>
            </w:r>
          </w:p>
        </w:tc>
        <w:tc>
          <w:tcPr>
            <w:tcW w:w="3509" w:type="dxa"/>
          </w:tcPr>
          <w:p w14:paraId="67E7B4C4" w14:textId="0F52E4CC" w:rsidR="00F7434A" w:rsidRPr="008B1FC9" w:rsidRDefault="00F7434A" w:rsidP="00946023">
            <w:pPr>
              <w:spacing w:before="240" w:after="120"/>
              <w:ind w:right="142"/>
              <w:jc w:val="right"/>
              <w:rPr>
                <w:lang w:val="fr-FR"/>
              </w:rPr>
            </w:pPr>
            <w:r w:rsidRPr="008B1FC9">
              <w:rPr>
                <w:noProof/>
                <w:lang w:val="fr-FR" w:eastAsia="en-GB"/>
              </w:rPr>
              <w:drawing>
                <wp:inline distT="0" distB="0" distL="0" distR="0" wp14:anchorId="7A20172F" wp14:editId="75B43B9A">
                  <wp:extent cx="712470" cy="785496"/>
                  <wp:effectExtent l="0" t="0" r="0" b="0"/>
                  <wp:docPr id="2" name="Picture 2" descr="A close up of a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Picture 2" descr="A close up of a sig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14296" cy="787509"/>
                          </a:xfrm>
                          <a:prstGeom prst="rect">
                            <a:avLst/>
                          </a:prstGeom>
                        </pic:spPr>
                      </pic:pic>
                    </a:graphicData>
                  </a:graphic>
                </wp:inline>
              </w:drawing>
            </w:r>
          </w:p>
        </w:tc>
      </w:tr>
      <w:tr w:rsidR="00683C32" w:rsidRPr="008B1FC9" w14:paraId="3C13197B" w14:textId="77777777" w:rsidTr="0009076F">
        <w:trPr>
          <w:cantSplit/>
        </w:trPr>
        <w:tc>
          <w:tcPr>
            <w:tcW w:w="6379" w:type="dxa"/>
            <w:tcBorders>
              <w:top w:val="single" w:sz="12" w:space="0" w:color="auto"/>
            </w:tcBorders>
          </w:tcPr>
          <w:p w14:paraId="2EED9DB2" w14:textId="77777777" w:rsidR="00683C32" w:rsidRPr="008B1FC9" w:rsidRDefault="00683C32" w:rsidP="00107E85">
            <w:pPr>
              <w:spacing w:before="0"/>
              <w:rPr>
                <w:rFonts w:cs="Arial"/>
                <w:b/>
                <w:bCs/>
                <w:sz w:val="20"/>
                <w:lang w:val="fr-FR"/>
              </w:rPr>
            </w:pPr>
          </w:p>
        </w:tc>
        <w:tc>
          <w:tcPr>
            <w:tcW w:w="3509" w:type="dxa"/>
            <w:tcBorders>
              <w:top w:val="single" w:sz="12" w:space="0" w:color="auto"/>
            </w:tcBorders>
          </w:tcPr>
          <w:p w14:paraId="6CC77CFE" w14:textId="77777777" w:rsidR="00683C32" w:rsidRPr="008B1FC9" w:rsidRDefault="00683C32" w:rsidP="00107E85">
            <w:pPr>
              <w:spacing w:before="0"/>
              <w:rPr>
                <w:b/>
                <w:bCs/>
                <w:sz w:val="20"/>
                <w:lang w:val="fr-FR"/>
              </w:rPr>
            </w:pPr>
          </w:p>
        </w:tc>
      </w:tr>
      <w:tr w:rsidR="00683C32" w:rsidRPr="008B1FC9" w14:paraId="0BB3FBC4" w14:textId="77777777" w:rsidTr="0009076F">
        <w:trPr>
          <w:cantSplit/>
        </w:trPr>
        <w:tc>
          <w:tcPr>
            <w:tcW w:w="6379" w:type="dxa"/>
          </w:tcPr>
          <w:p w14:paraId="43C54B3D" w14:textId="77777777" w:rsidR="00683C32" w:rsidRPr="008B1FC9" w:rsidRDefault="00683C32" w:rsidP="00400CCF">
            <w:pPr>
              <w:pStyle w:val="Committee"/>
              <w:spacing w:before="0"/>
              <w:rPr>
                <w:b w:val="0"/>
                <w:szCs w:val="24"/>
                <w:lang w:val="fr-FR"/>
              </w:rPr>
            </w:pPr>
          </w:p>
        </w:tc>
        <w:tc>
          <w:tcPr>
            <w:tcW w:w="3509" w:type="dxa"/>
          </w:tcPr>
          <w:p w14:paraId="02E44EE9" w14:textId="3C56A4E2" w:rsidR="00683C32" w:rsidRPr="008B1FC9" w:rsidRDefault="00B55720" w:rsidP="00E25345">
            <w:pPr>
              <w:spacing w:before="0"/>
              <w:jc w:val="both"/>
              <w:rPr>
                <w:bCs/>
                <w:szCs w:val="24"/>
                <w:lang w:val="fr-FR"/>
              </w:rPr>
            </w:pPr>
            <w:r w:rsidRPr="008B1FC9">
              <w:rPr>
                <w:b/>
                <w:bCs/>
                <w:lang w:val="fr-FR"/>
              </w:rPr>
              <w:t>Révision 1 du</w:t>
            </w:r>
            <w:r w:rsidRPr="008B1FC9">
              <w:rPr>
                <w:b/>
                <w:bCs/>
                <w:lang w:val="fr-FR"/>
              </w:rPr>
              <w:br/>
            </w:r>
            <w:r w:rsidR="0096201B" w:rsidRPr="008B1FC9">
              <w:rPr>
                <w:b/>
                <w:bCs/>
                <w:lang w:val="fr-FR"/>
              </w:rPr>
              <w:t xml:space="preserve">Document </w:t>
            </w:r>
            <w:bookmarkStart w:id="0" w:name="DocRef1"/>
            <w:bookmarkEnd w:id="0"/>
            <w:r w:rsidR="0096201B" w:rsidRPr="008B1FC9">
              <w:rPr>
                <w:b/>
                <w:bCs/>
                <w:lang w:val="fr-FR"/>
              </w:rPr>
              <w:t>TDAG</w:t>
            </w:r>
            <w:r w:rsidR="003242AB" w:rsidRPr="008B1FC9">
              <w:rPr>
                <w:b/>
                <w:bCs/>
                <w:lang w:val="fr-FR"/>
              </w:rPr>
              <w:t>-</w:t>
            </w:r>
            <w:r w:rsidR="00B648C7" w:rsidRPr="008B1FC9">
              <w:rPr>
                <w:b/>
                <w:bCs/>
                <w:lang w:val="fr-FR"/>
              </w:rPr>
              <w:t>2</w:t>
            </w:r>
            <w:bookmarkStart w:id="1" w:name="DocNo1"/>
            <w:bookmarkEnd w:id="1"/>
            <w:r w:rsidR="00F7434A" w:rsidRPr="008B1FC9">
              <w:rPr>
                <w:b/>
                <w:bCs/>
                <w:lang w:val="fr-FR"/>
              </w:rPr>
              <w:t>6</w:t>
            </w:r>
            <w:r w:rsidR="0009076F" w:rsidRPr="008B1FC9">
              <w:rPr>
                <w:b/>
                <w:bCs/>
                <w:lang w:val="fr-FR"/>
              </w:rPr>
              <w:t>/</w:t>
            </w:r>
            <w:r w:rsidR="005142B6" w:rsidRPr="008B1FC9">
              <w:rPr>
                <w:b/>
                <w:bCs/>
                <w:lang w:val="fr-FR"/>
              </w:rPr>
              <w:t>22</w:t>
            </w:r>
            <w:r w:rsidR="0096201B" w:rsidRPr="008B1FC9">
              <w:rPr>
                <w:b/>
                <w:bCs/>
                <w:lang w:val="fr-FR"/>
              </w:rPr>
              <w:t>-</w:t>
            </w:r>
            <w:r w:rsidR="00E25345" w:rsidRPr="008B1FC9">
              <w:rPr>
                <w:b/>
                <w:bCs/>
                <w:lang w:val="fr-FR"/>
              </w:rPr>
              <w:t>F</w:t>
            </w:r>
          </w:p>
        </w:tc>
      </w:tr>
      <w:tr w:rsidR="00683C32" w:rsidRPr="008B1FC9" w14:paraId="24D04936" w14:textId="77777777" w:rsidTr="0009076F">
        <w:trPr>
          <w:cantSplit/>
        </w:trPr>
        <w:tc>
          <w:tcPr>
            <w:tcW w:w="6379" w:type="dxa"/>
          </w:tcPr>
          <w:p w14:paraId="12CE4DBF" w14:textId="77777777" w:rsidR="00683C32" w:rsidRPr="008B1FC9" w:rsidRDefault="00683C32" w:rsidP="00400CCF">
            <w:pPr>
              <w:spacing w:before="0"/>
              <w:rPr>
                <w:b/>
                <w:bCs/>
                <w:smallCaps/>
                <w:szCs w:val="24"/>
                <w:lang w:val="fr-FR"/>
              </w:rPr>
            </w:pPr>
          </w:p>
        </w:tc>
        <w:tc>
          <w:tcPr>
            <w:tcW w:w="3509" w:type="dxa"/>
          </w:tcPr>
          <w:p w14:paraId="0F89640F" w14:textId="0A9B8B8E" w:rsidR="00683C32" w:rsidRPr="008B1FC9" w:rsidRDefault="005142B6" w:rsidP="00B648C7">
            <w:pPr>
              <w:spacing w:before="0"/>
              <w:rPr>
                <w:b/>
                <w:szCs w:val="24"/>
                <w:lang w:val="fr-FR"/>
              </w:rPr>
            </w:pPr>
            <w:bookmarkStart w:id="2" w:name="CreationDate"/>
            <w:bookmarkEnd w:id="2"/>
            <w:r w:rsidRPr="008B1FC9">
              <w:rPr>
                <w:b/>
                <w:bCs/>
                <w:szCs w:val="28"/>
                <w:lang w:val="fr-FR"/>
              </w:rPr>
              <w:t>3</w:t>
            </w:r>
            <w:r w:rsidR="00916E37" w:rsidRPr="008B1FC9">
              <w:rPr>
                <w:b/>
                <w:bCs/>
                <w:szCs w:val="28"/>
                <w:lang w:val="fr-FR"/>
              </w:rPr>
              <w:t>1</w:t>
            </w:r>
            <w:r w:rsidRPr="008B1FC9">
              <w:rPr>
                <w:b/>
                <w:bCs/>
                <w:szCs w:val="28"/>
                <w:lang w:val="fr-FR"/>
              </w:rPr>
              <w:t xml:space="preserve"> mars 2026</w:t>
            </w:r>
          </w:p>
        </w:tc>
      </w:tr>
      <w:tr w:rsidR="00683C32" w:rsidRPr="008B1FC9" w14:paraId="7B96545F" w14:textId="77777777" w:rsidTr="0009076F">
        <w:trPr>
          <w:cantSplit/>
        </w:trPr>
        <w:tc>
          <w:tcPr>
            <w:tcW w:w="6379" w:type="dxa"/>
          </w:tcPr>
          <w:p w14:paraId="65956FD3" w14:textId="77777777" w:rsidR="00683C32" w:rsidRPr="008B1FC9" w:rsidRDefault="00683C32" w:rsidP="00400CCF">
            <w:pPr>
              <w:spacing w:before="0"/>
              <w:rPr>
                <w:b/>
                <w:bCs/>
                <w:smallCaps/>
                <w:szCs w:val="24"/>
                <w:lang w:val="fr-FR"/>
              </w:rPr>
            </w:pPr>
          </w:p>
        </w:tc>
        <w:tc>
          <w:tcPr>
            <w:tcW w:w="3509" w:type="dxa"/>
          </w:tcPr>
          <w:p w14:paraId="30EFD39F" w14:textId="33ACFB79" w:rsidR="00514D2F" w:rsidRPr="008B1FC9" w:rsidRDefault="0096201B" w:rsidP="001011EB">
            <w:pPr>
              <w:spacing w:before="0"/>
              <w:rPr>
                <w:szCs w:val="24"/>
                <w:lang w:val="fr-FR"/>
              </w:rPr>
            </w:pPr>
            <w:r w:rsidRPr="008B1FC9">
              <w:rPr>
                <w:b/>
                <w:lang w:val="fr-FR"/>
              </w:rPr>
              <w:t>Original:</w:t>
            </w:r>
            <w:bookmarkStart w:id="3" w:name="Original"/>
            <w:bookmarkEnd w:id="3"/>
            <w:r w:rsidR="00CE0422" w:rsidRPr="008B1FC9">
              <w:rPr>
                <w:b/>
                <w:lang w:val="fr-FR"/>
              </w:rPr>
              <w:t xml:space="preserve"> </w:t>
            </w:r>
            <w:r w:rsidR="001011EB" w:rsidRPr="008B1FC9">
              <w:rPr>
                <w:b/>
                <w:lang w:val="fr-FR"/>
              </w:rPr>
              <w:t>anglais</w:t>
            </w:r>
          </w:p>
        </w:tc>
      </w:tr>
      <w:tr w:rsidR="00A13162" w:rsidRPr="008B1FC9" w14:paraId="31656E31" w14:textId="77777777" w:rsidTr="00107E85">
        <w:trPr>
          <w:cantSplit/>
          <w:trHeight w:val="852"/>
        </w:trPr>
        <w:tc>
          <w:tcPr>
            <w:tcW w:w="9888" w:type="dxa"/>
            <w:gridSpan w:val="2"/>
          </w:tcPr>
          <w:p w14:paraId="512FCA01" w14:textId="0375D41B" w:rsidR="00A13162" w:rsidRPr="008B1FC9" w:rsidRDefault="005142B6" w:rsidP="0030353C">
            <w:pPr>
              <w:pStyle w:val="Source"/>
              <w:rPr>
                <w:lang w:val="fr-FR"/>
              </w:rPr>
            </w:pPr>
            <w:bookmarkStart w:id="4" w:name="Source"/>
            <w:bookmarkEnd w:id="4"/>
            <w:r w:rsidRPr="008B1FC9">
              <w:rPr>
                <w:lang w:val="fr-FR"/>
              </w:rPr>
              <w:t>Directeur du Bureau de développement des télécommunications</w:t>
            </w:r>
          </w:p>
        </w:tc>
      </w:tr>
      <w:tr w:rsidR="00AC6F14" w:rsidRPr="008B1FC9" w14:paraId="2CBD3A36" w14:textId="77777777" w:rsidTr="00107E85">
        <w:trPr>
          <w:cantSplit/>
        </w:trPr>
        <w:tc>
          <w:tcPr>
            <w:tcW w:w="9888" w:type="dxa"/>
            <w:gridSpan w:val="2"/>
          </w:tcPr>
          <w:p w14:paraId="1B4121DF" w14:textId="66BD4AD2" w:rsidR="00AC6F14" w:rsidRPr="008B1FC9" w:rsidRDefault="005142B6" w:rsidP="001011EB">
            <w:pPr>
              <w:pStyle w:val="Title1"/>
              <w:rPr>
                <w:lang w:val="fr-FR"/>
              </w:rPr>
            </w:pPr>
            <w:bookmarkStart w:id="5" w:name="Title"/>
            <w:bookmarkEnd w:id="5"/>
            <w:r w:rsidRPr="008B1FC9">
              <w:rPr>
                <w:lang w:val="fr-FR"/>
              </w:rPr>
              <w:t>Rapport sur les résultats de la CMDT-25 concernant les pays les moins</w:t>
            </w:r>
            <w:r w:rsidR="00DE17A1" w:rsidRPr="008B1FC9">
              <w:rPr>
                <w:lang w:val="fr-FR"/>
              </w:rPr>
              <w:br/>
            </w:r>
            <w:r w:rsidRPr="008B1FC9">
              <w:rPr>
                <w:lang w:val="fr-FR"/>
              </w:rPr>
              <w:t>avancés (PMA), les pays en développement sans littoral (PDSL)</w:t>
            </w:r>
            <w:r w:rsidR="00DE17A1" w:rsidRPr="008B1FC9">
              <w:rPr>
                <w:lang w:val="fr-FR"/>
              </w:rPr>
              <w:br/>
            </w:r>
            <w:r w:rsidRPr="008B1FC9">
              <w:rPr>
                <w:lang w:val="fr-FR"/>
              </w:rPr>
              <w:t>et les petits États insulaires en développement (PEID)</w:t>
            </w:r>
          </w:p>
        </w:tc>
      </w:tr>
      <w:tr w:rsidR="00A721F4" w:rsidRPr="008B1FC9" w14:paraId="23A30231" w14:textId="77777777" w:rsidTr="00A721F4">
        <w:trPr>
          <w:cantSplit/>
        </w:trPr>
        <w:tc>
          <w:tcPr>
            <w:tcW w:w="9888" w:type="dxa"/>
            <w:gridSpan w:val="2"/>
            <w:tcBorders>
              <w:bottom w:val="single" w:sz="4" w:space="0" w:color="auto"/>
            </w:tcBorders>
          </w:tcPr>
          <w:p w14:paraId="726EE70E" w14:textId="77777777" w:rsidR="00A721F4" w:rsidRPr="008B1FC9" w:rsidRDefault="00A721F4" w:rsidP="0030353C">
            <w:pPr>
              <w:rPr>
                <w:lang w:val="fr-FR"/>
              </w:rPr>
            </w:pPr>
          </w:p>
        </w:tc>
      </w:tr>
      <w:tr w:rsidR="00A721F4" w:rsidRPr="008B1FC9" w14:paraId="590033C8" w14:textId="77777777" w:rsidTr="00A721F4">
        <w:trPr>
          <w:cantSplit/>
        </w:trPr>
        <w:tc>
          <w:tcPr>
            <w:tcW w:w="9888" w:type="dxa"/>
            <w:gridSpan w:val="2"/>
            <w:tcBorders>
              <w:top w:val="single" w:sz="4" w:space="0" w:color="auto"/>
              <w:left w:val="single" w:sz="4" w:space="0" w:color="auto"/>
              <w:bottom w:val="single" w:sz="4" w:space="0" w:color="auto"/>
              <w:right w:val="single" w:sz="4" w:space="0" w:color="auto"/>
            </w:tcBorders>
          </w:tcPr>
          <w:p w14:paraId="3F97E040" w14:textId="31B66266" w:rsidR="00A721F4" w:rsidRPr="008B1FC9" w:rsidRDefault="001011EB" w:rsidP="00EA0C51">
            <w:pPr>
              <w:spacing w:after="120"/>
              <w:rPr>
                <w:b/>
                <w:bCs/>
                <w:szCs w:val="24"/>
                <w:lang w:val="fr-FR"/>
              </w:rPr>
            </w:pPr>
            <w:r w:rsidRPr="008B1FC9">
              <w:rPr>
                <w:b/>
                <w:bCs/>
                <w:szCs w:val="24"/>
                <w:lang w:val="fr-FR"/>
              </w:rPr>
              <w:t>Résumé</w:t>
            </w:r>
            <w:r w:rsidR="00A721F4" w:rsidRPr="008B1FC9">
              <w:rPr>
                <w:b/>
                <w:bCs/>
                <w:szCs w:val="24"/>
                <w:lang w:val="fr-FR"/>
              </w:rPr>
              <w:t>:</w:t>
            </w:r>
          </w:p>
          <w:p w14:paraId="4082D7E8" w14:textId="701E6BC5" w:rsidR="00A721F4" w:rsidRPr="008B1FC9" w:rsidRDefault="005142B6" w:rsidP="00EA0C51">
            <w:pPr>
              <w:spacing w:after="120"/>
              <w:rPr>
                <w:szCs w:val="24"/>
                <w:lang w:val="fr-FR"/>
              </w:rPr>
            </w:pPr>
            <w:r w:rsidRPr="008B1FC9">
              <w:rPr>
                <w:lang w:val="fr-FR"/>
              </w:rPr>
              <w:t>On trouvera dans le présent document des informations sur les résultats de la CMDT-25 qui sont importants pour les pays les moins avancés (PMA), les pays en développement sans littoral (PDSL) et les petits États insulaires en développement (PEID). Il met en avant le nouvel accent mis sur ces groupes de pays dans les Résolutions nouvelles ou modifiées et dans les initiatives régionales adoptées, ainsi que dans la stratégie de mise en œuvre.</w:t>
            </w:r>
          </w:p>
          <w:p w14:paraId="76A1C541" w14:textId="23209CDB" w:rsidR="00A721F4" w:rsidRPr="008B1FC9" w:rsidRDefault="001011EB" w:rsidP="00EA0C51">
            <w:pPr>
              <w:spacing w:after="120"/>
              <w:rPr>
                <w:b/>
                <w:bCs/>
                <w:szCs w:val="24"/>
                <w:lang w:val="fr-FR"/>
              </w:rPr>
            </w:pPr>
            <w:r w:rsidRPr="008B1FC9">
              <w:rPr>
                <w:b/>
                <w:bCs/>
                <w:lang w:val="fr-FR"/>
              </w:rPr>
              <w:t>Suite à donner</w:t>
            </w:r>
            <w:r w:rsidR="00A721F4" w:rsidRPr="008B1FC9">
              <w:rPr>
                <w:b/>
                <w:bCs/>
                <w:lang w:val="fr-FR"/>
              </w:rPr>
              <w:t>:</w:t>
            </w:r>
          </w:p>
          <w:p w14:paraId="371956FC" w14:textId="6049ED92" w:rsidR="00A721F4" w:rsidRPr="008B1FC9" w:rsidRDefault="005142B6" w:rsidP="00EA0C51">
            <w:pPr>
              <w:spacing w:after="120"/>
              <w:rPr>
                <w:szCs w:val="24"/>
                <w:lang w:val="fr-FR"/>
              </w:rPr>
            </w:pPr>
            <w:r w:rsidRPr="008B1FC9">
              <w:rPr>
                <w:lang w:val="fr-FR"/>
              </w:rPr>
              <w:t>Le GCDT est invité à prendre note du présent document et à fournir les indications qu'il jugera utiles.</w:t>
            </w:r>
          </w:p>
          <w:p w14:paraId="622ACB80" w14:textId="39EE560D" w:rsidR="00A721F4" w:rsidRPr="008B1FC9" w:rsidRDefault="00A721F4" w:rsidP="00EA0C51">
            <w:pPr>
              <w:spacing w:after="120"/>
              <w:rPr>
                <w:b/>
                <w:bCs/>
                <w:szCs w:val="24"/>
                <w:lang w:val="fr-FR"/>
              </w:rPr>
            </w:pPr>
            <w:r w:rsidRPr="008B1FC9">
              <w:rPr>
                <w:b/>
                <w:bCs/>
                <w:szCs w:val="24"/>
                <w:lang w:val="fr-FR"/>
              </w:rPr>
              <w:t>R</w:t>
            </w:r>
            <w:r w:rsidR="001011EB" w:rsidRPr="008B1FC9">
              <w:rPr>
                <w:b/>
                <w:bCs/>
                <w:szCs w:val="24"/>
                <w:lang w:val="fr-FR"/>
              </w:rPr>
              <w:t>é</w:t>
            </w:r>
            <w:r w:rsidRPr="008B1FC9">
              <w:rPr>
                <w:b/>
                <w:bCs/>
                <w:szCs w:val="24"/>
                <w:lang w:val="fr-FR"/>
              </w:rPr>
              <w:t>f</w:t>
            </w:r>
            <w:r w:rsidR="001011EB" w:rsidRPr="008B1FC9">
              <w:rPr>
                <w:b/>
                <w:bCs/>
                <w:szCs w:val="24"/>
                <w:lang w:val="fr-FR"/>
              </w:rPr>
              <w:t>é</w:t>
            </w:r>
            <w:r w:rsidRPr="008B1FC9">
              <w:rPr>
                <w:b/>
                <w:bCs/>
                <w:szCs w:val="24"/>
                <w:lang w:val="fr-FR"/>
              </w:rPr>
              <w:t>rences:</w:t>
            </w:r>
          </w:p>
          <w:p w14:paraId="1ECDD20E" w14:textId="07FCF72D" w:rsidR="00A721F4" w:rsidRPr="008B1FC9" w:rsidRDefault="005142B6" w:rsidP="001C48D3">
            <w:pPr>
              <w:spacing w:after="120"/>
              <w:rPr>
                <w:lang w:val="fr-FR"/>
              </w:rPr>
            </w:pPr>
            <w:r w:rsidRPr="008B1FC9">
              <w:rPr>
                <w:lang w:val="fr-FR"/>
              </w:rPr>
              <w:t>Résolution 16 (Rév. Bakou, 2025) de la CMDT</w:t>
            </w:r>
            <w:r w:rsidR="00B55720" w:rsidRPr="008B1FC9">
              <w:rPr>
                <w:lang w:val="fr-FR"/>
              </w:rPr>
              <w:t xml:space="preserve">; </w:t>
            </w:r>
            <w:r w:rsidRPr="008B1FC9">
              <w:rPr>
                <w:lang w:val="fr-FR"/>
              </w:rPr>
              <w:t>Résolution 30 (Rév. Bucarest, 2022) de la Conférence de plénipotentiaires</w:t>
            </w:r>
            <w:r w:rsidR="00B55720" w:rsidRPr="008B1FC9">
              <w:rPr>
                <w:lang w:val="fr-FR"/>
              </w:rPr>
              <w:t xml:space="preserve">; </w:t>
            </w:r>
            <w:r w:rsidRPr="008B1FC9">
              <w:rPr>
                <w:lang w:val="fr-FR"/>
              </w:rPr>
              <w:t xml:space="preserve">Document </w:t>
            </w:r>
            <w:hyperlink r:id="rId12" w:history="1">
              <w:r w:rsidR="00C96B34" w:rsidRPr="008B1FC9">
                <w:rPr>
                  <w:rStyle w:val="Hyperlink"/>
                  <w:lang w:val="fr-FR"/>
                </w:rPr>
                <w:t>WTDC</w:t>
              </w:r>
              <w:r w:rsidR="009B2C2F" w:rsidRPr="008B1FC9">
                <w:rPr>
                  <w:rStyle w:val="Hyperlink"/>
                  <w:lang w:val="fr-FR"/>
                </w:rPr>
                <w:t>-25/16(</w:t>
              </w:r>
              <w:r w:rsidR="009B2C2F" w:rsidRPr="008B1FC9">
                <w:rPr>
                  <w:rStyle w:val="Hyperlink"/>
                  <w:lang w:val="fr-FR"/>
                </w:rPr>
                <w:t>R</w:t>
              </w:r>
              <w:r w:rsidR="009B2C2F" w:rsidRPr="008B1FC9">
                <w:rPr>
                  <w:rStyle w:val="Hyperlink"/>
                  <w:lang w:val="fr-FR"/>
                </w:rPr>
                <w:t>év.1)</w:t>
              </w:r>
            </w:hyperlink>
            <w:r w:rsidR="00B55720" w:rsidRPr="008B1FC9">
              <w:rPr>
                <w:lang w:val="fr-FR"/>
              </w:rPr>
              <w:t xml:space="preserve">; </w:t>
            </w:r>
            <w:r w:rsidRPr="008B1FC9">
              <w:rPr>
                <w:lang w:val="fr-FR"/>
              </w:rPr>
              <w:t xml:space="preserve">Document </w:t>
            </w:r>
            <w:hyperlink r:id="rId13" w:history="1">
              <w:r w:rsidR="00C96B34" w:rsidRPr="008B1FC9">
                <w:rPr>
                  <w:rStyle w:val="Hyperlink"/>
                  <w:lang w:val="fr-FR"/>
                </w:rPr>
                <w:t>WTD</w:t>
              </w:r>
              <w:r w:rsidR="00C96B34" w:rsidRPr="008B1FC9">
                <w:rPr>
                  <w:rStyle w:val="Hyperlink"/>
                  <w:lang w:val="fr-FR"/>
                </w:rPr>
                <w:t>C</w:t>
              </w:r>
              <w:r w:rsidR="00C96B34" w:rsidRPr="008B1FC9">
                <w:rPr>
                  <w:rStyle w:val="Hyperlink"/>
                  <w:lang w:val="fr-FR"/>
                </w:rPr>
                <w:t>-25/2</w:t>
              </w:r>
            </w:hyperlink>
            <w:r w:rsidRPr="008B1FC9">
              <w:rPr>
                <w:lang w:val="fr-FR"/>
              </w:rPr>
              <w:t>, Rapport</w:t>
            </w:r>
            <w:r w:rsidR="00B55720" w:rsidRPr="008B1FC9">
              <w:rPr>
                <w:lang w:val="fr-FR"/>
              </w:rPr>
              <w:t> </w:t>
            </w:r>
            <w:r w:rsidRPr="008B1FC9">
              <w:rPr>
                <w:lang w:val="fr-FR"/>
              </w:rPr>
              <w:t>final de la CMDT-25</w:t>
            </w:r>
            <w:r w:rsidR="00B55720" w:rsidRPr="008B1FC9">
              <w:rPr>
                <w:lang w:val="fr-FR"/>
              </w:rPr>
              <w:t xml:space="preserve">; </w:t>
            </w:r>
            <w:hyperlink r:id="rId14" w:history="1">
              <w:r w:rsidR="009B2C2F" w:rsidRPr="008B1FC9">
                <w:rPr>
                  <w:rFonts w:eastAsia="Calibri"/>
                  <w:lang w:val="fr-FR"/>
                </w:rPr>
                <w:t xml:space="preserve">Rapport </w:t>
              </w:r>
              <w:r w:rsidR="009B2C2F" w:rsidRPr="008B1FC9">
                <w:rPr>
                  <w:rStyle w:val="Hyperlink"/>
                  <w:rFonts w:eastAsia="Calibri"/>
                  <w:lang w:val="fr-FR"/>
                </w:rPr>
                <w:t>C26</w:t>
              </w:r>
              <w:r w:rsidR="009B2C2F" w:rsidRPr="008B1FC9">
                <w:rPr>
                  <w:rStyle w:val="Hyperlink"/>
                  <w:rFonts w:eastAsia="Calibri"/>
                  <w:lang w:val="fr-FR"/>
                </w:rPr>
                <w:t>/</w:t>
              </w:r>
              <w:r w:rsidR="009B2C2F" w:rsidRPr="008B1FC9">
                <w:rPr>
                  <w:rStyle w:val="Hyperlink"/>
                  <w:rFonts w:eastAsia="Calibri"/>
                  <w:lang w:val="fr-FR"/>
                </w:rPr>
                <w:t>74</w:t>
              </w:r>
              <w:r w:rsidR="009B2C2F" w:rsidRPr="008B1FC9">
                <w:rPr>
                  <w:rFonts w:eastAsia="Calibri"/>
                  <w:lang w:val="fr-FR"/>
                </w:rPr>
                <w:t xml:space="preserve"> sur la mise en œuvre de la Résolution 30 (Rév.</w:t>
              </w:r>
              <w:r w:rsidR="00B55720" w:rsidRPr="008B1FC9">
                <w:rPr>
                  <w:rFonts w:eastAsia="Calibri"/>
                  <w:lang w:val="fr-FR"/>
                </w:rPr>
                <w:t> </w:t>
              </w:r>
              <w:r w:rsidR="009B2C2F" w:rsidRPr="008B1FC9">
                <w:rPr>
                  <w:rFonts w:eastAsia="Calibri"/>
                  <w:lang w:val="fr-FR"/>
                </w:rPr>
                <w:t>Bucarest, 2022) de la Conférence de plénipotentiaires</w:t>
              </w:r>
            </w:hyperlink>
          </w:p>
        </w:tc>
      </w:tr>
    </w:tbl>
    <w:p w14:paraId="5B29B2A3" w14:textId="77777777" w:rsidR="00923CF1" w:rsidRPr="008B1FC9" w:rsidRDefault="00923CF1">
      <w:pPr>
        <w:tabs>
          <w:tab w:val="clear" w:pos="794"/>
          <w:tab w:val="clear" w:pos="1191"/>
          <w:tab w:val="clear" w:pos="1588"/>
          <w:tab w:val="clear" w:pos="1985"/>
        </w:tabs>
        <w:overflowPunct/>
        <w:autoSpaceDE/>
        <w:autoSpaceDN/>
        <w:adjustRightInd/>
        <w:spacing w:before="0"/>
        <w:textAlignment w:val="auto"/>
        <w:rPr>
          <w:lang w:val="fr-FR"/>
        </w:rPr>
      </w:pPr>
      <w:r w:rsidRPr="008B1FC9">
        <w:rPr>
          <w:lang w:val="fr-FR"/>
        </w:rPr>
        <w:br w:type="page"/>
      </w:r>
    </w:p>
    <w:p w14:paraId="3A2DAE56" w14:textId="406F4BE5" w:rsidR="005142B6" w:rsidRPr="008B1FC9" w:rsidRDefault="00135104" w:rsidP="00135104">
      <w:pPr>
        <w:pStyle w:val="Heading1"/>
        <w:rPr>
          <w:rFonts w:eastAsiaTheme="minorEastAsia" w:cstheme="minorBidi"/>
          <w:lang w:val="fr-FR"/>
        </w:rPr>
      </w:pPr>
      <w:r w:rsidRPr="008B1FC9">
        <w:rPr>
          <w:lang w:val="fr-FR"/>
        </w:rPr>
        <w:lastRenderedPageBreak/>
        <w:t>1</w:t>
      </w:r>
      <w:r w:rsidRPr="008B1FC9">
        <w:rPr>
          <w:lang w:val="fr-FR"/>
        </w:rPr>
        <w:tab/>
      </w:r>
      <w:r w:rsidR="005142B6" w:rsidRPr="008B1FC9">
        <w:rPr>
          <w:lang w:val="fr-FR"/>
        </w:rPr>
        <w:t>Introduction</w:t>
      </w:r>
    </w:p>
    <w:p w14:paraId="0585FB8D" w14:textId="099050DA" w:rsidR="005142B6" w:rsidRPr="008B1FC9" w:rsidRDefault="005142B6" w:rsidP="00135104">
      <w:pPr>
        <w:rPr>
          <w:rFonts w:eastAsia="Calibri" w:cstheme="minorBidi"/>
          <w:lang w:val="fr-FR"/>
        </w:rPr>
      </w:pPr>
      <w:r w:rsidRPr="008B1FC9">
        <w:rPr>
          <w:lang w:val="fr-FR"/>
        </w:rPr>
        <w:t>La Conférence mondiale de développement des télécommunications de 2025 (CMDT­25) de l'Union internationale des télécommunications (UIT), qui s'est tenue du 17 au 28 novembre 2025 à</w:t>
      </w:r>
      <w:r w:rsidR="008D2BE3" w:rsidRPr="008B1FC9">
        <w:rPr>
          <w:lang w:val="fr-FR"/>
        </w:rPr>
        <w:t> </w:t>
      </w:r>
      <w:r w:rsidRPr="008B1FC9">
        <w:rPr>
          <w:lang w:val="fr-FR"/>
        </w:rPr>
        <w:t>Bakou (Azerbaïdjan), a constitué une étape décisive dans la dynamique mondiale en faveur de la connectivité et du progrès numérique. Organisée sur le thème "Une connectivité universelle, efficace et financièrement abordable pour un avenir numérique inclusif et durable", la CMDT-25 avait plusieurs objectifs principaux, notamment celui de définir des priorités pour l</w:t>
      </w:r>
      <w:r w:rsidR="00DD43BA" w:rsidRPr="008B1FC9">
        <w:rPr>
          <w:lang w:val="fr-FR"/>
        </w:rPr>
        <w:t>'</w:t>
      </w:r>
      <w:r w:rsidRPr="008B1FC9">
        <w:rPr>
          <w:lang w:val="fr-FR"/>
        </w:rPr>
        <w:t>UIT-D pour les quatre prochaines années (2026-2029).</w:t>
      </w:r>
    </w:p>
    <w:p w14:paraId="00100FB1" w14:textId="09C217DF" w:rsidR="005142B6" w:rsidRPr="008B1FC9" w:rsidRDefault="005142B6" w:rsidP="00135104">
      <w:pPr>
        <w:rPr>
          <w:rFonts w:eastAsiaTheme="minorEastAsia" w:cstheme="minorBidi"/>
          <w:lang w:val="fr-FR"/>
        </w:rPr>
      </w:pPr>
      <w:r w:rsidRPr="008B1FC9">
        <w:rPr>
          <w:lang w:val="fr-FR"/>
        </w:rPr>
        <w:t xml:space="preserve">La Conférence a adopté la Déclaration de Bakou et le Plan d'action de Bakou, un plan détaillé qui guidera les initiatives menées par </w:t>
      </w:r>
      <w:r w:rsidR="009B2C2F" w:rsidRPr="008B1FC9">
        <w:rPr>
          <w:lang w:val="fr-FR"/>
        </w:rPr>
        <w:t>le Bureau de développement des télécommunications (BDT) de l'UIT</w:t>
      </w:r>
      <w:r w:rsidRPr="008B1FC9">
        <w:rPr>
          <w:lang w:val="fr-FR"/>
        </w:rPr>
        <w:t xml:space="preserve"> en faveur du développement du numérique. Les résultats de la CMDT-25 accordent une attention particulière aux zones les plus vulnérables dans le monde, telles que les pays les moins avancés (PMA), les pays en développement sans littoral (PDSL) et les petits États insulaires en développement (PEID).</w:t>
      </w:r>
    </w:p>
    <w:p w14:paraId="0336A703" w14:textId="2B4535E8" w:rsidR="005142B6" w:rsidRPr="008B1FC9" w:rsidRDefault="005142B6" w:rsidP="00135104">
      <w:pPr>
        <w:rPr>
          <w:rFonts w:eastAsia="Calibri" w:cstheme="minorBidi"/>
          <w:lang w:val="fr-FR"/>
        </w:rPr>
      </w:pPr>
      <w:r w:rsidRPr="008B1FC9">
        <w:rPr>
          <w:lang w:val="fr-FR"/>
        </w:rPr>
        <w:t>La Déclaration de Bakou insiste sur un engagement politique de haut niveau consistant à mettre en œuvre des mesures adaptées répondant aux besoins spécifiques de ces groupes de pays. Cet engagement est mis en évidence dans la disposition suivante: "Nous nous efforcerons de résoudre les problèmes spécifiques auxquels font face les pays en développement, en particulier les PMA, les PDSL, les PEID et les pays ayant des besoins particuliers, en renforçant les capacités, en mettant sur pied une assistance technique adaptée, en encourageant l'échange de bonnes pratiques, en mobilisant des ressources, en appuyant les projets porteurs d'effets, en menant des initiatives de mise en relation et en s'appuyant sur le savoir-faire pertinent, dans le but de tirer parti des TIC nouvelles et émergentes, y compris des technologies d'IA associées aux télécommunications/TIC"</w:t>
      </w:r>
      <w:r w:rsidR="008B1FC9" w:rsidRPr="008B1FC9">
        <w:rPr>
          <w:lang w:val="fr-FR"/>
        </w:rPr>
        <w:t>.</w:t>
      </w:r>
      <w:r w:rsidRPr="008B1FC9">
        <w:rPr>
          <w:lang w:val="fr-FR"/>
        </w:rPr>
        <w:t xml:space="preserve"> La CMDT-25 a également adopté des Résolutions nouvelles ou modifiées pertinentes pour ces pays.</w:t>
      </w:r>
    </w:p>
    <w:p w14:paraId="64C2D17E" w14:textId="27F52B50" w:rsidR="00F1355B" w:rsidRPr="008B1FC9" w:rsidRDefault="005142B6" w:rsidP="00135104">
      <w:pPr>
        <w:rPr>
          <w:lang w:val="fr-FR"/>
        </w:rPr>
      </w:pPr>
      <w:r w:rsidRPr="008B1FC9">
        <w:rPr>
          <w:lang w:val="fr-FR"/>
        </w:rPr>
        <w:t xml:space="preserve">Le présent document donne un aperçu des principaux domaines d'action décrits dans le nouveau mandat défini par la Conférence et peut être lu conjointement avec le </w:t>
      </w:r>
      <w:hyperlink r:id="rId15" w:history="1">
        <w:r w:rsidRPr="008B1FC9">
          <w:rPr>
            <w:rStyle w:val="Hyperlink"/>
            <w:lang w:val="fr-FR"/>
          </w:rPr>
          <w:t>Rapport sur les activités menées par le BDT en faveur des PMA, des PDSL et des PE</w:t>
        </w:r>
        <w:r w:rsidRPr="008B1FC9">
          <w:rPr>
            <w:rStyle w:val="Hyperlink"/>
            <w:lang w:val="fr-FR"/>
          </w:rPr>
          <w:t>I</w:t>
        </w:r>
        <w:r w:rsidRPr="008B1FC9">
          <w:rPr>
            <w:rStyle w:val="Hyperlink"/>
            <w:lang w:val="fr-FR"/>
          </w:rPr>
          <w:t>D</w:t>
        </w:r>
      </w:hyperlink>
      <w:r w:rsidRPr="008B1FC9">
        <w:rPr>
          <w:lang w:val="fr-FR"/>
        </w:rPr>
        <w:t xml:space="preserve"> </w:t>
      </w:r>
      <w:r w:rsidR="009B2C2F" w:rsidRPr="008B1FC9">
        <w:rPr>
          <w:lang w:val="fr-FR"/>
        </w:rPr>
        <w:t xml:space="preserve">(Document WTDC-25/16(Rév.1)), et le Document C26/74 du Conseil sur la mise en œuvre de la Résolution 30 (Rév. Bucarest, 2022) de la Conférence de plénipotentiaires, </w:t>
      </w:r>
      <w:r w:rsidRPr="008B1FC9">
        <w:rPr>
          <w:lang w:val="fr-FR"/>
        </w:rPr>
        <w:t>qui présente</w:t>
      </w:r>
      <w:r w:rsidR="009B2C2F" w:rsidRPr="008B1FC9">
        <w:rPr>
          <w:lang w:val="fr-FR"/>
        </w:rPr>
        <w:t>nt</w:t>
      </w:r>
      <w:r w:rsidRPr="008B1FC9">
        <w:rPr>
          <w:lang w:val="fr-FR"/>
        </w:rPr>
        <w:t xml:space="preserve"> une vue d'ensemble des travaux entrepris par le BDT depuis la Conférence mondiale de développement des télécommunications de 2022 (CMDT</w:t>
      </w:r>
      <w:r w:rsidR="0078241C" w:rsidRPr="008B1FC9">
        <w:rPr>
          <w:lang w:val="fr-FR"/>
        </w:rPr>
        <w:noBreakHyphen/>
      </w:r>
      <w:r w:rsidRPr="008B1FC9">
        <w:rPr>
          <w:lang w:val="fr-FR"/>
        </w:rPr>
        <w:t>22)</w:t>
      </w:r>
      <w:r w:rsidR="00F1355B" w:rsidRPr="008B1FC9">
        <w:rPr>
          <w:lang w:val="fr-FR"/>
        </w:rPr>
        <w:t>, et notamment des informations détaillées sur les projets et les activités liées au Plan opérationnel menés dans les PMA, les P</w:t>
      </w:r>
      <w:r w:rsidR="00C96B34" w:rsidRPr="008B1FC9">
        <w:rPr>
          <w:lang w:val="fr-FR"/>
        </w:rPr>
        <w:t>EI</w:t>
      </w:r>
      <w:r w:rsidR="00F1355B" w:rsidRPr="008B1FC9">
        <w:rPr>
          <w:lang w:val="fr-FR"/>
        </w:rPr>
        <w:t>D et les PDSL</w:t>
      </w:r>
      <w:r w:rsidRPr="008B1FC9">
        <w:rPr>
          <w:lang w:val="fr-FR"/>
        </w:rPr>
        <w:t>.</w:t>
      </w:r>
    </w:p>
    <w:p w14:paraId="62B1C9EC" w14:textId="29D829A8" w:rsidR="005142B6" w:rsidRPr="008B1FC9" w:rsidRDefault="005142B6" w:rsidP="00135104">
      <w:pPr>
        <w:rPr>
          <w:rFonts w:eastAsia="Calibri"/>
          <w:lang w:val="fr-FR"/>
        </w:rPr>
      </w:pPr>
      <w:r w:rsidRPr="008B1FC9">
        <w:rPr>
          <w:lang w:val="fr-FR"/>
        </w:rPr>
        <w:t>Le document contient des renseignements sur la contribution du BDT de l'UIT aux conférences mondiales au cours desquelles un programme d'action a été adopté pour chacun de ces pays; on y</w:t>
      </w:r>
      <w:r w:rsidR="008D2BE3" w:rsidRPr="008B1FC9">
        <w:rPr>
          <w:lang w:val="fr-FR"/>
        </w:rPr>
        <w:t> </w:t>
      </w:r>
      <w:r w:rsidRPr="008B1FC9">
        <w:rPr>
          <w:lang w:val="fr-FR"/>
        </w:rPr>
        <w:t>trouvera également un aperçu des projets pertinents de l'UIT-D et des activités liées au Plan</w:t>
      </w:r>
      <w:r w:rsidR="008D2BE3" w:rsidRPr="008B1FC9">
        <w:rPr>
          <w:lang w:val="fr-FR"/>
        </w:rPr>
        <w:t> </w:t>
      </w:r>
      <w:r w:rsidRPr="008B1FC9">
        <w:rPr>
          <w:lang w:val="fr-FR"/>
        </w:rPr>
        <w:t>opérationnel qui ont contribué à faire progresser la transformation numérique et la connectivité universelle et efficace dans les PMA, les PDSL et les PEID.</w:t>
      </w:r>
      <w:hyperlink r:id="rId16" w:history="1"/>
    </w:p>
    <w:p w14:paraId="599C5431" w14:textId="2C45AAF5" w:rsidR="005142B6" w:rsidRPr="008B1FC9" w:rsidRDefault="00135104" w:rsidP="00135104">
      <w:pPr>
        <w:pStyle w:val="Heading1"/>
        <w:rPr>
          <w:rFonts w:eastAsia="Calibri" w:cstheme="minorBidi"/>
          <w:lang w:val="fr-FR"/>
        </w:rPr>
      </w:pPr>
      <w:r w:rsidRPr="008B1FC9">
        <w:rPr>
          <w:lang w:val="fr-FR"/>
        </w:rPr>
        <w:t>2</w:t>
      </w:r>
      <w:r w:rsidRPr="008B1FC9">
        <w:rPr>
          <w:lang w:val="fr-FR"/>
        </w:rPr>
        <w:tab/>
      </w:r>
      <w:r w:rsidR="005142B6" w:rsidRPr="008B1FC9">
        <w:rPr>
          <w:lang w:val="fr-FR"/>
        </w:rPr>
        <w:t>Considérations générales</w:t>
      </w:r>
    </w:p>
    <w:p w14:paraId="5D56D449" w14:textId="30C77210" w:rsidR="005142B6" w:rsidRPr="008B1FC9" w:rsidRDefault="005142B6" w:rsidP="00135104">
      <w:pPr>
        <w:rPr>
          <w:rFonts w:eastAsia="Calibri" w:cstheme="minorBidi"/>
          <w:lang w:val="fr-FR"/>
        </w:rPr>
      </w:pPr>
      <w:r w:rsidRPr="008B1FC9">
        <w:rPr>
          <w:lang w:val="fr-FR"/>
        </w:rPr>
        <w:t xml:space="preserve">La sortie de la catégorie des PMA constitue une étape importante dans la trajectoire de développement d'une nation. L'Organisation des Nations Unies (ONU) a créé la catégorie des PMA en 1971 pour identifier les pays présentant les plus grandes vulnérabilités structurelles qui les empêchent de parvenir au développement durable. La sortie de cette catégorie est non seulement synonyme de progrès économiques, mais aussi d'améliorations en matière de développement </w:t>
      </w:r>
      <w:r w:rsidRPr="008B1FC9">
        <w:rPr>
          <w:lang w:val="fr-FR"/>
        </w:rPr>
        <w:lastRenderedPageBreak/>
        <w:t>social, de capital humain et de résilience. Depuis 1971, les critères de sortie de la catégorie des</w:t>
      </w:r>
      <w:r w:rsidR="007C557B" w:rsidRPr="008B1FC9">
        <w:rPr>
          <w:lang w:val="fr-FR"/>
        </w:rPr>
        <w:t> </w:t>
      </w:r>
      <w:r w:rsidRPr="008B1FC9">
        <w:rPr>
          <w:lang w:val="fr-FR"/>
        </w:rPr>
        <w:t>PMA ont évolu</w:t>
      </w:r>
      <w:r w:rsidR="003A3983" w:rsidRPr="008B1FC9">
        <w:rPr>
          <w:lang w:val="fr-FR"/>
        </w:rPr>
        <w:t xml:space="preserve">é pour </w:t>
      </w:r>
      <w:r w:rsidR="00C96B34" w:rsidRPr="008B1FC9">
        <w:rPr>
          <w:lang w:val="fr-FR"/>
        </w:rPr>
        <w:t>devenir</w:t>
      </w:r>
      <w:r w:rsidR="003A3983" w:rsidRPr="008B1FC9">
        <w:rPr>
          <w:lang w:val="fr-FR"/>
        </w:rPr>
        <w:t xml:space="preserve"> </w:t>
      </w:r>
      <w:r w:rsidRPr="008B1FC9">
        <w:rPr>
          <w:lang w:val="fr-FR"/>
        </w:rPr>
        <w:t>une évaluation multidimensionnelle des vulnérabilités structurelles et de la capacité de développement. L</w:t>
      </w:r>
      <w:r w:rsidR="00DD43BA" w:rsidRPr="008B1FC9">
        <w:rPr>
          <w:lang w:val="fr-FR"/>
        </w:rPr>
        <w:t>'</w:t>
      </w:r>
      <w:r w:rsidRPr="008B1FC9">
        <w:rPr>
          <w:lang w:val="fr-FR"/>
        </w:rPr>
        <w:t>introduction de l</w:t>
      </w:r>
      <w:r w:rsidR="00DD43BA" w:rsidRPr="008B1FC9">
        <w:rPr>
          <w:lang w:val="fr-FR"/>
        </w:rPr>
        <w:t>'</w:t>
      </w:r>
      <w:r w:rsidRPr="008B1FC9">
        <w:rPr>
          <w:lang w:val="fr-FR"/>
        </w:rPr>
        <w:t>indice du capital humain et de l</w:t>
      </w:r>
      <w:r w:rsidR="00DD43BA" w:rsidRPr="008B1FC9">
        <w:rPr>
          <w:lang w:val="fr-FR"/>
        </w:rPr>
        <w:t>'</w:t>
      </w:r>
      <w:r w:rsidRPr="008B1FC9">
        <w:rPr>
          <w:lang w:val="fr-FR"/>
        </w:rPr>
        <w:t xml:space="preserve">indice de vulnérabilité économique et environnementale </w:t>
      </w:r>
      <w:r w:rsidR="003A3983" w:rsidRPr="008B1FC9">
        <w:rPr>
          <w:lang w:val="fr-FR"/>
        </w:rPr>
        <w:t xml:space="preserve">par le Comité des politiques de développement des Nations Unies </w:t>
      </w:r>
      <w:r w:rsidRPr="008B1FC9">
        <w:rPr>
          <w:lang w:val="fr-FR"/>
        </w:rPr>
        <w:t>a marqué un basculement vers l</w:t>
      </w:r>
      <w:r w:rsidR="00DD43BA" w:rsidRPr="008B1FC9">
        <w:rPr>
          <w:lang w:val="fr-FR"/>
        </w:rPr>
        <w:t>'</w:t>
      </w:r>
      <w:r w:rsidRPr="008B1FC9">
        <w:rPr>
          <w:lang w:val="fr-FR"/>
        </w:rPr>
        <w:t>évaluation des progrès dans les domaines de la santé, de l</w:t>
      </w:r>
      <w:r w:rsidR="00DD43BA" w:rsidRPr="008B1FC9">
        <w:rPr>
          <w:lang w:val="fr-FR"/>
        </w:rPr>
        <w:t>'</w:t>
      </w:r>
      <w:r w:rsidRPr="008B1FC9">
        <w:rPr>
          <w:lang w:val="fr-FR"/>
        </w:rPr>
        <w:t>éducation, de la résilience aux chocs externes et des contraintes économiques structurelles.</w:t>
      </w:r>
    </w:p>
    <w:p w14:paraId="671AD15B" w14:textId="27439ECA" w:rsidR="005142B6" w:rsidRPr="008B1FC9" w:rsidRDefault="005142B6" w:rsidP="00135104">
      <w:pPr>
        <w:rPr>
          <w:rFonts w:eastAsia="Calibri" w:cstheme="minorBidi"/>
          <w:lang w:val="fr-FR"/>
        </w:rPr>
      </w:pPr>
      <w:r w:rsidRPr="008B1FC9">
        <w:rPr>
          <w:lang w:val="fr-FR"/>
        </w:rPr>
        <w:t xml:space="preserve">Les améliorations suivantes ont </w:t>
      </w:r>
      <w:r w:rsidR="003A3983" w:rsidRPr="008B1FC9">
        <w:rPr>
          <w:lang w:val="fr-FR"/>
        </w:rPr>
        <w:t xml:space="preserve">ainsi </w:t>
      </w:r>
      <w:r w:rsidRPr="008B1FC9">
        <w:rPr>
          <w:lang w:val="fr-FR"/>
        </w:rPr>
        <w:t>contribué à donner plus d'importance à la durabilité du développement à long terme, aux capacités de production et à la résilience aux risques environnementaux et économiques. La sortie de la catégorie des PMA est maintenant déterminée par un processus d</w:t>
      </w:r>
      <w:r w:rsidR="00DD43BA" w:rsidRPr="008B1FC9">
        <w:rPr>
          <w:lang w:val="fr-FR"/>
        </w:rPr>
        <w:t>'</w:t>
      </w:r>
      <w:r w:rsidRPr="008B1FC9">
        <w:rPr>
          <w:lang w:val="fr-FR"/>
        </w:rPr>
        <w:t>examen triennal exigeant des pays qu</w:t>
      </w:r>
      <w:r w:rsidR="00DD43BA" w:rsidRPr="008B1FC9">
        <w:rPr>
          <w:lang w:val="fr-FR"/>
        </w:rPr>
        <w:t>'</w:t>
      </w:r>
      <w:r w:rsidRPr="008B1FC9">
        <w:rPr>
          <w:lang w:val="fr-FR"/>
        </w:rPr>
        <w:t xml:space="preserve">ils atteignent des seuils pour au moins deux des trois critères </w:t>
      </w:r>
      <w:r w:rsidR="00353790" w:rsidRPr="008B1FC9">
        <w:rPr>
          <w:lang w:val="fr-FR"/>
        </w:rPr>
        <w:t>–</w:t>
      </w:r>
      <w:r w:rsidRPr="008B1FC9">
        <w:rPr>
          <w:lang w:val="fr-FR"/>
        </w:rPr>
        <w:t xml:space="preserve"> RNB par habitant, indice de capital humain et indice de vulnérabilité économique et environnementale </w:t>
      </w:r>
      <w:r w:rsidR="00353790" w:rsidRPr="008B1FC9">
        <w:rPr>
          <w:lang w:val="fr-FR"/>
        </w:rPr>
        <w:t>–</w:t>
      </w:r>
      <w:r w:rsidRPr="008B1FC9">
        <w:rPr>
          <w:lang w:val="fr-FR"/>
        </w:rPr>
        <w:t xml:space="preserve"> dans plusieurs évaluations consécutives.</w:t>
      </w:r>
    </w:p>
    <w:p w14:paraId="11DF0ABD" w14:textId="7B38BA6C" w:rsidR="005142B6" w:rsidRPr="008B1FC9" w:rsidRDefault="005142B6" w:rsidP="00135104">
      <w:pPr>
        <w:rPr>
          <w:rFonts w:ascii="Calibri" w:eastAsia="Calibri" w:hAnsi="Calibri" w:cs="Calibri"/>
          <w:lang w:val="fr-FR"/>
        </w:rPr>
      </w:pPr>
      <w:r w:rsidRPr="008B1FC9">
        <w:rPr>
          <w:lang w:val="fr-FR"/>
        </w:rPr>
        <w:t>Au vu de ce changement, l</w:t>
      </w:r>
      <w:r w:rsidR="00DD43BA" w:rsidRPr="008B1FC9">
        <w:rPr>
          <w:lang w:val="fr-FR"/>
        </w:rPr>
        <w:t>'</w:t>
      </w:r>
      <w:r w:rsidRPr="008B1FC9">
        <w:rPr>
          <w:lang w:val="fr-FR"/>
        </w:rPr>
        <w:t>UIT est fermement convaincue que la connectivité universelle et efficace et la transformation numérique sont des vecteurs essentiels du développement socio</w:t>
      </w:r>
      <w:r w:rsidR="00F71CB0" w:rsidRPr="008B1FC9">
        <w:rPr>
          <w:lang w:val="fr-FR"/>
        </w:rPr>
        <w:noBreakHyphen/>
      </w:r>
      <w:r w:rsidRPr="008B1FC9">
        <w:rPr>
          <w:lang w:val="fr-FR"/>
        </w:rPr>
        <w:t>économique dans n'importe quel pays et sont particulièrement importants pour les PMA, les</w:t>
      </w:r>
      <w:r w:rsidR="009C661B" w:rsidRPr="008B1FC9">
        <w:rPr>
          <w:lang w:val="fr-FR"/>
        </w:rPr>
        <w:t> </w:t>
      </w:r>
      <w:r w:rsidRPr="008B1FC9">
        <w:rPr>
          <w:lang w:val="fr-FR"/>
        </w:rPr>
        <w:t>PDSL et les PEID. Depuis la CMDT-22, l</w:t>
      </w:r>
      <w:r w:rsidR="00DD43BA" w:rsidRPr="008B1FC9">
        <w:rPr>
          <w:lang w:val="fr-FR"/>
        </w:rPr>
        <w:t>'</w:t>
      </w:r>
      <w:r w:rsidRPr="008B1FC9">
        <w:rPr>
          <w:lang w:val="fr-FR"/>
        </w:rPr>
        <w:t>UIT a renforcé et systématisé son appui aux PMA, aux</w:t>
      </w:r>
      <w:r w:rsidR="0022149D" w:rsidRPr="008B1FC9">
        <w:rPr>
          <w:lang w:val="fr-FR"/>
        </w:rPr>
        <w:t> </w:t>
      </w:r>
      <w:r w:rsidRPr="008B1FC9">
        <w:rPr>
          <w:lang w:val="fr-FR"/>
        </w:rPr>
        <w:t>PDSL et aux PEID. La réorganisation du BDT survenue en 2024, dans le cadre de laquelle a été créée une division chargée de fournir une assistance coordonnée et ciblée aux pays ayant des besoins particuliers dans l</w:t>
      </w:r>
      <w:r w:rsidR="00DD43BA" w:rsidRPr="008B1FC9">
        <w:rPr>
          <w:lang w:val="fr-FR"/>
        </w:rPr>
        <w:t>'</w:t>
      </w:r>
      <w:r w:rsidRPr="008B1FC9">
        <w:rPr>
          <w:lang w:val="fr-FR"/>
        </w:rPr>
        <w:t>ensemble du spectre du développement numérique, a constitué une étape importante sur le plan institutionnel.</w:t>
      </w:r>
    </w:p>
    <w:p w14:paraId="34ABAB82" w14:textId="4DC3D9CD" w:rsidR="005142B6" w:rsidRPr="008B1FC9" w:rsidRDefault="005142B6" w:rsidP="00135104">
      <w:pPr>
        <w:rPr>
          <w:rFonts w:ascii="Calibri" w:eastAsia="Calibri" w:hAnsi="Calibri" w:cs="Calibri"/>
          <w:lang w:val="fr-FR"/>
        </w:rPr>
      </w:pPr>
      <w:r w:rsidRPr="008B1FC9">
        <w:rPr>
          <w:lang w:val="fr-FR"/>
        </w:rPr>
        <w:t>L'UIT, qui se concentrait sur le développement de l</w:t>
      </w:r>
      <w:r w:rsidR="00DD43BA" w:rsidRPr="008B1FC9">
        <w:rPr>
          <w:lang w:val="fr-FR"/>
        </w:rPr>
        <w:t>'</w:t>
      </w:r>
      <w:r w:rsidRPr="008B1FC9">
        <w:rPr>
          <w:lang w:val="fr-FR"/>
        </w:rPr>
        <w:t>infrastructure des télécommunications et de la connectivité de base, s</w:t>
      </w:r>
      <w:r w:rsidR="00DD43BA" w:rsidRPr="008B1FC9">
        <w:rPr>
          <w:lang w:val="fr-FR"/>
        </w:rPr>
        <w:t>'</w:t>
      </w:r>
      <w:r w:rsidRPr="008B1FC9">
        <w:rPr>
          <w:lang w:val="fr-FR"/>
        </w:rPr>
        <w:t>est réorientée vers une approche globale de l</w:t>
      </w:r>
      <w:r w:rsidR="00DD43BA" w:rsidRPr="008B1FC9">
        <w:rPr>
          <w:lang w:val="fr-FR"/>
        </w:rPr>
        <w:t>'</w:t>
      </w:r>
      <w:r w:rsidRPr="008B1FC9">
        <w:rPr>
          <w:lang w:val="fr-FR"/>
        </w:rPr>
        <w:t>écosystème numérique. Entre 2023 et 2025, ses actions ont porté de plus en plus sur l</w:t>
      </w:r>
      <w:r w:rsidR="00DD43BA" w:rsidRPr="008B1FC9">
        <w:rPr>
          <w:lang w:val="fr-FR"/>
        </w:rPr>
        <w:t>'</w:t>
      </w:r>
      <w:r w:rsidRPr="008B1FC9">
        <w:rPr>
          <w:lang w:val="fr-FR"/>
        </w:rPr>
        <w:t>administration en ligne, la résilience de la cybersécurité, la cartographie du large bande, la gestion du spectre, le développement des compétences numériques, les politiques inclusives en matière de TIC, les télécommunications d</w:t>
      </w:r>
      <w:r w:rsidR="00DD43BA" w:rsidRPr="008B1FC9">
        <w:rPr>
          <w:lang w:val="fr-FR"/>
        </w:rPr>
        <w:t>'</w:t>
      </w:r>
      <w:r w:rsidRPr="008B1FC9">
        <w:rPr>
          <w:lang w:val="fr-FR"/>
        </w:rPr>
        <w:t>urgence et les écosystèmes d</w:t>
      </w:r>
      <w:r w:rsidR="00DD43BA" w:rsidRPr="008B1FC9">
        <w:rPr>
          <w:lang w:val="fr-FR"/>
        </w:rPr>
        <w:t>'</w:t>
      </w:r>
      <w:r w:rsidRPr="008B1FC9">
        <w:rPr>
          <w:lang w:val="fr-FR"/>
        </w:rPr>
        <w:t>innovation. Cette évolution témoigne de la prise de conscience du fait qu</w:t>
      </w:r>
      <w:r w:rsidR="00DD43BA" w:rsidRPr="008B1FC9">
        <w:rPr>
          <w:lang w:val="fr-FR"/>
        </w:rPr>
        <w:t>'</w:t>
      </w:r>
      <w:r w:rsidRPr="008B1FC9">
        <w:rPr>
          <w:lang w:val="fr-FR"/>
        </w:rPr>
        <w:t>une connectivité universelle et efficace ne repose pas seulement sur des infrastructures, mais aussi sur une préparation réglementaire, des capacités institutionnelles, l'accessibilité financière, la sécurité et la valorisation du capital humain.</w:t>
      </w:r>
    </w:p>
    <w:p w14:paraId="38DF7291" w14:textId="228DFC1F" w:rsidR="005142B6" w:rsidRPr="008B1FC9" w:rsidRDefault="005142B6" w:rsidP="00135104">
      <w:pPr>
        <w:rPr>
          <w:rFonts w:ascii="Calibri" w:eastAsia="Calibri" w:hAnsi="Calibri" w:cs="Calibri"/>
          <w:lang w:val="fr-FR"/>
        </w:rPr>
      </w:pPr>
      <w:r w:rsidRPr="008B1FC9">
        <w:rPr>
          <w:lang w:val="fr-FR"/>
        </w:rPr>
        <w:t>Les travaux de l</w:t>
      </w:r>
      <w:r w:rsidR="00DD43BA" w:rsidRPr="008B1FC9">
        <w:rPr>
          <w:lang w:val="fr-FR"/>
        </w:rPr>
        <w:t>'</w:t>
      </w:r>
      <w:r w:rsidRPr="008B1FC9">
        <w:rPr>
          <w:lang w:val="fr-FR"/>
        </w:rPr>
        <w:t>UIT sont également plus conformes, sur le plan stratégique, aux cadres de développement mondiaux. En participant activement à la cinquième Conférence des Nations</w:t>
      </w:r>
      <w:r w:rsidR="00F71CB0" w:rsidRPr="008B1FC9">
        <w:rPr>
          <w:lang w:val="fr-FR"/>
        </w:rPr>
        <w:t> </w:t>
      </w:r>
      <w:r w:rsidRPr="008B1FC9">
        <w:rPr>
          <w:lang w:val="fr-FR"/>
        </w:rPr>
        <w:t>Unies sur les PMA, à la quatrième</w:t>
      </w:r>
      <w:r w:rsidR="0022149D" w:rsidRPr="008B1FC9">
        <w:rPr>
          <w:lang w:val="fr-FR"/>
        </w:rPr>
        <w:t> </w:t>
      </w:r>
      <w:r w:rsidRPr="008B1FC9">
        <w:rPr>
          <w:lang w:val="fr-FR"/>
        </w:rPr>
        <w:t>Conférence</w:t>
      </w:r>
      <w:r w:rsidR="0022149D" w:rsidRPr="008B1FC9">
        <w:rPr>
          <w:lang w:val="fr-FR"/>
        </w:rPr>
        <w:t xml:space="preserve"> </w:t>
      </w:r>
      <w:r w:rsidRPr="008B1FC9">
        <w:rPr>
          <w:lang w:val="fr-FR"/>
        </w:rPr>
        <w:t>internationale sur les PEID et à la troisième</w:t>
      </w:r>
      <w:r w:rsidR="0022149D" w:rsidRPr="008B1FC9">
        <w:rPr>
          <w:lang w:val="fr-FR"/>
        </w:rPr>
        <w:t> </w:t>
      </w:r>
      <w:r w:rsidRPr="008B1FC9">
        <w:rPr>
          <w:lang w:val="fr-FR"/>
        </w:rPr>
        <w:t>Conférence des Nations Unies sur les PDSL, l</w:t>
      </w:r>
      <w:r w:rsidR="00DD43BA" w:rsidRPr="008B1FC9">
        <w:rPr>
          <w:lang w:val="fr-FR"/>
        </w:rPr>
        <w:t>'</w:t>
      </w:r>
      <w:r w:rsidRPr="008B1FC9">
        <w:rPr>
          <w:lang w:val="fr-FR"/>
        </w:rPr>
        <w:t>UIT a fait de la transformation numérique et de la connectivité universelle et efficace des catalyseurs essentiels de la transformation structurelle, de la résilience et du développement durable.</w:t>
      </w:r>
    </w:p>
    <w:p w14:paraId="6F3B046E" w14:textId="7F173B1C" w:rsidR="005142B6" w:rsidRPr="008B1FC9" w:rsidRDefault="005142B6" w:rsidP="00FC2609">
      <w:pPr>
        <w:keepLines/>
        <w:rPr>
          <w:rFonts w:ascii="Calibri" w:eastAsia="Calibri" w:hAnsi="Calibri" w:cs="Calibri"/>
          <w:lang w:val="fr-FR"/>
        </w:rPr>
      </w:pPr>
      <w:r w:rsidRPr="008B1FC9">
        <w:rPr>
          <w:lang w:val="fr-FR"/>
        </w:rPr>
        <w:t>Sur le plan opérationnel, le BDT a nettement intensifié son appui à partir de 2023 par l'intermédiaire de projets nationaux, d</w:t>
      </w:r>
      <w:r w:rsidR="00DD43BA" w:rsidRPr="008B1FC9">
        <w:rPr>
          <w:lang w:val="fr-FR"/>
        </w:rPr>
        <w:t>'</w:t>
      </w:r>
      <w:r w:rsidRPr="008B1FC9">
        <w:rPr>
          <w:lang w:val="fr-FR"/>
        </w:rPr>
        <w:t>initiatives régionales et de plates-formes de renforcement des capacités, telles que l</w:t>
      </w:r>
      <w:r w:rsidR="00DD43BA" w:rsidRPr="008B1FC9">
        <w:rPr>
          <w:lang w:val="fr-FR"/>
        </w:rPr>
        <w:t>'</w:t>
      </w:r>
      <w:r w:rsidRPr="008B1FC9">
        <w:rPr>
          <w:lang w:val="fr-FR"/>
        </w:rPr>
        <w:t>Académie de l</w:t>
      </w:r>
      <w:r w:rsidR="00DD43BA" w:rsidRPr="008B1FC9">
        <w:rPr>
          <w:lang w:val="fr-FR"/>
        </w:rPr>
        <w:t>'</w:t>
      </w:r>
      <w:r w:rsidRPr="008B1FC9">
        <w:rPr>
          <w:lang w:val="fr-FR"/>
        </w:rPr>
        <w:t xml:space="preserve">UIT, les centres de transformation numérique et des programmes ciblés en matière de cybersécurité. La Coalition </w:t>
      </w:r>
      <w:r w:rsidR="003A3983" w:rsidRPr="008B1FC9">
        <w:rPr>
          <w:lang w:val="fr-FR"/>
        </w:rPr>
        <w:t xml:space="preserve">pour le numérique </w:t>
      </w:r>
      <w:r w:rsidRPr="008B1FC9">
        <w:rPr>
          <w:lang w:val="fr-FR"/>
        </w:rPr>
        <w:t>Partner2Connect (P2C) a contribué à</w:t>
      </w:r>
      <w:r w:rsidR="00FC2609" w:rsidRPr="008B1FC9">
        <w:rPr>
          <w:lang w:val="fr-FR"/>
        </w:rPr>
        <w:t> </w:t>
      </w:r>
      <w:r w:rsidRPr="008B1FC9">
        <w:rPr>
          <w:lang w:val="fr-FR"/>
        </w:rPr>
        <w:t>renforcer la mobilisation des ressources et permis de recueillir des engagements financiers conséquents en faveur des PMA, des PDSL et des PEID.</w:t>
      </w:r>
    </w:p>
    <w:p w14:paraId="394483F4" w14:textId="75C722D6" w:rsidR="005142B6" w:rsidRPr="008B1FC9" w:rsidRDefault="00135104" w:rsidP="00135104">
      <w:pPr>
        <w:pStyle w:val="Heading1"/>
        <w:rPr>
          <w:rFonts w:eastAsiaTheme="minorEastAsia" w:cs="Calibri"/>
          <w:lang w:val="fr-FR"/>
        </w:rPr>
      </w:pPr>
      <w:r w:rsidRPr="008B1FC9">
        <w:rPr>
          <w:lang w:val="fr-FR"/>
        </w:rPr>
        <w:lastRenderedPageBreak/>
        <w:t>3</w:t>
      </w:r>
      <w:r w:rsidRPr="008B1FC9">
        <w:rPr>
          <w:lang w:val="fr-FR"/>
        </w:rPr>
        <w:tab/>
      </w:r>
      <w:r w:rsidR="005142B6" w:rsidRPr="008B1FC9">
        <w:rPr>
          <w:lang w:val="fr-FR"/>
        </w:rPr>
        <w:t>Résolutions nouvelles ou modifiées concernant les PMA, les PDSL et les</w:t>
      </w:r>
      <w:r w:rsidR="0022149D" w:rsidRPr="008B1FC9">
        <w:rPr>
          <w:lang w:val="fr-FR"/>
        </w:rPr>
        <w:t> </w:t>
      </w:r>
      <w:r w:rsidR="005142B6" w:rsidRPr="008B1FC9">
        <w:rPr>
          <w:lang w:val="fr-FR"/>
        </w:rPr>
        <w:t>PEID</w:t>
      </w:r>
    </w:p>
    <w:p w14:paraId="1486F412" w14:textId="07A3A7FE" w:rsidR="005142B6" w:rsidRPr="008B1FC9" w:rsidRDefault="005142B6" w:rsidP="00135104">
      <w:pPr>
        <w:rPr>
          <w:rFonts w:eastAsia="Calibri" w:cstheme="minorBidi"/>
          <w:lang w:val="fr-FR"/>
        </w:rPr>
      </w:pPr>
      <w:r w:rsidRPr="008B1FC9">
        <w:rPr>
          <w:lang w:val="fr-FR"/>
        </w:rPr>
        <w:t>Aux termes de plusieurs Résolutions nouvelles ou modifiées adoptées par la CMDT-25, le BDT est chargé expressément de donner la priorité à ces pays vulnérables, et les États Membres sont invités à en faire de même, l</w:t>
      </w:r>
      <w:r w:rsidR="00DD43BA" w:rsidRPr="008B1FC9">
        <w:rPr>
          <w:lang w:val="fr-FR"/>
        </w:rPr>
        <w:t>'</w:t>
      </w:r>
      <w:r w:rsidRPr="008B1FC9">
        <w:rPr>
          <w:lang w:val="fr-FR"/>
        </w:rPr>
        <w:t>accent étant mis sur des mesures spéciales permettant de relever les défis uniques que ces pays rencontrent pour parvenir à une connectivité universelle, efficace et financièrement abordable. Alors que la majorité des Résolutions sont alignées sur le mandat général du BDT en matière de développement, le Plan d</w:t>
      </w:r>
      <w:r w:rsidR="00DD43BA" w:rsidRPr="008B1FC9">
        <w:rPr>
          <w:lang w:val="fr-FR"/>
        </w:rPr>
        <w:t>'</w:t>
      </w:r>
      <w:r w:rsidRPr="008B1FC9">
        <w:rPr>
          <w:lang w:val="fr-FR"/>
        </w:rPr>
        <w:t>action de Bakou porte explicitement une "attention particulière" aux zones les plus vulnérables dans le monde, en particulier les PMA, les</w:t>
      </w:r>
      <w:r w:rsidR="0022149D" w:rsidRPr="008B1FC9">
        <w:rPr>
          <w:lang w:val="fr-FR"/>
        </w:rPr>
        <w:t> </w:t>
      </w:r>
      <w:r w:rsidRPr="008B1FC9">
        <w:rPr>
          <w:lang w:val="fr-FR"/>
        </w:rPr>
        <w:t>PDSL et les PEID.</w:t>
      </w:r>
    </w:p>
    <w:p w14:paraId="184E1482" w14:textId="6E4A64F5" w:rsidR="005142B6" w:rsidRPr="008B1FC9" w:rsidRDefault="005142B6" w:rsidP="00135104">
      <w:pPr>
        <w:rPr>
          <w:rFonts w:eastAsia="Calibri" w:cstheme="minorBidi"/>
          <w:lang w:val="fr-FR"/>
        </w:rPr>
      </w:pPr>
      <w:r w:rsidRPr="008B1FC9">
        <w:rPr>
          <w:lang w:val="fr-FR"/>
        </w:rPr>
        <w:t>Par la Résolution 16 (Rév. Bakou, 2025) de la CMDT, l</w:t>
      </w:r>
      <w:r w:rsidR="00DD43BA" w:rsidRPr="008B1FC9">
        <w:rPr>
          <w:lang w:val="fr-FR"/>
        </w:rPr>
        <w:t>'</w:t>
      </w:r>
      <w:r w:rsidRPr="008B1FC9">
        <w:rPr>
          <w:lang w:val="fr-FR"/>
        </w:rPr>
        <w:t>UIT-D réaffirme son engagement à mettre en</w:t>
      </w:r>
      <w:r w:rsidR="0022149D" w:rsidRPr="008B1FC9">
        <w:rPr>
          <w:lang w:val="fr-FR"/>
        </w:rPr>
        <w:t> </w:t>
      </w:r>
      <w:r w:rsidRPr="008B1FC9">
        <w:rPr>
          <w:lang w:val="fr-FR"/>
        </w:rPr>
        <w:t>œuvre des mesures spéciales en faveur des PMA, des PDSL, des PEID et des pays dont l</w:t>
      </w:r>
      <w:r w:rsidR="00DD43BA" w:rsidRPr="008B1FC9">
        <w:rPr>
          <w:lang w:val="fr-FR"/>
        </w:rPr>
        <w:t>'</w:t>
      </w:r>
      <w:r w:rsidRPr="008B1FC9">
        <w:rPr>
          <w:lang w:val="fr-FR"/>
        </w:rPr>
        <w:t>économie est en transition, afin d</w:t>
      </w:r>
      <w:r w:rsidR="00DD43BA" w:rsidRPr="008B1FC9">
        <w:rPr>
          <w:lang w:val="fr-FR"/>
        </w:rPr>
        <w:t>'</w:t>
      </w:r>
      <w:r w:rsidRPr="008B1FC9">
        <w:rPr>
          <w:lang w:val="fr-FR"/>
        </w:rPr>
        <w:t>accélérer leur transformation numérique et de combler les lacunes structurelles en matière de connectivité. Cette Résolution révisée met davantage l</w:t>
      </w:r>
      <w:r w:rsidR="00DD43BA" w:rsidRPr="008B1FC9">
        <w:rPr>
          <w:lang w:val="fr-FR"/>
        </w:rPr>
        <w:t>'</w:t>
      </w:r>
      <w:r w:rsidRPr="008B1FC9">
        <w:rPr>
          <w:lang w:val="fr-FR"/>
        </w:rPr>
        <w:t>accent sur le renforcement des capacités nationales, de la mobilisation des ressources et des partenariats, et sur une meilleure coordination entre les programmes et initiatives de l</w:t>
      </w:r>
      <w:r w:rsidR="00DD43BA" w:rsidRPr="008B1FC9">
        <w:rPr>
          <w:lang w:val="fr-FR"/>
        </w:rPr>
        <w:t>'</w:t>
      </w:r>
      <w:r w:rsidRPr="008B1FC9">
        <w:rPr>
          <w:lang w:val="fr-FR"/>
        </w:rPr>
        <w:t>UIT pour garantir une assistance plus efficace et ciblée à ces groupes de pays.</w:t>
      </w:r>
    </w:p>
    <w:p w14:paraId="06757B06" w14:textId="1A888452" w:rsidR="005142B6" w:rsidRPr="008B1FC9" w:rsidRDefault="005142B6" w:rsidP="00135104">
      <w:pPr>
        <w:rPr>
          <w:rFonts w:eastAsia="Calibri" w:cstheme="minorBidi"/>
          <w:lang w:val="fr-FR"/>
        </w:rPr>
      </w:pPr>
      <w:r w:rsidRPr="008B1FC9">
        <w:rPr>
          <w:lang w:val="fr-FR"/>
        </w:rPr>
        <w:t xml:space="preserve">En outre, la CMDT-25 a approuvé deux nouvelles Résolutions, à savoir la </w:t>
      </w:r>
      <w:r w:rsidRPr="008B1FC9">
        <w:rPr>
          <w:b/>
          <w:bCs/>
          <w:lang w:val="fr-FR"/>
        </w:rPr>
        <w:t>Résolution</w:t>
      </w:r>
      <w:r w:rsidR="00FC2609" w:rsidRPr="008B1FC9">
        <w:rPr>
          <w:b/>
          <w:bCs/>
          <w:lang w:val="fr-FR"/>
        </w:rPr>
        <w:t> </w:t>
      </w:r>
      <w:r w:rsidRPr="008B1FC9">
        <w:rPr>
          <w:b/>
          <w:bCs/>
          <w:lang w:val="fr-FR"/>
        </w:rPr>
        <w:t>94 (Bakou,</w:t>
      </w:r>
      <w:r w:rsidR="00FC2609" w:rsidRPr="008B1FC9">
        <w:rPr>
          <w:b/>
          <w:bCs/>
          <w:lang w:val="fr-FR"/>
        </w:rPr>
        <w:t> </w:t>
      </w:r>
      <w:r w:rsidRPr="008B1FC9">
        <w:rPr>
          <w:b/>
          <w:bCs/>
          <w:lang w:val="fr-FR"/>
        </w:rPr>
        <w:t>2025)</w:t>
      </w:r>
      <w:r w:rsidRPr="008B1FC9">
        <w:rPr>
          <w:lang w:val="fr-FR"/>
        </w:rPr>
        <w:t>, intitulée "Appuyer la transformation numérique des pays insulaires du Pacifique en</w:t>
      </w:r>
      <w:r w:rsidR="00FC2609" w:rsidRPr="008B1FC9">
        <w:rPr>
          <w:lang w:val="fr-FR"/>
        </w:rPr>
        <w:t> </w:t>
      </w:r>
      <w:r w:rsidRPr="008B1FC9">
        <w:rPr>
          <w:lang w:val="fr-FR"/>
        </w:rPr>
        <w:t xml:space="preserve">vertu de la Déclaration de Lagatoi", et la </w:t>
      </w:r>
      <w:r w:rsidRPr="008B1FC9">
        <w:rPr>
          <w:b/>
          <w:bCs/>
          <w:lang w:val="fr-FR"/>
        </w:rPr>
        <w:t>Résolution 93 (Bakou, 2025)</w:t>
      </w:r>
      <w:r w:rsidRPr="008B1FC9">
        <w:rPr>
          <w:lang w:val="fr-FR"/>
        </w:rPr>
        <w:t>, intitulée "Fourniture au Soudan d'une assistance et d'un appui pour la reconstruction de ses infrastructures de télécommunication/technologies de l'information et de la communication endommagées et la réduction de la fracture numérique".</w:t>
      </w:r>
    </w:p>
    <w:p w14:paraId="63FD46B5" w14:textId="31B163EA" w:rsidR="005142B6" w:rsidRPr="008B1FC9" w:rsidRDefault="005142B6" w:rsidP="00135104">
      <w:pPr>
        <w:rPr>
          <w:rFonts w:eastAsia="Calibri" w:cstheme="minorBidi"/>
          <w:bCs/>
          <w:lang w:val="fr-FR"/>
        </w:rPr>
      </w:pPr>
      <w:r w:rsidRPr="008B1FC9">
        <w:rPr>
          <w:lang w:val="fr-FR"/>
        </w:rPr>
        <w:t>L'intérêt renouvelé pour les PMA, les PDSL et les PEID ne porte plus seulement sur la connectivité de base comme auparavant, mais sur la sophistication technologique, l</w:t>
      </w:r>
      <w:r w:rsidR="00DD43BA" w:rsidRPr="008B1FC9">
        <w:rPr>
          <w:lang w:val="fr-FR"/>
        </w:rPr>
        <w:t>'</w:t>
      </w:r>
      <w:r w:rsidRPr="008B1FC9">
        <w:rPr>
          <w:lang w:val="fr-FR"/>
        </w:rPr>
        <w:t>élaboration de politiques fondées sur des données factuelles et la résilience ciblée. On trouvera davantage de détails ci</w:t>
      </w:r>
      <w:r w:rsidR="00FC2609" w:rsidRPr="008B1FC9">
        <w:rPr>
          <w:lang w:val="fr-FR"/>
        </w:rPr>
        <w:noBreakHyphen/>
      </w:r>
      <w:r w:rsidRPr="008B1FC9">
        <w:rPr>
          <w:lang w:val="fr-FR"/>
        </w:rPr>
        <w:t>dessous:</w:t>
      </w:r>
      <w:bookmarkStart w:id="6" w:name="_Hlk221284625"/>
    </w:p>
    <w:bookmarkEnd w:id="6"/>
    <w:p w14:paraId="068E6A12" w14:textId="2DF99A55" w:rsidR="005142B6" w:rsidRPr="008B1FC9" w:rsidRDefault="00135104" w:rsidP="0022149D">
      <w:pPr>
        <w:pStyle w:val="enumlev1"/>
        <w:rPr>
          <w:rFonts w:eastAsia="Calibri" w:cstheme="minorBidi"/>
          <w:lang w:val="fr-FR"/>
        </w:rPr>
      </w:pPr>
      <w:r w:rsidRPr="008B1FC9">
        <w:rPr>
          <w:b/>
          <w:bCs/>
          <w:lang w:val="fr-FR"/>
        </w:rPr>
        <w:t>a)</w:t>
      </w:r>
      <w:r w:rsidRPr="008B1FC9">
        <w:rPr>
          <w:b/>
          <w:bCs/>
          <w:lang w:val="fr-FR"/>
        </w:rPr>
        <w:tab/>
      </w:r>
      <w:r w:rsidR="005142B6" w:rsidRPr="008B1FC9">
        <w:rPr>
          <w:b/>
          <w:bCs/>
          <w:lang w:val="fr-FR"/>
        </w:rPr>
        <w:t>Suivi fondé sur des données factuelles et ventilation des données</w:t>
      </w:r>
      <w:r w:rsidR="005142B6" w:rsidRPr="008B1FC9">
        <w:rPr>
          <w:rStyle w:val="FootnoteReference"/>
          <w:rFonts w:eastAsia="Calibri" w:cstheme="minorBidi"/>
          <w:lang w:val="fr-FR"/>
        </w:rPr>
        <w:footnoteReference w:id="1"/>
      </w:r>
    </w:p>
    <w:p w14:paraId="2087DFA0" w14:textId="0C355C0D" w:rsidR="005142B6" w:rsidRPr="008B1FC9" w:rsidRDefault="00135104" w:rsidP="0022149D">
      <w:pPr>
        <w:pStyle w:val="enumlev1"/>
        <w:rPr>
          <w:rFonts w:eastAsia="Calibri" w:cstheme="minorBidi"/>
          <w:lang w:val="fr-FR"/>
        </w:rPr>
      </w:pPr>
      <w:r w:rsidRPr="008B1FC9">
        <w:rPr>
          <w:lang w:val="fr-FR"/>
        </w:rPr>
        <w:tab/>
      </w:r>
      <w:r w:rsidR="005142B6" w:rsidRPr="008B1FC9">
        <w:rPr>
          <w:lang w:val="fr-FR"/>
        </w:rPr>
        <w:t>L'un des principaux changements survenus à la CMDT-25 est le mandat consistant à</w:t>
      </w:r>
      <w:r w:rsidR="00C86976" w:rsidRPr="008B1FC9">
        <w:rPr>
          <w:lang w:val="fr-FR"/>
        </w:rPr>
        <w:t> </w:t>
      </w:r>
      <w:r w:rsidR="005142B6" w:rsidRPr="008B1FC9">
        <w:rPr>
          <w:lang w:val="fr-FR"/>
        </w:rPr>
        <w:t>ventiler toutes les données relatives à la mise en œuvre, notamment pour les PMA, les</w:t>
      </w:r>
      <w:r w:rsidR="0022149D" w:rsidRPr="008B1FC9">
        <w:rPr>
          <w:lang w:val="fr-FR"/>
        </w:rPr>
        <w:t> </w:t>
      </w:r>
      <w:r w:rsidR="005142B6" w:rsidRPr="008B1FC9">
        <w:rPr>
          <w:lang w:val="fr-FR"/>
        </w:rPr>
        <w:t>PDSL et les PEID. Cette démarche vise à mettre au jour des disparités souvent invisibles dans les moyennes mondiales, et ainsi à mener des actions plus précises. En outre, ces pays bénéficieront dorénavant d'une assistance pour mettre au point des enquêtes tenant compte de critères locaux géographiques et liés au handicap.</w:t>
      </w:r>
    </w:p>
    <w:p w14:paraId="179AC19D" w14:textId="010B47DF" w:rsidR="005142B6" w:rsidRPr="008B1FC9" w:rsidRDefault="00135104" w:rsidP="00135104">
      <w:pPr>
        <w:pStyle w:val="enumlev1"/>
        <w:rPr>
          <w:rFonts w:eastAsia="Calibri"/>
          <w:lang w:val="fr-FR"/>
        </w:rPr>
      </w:pPr>
      <w:r w:rsidRPr="008B1FC9">
        <w:rPr>
          <w:b/>
          <w:bCs/>
          <w:lang w:val="fr-FR"/>
        </w:rPr>
        <w:t>b)</w:t>
      </w:r>
      <w:r w:rsidRPr="008B1FC9">
        <w:rPr>
          <w:b/>
          <w:bCs/>
          <w:lang w:val="fr-FR"/>
        </w:rPr>
        <w:tab/>
      </w:r>
      <w:r w:rsidR="005142B6" w:rsidRPr="008B1FC9">
        <w:rPr>
          <w:b/>
          <w:bCs/>
          <w:lang w:val="fr-FR"/>
        </w:rPr>
        <w:t>Adoption de technologies émergentes (intelligence artificielle et solutions spatiales)</w:t>
      </w:r>
      <w:r w:rsidR="005142B6" w:rsidRPr="008B1FC9">
        <w:rPr>
          <w:rStyle w:val="FootnoteReference"/>
          <w:rFonts w:eastAsia="Calibri"/>
          <w:lang w:val="fr-FR"/>
        </w:rPr>
        <w:footnoteReference w:id="2"/>
      </w:r>
    </w:p>
    <w:p w14:paraId="27025843" w14:textId="7A2009E6" w:rsidR="005142B6" w:rsidRPr="008B1FC9" w:rsidRDefault="0022149D" w:rsidP="0022149D">
      <w:pPr>
        <w:pStyle w:val="enumlev1"/>
        <w:rPr>
          <w:rFonts w:eastAsia="Calibri" w:cstheme="minorHAnsi"/>
          <w:lang w:val="fr-FR"/>
        </w:rPr>
      </w:pPr>
      <w:r w:rsidRPr="008B1FC9">
        <w:rPr>
          <w:lang w:val="fr-FR"/>
        </w:rPr>
        <w:tab/>
      </w:r>
      <w:r w:rsidR="005142B6" w:rsidRPr="008B1FC9">
        <w:rPr>
          <w:lang w:val="fr-FR"/>
        </w:rPr>
        <w:t>Un nouvel accent est mis sur la nécessité de faire en sorte que les dernières vagues technologiques ne laissent pas les nations vulnérables sur le bord du chemin.</w:t>
      </w:r>
    </w:p>
    <w:p w14:paraId="2000CCF8" w14:textId="484B9133" w:rsidR="005142B6" w:rsidRPr="008B1FC9" w:rsidRDefault="00135104" w:rsidP="003A3983">
      <w:pPr>
        <w:pStyle w:val="enumlev2"/>
        <w:rPr>
          <w:rFonts w:eastAsia="Calibri" w:cstheme="minorHAnsi"/>
          <w:lang w:val="fr-FR"/>
        </w:rPr>
      </w:pPr>
      <w:r w:rsidRPr="008B1FC9">
        <w:rPr>
          <w:lang w:val="fr-FR"/>
        </w:rPr>
        <w:t>–</w:t>
      </w:r>
      <w:r w:rsidRPr="008B1FC9">
        <w:rPr>
          <w:lang w:val="fr-FR"/>
        </w:rPr>
        <w:tab/>
      </w:r>
      <w:r w:rsidR="005142B6" w:rsidRPr="008B1FC9">
        <w:rPr>
          <w:lang w:val="fr-FR"/>
        </w:rPr>
        <w:t>Intelligence artificielle (IA): le développement d</w:t>
      </w:r>
      <w:r w:rsidR="00DD43BA" w:rsidRPr="008B1FC9">
        <w:rPr>
          <w:lang w:val="fr-FR"/>
        </w:rPr>
        <w:t>'</w:t>
      </w:r>
      <w:r w:rsidR="005142B6" w:rsidRPr="008B1FC9">
        <w:rPr>
          <w:lang w:val="fr-FR"/>
        </w:rPr>
        <w:t>infrastructures TIC fondamentales en</w:t>
      </w:r>
      <w:r w:rsidR="00C86976" w:rsidRPr="008B1FC9">
        <w:rPr>
          <w:lang w:val="fr-FR"/>
        </w:rPr>
        <w:t> </w:t>
      </w:r>
      <w:r w:rsidR="005142B6" w:rsidRPr="008B1FC9">
        <w:rPr>
          <w:lang w:val="fr-FR"/>
        </w:rPr>
        <w:t>vue de favoriser l</w:t>
      </w:r>
      <w:r w:rsidR="00DD43BA" w:rsidRPr="008B1FC9">
        <w:rPr>
          <w:lang w:val="fr-FR"/>
        </w:rPr>
        <w:t>'</w:t>
      </w:r>
      <w:r w:rsidR="005142B6" w:rsidRPr="008B1FC9">
        <w:rPr>
          <w:lang w:val="fr-FR"/>
        </w:rPr>
        <w:t>adoption de l</w:t>
      </w:r>
      <w:r w:rsidR="00DD43BA" w:rsidRPr="008B1FC9">
        <w:rPr>
          <w:lang w:val="fr-FR"/>
        </w:rPr>
        <w:t>'</w:t>
      </w:r>
      <w:r w:rsidR="005142B6" w:rsidRPr="008B1FC9">
        <w:rPr>
          <w:lang w:val="fr-FR"/>
        </w:rPr>
        <w:t>IA constitue maintenant un objectif spécifique pour ces groupes de pays.</w:t>
      </w:r>
      <w:r w:rsidR="003A3983" w:rsidRPr="008B1FC9">
        <w:rPr>
          <w:lang w:val="fr-FR"/>
        </w:rPr>
        <w:t xml:space="preserve"> Conformément au </w:t>
      </w:r>
      <w:r w:rsidR="003A3983" w:rsidRPr="008B1FC9">
        <w:rPr>
          <w:i/>
          <w:iCs/>
          <w:lang w:val="fr-FR"/>
        </w:rPr>
        <w:t>décide</w:t>
      </w:r>
      <w:r w:rsidR="003A3983" w:rsidRPr="008B1FC9">
        <w:rPr>
          <w:lang w:val="fr-FR"/>
        </w:rPr>
        <w:t xml:space="preserve"> de la Résolution 91 (Rév. Bakou, 2025) </w:t>
      </w:r>
      <w:r w:rsidR="003A3983" w:rsidRPr="008B1FC9">
        <w:rPr>
          <w:lang w:val="fr-FR"/>
        </w:rPr>
        <w:lastRenderedPageBreak/>
        <w:t xml:space="preserve">de la CMDT, le BDT établira des activités pour aider les États Membres, en particulier les pays en développement, y compris les PMA, les </w:t>
      </w:r>
      <w:r w:rsidR="00C96B34" w:rsidRPr="008B1FC9">
        <w:rPr>
          <w:lang w:val="fr-FR"/>
        </w:rPr>
        <w:t>PEID</w:t>
      </w:r>
      <w:r w:rsidR="003A3983" w:rsidRPr="008B1FC9">
        <w:rPr>
          <w:lang w:val="fr-FR"/>
        </w:rPr>
        <w:t xml:space="preserve"> et les PDSL, à mettre en place les infrastructures essentielles de télécommunication/TIC en tant que catalyseurs de l'adoption de l'IA.</w:t>
      </w:r>
    </w:p>
    <w:p w14:paraId="59C41CA2" w14:textId="47590847" w:rsidR="005142B6" w:rsidRPr="008B1FC9" w:rsidRDefault="00135104" w:rsidP="00135104">
      <w:pPr>
        <w:pStyle w:val="enumlev2"/>
        <w:rPr>
          <w:rFonts w:eastAsia="Calibri" w:cstheme="minorHAnsi"/>
          <w:lang w:val="fr-FR"/>
        </w:rPr>
      </w:pPr>
      <w:r w:rsidRPr="008B1FC9">
        <w:rPr>
          <w:lang w:val="fr-FR"/>
        </w:rPr>
        <w:t>–</w:t>
      </w:r>
      <w:r w:rsidRPr="008B1FC9">
        <w:rPr>
          <w:lang w:val="fr-FR"/>
        </w:rPr>
        <w:tab/>
      </w:r>
      <w:r w:rsidR="005142B6" w:rsidRPr="008B1FC9">
        <w:rPr>
          <w:lang w:val="fr-FR"/>
        </w:rPr>
        <w:t>Communications spatiales: le BDT est maintenant expressément chargé, aux termes d'un certain nombre de Résolutions, de faciliter la compréhension et le déploiement des solutions de communication spatiales, afin d</w:t>
      </w:r>
      <w:r w:rsidR="00DD43BA" w:rsidRPr="008B1FC9">
        <w:rPr>
          <w:lang w:val="fr-FR"/>
        </w:rPr>
        <w:t>'</w:t>
      </w:r>
      <w:r w:rsidR="005142B6" w:rsidRPr="008B1FC9">
        <w:rPr>
          <w:lang w:val="fr-FR"/>
        </w:rPr>
        <w:t>étendre la couverture dans les zones isolées où il n'est pas possible de mettre en place des infrastructures de Terre.</w:t>
      </w:r>
    </w:p>
    <w:p w14:paraId="538B6B2F" w14:textId="3BEF7A19" w:rsidR="005142B6" w:rsidRPr="008B1FC9" w:rsidRDefault="00135104" w:rsidP="00135104">
      <w:pPr>
        <w:pStyle w:val="enumlev1"/>
        <w:rPr>
          <w:rFonts w:eastAsia="Calibri" w:cstheme="minorBidi"/>
          <w:lang w:val="fr-FR"/>
        </w:rPr>
      </w:pPr>
      <w:r w:rsidRPr="008B1FC9">
        <w:rPr>
          <w:b/>
          <w:bCs/>
          <w:lang w:val="fr-FR"/>
        </w:rPr>
        <w:t>c)</w:t>
      </w:r>
      <w:r w:rsidRPr="008B1FC9">
        <w:rPr>
          <w:b/>
          <w:bCs/>
          <w:lang w:val="fr-FR"/>
        </w:rPr>
        <w:tab/>
      </w:r>
      <w:r w:rsidR="005142B6" w:rsidRPr="008B1FC9">
        <w:rPr>
          <w:b/>
          <w:bCs/>
          <w:lang w:val="fr-FR"/>
        </w:rPr>
        <w:t>Résilience des infrastructures et appui spécialisé en cas de catastrophe</w:t>
      </w:r>
      <w:r w:rsidR="005142B6" w:rsidRPr="008B1FC9">
        <w:rPr>
          <w:rStyle w:val="FootnoteReference"/>
          <w:rFonts w:eastAsia="Calibri"/>
          <w:lang w:val="fr-FR"/>
        </w:rPr>
        <w:footnoteReference w:id="3"/>
      </w:r>
    </w:p>
    <w:p w14:paraId="269BDF57" w14:textId="49651EA2" w:rsidR="005142B6" w:rsidRPr="008B1FC9" w:rsidRDefault="00135104" w:rsidP="00135104">
      <w:pPr>
        <w:pStyle w:val="enumlev1"/>
        <w:rPr>
          <w:rFonts w:eastAsia="Calibri" w:cstheme="minorHAnsi"/>
          <w:lang w:val="fr-FR"/>
        </w:rPr>
      </w:pPr>
      <w:r w:rsidRPr="008B1FC9">
        <w:rPr>
          <w:lang w:val="fr-FR"/>
        </w:rPr>
        <w:tab/>
      </w:r>
      <w:r w:rsidR="005142B6" w:rsidRPr="008B1FC9">
        <w:rPr>
          <w:lang w:val="fr-FR"/>
        </w:rPr>
        <w:t>Les domaines prioritaires faisant l'objet d'un regain d'intérêt portent sur les vulnérabilités et les difficultés particulières auxquelles sont confrontés les PMA, les PDSL et les PEID, en</w:t>
      </w:r>
      <w:r w:rsidR="0022149D" w:rsidRPr="008B1FC9">
        <w:rPr>
          <w:lang w:val="fr-FR"/>
        </w:rPr>
        <w:t xml:space="preserve"> </w:t>
      </w:r>
      <w:r w:rsidR="005142B6" w:rsidRPr="008B1FC9">
        <w:rPr>
          <w:lang w:val="fr-FR"/>
        </w:rPr>
        <w:t>particulier ceux du Pacifique, en raison de l</w:t>
      </w:r>
      <w:r w:rsidR="00DD43BA" w:rsidRPr="008B1FC9">
        <w:rPr>
          <w:lang w:val="fr-FR"/>
        </w:rPr>
        <w:t>'</w:t>
      </w:r>
      <w:r w:rsidR="005142B6" w:rsidRPr="008B1FC9">
        <w:rPr>
          <w:lang w:val="fr-FR"/>
        </w:rPr>
        <w:t>isolement géographique, des économies d</w:t>
      </w:r>
      <w:r w:rsidR="00DD43BA" w:rsidRPr="008B1FC9">
        <w:rPr>
          <w:lang w:val="fr-FR"/>
        </w:rPr>
        <w:t>'</w:t>
      </w:r>
      <w:r w:rsidR="005142B6" w:rsidRPr="008B1FC9">
        <w:rPr>
          <w:lang w:val="fr-FR"/>
        </w:rPr>
        <w:t>échelle limitées, des contraintes d</w:t>
      </w:r>
      <w:r w:rsidR="00DD43BA" w:rsidRPr="008B1FC9">
        <w:rPr>
          <w:lang w:val="fr-FR"/>
        </w:rPr>
        <w:t>'</w:t>
      </w:r>
      <w:r w:rsidR="005142B6" w:rsidRPr="008B1FC9">
        <w:rPr>
          <w:lang w:val="fr-FR"/>
        </w:rPr>
        <w:t>infrastructure et d</w:t>
      </w:r>
      <w:r w:rsidR="00DD43BA" w:rsidRPr="008B1FC9">
        <w:rPr>
          <w:lang w:val="fr-FR"/>
        </w:rPr>
        <w:t>'</w:t>
      </w:r>
      <w:r w:rsidR="005142B6" w:rsidRPr="008B1FC9">
        <w:rPr>
          <w:lang w:val="fr-FR"/>
        </w:rPr>
        <w:t>importants différences de fuseau horaire.</w:t>
      </w:r>
    </w:p>
    <w:p w14:paraId="44D3CA59" w14:textId="65C0B5D0" w:rsidR="005142B6" w:rsidRPr="008B1FC9" w:rsidRDefault="00135104" w:rsidP="00135104">
      <w:pPr>
        <w:pStyle w:val="enumlev1"/>
        <w:rPr>
          <w:rFonts w:eastAsia="Calibri" w:cstheme="minorBidi"/>
          <w:lang w:val="fr-FR"/>
        </w:rPr>
      </w:pPr>
      <w:r w:rsidRPr="008B1FC9">
        <w:rPr>
          <w:lang w:val="fr-FR"/>
        </w:rPr>
        <w:tab/>
      </w:r>
      <w:r w:rsidR="005142B6" w:rsidRPr="008B1FC9">
        <w:rPr>
          <w:lang w:val="fr-FR"/>
        </w:rPr>
        <w:t>De nouveaux mandats portent précisément sur les ravages que subissent les pays insulaires du Pacifique en raison de l</w:t>
      </w:r>
      <w:r w:rsidR="00DD43BA" w:rsidRPr="008B1FC9">
        <w:rPr>
          <w:lang w:val="fr-FR"/>
        </w:rPr>
        <w:t>'</w:t>
      </w:r>
      <w:r w:rsidR="005142B6" w:rsidRPr="008B1FC9">
        <w:rPr>
          <w:lang w:val="fr-FR"/>
        </w:rPr>
        <w:t>élévation du niveau des mers et de l</w:t>
      </w:r>
      <w:r w:rsidR="00DD43BA" w:rsidRPr="008B1FC9">
        <w:rPr>
          <w:lang w:val="fr-FR"/>
        </w:rPr>
        <w:t>'</w:t>
      </w:r>
      <w:r w:rsidR="005142B6" w:rsidRPr="008B1FC9">
        <w:rPr>
          <w:lang w:val="fr-FR"/>
        </w:rPr>
        <w:t>isolement géographique:</w:t>
      </w:r>
    </w:p>
    <w:p w14:paraId="0C068596" w14:textId="1A5AC5C4" w:rsidR="005142B6" w:rsidRPr="008B1FC9" w:rsidRDefault="00135104" w:rsidP="00135104">
      <w:pPr>
        <w:pStyle w:val="enumlev2"/>
        <w:rPr>
          <w:rFonts w:eastAsia="Calibri" w:cstheme="minorBidi"/>
          <w:lang w:val="fr-FR"/>
        </w:rPr>
      </w:pPr>
      <w:r w:rsidRPr="008B1FC9">
        <w:rPr>
          <w:lang w:val="fr-FR"/>
        </w:rPr>
        <w:t>–</w:t>
      </w:r>
      <w:r w:rsidRPr="008B1FC9">
        <w:rPr>
          <w:lang w:val="fr-FR"/>
        </w:rPr>
        <w:tab/>
      </w:r>
      <w:r w:rsidR="005142B6" w:rsidRPr="008B1FC9">
        <w:rPr>
          <w:lang w:val="fr-FR"/>
        </w:rPr>
        <w:t>l'accent est mis sur le déploiement en temps voulu des équipements de télécommunications d'urgence, notamment par une assistance à d'autres pays exposés aux catastrophes ou géographiquement vulnérables pour l'accès à des kits d'urgence mobiles.</w:t>
      </w:r>
    </w:p>
    <w:p w14:paraId="713F8961" w14:textId="0CACB4F2" w:rsidR="005142B6" w:rsidRPr="008B1FC9" w:rsidRDefault="00135104" w:rsidP="00135104">
      <w:pPr>
        <w:pStyle w:val="enumlev1"/>
        <w:rPr>
          <w:rFonts w:eastAsia="Calibri" w:cstheme="minorBidi"/>
          <w:lang w:val="fr-FR"/>
        </w:rPr>
      </w:pPr>
      <w:r w:rsidRPr="008B1FC9">
        <w:rPr>
          <w:b/>
          <w:bCs/>
          <w:lang w:val="fr-FR"/>
        </w:rPr>
        <w:t>d)</w:t>
      </w:r>
      <w:r w:rsidRPr="008B1FC9">
        <w:rPr>
          <w:b/>
          <w:bCs/>
          <w:lang w:val="fr-FR"/>
        </w:rPr>
        <w:tab/>
      </w:r>
      <w:r w:rsidR="005142B6" w:rsidRPr="008B1FC9">
        <w:rPr>
          <w:b/>
          <w:bCs/>
          <w:lang w:val="fr-FR"/>
        </w:rPr>
        <w:t>Réduire les coûts de la connectivité pour les pays sans littoral</w:t>
      </w:r>
      <w:r w:rsidR="005142B6" w:rsidRPr="008B1FC9">
        <w:rPr>
          <w:rStyle w:val="FootnoteReference"/>
          <w:rFonts w:eastAsia="Calibri"/>
          <w:lang w:val="fr-FR"/>
        </w:rPr>
        <w:footnoteReference w:id="4"/>
      </w:r>
    </w:p>
    <w:p w14:paraId="2D864FCA" w14:textId="60A2C791" w:rsidR="005142B6" w:rsidRPr="008B1FC9" w:rsidRDefault="00135104" w:rsidP="00135104">
      <w:pPr>
        <w:pStyle w:val="enumlev1"/>
        <w:rPr>
          <w:rFonts w:eastAsia="Calibri" w:cstheme="minorHAnsi"/>
          <w:lang w:val="fr-FR"/>
        </w:rPr>
      </w:pPr>
      <w:r w:rsidRPr="008B1FC9">
        <w:rPr>
          <w:lang w:val="fr-FR"/>
        </w:rPr>
        <w:tab/>
      </w:r>
      <w:r w:rsidR="005142B6" w:rsidRPr="008B1FC9">
        <w:rPr>
          <w:lang w:val="fr-FR"/>
        </w:rPr>
        <w:t>Pour les PDSL, l</w:t>
      </w:r>
      <w:r w:rsidR="00DD43BA" w:rsidRPr="008B1FC9">
        <w:rPr>
          <w:lang w:val="fr-FR"/>
        </w:rPr>
        <w:t>'</w:t>
      </w:r>
      <w:r w:rsidR="005142B6" w:rsidRPr="008B1FC9">
        <w:rPr>
          <w:lang w:val="fr-FR"/>
        </w:rPr>
        <w:t>accent a été mis plus particulièrement sur l'établissement de points d</w:t>
      </w:r>
      <w:r w:rsidR="00DD43BA" w:rsidRPr="008B1FC9">
        <w:rPr>
          <w:lang w:val="fr-FR"/>
        </w:rPr>
        <w:t>'</w:t>
      </w:r>
      <w:r w:rsidR="005142B6" w:rsidRPr="008B1FC9">
        <w:rPr>
          <w:lang w:val="fr-FR"/>
        </w:rPr>
        <w:t>échange Internet (IXP) régionaux dans les pays dotés de points d</w:t>
      </w:r>
      <w:r w:rsidR="00DD43BA" w:rsidRPr="008B1FC9">
        <w:rPr>
          <w:lang w:val="fr-FR"/>
        </w:rPr>
        <w:t>'</w:t>
      </w:r>
      <w:r w:rsidR="005142B6" w:rsidRPr="008B1FC9">
        <w:rPr>
          <w:lang w:val="fr-FR"/>
        </w:rPr>
        <w:t>atterrissement des câbles sous-marins. L</w:t>
      </w:r>
      <w:r w:rsidR="00DD43BA" w:rsidRPr="008B1FC9">
        <w:rPr>
          <w:lang w:val="fr-FR"/>
        </w:rPr>
        <w:t>'</w:t>
      </w:r>
      <w:r w:rsidR="005142B6" w:rsidRPr="008B1FC9">
        <w:rPr>
          <w:lang w:val="fr-FR"/>
        </w:rPr>
        <w:t>objectif est de réduire directement le coût élevé de la largeur de bande internationale auquel les pays sans littoral sont généralement confrontés du fait de l</w:t>
      </w:r>
      <w:r w:rsidR="00DD43BA" w:rsidRPr="008B1FC9">
        <w:rPr>
          <w:lang w:val="fr-FR"/>
        </w:rPr>
        <w:t>'</w:t>
      </w:r>
      <w:r w:rsidR="005142B6" w:rsidRPr="008B1FC9">
        <w:rPr>
          <w:lang w:val="fr-FR"/>
        </w:rPr>
        <w:t>absence d</w:t>
      </w:r>
      <w:r w:rsidR="00DD43BA" w:rsidRPr="008B1FC9">
        <w:rPr>
          <w:lang w:val="fr-FR"/>
        </w:rPr>
        <w:t>'</w:t>
      </w:r>
      <w:r w:rsidR="005142B6" w:rsidRPr="008B1FC9">
        <w:rPr>
          <w:lang w:val="fr-FR"/>
        </w:rPr>
        <w:t>accès direct à la mer.</w:t>
      </w:r>
    </w:p>
    <w:p w14:paraId="14AFD479" w14:textId="2705B880" w:rsidR="005142B6" w:rsidRPr="008B1FC9" w:rsidRDefault="00135104" w:rsidP="0022149D">
      <w:pPr>
        <w:pStyle w:val="enumlev1"/>
        <w:rPr>
          <w:rFonts w:eastAsia="Calibri" w:cstheme="minorBidi"/>
          <w:lang w:val="fr-FR"/>
        </w:rPr>
      </w:pPr>
      <w:r w:rsidRPr="008B1FC9">
        <w:rPr>
          <w:b/>
          <w:bCs/>
          <w:lang w:val="fr-FR"/>
        </w:rPr>
        <w:t>e)</w:t>
      </w:r>
      <w:r w:rsidRPr="008B1FC9">
        <w:rPr>
          <w:b/>
          <w:bCs/>
          <w:lang w:val="fr-FR"/>
        </w:rPr>
        <w:tab/>
      </w:r>
      <w:r w:rsidR="005142B6" w:rsidRPr="008B1FC9">
        <w:rPr>
          <w:b/>
          <w:bCs/>
          <w:lang w:val="fr-FR"/>
        </w:rPr>
        <w:t>Mobilisation ciblée de ressources dans le cadre de la Coalition P2C</w:t>
      </w:r>
      <w:r w:rsidR="005142B6" w:rsidRPr="008B1FC9">
        <w:rPr>
          <w:rStyle w:val="FootnoteReference"/>
          <w:rFonts w:eastAsia="Calibri"/>
          <w:lang w:val="fr-FR"/>
        </w:rPr>
        <w:footnoteReference w:id="5"/>
      </w:r>
    </w:p>
    <w:p w14:paraId="3876E280" w14:textId="4068B5E3" w:rsidR="005142B6" w:rsidRPr="008B1FC9" w:rsidRDefault="00135104" w:rsidP="0022149D">
      <w:pPr>
        <w:pStyle w:val="enumlev1"/>
        <w:rPr>
          <w:rFonts w:eastAsia="Calibri" w:cstheme="minorHAnsi"/>
          <w:lang w:val="fr-FR"/>
        </w:rPr>
      </w:pPr>
      <w:r w:rsidRPr="008B1FC9">
        <w:rPr>
          <w:lang w:val="fr-FR"/>
        </w:rPr>
        <w:tab/>
      </w:r>
      <w:r w:rsidR="005142B6" w:rsidRPr="008B1FC9">
        <w:rPr>
          <w:lang w:val="fr-FR"/>
        </w:rPr>
        <w:t xml:space="preserve">La CMDT-25 met en avant le recours à la Coalition </w:t>
      </w:r>
      <w:r w:rsidR="003A3983" w:rsidRPr="008B1FC9">
        <w:rPr>
          <w:lang w:val="fr-FR"/>
        </w:rPr>
        <w:t xml:space="preserve">pour le numérique </w:t>
      </w:r>
      <w:r w:rsidR="005142B6" w:rsidRPr="008B1FC9">
        <w:rPr>
          <w:lang w:val="fr-FR"/>
        </w:rPr>
        <w:t>P2C comme l</w:t>
      </w:r>
      <w:r w:rsidR="00DD43BA" w:rsidRPr="008B1FC9">
        <w:rPr>
          <w:lang w:val="fr-FR"/>
        </w:rPr>
        <w:t>'</w:t>
      </w:r>
      <w:r w:rsidR="005142B6" w:rsidRPr="008B1FC9">
        <w:rPr>
          <w:lang w:val="fr-FR"/>
        </w:rPr>
        <w:t>un des moyens permettant de mobiliser des ressources en faveur des PMA, des PDSL et des PEID. Le</w:t>
      </w:r>
      <w:r w:rsidR="00FC2609" w:rsidRPr="008B1FC9">
        <w:rPr>
          <w:lang w:val="fr-FR"/>
        </w:rPr>
        <w:t> </w:t>
      </w:r>
      <w:r w:rsidR="005142B6" w:rsidRPr="008B1FC9">
        <w:rPr>
          <w:lang w:val="fr-FR"/>
        </w:rPr>
        <w:t>succès du Plan d</w:t>
      </w:r>
      <w:r w:rsidR="00DD43BA" w:rsidRPr="008B1FC9">
        <w:rPr>
          <w:lang w:val="fr-FR"/>
        </w:rPr>
        <w:t>'</w:t>
      </w:r>
      <w:r w:rsidR="005142B6" w:rsidRPr="008B1FC9">
        <w:rPr>
          <w:lang w:val="fr-FR"/>
        </w:rPr>
        <w:t>action de Bakou se mesurera par des indicateurs spécifiques permettant de suivre le montant du financement des projets et le nombre de projets soutenus consacrés à ces catégories vulnérables.</w:t>
      </w:r>
    </w:p>
    <w:p w14:paraId="43DC1959" w14:textId="206E7F79" w:rsidR="005142B6" w:rsidRPr="008B1FC9" w:rsidRDefault="00135104" w:rsidP="00135104">
      <w:pPr>
        <w:pStyle w:val="Heading1"/>
        <w:rPr>
          <w:rFonts w:eastAsiaTheme="minorEastAsia" w:cs="Calibri"/>
          <w:lang w:val="fr-FR"/>
        </w:rPr>
      </w:pPr>
      <w:r w:rsidRPr="008B1FC9">
        <w:rPr>
          <w:lang w:val="fr-FR"/>
        </w:rPr>
        <w:t>4</w:t>
      </w:r>
      <w:r w:rsidRPr="008B1FC9">
        <w:rPr>
          <w:lang w:val="fr-FR"/>
        </w:rPr>
        <w:tab/>
      </w:r>
      <w:r w:rsidR="005142B6" w:rsidRPr="008B1FC9">
        <w:rPr>
          <w:lang w:val="fr-FR"/>
        </w:rPr>
        <w:t>Initiatives régionales mentionnant spécifiquement les PMA, les PDSL et les</w:t>
      </w:r>
      <w:r w:rsidR="00E771E4" w:rsidRPr="008B1FC9">
        <w:rPr>
          <w:lang w:val="fr-FR"/>
        </w:rPr>
        <w:t> </w:t>
      </w:r>
      <w:r w:rsidR="005142B6" w:rsidRPr="008B1FC9">
        <w:rPr>
          <w:lang w:val="fr-FR"/>
        </w:rPr>
        <w:t>PEID</w:t>
      </w:r>
    </w:p>
    <w:p w14:paraId="6DC544CB" w14:textId="6ECB37CB" w:rsidR="005142B6" w:rsidRPr="008B1FC9" w:rsidRDefault="005142B6" w:rsidP="00135104">
      <w:pPr>
        <w:rPr>
          <w:rFonts w:eastAsiaTheme="minorEastAsia" w:cs="Calibri"/>
          <w:lang w:val="fr-FR"/>
        </w:rPr>
      </w:pPr>
      <w:r w:rsidRPr="008B1FC9">
        <w:rPr>
          <w:lang w:val="fr-FR"/>
        </w:rPr>
        <w:t>Le Plan d</w:t>
      </w:r>
      <w:r w:rsidR="00DD43BA" w:rsidRPr="008B1FC9">
        <w:rPr>
          <w:lang w:val="fr-FR"/>
        </w:rPr>
        <w:t>'</w:t>
      </w:r>
      <w:r w:rsidRPr="008B1FC9">
        <w:rPr>
          <w:lang w:val="fr-FR"/>
        </w:rPr>
        <w:t>action de Bakou établi à la CMDT-25 donne la priorité aux régions les plus vulnérables dans le monde, notamment les PMA, les PDSL et les PEID, à travers des initiatives régionales ciblées. Ces initiatives prévoient un cadre structuré pour coordonner les travaux entre les États</w:t>
      </w:r>
      <w:r w:rsidR="00FC2609" w:rsidRPr="008B1FC9">
        <w:rPr>
          <w:lang w:val="fr-FR"/>
        </w:rPr>
        <w:t> </w:t>
      </w:r>
      <w:r w:rsidRPr="008B1FC9">
        <w:rPr>
          <w:lang w:val="fr-FR"/>
        </w:rPr>
        <w:t>Membres au niveau régional, mobiliser l</w:t>
      </w:r>
      <w:r w:rsidR="00DD43BA" w:rsidRPr="008B1FC9">
        <w:rPr>
          <w:lang w:val="fr-FR"/>
        </w:rPr>
        <w:t>'</w:t>
      </w:r>
      <w:r w:rsidRPr="008B1FC9">
        <w:rPr>
          <w:lang w:val="fr-FR"/>
        </w:rPr>
        <w:t>appui des Membres du Secteur de l</w:t>
      </w:r>
      <w:r w:rsidR="00DD43BA" w:rsidRPr="008B1FC9">
        <w:rPr>
          <w:lang w:val="fr-FR"/>
        </w:rPr>
        <w:t>'</w:t>
      </w:r>
      <w:r w:rsidRPr="008B1FC9">
        <w:rPr>
          <w:lang w:val="fr-FR"/>
        </w:rPr>
        <w:t xml:space="preserve">UIT-D, ainsi que </w:t>
      </w:r>
      <w:r w:rsidRPr="008B1FC9">
        <w:rPr>
          <w:lang w:val="fr-FR"/>
        </w:rPr>
        <w:lastRenderedPageBreak/>
        <w:t>du BDT en vue de la fourniture d'une assistance technique, mobiliser des ressources et encourager les partenariats afin de relever les défis géographiques, économiques et environnementaux propres à chaque région.</w:t>
      </w:r>
    </w:p>
    <w:p w14:paraId="43ED1B4E" w14:textId="7AC0017C" w:rsidR="005142B6" w:rsidRPr="008B1FC9" w:rsidRDefault="005142B6" w:rsidP="00135104">
      <w:pPr>
        <w:rPr>
          <w:rFonts w:eastAsiaTheme="minorEastAsia" w:cs="Calibri"/>
          <w:lang w:val="fr-FR"/>
        </w:rPr>
      </w:pPr>
      <w:r w:rsidRPr="008B1FC9">
        <w:rPr>
          <w:lang w:val="fr-FR"/>
        </w:rPr>
        <w:t>Le Tableau 1 ci-dessous présente les initiatives régionales figurant dans le Plan d</w:t>
      </w:r>
      <w:r w:rsidR="00DD43BA" w:rsidRPr="008B1FC9">
        <w:rPr>
          <w:lang w:val="fr-FR"/>
        </w:rPr>
        <w:t>'</w:t>
      </w:r>
      <w:r w:rsidRPr="008B1FC9">
        <w:rPr>
          <w:lang w:val="fr-FR"/>
        </w:rPr>
        <w:t>action de Bakou qui font mention des PMA, des PDSL et des PEID.</w:t>
      </w:r>
    </w:p>
    <w:p w14:paraId="7A3D470A" w14:textId="593A8A65" w:rsidR="005142B6" w:rsidRPr="008B1FC9" w:rsidRDefault="005142B6" w:rsidP="00E771E4">
      <w:pPr>
        <w:pStyle w:val="Tabletitle"/>
        <w:spacing w:before="240"/>
        <w:rPr>
          <w:rFonts w:cstheme="minorHAnsi"/>
          <w:lang w:val="fr-FR"/>
        </w:rPr>
      </w:pPr>
      <w:r w:rsidRPr="008B1FC9">
        <w:rPr>
          <w:lang w:val="fr-FR"/>
        </w:rPr>
        <w:t>Tableau 1: Initiatives régionales de la CMDT-25 faisant expressément</w:t>
      </w:r>
      <w:r w:rsidR="00FC2609" w:rsidRPr="008B1FC9">
        <w:rPr>
          <w:lang w:val="fr-FR"/>
        </w:rPr>
        <w:br/>
      </w:r>
      <w:r w:rsidRPr="008B1FC9">
        <w:rPr>
          <w:lang w:val="fr-FR"/>
        </w:rPr>
        <w:t>mention des PMA, des PDSL et des PEID</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6A0" w:firstRow="1" w:lastRow="0" w:firstColumn="1" w:lastColumn="0" w:noHBand="1" w:noVBand="1"/>
      </w:tblPr>
      <w:tblGrid>
        <w:gridCol w:w="1479"/>
        <w:gridCol w:w="1218"/>
        <w:gridCol w:w="3535"/>
        <w:gridCol w:w="3397"/>
      </w:tblGrid>
      <w:tr w:rsidR="005142B6" w:rsidRPr="008B1FC9" w14:paraId="2E8F504F" w14:textId="77777777" w:rsidTr="00E771E4">
        <w:trPr>
          <w:tblHeader/>
        </w:trPr>
        <w:tc>
          <w:tcPr>
            <w:tcW w:w="1479" w:type="dxa"/>
            <w:shd w:val="clear" w:color="auto" w:fill="D9D9D9" w:themeFill="background1" w:themeFillShade="D9"/>
            <w:vAlign w:val="center"/>
          </w:tcPr>
          <w:p w14:paraId="1BDB4452" w14:textId="77777777" w:rsidR="005142B6" w:rsidRPr="008B1FC9" w:rsidRDefault="005142B6" w:rsidP="00135104">
            <w:pPr>
              <w:pStyle w:val="Tablehead"/>
              <w:rPr>
                <w:rFonts w:cstheme="minorHAnsi"/>
                <w:sz w:val="21"/>
                <w:szCs w:val="21"/>
                <w:lang w:val="fr-FR"/>
              </w:rPr>
            </w:pPr>
            <w:r w:rsidRPr="008B1FC9">
              <w:rPr>
                <w:sz w:val="21"/>
                <w:szCs w:val="21"/>
                <w:lang w:val="fr-FR"/>
              </w:rPr>
              <w:t>Région de l'UIT</w:t>
            </w:r>
          </w:p>
        </w:tc>
        <w:tc>
          <w:tcPr>
            <w:tcW w:w="1218" w:type="dxa"/>
            <w:shd w:val="clear" w:color="auto" w:fill="D9D9D9" w:themeFill="background1" w:themeFillShade="D9"/>
            <w:vAlign w:val="center"/>
          </w:tcPr>
          <w:p w14:paraId="45D8B0AA" w14:textId="77777777" w:rsidR="005142B6" w:rsidRPr="008B1FC9" w:rsidRDefault="005142B6" w:rsidP="00E771E4">
            <w:pPr>
              <w:pStyle w:val="Tablehead"/>
              <w:ind w:left="-66"/>
              <w:rPr>
                <w:rFonts w:cstheme="minorHAnsi"/>
                <w:sz w:val="21"/>
                <w:szCs w:val="21"/>
                <w:lang w:val="fr-FR"/>
              </w:rPr>
            </w:pPr>
            <w:r w:rsidRPr="008B1FC9">
              <w:rPr>
                <w:sz w:val="21"/>
                <w:szCs w:val="21"/>
                <w:lang w:val="fr-FR"/>
              </w:rPr>
              <w:t>Initiatives régionales concernées</w:t>
            </w:r>
          </w:p>
        </w:tc>
        <w:tc>
          <w:tcPr>
            <w:tcW w:w="3535" w:type="dxa"/>
            <w:shd w:val="clear" w:color="auto" w:fill="D9D9D9" w:themeFill="background1" w:themeFillShade="D9"/>
            <w:vAlign w:val="center"/>
          </w:tcPr>
          <w:p w14:paraId="24FE5069" w14:textId="77777777" w:rsidR="005142B6" w:rsidRPr="008B1FC9" w:rsidRDefault="005142B6" w:rsidP="00135104">
            <w:pPr>
              <w:pStyle w:val="Tablehead"/>
              <w:rPr>
                <w:rFonts w:cstheme="minorHAnsi"/>
                <w:sz w:val="21"/>
                <w:szCs w:val="21"/>
                <w:lang w:val="fr-FR"/>
              </w:rPr>
            </w:pPr>
            <w:r w:rsidRPr="008B1FC9">
              <w:rPr>
                <w:sz w:val="21"/>
                <w:szCs w:val="21"/>
                <w:lang w:val="fr-FR"/>
              </w:rPr>
              <w:t>Objectif et domaine d'application</w:t>
            </w:r>
          </w:p>
        </w:tc>
        <w:tc>
          <w:tcPr>
            <w:tcW w:w="3397" w:type="dxa"/>
            <w:shd w:val="clear" w:color="auto" w:fill="D9D9D9" w:themeFill="background1" w:themeFillShade="D9"/>
            <w:vAlign w:val="center"/>
          </w:tcPr>
          <w:p w14:paraId="4B5FA024" w14:textId="47540F25" w:rsidR="005142B6" w:rsidRPr="008B1FC9" w:rsidRDefault="005142B6" w:rsidP="00135104">
            <w:pPr>
              <w:pStyle w:val="Tablehead"/>
              <w:rPr>
                <w:rFonts w:cstheme="minorHAnsi"/>
                <w:sz w:val="21"/>
                <w:szCs w:val="21"/>
                <w:lang w:val="fr-FR"/>
              </w:rPr>
            </w:pPr>
            <w:r w:rsidRPr="008B1FC9">
              <w:rPr>
                <w:sz w:val="21"/>
                <w:szCs w:val="21"/>
                <w:lang w:val="fr-FR"/>
              </w:rPr>
              <w:t>Domaines d'action et mesures</w:t>
            </w:r>
            <w:r w:rsidR="00E771E4" w:rsidRPr="008B1FC9">
              <w:rPr>
                <w:sz w:val="21"/>
                <w:szCs w:val="21"/>
                <w:lang w:val="fr-FR"/>
              </w:rPr>
              <w:br/>
            </w:r>
            <w:r w:rsidRPr="008B1FC9">
              <w:rPr>
                <w:sz w:val="21"/>
                <w:szCs w:val="21"/>
                <w:lang w:val="fr-FR"/>
              </w:rPr>
              <w:t>prévues concernant les PMA,</w:t>
            </w:r>
            <w:r w:rsidR="00E771E4" w:rsidRPr="008B1FC9">
              <w:rPr>
                <w:sz w:val="21"/>
                <w:szCs w:val="21"/>
                <w:lang w:val="fr-FR"/>
              </w:rPr>
              <w:br/>
            </w:r>
            <w:r w:rsidRPr="008B1FC9">
              <w:rPr>
                <w:sz w:val="21"/>
                <w:szCs w:val="21"/>
                <w:lang w:val="fr-FR"/>
              </w:rPr>
              <w:t>les PDSL et les PEID</w:t>
            </w:r>
          </w:p>
        </w:tc>
      </w:tr>
      <w:tr w:rsidR="005142B6" w:rsidRPr="008B1FC9" w14:paraId="558CC3AD" w14:textId="77777777" w:rsidTr="00E771E4">
        <w:tc>
          <w:tcPr>
            <w:tcW w:w="1479" w:type="dxa"/>
            <w:vAlign w:val="center"/>
          </w:tcPr>
          <w:p w14:paraId="4B08A843" w14:textId="77777777" w:rsidR="005142B6" w:rsidRPr="008B1FC9" w:rsidRDefault="005142B6" w:rsidP="00FC2609">
            <w:pPr>
              <w:pStyle w:val="Tabletext"/>
              <w:jc w:val="center"/>
              <w:rPr>
                <w:rFonts w:cstheme="minorBidi"/>
                <w:sz w:val="21"/>
                <w:szCs w:val="21"/>
                <w:lang w:val="fr-FR"/>
              </w:rPr>
            </w:pPr>
            <w:r w:rsidRPr="008B1FC9">
              <w:rPr>
                <w:sz w:val="21"/>
                <w:szCs w:val="21"/>
                <w:lang w:val="fr-FR"/>
              </w:rPr>
              <w:t>Afrique</w:t>
            </w:r>
          </w:p>
        </w:tc>
        <w:tc>
          <w:tcPr>
            <w:tcW w:w="1218" w:type="dxa"/>
            <w:vAlign w:val="center"/>
          </w:tcPr>
          <w:p w14:paraId="262BE9B5" w14:textId="77777777" w:rsidR="005142B6" w:rsidRPr="008B1FC9" w:rsidRDefault="005142B6" w:rsidP="00FC2609">
            <w:pPr>
              <w:pStyle w:val="Tabletext"/>
              <w:jc w:val="center"/>
              <w:rPr>
                <w:rFonts w:cstheme="minorHAnsi"/>
                <w:b/>
                <w:sz w:val="21"/>
                <w:szCs w:val="21"/>
                <w:lang w:val="fr-FR"/>
              </w:rPr>
            </w:pPr>
            <w:r w:rsidRPr="008B1FC9">
              <w:rPr>
                <w:b/>
                <w:bCs/>
                <w:sz w:val="21"/>
                <w:szCs w:val="21"/>
                <w:lang w:val="fr-FR"/>
              </w:rPr>
              <w:t xml:space="preserve">AFR1 </w:t>
            </w:r>
            <w:r w:rsidRPr="008B1FC9">
              <w:rPr>
                <w:sz w:val="21"/>
                <w:szCs w:val="21"/>
                <w:lang w:val="fr-FR"/>
              </w:rPr>
              <w:t xml:space="preserve">et </w:t>
            </w:r>
            <w:r w:rsidRPr="008B1FC9">
              <w:rPr>
                <w:b/>
                <w:bCs/>
                <w:sz w:val="21"/>
                <w:szCs w:val="21"/>
                <w:lang w:val="fr-FR"/>
              </w:rPr>
              <w:t>AFR5</w:t>
            </w:r>
          </w:p>
        </w:tc>
        <w:tc>
          <w:tcPr>
            <w:tcW w:w="3535" w:type="dxa"/>
            <w:vAlign w:val="center"/>
          </w:tcPr>
          <w:p w14:paraId="7DB196A6" w14:textId="226F2860" w:rsidR="005142B6" w:rsidRPr="008B1FC9" w:rsidRDefault="005142B6" w:rsidP="007C557B">
            <w:pPr>
              <w:pStyle w:val="Tabletext"/>
              <w:spacing w:before="120" w:after="120"/>
              <w:rPr>
                <w:rFonts w:cstheme="minorHAnsi"/>
                <w:b/>
                <w:bCs/>
                <w:sz w:val="21"/>
                <w:szCs w:val="21"/>
                <w:lang w:val="fr-FR"/>
              </w:rPr>
            </w:pPr>
            <w:r w:rsidRPr="008B1FC9">
              <w:rPr>
                <w:b/>
                <w:bCs/>
                <w:sz w:val="21"/>
                <w:szCs w:val="21"/>
                <w:lang w:val="fr-FR"/>
              </w:rPr>
              <w:t>AFR1:</w:t>
            </w:r>
            <w:r w:rsidRPr="008B1FC9">
              <w:rPr>
                <w:sz w:val="21"/>
                <w:szCs w:val="21"/>
                <w:lang w:val="fr-FR"/>
              </w:rPr>
              <w:t xml:space="preserve"> vise à améliorer l</w:t>
            </w:r>
            <w:r w:rsidR="00DD43BA" w:rsidRPr="008B1FC9">
              <w:rPr>
                <w:sz w:val="21"/>
                <w:szCs w:val="21"/>
                <w:lang w:val="fr-FR"/>
              </w:rPr>
              <w:t>'</w:t>
            </w:r>
            <w:r w:rsidRPr="008B1FC9">
              <w:rPr>
                <w:sz w:val="21"/>
                <w:szCs w:val="21"/>
                <w:lang w:val="fr-FR"/>
              </w:rPr>
              <w:t>infrastructure large bande, en particulier dans les zones rurales et mal desservies, grâce à des solutions de connectivité résilientes et à des systèmes d</w:t>
            </w:r>
            <w:r w:rsidR="00DD43BA" w:rsidRPr="008B1FC9">
              <w:rPr>
                <w:sz w:val="21"/>
                <w:szCs w:val="21"/>
                <w:lang w:val="fr-FR"/>
              </w:rPr>
              <w:t>'</w:t>
            </w:r>
            <w:r w:rsidRPr="008B1FC9">
              <w:rPr>
                <w:sz w:val="21"/>
                <w:szCs w:val="21"/>
                <w:lang w:val="fr-FR"/>
              </w:rPr>
              <w:t>alerte avancée multirisques, tout en mettant l</w:t>
            </w:r>
            <w:r w:rsidR="00DD43BA" w:rsidRPr="008B1FC9">
              <w:rPr>
                <w:sz w:val="21"/>
                <w:szCs w:val="21"/>
                <w:lang w:val="fr-FR"/>
              </w:rPr>
              <w:t>'</w:t>
            </w:r>
            <w:r w:rsidRPr="008B1FC9">
              <w:rPr>
                <w:sz w:val="21"/>
                <w:szCs w:val="21"/>
                <w:lang w:val="fr-FR"/>
              </w:rPr>
              <w:t>accent sur l'inclusion hommes</w:t>
            </w:r>
            <w:r w:rsidR="007C557B" w:rsidRPr="008B1FC9">
              <w:rPr>
                <w:sz w:val="21"/>
                <w:szCs w:val="21"/>
                <w:lang w:val="fr-FR"/>
              </w:rPr>
              <w:noBreakHyphen/>
            </w:r>
            <w:r w:rsidRPr="008B1FC9">
              <w:rPr>
                <w:sz w:val="21"/>
                <w:szCs w:val="21"/>
                <w:lang w:val="fr-FR"/>
              </w:rPr>
              <w:t>femmes et des jeunes.</w:t>
            </w:r>
          </w:p>
          <w:p w14:paraId="20ED4C9A" w14:textId="5663BB4E" w:rsidR="005142B6" w:rsidRPr="008B1FC9" w:rsidRDefault="005142B6" w:rsidP="007C557B">
            <w:pPr>
              <w:pStyle w:val="Tabletext"/>
              <w:spacing w:before="120" w:after="120"/>
              <w:rPr>
                <w:rFonts w:cstheme="minorHAnsi"/>
                <w:sz w:val="21"/>
                <w:szCs w:val="21"/>
                <w:lang w:val="fr-FR"/>
              </w:rPr>
            </w:pPr>
            <w:r w:rsidRPr="008B1FC9">
              <w:rPr>
                <w:b/>
                <w:bCs/>
                <w:sz w:val="21"/>
                <w:szCs w:val="21"/>
                <w:lang w:val="fr-FR"/>
              </w:rPr>
              <w:t>AFR5</w:t>
            </w:r>
            <w:r w:rsidRPr="008B1FC9">
              <w:rPr>
                <w:sz w:val="21"/>
                <w:szCs w:val="21"/>
                <w:lang w:val="fr-FR"/>
              </w:rPr>
              <w:t>: met l'accent sur la mise en place de mécanismes de financement durables et l</w:t>
            </w:r>
            <w:r w:rsidR="00DD43BA" w:rsidRPr="008B1FC9">
              <w:rPr>
                <w:sz w:val="21"/>
                <w:szCs w:val="21"/>
                <w:lang w:val="fr-FR"/>
              </w:rPr>
              <w:t>'</w:t>
            </w:r>
            <w:r w:rsidRPr="008B1FC9">
              <w:rPr>
                <w:sz w:val="21"/>
                <w:szCs w:val="21"/>
                <w:lang w:val="fr-FR"/>
              </w:rPr>
              <w:t>attraction d</w:t>
            </w:r>
            <w:r w:rsidR="00DD43BA" w:rsidRPr="008B1FC9">
              <w:rPr>
                <w:sz w:val="21"/>
                <w:szCs w:val="21"/>
                <w:lang w:val="fr-FR"/>
              </w:rPr>
              <w:t>'</w:t>
            </w:r>
            <w:r w:rsidRPr="008B1FC9">
              <w:rPr>
                <w:sz w:val="21"/>
                <w:szCs w:val="21"/>
                <w:lang w:val="fr-FR"/>
              </w:rPr>
              <w:t>investissements à</w:t>
            </w:r>
            <w:r w:rsidR="00E771E4" w:rsidRPr="008B1FC9">
              <w:rPr>
                <w:sz w:val="21"/>
                <w:szCs w:val="21"/>
                <w:lang w:val="fr-FR"/>
              </w:rPr>
              <w:t xml:space="preserve"> </w:t>
            </w:r>
            <w:r w:rsidRPr="008B1FC9">
              <w:rPr>
                <w:sz w:val="21"/>
                <w:szCs w:val="21"/>
                <w:lang w:val="fr-FR"/>
              </w:rPr>
              <w:t>long terme pour mettre en œuvre la transformation numérique en Afrique.</w:t>
            </w:r>
          </w:p>
        </w:tc>
        <w:tc>
          <w:tcPr>
            <w:tcW w:w="3397" w:type="dxa"/>
            <w:vAlign w:val="center"/>
          </w:tcPr>
          <w:p w14:paraId="4AA071CF" w14:textId="0A321383" w:rsidR="005142B6" w:rsidRPr="008B1FC9" w:rsidRDefault="005142B6" w:rsidP="007C557B">
            <w:pPr>
              <w:pStyle w:val="Tabletext"/>
              <w:tabs>
                <w:tab w:val="clear" w:pos="3402"/>
              </w:tabs>
              <w:spacing w:before="120" w:after="120"/>
              <w:ind w:right="-32"/>
              <w:rPr>
                <w:rFonts w:cstheme="minorHAnsi"/>
                <w:b/>
                <w:bCs/>
                <w:sz w:val="21"/>
                <w:szCs w:val="21"/>
                <w:lang w:val="fr-FR"/>
              </w:rPr>
            </w:pPr>
            <w:r w:rsidRPr="008B1FC9">
              <w:rPr>
                <w:b/>
                <w:bCs/>
                <w:sz w:val="21"/>
                <w:szCs w:val="21"/>
                <w:lang w:val="fr-FR"/>
              </w:rPr>
              <w:t>AFR1</w:t>
            </w:r>
            <w:r w:rsidRPr="008B1FC9">
              <w:rPr>
                <w:sz w:val="21"/>
                <w:szCs w:val="21"/>
                <w:lang w:val="fr-FR"/>
              </w:rPr>
              <w:t>: vise expressément à faciliter l</w:t>
            </w:r>
            <w:r w:rsidR="00DD43BA" w:rsidRPr="008B1FC9">
              <w:rPr>
                <w:sz w:val="21"/>
                <w:szCs w:val="21"/>
                <w:lang w:val="fr-FR"/>
              </w:rPr>
              <w:t>'</w:t>
            </w:r>
            <w:r w:rsidRPr="008B1FC9">
              <w:rPr>
                <w:sz w:val="21"/>
                <w:szCs w:val="21"/>
                <w:lang w:val="fr-FR"/>
              </w:rPr>
              <w:t xml:space="preserve">accès </w:t>
            </w:r>
            <w:r w:rsidRPr="008B1FC9">
              <w:rPr>
                <w:b/>
                <w:bCs/>
                <w:sz w:val="21"/>
                <w:szCs w:val="21"/>
                <w:lang w:val="fr-FR"/>
              </w:rPr>
              <w:t xml:space="preserve">aux câbles sous-marins pour les </w:t>
            </w:r>
            <w:r w:rsidR="003A3983" w:rsidRPr="008B1FC9">
              <w:rPr>
                <w:b/>
                <w:bCs/>
                <w:sz w:val="21"/>
                <w:szCs w:val="21"/>
                <w:lang w:val="fr-FR"/>
              </w:rPr>
              <w:t>PDSL</w:t>
            </w:r>
            <w:r w:rsidRPr="008B1FC9">
              <w:rPr>
                <w:sz w:val="21"/>
                <w:szCs w:val="21"/>
                <w:lang w:val="fr-FR"/>
              </w:rPr>
              <w:t xml:space="preserve"> grâce à</w:t>
            </w:r>
            <w:r w:rsidR="00E771E4" w:rsidRPr="008B1FC9">
              <w:rPr>
                <w:sz w:val="21"/>
                <w:szCs w:val="21"/>
                <w:lang w:val="fr-FR"/>
              </w:rPr>
              <w:t xml:space="preserve"> </w:t>
            </w:r>
            <w:r w:rsidRPr="008B1FC9">
              <w:rPr>
                <w:sz w:val="21"/>
                <w:szCs w:val="21"/>
                <w:lang w:val="fr-FR"/>
              </w:rPr>
              <w:t xml:space="preserve">la collaboration régionale et à la coordination des politiques. Cette initiative vise également à aider les </w:t>
            </w:r>
            <w:r w:rsidRPr="008B1FC9">
              <w:rPr>
                <w:b/>
                <w:bCs/>
                <w:sz w:val="21"/>
                <w:szCs w:val="21"/>
                <w:lang w:val="fr-FR"/>
              </w:rPr>
              <w:t xml:space="preserve">PMA </w:t>
            </w:r>
            <w:r w:rsidRPr="008B1FC9">
              <w:rPr>
                <w:sz w:val="21"/>
                <w:szCs w:val="21"/>
                <w:lang w:val="fr-FR"/>
              </w:rPr>
              <w:t>à faire face à d'importantes fractures numériques et à</w:t>
            </w:r>
            <w:r w:rsidR="00E771E4" w:rsidRPr="008B1FC9">
              <w:rPr>
                <w:sz w:val="21"/>
                <w:szCs w:val="21"/>
                <w:lang w:val="fr-FR"/>
              </w:rPr>
              <w:t xml:space="preserve"> </w:t>
            </w:r>
            <w:r w:rsidRPr="008B1FC9">
              <w:rPr>
                <w:sz w:val="21"/>
                <w:szCs w:val="21"/>
                <w:lang w:val="fr-FR"/>
              </w:rPr>
              <w:t>l'inadéquation des infrastructures grâce à une utilisation efficace des fonds pour le service universel.</w:t>
            </w:r>
          </w:p>
          <w:p w14:paraId="083ADF14" w14:textId="34A6CA87" w:rsidR="005142B6" w:rsidRPr="008B1FC9" w:rsidRDefault="005142B6" w:rsidP="007C557B">
            <w:pPr>
              <w:pStyle w:val="Tabletext"/>
              <w:spacing w:before="120" w:after="120"/>
              <w:rPr>
                <w:rFonts w:cstheme="minorBidi"/>
                <w:sz w:val="21"/>
                <w:szCs w:val="21"/>
                <w:lang w:val="fr-FR"/>
              </w:rPr>
            </w:pPr>
            <w:r w:rsidRPr="008B1FC9">
              <w:rPr>
                <w:b/>
                <w:bCs/>
                <w:sz w:val="21"/>
                <w:szCs w:val="21"/>
                <w:lang w:val="fr-FR"/>
              </w:rPr>
              <w:t>AFR5</w:t>
            </w:r>
            <w:r w:rsidRPr="008B1FC9">
              <w:rPr>
                <w:sz w:val="21"/>
                <w:szCs w:val="21"/>
                <w:lang w:val="fr-FR"/>
              </w:rPr>
              <w:t>: demande la mise en place d</w:t>
            </w:r>
            <w:r w:rsidR="00DD43BA" w:rsidRPr="008B1FC9">
              <w:rPr>
                <w:sz w:val="21"/>
                <w:szCs w:val="21"/>
                <w:lang w:val="fr-FR"/>
              </w:rPr>
              <w:t>'</w:t>
            </w:r>
            <w:r w:rsidRPr="008B1FC9">
              <w:rPr>
                <w:sz w:val="21"/>
                <w:szCs w:val="21"/>
                <w:lang w:val="fr-FR"/>
              </w:rPr>
              <w:t xml:space="preserve">un </w:t>
            </w:r>
            <w:r w:rsidRPr="008B1FC9">
              <w:rPr>
                <w:b/>
                <w:bCs/>
                <w:sz w:val="21"/>
                <w:szCs w:val="21"/>
                <w:lang w:val="fr-FR"/>
              </w:rPr>
              <w:t>cadre spécialisé</w:t>
            </w:r>
            <w:r w:rsidRPr="008B1FC9">
              <w:rPr>
                <w:sz w:val="21"/>
                <w:szCs w:val="21"/>
                <w:lang w:val="fr-FR"/>
              </w:rPr>
              <w:t xml:space="preserve"> pour fournir un appui financier et technique spécifique aux</w:t>
            </w:r>
            <w:r w:rsidR="00E771E4" w:rsidRPr="008B1FC9">
              <w:rPr>
                <w:sz w:val="21"/>
                <w:szCs w:val="21"/>
                <w:lang w:val="fr-FR"/>
              </w:rPr>
              <w:t> </w:t>
            </w:r>
            <w:r w:rsidRPr="008B1FC9">
              <w:rPr>
                <w:b/>
                <w:bCs/>
                <w:sz w:val="21"/>
                <w:szCs w:val="21"/>
                <w:lang w:val="fr-FR"/>
              </w:rPr>
              <w:t>PMA</w:t>
            </w:r>
            <w:r w:rsidRPr="008B1FC9">
              <w:rPr>
                <w:sz w:val="21"/>
                <w:szCs w:val="21"/>
                <w:lang w:val="fr-FR"/>
              </w:rPr>
              <w:t>.</w:t>
            </w:r>
          </w:p>
        </w:tc>
      </w:tr>
      <w:tr w:rsidR="005142B6" w:rsidRPr="008B1FC9" w14:paraId="45885A80" w14:textId="77777777" w:rsidTr="00E771E4">
        <w:tc>
          <w:tcPr>
            <w:tcW w:w="1479" w:type="dxa"/>
            <w:vAlign w:val="center"/>
          </w:tcPr>
          <w:p w14:paraId="143BB3A5" w14:textId="77777777" w:rsidR="005142B6" w:rsidRPr="008B1FC9" w:rsidRDefault="005142B6" w:rsidP="00FC2609">
            <w:pPr>
              <w:pStyle w:val="Tabletext"/>
              <w:keepLines/>
              <w:jc w:val="center"/>
              <w:rPr>
                <w:rFonts w:cstheme="minorBidi"/>
                <w:sz w:val="21"/>
                <w:szCs w:val="21"/>
                <w:lang w:val="fr-FR"/>
              </w:rPr>
            </w:pPr>
            <w:r w:rsidRPr="008B1FC9">
              <w:rPr>
                <w:sz w:val="21"/>
                <w:szCs w:val="21"/>
                <w:lang w:val="fr-FR"/>
              </w:rPr>
              <w:t>Asie-Pacifique</w:t>
            </w:r>
          </w:p>
        </w:tc>
        <w:tc>
          <w:tcPr>
            <w:tcW w:w="1218" w:type="dxa"/>
            <w:vAlign w:val="center"/>
          </w:tcPr>
          <w:p w14:paraId="516774B7" w14:textId="77777777" w:rsidR="005142B6" w:rsidRPr="008B1FC9" w:rsidRDefault="005142B6" w:rsidP="00FC2609">
            <w:pPr>
              <w:pStyle w:val="Tabletext"/>
              <w:keepLines/>
              <w:jc w:val="center"/>
              <w:rPr>
                <w:rFonts w:cstheme="minorHAnsi"/>
                <w:b/>
                <w:sz w:val="21"/>
                <w:szCs w:val="21"/>
                <w:lang w:val="fr-FR"/>
              </w:rPr>
            </w:pPr>
            <w:r w:rsidRPr="008B1FC9">
              <w:rPr>
                <w:b/>
                <w:bCs/>
                <w:sz w:val="21"/>
                <w:szCs w:val="21"/>
                <w:lang w:val="fr-FR"/>
              </w:rPr>
              <w:t>ASP1</w:t>
            </w:r>
          </w:p>
        </w:tc>
        <w:tc>
          <w:tcPr>
            <w:tcW w:w="3535" w:type="dxa"/>
            <w:vAlign w:val="center"/>
          </w:tcPr>
          <w:p w14:paraId="08F57E08" w14:textId="77777777" w:rsidR="005142B6" w:rsidRPr="008B1FC9" w:rsidRDefault="005142B6" w:rsidP="007C557B">
            <w:pPr>
              <w:pStyle w:val="Tabletext"/>
              <w:keepLines/>
              <w:spacing w:before="120" w:after="120"/>
              <w:rPr>
                <w:rFonts w:cstheme="minorHAnsi"/>
                <w:sz w:val="21"/>
                <w:szCs w:val="21"/>
                <w:lang w:val="fr-FR"/>
              </w:rPr>
            </w:pPr>
            <w:r w:rsidRPr="008B1FC9">
              <w:rPr>
                <w:b/>
                <w:bCs/>
                <w:sz w:val="21"/>
                <w:szCs w:val="21"/>
                <w:lang w:val="fr-FR"/>
              </w:rPr>
              <w:t>ASP1</w:t>
            </w:r>
            <w:r w:rsidRPr="008B1FC9">
              <w:rPr>
                <w:sz w:val="21"/>
                <w:szCs w:val="21"/>
                <w:lang w:val="fr-FR"/>
              </w:rPr>
              <w:t>: consacrée à la fourniture d'une assistance particulière aux PMA, aux PEID, y compris aux pays insulaires du Pacifique, et aux PDSL, afin de les aider à atteindre leurs objectifs prioritaires dans le domaine des télécommunications/TIC.</w:t>
            </w:r>
          </w:p>
        </w:tc>
        <w:tc>
          <w:tcPr>
            <w:tcW w:w="3397" w:type="dxa"/>
            <w:vAlign w:val="center"/>
          </w:tcPr>
          <w:p w14:paraId="4CF09B73" w14:textId="7ACDD391" w:rsidR="005142B6" w:rsidRPr="008B1FC9" w:rsidRDefault="005142B6" w:rsidP="007C557B">
            <w:pPr>
              <w:pStyle w:val="Tabletext"/>
              <w:keepLines/>
              <w:spacing w:before="120" w:after="120"/>
              <w:rPr>
                <w:rFonts w:cstheme="minorHAnsi"/>
                <w:sz w:val="21"/>
                <w:szCs w:val="21"/>
                <w:lang w:val="fr-FR"/>
              </w:rPr>
            </w:pPr>
            <w:r w:rsidRPr="008B1FC9">
              <w:rPr>
                <w:b/>
                <w:bCs/>
                <w:sz w:val="21"/>
                <w:szCs w:val="21"/>
                <w:lang w:val="fr-FR"/>
              </w:rPr>
              <w:t>ASP1</w:t>
            </w:r>
            <w:r w:rsidRPr="008B1FC9">
              <w:rPr>
                <w:sz w:val="21"/>
                <w:szCs w:val="21"/>
                <w:lang w:val="fr-FR"/>
              </w:rPr>
              <w:t xml:space="preserve">: cette initiative est </w:t>
            </w:r>
            <w:r w:rsidRPr="008B1FC9">
              <w:rPr>
                <w:b/>
                <w:bCs/>
                <w:sz w:val="21"/>
                <w:szCs w:val="21"/>
                <w:lang w:val="fr-FR"/>
              </w:rPr>
              <w:t>entièrement consacrée</w:t>
            </w:r>
            <w:r w:rsidRPr="008B1FC9">
              <w:rPr>
                <w:sz w:val="21"/>
                <w:szCs w:val="21"/>
                <w:lang w:val="fr-FR"/>
              </w:rPr>
              <w:t xml:space="preserve"> à ces groupes. Elle se concentre sur les cadres politiques et réglementaires relatifs à l</w:t>
            </w:r>
            <w:r w:rsidR="00DD43BA" w:rsidRPr="008B1FC9">
              <w:rPr>
                <w:sz w:val="21"/>
                <w:szCs w:val="21"/>
                <w:lang w:val="fr-FR"/>
              </w:rPr>
              <w:t>'</w:t>
            </w:r>
            <w:r w:rsidRPr="008B1FC9">
              <w:rPr>
                <w:sz w:val="21"/>
                <w:szCs w:val="21"/>
                <w:lang w:val="fr-FR"/>
              </w:rPr>
              <w:t>infrastructure large bande, aux applications TIC et à la cybersécurité, la promotion d</w:t>
            </w:r>
            <w:r w:rsidR="00DD43BA" w:rsidRPr="008B1FC9">
              <w:rPr>
                <w:sz w:val="21"/>
                <w:szCs w:val="21"/>
                <w:lang w:val="fr-FR"/>
              </w:rPr>
              <w:t>'</w:t>
            </w:r>
            <w:r w:rsidRPr="008B1FC9">
              <w:rPr>
                <w:sz w:val="21"/>
                <w:szCs w:val="21"/>
                <w:lang w:val="fr-FR"/>
              </w:rPr>
              <w:t>un accès résilient et financièrement abordable pour les communautés isolées et l</w:t>
            </w:r>
            <w:r w:rsidR="00DD43BA" w:rsidRPr="008B1FC9">
              <w:rPr>
                <w:sz w:val="21"/>
                <w:szCs w:val="21"/>
                <w:lang w:val="fr-FR"/>
              </w:rPr>
              <w:t>'</w:t>
            </w:r>
            <w:r w:rsidRPr="008B1FC9">
              <w:rPr>
                <w:sz w:val="21"/>
                <w:szCs w:val="21"/>
                <w:lang w:val="fr-FR"/>
              </w:rPr>
              <w:t xml:space="preserve">alignement sur des programmes mondiaux tels que le </w:t>
            </w:r>
            <w:r w:rsidRPr="008B1FC9">
              <w:rPr>
                <w:b/>
                <w:bCs/>
                <w:sz w:val="21"/>
                <w:szCs w:val="21"/>
                <w:lang w:val="fr-FR"/>
              </w:rPr>
              <w:t>Programme d</w:t>
            </w:r>
            <w:r w:rsidR="00DD43BA" w:rsidRPr="008B1FC9">
              <w:rPr>
                <w:b/>
                <w:bCs/>
                <w:sz w:val="21"/>
                <w:szCs w:val="21"/>
                <w:lang w:val="fr-FR"/>
              </w:rPr>
              <w:t>'</w:t>
            </w:r>
            <w:r w:rsidRPr="008B1FC9">
              <w:rPr>
                <w:b/>
                <w:bCs/>
                <w:sz w:val="21"/>
                <w:szCs w:val="21"/>
                <w:lang w:val="fr-FR"/>
              </w:rPr>
              <w:t>Antigua-et-Barbuda pour les PEID</w:t>
            </w:r>
            <w:r w:rsidRPr="008B1FC9">
              <w:rPr>
                <w:sz w:val="21"/>
                <w:szCs w:val="21"/>
                <w:lang w:val="fr-FR"/>
              </w:rPr>
              <w:t>.</w:t>
            </w:r>
          </w:p>
        </w:tc>
      </w:tr>
      <w:tr w:rsidR="005142B6" w:rsidRPr="008B1FC9" w14:paraId="2CEBDF9F" w14:textId="77777777" w:rsidTr="007C557B">
        <w:trPr>
          <w:trHeight w:val="3557"/>
        </w:trPr>
        <w:tc>
          <w:tcPr>
            <w:tcW w:w="1479" w:type="dxa"/>
            <w:vAlign w:val="center"/>
          </w:tcPr>
          <w:p w14:paraId="1B04C488" w14:textId="77777777" w:rsidR="005142B6" w:rsidRPr="008B1FC9" w:rsidRDefault="005142B6" w:rsidP="00E771E4">
            <w:pPr>
              <w:pStyle w:val="Tabletext"/>
              <w:keepLines/>
              <w:jc w:val="center"/>
              <w:rPr>
                <w:rFonts w:cstheme="minorBidi"/>
                <w:sz w:val="21"/>
                <w:szCs w:val="21"/>
                <w:lang w:val="fr-FR"/>
              </w:rPr>
            </w:pPr>
            <w:r w:rsidRPr="008B1FC9">
              <w:rPr>
                <w:sz w:val="21"/>
                <w:szCs w:val="21"/>
                <w:lang w:val="fr-FR"/>
              </w:rPr>
              <w:lastRenderedPageBreak/>
              <w:t>Amériques</w:t>
            </w:r>
          </w:p>
        </w:tc>
        <w:tc>
          <w:tcPr>
            <w:tcW w:w="1218" w:type="dxa"/>
            <w:vAlign w:val="center"/>
          </w:tcPr>
          <w:p w14:paraId="20F45BB1" w14:textId="77777777" w:rsidR="005142B6" w:rsidRPr="008B1FC9" w:rsidRDefault="005142B6" w:rsidP="00E771E4">
            <w:pPr>
              <w:pStyle w:val="Tabletext"/>
              <w:keepLines/>
              <w:jc w:val="center"/>
              <w:rPr>
                <w:rFonts w:cstheme="minorHAnsi"/>
                <w:b/>
                <w:sz w:val="21"/>
                <w:szCs w:val="21"/>
                <w:lang w:val="fr-FR"/>
              </w:rPr>
            </w:pPr>
            <w:r w:rsidRPr="008B1FC9">
              <w:rPr>
                <w:b/>
                <w:bCs/>
                <w:sz w:val="21"/>
                <w:szCs w:val="21"/>
                <w:lang w:val="fr-FR"/>
              </w:rPr>
              <w:t xml:space="preserve">AMS1 </w:t>
            </w:r>
            <w:r w:rsidRPr="008B1FC9">
              <w:rPr>
                <w:sz w:val="21"/>
                <w:szCs w:val="21"/>
                <w:lang w:val="fr-FR"/>
              </w:rPr>
              <w:t xml:space="preserve">et </w:t>
            </w:r>
            <w:r w:rsidRPr="008B1FC9">
              <w:rPr>
                <w:b/>
                <w:bCs/>
                <w:sz w:val="21"/>
                <w:szCs w:val="21"/>
                <w:lang w:val="fr-FR"/>
              </w:rPr>
              <w:t>AMS5</w:t>
            </w:r>
          </w:p>
        </w:tc>
        <w:tc>
          <w:tcPr>
            <w:tcW w:w="3535" w:type="dxa"/>
            <w:vAlign w:val="center"/>
          </w:tcPr>
          <w:p w14:paraId="596E5750" w14:textId="74441C64" w:rsidR="005142B6" w:rsidRPr="008B1FC9" w:rsidRDefault="005142B6" w:rsidP="007C557B">
            <w:pPr>
              <w:pStyle w:val="Tabletext"/>
              <w:keepLines/>
              <w:spacing w:before="80" w:after="120"/>
              <w:rPr>
                <w:rFonts w:cstheme="minorHAnsi"/>
                <w:sz w:val="21"/>
                <w:szCs w:val="21"/>
                <w:lang w:val="fr-FR"/>
              </w:rPr>
            </w:pPr>
            <w:r w:rsidRPr="008B1FC9">
              <w:rPr>
                <w:b/>
                <w:bCs/>
                <w:sz w:val="21"/>
                <w:szCs w:val="21"/>
                <w:lang w:val="fr-FR"/>
              </w:rPr>
              <w:t>AMS1</w:t>
            </w:r>
            <w:r w:rsidRPr="008B1FC9">
              <w:rPr>
                <w:sz w:val="21"/>
                <w:szCs w:val="21"/>
                <w:lang w:val="fr-FR"/>
              </w:rPr>
              <w:t>: vise à permettre une connectivité fiable, universelle et efficace grâce au déploiement d'infrastructures TIC modernes, résilientes, sécurisées et durables.</w:t>
            </w:r>
          </w:p>
          <w:p w14:paraId="791872DF" w14:textId="2D316348" w:rsidR="005142B6" w:rsidRPr="008B1FC9" w:rsidRDefault="005142B6" w:rsidP="007C557B">
            <w:pPr>
              <w:pStyle w:val="Tabletext"/>
              <w:keepLines/>
              <w:spacing w:before="120" w:after="80"/>
              <w:rPr>
                <w:rFonts w:cstheme="minorHAnsi"/>
                <w:sz w:val="21"/>
                <w:szCs w:val="21"/>
                <w:lang w:val="fr-FR"/>
              </w:rPr>
            </w:pPr>
            <w:r w:rsidRPr="008B1FC9">
              <w:rPr>
                <w:b/>
                <w:bCs/>
                <w:sz w:val="21"/>
                <w:szCs w:val="21"/>
                <w:lang w:val="fr-FR"/>
              </w:rPr>
              <w:t>AMS5</w:t>
            </w:r>
            <w:r w:rsidRPr="008B1FC9">
              <w:rPr>
                <w:sz w:val="21"/>
                <w:szCs w:val="21"/>
                <w:lang w:val="fr-FR"/>
              </w:rPr>
              <w:t>: vise à aider les États</w:t>
            </w:r>
            <w:r w:rsidR="0046555F" w:rsidRPr="008B1FC9">
              <w:rPr>
                <w:sz w:val="21"/>
                <w:szCs w:val="21"/>
                <w:lang w:val="fr-FR"/>
              </w:rPr>
              <w:t> </w:t>
            </w:r>
            <w:r w:rsidRPr="008B1FC9">
              <w:rPr>
                <w:sz w:val="21"/>
                <w:szCs w:val="21"/>
                <w:lang w:val="fr-FR"/>
              </w:rPr>
              <w:t>Membres à élaborer des cadres stratégiques et réglementaires reposant sur des données factuelles, afin de favoriser un développement du numérique inclusif dans divers secteurs.</w:t>
            </w:r>
          </w:p>
        </w:tc>
        <w:tc>
          <w:tcPr>
            <w:tcW w:w="3397" w:type="dxa"/>
            <w:vAlign w:val="center"/>
          </w:tcPr>
          <w:p w14:paraId="39FBDAE9" w14:textId="67FB5240" w:rsidR="005142B6" w:rsidRPr="008B1FC9" w:rsidRDefault="005142B6" w:rsidP="007C557B">
            <w:pPr>
              <w:pStyle w:val="Tabletext"/>
              <w:keepLines/>
              <w:spacing w:before="80" w:after="120"/>
              <w:rPr>
                <w:rFonts w:cstheme="minorBidi"/>
                <w:spacing w:val="-2"/>
                <w:sz w:val="21"/>
                <w:szCs w:val="21"/>
                <w:lang w:val="fr-FR"/>
              </w:rPr>
            </w:pPr>
            <w:r w:rsidRPr="008B1FC9">
              <w:rPr>
                <w:b/>
                <w:bCs/>
                <w:spacing w:val="-2"/>
                <w:sz w:val="21"/>
                <w:szCs w:val="21"/>
                <w:lang w:val="fr-FR"/>
              </w:rPr>
              <w:t>AMS1</w:t>
            </w:r>
            <w:r w:rsidRPr="008B1FC9">
              <w:rPr>
                <w:spacing w:val="-2"/>
                <w:sz w:val="21"/>
                <w:szCs w:val="21"/>
                <w:lang w:val="fr-FR"/>
              </w:rPr>
              <w:t xml:space="preserve">: demande à ce qu'un </w:t>
            </w:r>
            <w:r w:rsidRPr="008B1FC9">
              <w:rPr>
                <w:b/>
                <w:bCs/>
                <w:spacing w:val="-2"/>
                <w:sz w:val="21"/>
                <w:szCs w:val="21"/>
                <w:lang w:val="fr-FR"/>
              </w:rPr>
              <w:t>accent particulier</w:t>
            </w:r>
            <w:r w:rsidRPr="008B1FC9">
              <w:rPr>
                <w:spacing w:val="-2"/>
                <w:sz w:val="21"/>
                <w:szCs w:val="21"/>
                <w:lang w:val="fr-FR"/>
              </w:rPr>
              <w:t xml:space="preserve"> soit mis sur les </w:t>
            </w:r>
            <w:r w:rsidRPr="008B1FC9">
              <w:rPr>
                <w:b/>
                <w:bCs/>
                <w:spacing w:val="-2"/>
                <w:sz w:val="21"/>
                <w:szCs w:val="21"/>
                <w:lang w:val="fr-FR"/>
              </w:rPr>
              <w:t>PMA,</w:t>
            </w:r>
            <w:r w:rsidRPr="008B1FC9">
              <w:rPr>
                <w:spacing w:val="-2"/>
                <w:sz w:val="21"/>
                <w:szCs w:val="21"/>
                <w:lang w:val="fr-FR"/>
              </w:rPr>
              <w:t xml:space="preserve"> les </w:t>
            </w:r>
            <w:r w:rsidRPr="008B1FC9">
              <w:rPr>
                <w:b/>
                <w:bCs/>
                <w:spacing w:val="-2"/>
                <w:sz w:val="21"/>
                <w:szCs w:val="21"/>
                <w:lang w:val="fr-FR"/>
              </w:rPr>
              <w:t xml:space="preserve">PDSL </w:t>
            </w:r>
            <w:r w:rsidRPr="008B1FC9">
              <w:rPr>
                <w:spacing w:val="-2"/>
                <w:sz w:val="21"/>
                <w:szCs w:val="21"/>
                <w:lang w:val="fr-FR"/>
              </w:rPr>
              <w:t xml:space="preserve">et les </w:t>
            </w:r>
            <w:r w:rsidRPr="008B1FC9">
              <w:rPr>
                <w:b/>
                <w:bCs/>
                <w:spacing w:val="-2"/>
                <w:sz w:val="21"/>
                <w:szCs w:val="21"/>
                <w:lang w:val="fr-FR"/>
              </w:rPr>
              <w:t xml:space="preserve">PEID </w:t>
            </w:r>
            <w:r w:rsidRPr="008B1FC9">
              <w:rPr>
                <w:spacing w:val="-2"/>
                <w:sz w:val="21"/>
                <w:szCs w:val="21"/>
                <w:lang w:val="fr-FR"/>
              </w:rPr>
              <w:t>en ce qui concerne le développement de technologies numériques durables et de systèmes d</w:t>
            </w:r>
            <w:r w:rsidR="00DD43BA" w:rsidRPr="008B1FC9">
              <w:rPr>
                <w:spacing w:val="-2"/>
                <w:sz w:val="21"/>
                <w:szCs w:val="21"/>
                <w:lang w:val="fr-FR"/>
              </w:rPr>
              <w:t>'</w:t>
            </w:r>
            <w:r w:rsidRPr="008B1FC9">
              <w:rPr>
                <w:spacing w:val="-2"/>
                <w:sz w:val="21"/>
                <w:szCs w:val="21"/>
                <w:lang w:val="fr-FR"/>
              </w:rPr>
              <w:t>alerte avancée efficaces pour la gestion des catastrophes.</w:t>
            </w:r>
          </w:p>
          <w:p w14:paraId="0E09E6E7" w14:textId="35DC3AEE" w:rsidR="005142B6" w:rsidRPr="008B1FC9" w:rsidRDefault="005142B6" w:rsidP="007C557B">
            <w:pPr>
              <w:pStyle w:val="Tabletext"/>
              <w:keepLines/>
              <w:spacing w:before="120" w:after="80"/>
              <w:rPr>
                <w:rFonts w:cstheme="minorHAnsi"/>
                <w:sz w:val="21"/>
                <w:szCs w:val="21"/>
                <w:lang w:val="fr-FR"/>
              </w:rPr>
            </w:pPr>
            <w:r w:rsidRPr="008B1FC9">
              <w:rPr>
                <w:b/>
                <w:bCs/>
                <w:sz w:val="21"/>
                <w:szCs w:val="21"/>
                <w:lang w:val="fr-FR"/>
              </w:rPr>
              <w:t>AMS5</w:t>
            </w:r>
            <w:r w:rsidRPr="008B1FC9">
              <w:rPr>
                <w:sz w:val="21"/>
                <w:szCs w:val="21"/>
                <w:lang w:val="fr-FR"/>
              </w:rPr>
              <w:t>: axée sur le renforcement de la participation des</w:t>
            </w:r>
            <w:r w:rsidRPr="008B1FC9">
              <w:rPr>
                <w:b/>
                <w:bCs/>
                <w:sz w:val="21"/>
                <w:szCs w:val="21"/>
                <w:lang w:val="fr-FR"/>
              </w:rPr>
              <w:t xml:space="preserve"> pays en développement</w:t>
            </w:r>
            <w:r w:rsidR="003A3983" w:rsidRPr="008B1FC9">
              <w:rPr>
                <w:b/>
                <w:bCs/>
                <w:sz w:val="21"/>
                <w:szCs w:val="21"/>
                <w:lang w:val="fr-FR"/>
              </w:rPr>
              <w:t>, y compris les PMA, les PDSL et les PEID</w:t>
            </w:r>
            <w:r w:rsidR="003A3983" w:rsidRPr="008B1FC9">
              <w:rPr>
                <w:sz w:val="21"/>
                <w:szCs w:val="21"/>
                <w:lang w:val="fr-FR"/>
              </w:rPr>
              <w:t xml:space="preserve">, </w:t>
            </w:r>
            <w:r w:rsidRPr="008B1FC9">
              <w:rPr>
                <w:sz w:val="21"/>
                <w:szCs w:val="21"/>
                <w:lang w:val="fr-FR"/>
              </w:rPr>
              <w:t>aux processus de l</w:t>
            </w:r>
            <w:r w:rsidR="00DD43BA" w:rsidRPr="008B1FC9">
              <w:rPr>
                <w:sz w:val="21"/>
                <w:szCs w:val="21"/>
                <w:lang w:val="fr-FR"/>
              </w:rPr>
              <w:t>'</w:t>
            </w:r>
            <w:r w:rsidRPr="008B1FC9">
              <w:rPr>
                <w:sz w:val="21"/>
                <w:szCs w:val="21"/>
                <w:lang w:val="fr-FR"/>
              </w:rPr>
              <w:t>UIT afin d'améliorer leur accès au financement et à des compétences spécialisées.</w:t>
            </w:r>
          </w:p>
        </w:tc>
      </w:tr>
      <w:tr w:rsidR="005142B6" w:rsidRPr="008B1FC9" w14:paraId="13E8B277" w14:textId="77777777" w:rsidTr="00E771E4">
        <w:tc>
          <w:tcPr>
            <w:tcW w:w="1479" w:type="dxa"/>
            <w:vAlign w:val="center"/>
          </w:tcPr>
          <w:p w14:paraId="6FEE96F9" w14:textId="77777777" w:rsidR="005142B6" w:rsidRPr="008B1FC9" w:rsidRDefault="005142B6" w:rsidP="00FC2609">
            <w:pPr>
              <w:pStyle w:val="Tabletext"/>
              <w:jc w:val="center"/>
              <w:rPr>
                <w:rFonts w:cstheme="minorBidi"/>
                <w:sz w:val="21"/>
                <w:szCs w:val="21"/>
                <w:lang w:val="fr-FR"/>
              </w:rPr>
            </w:pPr>
            <w:r w:rsidRPr="008B1FC9">
              <w:rPr>
                <w:sz w:val="21"/>
                <w:szCs w:val="21"/>
                <w:lang w:val="fr-FR"/>
              </w:rPr>
              <w:t>États arabes</w:t>
            </w:r>
          </w:p>
        </w:tc>
        <w:tc>
          <w:tcPr>
            <w:tcW w:w="1218" w:type="dxa"/>
            <w:vAlign w:val="center"/>
          </w:tcPr>
          <w:p w14:paraId="2F22C1D9" w14:textId="77777777" w:rsidR="005142B6" w:rsidRPr="008B1FC9" w:rsidRDefault="005142B6" w:rsidP="00FC2609">
            <w:pPr>
              <w:pStyle w:val="Tabletext"/>
              <w:jc w:val="center"/>
              <w:rPr>
                <w:rFonts w:cstheme="minorHAnsi"/>
                <w:b/>
                <w:sz w:val="21"/>
                <w:szCs w:val="21"/>
                <w:lang w:val="fr-FR"/>
              </w:rPr>
            </w:pPr>
            <w:r w:rsidRPr="008B1FC9">
              <w:rPr>
                <w:b/>
                <w:bCs/>
                <w:sz w:val="21"/>
                <w:szCs w:val="21"/>
                <w:lang w:val="fr-FR"/>
              </w:rPr>
              <w:t xml:space="preserve">ARB1 </w:t>
            </w:r>
            <w:r w:rsidRPr="008B1FC9">
              <w:rPr>
                <w:sz w:val="21"/>
                <w:szCs w:val="21"/>
                <w:lang w:val="fr-FR"/>
              </w:rPr>
              <w:t xml:space="preserve">et </w:t>
            </w:r>
            <w:r w:rsidRPr="008B1FC9">
              <w:rPr>
                <w:b/>
                <w:bCs/>
                <w:sz w:val="21"/>
                <w:szCs w:val="21"/>
                <w:lang w:val="fr-FR"/>
              </w:rPr>
              <w:t>ARB2</w:t>
            </w:r>
          </w:p>
        </w:tc>
        <w:tc>
          <w:tcPr>
            <w:tcW w:w="3535" w:type="dxa"/>
            <w:vAlign w:val="center"/>
          </w:tcPr>
          <w:p w14:paraId="6373712E" w14:textId="1CCD3506" w:rsidR="005142B6" w:rsidRPr="008B1FC9" w:rsidRDefault="005142B6" w:rsidP="007C557B">
            <w:pPr>
              <w:pStyle w:val="Tabletext"/>
              <w:tabs>
                <w:tab w:val="clear" w:pos="3119"/>
                <w:tab w:val="clear" w:pos="3402"/>
              </w:tabs>
              <w:spacing w:before="80" w:after="120"/>
              <w:ind w:right="-36"/>
              <w:rPr>
                <w:rFonts w:cstheme="minorHAnsi"/>
                <w:spacing w:val="-2"/>
                <w:sz w:val="21"/>
                <w:szCs w:val="21"/>
                <w:lang w:val="fr-FR"/>
              </w:rPr>
            </w:pPr>
            <w:r w:rsidRPr="008B1FC9">
              <w:rPr>
                <w:b/>
                <w:bCs/>
                <w:spacing w:val="-2"/>
                <w:sz w:val="21"/>
                <w:szCs w:val="21"/>
                <w:lang w:val="fr-FR"/>
              </w:rPr>
              <w:t>ARB1</w:t>
            </w:r>
            <w:r w:rsidRPr="008B1FC9">
              <w:rPr>
                <w:spacing w:val="-2"/>
                <w:sz w:val="21"/>
                <w:szCs w:val="21"/>
                <w:lang w:val="fr-FR"/>
              </w:rPr>
              <w:t>: vise à combler le déficit de connectivité dans la région en garantissant l</w:t>
            </w:r>
            <w:r w:rsidR="00DD43BA" w:rsidRPr="008B1FC9">
              <w:rPr>
                <w:spacing w:val="-2"/>
                <w:sz w:val="21"/>
                <w:szCs w:val="21"/>
                <w:lang w:val="fr-FR"/>
              </w:rPr>
              <w:t>'</w:t>
            </w:r>
            <w:r w:rsidRPr="008B1FC9">
              <w:rPr>
                <w:spacing w:val="-2"/>
                <w:sz w:val="21"/>
                <w:szCs w:val="21"/>
                <w:lang w:val="fr-FR"/>
              </w:rPr>
              <w:t>accès aux services numériques essentiels grâce à une planification fondée sur les données, à des partenariats et à la coordination entre les parties prenantes.</w:t>
            </w:r>
          </w:p>
          <w:p w14:paraId="5EC9D943" w14:textId="1FACA6EF" w:rsidR="005142B6" w:rsidRPr="008B1FC9" w:rsidRDefault="005142B6" w:rsidP="007C557B">
            <w:pPr>
              <w:pStyle w:val="Tabletext"/>
              <w:tabs>
                <w:tab w:val="clear" w:pos="3402"/>
              </w:tabs>
              <w:spacing w:before="120" w:after="80"/>
              <w:rPr>
                <w:rFonts w:cstheme="minorHAnsi"/>
                <w:sz w:val="21"/>
                <w:szCs w:val="21"/>
                <w:lang w:val="fr-FR"/>
              </w:rPr>
            </w:pPr>
            <w:r w:rsidRPr="008B1FC9">
              <w:rPr>
                <w:b/>
                <w:bCs/>
                <w:sz w:val="21"/>
                <w:szCs w:val="21"/>
                <w:lang w:val="fr-FR"/>
              </w:rPr>
              <w:t>ARB2</w:t>
            </w:r>
            <w:r w:rsidRPr="008B1FC9">
              <w:rPr>
                <w:sz w:val="21"/>
                <w:szCs w:val="21"/>
                <w:lang w:val="fr-FR"/>
              </w:rPr>
              <w:t>: vise à donner aux États</w:t>
            </w:r>
            <w:r w:rsidR="0046555F" w:rsidRPr="008B1FC9">
              <w:rPr>
                <w:sz w:val="21"/>
                <w:szCs w:val="21"/>
                <w:lang w:val="fr-FR"/>
              </w:rPr>
              <w:t> </w:t>
            </w:r>
            <w:r w:rsidRPr="008B1FC9">
              <w:rPr>
                <w:sz w:val="21"/>
                <w:szCs w:val="21"/>
                <w:lang w:val="fr-FR"/>
              </w:rPr>
              <w:t>Membres les moyens de tirer parti des technologies numériques pour favoriser une croissance économique durable, l'amélioration du bien-être social et l'édification d</w:t>
            </w:r>
            <w:r w:rsidR="00DD43BA" w:rsidRPr="008B1FC9">
              <w:rPr>
                <w:sz w:val="21"/>
                <w:szCs w:val="21"/>
                <w:lang w:val="fr-FR"/>
              </w:rPr>
              <w:t>'</w:t>
            </w:r>
            <w:r w:rsidRPr="008B1FC9">
              <w:rPr>
                <w:sz w:val="21"/>
                <w:szCs w:val="21"/>
                <w:lang w:val="fr-FR"/>
              </w:rPr>
              <w:t>une économie numérique résiliente et inclusive.</w:t>
            </w:r>
          </w:p>
        </w:tc>
        <w:tc>
          <w:tcPr>
            <w:tcW w:w="3397" w:type="dxa"/>
            <w:vAlign w:val="center"/>
          </w:tcPr>
          <w:p w14:paraId="00A0BA3B" w14:textId="74021A5E" w:rsidR="005142B6" w:rsidRPr="008B1FC9" w:rsidRDefault="005142B6" w:rsidP="007C557B">
            <w:pPr>
              <w:pStyle w:val="Tabletext"/>
              <w:spacing w:before="80" w:after="120"/>
              <w:rPr>
                <w:rFonts w:cstheme="minorBidi"/>
                <w:sz w:val="21"/>
                <w:szCs w:val="21"/>
                <w:lang w:val="fr-FR"/>
              </w:rPr>
            </w:pPr>
            <w:r w:rsidRPr="008B1FC9">
              <w:rPr>
                <w:b/>
                <w:bCs/>
                <w:sz w:val="21"/>
                <w:szCs w:val="21"/>
                <w:lang w:val="fr-FR"/>
              </w:rPr>
              <w:t>ARB1</w:t>
            </w:r>
            <w:r w:rsidRPr="008B1FC9">
              <w:rPr>
                <w:sz w:val="21"/>
                <w:szCs w:val="21"/>
                <w:lang w:val="fr-FR"/>
              </w:rPr>
              <w:t xml:space="preserve">: considère la mise en œuvre de projets large bande à grande échelle en vue d'étendre les réseaux dans les </w:t>
            </w:r>
            <w:r w:rsidRPr="008B1FC9">
              <w:rPr>
                <w:b/>
                <w:bCs/>
                <w:sz w:val="21"/>
                <w:szCs w:val="21"/>
                <w:lang w:val="fr-FR"/>
              </w:rPr>
              <w:t>zones isolées et mal desservies</w:t>
            </w:r>
            <w:r w:rsidRPr="008B1FC9">
              <w:rPr>
                <w:sz w:val="21"/>
                <w:szCs w:val="21"/>
                <w:lang w:val="fr-FR"/>
              </w:rPr>
              <w:t xml:space="preserve"> comme une priorité absolue.</w:t>
            </w:r>
          </w:p>
          <w:p w14:paraId="31152993" w14:textId="77777777" w:rsidR="005142B6" w:rsidRPr="008B1FC9" w:rsidRDefault="005142B6" w:rsidP="007C557B">
            <w:pPr>
              <w:pStyle w:val="Tabletext"/>
              <w:spacing w:before="120" w:after="80"/>
              <w:rPr>
                <w:rFonts w:cstheme="minorBidi"/>
                <w:sz w:val="21"/>
                <w:szCs w:val="21"/>
                <w:lang w:val="fr-FR"/>
              </w:rPr>
            </w:pPr>
            <w:r w:rsidRPr="008B1FC9">
              <w:rPr>
                <w:b/>
                <w:bCs/>
                <w:sz w:val="21"/>
                <w:szCs w:val="21"/>
                <w:lang w:val="fr-FR"/>
              </w:rPr>
              <w:t>ARB2</w:t>
            </w:r>
            <w:r w:rsidRPr="008B1FC9">
              <w:rPr>
                <w:sz w:val="21"/>
                <w:szCs w:val="21"/>
                <w:lang w:val="fr-FR"/>
              </w:rPr>
              <w:t xml:space="preserve">: vise à aider </w:t>
            </w:r>
            <w:r w:rsidRPr="008B1FC9">
              <w:rPr>
                <w:b/>
                <w:bCs/>
                <w:sz w:val="21"/>
                <w:szCs w:val="21"/>
                <w:lang w:val="fr-FR"/>
              </w:rPr>
              <w:t>les pays les moins avancés</w:t>
            </w:r>
            <w:r w:rsidRPr="008B1FC9">
              <w:rPr>
                <w:sz w:val="21"/>
                <w:szCs w:val="21"/>
                <w:lang w:val="fr-FR"/>
              </w:rPr>
              <w:t xml:space="preserve"> à évaluer leur état de préparation au numérique et la durabilité de leurs villes intelligentes.</w:t>
            </w:r>
          </w:p>
        </w:tc>
      </w:tr>
      <w:tr w:rsidR="005142B6" w:rsidRPr="008B1FC9" w14:paraId="464CE230" w14:textId="77777777" w:rsidTr="00E771E4">
        <w:tc>
          <w:tcPr>
            <w:tcW w:w="1479" w:type="dxa"/>
            <w:vAlign w:val="center"/>
          </w:tcPr>
          <w:p w14:paraId="611337D6" w14:textId="77777777" w:rsidR="005142B6" w:rsidRPr="008B1FC9" w:rsidRDefault="005142B6" w:rsidP="00FC2609">
            <w:pPr>
              <w:pStyle w:val="Tabletext"/>
              <w:keepLines/>
              <w:jc w:val="center"/>
              <w:rPr>
                <w:rFonts w:cstheme="minorBidi"/>
                <w:sz w:val="21"/>
                <w:szCs w:val="21"/>
                <w:lang w:val="fr-FR"/>
              </w:rPr>
            </w:pPr>
            <w:r w:rsidRPr="008B1FC9">
              <w:rPr>
                <w:sz w:val="21"/>
                <w:szCs w:val="21"/>
                <w:lang w:val="fr-FR"/>
              </w:rPr>
              <w:t>Communauté des États indépendants</w:t>
            </w:r>
          </w:p>
        </w:tc>
        <w:tc>
          <w:tcPr>
            <w:tcW w:w="1218" w:type="dxa"/>
            <w:vAlign w:val="center"/>
          </w:tcPr>
          <w:p w14:paraId="39520291" w14:textId="77777777" w:rsidR="005142B6" w:rsidRPr="008B1FC9" w:rsidRDefault="005142B6" w:rsidP="00FC2609">
            <w:pPr>
              <w:pStyle w:val="Tabletext"/>
              <w:keepLines/>
              <w:jc w:val="center"/>
              <w:rPr>
                <w:rFonts w:cstheme="minorHAnsi"/>
                <w:b/>
                <w:sz w:val="21"/>
                <w:szCs w:val="21"/>
                <w:lang w:val="fr-FR"/>
              </w:rPr>
            </w:pPr>
            <w:r w:rsidRPr="008B1FC9">
              <w:rPr>
                <w:b/>
                <w:bCs/>
                <w:sz w:val="21"/>
                <w:szCs w:val="21"/>
                <w:lang w:val="fr-FR"/>
              </w:rPr>
              <w:t>CEI4</w:t>
            </w:r>
          </w:p>
        </w:tc>
        <w:tc>
          <w:tcPr>
            <w:tcW w:w="3535" w:type="dxa"/>
            <w:vAlign w:val="center"/>
          </w:tcPr>
          <w:p w14:paraId="1A39538A" w14:textId="6018F260" w:rsidR="005142B6" w:rsidRPr="008B1FC9" w:rsidRDefault="005142B6" w:rsidP="007C557B">
            <w:pPr>
              <w:pStyle w:val="Tabletext"/>
              <w:keepLines/>
              <w:spacing w:before="80" w:after="120"/>
              <w:rPr>
                <w:rFonts w:cstheme="minorHAnsi"/>
                <w:sz w:val="21"/>
                <w:szCs w:val="21"/>
                <w:lang w:val="fr-FR"/>
              </w:rPr>
            </w:pPr>
            <w:r w:rsidRPr="008B1FC9">
              <w:rPr>
                <w:b/>
                <w:bCs/>
                <w:sz w:val="21"/>
                <w:szCs w:val="21"/>
                <w:lang w:val="fr-FR"/>
              </w:rPr>
              <w:t>CEI1</w:t>
            </w:r>
            <w:r w:rsidRPr="008B1FC9">
              <w:rPr>
                <w:sz w:val="21"/>
                <w:szCs w:val="21"/>
                <w:lang w:val="fr-FR"/>
              </w:rPr>
              <w:t>: traite de la nécessité de réduire la fracture numérique sur le plan de l</w:t>
            </w:r>
            <w:r w:rsidR="00DD43BA" w:rsidRPr="008B1FC9">
              <w:rPr>
                <w:sz w:val="21"/>
                <w:szCs w:val="21"/>
                <w:lang w:val="fr-FR"/>
              </w:rPr>
              <w:t>'</w:t>
            </w:r>
            <w:r w:rsidRPr="008B1FC9">
              <w:rPr>
                <w:sz w:val="21"/>
                <w:szCs w:val="21"/>
                <w:lang w:val="fr-FR"/>
              </w:rPr>
              <w:t>accessibilité technique en intégrant les systèmes et réseaux de télécommunication/TIC nouveaux et émergents</w:t>
            </w:r>
            <w:r w:rsidR="00FC2609" w:rsidRPr="008B1FC9">
              <w:rPr>
                <w:sz w:val="21"/>
                <w:szCs w:val="21"/>
                <w:lang w:val="fr-FR"/>
              </w:rPr>
              <w:t>.</w:t>
            </w:r>
          </w:p>
          <w:p w14:paraId="244686F6" w14:textId="0702D645" w:rsidR="005142B6" w:rsidRPr="008B1FC9" w:rsidRDefault="005142B6" w:rsidP="007C557B">
            <w:pPr>
              <w:pStyle w:val="Tabletext"/>
              <w:keepLines/>
              <w:spacing w:before="120" w:after="80"/>
              <w:rPr>
                <w:rFonts w:cstheme="minorBidi"/>
                <w:sz w:val="21"/>
                <w:szCs w:val="21"/>
                <w:lang w:val="fr-FR"/>
              </w:rPr>
            </w:pPr>
            <w:r w:rsidRPr="008B1FC9">
              <w:rPr>
                <w:b/>
                <w:bCs/>
                <w:sz w:val="21"/>
                <w:szCs w:val="21"/>
                <w:lang w:val="fr-FR"/>
              </w:rPr>
              <w:t>CEI4</w:t>
            </w:r>
            <w:r w:rsidRPr="008B1FC9">
              <w:rPr>
                <w:sz w:val="21"/>
                <w:szCs w:val="21"/>
                <w:lang w:val="fr-FR"/>
              </w:rPr>
              <w:t>: axée sur l</w:t>
            </w:r>
            <w:r w:rsidR="00DD43BA" w:rsidRPr="008B1FC9">
              <w:rPr>
                <w:sz w:val="21"/>
                <w:szCs w:val="21"/>
                <w:lang w:val="fr-FR"/>
              </w:rPr>
              <w:t>'</w:t>
            </w:r>
            <w:r w:rsidRPr="008B1FC9">
              <w:rPr>
                <w:sz w:val="21"/>
                <w:szCs w:val="21"/>
                <w:lang w:val="fr-FR"/>
              </w:rPr>
              <w:t>évolution rapide de la réglementation numérique et la définition de stratégies de développement numérique tant dans les pays de la CEI qu</w:t>
            </w:r>
            <w:r w:rsidR="00DD43BA" w:rsidRPr="008B1FC9">
              <w:rPr>
                <w:sz w:val="21"/>
                <w:szCs w:val="21"/>
                <w:lang w:val="fr-FR"/>
              </w:rPr>
              <w:t>'</w:t>
            </w:r>
            <w:r w:rsidRPr="008B1FC9">
              <w:rPr>
                <w:sz w:val="21"/>
                <w:szCs w:val="21"/>
                <w:lang w:val="fr-FR"/>
              </w:rPr>
              <w:t>au</w:t>
            </w:r>
            <w:r w:rsidR="00C86976" w:rsidRPr="008B1FC9">
              <w:rPr>
                <w:sz w:val="21"/>
                <w:szCs w:val="21"/>
                <w:lang w:val="fr-FR"/>
              </w:rPr>
              <w:t> </w:t>
            </w:r>
            <w:r w:rsidRPr="008B1FC9">
              <w:rPr>
                <w:sz w:val="21"/>
                <w:szCs w:val="21"/>
                <w:lang w:val="fr-FR"/>
              </w:rPr>
              <w:t>niveau de l</w:t>
            </w:r>
            <w:r w:rsidR="00DD43BA" w:rsidRPr="008B1FC9">
              <w:rPr>
                <w:sz w:val="21"/>
                <w:szCs w:val="21"/>
                <w:lang w:val="fr-FR"/>
              </w:rPr>
              <w:t>'</w:t>
            </w:r>
            <w:r w:rsidRPr="008B1FC9">
              <w:rPr>
                <w:sz w:val="21"/>
                <w:szCs w:val="21"/>
                <w:lang w:val="fr-FR"/>
              </w:rPr>
              <w:t>ensemble de la région, afin de réduire la fracture sur le plan de l'accessibilité financière.</w:t>
            </w:r>
          </w:p>
        </w:tc>
        <w:tc>
          <w:tcPr>
            <w:tcW w:w="3397" w:type="dxa"/>
            <w:vAlign w:val="center"/>
          </w:tcPr>
          <w:p w14:paraId="40B45D30" w14:textId="1FBBBF1D" w:rsidR="005142B6" w:rsidRPr="008B1FC9" w:rsidRDefault="005142B6" w:rsidP="007C557B">
            <w:pPr>
              <w:pStyle w:val="Tabletext"/>
              <w:keepLines/>
              <w:tabs>
                <w:tab w:val="clear" w:pos="3119"/>
              </w:tabs>
              <w:spacing w:before="80" w:after="120"/>
              <w:rPr>
                <w:sz w:val="21"/>
                <w:szCs w:val="21"/>
                <w:lang w:val="fr-FR"/>
              </w:rPr>
            </w:pPr>
            <w:r w:rsidRPr="008B1FC9">
              <w:rPr>
                <w:b/>
                <w:bCs/>
                <w:sz w:val="21"/>
                <w:szCs w:val="21"/>
                <w:lang w:val="fr-FR"/>
              </w:rPr>
              <w:t>CEI1</w:t>
            </w:r>
            <w:r w:rsidRPr="008B1FC9">
              <w:rPr>
                <w:sz w:val="21"/>
                <w:szCs w:val="21"/>
                <w:lang w:val="fr-FR"/>
              </w:rPr>
              <w:t>: axée sur la gestion des ressources spectrales et orbitales pour combler les lacunes techniques en matière d</w:t>
            </w:r>
            <w:r w:rsidR="00DD43BA" w:rsidRPr="008B1FC9">
              <w:rPr>
                <w:sz w:val="21"/>
                <w:szCs w:val="21"/>
                <w:lang w:val="fr-FR"/>
              </w:rPr>
              <w:t>'</w:t>
            </w:r>
            <w:r w:rsidRPr="008B1FC9">
              <w:rPr>
                <w:sz w:val="21"/>
                <w:szCs w:val="21"/>
                <w:lang w:val="fr-FR"/>
              </w:rPr>
              <w:t>accessibilité dans la région de la CEI.</w:t>
            </w:r>
          </w:p>
          <w:p w14:paraId="6267E1C3" w14:textId="225B3348" w:rsidR="005142B6" w:rsidRPr="008B1FC9" w:rsidRDefault="005142B6" w:rsidP="007C557B">
            <w:pPr>
              <w:pStyle w:val="Tabletext"/>
              <w:keepLines/>
              <w:spacing w:before="120" w:after="80"/>
              <w:rPr>
                <w:rFonts w:cstheme="minorBidi"/>
                <w:sz w:val="21"/>
                <w:szCs w:val="21"/>
                <w:lang w:val="fr-FR"/>
              </w:rPr>
            </w:pPr>
            <w:r w:rsidRPr="008B1FC9">
              <w:rPr>
                <w:b/>
                <w:bCs/>
                <w:sz w:val="21"/>
                <w:szCs w:val="21"/>
                <w:lang w:val="fr-FR"/>
              </w:rPr>
              <w:t>CEI4</w:t>
            </w:r>
            <w:r w:rsidRPr="008B1FC9">
              <w:rPr>
                <w:sz w:val="21"/>
                <w:szCs w:val="21"/>
                <w:lang w:val="fr-FR"/>
              </w:rPr>
              <w:t>: vise à étudier les moyens permettant d'appliquer une approche pan-régionale en matière de transformation numérique qui mutualise les efforts et les ressources pour soutenir tous les pays de la CEI, notamment les sept</w:t>
            </w:r>
            <w:r w:rsidR="0046555F" w:rsidRPr="008B1FC9">
              <w:rPr>
                <w:sz w:val="21"/>
                <w:szCs w:val="21"/>
                <w:lang w:val="fr-FR"/>
              </w:rPr>
              <w:t> </w:t>
            </w:r>
            <w:r w:rsidRPr="008B1FC9">
              <w:rPr>
                <w:sz w:val="21"/>
                <w:szCs w:val="21"/>
                <w:lang w:val="fr-FR"/>
              </w:rPr>
              <w:t>PDSL de la région.</w:t>
            </w:r>
          </w:p>
        </w:tc>
      </w:tr>
    </w:tbl>
    <w:p w14:paraId="0E8E17F1" w14:textId="53E9B237" w:rsidR="005142B6" w:rsidRPr="008B1FC9" w:rsidRDefault="005142B6" w:rsidP="007C557B">
      <w:pPr>
        <w:pStyle w:val="Tablelegend"/>
        <w:widowControl w:val="0"/>
        <w:rPr>
          <w:i/>
          <w:iCs/>
          <w:sz w:val="21"/>
          <w:szCs w:val="21"/>
          <w:lang w:val="fr-FR"/>
        </w:rPr>
      </w:pPr>
      <w:r w:rsidRPr="008B1FC9">
        <w:rPr>
          <w:i/>
          <w:iCs/>
          <w:sz w:val="21"/>
          <w:szCs w:val="21"/>
          <w:lang w:val="fr-FR"/>
        </w:rPr>
        <w:t>N</w:t>
      </w:r>
      <w:r w:rsidR="00E771E4" w:rsidRPr="008B1FC9">
        <w:rPr>
          <w:i/>
          <w:iCs/>
          <w:sz w:val="21"/>
          <w:szCs w:val="21"/>
          <w:lang w:val="fr-FR"/>
        </w:rPr>
        <w:t xml:space="preserve">ote: </w:t>
      </w:r>
      <w:r w:rsidR="0079398A" w:rsidRPr="008B1FC9">
        <w:rPr>
          <w:i/>
          <w:iCs/>
          <w:sz w:val="21"/>
          <w:szCs w:val="21"/>
          <w:lang w:val="fr-FR"/>
        </w:rPr>
        <w:t>B</w:t>
      </w:r>
      <w:r w:rsidR="00CD1EFA" w:rsidRPr="008B1FC9">
        <w:rPr>
          <w:i/>
          <w:iCs/>
          <w:sz w:val="21"/>
          <w:szCs w:val="21"/>
          <w:lang w:val="fr-FR"/>
        </w:rPr>
        <w:t>ien qu'il ne soit</w:t>
      </w:r>
      <w:r w:rsidRPr="008B1FC9">
        <w:rPr>
          <w:i/>
          <w:iCs/>
          <w:sz w:val="21"/>
          <w:szCs w:val="21"/>
          <w:lang w:val="fr-FR"/>
        </w:rPr>
        <w:t xml:space="preserve"> pas fait expressément mention des PMA, des PDSL et des PEID dans les initiatives régionales pour l</w:t>
      </w:r>
      <w:r w:rsidR="00DD43BA" w:rsidRPr="008B1FC9">
        <w:rPr>
          <w:i/>
          <w:iCs/>
          <w:sz w:val="21"/>
          <w:szCs w:val="21"/>
          <w:lang w:val="fr-FR"/>
        </w:rPr>
        <w:t>'</w:t>
      </w:r>
      <w:r w:rsidRPr="008B1FC9">
        <w:rPr>
          <w:i/>
          <w:iCs/>
          <w:sz w:val="21"/>
          <w:szCs w:val="21"/>
          <w:lang w:val="fr-FR"/>
        </w:rPr>
        <w:t>Europe</w:t>
      </w:r>
      <w:r w:rsidR="00CD1EFA" w:rsidRPr="008B1FC9">
        <w:rPr>
          <w:i/>
          <w:iCs/>
          <w:sz w:val="21"/>
          <w:szCs w:val="21"/>
          <w:lang w:val="fr-FR"/>
        </w:rPr>
        <w:t>, les pays concernés de cette région bénéficient des actions mises en œuvre dans le cadre des cinq initiatives régionales</w:t>
      </w:r>
      <w:r w:rsidR="00135104" w:rsidRPr="008B1FC9">
        <w:rPr>
          <w:i/>
          <w:iCs/>
          <w:sz w:val="21"/>
          <w:szCs w:val="21"/>
          <w:lang w:val="fr-FR"/>
        </w:rPr>
        <w:t>.</w:t>
      </w:r>
    </w:p>
    <w:p w14:paraId="7C393D7B" w14:textId="1FCB289A" w:rsidR="005142B6" w:rsidRPr="008B1FC9" w:rsidRDefault="00135104" w:rsidP="00135104">
      <w:pPr>
        <w:pStyle w:val="Heading1"/>
        <w:rPr>
          <w:rFonts w:eastAsia="Calibri" w:cstheme="minorBidi"/>
          <w:lang w:val="fr-FR"/>
        </w:rPr>
      </w:pPr>
      <w:r w:rsidRPr="008B1FC9">
        <w:rPr>
          <w:lang w:val="fr-FR"/>
        </w:rPr>
        <w:lastRenderedPageBreak/>
        <w:t>5</w:t>
      </w:r>
      <w:r w:rsidRPr="008B1FC9">
        <w:rPr>
          <w:lang w:val="fr-FR"/>
        </w:rPr>
        <w:tab/>
      </w:r>
      <w:r w:rsidR="005142B6" w:rsidRPr="008B1FC9">
        <w:rPr>
          <w:lang w:val="fr-FR"/>
        </w:rPr>
        <w:t>Actions liées au Plan opérationnel dans les PMA, les PDSL et les PEID</w:t>
      </w:r>
    </w:p>
    <w:p w14:paraId="3AF89C15" w14:textId="1F5E0D39" w:rsidR="005142B6" w:rsidRPr="008B1FC9" w:rsidRDefault="005142B6" w:rsidP="00CD1EFA">
      <w:pPr>
        <w:rPr>
          <w:rFonts w:eastAsia="Calibri" w:cstheme="minorBidi"/>
          <w:lang w:val="fr-FR"/>
        </w:rPr>
      </w:pPr>
      <w:r w:rsidRPr="008B1FC9">
        <w:rPr>
          <w:lang w:val="fr-FR"/>
        </w:rPr>
        <w:t>Le Plan opérationnel définit le cadre de mise en œuvre des priorités de l</w:t>
      </w:r>
      <w:r w:rsidR="00DD43BA" w:rsidRPr="008B1FC9">
        <w:rPr>
          <w:lang w:val="fr-FR"/>
        </w:rPr>
        <w:t>'</w:t>
      </w:r>
      <w:r w:rsidRPr="008B1FC9">
        <w:rPr>
          <w:lang w:val="fr-FR"/>
        </w:rPr>
        <w:t>UIT-D pour la période</w:t>
      </w:r>
      <w:r w:rsidR="00CE54D4" w:rsidRPr="008B1FC9">
        <w:rPr>
          <w:lang w:val="fr-FR"/>
        </w:rPr>
        <w:t> </w:t>
      </w:r>
      <w:r w:rsidRPr="008B1FC9">
        <w:rPr>
          <w:lang w:val="fr-FR"/>
        </w:rPr>
        <w:t xml:space="preserve">2026-2029. Le processus de planification des actions liées au Plan opérationnel pour 2026 a été structuré en veillant à mettre en place des principes directeurs pour s'aligner sur le </w:t>
      </w:r>
      <w:hyperlink r:id="rId17" w:history="1">
        <w:r w:rsidRPr="008B1FC9">
          <w:rPr>
            <w:rStyle w:val="Hyperlink"/>
            <w:lang w:val="fr-FR"/>
          </w:rPr>
          <w:t>Plan</w:t>
        </w:r>
        <w:r w:rsidR="0046555F" w:rsidRPr="008B1FC9">
          <w:rPr>
            <w:rStyle w:val="Hyperlink"/>
            <w:lang w:val="fr-FR"/>
          </w:rPr>
          <w:t> </w:t>
        </w:r>
        <w:r w:rsidRPr="008B1FC9">
          <w:rPr>
            <w:rStyle w:val="Hyperlink"/>
            <w:lang w:val="fr-FR"/>
          </w:rPr>
          <w:t>d</w:t>
        </w:r>
        <w:r w:rsidR="00DD43BA" w:rsidRPr="008B1FC9">
          <w:rPr>
            <w:rStyle w:val="Hyperlink"/>
            <w:lang w:val="fr-FR"/>
          </w:rPr>
          <w:t>'</w:t>
        </w:r>
        <w:r w:rsidRPr="008B1FC9">
          <w:rPr>
            <w:rStyle w:val="Hyperlink"/>
            <w:lang w:val="fr-FR"/>
          </w:rPr>
          <w:t>action</w:t>
        </w:r>
        <w:r w:rsidR="0046555F" w:rsidRPr="008B1FC9">
          <w:rPr>
            <w:rStyle w:val="Hyperlink"/>
            <w:lang w:val="fr-FR"/>
          </w:rPr>
          <w:t> </w:t>
        </w:r>
        <w:r w:rsidRPr="008B1FC9">
          <w:rPr>
            <w:rStyle w:val="Hyperlink"/>
            <w:lang w:val="fr-FR"/>
          </w:rPr>
          <w:t>de Bakou</w:t>
        </w:r>
      </w:hyperlink>
      <w:r w:rsidRPr="008B1FC9">
        <w:rPr>
          <w:lang w:val="fr-FR"/>
        </w:rPr>
        <w:t>, compte tenu des Résolutions de la CMDT et des initiatives régionales, tout en accordant une attention particulière aux besoins des PMA, des PDSL et des PEID. Une approche analogue sera appliquée pour les années suivantes. Des précisions sur le Plan opérationnel pour</w:t>
      </w:r>
      <w:r w:rsidR="00CE54D4" w:rsidRPr="008B1FC9">
        <w:rPr>
          <w:lang w:val="fr-FR"/>
        </w:rPr>
        <w:t> </w:t>
      </w:r>
      <w:r w:rsidRPr="008B1FC9">
        <w:rPr>
          <w:lang w:val="fr-FR"/>
        </w:rPr>
        <w:t>2026, y</w:t>
      </w:r>
      <w:r w:rsidR="00135104" w:rsidRPr="008B1FC9">
        <w:rPr>
          <w:lang w:val="fr-FR"/>
        </w:rPr>
        <w:t> </w:t>
      </w:r>
      <w:r w:rsidRPr="008B1FC9">
        <w:rPr>
          <w:lang w:val="fr-FR"/>
        </w:rPr>
        <w:t>compris sur les ressources allouées à chaque région, figurent dans le Document</w:t>
      </w:r>
      <w:r w:rsidR="0046555F" w:rsidRPr="008B1FC9">
        <w:rPr>
          <w:lang w:val="fr-FR"/>
        </w:rPr>
        <w:t> </w:t>
      </w:r>
      <w:hyperlink r:id="rId18" w:history="1">
        <w:r w:rsidRPr="008B1FC9">
          <w:rPr>
            <w:rStyle w:val="Hyperlink"/>
            <w:lang w:val="fr-FR"/>
          </w:rPr>
          <w:t>TDAG</w:t>
        </w:r>
        <w:r w:rsidR="0046555F" w:rsidRPr="008B1FC9">
          <w:rPr>
            <w:rStyle w:val="Hyperlink"/>
            <w:lang w:val="fr-FR"/>
          </w:rPr>
          <w:noBreakHyphen/>
        </w:r>
        <w:r w:rsidRPr="008B1FC9">
          <w:rPr>
            <w:rStyle w:val="Hyperlink"/>
            <w:lang w:val="fr-FR"/>
          </w:rPr>
          <w:t>26/2(Add.2)</w:t>
        </w:r>
      </w:hyperlink>
      <w:r w:rsidRPr="008B1FC9">
        <w:rPr>
          <w:lang w:val="fr-FR"/>
        </w:rPr>
        <w:t>.</w:t>
      </w:r>
      <w:r w:rsidR="00CD1EFA" w:rsidRPr="008B1FC9">
        <w:rPr>
          <w:lang w:val="fr-FR"/>
        </w:rPr>
        <w:t xml:space="preserve"> Pour </w:t>
      </w:r>
      <w:r w:rsidR="00C96B34" w:rsidRPr="008B1FC9">
        <w:rPr>
          <w:lang w:val="fr-FR"/>
        </w:rPr>
        <w:t>obtenir des renseignements concernant</w:t>
      </w:r>
      <w:r w:rsidR="00CD1EFA" w:rsidRPr="008B1FC9">
        <w:rPr>
          <w:lang w:val="fr-FR"/>
        </w:rPr>
        <w:t xml:space="preserve"> les activités </w:t>
      </w:r>
      <w:r w:rsidR="00C96B34" w:rsidRPr="008B1FC9">
        <w:rPr>
          <w:lang w:val="fr-FR"/>
        </w:rPr>
        <w:t>relevant</w:t>
      </w:r>
      <w:r w:rsidR="00CD1EFA" w:rsidRPr="008B1FC9">
        <w:rPr>
          <w:lang w:val="fr-FR"/>
        </w:rPr>
        <w:t xml:space="preserve"> </w:t>
      </w:r>
      <w:r w:rsidR="00C96B34" w:rsidRPr="008B1FC9">
        <w:rPr>
          <w:lang w:val="fr-FR"/>
        </w:rPr>
        <w:t xml:space="preserve">du </w:t>
      </w:r>
      <w:r w:rsidR="00CD1EFA" w:rsidRPr="008B1FC9">
        <w:rPr>
          <w:lang w:val="fr-FR"/>
        </w:rPr>
        <w:t xml:space="preserve">Plan opérationnel mises en œuvre avant 2026 dans les PMA, les PDSL et les PEID, veuillez consulter le Document </w:t>
      </w:r>
      <w:hyperlink r:id="rId19" w:history="1">
        <w:r w:rsidR="00CD1EFA" w:rsidRPr="008B1FC9">
          <w:rPr>
            <w:rStyle w:val="Hyperlink"/>
            <w:lang w:val="fr-FR"/>
          </w:rPr>
          <w:t>WTD</w:t>
        </w:r>
        <w:r w:rsidR="00CD1EFA" w:rsidRPr="008B1FC9">
          <w:rPr>
            <w:rStyle w:val="Hyperlink"/>
            <w:lang w:val="fr-FR"/>
          </w:rPr>
          <w:t>C</w:t>
        </w:r>
        <w:r w:rsidR="00CD1EFA" w:rsidRPr="008B1FC9">
          <w:rPr>
            <w:rStyle w:val="Hyperlink"/>
            <w:lang w:val="fr-FR"/>
          </w:rPr>
          <w:t>-25/16(Rév.1)</w:t>
        </w:r>
      </w:hyperlink>
      <w:r w:rsidR="00CD1EFA" w:rsidRPr="008B1FC9">
        <w:rPr>
          <w:lang w:val="fr-FR"/>
        </w:rPr>
        <w:t>.</w:t>
      </w:r>
      <w:hyperlink r:id="rId20" w:history="1"/>
      <w:hyperlink r:id="rId21" w:history="1"/>
    </w:p>
    <w:p w14:paraId="6E88A9F8" w14:textId="312F2308" w:rsidR="005142B6" w:rsidRPr="008B1FC9" w:rsidRDefault="00135104" w:rsidP="00135104">
      <w:pPr>
        <w:pStyle w:val="Heading1"/>
        <w:rPr>
          <w:rFonts w:eastAsiaTheme="minorEastAsia" w:cs="Calibri"/>
          <w:lang w:val="fr-FR"/>
        </w:rPr>
      </w:pPr>
      <w:r w:rsidRPr="008B1FC9">
        <w:rPr>
          <w:lang w:val="fr-FR"/>
        </w:rPr>
        <w:t>6</w:t>
      </w:r>
      <w:r w:rsidRPr="008B1FC9">
        <w:rPr>
          <w:lang w:val="fr-FR"/>
        </w:rPr>
        <w:tab/>
      </w:r>
      <w:r w:rsidR="005142B6" w:rsidRPr="008B1FC9">
        <w:rPr>
          <w:lang w:val="fr-FR"/>
        </w:rPr>
        <w:t xml:space="preserve">Rôle des projets </w:t>
      </w:r>
      <w:r w:rsidR="00C96B34" w:rsidRPr="008B1FC9">
        <w:rPr>
          <w:lang w:val="fr-FR"/>
        </w:rPr>
        <w:t>du BDT</w:t>
      </w:r>
      <w:r w:rsidR="005142B6" w:rsidRPr="008B1FC9">
        <w:rPr>
          <w:lang w:val="fr-FR"/>
        </w:rPr>
        <w:t xml:space="preserve"> dans l</w:t>
      </w:r>
      <w:r w:rsidR="00DD43BA" w:rsidRPr="008B1FC9">
        <w:rPr>
          <w:lang w:val="fr-FR"/>
        </w:rPr>
        <w:t>'</w:t>
      </w:r>
      <w:r w:rsidR="005142B6" w:rsidRPr="008B1FC9">
        <w:rPr>
          <w:lang w:val="fr-FR"/>
        </w:rPr>
        <w:t>appui aux PMA, aux PDSL et aux PEID</w:t>
      </w:r>
    </w:p>
    <w:p w14:paraId="2EC2806E" w14:textId="61923CA4" w:rsidR="005142B6" w:rsidRPr="008B1FC9" w:rsidRDefault="005142B6" w:rsidP="00135104">
      <w:pPr>
        <w:rPr>
          <w:rFonts w:cstheme="minorBidi"/>
          <w:lang w:val="fr-FR"/>
        </w:rPr>
      </w:pPr>
      <w:r w:rsidRPr="008B1FC9">
        <w:rPr>
          <w:lang w:val="fr-FR"/>
        </w:rPr>
        <w:t>L</w:t>
      </w:r>
      <w:r w:rsidR="00DD43BA" w:rsidRPr="008B1FC9">
        <w:rPr>
          <w:lang w:val="fr-FR"/>
        </w:rPr>
        <w:t>'</w:t>
      </w:r>
      <w:r w:rsidRPr="008B1FC9">
        <w:rPr>
          <w:lang w:val="fr-FR"/>
        </w:rPr>
        <w:t>UIT a une double responsabilité en tant qu</w:t>
      </w:r>
      <w:r w:rsidR="00DD43BA" w:rsidRPr="008B1FC9">
        <w:rPr>
          <w:lang w:val="fr-FR"/>
        </w:rPr>
        <w:t>'</w:t>
      </w:r>
      <w:r w:rsidRPr="008B1FC9">
        <w:rPr>
          <w:lang w:val="fr-FR"/>
        </w:rPr>
        <w:t>institution spécialisée des Nations Unies et en tant qu</w:t>
      </w:r>
      <w:r w:rsidR="00DD43BA" w:rsidRPr="008B1FC9">
        <w:rPr>
          <w:lang w:val="fr-FR"/>
        </w:rPr>
        <w:t>'</w:t>
      </w:r>
      <w:r w:rsidRPr="008B1FC9">
        <w:rPr>
          <w:lang w:val="fr-FR"/>
        </w:rPr>
        <w:t>agent d</w:t>
      </w:r>
      <w:r w:rsidR="00DD43BA" w:rsidRPr="008B1FC9">
        <w:rPr>
          <w:lang w:val="fr-FR"/>
        </w:rPr>
        <w:t>'</w:t>
      </w:r>
      <w:r w:rsidRPr="008B1FC9">
        <w:rPr>
          <w:lang w:val="fr-FR"/>
        </w:rPr>
        <w:t xml:space="preserve">exécution. </w:t>
      </w:r>
      <w:r w:rsidR="00CD1EFA" w:rsidRPr="008B1FC9">
        <w:rPr>
          <w:lang w:val="fr-FR"/>
        </w:rPr>
        <w:t>L'UIT-D</w:t>
      </w:r>
      <w:r w:rsidRPr="008B1FC9">
        <w:rPr>
          <w:lang w:val="fr-FR"/>
        </w:rPr>
        <w:t xml:space="preserve"> jouit d</w:t>
      </w:r>
      <w:r w:rsidR="00DD43BA" w:rsidRPr="008B1FC9">
        <w:rPr>
          <w:lang w:val="fr-FR"/>
        </w:rPr>
        <w:t>'</w:t>
      </w:r>
      <w:r w:rsidRPr="008B1FC9">
        <w:rPr>
          <w:lang w:val="fr-FR"/>
        </w:rPr>
        <w:t>une longue expérience en matière d'exécution et de mise en œuvre de projets relatifs aux TIC au service du développement, à laquelle s'ajoutent ses compétences spécialisées en matière de mobilisation de ressources, de conception, de gestion et de mise en œuvre de projets, ainsi que de suivi et d</w:t>
      </w:r>
      <w:r w:rsidR="00DD43BA" w:rsidRPr="008B1FC9">
        <w:rPr>
          <w:lang w:val="fr-FR"/>
        </w:rPr>
        <w:t>'</w:t>
      </w:r>
      <w:r w:rsidRPr="008B1FC9">
        <w:rPr>
          <w:lang w:val="fr-FR"/>
        </w:rPr>
        <w:t>évaluation. De plus amples informations sur les travaux menés dans le cadre des projets de l</w:t>
      </w:r>
      <w:r w:rsidR="00DD43BA" w:rsidRPr="008B1FC9">
        <w:rPr>
          <w:lang w:val="fr-FR"/>
        </w:rPr>
        <w:t>'</w:t>
      </w:r>
      <w:r w:rsidRPr="008B1FC9">
        <w:rPr>
          <w:lang w:val="fr-FR"/>
        </w:rPr>
        <w:t>UIT-D sont disponibles dans le Document</w:t>
      </w:r>
      <w:r w:rsidR="0046555F" w:rsidRPr="008B1FC9">
        <w:rPr>
          <w:lang w:val="fr-FR"/>
        </w:rPr>
        <w:t> </w:t>
      </w:r>
      <w:hyperlink r:id="rId22" w:history="1">
        <w:r w:rsidRPr="008B1FC9">
          <w:rPr>
            <w:rStyle w:val="Hyperlink"/>
            <w:lang w:val="fr-FR"/>
          </w:rPr>
          <w:t>TDAG</w:t>
        </w:r>
        <w:r w:rsidR="0046555F" w:rsidRPr="008B1FC9">
          <w:rPr>
            <w:rStyle w:val="Hyperlink"/>
            <w:lang w:val="fr-FR"/>
          </w:rPr>
          <w:noBreakHyphen/>
        </w:r>
        <w:r w:rsidRPr="008B1FC9">
          <w:rPr>
            <w:rStyle w:val="Hyperlink"/>
            <w:lang w:val="fr-FR"/>
          </w:rPr>
          <w:t>2</w:t>
        </w:r>
        <w:r w:rsidRPr="008B1FC9">
          <w:rPr>
            <w:rStyle w:val="Hyperlink"/>
            <w:lang w:val="fr-FR"/>
          </w:rPr>
          <w:t>6/8</w:t>
        </w:r>
      </w:hyperlink>
      <w:r w:rsidRPr="008B1FC9">
        <w:rPr>
          <w:lang w:val="fr-FR"/>
        </w:rPr>
        <w:t>.</w:t>
      </w:r>
      <w:hyperlink r:id="rId23"/>
      <w:r w:rsidR="0079398A" w:rsidRPr="008B1FC9">
        <w:rPr>
          <w:rFonts w:cstheme="minorBidi"/>
          <w:lang w:val="fr-FR"/>
        </w:rPr>
        <w:t xml:space="preserve"> </w:t>
      </w:r>
      <w:r w:rsidRPr="008B1FC9">
        <w:rPr>
          <w:lang w:val="fr-FR"/>
        </w:rPr>
        <w:t>Le portefeuille de projets de l</w:t>
      </w:r>
      <w:r w:rsidR="00DD43BA" w:rsidRPr="008B1FC9">
        <w:rPr>
          <w:lang w:val="fr-FR"/>
        </w:rPr>
        <w:t>'</w:t>
      </w:r>
      <w:r w:rsidRPr="008B1FC9">
        <w:rPr>
          <w:lang w:val="fr-FR"/>
        </w:rPr>
        <w:t>UIT comprend des projets mis en œuvre dans toutes les régions de l</w:t>
      </w:r>
      <w:r w:rsidR="00DD43BA" w:rsidRPr="008B1FC9">
        <w:rPr>
          <w:lang w:val="fr-FR"/>
        </w:rPr>
        <w:t>'</w:t>
      </w:r>
      <w:r w:rsidRPr="008B1FC9">
        <w:rPr>
          <w:lang w:val="fr-FR"/>
        </w:rPr>
        <w:t xml:space="preserve">Union et couvrant le large éventail de domaines de compétence de celle-ci. Les projets </w:t>
      </w:r>
      <w:r w:rsidR="00CD1EFA" w:rsidRPr="008B1FC9">
        <w:rPr>
          <w:lang w:val="fr-FR"/>
        </w:rPr>
        <w:t>du BDT</w:t>
      </w:r>
      <w:r w:rsidRPr="008B1FC9">
        <w:rPr>
          <w:lang w:val="fr-FR"/>
        </w:rPr>
        <w:t xml:space="preserve"> sont pour l</w:t>
      </w:r>
      <w:r w:rsidR="00DD43BA" w:rsidRPr="008B1FC9">
        <w:rPr>
          <w:lang w:val="fr-FR"/>
        </w:rPr>
        <w:t>'</w:t>
      </w:r>
      <w:r w:rsidRPr="008B1FC9">
        <w:rPr>
          <w:lang w:val="fr-FR"/>
        </w:rPr>
        <w:t>essentiel financés au moyen des contributions de partenaires de financement et, dans certains cas, et sous réserve du respect de critères d'admissibilité, au moyen du Fonds pour le développement des TIC (FDTIC). Créé en 1997, le FDTIC favorise la mise en œuvre de projets. Il</w:t>
      </w:r>
      <w:r w:rsidR="00C86976" w:rsidRPr="008B1FC9">
        <w:rPr>
          <w:lang w:val="fr-FR"/>
        </w:rPr>
        <w:t> </w:t>
      </w:r>
      <w:r w:rsidRPr="008B1FC9">
        <w:rPr>
          <w:lang w:val="fr-FR"/>
        </w:rPr>
        <w:t>s'appuie sur des partenariats multi-parties prenantes avec des États Membres de l'UIT, des Membres de Secteur de l'UIT, les secteurs public et privé, des organisations multilatérales, des fondations, des institutions de financement et des organismes de développement. Ce fonds vise tout particulièrement à aider les PMA, les PDSL, les PEID, les pays dont l</w:t>
      </w:r>
      <w:r w:rsidR="00DD43BA" w:rsidRPr="008B1FC9">
        <w:rPr>
          <w:lang w:val="fr-FR"/>
        </w:rPr>
        <w:t>'</w:t>
      </w:r>
      <w:r w:rsidRPr="008B1FC9">
        <w:rPr>
          <w:lang w:val="fr-FR"/>
        </w:rPr>
        <w:t>économie est en transition et/ou les pays ayant des besoins particuliers. Depuis 2023, le FDTIC soutient également des projets contribuant à la mise en œuvre des initiatives régionales de la CMDT</w:t>
      </w:r>
      <w:r w:rsidR="009C661B" w:rsidRPr="008B1FC9">
        <w:rPr>
          <w:rStyle w:val="FootnoteReference"/>
          <w:rFonts w:cstheme="minorBidi"/>
          <w:lang w:val="fr-FR" w:eastAsia="zh-CN"/>
        </w:rPr>
        <w:footnoteReference w:id="6"/>
      </w:r>
      <w:r w:rsidRPr="008B1FC9">
        <w:rPr>
          <w:lang w:val="fr-FR"/>
        </w:rPr>
        <w:t>.</w:t>
      </w:r>
      <w:bookmarkStart w:id="7" w:name="_Int_S7HxFIY0"/>
      <w:bookmarkEnd w:id="7"/>
    </w:p>
    <w:p w14:paraId="76C5D0A0" w14:textId="4C3DE2A0" w:rsidR="005142B6" w:rsidRPr="008B1FC9" w:rsidRDefault="005142B6" w:rsidP="00135104">
      <w:pPr>
        <w:rPr>
          <w:rFonts w:eastAsia="Calibri" w:cstheme="minorBidi"/>
          <w:lang w:val="fr-FR"/>
        </w:rPr>
      </w:pPr>
      <w:r w:rsidRPr="008B1FC9">
        <w:rPr>
          <w:lang w:val="fr-FR"/>
        </w:rPr>
        <w:t>Les PMA, les PDSL et les PEID tirent régulièrement profit des projets de l</w:t>
      </w:r>
      <w:r w:rsidR="00DD43BA" w:rsidRPr="008B1FC9">
        <w:rPr>
          <w:lang w:val="fr-FR"/>
        </w:rPr>
        <w:t>'</w:t>
      </w:r>
      <w:r w:rsidRPr="008B1FC9">
        <w:rPr>
          <w:lang w:val="fr-FR"/>
        </w:rPr>
        <w:t xml:space="preserve">UIT-D. </w:t>
      </w:r>
      <w:r w:rsidRPr="008B1FC9">
        <w:rPr>
          <w:b/>
          <w:bCs/>
          <w:lang w:val="fr-FR"/>
        </w:rPr>
        <w:t>Au cours de la période 2022-2025, le BDT a signé au total 41 nouveaux projets prévoyant des activités dans au moins un de ces pays cibles. Ces projets étaient de nature nationale, régionale ou multirégionale et ont été élaborés en partenariat avec un large éventail de parties prenantes des secteurs public et privé, ainsi qu</w:t>
      </w:r>
      <w:r w:rsidR="00DD43BA" w:rsidRPr="008B1FC9">
        <w:rPr>
          <w:b/>
          <w:bCs/>
          <w:lang w:val="fr-FR"/>
        </w:rPr>
        <w:t>'</w:t>
      </w:r>
      <w:r w:rsidRPr="008B1FC9">
        <w:rPr>
          <w:b/>
          <w:bCs/>
          <w:lang w:val="fr-FR"/>
        </w:rPr>
        <w:t>avec d</w:t>
      </w:r>
      <w:r w:rsidR="00DD43BA" w:rsidRPr="008B1FC9">
        <w:rPr>
          <w:b/>
          <w:bCs/>
          <w:lang w:val="fr-FR"/>
        </w:rPr>
        <w:t>'</w:t>
      </w:r>
      <w:r w:rsidRPr="008B1FC9">
        <w:rPr>
          <w:b/>
          <w:bCs/>
          <w:lang w:val="fr-FR"/>
        </w:rPr>
        <w:t>autres institutions des Nations Unies et des institutions à but non lucratif</w:t>
      </w:r>
      <w:r w:rsidRPr="008B1FC9">
        <w:rPr>
          <w:lang w:val="fr-FR"/>
        </w:rPr>
        <w:t>.</w:t>
      </w:r>
      <w:r w:rsidR="00CD1EFA" w:rsidRPr="008B1FC9">
        <w:rPr>
          <w:lang w:val="fr-FR"/>
        </w:rPr>
        <w:t xml:space="preserve"> Pour en savoir plus, veuillez consulter le Document </w:t>
      </w:r>
      <w:hyperlink r:id="rId24" w:history="1">
        <w:r w:rsidR="00CD1EFA" w:rsidRPr="008B1FC9">
          <w:rPr>
            <w:rStyle w:val="Hyperlink"/>
            <w:lang w:val="fr-FR"/>
          </w:rPr>
          <w:t>WTDC-25/16</w:t>
        </w:r>
        <w:r w:rsidR="00CD1EFA" w:rsidRPr="008B1FC9">
          <w:rPr>
            <w:rStyle w:val="Hyperlink"/>
            <w:lang w:val="fr-FR"/>
          </w:rPr>
          <w:t>(</w:t>
        </w:r>
        <w:r w:rsidR="00CD1EFA" w:rsidRPr="008B1FC9">
          <w:rPr>
            <w:rStyle w:val="Hyperlink"/>
            <w:lang w:val="fr-FR"/>
          </w:rPr>
          <w:t>Rév.1)</w:t>
        </w:r>
      </w:hyperlink>
      <w:r w:rsidR="00E62421" w:rsidRPr="008B1FC9">
        <w:rPr>
          <w:lang w:val="fr-FR"/>
        </w:rPr>
        <w:t>.</w:t>
      </w:r>
    </w:p>
    <w:p w14:paraId="1DE19412" w14:textId="3364B8A0" w:rsidR="005142B6" w:rsidRPr="008B1FC9" w:rsidRDefault="005142B6" w:rsidP="001D4676">
      <w:pPr>
        <w:rPr>
          <w:rFonts w:cstheme="minorBidi"/>
          <w:lang w:val="fr-FR"/>
        </w:rPr>
      </w:pPr>
      <w:r w:rsidRPr="008B1FC9">
        <w:rPr>
          <w:lang w:val="fr-FR"/>
        </w:rPr>
        <w:t xml:space="preserve">Cependant, il importe de noter que l'UIT n'étant pas une institution de financement, la possibilité de signer de nouveaux projets pour la période 2026-2029 dépendra dans une large mesure de la disponibilité de partenaires financiers désireux de soutenir les travaux de l'UIT, et de la volonté de ces partenaires de se concentrer sur ces pays cibles. Le FDTIC a été une ressource déterminante au cours du dernier cycle pour permettre la mise en place de bon nombre des nouveaux projets </w:t>
      </w:r>
      <w:r w:rsidRPr="008B1FC9">
        <w:rPr>
          <w:lang w:val="fr-FR"/>
        </w:rPr>
        <w:lastRenderedPageBreak/>
        <w:t>signés par l</w:t>
      </w:r>
      <w:r w:rsidR="00DD43BA" w:rsidRPr="008B1FC9">
        <w:rPr>
          <w:lang w:val="fr-FR"/>
        </w:rPr>
        <w:t>'</w:t>
      </w:r>
      <w:r w:rsidRPr="008B1FC9">
        <w:rPr>
          <w:lang w:val="fr-FR"/>
        </w:rPr>
        <w:t>UIT, étant donné qu</w:t>
      </w:r>
      <w:r w:rsidR="00DD43BA" w:rsidRPr="008B1FC9">
        <w:rPr>
          <w:lang w:val="fr-FR"/>
        </w:rPr>
        <w:t>'</w:t>
      </w:r>
      <w:r w:rsidRPr="008B1FC9">
        <w:rPr>
          <w:lang w:val="fr-FR"/>
        </w:rPr>
        <w:t>un nombre croissant de donateurs demandent maintenant aux institutions recevant des fonds de cofinancer les nouveaux projets à une certaine hauteur pour garantir leur faisabilité. Le Fonds a également permis de déployer des projets à plus grande échelle en privilégiant un élargissement de la portée des projets à d</w:t>
      </w:r>
      <w:r w:rsidR="00DD43BA" w:rsidRPr="008B1FC9">
        <w:rPr>
          <w:lang w:val="fr-FR"/>
        </w:rPr>
        <w:t>'</w:t>
      </w:r>
      <w:r w:rsidRPr="008B1FC9">
        <w:rPr>
          <w:lang w:val="fr-FR"/>
        </w:rPr>
        <w:t>autres PMA, PDSL et PEID. Le BDT s</w:t>
      </w:r>
      <w:r w:rsidR="00DD43BA" w:rsidRPr="008B1FC9">
        <w:rPr>
          <w:lang w:val="fr-FR"/>
        </w:rPr>
        <w:t>'</w:t>
      </w:r>
      <w:r w:rsidRPr="008B1FC9">
        <w:rPr>
          <w:lang w:val="fr-FR"/>
        </w:rPr>
        <w:t>apprêtant à mettre en œuvre le Plan d</w:t>
      </w:r>
      <w:r w:rsidR="00DD43BA" w:rsidRPr="008B1FC9">
        <w:rPr>
          <w:lang w:val="fr-FR"/>
        </w:rPr>
        <w:t>'</w:t>
      </w:r>
      <w:r w:rsidRPr="008B1FC9">
        <w:rPr>
          <w:lang w:val="fr-FR"/>
        </w:rPr>
        <w:t>action de Bakou, il sera essentiel de poursuivre et d</w:t>
      </w:r>
      <w:r w:rsidR="00DD43BA" w:rsidRPr="008B1FC9">
        <w:rPr>
          <w:lang w:val="fr-FR"/>
        </w:rPr>
        <w:t>'</w:t>
      </w:r>
      <w:r w:rsidRPr="008B1FC9">
        <w:rPr>
          <w:lang w:val="fr-FR"/>
        </w:rPr>
        <w:t>intensifier les efforts de mobilisation des ressources et d</w:t>
      </w:r>
      <w:r w:rsidR="00DD43BA" w:rsidRPr="008B1FC9">
        <w:rPr>
          <w:lang w:val="fr-FR"/>
        </w:rPr>
        <w:t>'</w:t>
      </w:r>
      <w:r w:rsidRPr="008B1FC9">
        <w:rPr>
          <w:lang w:val="fr-FR"/>
        </w:rPr>
        <w:t>assurer la viabilité financière à long terme du FDTIC en encourageant les membres de l</w:t>
      </w:r>
      <w:r w:rsidR="00DD43BA" w:rsidRPr="008B1FC9">
        <w:rPr>
          <w:lang w:val="fr-FR"/>
        </w:rPr>
        <w:t>'</w:t>
      </w:r>
      <w:r w:rsidRPr="008B1FC9">
        <w:rPr>
          <w:lang w:val="fr-FR"/>
        </w:rPr>
        <w:t>UIT à verser des contributions volontaires au Fonds. Le GCDT est invité à donner des indications sur d'éventuels mécanismes qui permettraient de faire participer les membres de l</w:t>
      </w:r>
      <w:r w:rsidR="00DD43BA" w:rsidRPr="008B1FC9">
        <w:rPr>
          <w:lang w:val="fr-FR"/>
        </w:rPr>
        <w:t>'</w:t>
      </w:r>
      <w:r w:rsidRPr="008B1FC9">
        <w:rPr>
          <w:lang w:val="fr-FR"/>
        </w:rPr>
        <w:t>UIT et d</w:t>
      </w:r>
      <w:r w:rsidR="00DD43BA" w:rsidRPr="008B1FC9">
        <w:rPr>
          <w:lang w:val="fr-FR"/>
        </w:rPr>
        <w:t>'</w:t>
      </w:r>
      <w:r w:rsidRPr="008B1FC9">
        <w:rPr>
          <w:lang w:val="fr-FR"/>
        </w:rPr>
        <w:t>accroître la mobilisation de fonds extrabudgétaires pour mettre en place de nouveaux projets qui génèrent des retombées concrètes pour les PMA, les PDSL et les PEID.</w:t>
      </w:r>
    </w:p>
    <w:p w14:paraId="71FA3973" w14:textId="25F0166A" w:rsidR="005142B6" w:rsidRPr="008B1FC9" w:rsidRDefault="001D4676" w:rsidP="001D4676">
      <w:pPr>
        <w:pStyle w:val="Heading1"/>
        <w:rPr>
          <w:rFonts w:eastAsiaTheme="minorEastAsia" w:cs="Calibri"/>
          <w:lang w:val="fr-FR"/>
        </w:rPr>
      </w:pPr>
      <w:r w:rsidRPr="008B1FC9">
        <w:rPr>
          <w:lang w:val="fr-FR"/>
        </w:rPr>
        <w:t>7</w:t>
      </w:r>
      <w:r w:rsidRPr="008B1FC9">
        <w:rPr>
          <w:lang w:val="fr-FR"/>
        </w:rPr>
        <w:tab/>
      </w:r>
      <w:r w:rsidR="005142B6" w:rsidRPr="008B1FC9">
        <w:rPr>
          <w:lang w:val="fr-FR"/>
        </w:rPr>
        <w:t>Coalition pour le numérique Partner2Connect (P2C)</w:t>
      </w:r>
    </w:p>
    <w:p w14:paraId="277AD27C" w14:textId="508A14A5" w:rsidR="005142B6" w:rsidRPr="008B1FC9" w:rsidRDefault="005142B6" w:rsidP="001D4676">
      <w:pPr>
        <w:rPr>
          <w:rFonts w:eastAsiaTheme="minorEastAsia" w:cs="Calibri"/>
          <w:lang w:val="fr-FR"/>
        </w:rPr>
      </w:pPr>
      <w:r w:rsidRPr="008B1FC9">
        <w:rPr>
          <w:lang w:val="fr-FR"/>
        </w:rPr>
        <w:t xml:space="preserve">La Coalition </w:t>
      </w:r>
      <w:r w:rsidR="00FA6541" w:rsidRPr="008B1FC9">
        <w:rPr>
          <w:lang w:val="fr-FR"/>
        </w:rPr>
        <w:t xml:space="preserve">pour le numérique </w:t>
      </w:r>
      <w:r w:rsidRPr="008B1FC9">
        <w:rPr>
          <w:lang w:val="fr-FR"/>
        </w:rPr>
        <w:t>P2C est une plate-forme multi-parties prenantes ayant pour but de mobiliser des ressources et de favoriser les partenariats en faveur d'une connectivité universelle et efficace et d'une transformation numérique durable, en prêtant tout particulièrement attention aux PMA, aux PDSL et aux PEID.</w:t>
      </w:r>
    </w:p>
    <w:p w14:paraId="2DE9B37E" w14:textId="77777777" w:rsidR="005142B6" w:rsidRPr="008B1FC9" w:rsidRDefault="005142B6" w:rsidP="001D4676">
      <w:pPr>
        <w:rPr>
          <w:rFonts w:eastAsiaTheme="minorEastAsia"/>
          <w:lang w:val="fr-FR"/>
        </w:rPr>
      </w:pPr>
      <w:r w:rsidRPr="008B1FC9">
        <w:rPr>
          <w:lang w:val="fr-FR"/>
        </w:rPr>
        <w:t>Depuis 2023, le BDT a renforcé son rôle, non seulement de coordonnateur des engagements, mais aussi de facilitateur opérationnel, en menant des exercices de mise en relation structurés dans le cadre de la Coalition P2C. Ces efforts visent à faire concorder les priorités régionales et nationales et les engagements des partenaires, en veillant à ce que les engagements se traduisent par des projets réalisables et des résultats mesurables en matière de développement.</w:t>
      </w:r>
    </w:p>
    <w:p w14:paraId="7997B772" w14:textId="76E3AF73" w:rsidR="005142B6" w:rsidRPr="008B1FC9" w:rsidRDefault="005142B6" w:rsidP="001D4676">
      <w:pPr>
        <w:rPr>
          <w:rFonts w:eastAsiaTheme="minorEastAsia" w:cs="Calibri"/>
          <w:lang w:val="fr-FR"/>
        </w:rPr>
      </w:pPr>
      <w:r w:rsidRPr="008B1FC9">
        <w:rPr>
          <w:lang w:val="fr-FR"/>
        </w:rPr>
        <w:t>En février 2026, la Coalition P2C avait regroupé plus de 1 000 engagements de 492 entités de</w:t>
      </w:r>
      <w:r w:rsidR="00CA7E2E" w:rsidRPr="008B1FC9">
        <w:rPr>
          <w:lang w:val="fr-FR"/>
        </w:rPr>
        <w:t> </w:t>
      </w:r>
      <w:r w:rsidRPr="008B1FC9">
        <w:rPr>
          <w:lang w:val="fr-FR"/>
        </w:rPr>
        <w:t>149</w:t>
      </w:r>
      <w:r w:rsidR="00890010" w:rsidRPr="008B1FC9">
        <w:rPr>
          <w:lang w:val="fr-FR"/>
        </w:rPr>
        <w:t> </w:t>
      </w:r>
      <w:r w:rsidRPr="008B1FC9">
        <w:rPr>
          <w:lang w:val="fr-FR"/>
        </w:rPr>
        <w:t>pays, y compris des engagements ciblés en faveur des PMA, des PDSL et des PEID, comme indiqué dans le Tableau 2 ci-dessous:</w:t>
      </w:r>
    </w:p>
    <w:p w14:paraId="4C6585FA" w14:textId="659674B6" w:rsidR="005142B6" w:rsidRPr="008B1FC9" w:rsidRDefault="005142B6" w:rsidP="00CE54D4">
      <w:pPr>
        <w:pStyle w:val="Tabletitle"/>
        <w:spacing w:before="240"/>
        <w:rPr>
          <w:rFonts w:eastAsiaTheme="minorEastAsia" w:cs="Calibri"/>
          <w:lang w:val="fr-FR"/>
        </w:rPr>
      </w:pPr>
      <w:r w:rsidRPr="008B1FC9">
        <w:rPr>
          <w:lang w:val="fr-FR"/>
        </w:rPr>
        <w:t>Tableau 2: Engagements soumis dans le cadre de la</w:t>
      </w:r>
      <w:r w:rsidR="00CE54D4" w:rsidRPr="008B1FC9">
        <w:rPr>
          <w:lang w:val="fr-FR"/>
        </w:rPr>
        <w:br/>
      </w:r>
      <w:r w:rsidRPr="008B1FC9">
        <w:rPr>
          <w:lang w:val="fr-FR"/>
        </w:rPr>
        <w:t>Coalition P2C et valeur estimée (USD)</w:t>
      </w:r>
    </w:p>
    <w:tbl>
      <w:tblPr>
        <w:tblW w:w="9525"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4533"/>
        <w:gridCol w:w="2552"/>
        <w:gridCol w:w="2440"/>
      </w:tblGrid>
      <w:tr w:rsidR="005142B6" w:rsidRPr="008B1FC9" w14:paraId="6543CB7E" w14:textId="77777777" w:rsidTr="00CE54D4">
        <w:trPr>
          <w:trHeight w:val="540"/>
          <w:jc w:val="center"/>
        </w:trPr>
        <w:tc>
          <w:tcPr>
            <w:tcW w:w="4533" w:type="dxa"/>
            <w:vAlign w:val="center"/>
          </w:tcPr>
          <w:p w14:paraId="6DD1A182" w14:textId="77777777" w:rsidR="005142B6" w:rsidRPr="008B1FC9" w:rsidRDefault="005142B6" w:rsidP="00CE54D4">
            <w:pPr>
              <w:pStyle w:val="Tablehead"/>
              <w:rPr>
                <w:rFonts w:ascii="Calibri" w:eastAsia="MS Mincho" w:hAnsi="Calibri" w:cs="Calibri"/>
                <w:lang w:val="fr-FR"/>
              </w:rPr>
            </w:pPr>
            <w:r w:rsidRPr="008B1FC9">
              <w:rPr>
                <w:lang w:val="fr-FR"/>
              </w:rPr>
              <w:t>Groupe de pays</w:t>
            </w:r>
          </w:p>
        </w:tc>
        <w:tc>
          <w:tcPr>
            <w:tcW w:w="2552" w:type="dxa"/>
            <w:vAlign w:val="center"/>
          </w:tcPr>
          <w:p w14:paraId="1E2DE254" w14:textId="77777777" w:rsidR="005142B6" w:rsidRPr="008B1FC9" w:rsidRDefault="005142B6" w:rsidP="00CE54D4">
            <w:pPr>
              <w:pStyle w:val="Tablehead"/>
              <w:rPr>
                <w:rFonts w:ascii="Calibri" w:eastAsia="MS Mincho" w:hAnsi="Calibri" w:cs="Calibri"/>
                <w:lang w:val="fr-FR"/>
              </w:rPr>
            </w:pPr>
            <w:r w:rsidRPr="008B1FC9">
              <w:rPr>
                <w:lang w:val="fr-FR"/>
              </w:rPr>
              <w:t>Nombre d'engagements</w:t>
            </w:r>
          </w:p>
        </w:tc>
        <w:tc>
          <w:tcPr>
            <w:tcW w:w="2440" w:type="dxa"/>
            <w:vAlign w:val="center"/>
          </w:tcPr>
          <w:p w14:paraId="61506BC8" w14:textId="77777777" w:rsidR="005142B6" w:rsidRPr="008B1FC9" w:rsidRDefault="005142B6" w:rsidP="00CE54D4">
            <w:pPr>
              <w:pStyle w:val="Tablehead"/>
              <w:rPr>
                <w:rFonts w:ascii="Calibri" w:eastAsia="MS Mincho" w:hAnsi="Calibri" w:cs="Calibri"/>
                <w:lang w:val="fr-FR"/>
              </w:rPr>
            </w:pPr>
            <w:r w:rsidRPr="008B1FC9">
              <w:rPr>
                <w:lang w:val="fr-FR"/>
              </w:rPr>
              <w:t>Valeur estimée (USD)</w:t>
            </w:r>
          </w:p>
        </w:tc>
      </w:tr>
      <w:tr w:rsidR="005142B6" w:rsidRPr="008B1FC9" w14:paraId="5C663D6C" w14:textId="77777777" w:rsidTr="00CE54D4">
        <w:trPr>
          <w:trHeight w:val="65"/>
          <w:jc w:val="center"/>
        </w:trPr>
        <w:tc>
          <w:tcPr>
            <w:tcW w:w="4533" w:type="dxa"/>
            <w:vAlign w:val="center"/>
          </w:tcPr>
          <w:p w14:paraId="74E299EE" w14:textId="77777777" w:rsidR="005142B6" w:rsidRPr="008B1FC9" w:rsidRDefault="005142B6" w:rsidP="00CE54D4">
            <w:pPr>
              <w:pStyle w:val="Tabletext"/>
              <w:rPr>
                <w:rFonts w:ascii="Calibri" w:eastAsia="MS Mincho" w:hAnsi="Calibri" w:cs="Calibri"/>
                <w:lang w:val="fr-FR"/>
              </w:rPr>
            </w:pPr>
            <w:r w:rsidRPr="008B1FC9">
              <w:rPr>
                <w:lang w:val="fr-FR"/>
              </w:rPr>
              <w:t>Pays les moins avancés (PMA)</w:t>
            </w:r>
          </w:p>
        </w:tc>
        <w:tc>
          <w:tcPr>
            <w:tcW w:w="2552" w:type="dxa"/>
            <w:vAlign w:val="center"/>
          </w:tcPr>
          <w:p w14:paraId="343834A6" w14:textId="77777777" w:rsidR="005142B6" w:rsidRPr="008B1FC9" w:rsidRDefault="005142B6" w:rsidP="00CE54D4">
            <w:pPr>
              <w:pStyle w:val="Tabletext"/>
              <w:jc w:val="center"/>
              <w:rPr>
                <w:rFonts w:ascii="Calibri" w:eastAsia="MS Mincho" w:hAnsi="Calibri" w:cs="Calibri"/>
                <w:lang w:val="fr-FR"/>
              </w:rPr>
            </w:pPr>
            <w:r w:rsidRPr="008B1FC9">
              <w:rPr>
                <w:lang w:val="fr-FR"/>
              </w:rPr>
              <w:t>323</w:t>
            </w:r>
          </w:p>
        </w:tc>
        <w:tc>
          <w:tcPr>
            <w:tcW w:w="2440" w:type="dxa"/>
            <w:vAlign w:val="center"/>
          </w:tcPr>
          <w:p w14:paraId="6B48A170" w14:textId="6B940DF5" w:rsidR="005142B6" w:rsidRPr="008B1FC9" w:rsidRDefault="005142B6" w:rsidP="00CE54D4">
            <w:pPr>
              <w:pStyle w:val="Tabletext"/>
              <w:jc w:val="center"/>
              <w:rPr>
                <w:lang w:val="fr-FR"/>
              </w:rPr>
            </w:pPr>
            <w:r w:rsidRPr="008B1FC9">
              <w:rPr>
                <w:lang w:val="fr-FR"/>
              </w:rPr>
              <w:t>29,57</w:t>
            </w:r>
            <w:r w:rsidR="00C86976" w:rsidRPr="008B1FC9">
              <w:rPr>
                <w:lang w:val="fr-FR"/>
              </w:rPr>
              <w:t> </w:t>
            </w:r>
            <w:r w:rsidRPr="008B1FC9">
              <w:rPr>
                <w:lang w:val="fr-FR"/>
              </w:rPr>
              <w:t>milliards</w:t>
            </w:r>
          </w:p>
        </w:tc>
      </w:tr>
      <w:tr w:rsidR="005142B6" w:rsidRPr="008B1FC9" w14:paraId="5E0BA98C" w14:textId="77777777" w:rsidTr="00CE54D4">
        <w:trPr>
          <w:trHeight w:val="65"/>
          <w:jc w:val="center"/>
        </w:trPr>
        <w:tc>
          <w:tcPr>
            <w:tcW w:w="4533" w:type="dxa"/>
            <w:vAlign w:val="center"/>
          </w:tcPr>
          <w:p w14:paraId="594F3C43" w14:textId="77777777" w:rsidR="005142B6" w:rsidRPr="008B1FC9" w:rsidRDefault="005142B6" w:rsidP="00CE54D4">
            <w:pPr>
              <w:pStyle w:val="Tabletext"/>
              <w:rPr>
                <w:rFonts w:ascii="Calibri" w:eastAsia="MS Mincho" w:hAnsi="Calibri" w:cs="Calibri"/>
                <w:lang w:val="fr-FR"/>
              </w:rPr>
            </w:pPr>
            <w:r w:rsidRPr="008B1FC9">
              <w:rPr>
                <w:lang w:val="fr-FR"/>
              </w:rPr>
              <w:t>Pays en développement sans littoral (PDSL)</w:t>
            </w:r>
          </w:p>
        </w:tc>
        <w:tc>
          <w:tcPr>
            <w:tcW w:w="2552" w:type="dxa"/>
            <w:vAlign w:val="center"/>
          </w:tcPr>
          <w:p w14:paraId="4FC7C2FC" w14:textId="77777777" w:rsidR="005142B6" w:rsidRPr="008B1FC9" w:rsidRDefault="005142B6" w:rsidP="00CE54D4">
            <w:pPr>
              <w:pStyle w:val="Tabletext"/>
              <w:jc w:val="center"/>
              <w:rPr>
                <w:rFonts w:ascii="Calibri" w:eastAsia="MS Mincho" w:hAnsi="Calibri" w:cs="Calibri"/>
                <w:lang w:val="fr-FR"/>
              </w:rPr>
            </w:pPr>
            <w:r w:rsidRPr="008B1FC9">
              <w:rPr>
                <w:lang w:val="fr-FR"/>
              </w:rPr>
              <w:t>277</w:t>
            </w:r>
          </w:p>
        </w:tc>
        <w:tc>
          <w:tcPr>
            <w:tcW w:w="2440" w:type="dxa"/>
            <w:vAlign w:val="center"/>
          </w:tcPr>
          <w:p w14:paraId="3D9025EC" w14:textId="5076C901" w:rsidR="005142B6" w:rsidRPr="008B1FC9" w:rsidRDefault="005142B6" w:rsidP="00CE54D4">
            <w:pPr>
              <w:pStyle w:val="Tabletext"/>
              <w:jc w:val="center"/>
              <w:rPr>
                <w:rFonts w:ascii="Calibri" w:eastAsia="MS Mincho" w:hAnsi="Calibri" w:cs="Calibri"/>
                <w:lang w:val="fr-FR"/>
              </w:rPr>
            </w:pPr>
            <w:r w:rsidRPr="008B1FC9">
              <w:rPr>
                <w:lang w:val="fr-FR"/>
              </w:rPr>
              <w:t>30,1</w:t>
            </w:r>
            <w:r w:rsidR="00C86976" w:rsidRPr="008B1FC9">
              <w:rPr>
                <w:lang w:val="fr-FR"/>
              </w:rPr>
              <w:t> </w:t>
            </w:r>
            <w:r w:rsidRPr="008B1FC9">
              <w:rPr>
                <w:lang w:val="fr-FR"/>
              </w:rPr>
              <w:t>milliards</w:t>
            </w:r>
          </w:p>
        </w:tc>
      </w:tr>
      <w:tr w:rsidR="005142B6" w:rsidRPr="008B1FC9" w14:paraId="12B70F03" w14:textId="77777777" w:rsidTr="00CE54D4">
        <w:trPr>
          <w:trHeight w:val="65"/>
          <w:jc w:val="center"/>
        </w:trPr>
        <w:tc>
          <w:tcPr>
            <w:tcW w:w="4533" w:type="dxa"/>
            <w:vAlign w:val="center"/>
          </w:tcPr>
          <w:p w14:paraId="00743F66" w14:textId="77777777" w:rsidR="005142B6" w:rsidRPr="008B1FC9" w:rsidRDefault="005142B6" w:rsidP="00CE54D4">
            <w:pPr>
              <w:pStyle w:val="Tabletext"/>
              <w:rPr>
                <w:rFonts w:ascii="Calibri" w:eastAsia="MS Mincho" w:hAnsi="Calibri" w:cs="Calibri"/>
                <w:lang w:val="fr-FR"/>
              </w:rPr>
            </w:pPr>
            <w:r w:rsidRPr="008B1FC9">
              <w:rPr>
                <w:lang w:val="fr-FR"/>
              </w:rPr>
              <w:t>Petits États insulaires en développement (PEID)</w:t>
            </w:r>
          </w:p>
        </w:tc>
        <w:tc>
          <w:tcPr>
            <w:tcW w:w="2552" w:type="dxa"/>
            <w:vAlign w:val="center"/>
          </w:tcPr>
          <w:p w14:paraId="06B0CFE0" w14:textId="77777777" w:rsidR="005142B6" w:rsidRPr="008B1FC9" w:rsidRDefault="005142B6" w:rsidP="00CE54D4">
            <w:pPr>
              <w:pStyle w:val="Tabletext"/>
              <w:jc w:val="center"/>
              <w:rPr>
                <w:rFonts w:ascii="Calibri" w:eastAsia="MS Mincho" w:hAnsi="Calibri" w:cs="Calibri"/>
                <w:lang w:val="fr-FR"/>
              </w:rPr>
            </w:pPr>
            <w:r w:rsidRPr="008B1FC9">
              <w:rPr>
                <w:lang w:val="fr-FR"/>
              </w:rPr>
              <w:t>160</w:t>
            </w:r>
          </w:p>
        </w:tc>
        <w:tc>
          <w:tcPr>
            <w:tcW w:w="2440" w:type="dxa"/>
            <w:vAlign w:val="center"/>
          </w:tcPr>
          <w:p w14:paraId="4823711C" w14:textId="344E03DD" w:rsidR="005142B6" w:rsidRPr="008B1FC9" w:rsidRDefault="005142B6" w:rsidP="00CE54D4">
            <w:pPr>
              <w:pStyle w:val="Tabletext"/>
              <w:jc w:val="center"/>
              <w:rPr>
                <w:rFonts w:ascii="Calibri" w:eastAsia="MS Mincho" w:hAnsi="Calibri" w:cs="Calibri"/>
                <w:lang w:val="fr-FR"/>
              </w:rPr>
            </w:pPr>
            <w:r w:rsidRPr="008B1FC9">
              <w:rPr>
                <w:lang w:val="fr-FR"/>
              </w:rPr>
              <w:t>25,98</w:t>
            </w:r>
            <w:r w:rsidR="00C86976" w:rsidRPr="008B1FC9">
              <w:rPr>
                <w:lang w:val="fr-FR"/>
              </w:rPr>
              <w:t> </w:t>
            </w:r>
            <w:r w:rsidRPr="008B1FC9">
              <w:rPr>
                <w:lang w:val="fr-FR"/>
              </w:rPr>
              <w:t>milliards</w:t>
            </w:r>
          </w:p>
        </w:tc>
      </w:tr>
    </w:tbl>
    <w:p w14:paraId="13C79AFE" w14:textId="599C0740" w:rsidR="005142B6" w:rsidRPr="008B1FC9" w:rsidRDefault="005142B6" w:rsidP="001D4676">
      <w:pPr>
        <w:rPr>
          <w:rFonts w:ascii="Calibri" w:eastAsia="MS Mincho" w:hAnsi="Calibri" w:cs="Calibri"/>
          <w:lang w:val="fr-FR"/>
        </w:rPr>
      </w:pPr>
      <w:r w:rsidRPr="008B1FC9">
        <w:rPr>
          <w:lang w:val="fr-FR"/>
        </w:rPr>
        <w:t>Profitant de cet élan, les Forums régionaux sur le développement de 2026 serviront de plates</w:t>
      </w:r>
      <w:r w:rsidR="00890010" w:rsidRPr="008B1FC9">
        <w:rPr>
          <w:lang w:val="fr-FR"/>
        </w:rPr>
        <w:noBreakHyphen/>
      </w:r>
      <w:r w:rsidRPr="008B1FC9">
        <w:rPr>
          <w:lang w:val="fr-FR"/>
        </w:rPr>
        <w:t>formes opérationnelles essentielles pour faire avancer la prochaine phase de mise en œuvre. Comme indiqué dans le Tableau 3 ci-dessous, des Forums régionaux sur le développement sont prévus dans toutes les régions tout au long de l'année 2026.</w:t>
      </w:r>
    </w:p>
    <w:p w14:paraId="6B91BEE3" w14:textId="77777777" w:rsidR="005142B6" w:rsidRPr="008B1FC9" w:rsidRDefault="005142B6" w:rsidP="00CE54D4">
      <w:pPr>
        <w:pStyle w:val="Tabletitle"/>
        <w:spacing w:before="240"/>
        <w:rPr>
          <w:rFonts w:eastAsiaTheme="minorEastAsia" w:cs="Calibri"/>
          <w:lang w:val="fr-FR"/>
        </w:rPr>
      </w:pPr>
      <w:r w:rsidRPr="008B1FC9">
        <w:rPr>
          <w:lang w:val="fr-FR"/>
        </w:rPr>
        <w:lastRenderedPageBreak/>
        <w:t>Tableau 3: Calendrier des Forums régionaux sur le développement de 2026</w:t>
      </w:r>
    </w:p>
    <w:tbl>
      <w:tblPr>
        <w:tblW w:w="8076"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4566"/>
        <w:gridCol w:w="3510"/>
      </w:tblGrid>
      <w:tr w:rsidR="005142B6" w:rsidRPr="008B1FC9" w14:paraId="25A20117" w14:textId="77777777" w:rsidTr="00CE54D4">
        <w:trPr>
          <w:trHeight w:val="300"/>
          <w:jc w:val="center"/>
        </w:trPr>
        <w:tc>
          <w:tcPr>
            <w:tcW w:w="4566" w:type="dxa"/>
            <w:vAlign w:val="center"/>
          </w:tcPr>
          <w:p w14:paraId="515508A5" w14:textId="77777777" w:rsidR="005142B6" w:rsidRPr="008B1FC9" w:rsidRDefault="005142B6" w:rsidP="00CE54D4">
            <w:pPr>
              <w:pStyle w:val="Tablehead"/>
              <w:keepLines/>
              <w:rPr>
                <w:rFonts w:ascii="Calibri" w:hAnsi="Calibri"/>
                <w:szCs w:val="24"/>
                <w:lang w:val="fr-FR"/>
              </w:rPr>
            </w:pPr>
            <w:r w:rsidRPr="008B1FC9">
              <w:rPr>
                <w:lang w:val="fr-FR"/>
              </w:rPr>
              <w:t>Région de l'UIT</w:t>
            </w:r>
          </w:p>
        </w:tc>
        <w:tc>
          <w:tcPr>
            <w:tcW w:w="3510" w:type="dxa"/>
            <w:vAlign w:val="center"/>
          </w:tcPr>
          <w:p w14:paraId="46397749" w14:textId="77777777" w:rsidR="005142B6" w:rsidRPr="008B1FC9" w:rsidRDefault="005142B6" w:rsidP="00CE54D4">
            <w:pPr>
              <w:pStyle w:val="Tablehead"/>
              <w:keepLines/>
              <w:rPr>
                <w:rFonts w:ascii="Calibri" w:hAnsi="Calibri"/>
                <w:szCs w:val="24"/>
                <w:lang w:val="fr-FR"/>
              </w:rPr>
            </w:pPr>
            <w:r w:rsidRPr="008B1FC9">
              <w:rPr>
                <w:lang w:val="fr-FR"/>
              </w:rPr>
              <w:t>Date</w:t>
            </w:r>
          </w:p>
        </w:tc>
      </w:tr>
      <w:tr w:rsidR="005142B6" w:rsidRPr="008B1FC9" w14:paraId="255D5AD7" w14:textId="77777777" w:rsidTr="00CE54D4">
        <w:trPr>
          <w:trHeight w:val="300"/>
          <w:jc w:val="center"/>
        </w:trPr>
        <w:tc>
          <w:tcPr>
            <w:tcW w:w="4566" w:type="dxa"/>
            <w:vAlign w:val="center"/>
          </w:tcPr>
          <w:p w14:paraId="53109377" w14:textId="77777777" w:rsidR="005142B6" w:rsidRPr="008B1FC9" w:rsidRDefault="005142B6" w:rsidP="00CE54D4">
            <w:pPr>
              <w:pStyle w:val="Tabletext"/>
              <w:keepNext/>
              <w:keepLines/>
              <w:rPr>
                <w:rFonts w:ascii="Calibri" w:hAnsi="Calibri"/>
                <w:szCs w:val="24"/>
                <w:lang w:val="fr-FR"/>
              </w:rPr>
            </w:pPr>
            <w:r w:rsidRPr="008B1FC9">
              <w:rPr>
                <w:lang w:val="fr-FR"/>
              </w:rPr>
              <w:t>Europe</w:t>
            </w:r>
          </w:p>
        </w:tc>
        <w:tc>
          <w:tcPr>
            <w:tcW w:w="3510" w:type="dxa"/>
            <w:vAlign w:val="center"/>
          </w:tcPr>
          <w:p w14:paraId="3DF61A57" w14:textId="77777777" w:rsidR="005142B6" w:rsidRPr="008B1FC9" w:rsidRDefault="005142B6" w:rsidP="00CA7E2E">
            <w:pPr>
              <w:pStyle w:val="Tabletext"/>
              <w:keepNext/>
              <w:keepLines/>
              <w:jc w:val="center"/>
              <w:rPr>
                <w:rFonts w:ascii="Calibri" w:hAnsi="Calibri"/>
                <w:szCs w:val="24"/>
                <w:lang w:val="fr-FR"/>
              </w:rPr>
            </w:pPr>
            <w:r w:rsidRPr="008B1FC9">
              <w:rPr>
                <w:lang w:val="fr-FR"/>
              </w:rPr>
              <w:t>24 mars 2026</w:t>
            </w:r>
          </w:p>
        </w:tc>
      </w:tr>
      <w:tr w:rsidR="005142B6" w:rsidRPr="008B1FC9" w14:paraId="2E2D856D" w14:textId="77777777" w:rsidTr="00CE54D4">
        <w:trPr>
          <w:trHeight w:val="300"/>
          <w:jc w:val="center"/>
        </w:trPr>
        <w:tc>
          <w:tcPr>
            <w:tcW w:w="4566" w:type="dxa"/>
            <w:vAlign w:val="center"/>
          </w:tcPr>
          <w:p w14:paraId="0972BEC7" w14:textId="77777777" w:rsidR="005142B6" w:rsidRPr="008B1FC9" w:rsidRDefault="005142B6" w:rsidP="00CE54D4">
            <w:pPr>
              <w:pStyle w:val="Tabletext"/>
              <w:keepNext/>
              <w:keepLines/>
              <w:rPr>
                <w:rFonts w:ascii="Calibri" w:hAnsi="Calibri"/>
                <w:szCs w:val="24"/>
                <w:lang w:val="fr-FR"/>
              </w:rPr>
            </w:pPr>
            <w:r w:rsidRPr="008B1FC9">
              <w:rPr>
                <w:lang w:val="fr-FR"/>
              </w:rPr>
              <w:t>Afrique</w:t>
            </w:r>
          </w:p>
        </w:tc>
        <w:tc>
          <w:tcPr>
            <w:tcW w:w="3510" w:type="dxa"/>
            <w:vAlign w:val="center"/>
          </w:tcPr>
          <w:p w14:paraId="120D9583" w14:textId="77777777" w:rsidR="005142B6" w:rsidRPr="008B1FC9" w:rsidRDefault="005142B6" w:rsidP="00CA7E2E">
            <w:pPr>
              <w:pStyle w:val="Tabletext"/>
              <w:keepNext/>
              <w:keepLines/>
              <w:jc w:val="center"/>
              <w:rPr>
                <w:rFonts w:ascii="Calibri" w:hAnsi="Calibri"/>
                <w:szCs w:val="24"/>
                <w:lang w:val="fr-FR"/>
              </w:rPr>
            </w:pPr>
            <w:r w:rsidRPr="008B1FC9">
              <w:rPr>
                <w:lang w:val="fr-FR"/>
              </w:rPr>
              <w:t>25-26 mai 2026</w:t>
            </w:r>
          </w:p>
        </w:tc>
      </w:tr>
      <w:tr w:rsidR="005142B6" w:rsidRPr="008B1FC9" w14:paraId="016D0B81" w14:textId="77777777" w:rsidTr="00CE54D4">
        <w:trPr>
          <w:trHeight w:val="300"/>
          <w:jc w:val="center"/>
        </w:trPr>
        <w:tc>
          <w:tcPr>
            <w:tcW w:w="4566" w:type="dxa"/>
            <w:vAlign w:val="center"/>
          </w:tcPr>
          <w:p w14:paraId="23648156" w14:textId="77777777" w:rsidR="005142B6" w:rsidRPr="008B1FC9" w:rsidRDefault="005142B6" w:rsidP="00CE54D4">
            <w:pPr>
              <w:pStyle w:val="Tabletext"/>
              <w:keepNext/>
              <w:keepLines/>
              <w:rPr>
                <w:rFonts w:ascii="Calibri" w:hAnsi="Calibri"/>
                <w:szCs w:val="24"/>
                <w:lang w:val="fr-FR"/>
              </w:rPr>
            </w:pPr>
            <w:r w:rsidRPr="008B1FC9">
              <w:rPr>
                <w:lang w:val="fr-FR"/>
              </w:rPr>
              <w:t>Amériques</w:t>
            </w:r>
          </w:p>
        </w:tc>
        <w:tc>
          <w:tcPr>
            <w:tcW w:w="3510" w:type="dxa"/>
            <w:vAlign w:val="center"/>
          </w:tcPr>
          <w:p w14:paraId="61C298CE" w14:textId="77777777" w:rsidR="005142B6" w:rsidRPr="008B1FC9" w:rsidRDefault="005142B6" w:rsidP="00CA7E2E">
            <w:pPr>
              <w:pStyle w:val="Tabletext"/>
              <w:keepNext/>
              <w:keepLines/>
              <w:jc w:val="center"/>
              <w:rPr>
                <w:rFonts w:ascii="Calibri" w:hAnsi="Calibri"/>
                <w:szCs w:val="24"/>
                <w:lang w:val="fr-FR"/>
              </w:rPr>
            </w:pPr>
            <w:r w:rsidRPr="008B1FC9">
              <w:rPr>
                <w:lang w:val="fr-FR"/>
              </w:rPr>
              <w:t>16-17 juin 2026</w:t>
            </w:r>
          </w:p>
        </w:tc>
      </w:tr>
      <w:tr w:rsidR="005142B6" w:rsidRPr="008B1FC9" w14:paraId="10A44B09" w14:textId="77777777" w:rsidTr="00CE54D4">
        <w:trPr>
          <w:trHeight w:val="300"/>
          <w:jc w:val="center"/>
        </w:trPr>
        <w:tc>
          <w:tcPr>
            <w:tcW w:w="4566" w:type="dxa"/>
            <w:vAlign w:val="center"/>
          </w:tcPr>
          <w:p w14:paraId="4F5F0038" w14:textId="77777777" w:rsidR="005142B6" w:rsidRPr="008B1FC9" w:rsidRDefault="005142B6" w:rsidP="00CE54D4">
            <w:pPr>
              <w:pStyle w:val="Tabletext"/>
              <w:keepNext/>
              <w:keepLines/>
              <w:rPr>
                <w:rFonts w:ascii="Calibri" w:hAnsi="Calibri"/>
                <w:szCs w:val="24"/>
                <w:lang w:val="fr-FR"/>
              </w:rPr>
            </w:pPr>
            <w:r w:rsidRPr="008B1FC9">
              <w:rPr>
                <w:lang w:val="fr-FR"/>
              </w:rPr>
              <w:t>Asie-Pacifique</w:t>
            </w:r>
          </w:p>
        </w:tc>
        <w:tc>
          <w:tcPr>
            <w:tcW w:w="3510" w:type="dxa"/>
            <w:vAlign w:val="center"/>
          </w:tcPr>
          <w:p w14:paraId="0A985291" w14:textId="77777777" w:rsidR="005142B6" w:rsidRPr="008B1FC9" w:rsidRDefault="005142B6" w:rsidP="00CA7E2E">
            <w:pPr>
              <w:pStyle w:val="Tabletext"/>
              <w:keepNext/>
              <w:keepLines/>
              <w:jc w:val="center"/>
              <w:rPr>
                <w:rFonts w:ascii="Calibri" w:hAnsi="Calibri"/>
                <w:szCs w:val="24"/>
                <w:lang w:val="fr-FR"/>
              </w:rPr>
            </w:pPr>
            <w:r w:rsidRPr="008B1FC9">
              <w:rPr>
                <w:lang w:val="fr-FR"/>
              </w:rPr>
              <w:t>16-17 juillet 2026</w:t>
            </w:r>
          </w:p>
        </w:tc>
      </w:tr>
      <w:tr w:rsidR="005142B6" w:rsidRPr="008B1FC9" w14:paraId="5084BF75" w14:textId="77777777" w:rsidTr="00CE54D4">
        <w:trPr>
          <w:trHeight w:val="300"/>
          <w:jc w:val="center"/>
        </w:trPr>
        <w:tc>
          <w:tcPr>
            <w:tcW w:w="4566" w:type="dxa"/>
            <w:vAlign w:val="center"/>
          </w:tcPr>
          <w:p w14:paraId="09DF6141" w14:textId="77777777" w:rsidR="005142B6" w:rsidRPr="008B1FC9" w:rsidRDefault="005142B6" w:rsidP="00CE54D4">
            <w:pPr>
              <w:pStyle w:val="Tabletext"/>
              <w:keepNext/>
              <w:keepLines/>
              <w:rPr>
                <w:rFonts w:ascii="Calibri" w:hAnsi="Calibri"/>
                <w:szCs w:val="24"/>
                <w:lang w:val="fr-FR"/>
              </w:rPr>
            </w:pPr>
            <w:r w:rsidRPr="008B1FC9">
              <w:rPr>
                <w:lang w:val="fr-FR"/>
              </w:rPr>
              <w:t>Communauté des États indépendants (CEI)</w:t>
            </w:r>
          </w:p>
        </w:tc>
        <w:tc>
          <w:tcPr>
            <w:tcW w:w="3510" w:type="dxa"/>
            <w:vAlign w:val="center"/>
          </w:tcPr>
          <w:p w14:paraId="59A2AAF1" w14:textId="77777777" w:rsidR="005142B6" w:rsidRPr="008B1FC9" w:rsidRDefault="005142B6" w:rsidP="00CA7E2E">
            <w:pPr>
              <w:pStyle w:val="Tabletext"/>
              <w:keepNext/>
              <w:keepLines/>
              <w:jc w:val="center"/>
              <w:rPr>
                <w:rFonts w:ascii="Calibri" w:hAnsi="Calibri"/>
                <w:szCs w:val="24"/>
                <w:lang w:val="fr-FR"/>
              </w:rPr>
            </w:pPr>
            <w:r w:rsidRPr="008B1FC9">
              <w:rPr>
                <w:lang w:val="fr-FR"/>
              </w:rPr>
              <w:t>29-30 septembre 2026</w:t>
            </w:r>
          </w:p>
        </w:tc>
      </w:tr>
    </w:tbl>
    <w:p w14:paraId="0FB1D887" w14:textId="68CEC292" w:rsidR="005142B6" w:rsidRPr="008B1FC9" w:rsidRDefault="005142B6" w:rsidP="001D4676">
      <w:pPr>
        <w:rPr>
          <w:rFonts w:ascii="Calibri" w:eastAsia="MS Mincho" w:hAnsi="Calibri" w:cs="Calibri"/>
          <w:lang w:val="fr-FR"/>
        </w:rPr>
      </w:pPr>
      <w:r w:rsidRPr="008B1FC9">
        <w:rPr>
          <w:lang w:val="fr-FR"/>
        </w:rPr>
        <w:t>Des sessions régionales dédiées de mise en relation seront organisées dans chaque région de l</w:t>
      </w:r>
      <w:r w:rsidR="00DD43BA" w:rsidRPr="008B1FC9">
        <w:rPr>
          <w:lang w:val="fr-FR"/>
        </w:rPr>
        <w:t>'</w:t>
      </w:r>
      <w:r w:rsidRPr="008B1FC9">
        <w:rPr>
          <w:lang w:val="fr-FR"/>
        </w:rPr>
        <w:t>UIT pour:</w:t>
      </w:r>
    </w:p>
    <w:p w14:paraId="34CC7189" w14:textId="3F4ABA9E" w:rsidR="005142B6" w:rsidRPr="008B1FC9" w:rsidRDefault="001D4676" w:rsidP="001D4676">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mettre en adéquation les priorités nationales des PMA, des PDSL et des PEID en matière de transformation numérique avec les engagements des partenaires;</w:t>
      </w:r>
    </w:p>
    <w:p w14:paraId="222C5AFB" w14:textId="087C92A7" w:rsidR="005142B6" w:rsidRPr="008B1FC9" w:rsidRDefault="001D4676" w:rsidP="001D4676">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faciliter la traduction des engagements en projets structurés pouvant être financés;</w:t>
      </w:r>
    </w:p>
    <w:p w14:paraId="1AAB0A3B" w14:textId="2E12C053" w:rsidR="005142B6" w:rsidRPr="008B1FC9" w:rsidRDefault="001D4676" w:rsidP="001D4676">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renforcer la préparation des projets, la coordination entre les partenaires et le suivi systématique; et</w:t>
      </w:r>
    </w:p>
    <w:p w14:paraId="2EB43201" w14:textId="5BCD56C5" w:rsidR="005142B6" w:rsidRPr="008B1FC9" w:rsidRDefault="001D4676" w:rsidP="001D4676">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renforcer la responsabilisation en associant les engagements à des voies de mise en</w:t>
      </w:r>
      <w:r w:rsidR="00CE54D4" w:rsidRPr="008B1FC9">
        <w:rPr>
          <w:lang w:val="fr-FR"/>
        </w:rPr>
        <w:t> </w:t>
      </w:r>
      <w:r w:rsidR="005142B6" w:rsidRPr="008B1FC9">
        <w:rPr>
          <w:lang w:val="fr-FR"/>
        </w:rPr>
        <w:t>œuvre claires et à des résultats mesurables.</w:t>
      </w:r>
    </w:p>
    <w:p w14:paraId="51EF2F85" w14:textId="4EBA3F13" w:rsidR="005142B6" w:rsidRPr="008B1FC9" w:rsidRDefault="005142B6" w:rsidP="005142B6">
      <w:pPr>
        <w:tabs>
          <w:tab w:val="left" w:pos="720"/>
        </w:tabs>
        <w:spacing w:after="120"/>
        <w:rPr>
          <w:rFonts w:ascii="Calibri" w:eastAsia="Calibri" w:hAnsi="Calibri" w:cs="Calibri"/>
          <w:lang w:val="fr-FR"/>
        </w:rPr>
      </w:pPr>
      <w:r w:rsidRPr="008B1FC9">
        <w:rPr>
          <w:lang w:val="fr-FR"/>
        </w:rPr>
        <w:t>Grâce à ces processus régionaux structurés, le BDT, qui se concentrait sur la mobilisation d</w:t>
      </w:r>
      <w:r w:rsidR="00DD43BA" w:rsidRPr="008B1FC9">
        <w:rPr>
          <w:lang w:val="fr-FR"/>
        </w:rPr>
        <w:t>'</w:t>
      </w:r>
      <w:r w:rsidRPr="008B1FC9">
        <w:rPr>
          <w:lang w:val="fr-FR"/>
        </w:rPr>
        <w:t>engagements, joue maintenant un rôle actif dans la mise en œuvre, en veillant à ce que les engagements de la Coalition P2C contribuent directement à la réalisation des objectifs du Plan</w:t>
      </w:r>
      <w:r w:rsidR="00890010" w:rsidRPr="008B1FC9">
        <w:rPr>
          <w:lang w:val="fr-FR"/>
        </w:rPr>
        <w:t> </w:t>
      </w:r>
      <w:r w:rsidRPr="008B1FC9">
        <w:rPr>
          <w:lang w:val="fr-FR"/>
        </w:rPr>
        <w:t>d</w:t>
      </w:r>
      <w:r w:rsidR="00DD43BA" w:rsidRPr="008B1FC9">
        <w:rPr>
          <w:lang w:val="fr-FR"/>
        </w:rPr>
        <w:t>'</w:t>
      </w:r>
      <w:r w:rsidRPr="008B1FC9">
        <w:rPr>
          <w:lang w:val="fr-FR"/>
        </w:rPr>
        <w:t>action de Bakou, des initiatives régionales et des stratégies nationales de transformation numérique.</w:t>
      </w:r>
    </w:p>
    <w:p w14:paraId="5FFEF561" w14:textId="51BAD77E" w:rsidR="005142B6" w:rsidRPr="008B1FC9" w:rsidRDefault="007B5E90" w:rsidP="007B5E90">
      <w:pPr>
        <w:pStyle w:val="Heading1"/>
        <w:rPr>
          <w:rFonts w:ascii="Calibri" w:eastAsiaTheme="minorEastAsia" w:hAnsi="Calibri" w:cs="Calibri"/>
          <w:lang w:val="fr-FR"/>
        </w:rPr>
      </w:pPr>
      <w:r w:rsidRPr="008B1FC9">
        <w:rPr>
          <w:lang w:val="fr-FR"/>
        </w:rPr>
        <w:t>8</w:t>
      </w:r>
      <w:r w:rsidRPr="008B1FC9">
        <w:rPr>
          <w:lang w:val="fr-FR"/>
        </w:rPr>
        <w:tab/>
      </w:r>
      <w:r w:rsidR="005142B6" w:rsidRPr="008B1FC9">
        <w:rPr>
          <w:lang w:val="fr-FR"/>
        </w:rPr>
        <w:t>Tendances en matière de connectivité dans les groupes cibles</w:t>
      </w:r>
    </w:p>
    <w:p w14:paraId="531871F0" w14:textId="1CC6F422" w:rsidR="005142B6" w:rsidRPr="008B1FC9" w:rsidRDefault="005142B6" w:rsidP="007B5E90">
      <w:pPr>
        <w:rPr>
          <w:rFonts w:ascii="Calibri" w:eastAsia="MS Mincho" w:hAnsi="Calibri" w:cs="Calibri"/>
          <w:lang w:val="fr-FR"/>
        </w:rPr>
      </w:pPr>
      <w:r w:rsidRPr="008B1FC9">
        <w:rPr>
          <w:lang w:val="fr-FR"/>
        </w:rPr>
        <w:t>Des données récentes de l</w:t>
      </w:r>
      <w:r w:rsidR="00DD43BA" w:rsidRPr="008B1FC9">
        <w:rPr>
          <w:lang w:val="fr-FR"/>
        </w:rPr>
        <w:t>'</w:t>
      </w:r>
      <w:r w:rsidRPr="008B1FC9">
        <w:rPr>
          <w:lang w:val="fr-FR"/>
        </w:rPr>
        <w:t>UIT confirment que l</w:t>
      </w:r>
      <w:r w:rsidR="00DD43BA" w:rsidRPr="008B1FC9">
        <w:rPr>
          <w:lang w:val="fr-FR"/>
        </w:rPr>
        <w:t>'</w:t>
      </w:r>
      <w:r w:rsidRPr="008B1FC9">
        <w:rPr>
          <w:lang w:val="fr-FR"/>
        </w:rPr>
        <w:t>adoption de l</w:t>
      </w:r>
      <w:r w:rsidR="00DD43BA" w:rsidRPr="008B1FC9">
        <w:rPr>
          <w:lang w:val="fr-FR"/>
        </w:rPr>
        <w:t>'</w:t>
      </w:r>
      <w:r w:rsidRPr="008B1FC9">
        <w:rPr>
          <w:lang w:val="fr-FR"/>
        </w:rPr>
        <w:t>Internet continue de progresser dans les groupes de pays vulnérables, même si des écarts importants subsistent. Environ 74% de la population mondiale utilisait l</w:t>
      </w:r>
      <w:r w:rsidR="00DD43BA" w:rsidRPr="008B1FC9">
        <w:rPr>
          <w:lang w:val="fr-FR"/>
        </w:rPr>
        <w:t>'</w:t>
      </w:r>
      <w:r w:rsidRPr="008B1FC9">
        <w:rPr>
          <w:lang w:val="fr-FR"/>
        </w:rPr>
        <w:t>Internet en 2025, et environ 2,2</w:t>
      </w:r>
      <w:r w:rsidR="00C86976" w:rsidRPr="008B1FC9">
        <w:rPr>
          <w:lang w:val="fr-FR"/>
        </w:rPr>
        <w:t> </w:t>
      </w:r>
      <w:r w:rsidRPr="008B1FC9">
        <w:rPr>
          <w:lang w:val="fr-FR"/>
        </w:rPr>
        <w:t>milliards de personnes n</w:t>
      </w:r>
      <w:r w:rsidR="00DD43BA" w:rsidRPr="008B1FC9">
        <w:rPr>
          <w:lang w:val="fr-FR"/>
        </w:rPr>
        <w:t>'</w:t>
      </w:r>
      <w:r w:rsidRPr="008B1FC9">
        <w:rPr>
          <w:lang w:val="fr-FR"/>
        </w:rPr>
        <w:t>étaient toujours pas connectées, en grande partie dans les pays en développement, qui comprennent les</w:t>
      </w:r>
      <w:r w:rsidR="00CE54D4" w:rsidRPr="008B1FC9">
        <w:rPr>
          <w:lang w:val="fr-FR"/>
        </w:rPr>
        <w:t> </w:t>
      </w:r>
      <w:r w:rsidRPr="008B1FC9">
        <w:rPr>
          <w:lang w:val="fr-FR"/>
        </w:rPr>
        <w:t>PMA, les PDSL et les PEID. Cette situation est illustrée dans le Tableau 4 ci-après:</w:t>
      </w:r>
    </w:p>
    <w:p w14:paraId="6BD7ED03" w14:textId="60AC351A" w:rsidR="005142B6" w:rsidRPr="008B1FC9" w:rsidRDefault="005142B6" w:rsidP="00CE54D4">
      <w:pPr>
        <w:pStyle w:val="Tabletitle"/>
        <w:spacing w:before="240"/>
        <w:rPr>
          <w:rFonts w:ascii="Calibri" w:eastAsia="MS Mincho" w:hAnsi="Calibri" w:cs="Calibri"/>
          <w:color w:val="000000" w:themeColor="text1"/>
          <w:lang w:val="fr-FR"/>
        </w:rPr>
      </w:pPr>
      <w:r w:rsidRPr="008B1FC9">
        <w:rPr>
          <w:lang w:val="fr-FR"/>
        </w:rPr>
        <w:t>Tableau 4: Pénétration et croissance de l</w:t>
      </w:r>
      <w:r w:rsidR="00DD43BA" w:rsidRPr="008B1FC9">
        <w:rPr>
          <w:lang w:val="fr-FR"/>
        </w:rPr>
        <w:t>'</w:t>
      </w:r>
      <w:r w:rsidRPr="008B1FC9">
        <w:rPr>
          <w:lang w:val="fr-FR"/>
        </w:rPr>
        <w:t>Internet par groupe de pays</w:t>
      </w:r>
    </w:p>
    <w:tbl>
      <w:tblPr>
        <w:tblStyle w:val="TableGrid"/>
        <w:tblW w:w="5000" w:type="pct"/>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990"/>
        <w:gridCol w:w="1701"/>
        <w:gridCol w:w="2276"/>
        <w:gridCol w:w="4666"/>
      </w:tblGrid>
      <w:tr w:rsidR="005142B6" w:rsidRPr="008B1FC9" w14:paraId="01808B42" w14:textId="77777777" w:rsidTr="00CE54D4">
        <w:trPr>
          <w:trHeight w:val="765"/>
          <w:jc w:val="center"/>
        </w:trPr>
        <w:tc>
          <w:tcPr>
            <w:tcW w:w="990" w:type="dxa"/>
            <w:tcMar>
              <w:left w:w="105" w:type="dxa"/>
              <w:right w:w="105" w:type="dxa"/>
            </w:tcMar>
            <w:vAlign w:val="center"/>
          </w:tcPr>
          <w:p w14:paraId="55AC6A59" w14:textId="144FDB17" w:rsidR="005142B6" w:rsidRPr="008B1FC9" w:rsidRDefault="005142B6" w:rsidP="00CE54D4">
            <w:pPr>
              <w:pStyle w:val="Tablehead"/>
              <w:rPr>
                <w:rFonts w:ascii="Calibri" w:eastAsia="MS Mincho" w:hAnsi="Calibri" w:cs="Calibri"/>
                <w:lang w:val="fr-FR"/>
              </w:rPr>
            </w:pPr>
            <w:r w:rsidRPr="008B1FC9">
              <w:rPr>
                <w:lang w:val="fr-FR"/>
              </w:rPr>
              <w:t>Groupe de pays</w:t>
            </w:r>
          </w:p>
        </w:tc>
        <w:tc>
          <w:tcPr>
            <w:tcW w:w="1701" w:type="dxa"/>
            <w:tcMar>
              <w:left w:w="105" w:type="dxa"/>
              <w:right w:w="105" w:type="dxa"/>
            </w:tcMar>
            <w:vAlign w:val="center"/>
          </w:tcPr>
          <w:p w14:paraId="5278C5A7" w14:textId="06CBA96C" w:rsidR="005142B6" w:rsidRPr="008B1FC9" w:rsidRDefault="005142B6" w:rsidP="00CE54D4">
            <w:pPr>
              <w:pStyle w:val="Tablehead"/>
              <w:ind w:left="-80"/>
              <w:rPr>
                <w:rFonts w:ascii="Calibri" w:eastAsia="MS Mincho" w:hAnsi="Calibri" w:cs="Calibri"/>
                <w:lang w:val="fr-FR"/>
              </w:rPr>
            </w:pPr>
            <w:r w:rsidRPr="008B1FC9">
              <w:rPr>
                <w:lang w:val="fr-FR"/>
              </w:rPr>
              <w:t>Pénétration de l</w:t>
            </w:r>
            <w:r w:rsidR="00DD43BA" w:rsidRPr="008B1FC9">
              <w:rPr>
                <w:lang w:val="fr-FR"/>
              </w:rPr>
              <w:t>'</w:t>
            </w:r>
            <w:r w:rsidRPr="008B1FC9">
              <w:rPr>
                <w:lang w:val="fr-FR"/>
              </w:rPr>
              <w:t>Internet (en % de la population)</w:t>
            </w:r>
          </w:p>
        </w:tc>
        <w:tc>
          <w:tcPr>
            <w:tcW w:w="2276" w:type="dxa"/>
            <w:tcMar>
              <w:left w:w="105" w:type="dxa"/>
              <w:right w:w="105" w:type="dxa"/>
            </w:tcMar>
            <w:vAlign w:val="center"/>
          </w:tcPr>
          <w:p w14:paraId="7E437207" w14:textId="05E4CE0B" w:rsidR="005142B6" w:rsidRPr="008B1FC9" w:rsidRDefault="005142B6" w:rsidP="00CE54D4">
            <w:pPr>
              <w:pStyle w:val="Tablehead"/>
              <w:tabs>
                <w:tab w:val="clear" w:pos="1985"/>
              </w:tabs>
              <w:ind w:left="-103" w:right="-99"/>
              <w:rPr>
                <w:rFonts w:ascii="Calibri" w:eastAsia="MS Mincho" w:hAnsi="Calibri" w:cs="Calibri"/>
                <w:spacing w:val="-2"/>
                <w:lang w:val="fr-FR"/>
              </w:rPr>
            </w:pPr>
            <w:r w:rsidRPr="008B1FC9">
              <w:rPr>
                <w:spacing w:val="-2"/>
                <w:lang w:val="fr-FR"/>
              </w:rPr>
              <w:t>Croissance de la pénétration de l</w:t>
            </w:r>
            <w:r w:rsidR="00DD43BA" w:rsidRPr="008B1FC9">
              <w:rPr>
                <w:spacing w:val="-2"/>
                <w:lang w:val="fr-FR"/>
              </w:rPr>
              <w:t>'</w:t>
            </w:r>
            <w:r w:rsidRPr="008B1FC9">
              <w:rPr>
                <w:spacing w:val="-2"/>
                <w:lang w:val="fr-FR"/>
              </w:rPr>
              <w:t>Internet, 2022</w:t>
            </w:r>
            <w:r w:rsidR="00890010" w:rsidRPr="008B1FC9">
              <w:rPr>
                <w:spacing w:val="-2"/>
                <w:lang w:val="fr-FR"/>
              </w:rPr>
              <w:noBreakHyphen/>
            </w:r>
            <w:r w:rsidRPr="008B1FC9">
              <w:rPr>
                <w:spacing w:val="-2"/>
                <w:lang w:val="fr-FR"/>
              </w:rPr>
              <w:t>2025 (%)</w:t>
            </w:r>
          </w:p>
        </w:tc>
        <w:tc>
          <w:tcPr>
            <w:tcW w:w="4666" w:type="dxa"/>
            <w:tcMar>
              <w:left w:w="105" w:type="dxa"/>
              <w:right w:w="105" w:type="dxa"/>
            </w:tcMar>
            <w:vAlign w:val="center"/>
          </w:tcPr>
          <w:p w14:paraId="7C7A78FD" w14:textId="77777777" w:rsidR="005142B6" w:rsidRPr="008B1FC9" w:rsidRDefault="005142B6" w:rsidP="00CE54D4">
            <w:pPr>
              <w:pStyle w:val="Tablehead"/>
              <w:rPr>
                <w:rFonts w:ascii="Calibri" w:eastAsia="MS Mincho" w:hAnsi="Calibri" w:cs="Calibri"/>
                <w:lang w:val="fr-FR"/>
              </w:rPr>
            </w:pPr>
            <w:r w:rsidRPr="008B1FC9">
              <w:rPr>
                <w:lang w:val="fr-FR"/>
              </w:rPr>
              <w:t>Principales observations</w:t>
            </w:r>
          </w:p>
        </w:tc>
      </w:tr>
      <w:tr w:rsidR="005142B6" w:rsidRPr="008B1FC9" w14:paraId="5D09B914" w14:textId="77777777" w:rsidTr="00CE54D4">
        <w:trPr>
          <w:trHeight w:val="555"/>
          <w:jc w:val="center"/>
        </w:trPr>
        <w:tc>
          <w:tcPr>
            <w:tcW w:w="990" w:type="dxa"/>
            <w:tcMar>
              <w:left w:w="105" w:type="dxa"/>
              <w:right w:w="105" w:type="dxa"/>
            </w:tcMar>
            <w:vAlign w:val="center"/>
          </w:tcPr>
          <w:p w14:paraId="3B6B1481" w14:textId="77777777" w:rsidR="005142B6" w:rsidRPr="008B1FC9" w:rsidRDefault="005142B6" w:rsidP="00CE54D4">
            <w:pPr>
              <w:pStyle w:val="Tabletext"/>
              <w:jc w:val="center"/>
              <w:rPr>
                <w:rFonts w:ascii="Calibri" w:eastAsia="MS Mincho" w:hAnsi="Calibri" w:cs="Calibri"/>
                <w:lang w:val="fr-FR"/>
              </w:rPr>
            </w:pPr>
            <w:r w:rsidRPr="008B1FC9">
              <w:rPr>
                <w:lang w:val="fr-FR"/>
              </w:rPr>
              <w:t>PMA</w:t>
            </w:r>
          </w:p>
        </w:tc>
        <w:tc>
          <w:tcPr>
            <w:tcW w:w="1701" w:type="dxa"/>
            <w:tcMar>
              <w:left w:w="105" w:type="dxa"/>
              <w:right w:w="105" w:type="dxa"/>
            </w:tcMar>
            <w:vAlign w:val="center"/>
          </w:tcPr>
          <w:p w14:paraId="15FE752E" w14:textId="77777777" w:rsidR="005142B6" w:rsidRPr="008B1FC9" w:rsidRDefault="005142B6" w:rsidP="00CE54D4">
            <w:pPr>
              <w:pStyle w:val="Tabletext"/>
              <w:jc w:val="center"/>
              <w:rPr>
                <w:rFonts w:ascii="Calibri" w:eastAsia="MS Mincho" w:hAnsi="Calibri" w:cs="Calibri"/>
                <w:lang w:val="fr-FR"/>
              </w:rPr>
            </w:pPr>
            <w:r w:rsidRPr="008B1FC9">
              <w:rPr>
                <w:lang w:val="fr-FR"/>
              </w:rPr>
              <w:t>33%</w:t>
            </w:r>
          </w:p>
        </w:tc>
        <w:tc>
          <w:tcPr>
            <w:tcW w:w="2276" w:type="dxa"/>
            <w:tcMar>
              <w:left w:w="105" w:type="dxa"/>
              <w:right w:w="105" w:type="dxa"/>
            </w:tcMar>
            <w:vAlign w:val="center"/>
          </w:tcPr>
          <w:p w14:paraId="5DE21C42" w14:textId="77777777" w:rsidR="005142B6" w:rsidRPr="008B1FC9" w:rsidRDefault="005142B6" w:rsidP="00CE54D4">
            <w:pPr>
              <w:pStyle w:val="Tabletext"/>
              <w:jc w:val="center"/>
              <w:rPr>
                <w:rFonts w:ascii="Calibri" w:eastAsia="MS Mincho" w:hAnsi="Calibri" w:cs="Calibri"/>
                <w:lang w:val="fr-FR"/>
              </w:rPr>
            </w:pPr>
            <w:r w:rsidRPr="008B1FC9">
              <w:rPr>
                <w:lang w:val="fr-FR"/>
              </w:rPr>
              <w:t>20%</w:t>
            </w:r>
          </w:p>
        </w:tc>
        <w:tc>
          <w:tcPr>
            <w:tcW w:w="4666" w:type="dxa"/>
            <w:tcMar>
              <w:left w:w="105" w:type="dxa"/>
              <w:right w:w="105" w:type="dxa"/>
            </w:tcMar>
          </w:tcPr>
          <w:p w14:paraId="4662F2CF" w14:textId="51329083" w:rsidR="005142B6" w:rsidRPr="008B1FC9" w:rsidRDefault="005142B6" w:rsidP="007B5E90">
            <w:pPr>
              <w:pStyle w:val="Tabletext"/>
              <w:rPr>
                <w:rFonts w:ascii="Calibri" w:eastAsia="MS Mincho" w:hAnsi="Calibri" w:cs="Calibri"/>
                <w:lang w:val="fr-FR"/>
              </w:rPr>
            </w:pPr>
            <w:r w:rsidRPr="008B1FC9">
              <w:rPr>
                <w:lang w:val="fr-FR"/>
              </w:rPr>
              <w:t>Bien en-dessous de la moyenne mondiale; croissance la plus rapide à partir d</w:t>
            </w:r>
            <w:r w:rsidR="00DD43BA" w:rsidRPr="008B1FC9">
              <w:rPr>
                <w:lang w:val="fr-FR"/>
              </w:rPr>
              <w:t>'</w:t>
            </w:r>
            <w:r w:rsidRPr="008B1FC9">
              <w:rPr>
                <w:lang w:val="fr-FR"/>
              </w:rPr>
              <w:t>une base faible</w:t>
            </w:r>
          </w:p>
        </w:tc>
      </w:tr>
      <w:tr w:rsidR="005142B6" w:rsidRPr="008B1FC9" w14:paraId="20C4C031" w14:textId="77777777" w:rsidTr="00CE54D4">
        <w:trPr>
          <w:trHeight w:val="690"/>
          <w:jc w:val="center"/>
        </w:trPr>
        <w:tc>
          <w:tcPr>
            <w:tcW w:w="990" w:type="dxa"/>
            <w:tcMar>
              <w:left w:w="105" w:type="dxa"/>
              <w:right w:w="105" w:type="dxa"/>
            </w:tcMar>
            <w:vAlign w:val="center"/>
          </w:tcPr>
          <w:p w14:paraId="590E11DA" w14:textId="77777777" w:rsidR="005142B6" w:rsidRPr="008B1FC9" w:rsidRDefault="005142B6" w:rsidP="00CE54D4">
            <w:pPr>
              <w:pStyle w:val="Tabletext"/>
              <w:jc w:val="center"/>
              <w:rPr>
                <w:rFonts w:ascii="Calibri" w:eastAsia="MS Mincho" w:hAnsi="Calibri" w:cs="Calibri"/>
                <w:lang w:val="fr-FR"/>
              </w:rPr>
            </w:pPr>
            <w:r w:rsidRPr="008B1FC9">
              <w:rPr>
                <w:lang w:val="fr-FR"/>
              </w:rPr>
              <w:t>PDSL</w:t>
            </w:r>
          </w:p>
        </w:tc>
        <w:tc>
          <w:tcPr>
            <w:tcW w:w="1701" w:type="dxa"/>
            <w:tcMar>
              <w:left w:w="105" w:type="dxa"/>
              <w:right w:w="105" w:type="dxa"/>
            </w:tcMar>
            <w:vAlign w:val="center"/>
          </w:tcPr>
          <w:p w14:paraId="0BCFAD05" w14:textId="77777777" w:rsidR="005142B6" w:rsidRPr="008B1FC9" w:rsidRDefault="005142B6" w:rsidP="00CE54D4">
            <w:pPr>
              <w:pStyle w:val="Tabletext"/>
              <w:jc w:val="center"/>
              <w:rPr>
                <w:rFonts w:ascii="Calibri" w:eastAsia="MS Mincho" w:hAnsi="Calibri" w:cs="Calibri"/>
                <w:lang w:val="fr-FR"/>
              </w:rPr>
            </w:pPr>
            <w:r w:rsidRPr="008B1FC9">
              <w:rPr>
                <w:lang w:val="fr-FR"/>
              </w:rPr>
              <w:t>40%</w:t>
            </w:r>
          </w:p>
        </w:tc>
        <w:tc>
          <w:tcPr>
            <w:tcW w:w="2276" w:type="dxa"/>
            <w:tcMar>
              <w:left w:w="105" w:type="dxa"/>
              <w:right w:w="105" w:type="dxa"/>
            </w:tcMar>
            <w:vAlign w:val="center"/>
          </w:tcPr>
          <w:p w14:paraId="392D3D9B" w14:textId="77777777" w:rsidR="005142B6" w:rsidRPr="008B1FC9" w:rsidRDefault="005142B6" w:rsidP="00CE54D4">
            <w:pPr>
              <w:pStyle w:val="Tabletext"/>
              <w:jc w:val="center"/>
              <w:rPr>
                <w:rFonts w:ascii="Calibri" w:eastAsia="MS Mincho" w:hAnsi="Calibri" w:cs="Calibri"/>
                <w:lang w:val="fr-FR"/>
              </w:rPr>
            </w:pPr>
            <w:r w:rsidRPr="008B1FC9">
              <w:rPr>
                <w:lang w:val="fr-FR"/>
              </w:rPr>
              <w:t>13%</w:t>
            </w:r>
          </w:p>
        </w:tc>
        <w:tc>
          <w:tcPr>
            <w:tcW w:w="4666" w:type="dxa"/>
            <w:tcMar>
              <w:left w:w="105" w:type="dxa"/>
              <w:right w:w="105" w:type="dxa"/>
            </w:tcMar>
          </w:tcPr>
          <w:p w14:paraId="17A14445" w14:textId="77777777" w:rsidR="005142B6" w:rsidRPr="008B1FC9" w:rsidRDefault="005142B6" w:rsidP="007B5E90">
            <w:pPr>
              <w:pStyle w:val="Tabletext"/>
              <w:rPr>
                <w:rFonts w:ascii="Calibri" w:eastAsia="MS Mincho" w:hAnsi="Calibri" w:cs="Calibri"/>
                <w:lang w:val="fr-FR"/>
              </w:rPr>
            </w:pPr>
            <w:r w:rsidRPr="008B1FC9">
              <w:rPr>
                <w:lang w:val="fr-FR"/>
              </w:rPr>
              <w:t>En-dessous de la moyenne mondiale; croissance régulière</w:t>
            </w:r>
          </w:p>
        </w:tc>
      </w:tr>
      <w:tr w:rsidR="005142B6" w:rsidRPr="008B1FC9" w14:paraId="35B22FA2" w14:textId="77777777" w:rsidTr="00CE54D4">
        <w:trPr>
          <w:trHeight w:val="930"/>
          <w:jc w:val="center"/>
        </w:trPr>
        <w:tc>
          <w:tcPr>
            <w:tcW w:w="990" w:type="dxa"/>
            <w:tcMar>
              <w:left w:w="105" w:type="dxa"/>
              <w:right w:w="105" w:type="dxa"/>
            </w:tcMar>
            <w:vAlign w:val="center"/>
          </w:tcPr>
          <w:p w14:paraId="370DE953" w14:textId="77777777" w:rsidR="005142B6" w:rsidRPr="008B1FC9" w:rsidRDefault="005142B6" w:rsidP="00CE54D4">
            <w:pPr>
              <w:pStyle w:val="Tabletext"/>
              <w:jc w:val="center"/>
              <w:rPr>
                <w:rFonts w:ascii="Calibri" w:eastAsia="MS Mincho" w:hAnsi="Calibri" w:cs="Calibri"/>
                <w:lang w:val="fr-FR"/>
              </w:rPr>
            </w:pPr>
            <w:r w:rsidRPr="008B1FC9">
              <w:rPr>
                <w:lang w:val="fr-FR"/>
              </w:rPr>
              <w:t>PEID</w:t>
            </w:r>
          </w:p>
        </w:tc>
        <w:tc>
          <w:tcPr>
            <w:tcW w:w="1701" w:type="dxa"/>
            <w:tcMar>
              <w:left w:w="105" w:type="dxa"/>
              <w:right w:w="105" w:type="dxa"/>
            </w:tcMar>
            <w:vAlign w:val="center"/>
          </w:tcPr>
          <w:p w14:paraId="2BBCE09B" w14:textId="77777777" w:rsidR="005142B6" w:rsidRPr="008B1FC9" w:rsidRDefault="005142B6" w:rsidP="00CE54D4">
            <w:pPr>
              <w:pStyle w:val="Tabletext"/>
              <w:jc w:val="center"/>
              <w:rPr>
                <w:rFonts w:ascii="Calibri" w:eastAsia="MS Mincho" w:hAnsi="Calibri" w:cs="Calibri"/>
                <w:lang w:val="fr-FR"/>
              </w:rPr>
            </w:pPr>
            <w:r w:rsidRPr="008B1FC9">
              <w:rPr>
                <w:lang w:val="fr-FR"/>
              </w:rPr>
              <w:t>64%</w:t>
            </w:r>
          </w:p>
        </w:tc>
        <w:tc>
          <w:tcPr>
            <w:tcW w:w="2276" w:type="dxa"/>
            <w:tcMar>
              <w:left w:w="105" w:type="dxa"/>
              <w:right w:w="105" w:type="dxa"/>
            </w:tcMar>
            <w:vAlign w:val="center"/>
          </w:tcPr>
          <w:p w14:paraId="080170C8" w14:textId="77777777" w:rsidR="005142B6" w:rsidRPr="008B1FC9" w:rsidRDefault="005142B6" w:rsidP="00CE54D4">
            <w:pPr>
              <w:pStyle w:val="Tabletext"/>
              <w:jc w:val="center"/>
              <w:rPr>
                <w:rFonts w:ascii="Calibri" w:eastAsia="MS Mincho" w:hAnsi="Calibri" w:cs="Calibri"/>
                <w:lang w:val="fr-FR"/>
              </w:rPr>
            </w:pPr>
            <w:r w:rsidRPr="008B1FC9">
              <w:rPr>
                <w:lang w:val="fr-FR"/>
              </w:rPr>
              <w:t>7%</w:t>
            </w:r>
          </w:p>
        </w:tc>
        <w:tc>
          <w:tcPr>
            <w:tcW w:w="4666" w:type="dxa"/>
            <w:tcMar>
              <w:left w:w="105" w:type="dxa"/>
              <w:right w:w="105" w:type="dxa"/>
            </w:tcMar>
          </w:tcPr>
          <w:p w14:paraId="3A504D4C" w14:textId="7702A26E" w:rsidR="005142B6" w:rsidRPr="008B1FC9" w:rsidRDefault="005142B6" w:rsidP="007B5E90">
            <w:pPr>
              <w:pStyle w:val="Tabletext"/>
              <w:rPr>
                <w:rFonts w:ascii="Calibri" w:eastAsia="Calibri" w:hAnsi="Calibri" w:cs="Calibri"/>
                <w:lang w:val="fr-FR"/>
              </w:rPr>
            </w:pPr>
            <w:r w:rsidRPr="008B1FC9">
              <w:rPr>
                <w:lang w:val="fr-FR"/>
              </w:rPr>
              <w:t>Pénétration plus élevée; des difficultés sur le plan de l'accessibilité financière, de la résilience et de la qualité</w:t>
            </w:r>
          </w:p>
        </w:tc>
      </w:tr>
    </w:tbl>
    <w:p w14:paraId="0FDA1739" w14:textId="77777777" w:rsidR="005142B6" w:rsidRPr="008B1FC9" w:rsidRDefault="005142B6" w:rsidP="007B5E90">
      <w:pPr>
        <w:pStyle w:val="Tablelegend"/>
        <w:rPr>
          <w:rFonts w:ascii="Calibri" w:eastAsia="MS Mincho" w:hAnsi="Calibri" w:cs="Calibri"/>
          <w:i/>
          <w:iCs/>
          <w:color w:val="000000" w:themeColor="text1"/>
          <w:sz w:val="20"/>
          <w:szCs w:val="16"/>
          <w:lang w:val="fr-FR"/>
        </w:rPr>
      </w:pPr>
      <w:r w:rsidRPr="008B1FC9">
        <w:rPr>
          <w:i/>
          <w:iCs/>
          <w:lang w:val="fr-FR"/>
        </w:rPr>
        <w:t>Source: UIT, Mesurer le développement numérique: faits et chiffres 2025</w:t>
      </w:r>
    </w:p>
    <w:p w14:paraId="3CB9901E" w14:textId="7E4EFADE" w:rsidR="005142B6" w:rsidRPr="008B1FC9" w:rsidRDefault="007B5E90" w:rsidP="007B5E90">
      <w:pPr>
        <w:pStyle w:val="Heading1"/>
        <w:rPr>
          <w:rFonts w:eastAsiaTheme="minorEastAsia" w:cs="Calibri"/>
          <w:lang w:val="fr-FR"/>
        </w:rPr>
      </w:pPr>
      <w:r w:rsidRPr="008B1FC9">
        <w:rPr>
          <w:lang w:val="fr-FR"/>
        </w:rPr>
        <w:lastRenderedPageBreak/>
        <w:t>9</w:t>
      </w:r>
      <w:r w:rsidRPr="008B1FC9">
        <w:rPr>
          <w:lang w:val="fr-FR"/>
        </w:rPr>
        <w:tab/>
      </w:r>
      <w:r w:rsidR="005142B6" w:rsidRPr="008B1FC9">
        <w:rPr>
          <w:lang w:val="fr-FR"/>
        </w:rPr>
        <w:t>Conséquences pour les programmes de l'UIT: tirer parti de la connectivité pour aider les pays à sortir de la catégorie des PMA et accompagner la transition après le changement de catégorie</w:t>
      </w:r>
    </w:p>
    <w:p w14:paraId="35DAA165" w14:textId="77777777" w:rsidR="005142B6" w:rsidRPr="008B1FC9" w:rsidRDefault="005142B6" w:rsidP="007B5E90">
      <w:pPr>
        <w:rPr>
          <w:rFonts w:ascii="Calibri" w:eastAsia="Calibri" w:hAnsi="Calibri" w:cs="Calibri"/>
          <w:lang w:val="fr-FR"/>
        </w:rPr>
      </w:pPr>
      <w:r w:rsidRPr="008B1FC9">
        <w:rPr>
          <w:lang w:val="fr-FR"/>
        </w:rPr>
        <w:t>Parmi les moteurs de la transformation, le développement numérique apparaît comme un catalyseur essentiel. Les technologies numériques donnent aux PMA les moyens:</w:t>
      </w:r>
    </w:p>
    <w:p w14:paraId="1F6E7902" w14:textId="65FF7531" w:rsidR="005142B6" w:rsidRPr="008B1FC9" w:rsidRDefault="007B5E90" w:rsidP="007B5E90">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de s'intégrer dans les chaînes de valeur mondiales;</w:t>
      </w:r>
    </w:p>
    <w:p w14:paraId="6C2508FB" w14:textId="7F3089EB" w:rsidR="005142B6" w:rsidRPr="008B1FC9" w:rsidRDefault="007B5E90" w:rsidP="007B5E90">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d'améliorer la gouvernance et la fourniture de services;</w:t>
      </w:r>
    </w:p>
    <w:p w14:paraId="63D67B6B" w14:textId="042808DE" w:rsidR="005142B6" w:rsidRPr="008B1FC9" w:rsidRDefault="007B5E90" w:rsidP="007B5E90">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d'accumuler du capital humain;</w:t>
      </w:r>
    </w:p>
    <w:p w14:paraId="3649A9FD" w14:textId="0EE8CFF1" w:rsidR="005142B6" w:rsidRPr="008B1FC9" w:rsidRDefault="007B5E90" w:rsidP="007B5E90">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de créer des écosystèmes de l'innovation numérique; et</w:t>
      </w:r>
    </w:p>
    <w:p w14:paraId="430B1AE3" w14:textId="147E193C" w:rsidR="005142B6" w:rsidRPr="008B1FC9" w:rsidRDefault="007B5E90" w:rsidP="007B5E90">
      <w:pPr>
        <w:pStyle w:val="enumlev1"/>
        <w:rPr>
          <w:rFonts w:ascii="Calibri" w:eastAsia="Calibri" w:hAnsi="Calibri" w:cs="Calibri"/>
          <w:lang w:val="fr-FR"/>
        </w:rPr>
      </w:pPr>
      <w:r w:rsidRPr="008B1FC9">
        <w:rPr>
          <w:lang w:val="fr-FR"/>
        </w:rPr>
        <w:t>–</w:t>
      </w:r>
      <w:r w:rsidRPr="008B1FC9">
        <w:rPr>
          <w:lang w:val="fr-FR"/>
        </w:rPr>
        <w:tab/>
      </w:r>
      <w:r w:rsidR="005142B6" w:rsidRPr="008B1FC9">
        <w:rPr>
          <w:lang w:val="fr-FR"/>
        </w:rPr>
        <w:t>d'être plus résilients face aux chocs extérieurs, tels que les pandémies et les changements climatiques.</w:t>
      </w:r>
    </w:p>
    <w:p w14:paraId="1C13575A" w14:textId="1B25663E" w:rsidR="005142B6" w:rsidRPr="008B1FC9" w:rsidRDefault="005142B6" w:rsidP="007B5E90">
      <w:pPr>
        <w:rPr>
          <w:rFonts w:ascii="Calibri" w:eastAsia="Calibri" w:hAnsi="Calibri" w:cs="Calibri"/>
          <w:lang w:val="fr-FR"/>
        </w:rPr>
      </w:pPr>
      <w:r w:rsidRPr="008B1FC9">
        <w:rPr>
          <w:lang w:val="fr-FR"/>
        </w:rPr>
        <w:t>Les récents cycles de sortie de la catégorie des PMA montrent qu</w:t>
      </w:r>
      <w:r w:rsidR="00DD43BA" w:rsidRPr="008B1FC9">
        <w:rPr>
          <w:lang w:val="fr-FR"/>
        </w:rPr>
        <w:t>'</w:t>
      </w:r>
      <w:r w:rsidRPr="008B1FC9">
        <w:rPr>
          <w:lang w:val="fr-FR"/>
        </w:rPr>
        <w:t>il existe une forte corrélation entre l</w:t>
      </w:r>
      <w:r w:rsidR="00DD43BA" w:rsidRPr="008B1FC9">
        <w:rPr>
          <w:lang w:val="fr-FR"/>
        </w:rPr>
        <w:t>'</w:t>
      </w:r>
      <w:r w:rsidRPr="008B1FC9">
        <w:rPr>
          <w:lang w:val="fr-FR"/>
        </w:rPr>
        <w:t>augmentation de la pénétration de l</w:t>
      </w:r>
      <w:r w:rsidR="00DD43BA" w:rsidRPr="008B1FC9">
        <w:rPr>
          <w:lang w:val="fr-FR"/>
        </w:rPr>
        <w:t>'</w:t>
      </w:r>
      <w:r w:rsidRPr="008B1FC9">
        <w:rPr>
          <w:lang w:val="fr-FR"/>
        </w:rPr>
        <w:t>Internet et l</w:t>
      </w:r>
      <w:r w:rsidR="00DD43BA" w:rsidRPr="008B1FC9">
        <w:rPr>
          <w:lang w:val="fr-FR"/>
        </w:rPr>
        <w:t>'</w:t>
      </w:r>
      <w:r w:rsidRPr="008B1FC9">
        <w:rPr>
          <w:lang w:val="fr-FR"/>
        </w:rPr>
        <w:t>amélioration des indicateurs de revenu, d</w:t>
      </w:r>
      <w:r w:rsidR="00DD43BA" w:rsidRPr="008B1FC9">
        <w:rPr>
          <w:lang w:val="fr-FR"/>
        </w:rPr>
        <w:t>'</w:t>
      </w:r>
      <w:r w:rsidRPr="008B1FC9">
        <w:rPr>
          <w:lang w:val="fr-FR"/>
        </w:rPr>
        <w:t>éducation et de résilience; le rôle des TIC en tant qu</w:t>
      </w:r>
      <w:r w:rsidR="00DD43BA" w:rsidRPr="008B1FC9">
        <w:rPr>
          <w:lang w:val="fr-FR"/>
        </w:rPr>
        <w:t>'</w:t>
      </w:r>
      <w:r w:rsidRPr="008B1FC9">
        <w:rPr>
          <w:lang w:val="fr-FR"/>
        </w:rPr>
        <w:t>accélérateur du développement se voit ainsi renforcé. Sur la base de cette expérience, l</w:t>
      </w:r>
      <w:r w:rsidR="00DD43BA" w:rsidRPr="008B1FC9">
        <w:rPr>
          <w:lang w:val="fr-FR"/>
        </w:rPr>
        <w:t>'</w:t>
      </w:r>
      <w:r w:rsidRPr="008B1FC9">
        <w:rPr>
          <w:lang w:val="fr-FR"/>
        </w:rPr>
        <w:t>approche prospective de l</w:t>
      </w:r>
      <w:r w:rsidR="00DD43BA" w:rsidRPr="008B1FC9">
        <w:rPr>
          <w:lang w:val="fr-FR"/>
        </w:rPr>
        <w:t>'</w:t>
      </w:r>
      <w:r w:rsidRPr="008B1FC9">
        <w:rPr>
          <w:lang w:val="fr-FR"/>
        </w:rPr>
        <w:t>UIT met l</w:t>
      </w:r>
      <w:r w:rsidR="00DD43BA" w:rsidRPr="008B1FC9">
        <w:rPr>
          <w:lang w:val="fr-FR"/>
        </w:rPr>
        <w:t>'</w:t>
      </w:r>
      <w:r w:rsidRPr="008B1FC9">
        <w:rPr>
          <w:lang w:val="fr-FR"/>
        </w:rPr>
        <w:t>accent sur trois</w:t>
      </w:r>
      <w:r w:rsidR="00890010" w:rsidRPr="008B1FC9">
        <w:rPr>
          <w:lang w:val="fr-FR"/>
        </w:rPr>
        <w:t> </w:t>
      </w:r>
      <w:r w:rsidRPr="008B1FC9">
        <w:rPr>
          <w:lang w:val="fr-FR"/>
        </w:rPr>
        <w:t>piliers, à savoir l</w:t>
      </w:r>
      <w:r w:rsidR="00DD43BA" w:rsidRPr="008B1FC9">
        <w:rPr>
          <w:lang w:val="fr-FR"/>
        </w:rPr>
        <w:t>'</w:t>
      </w:r>
      <w:r w:rsidRPr="008B1FC9">
        <w:rPr>
          <w:lang w:val="fr-FR"/>
        </w:rPr>
        <w:t>accélération numérique avant le changement de catégorie, l</w:t>
      </w:r>
      <w:r w:rsidR="00DD43BA" w:rsidRPr="008B1FC9">
        <w:rPr>
          <w:lang w:val="fr-FR"/>
        </w:rPr>
        <w:t>'</w:t>
      </w:r>
      <w:r w:rsidRPr="008B1FC9">
        <w:rPr>
          <w:lang w:val="fr-FR"/>
        </w:rPr>
        <w:t>accompagnement structuré dans la transition qui suit le changement de catégorie et le suivi des catalyseurs numériques pour soutenir les progrès.</w:t>
      </w:r>
    </w:p>
    <w:p w14:paraId="2D0AC5DA" w14:textId="4E40FE20" w:rsidR="005142B6" w:rsidRPr="008B1FC9" w:rsidRDefault="005142B6" w:rsidP="007B5E90">
      <w:pPr>
        <w:rPr>
          <w:rFonts w:ascii="Calibri" w:eastAsia="Calibri" w:hAnsi="Calibri" w:cs="Calibri"/>
          <w:lang w:val="fr-FR"/>
        </w:rPr>
      </w:pPr>
      <w:r w:rsidRPr="008B1FC9">
        <w:rPr>
          <w:lang w:val="fr-FR"/>
        </w:rPr>
        <w:t>Les pays qui aspirent aujourd</w:t>
      </w:r>
      <w:r w:rsidR="00DD43BA" w:rsidRPr="008B1FC9">
        <w:rPr>
          <w:lang w:val="fr-FR"/>
        </w:rPr>
        <w:t>'</w:t>
      </w:r>
      <w:r w:rsidRPr="008B1FC9">
        <w:rPr>
          <w:lang w:val="fr-FR"/>
        </w:rPr>
        <w:t>hui à sortir de la catégorie des PMA, comme le Bangladesh et le</w:t>
      </w:r>
      <w:r w:rsidR="00C86976" w:rsidRPr="008B1FC9">
        <w:rPr>
          <w:lang w:val="fr-FR"/>
        </w:rPr>
        <w:t> </w:t>
      </w:r>
      <w:r w:rsidRPr="008B1FC9">
        <w:rPr>
          <w:lang w:val="fr-FR"/>
        </w:rPr>
        <w:t>Cambodge, s</w:t>
      </w:r>
      <w:r w:rsidR="00DD43BA" w:rsidRPr="008B1FC9">
        <w:rPr>
          <w:lang w:val="fr-FR"/>
        </w:rPr>
        <w:t>'</w:t>
      </w:r>
      <w:r w:rsidRPr="008B1FC9">
        <w:rPr>
          <w:lang w:val="fr-FR"/>
        </w:rPr>
        <w:t>emploient activement à tirer parti des TIC comme piliers essentiels du développement.</w:t>
      </w:r>
    </w:p>
    <w:p w14:paraId="115511D7" w14:textId="0F027ED8" w:rsidR="005142B6" w:rsidRPr="008B1FC9" w:rsidRDefault="007B5E90" w:rsidP="009365BC">
      <w:pPr>
        <w:pStyle w:val="Heading1"/>
        <w:keepNext w:val="0"/>
        <w:keepLines w:val="0"/>
        <w:rPr>
          <w:rFonts w:eastAsiaTheme="minorEastAsia" w:cs="Calibri"/>
          <w:lang w:val="fr-FR"/>
        </w:rPr>
      </w:pPr>
      <w:r w:rsidRPr="008B1FC9">
        <w:rPr>
          <w:lang w:val="fr-FR"/>
        </w:rPr>
        <w:t>10</w:t>
      </w:r>
      <w:r w:rsidRPr="008B1FC9">
        <w:rPr>
          <w:lang w:val="fr-FR"/>
        </w:rPr>
        <w:tab/>
      </w:r>
      <w:r w:rsidR="005142B6" w:rsidRPr="008B1FC9">
        <w:rPr>
          <w:lang w:val="fr-FR"/>
        </w:rPr>
        <w:t>Pays sortis de la catégorie des PMA ou remplissant les critères de sortie</w:t>
      </w:r>
    </w:p>
    <w:p w14:paraId="079A3030" w14:textId="5C46D635" w:rsidR="005142B6" w:rsidRPr="008B1FC9" w:rsidRDefault="005142B6" w:rsidP="009365BC">
      <w:pPr>
        <w:rPr>
          <w:rFonts w:ascii="Calibri" w:eastAsia="Calibri" w:hAnsi="Calibri" w:cs="Calibri"/>
          <w:lang w:val="fr-FR"/>
        </w:rPr>
      </w:pPr>
      <w:r w:rsidRPr="008B1FC9">
        <w:rPr>
          <w:lang w:val="fr-FR"/>
        </w:rPr>
        <w:t>Selon les données les plus récentes de l</w:t>
      </w:r>
      <w:r w:rsidR="00DD43BA" w:rsidRPr="008B1FC9">
        <w:rPr>
          <w:lang w:val="fr-FR"/>
        </w:rPr>
        <w:t>'</w:t>
      </w:r>
      <w:r w:rsidRPr="008B1FC9">
        <w:rPr>
          <w:lang w:val="fr-FR"/>
        </w:rPr>
        <w:t>ONU (2025)</w:t>
      </w:r>
      <w:r w:rsidR="00FA6541" w:rsidRPr="008B1FC9">
        <w:rPr>
          <w:rStyle w:val="FootnoteReference"/>
          <w:lang w:val="fr-FR"/>
        </w:rPr>
        <w:footnoteReference w:id="7"/>
      </w:r>
      <w:r w:rsidRPr="008B1FC9">
        <w:rPr>
          <w:lang w:val="fr-FR"/>
        </w:rPr>
        <w:t>, huit pays sont sortis de la catégorie des PMA depuis sa création, le dernier étant Sao Tomé-et-Principe en décembre 2024, comme indiqué dans le Tableau 5 ci-dessous. Les pays qui sortent de la catégorie des PMA peuvent bénéficier d'un appui à la transition pendant cinq ans à compter de la date de leur reclassement, période au cours de laquelle ils reçoivent une assistance ciblée pour assurer une transition harmonieuse et viable.</w:t>
      </w:r>
    </w:p>
    <w:p w14:paraId="41375510" w14:textId="77777777" w:rsidR="005142B6" w:rsidRPr="008B1FC9" w:rsidRDefault="005142B6" w:rsidP="009365BC">
      <w:pPr>
        <w:pStyle w:val="Tabletitle"/>
        <w:keepNext w:val="0"/>
        <w:keepLines w:val="0"/>
        <w:spacing w:before="120"/>
        <w:rPr>
          <w:rFonts w:eastAsiaTheme="minorEastAsia" w:cs="Calibri"/>
          <w:lang w:val="fr-FR"/>
        </w:rPr>
      </w:pPr>
      <w:r w:rsidRPr="008B1FC9">
        <w:rPr>
          <w:lang w:val="fr-FR"/>
        </w:rPr>
        <w:t>Tableau 5: Pays sortis de la catégorie des PMA</w:t>
      </w:r>
    </w:p>
    <w:tbl>
      <w:tblPr>
        <w:tblStyle w:val="TableGrid"/>
        <w:tblW w:w="5520" w:type="dxa"/>
        <w:jc w:val="center"/>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4A0" w:firstRow="1" w:lastRow="0" w:firstColumn="1" w:lastColumn="0" w:noHBand="0" w:noVBand="1"/>
      </w:tblPr>
      <w:tblGrid>
        <w:gridCol w:w="2691"/>
        <w:gridCol w:w="2829"/>
      </w:tblGrid>
      <w:tr w:rsidR="005142B6" w:rsidRPr="008B1FC9" w14:paraId="520F5494" w14:textId="77777777" w:rsidTr="00312A6D">
        <w:trPr>
          <w:trHeight w:val="360"/>
          <w:tblHeader/>
          <w:jc w:val="center"/>
        </w:trPr>
        <w:tc>
          <w:tcPr>
            <w:tcW w:w="2691" w:type="dxa"/>
            <w:tcMar>
              <w:left w:w="105" w:type="dxa"/>
              <w:right w:w="105" w:type="dxa"/>
            </w:tcMar>
            <w:vAlign w:val="center"/>
          </w:tcPr>
          <w:p w14:paraId="02C7266D" w14:textId="77777777" w:rsidR="005142B6" w:rsidRPr="008B1FC9" w:rsidRDefault="005142B6" w:rsidP="009365BC">
            <w:pPr>
              <w:pStyle w:val="Tablehead"/>
              <w:keepNext w:val="0"/>
              <w:rPr>
                <w:rFonts w:ascii="Calibri" w:eastAsia="Calibri" w:hAnsi="Calibri" w:cs="Calibri"/>
                <w:color w:val="000000" w:themeColor="text1"/>
                <w:lang w:val="fr-FR"/>
              </w:rPr>
            </w:pPr>
            <w:r w:rsidRPr="008B1FC9">
              <w:rPr>
                <w:lang w:val="fr-FR"/>
              </w:rPr>
              <w:t>Pays</w:t>
            </w:r>
          </w:p>
        </w:tc>
        <w:tc>
          <w:tcPr>
            <w:tcW w:w="2829" w:type="dxa"/>
            <w:tcMar>
              <w:left w:w="105" w:type="dxa"/>
              <w:right w:w="105" w:type="dxa"/>
            </w:tcMar>
            <w:vAlign w:val="center"/>
          </w:tcPr>
          <w:p w14:paraId="2D19CE62" w14:textId="4618D341" w:rsidR="005142B6" w:rsidRPr="008B1FC9" w:rsidRDefault="005142B6" w:rsidP="009365BC">
            <w:pPr>
              <w:pStyle w:val="Tablehead"/>
              <w:keepNext w:val="0"/>
              <w:rPr>
                <w:rFonts w:ascii="Calibri" w:eastAsia="Calibri" w:hAnsi="Calibri" w:cs="Calibri"/>
                <w:color w:val="000000" w:themeColor="text1"/>
                <w:lang w:val="fr-FR"/>
              </w:rPr>
            </w:pPr>
            <w:r w:rsidRPr="008B1FC9">
              <w:rPr>
                <w:lang w:val="fr-FR"/>
              </w:rPr>
              <w:t>Année de sortie de la</w:t>
            </w:r>
            <w:r w:rsidR="009365BC" w:rsidRPr="008B1FC9">
              <w:rPr>
                <w:lang w:val="fr-FR"/>
              </w:rPr>
              <w:br/>
            </w:r>
            <w:r w:rsidRPr="008B1FC9">
              <w:rPr>
                <w:lang w:val="fr-FR"/>
              </w:rPr>
              <w:t>catégorie des PMA</w:t>
            </w:r>
          </w:p>
        </w:tc>
      </w:tr>
      <w:tr w:rsidR="005142B6" w:rsidRPr="008B1FC9" w14:paraId="4964EFD7" w14:textId="77777777" w:rsidTr="009365BC">
        <w:trPr>
          <w:trHeight w:val="360"/>
          <w:jc w:val="center"/>
        </w:trPr>
        <w:tc>
          <w:tcPr>
            <w:tcW w:w="2691" w:type="dxa"/>
            <w:tcMar>
              <w:left w:w="105" w:type="dxa"/>
              <w:right w:w="105" w:type="dxa"/>
            </w:tcMar>
          </w:tcPr>
          <w:p w14:paraId="312C8D7B" w14:textId="27E3AD9A"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Botswana</w:t>
            </w:r>
          </w:p>
        </w:tc>
        <w:tc>
          <w:tcPr>
            <w:tcW w:w="2829" w:type="dxa"/>
            <w:tcMar>
              <w:left w:w="105" w:type="dxa"/>
              <w:right w:w="105" w:type="dxa"/>
            </w:tcMar>
          </w:tcPr>
          <w:p w14:paraId="153C67C0"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1994</w:t>
            </w:r>
          </w:p>
        </w:tc>
      </w:tr>
      <w:tr w:rsidR="005142B6" w:rsidRPr="008B1FC9" w14:paraId="6A759029" w14:textId="77777777" w:rsidTr="009365BC">
        <w:trPr>
          <w:trHeight w:val="345"/>
          <w:jc w:val="center"/>
        </w:trPr>
        <w:tc>
          <w:tcPr>
            <w:tcW w:w="2691" w:type="dxa"/>
            <w:tcMar>
              <w:left w:w="105" w:type="dxa"/>
              <w:right w:w="105" w:type="dxa"/>
            </w:tcMar>
          </w:tcPr>
          <w:p w14:paraId="4051E2B2"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Cabo Verde</w:t>
            </w:r>
          </w:p>
        </w:tc>
        <w:tc>
          <w:tcPr>
            <w:tcW w:w="2829" w:type="dxa"/>
            <w:tcMar>
              <w:left w:w="105" w:type="dxa"/>
              <w:right w:w="105" w:type="dxa"/>
            </w:tcMar>
          </w:tcPr>
          <w:p w14:paraId="2072AD78"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2007</w:t>
            </w:r>
          </w:p>
        </w:tc>
      </w:tr>
      <w:tr w:rsidR="005142B6" w:rsidRPr="008B1FC9" w14:paraId="1FCEC9DA" w14:textId="77777777" w:rsidTr="009365BC">
        <w:trPr>
          <w:trHeight w:val="360"/>
          <w:jc w:val="center"/>
        </w:trPr>
        <w:tc>
          <w:tcPr>
            <w:tcW w:w="2691" w:type="dxa"/>
            <w:tcMar>
              <w:left w:w="105" w:type="dxa"/>
              <w:right w:w="105" w:type="dxa"/>
            </w:tcMar>
          </w:tcPr>
          <w:p w14:paraId="3B285E3F"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Maldives</w:t>
            </w:r>
          </w:p>
        </w:tc>
        <w:tc>
          <w:tcPr>
            <w:tcW w:w="2829" w:type="dxa"/>
            <w:tcMar>
              <w:left w:w="105" w:type="dxa"/>
              <w:right w:w="105" w:type="dxa"/>
            </w:tcMar>
          </w:tcPr>
          <w:p w14:paraId="16B45933"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2011</w:t>
            </w:r>
          </w:p>
        </w:tc>
      </w:tr>
      <w:tr w:rsidR="005142B6" w:rsidRPr="008B1FC9" w14:paraId="05F702B0" w14:textId="77777777" w:rsidTr="009365BC">
        <w:trPr>
          <w:trHeight w:val="360"/>
          <w:jc w:val="center"/>
        </w:trPr>
        <w:tc>
          <w:tcPr>
            <w:tcW w:w="2691" w:type="dxa"/>
            <w:tcMar>
              <w:left w:w="105" w:type="dxa"/>
              <w:right w:w="105" w:type="dxa"/>
            </w:tcMar>
          </w:tcPr>
          <w:p w14:paraId="5B227F3E"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Samoa</w:t>
            </w:r>
          </w:p>
        </w:tc>
        <w:tc>
          <w:tcPr>
            <w:tcW w:w="2829" w:type="dxa"/>
            <w:tcMar>
              <w:left w:w="105" w:type="dxa"/>
              <w:right w:w="105" w:type="dxa"/>
            </w:tcMar>
          </w:tcPr>
          <w:p w14:paraId="55785F90"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2014</w:t>
            </w:r>
          </w:p>
        </w:tc>
      </w:tr>
      <w:tr w:rsidR="005142B6" w:rsidRPr="008B1FC9" w14:paraId="7B4CB8E1" w14:textId="77777777" w:rsidTr="009365BC">
        <w:trPr>
          <w:trHeight w:val="360"/>
          <w:jc w:val="center"/>
        </w:trPr>
        <w:tc>
          <w:tcPr>
            <w:tcW w:w="2691" w:type="dxa"/>
            <w:tcMar>
              <w:left w:w="105" w:type="dxa"/>
              <w:right w:w="105" w:type="dxa"/>
            </w:tcMar>
          </w:tcPr>
          <w:p w14:paraId="702ED893"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Guinée équatoriale</w:t>
            </w:r>
          </w:p>
        </w:tc>
        <w:tc>
          <w:tcPr>
            <w:tcW w:w="2829" w:type="dxa"/>
            <w:tcMar>
              <w:left w:w="105" w:type="dxa"/>
              <w:right w:w="105" w:type="dxa"/>
            </w:tcMar>
          </w:tcPr>
          <w:p w14:paraId="503779E9" w14:textId="77777777" w:rsidR="005142B6" w:rsidRPr="008B1FC9" w:rsidRDefault="005142B6" w:rsidP="009365BC">
            <w:pPr>
              <w:pStyle w:val="Tabletext"/>
              <w:jc w:val="center"/>
              <w:rPr>
                <w:rFonts w:ascii="Calibri" w:eastAsia="Calibri" w:hAnsi="Calibri" w:cs="Calibri"/>
                <w:color w:val="000000" w:themeColor="text1"/>
                <w:lang w:val="fr-FR"/>
              </w:rPr>
            </w:pPr>
            <w:r w:rsidRPr="008B1FC9">
              <w:rPr>
                <w:lang w:val="fr-FR"/>
              </w:rPr>
              <w:t>2017</w:t>
            </w:r>
          </w:p>
        </w:tc>
      </w:tr>
      <w:tr w:rsidR="005142B6" w:rsidRPr="008B1FC9" w14:paraId="466CF924" w14:textId="77777777" w:rsidTr="009365BC">
        <w:trPr>
          <w:trHeight w:val="300"/>
          <w:jc w:val="center"/>
        </w:trPr>
        <w:tc>
          <w:tcPr>
            <w:tcW w:w="2691" w:type="dxa"/>
            <w:tcMar>
              <w:left w:w="105" w:type="dxa"/>
              <w:right w:w="105" w:type="dxa"/>
            </w:tcMar>
          </w:tcPr>
          <w:p w14:paraId="495D9CC1" w14:textId="77777777" w:rsidR="005142B6" w:rsidRPr="008B1FC9" w:rsidRDefault="005142B6" w:rsidP="00312A6D">
            <w:pPr>
              <w:pStyle w:val="Tabletext"/>
              <w:keepNext/>
              <w:keepLines/>
              <w:jc w:val="center"/>
              <w:rPr>
                <w:rFonts w:ascii="Calibri" w:eastAsia="Calibri" w:hAnsi="Calibri" w:cs="Calibri"/>
                <w:color w:val="000000" w:themeColor="text1"/>
                <w:lang w:val="fr-FR"/>
              </w:rPr>
            </w:pPr>
            <w:r w:rsidRPr="008B1FC9">
              <w:rPr>
                <w:lang w:val="fr-FR"/>
              </w:rPr>
              <w:lastRenderedPageBreak/>
              <w:t>Vanuatu</w:t>
            </w:r>
          </w:p>
        </w:tc>
        <w:tc>
          <w:tcPr>
            <w:tcW w:w="2829" w:type="dxa"/>
            <w:tcMar>
              <w:left w:w="105" w:type="dxa"/>
              <w:right w:w="105" w:type="dxa"/>
            </w:tcMar>
          </w:tcPr>
          <w:p w14:paraId="27536C42" w14:textId="77777777" w:rsidR="005142B6" w:rsidRPr="008B1FC9" w:rsidRDefault="005142B6" w:rsidP="00312A6D">
            <w:pPr>
              <w:pStyle w:val="Tabletext"/>
              <w:keepNext/>
              <w:keepLines/>
              <w:jc w:val="center"/>
              <w:rPr>
                <w:rFonts w:ascii="Calibri" w:eastAsia="Calibri" w:hAnsi="Calibri" w:cs="Calibri"/>
                <w:color w:val="000000" w:themeColor="text1"/>
                <w:lang w:val="fr-FR"/>
              </w:rPr>
            </w:pPr>
            <w:r w:rsidRPr="008B1FC9">
              <w:rPr>
                <w:lang w:val="fr-FR"/>
              </w:rPr>
              <w:t>2020</w:t>
            </w:r>
          </w:p>
        </w:tc>
      </w:tr>
      <w:tr w:rsidR="005142B6" w:rsidRPr="008B1FC9" w14:paraId="6F0D92DB" w14:textId="77777777" w:rsidTr="009365BC">
        <w:trPr>
          <w:trHeight w:val="360"/>
          <w:jc w:val="center"/>
        </w:trPr>
        <w:tc>
          <w:tcPr>
            <w:tcW w:w="2691" w:type="dxa"/>
            <w:tcMar>
              <w:left w:w="105" w:type="dxa"/>
              <w:right w:w="105" w:type="dxa"/>
            </w:tcMar>
          </w:tcPr>
          <w:p w14:paraId="5D9EB9C3" w14:textId="77777777" w:rsidR="005142B6" w:rsidRPr="008B1FC9" w:rsidRDefault="005142B6" w:rsidP="00312A6D">
            <w:pPr>
              <w:pStyle w:val="Tabletext"/>
              <w:keepNext/>
              <w:keepLines/>
              <w:jc w:val="center"/>
              <w:rPr>
                <w:rFonts w:ascii="Calibri" w:eastAsia="Calibri" w:hAnsi="Calibri" w:cs="Calibri"/>
                <w:color w:val="000000" w:themeColor="text1"/>
                <w:lang w:val="fr-FR"/>
              </w:rPr>
            </w:pPr>
            <w:r w:rsidRPr="008B1FC9">
              <w:rPr>
                <w:lang w:val="fr-FR"/>
              </w:rPr>
              <w:t>Bhoutan</w:t>
            </w:r>
          </w:p>
        </w:tc>
        <w:tc>
          <w:tcPr>
            <w:tcW w:w="2829" w:type="dxa"/>
            <w:tcMar>
              <w:left w:w="105" w:type="dxa"/>
              <w:right w:w="105" w:type="dxa"/>
            </w:tcMar>
          </w:tcPr>
          <w:p w14:paraId="2D4945F5" w14:textId="77777777" w:rsidR="005142B6" w:rsidRPr="008B1FC9" w:rsidRDefault="005142B6" w:rsidP="00312A6D">
            <w:pPr>
              <w:pStyle w:val="Tabletext"/>
              <w:keepNext/>
              <w:keepLines/>
              <w:jc w:val="center"/>
              <w:rPr>
                <w:rFonts w:ascii="Calibri" w:eastAsia="Calibri" w:hAnsi="Calibri" w:cs="Calibri"/>
                <w:color w:val="000000" w:themeColor="text1"/>
                <w:lang w:val="fr-FR"/>
              </w:rPr>
            </w:pPr>
            <w:r w:rsidRPr="008B1FC9">
              <w:rPr>
                <w:lang w:val="fr-FR"/>
              </w:rPr>
              <w:t>2023</w:t>
            </w:r>
          </w:p>
        </w:tc>
      </w:tr>
      <w:tr w:rsidR="005142B6" w:rsidRPr="008B1FC9" w14:paraId="19513C16" w14:textId="77777777" w:rsidTr="009365BC">
        <w:trPr>
          <w:trHeight w:val="360"/>
          <w:jc w:val="center"/>
        </w:trPr>
        <w:tc>
          <w:tcPr>
            <w:tcW w:w="2691" w:type="dxa"/>
            <w:tcMar>
              <w:left w:w="105" w:type="dxa"/>
              <w:right w:w="105" w:type="dxa"/>
            </w:tcMar>
          </w:tcPr>
          <w:p w14:paraId="76C7C701" w14:textId="77777777" w:rsidR="005142B6" w:rsidRPr="008B1FC9" w:rsidRDefault="005142B6" w:rsidP="00312A6D">
            <w:pPr>
              <w:pStyle w:val="Tabletext"/>
              <w:keepNext/>
              <w:keepLines/>
              <w:jc w:val="center"/>
              <w:rPr>
                <w:rFonts w:ascii="Calibri" w:eastAsia="Calibri" w:hAnsi="Calibri" w:cs="Calibri"/>
                <w:color w:val="000000" w:themeColor="text1"/>
                <w:lang w:val="fr-FR"/>
              </w:rPr>
            </w:pPr>
            <w:r w:rsidRPr="008B1FC9">
              <w:rPr>
                <w:lang w:val="fr-FR"/>
              </w:rPr>
              <w:t>Sao Tomé-et-Principe</w:t>
            </w:r>
          </w:p>
        </w:tc>
        <w:tc>
          <w:tcPr>
            <w:tcW w:w="2829" w:type="dxa"/>
            <w:tcMar>
              <w:left w:w="105" w:type="dxa"/>
              <w:right w:w="105" w:type="dxa"/>
            </w:tcMar>
          </w:tcPr>
          <w:p w14:paraId="692A5D7C" w14:textId="77777777" w:rsidR="005142B6" w:rsidRPr="008B1FC9" w:rsidRDefault="005142B6" w:rsidP="00312A6D">
            <w:pPr>
              <w:pStyle w:val="Tabletext"/>
              <w:keepNext/>
              <w:keepLines/>
              <w:jc w:val="center"/>
              <w:rPr>
                <w:rFonts w:ascii="Calibri" w:eastAsia="Calibri" w:hAnsi="Calibri" w:cs="Calibri"/>
                <w:color w:val="000000" w:themeColor="text1"/>
                <w:lang w:val="fr-FR"/>
              </w:rPr>
            </w:pPr>
            <w:r w:rsidRPr="008B1FC9">
              <w:rPr>
                <w:lang w:val="fr-FR"/>
              </w:rPr>
              <w:t>2024</w:t>
            </w:r>
          </w:p>
        </w:tc>
      </w:tr>
    </w:tbl>
    <w:p w14:paraId="5C7AC9E5" w14:textId="77777777" w:rsidR="005142B6" w:rsidRPr="008B1FC9" w:rsidRDefault="005142B6" w:rsidP="007B5E90">
      <w:pPr>
        <w:pStyle w:val="Headingb"/>
        <w:rPr>
          <w:rFonts w:ascii="Calibri" w:eastAsia="Calibri" w:hAnsi="Calibri" w:cs="Calibri"/>
          <w:lang w:val="fr-FR"/>
        </w:rPr>
      </w:pPr>
      <w:r w:rsidRPr="008B1FC9">
        <w:rPr>
          <w:lang w:val="fr-FR"/>
        </w:rPr>
        <w:t>Pays en passe de sortir de la catégorie des PMA</w:t>
      </w:r>
    </w:p>
    <w:p w14:paraId="6DA02EFB" w14:textId="77777777" w:rsidR="005142B6" w:rsidRPr="008B1FC9" w:rsidRDefault="005142B6" w:rsidP="007B5E90">
      <w:pPr>
        <w:rPr>
          <w:rFonts w:eastAsia="Calibri" w:cs="Calibri"/>
          <w:color w:val="000000" w:themeColor="text1"/>
          <w:lang w:val="fr-FR"/>
        </w:rPr>
      </w:pPr>
      <w:r w:rsidRPr="008B1FC9">
        <w:rPr>
          <w:lang w:val="fr-FR"/>
        </w:rPr>
        <w:t>Les pays suivants remplissent les critères de sortie de la catégorie des PMA et se trouvent actuellement à divers stades préparatoires en vue de leur sortie de la catégorie des PMA, comme indiqué dans le Tableau 6 ci-dessous.</w:t>
      </w:r>
    </w:p>
    <w:p w14:paraId="35373664" w14:textId="02E77E37" w:rsidR="005142B6" w:rsidRPr="008B1FC9" w:rsidRDefault="005142B6" w:rsidP="009365BC">
      <w:pPr>
        <w:pStyle w:val="Tabletitle"/>
        <w:spacing w:before="240"/>
        <w:rPr>
          <w:rFonts w:eastAsia="Calibri" w:cs="Calibri"/>
          <w:color w:val="000000" w:themeColor="text1"/>
          <w:lang w:val="fr-FR"/>
        </w:rPr>
      </w:pPr>
      <w:r w:rsidRPr="008B1FC9">
        <w:rPr>
          <w:lang w:val="fr-FR"/>
        </w:rPr>
        <w:t>Tableau 6: Pays en phase préparatoire en vue de</w:t>
      </w:r>
      <w:r w:rsidR="009365BC" w:rsidRPr="008B1FC9">
        <w:rPr>
          <w:lang w:val="fr-FR"/>
        </w:rPr>
        <w:br/>
      </w:r>
      <w:r w:rsidRPr="008B1FC9">
        <w:rPr>
          <w:lang w:val="fr-FR"/>
        </w:rPr>
        <w:t>leur sortie de la catégorie des PMA</w:t>
      </w:r>
      <w:r w:rsidR="00FA6541" w:rsidRPr="008B1FC9">
        <w:rPr>
          <w:rStyle w:val="FootnoteReference"/>
          <w:b w:val="0"/>
          <w:bCs/>
          <w:lang w:val="fr-FR"/>
        </w:rPr>
        <w:footnoteReference w:id="8"/>
      </w:r>
    </w:p>
    <w:tbl>
      <w:tblPr>
        <w:tblW w:w="9495" w:type="dxa"/>
        <w:tblBorders>
          <w:top w:val="single" w:sz="2" w:space="0" w:color="000000" w:themeColor="text1"/>
          <w:left w:val="single" w:sz="2" w:space="0" w:color="000000" w:themeColor="text1"/>
          <w:bottom w:val="single" w:sz="2" w:space="0" w:color="000000" w:themeColor="text1"/>
          <w:right w:val="single" w:sz="2" w:space="0" w:color="000000" w:themeColor="text1"/>
          <w:insideH w:val="single" w:sz="2" w:space="0" w:color="000000" w:themeColor="text1"/>
          <w:insideV w:val="single" w:sz="2" w:space="0" w:color="000000" w:themeColor="text1"/>
        </w:tblBorders>
        <w:tblLayout w:type="fixed"/>
        <w:tblLook w:val="06A0" w:firstRow="1" w:lastRow="0" w:firstColumn="1" w:lastColumn="0" w:noHBand="1" w:noVBand="1"/>
      </w:tblPr>
      <w:tblGrid>
        <w:gridCol w:w="1719"/>
        <w:gridCol w:w="7776"/>
      </w:tblGrid>
      <w:tr w:rsidR="005142B6" w:rsidRPr="008B1FC9" w14:paraId="7BA2F60F" w14:textId="77777777" w:rsidTr="009365BC">
        <w:trPr>
          <w:trHeight w:val="675"/>
        </w:trPr>
        <w:tc>
          <w:tcPr>
            <w:tcW w:w="1719" w:type="dxa"/>
            <w:vAlign w:val="center"/>
          </w:tcPr>
          <w:p w14:paraId="222E60B0" w14:textId="77777777" w:rsidR="005142B6" w:rsidRPr="008B1FC9" w:rsidRDefault="005142B6" w:rsidP="00312A6D">
            <w:pPr>
              <w:pStyle w:val="Tablehead"/>
              <w:rPr>
                <w:rFonts w:ascii="Calibri" w:eastAsia="Calibri" w:hAnsi="Calibri" w:cs="Calibri"/>
                <w:color w:val="000000" w:themeColor="text1"/>
                <w:lang w:val="fr-FR"/>
              </w:rPr>
            </w:pPr>
            <w:r w:rsidRPr="008B1FC9">
              <w:rPr>
                <w:lang w:val="fr-FR"/>
              </w:rPr>
              <w:t>Pays et année de sortie prévue</w:t>
            </w:r>
          </w:p>
        </w:tc>
        <w:tc>
          <w:tcPr>
            <w:tcW w:w="7776" w:type="dxa"/>
            <w:vAlign w:val="center"/>
          </w:tcPr>
          <w:p w14:paraId="684008EA" w14:textId="608E73ED" w:rsidR="005142B6" w:rsidRPr="008B1FC9" w:rsidRDefault="005142B6" w:rsidP="00312A6D">
            <w:pPr>
              <w:pStyle w:val="Tablehead"/>
              <w:rPr>
                <w:rFonts w:ascii="Calibri" w:eastAsia="Calibri" w:hAnsi="Calibri" w:cs="Calibri"/>
                <w:color w:val="000000" w:themeColor="text1"/>
                <w:lang w:val="fr-FR"/>
              </w:rPr>
            </w:pPr>
            <w:r w:rsidRPr="008B1FC9">
              <w:rPr>
                <w:lang w:val="fr-FR"/>
              </w:rPr>
              <w:t>Phase préparatoire en vue de la sortie</w:t>
            </w:r>
          </w:p>
        </w:tc>
      </w:tr>
      <w:tr w:rsidR="005142B6" w:rsidRPr="008B1FC9" w14:paraId="780B2123" w14:textId="77777777" w:rsidTr="009365BC">
        <w:trPr>
          <w:trHeight w:val="300"/>
        </w:trPr>
        <w:tc>
          <w:tcPr>
            <w:tcW w:w="1719" w:type="dxa"/>
            <w:vAlign w:val="center"/>
          </w:tcPr>
          <w:p w14:paraId="35C6A3B9" w14:textId="0996E606" w:rsidR="005142B6" w:rsidRPr="008B1FC9" w:rsidRDefault="005142B6" w:rsidP="007B5E90">
            <w:pPr>
              <w:pStyle w:val="Tabletext"/>
              <w:rPr>
                <w:rFonts w:ascii="Calibri" w:eastAsia="Calibri" w:hAnsi="Calibri" w:cs="Calibri"/>
                <w:color w:val="000000" w:themeColor="text1"/>
                <w:lang w:val="fr-FR"/>
              </w:rPr>
            </w:pPr>
            <w:r w:rsidRPr="008B1FC9">
              <w:rPr>
                <w:lang w:val="fr-FR"/>
              </w:rPr>
              <w:t>Bangladesh</w:t>
            </w:r>
            <w:r w:rsidR="009365BC" w:rsidRPr="008B1FC9">
              <w:rPr>
                <w:lang w:val="fr-FR"/>
              </w:rPr>
              <w:br/>
            </w:r>
            <w:r w:rsidRPr="008B1FC9">
              <w:rPr>
                <w:lang w:val="fr-FR"/>
              </w:rPr>
              <w:t>(2026)</w:t>
            </w:r>
          </w:p>
        </w:tc>
        <w:tc>
          <w:tcPr>
            <w:tcW w:w="7776" w:type="dxa"/>
            <w:vAlign w:val="center"/>
          </w:tcPr>
          <w:p w14:paraId="2083B6DE" w14:textId="66C87D60" w:rsidR="005142B6" w:rsidRPr="008B1FC9" w:rsidRDefault="005142B6" w:rsidP="007B5E90">
            <w:pPr>
              <w:pStyle w:val="Tabletext"/>
              <w:rPr>
                <w:rFonts w:ascii="Calibri" w:eastAsia="Calibri" w:hAnsi="Calibri" w:cs="Calibri"/>
                <w:color w:val="000000" w:themeColor="text1"/>
                <w:lang w:val="fr-FR"/>
              </w:rPr>
            </w:pPr>
            <w:r w:rsidRPr="008B1FC9">
              <w:rPr>
                <w:lang w:val="fr-FR"/>
              </w:rPr>
              <w:t>L</w:t>
            </w:r>
            <w:r w:rsidR="00DD43BA" w:rsidRPr="008B1FC9">
              <w:rPr>
                <w:lang w:val="fr-FR"/>
              </w:rPr>
              <w:t>'</w:t>
            </w:r>
            <w:r w:rsidRPr="008B1FC9">
              <w:rPr>
                <w:lang w:val="fr-FR"/>
              </w:rPr>
              <w:t>Assemblée générale a approuvé la sortie de la catégorie des PMA, ainsi qu'une période préparatoire prolongée. Le pays met en œuvre sa stratégie pour une transition sans accroc en vue de son reclassement en</w:t>
            </w:r>
            <w:r w:rsidR="002E585E" w:rsidRPr="008B1FC9">
              <w:rPr>
                <w:lang w:val="fr-FR"/>
              </w:rPr>
              <w:t> </w:t>
            </w:r>
            <w:r w:rsidRPr="008B1FC9">
              <w:rPr>
                <w:lang w:val="fr-FR"/>
              </w:rPr>
              <w:t>2026.</w:t>
            </w:r>
          </w:p>
        </w:tc>
      </w:tr>
      <w:tr w:rsidR="005142B6" w:rsidRPr="008B1FC9" w14:paraId="78E297E6" w14:textId="77777777" w:rsidTr="009365BC">
        <w:trPr>
          <w:trHeight w:val="300"/>
        </w:trPr>
        <w:tc>
          <w:tcPr>
            <w:tcW w:w="1719" w:type="dxa"/>
            <w:vAlign w:val="center"/>
          </w:tcPr>
          <w:p w14:paraId="5E032849" w14:textId="7BFB7660" w:rsidR="005142B6" w:rsidRPr="008B1FC9" w:rsidRDefault="005142B6" w:rsidP="007B5E90">
            <w:pPr>
              <w:pStyle w:val="Tabletext"/>
              <w:rPr>
                <w:rFonts w:ascii="Calibri" w:eastAsia="Calibri" w:hAnsi="Calibri" w:cs="Calibri"/>
                <w:color w:val="000000" w:themeColor="text1"/>
                <w:lang w:val="fr-FR"/>
              </w:rPr>
            </w:pPr>
            <w:r w:rsidRPr="008B1FC9">
              <w:rPr>
                <w:lang w:val="fr-FR"/>
              </w:rPr>
              <w:t>R.d.p. Lao</w:t>
            </w:r>
            <w:r w:rsidR="009365BC" w:rsidRPr="008B1FC9">
              <w:rPr>
                <w:lang w:val="fr-FR"/>
              </w:rPr>
              <w:br/>
            </w:r>
            <w:r w:rsidRPr="008B1FC9">
              <w:rPr>
                <w:lang w:val="fr-FR"/>
              </w:rPr>
              <w:t>(2026)</w:t>
            </w:r>
          </w:p>
        </w:tc>
        <w:tc>
          <w:tcPr>
            <w:tcW w:w="7776" w:type="dxa"/>
            <w:vAlign w:val="center"/>
          </w:tcPr>
          <w:p w14:paraId="3A2D5A00" w14:textId="0D4687CB" w:rsidR="005142B6" w:rsidRPr="008B1FC9" w:rsidRDefault="005142B6" w:rsidP="007B5E90">
            <w:pPr>
              <w:pStyle w:val="Tabletext"/>
              <w:rPr>
                <w:rFonts w:ascii="Calibri" w:eastAsia="Calibri" w:hAnsi="Calibri" w:cs="Calibri"/>
                <w:color w:val="000000" w:themeColor="text1"/>
                <w:lang w:val="fr-FR"/>
              </w:rPr>
            </w:pPr>
            <w:r w:rsidRPr="008B1FC9">
              <w:rPr>
                <w:lang w:val="fr-FR"/>
              </w:rPr>
              <w:t>Prépare actuellement sa sortie à la suite de la résolution de l</w:t>
            </w:r>
            <w:r w:rsidR="00DD43BA" w:rsidRPr="008B1FC9">
              <w:rPr>
                <w:lang w:val="fr-FR"/>
              </w:rPr>
              <w:t>'</w:t>
            </w:r>
            <w:r w:rsidRPr="008B1FC9">
              <w:rPr>
                <w:lang w:val="fr-FR"/>
              </w:rPr>
              <w:t>ONU sur la sortie de la catégorie des PMA, l</w:t>
            </w:r>
            <w:r w:rsidR="00DD43BA" w:rsidRPr="008B1FC9">
              <w:rPr>
                <w:lang w:val="fr-FR"/>
              </w:rPr>
              <w:t>'</w:t>
            </w:r>
            <w:r w:rsidRPr="008B1FC9">
              <w:rPr>
                <w:lang w:val="fr-FR"/>
              </w:rPr>
              <w:t>accent étant mis sur la planification de la transition et la préparation en vue du reclassement en 2026.</w:t>
            </w:r>
          </w:p>
        </w:tc>
      </w:tr>
      <w:tr w:rsidR="005142B6" w:rsidRPr="008B1FC9" w14:paraId="19103F51" w14:textId="77777777" w:rsidTr="009365BC">
        <w:trPr>
          <w:trHeight w:val="300"/>
        </w:trPr>
        <w:tc>
          <w:tcPr>
            <w:tcW w:w="1719" w:type="dxa"/>
            <w:vAlign w:val="center"/>
          </w:tcPr>
          <w:p w14:paraId="27EA53F5" w14:textId="0A798E17" w:rsidR="005142B6" w:rsidRPr="008B1FC9" w:rsidRDefault="005142B6" w:rsidP="007B5E90">
            <w:pPr>
              <w:pStyle w:val="Tabletext"/>
              <w:rPr>
                <w:rFonts w:ascii="Calibri" w:eastAsia="Calibri" w:hAnsi="Calibri" w:cs="Calibri"/>
                <w:color w:val="000000" w:themeColor="text1"/>
                <w:lang w:val="fr-FR"/>
              </w:rPr>
            </w:pPr>
            <w:r w:rsidRPr="008B1FC9">
              <w:rPr>
                <w:lang w:val="fr-FR"/>
              </w:rPr>
              <w:t>Népal</w:t>
            </w:r>
            <w:r w:rsidR="009365BC" w:rsidRPr="008B1FC9">
              <w:rPr>
                <w:lang w:val="fr-FR"/>
              </w:rPr>
              <w:br/>
            </w:r>
            <w:r w:rsidRPr="008B1FC9">
              <w:rPr>
                <w:lang w:val="fr-FR"/>
              </w:rPr>
              <w:t>(2026)</w:t>
            </w:r>
          </w:p>
        </w:tc>
        <w:tc>
          <w:tcPr>
            <w:tcW w:w="7776" w:type="dxa"/>
            <w:vAlign w:val="center"/>
          </w:tcPr>
          <w:p w14:paraId="63A3AC27" w14:textId="4CC661FA" w:rsidR="005142B6" w:rsidRPr="008B1FC9" w:rsidRDefault="005142B6" w:rsidP="009365BC">
            <w:pPr>
              <w:pStyle w:val="Tabletext"/>
              <w:ind w:right="-43"/>
              <w:rPr>
                <w:rFonts w:ascii="Calibri" w:eastAsia="Calibri" w:hAnsi="Calibri" w:cs="Calibri"/>
                <w:color w:val="000000" w:themeColor="text1"/>
                <w:lang w:val="fr-FR"/>
              </w:rPr>
            </w:pPr>
            <w:r w:rsidRPr="008B1FC9">
              <w:rPr>
                <w:lang w:val="fr-FR"/>
              </w:rPr>
              <w:t>Entreprend des mesures de planification et de mise en œuvre de la transition pendant la période préparatoire menant à la sortie de la catégorie des PMA en</w:t>
            </w:r>
            <w:r w:rsidR="009365BC" w:rsidRPr="008B1FC9">
              <w:rPr>
                <w:lang w:val="fr-FR"/>
              </w:rPr>
              <w:t> </w:t>
            </w:r>
            <w:r w:rsidRPr="008B1FC9">
              <w:rPr>
                <w:lang w:val="fr-FR"/>
              </w:rPr>
              <w:t>2026.</w:t>
            </w:r>
          </w:p>
        </w:tc>
      </w:tr>
      <w:tr w:rsidR="005142B6" w:rsidRPr="008B1FC9" w14:paraId="74F2107A" w14:textId="77777777" w:rsidTr="009365BC">
        <w:trPr>
          <w:trHeight w:val="300"/>
        </w:trPr>
        <w:tc>
          <w:tcPr>
            <w:tcW w:w="1719" w:type="dxa"/>
            <w:vAlign w:val="center"/>
          </w:tcPr>
          <w:p w14:paraId="1F59D687" w14:textId="3DBAB877" w:rsidR="005142B6" w:rsidRPr="008B1FC9" w:rsidRDefault="005142B6" w:rsidP="007B5E90">
            <w:pPr>
              <w:pStyle w:val="Tabletext"/>
              <w:rPr>
                <w:rFonts w:ascii="Calibri" w:eastAsia="Calibri" w:hAnsi="Calibri" w:cs="Calibri"/>
                <w:color w:val="000000" w:themeColor="text1"/>
                <w:lang w:val="fr-FR"/>
              </w:rPr>
            </w:pPr>
            <w:r w:rsidRPr="008B1FC9">
              <w:rPr>
                <w:lang w:val="fr-FR"/>
              </w:rPr>
              <w:t>Îles Salomon</w:t>
            </w:r>
            <w:r w:rsidR="009365BC" w:rsidRPr="008B1FC9">
              <w:rPr>
                <w:lang w:val="fr-FR"/>
              </w:rPr>
              <w:br/>
            </w:r>
            <w:r w:rsidRPr="008B1FC9">
              <w:rPr>
                <w:lang w:val="fr-FR"/>
              </w:rPr>
              <w:t>(2027)</w:t>
            </w:r>
          </w:p>
        </w:tc>
        <w:tc>
          <w:tcPr>
            <w:tcW w:w="7776" w:type="dxa"/>
            <w:vAlign w:val="center"/>
          </w:tcPr>
          <w:p w14:paraId="5487B330" w14:textId="77777777" w:rsidR="005142B6" w:rsidRPr="008B1FC9" w:rsidRDefault="005142B6" w:rsidP="007B5E90">
            <w:pPr>
              <w:pStyle w:val="Tabletext"/>
              <w:rPr>
                <w:rFonts w:ascii="Calibri" w:eastAsia="Calibri" w:hAnsi="Calibri" w:cs="Calibri"/>
                <w:color w:val="000000" w:themeColor="text1"/>
                <w:lang w:val="fr-FR"/>
              </w:rPr>
            </w:pPr>
            <w:r w:rsidRPr="008B1FC9">
              <w:rPr>
                <w:lang w:val="fr-FR"/>
              </w:rPr>
              <w:t>Période préparatoire prolongée pour favoriser la résilience et une transition durable; sortie prévue en 2027.</w:t>
            </w:r>
          </w:p>
        </w:tc>
      </w:tr>
      <w:tr w:rsidR="005142B6" w:rsidRPr="008B1FC9" w14:paraId="529249DC" w14:textId="77777777" w:rsidTr="009365BC">
        <w:trPr>
          <w:trHeight w:val="300"/>
        </w:trPr>
        <w:tc>
          <w:tcPr>
            <w:tcW w:w="1719" w:type="dxa"/>
            <w:vAlign w:val="center"/>
          </w:tcPr>
          <w:p w14:paraId="056F0293" w14:textId="1E61FB0A" w:rsidR="005142B6" w:rsidRPr="008B1FC9" w:rsidRDefault="005142B6" w:rsidP="007B5E90">
            <w:pPr>
              <w:pStyle w:val="Tabletext"/>
              <w:rPr>
                <w:rFonts w:ascii="Calibri" w:eastAsia="Calibri" w:hAnsi="Calibri" w:cs="Calibri"/>
                <w:color w:val="000000" w:themeColor="text1"/>
                <w:lang w:val="fr-FR"/>
              </w:rPr>
            </w:pPr>
            <w:r w:rsidRPr="008B1FC9">
              <w:rPr>
                <w:lang w:val="fr-FR"/>
              </w:rPr>
              <w:t>Cambodge</w:t>
            </w:r>
            <w:r w:rsidR="009365BC" w:rsidRPr="008B1FC9">
              <w:rPr>
                <w:lang w:val="fr-FR"/>
              </w:rPr>
              <w:br/>
            </w:r>
            <w:r w:rsidRPr="008B1FC9">
              <w:rPr>
                <w:lang w:val="fr-FR"/>
              </w:rPr>
              <w:t>(2029)</w:t>
            </w:r>
          </w:p>
        </w:tc>
        <w:tc>
          <w:tcPr>
            <w:tcW w:w="7776" w:type="dxa"/>
            <w:vAlign w:val="center"/>
          </w:tcPr>
          <w:p w14:paraId="0EC26466" w14:textId="3C416A20" w:rsidR="005142B6" w:rsidRPr="008B1FC9" w:rsidRDefault="005142B6" w:rsidP="007B5E90">
            <w:pPr>
              <w:pStyle w:val="Tabletext"/>
              <w:rPr>
                <w:rFonts w:ascii="Calibri" w:eastAsia="Calibri" w:hAnsi="Calibri" w:cs="Calibri"/>
                <w:color w:val="000000" w:themeColor="text1"/>
                <w:lang w:val="fr-FR"/>
              </w:rPr>
            </w:pPr>
            <w:r w:rsidRPr="008B1FC9">
              <w:rPr>
                <w:lang w:val="fr-FR"/>
              </w:rPr>
              <w:t>Suite à l'adoption de la résolution de l</w:t>
            </w:r>
            <w:r w:rsidR="00DD43BA" w:rsidRPr="008B1FC9">
              <w:rPr>
                <w:lang w:val="fr-FR"/>
              </w:rPr>
              <w:t>'</w:t>
            </w:r>
            <w:r w:rsidRPr="008B1FC9">
              <w:rPr>
                <w:lang w:val="fr-FR"/>
              </w:rPr>
              <w:t>Assemblée générale, le pays est engagé dans une période préparatoire prolongée afin d</w:t>
            </w:r>
            <w:r w:rsidR="00DD43BA" w:rsidRPr="008B1FC9">
              <w:rPr>
                <w:lang w:val="fr-FR"/>
              </w:rPr>
              <w:t>'</w:t>
            </w:r>
            <w:r w:rsidRPr="008B1FC9">
              <w:rPr>
                <w:lang w:val="fr-FR"/>
              </w:rPr>
              <w:t>assurer une transition sans accroc avant son reclassement en 2029.</w:t>
            </w:r>
          </w:p>
        </w:tc>
      </w:tr>
      <w:tr w:rsidR="005142B6" w:rsidRPr="008B1FC9" w14:paraId="5C832C35" w14:textId="77777777" w:rsidTr="009365BC">
        <w:trPr>
          <w:trHeight w:val="370"/>
        </w:trPr>
        <w:tc>
          <w:tcPr>
            <w:tcW w:w="1719" w:type="dxa"/>
            <w:vAlign w:val="center"/>
          </w:tcPr>
          <w:p w14:paraId="51286E96" w14:textId="025BCE96" w:rsidR="005142B6" w:rsidRPr="008B1FC9" w:rsidRDefault="005142B6" w:rsidP="007B5E90">
            <w:pPr>
              <w:pStyle w:val="Tabletext"/>
              <w:rPr>
                <w:rFonts w:ascii="Calibri" w:eastAsia="Calibri" w:hAnsi="Calibri" w:cs="Calibri"/>
                <w:color w:val="000000" w:themeColor="text1"/>
                <w:lang w:val="fr-FR"/>
              </w:rPr>
            </w:pPr>
            <w:r w:rsidRPr="008B1FC9">
              <w:rPr>
                <w:lang w:val="fr-FR"/>
              </w:rPr>
              <w:t>Sénégal</w:t>
            </w:r>
            <w:r w:rsidR="009365BC" w:rsidRPr="008B1FC9">
              <w:rPr>
                <w:lang w:val="fr-FR"/>
              </w:rPr>
              <w:br/>
            </w:r>
            <w:r w:rsidRPr="008B1FC9">
              <w:rPr>
                <w:lang w:val="fr-FR"/>
              </w:rPr>
              <w:t>(2029)</w:t>
            </w:r>
          </w:p>
        </w:tc>
        <w:tc>
          <w:tcPr>
            <w:tcW w:w="7776" w:type="dxa"/>
            <w:vAlign w:val="center"/>
          </w:tcPr>
          <w:p w14:paraId="17275F64" w14:textId="3D340DF7" w:rsidR="005142B6" w:rsidRPr="008B1FC9" w:rsidRDefault="005142B6" w:rsidP="007B5E90">
            <w:pPr>
              <w:pStyle w:val="Tabletext"/>
              <w:rPr>
                <w:rFonts w:ascii="Calibri" w:eastAsia="Calibri" w:hAnsi="Calibri" w:cs="Calibri"/>
                <w:color w:val="000000" w:themeColor="text1"/>
                <w:lang w:val="fr-FR"/>
              </w:rPr>
            </w:pPr>
            <w:r w:rsidRPr="008B1FC9">
              <w:rPr>
                <w:lang w:val="fr-FR"/>
              </w:rPr>
              <w:t>Prépare actuellement sa sortie dans le cadre d'une période préparatoire de cinq ans prolongée approuvée par l</w:t>
            </w:r>
            <w:r w:rsidR="00DD43BA" w:rsidRPr="008B1FC9">
              <w:rPr>
                <w:lang w:val="fr-FR"/>
              </w:rPr>
              <w:t>'</w:t>
            </w:r>
            <w:r w:rsidRPr="008B1FC9">
              <w:rPr>
                <w:lang w:val="fr-FR"/>
              </w:rPr>
              <w:t>ONU, la sortie étant prévue pour 2029.</w:t>
            </w:r>
          </w:p>
        </w:tc>
      </w:tr>
    </w:tbl>
    <w:p w14:paraId="2F43E5E4" w14:textId="77777777" w:rsidR="005142B6" w:rsidRPr="008B1FC9" w:rsidRDefault="005142B6" w:rsidP="007B5E90">
      <w:pPr>
        <w:pStyle w:val="Headingb"/>
        <w:rPr>
          <w:rFonts w:eastAsia="Calibri" w:cstheme="minorHAnsi"/>
          <w:color w:val="000000" w:themeColor="text1"/>
          <w:szCs w:val="24"/>
          <w:lang w:val="fr-FR"/>
        </w:rPr>
      </w:pPr>
      <w:r w:rsidRPr="008B1FC9">
        <w:rPr>
          <w:lang w:val="fr-FR"/>
        </w:rPr>
        <w:t>Éléments influant sur les délais de sortie de la catégorie des PMA</w:t>
      </w:r>
    </w:p>
    <w:p w14:paraId="5AD7203D" w14:textId="1AFCD680" w:rsidR="005142B6" w:rsidRPr="008B1FC9" w:rsidRDefault="005142B6" w:rsidP="007B5E90">
      <w:pPr>
        <w:rPr>
          <w:rFonts w:eastAsia="Calibri" w:cstheme="minorHAnsi"/>
          <w:color w:val="000000" w:themeColor="text1"/>
          <w:szCs w:val="24"/>
          <w:lang w:val="fr-FR"/>
        </w:rPr>
      </w:pPr>
      <w:r w:rsidRPr="008B1FC9">
        <w:rPr>
          <w:lang w:val="fr-FR"/>
        </w:rPr>
        <w:t>Bien que la sortie de la catégorie des PMA indique que des progrès soutenus ont été accomplis par rapport à des critères établis, les délais peuvent être ajustés en raison de chocs externes, tels que des catastrophes naturelles et des événements liés au climat.</w:t>
      </w:r>
    </w:p>
    <w:p w14:paraId="09FC97C9" w14:textId="77777777" w:rsidR="005142B6" w:rsidRPr="008B1FC9" w:rsidRDefault="005142B6" w:rsidP="007B5E90">
      <w:pPr>
        <w:pStyle w:val="Headingb"/>
        <w:rPr>
          <w:rFonts w:eastAsiaTheme="minorEastAsia" w:cs="Calibri"/>
          <w:lang w:val="fr-FR"/>
        </w:rPr>
      </w:pPr>
      <w:r w:rsidRPr="008B1FC9">
        <w:rPr>
          <w:lang w:val="fr-FR"/>
        </w:rPr>
        <w:t>Des vulnérabilités structurelles qui se superposent</w:t>
      </w:r>
    </w:p>
    <w:p w14:paraId="3A57A268" w14:textId="77777777" w:rsidR="005142B6" w:rsidRPr="008B1FC9" w:rsidRDefault="005142B6" w:rsidP="007B5E90">
      <w:pPr>
        <w:rPr>
          <w:lang w:val="fr-FR"/>
        </w:rPr>
      </w:pPr>
      <w:r w:rsidRPr="008B1FC9">
        <w:rPr>
          <w:lang w:val="fr-FR"/>
        </w:rPr>
        <w:t>Les pays qui appartiennent simultanément aux catégories des PMA, des PDSL et des PEID souffrent de faiblesses structurelles aggravées.</w:t>
      </w:r>
    </w:p>
    <w:p w14:paraId="4EFE45F3" w14:textId="12B4C1E2" w:rsidR="005142B6" w:rsidRPr="008B1FC9" w:rsidRDefault="007B5E90" w:rsidP="007B5E90">
      <w:pPr>
        <w:pStyle w:val="enumlev1"/>
        <w:rPr>
          <w:rFonts w:eastAsiaTheme="minorEastAsia" w:cs="Calibri"/>
          <w:lang w:val="fr-FR"/>
        </w:rPr>
      </w:pPr>
      <w:r w:rsidRPr="008B1FC9">
        <w:rPr>
          <w:lang w:val="fr-FR"/>
        </w:rPr>
        <w:t>–</w:t>
      </w:r>
      <w:r w:rsidRPr="008B1FC9">
        <w:rPr>
          <w:lang w:val="fr-FR"/>
        </w:rPr>
        <w:tab/>
      </w:r>
      <w:r w:rsidR="005142B6" w:rsidRPr="008B1FC9">
        <w:rPr>
          <w:lang w:val="fr-FR"/>
        </w:rPr>
        <w:t xml:space="preserve">Les PMA se caractérisent par de faibles niveaux de revenu et </w:t>
      </w:r>
      <w:r w:rsidR="00C43AEE" w:rsidRPr="008B1FC9">
        <w:rPr>
          <w:lang w:val="fr-FR"/>
        </w:rPr>
        <w:t>font face à d'importants obstacles structurels sur la voie du développement durable</w:t>
      </w:r>
      <w:r w:rsidR="005142B6" w:rsidRPr="008B1FC9">
        <w:rPr>
          <w:lang w:val="fr-FR"/>
        </w:rPr>
        <w:t>.</w:t>
      </w:r>
    </w:p>
    <w:p w14:paraId="0BCE50C6" w14:textId="6EDC9EA5" w:rsidR="005142B6" w:rsidRPr="008B1FC9" w:rsidRDefault="007B5E90" w:rsidP="007B5E90">
      <w:pPr>
        <w:pStyle w:val="enumlev1"/>
        <w:rPr>
          <w:rFonts w:eastAsiaTheme="minorEastAsia" w:cs="Calibri"/>
          <w:lang w:val="fr-FR"/>
        </w:rPr>
      </w:pPr>
      <w:r w:rsidRPr="008B1FC9">
        <w:rPr>
          <w:lang w:val="fr-FR"/>
        </w:rPr>
        <w:lastRenderedPageBreak/>
        <w:t>–</w:t>
      </w:r>
      <w:r w:rsidRPr="008B1FC9">
        <w:rPr>
          <w:lang w:val="fr-FR"/>
        </w:rPr>
        <w:tab/>
      </w:r>
      <w:r w:rsidR="005142B6" w:rsidRPr="008B1FC9">
        <w:rPr>
          <w:lang w:val="fr-FR"/>
        </w:rPr>
        <w:t>Les PDSL sont confrontés à des coûts élevés du commerce et du transport en raison de l</w:t>
      </w:r>
      <w:r w:rsidR="00DD43BA" w:rsidRPr="008B1FC9">
        <w:rPr>
          <w:lang w:val="fr-FR"/>
        </w:rPr>
        <w:t>'</w:t>
      </w:r>
      <w:r w:rsidR="005142B6" w:rsidRPr="008B1FC9">
        <w:rPr>
          <w:lang w:val="fr-FR"/>
        </w:rPr>
        <w:t>absence d</w:t>
      </w:r>
      <w:r w:rsidR="00DD43BA" w:rsidRPr="008B1FC9">
        <w:rPr>
          <w:lang w:val="fr-FR"/>
        </w:rPr>
        <w:t>'</w:t>
      </w:r>
      <w:r w:rsidR="005142B6" w:rsidRPr="008B1FC9">
        <w:rPr>
          <w:lang w:val="fr-FR"/>
        </w:rPr>
        <w:t>accès à la mer.</w:t>
      </w:r>
    </w:p>
    <w:p w14:paraId="04FD7913" w14:textId="41E74EC4" w:rsidR="005142B6" w:rsidRPr="008B1FC9" w:rsidRDefault="007B5E90" w:rsidP="009365BC">
      <w:pPr>
        <w:pStyle w:val="enumlev1"/>
        <w:widowControl w:val="0"/>
        <w:rPr>
          <w:rFonts w:eastAsiaTheme="minorEastAsia" w:cs="Calibri"/>
          <w:lang w:val="fr-FR"/>
        </w:rPr>
      </w:pPr>
      <w:r w:rsidRPr="008B1FC9">
        <w:rPr>
          <w:lang w:val="fr-FR"/>
        </w:rPr>
        <w:t>–</w:t>
      </w:r>
      <w:r w:rsidRPr="008B1FC9">
        <w:rPr>
          <w:lang w:val="fr-FR"/>
        </w:rPr>
        <w:tab/>
      </w:r>
      <w:r w:rsidR="005142B6" w:rsidRPr="008B1FC9">
        <w:rPr>
          <w:lang w:val="fr-FR"/>
        </w:rPr>
        <w:t>Les PEID sont isolés géographiquement, disposent de bases économiques limitées et sont extrêmement vulnérables sur le plan climatique.</w:t>
      </w:r>
    </w:p>
    <w:p w14:paraId="0B1A89C6" w14:textId="15E4FAB0" w:rsidR="005142B6" w:rsidRPr="008B1FC9" w:rsidRDefault="005142B6" w:rsidP="007B5E90">
      <w:pPr>
        <w:rPr>
          <w:lang w:val="fr-FR"/>
        </w:rPr>
      </w:pPr>
      <w:r w:rsidRPr="008B1FC9">
        <w:rPr>
          <w:lang w:val="fr-FR"/>
        </w:rPr>
        <w:t>Lorsque les pays appartiennent à plusieurs de ces catégories, leurs vulnérabilités ne sont pas indépendantes les unes des autres, elles se combinent. La faiblesse des capacités de production peut être accentuée par des contraintes logistiques, tandis que l</w:t>
      </w:r>
      <w:r w:rsidR="00DD43BA" w:rsidRPr="008B1FC9">
        <w:rPr>
          <w:lang w:val="fr-FR"/>
        </w:rPr>
        <w:t>'</w:t>
      </w:r>
      <w:r w:rsidRPr="008B1FC9">
        <w:rPr>
          <w:lang w:val="fr-FR"/>
        </w:rPr>
        <w:t>exposition aux chocs climatiques peut réduire à néant les progrès en matière de développement. Les contraintes budgétaires, la dépendance à l</w:t>
      </w:r>
      <w:r w:rsidR="00DD43BA" w:rsidRPr="008B1FC9">
        <w:rPr>
          <w:lang w:val="fr-FR"/>
        </w:rPr>
        <w:t>'</w:t>
      </w:r>
      <w:r w:rsidRPr="008B1FC9">
        <w:rPr>
          <w:lang w:val="fr-FR"/>
        </w:rPr>
        <w:t>égard d'un petit nombre de secteurs exportateurs et l</w:t>
      </w:r>
      <w:r w:rsidR="00DD43BA" w:rsidRPr="008B1FC9">
        <w:rPr>
          <w:lang w:val="fr-FR"/>
        </w:rPr>
        <w:t>'</w:t>
      </w:r>
      <w:r w:rsidRPr="008B1FC9">
        <w:rPr>
          <w:lang w:val="fr-FR"/>
        </w:rPr>
        <w:t>exposition accrue aux chocs externes font ressortir la nécessité d'adopter des mesures d'appui international adaptées qui tiennent compte des défis structurels cumulatifs.</w:t>
      </w:r>
    </w:p>
    <w:p w14:paraId="1424296E" w14:textId="77777777" w:rsidR="005142B6" w:rsidRPr="008B1FC9" w:rsidRDefault="005142B6" w:rsidP="007B5E90">
      <w:pPr>
        <w:pStyle w:val="Headingb"/>
        <w:rPr>
          <w:rFonts w:eastAsiaTheme="minorEastAsia" w:cs="Calibri"/>
          <w:lang w:val="fr-FR"/>
        </w:rPr>
      </w:pPr>
      <w:r w:rsidRPr="008B1FC9">
        <w:rPr>
          <w:lang w:val="fr-FR"/>
        </w:rPr>
        <w:t>Connectivité numérique et trajectoires de sortie de la catégorie des PMA</w:t>
      </w:r>
    </w:p>
    <w:p w14:paraId="4A5612CA" w14:textId="3C5DC3BA" w:rsidR="005142B6" w:rsidRPr="008B1FC9" w:rsidRDefault="005142B6" w:rsidP="007B5E90">
      <w:pPr>
        <w:rPr>
          <w:rFonts w:eastAsiaTheme="minorEastAsia" w:cs="Calibri"/>
          <w:lang w:val="fr-FR"/>
        </w:rPr>
      </w:pPr>
      <w:r w:rsidRPr="008B1FC9">
        <w:rPr>
          <w:lang w:val="fr-FR"/>
        </w:rPr>
        <w:t>Les statistiques de connectivité de l</w:t>
      </w:r>
      <w:r w:rsidR="00DD43BA" w:rsidRPr="008B1FC9">
        <w:rPr>
          <w:lang w:val="fr-FR"/>
        </w:rPr>
        <w:t>'</w:t>
      </w:r>
      <w:r w:rsidRPr="008B1FC9">
        <w:rPr>
          <w:lang w:val="fr-FR"/>
        </w:rPr>
        <w:t>UIT montrent que l</w:t>
      </w:r>
      <w:r w:rsidR="00DD43BA" w:rsidRPr="008B1FC9">
        <w:rPr>
          <w:lang w:val="fr-FR"/>
        </w:rPr>
        <w:t>'</w:t>
      </w:r>
      <w:r w:rsidRPr="008B1FC9">
        <w:rPr>
          <w:lang w:val="fr-FR"/>
        </w:rPr>
        <w:t>utilisation de l</w:t>
      </w:r>
      <w:r w:rsidR="00DD43BA" w:rsidRPr="008B1FC9">
        <w:rPr>
          <w:lang w:val="fr-FR"/>
        </w:rPr>
        <w:t>'</w:t>
      </w:r>
      <w:r w:rsidRPr="008B1FC9">
        <w:rPr>
          <w:lang w:val="fr-FR"/>
        </w:rPr>
        <w:t>Internet a fortement augmenté au cours des cycles de reclassement, et viennent donc corroborer la relation étroite entre la connectivité numérique et les critères fondamentaux de sortie de la catégorie des PMA, tels que la croissance des revenus, les résultats dans le domaine de l'éducation et la résilience économique.</w:t>
      </w:r>
    </w:p>
    <w:p w14:paraId="631BA134" w14:textId="392FCCE3" w:rsidR="005142B6" w:rsidRPr="008B1FC9" w:rsidRDefault="005142B6" w:rsidP="007B5E90">
      <w:pPr>
        <w:rPr>
          <w:rFonts w:eastAsiaTheme="minorEastAsia" w:cs="Calibri"/>
          <w:lang w:val="fr-FR"/>
        </w:rPr>
      </w:pPr>
      <w:r w:rsidRPr="008B1FC9">
        <w:rPr>
          <w:lang w:val="fr-FR"/>
        </w:rPr>
        <w:t>Dans les pays sortis récemment de la catégorie des PMA et dans les pays en passe d'en sortir, l</w:t>
      </w:r>
      <w:r w:rsidR="00DD43BA" w:rsidRPr="008B1FC9">
        <w:rPr>
          <w:lang w:val="fr-FR"/>
        </w:rPr>
        <w:t>'</w:t>
      </w:r>
      <w:r w:rsidRPr="008B1FC9">
        <w:rPr>
          <w:lang w:val="fr-FR"/>
        </w:rPr>
        <w:t>utilisation de l</w:t>
      </w:r>
      <w:r w:rsidR="00DD43BA" w:rsidRPr="008B1FC9">
        <w:rPr>
          <w:lang w:val="fr-FR"/>
        </w:rPr>
        <w:t>'</w:t>
      </w:r>
      <w:r w:rsidRPr="008B1FC9">
        <w:rPr>
          <w:lang w:val="fr-FR"/>
        </w:rPr>
        <w:t>Internet a généralement plus que doublé au cours de leur période de sortie, un chiffre révélateur d'une adoption accélérée du numérique et d'une transformation socio</w:t>
      </w:r>
      <w:r w:rsidR="002E585E" w:rsidRPr="008B1FC9">
        <w:rPr>
          <w:lang w:val="fr-FR"/>
        </w:rPr>
        <w:noBreakHyphen/>
      </w:r>
      <w:r w:rsidRPr="008B1FC9">
        <w:rPr>
          <w:lang w:val="fr-FR"/>
        </w:rPr>
        <w:t>économique plus vaste. Cette tendance confirme que l</w:t>
      </w:r>
      <w:r w:rsidR="00DD43BA" w:rsidRPr="008B1FC9">
        <w:rPr>
          <w:lang w:val="fr-FR"/>
        </w:rPr>
        <w:t>'</w:t>
      </w:r>
      <w:r w:rsidRPr="008B1FC9">
        <w:rPr>
          <w:lang w:val="fr-FR"/>
        </w:rPr>
        <w:t>expansion de la connectivité et le développement de l</w:t>
      </w:r>
      <w:r w:rsidR="00DD43BA" w:rsidRPr="008B1FC9">
        <w:rPr>
          <w:lang w:val="fr-FR"/>
        </w:rPr>
        <w:t>'</w:t>
      </w:r>
      <w:r w:rsidRPr="008B1FC9">
        <w:rPr>
          <w:lang w:val="fr-FR"/>
        </w:rPr>
        <w:t>écosystème des TIC sont des vecteurs essentiels du changement structurel et des progrès en matière de développement.</w:t>
      </w:r>
    </w:p>
    <w:p w14:paraId="36042F38" w14:textId="047B06C5" w:rsidR="005142B6" w:rsidRPr="008B1FC9" w:rsidRDefault="005142B6" w:rsidP="007B5E90">
      <w:pPr>
        <w:rPr>
          <w:rFonts w:eastAsiaTheme="minorEastAsia" w:cs="Calibri"/>
          <w:b/>
          <w:bCs/>
          <w:lang w:val="fr-FR"/>
        </w:rPr>
      </w:pPr>
      <w:r w:rsidRPr="008B1FC9">
        <w:rPr>
          <w:lang w:val="fr-FR"/>
        </w:rPr>
        <w:t>Ces données démontrent que la connectivité numérique et les innovations dans le domaine des</w:t>
      </w:r>
      <w:r w:rsidR="009816AA" w:rsidRPr="008B1FC9">
        <w:rPr>
          <w:lang w:val="fr-FR"/>
        </w:rPr>
        <w:t> </w:t>
      </w:r>
      <w:r w:rsidRPr="008B1FC9">
        <w:rPr>
          <w:lang w:val="fr-FR"/>
        </w:rPr>
        <w:t>TIC jouent un rôle d'accélérateur de la transformation liée à la sortie de la catégorie des PMA.</w:t>
      </w:r>
    </w:p>
    <w:p w14:paraId="59943D53" w14:textId="1CCE86E8" w:rsidR="005142B6" w:rsidRPr="008B1FC9" w:rsidRDefault="005142B6" w:rsidP="007B5E90">
      <w:pPr>
        <w:rPr>
          <w:rFonts w:eastAsia="Calibri" w:cstheme="minorHAnsi"/>
          <w:szCs w:val="24"/>
          <w:lang w:val="fr-FR"/>
        </w:rPr>
      </w:pPr>
      <w:r w:rsidRPr="008B1FC9">
        <w:rPr>
          <w:lang w:val="fr-FR"/>
        </w:rPr>
        <w:t>La sortie de pays de la catégorie des PMA met en évidence le rôle essentiel que joue le développement du numérique à l</w:t>
      </w:r>
      <w:r w:rsidR="00DD43BA" w:rsidRPr="008B1FC9">
        <w:rPr>
          <w:lang w:val="fr-FR"/>
        </w:rPr>
        <w:t>'</w:t>
      </w:r>
      <w:r w:rsidRPr="008B1FC9">
        <w:rPr>
          <w:lang w:val="fr-FR"/>
        </w:rPr>
        <w:t>appui de la transformation structurelle. Dans certains pays en</w:t>
      </w:r>
      <w:r w:rsidR="00C86976" w:rsidRPr="008B1FC9">
        <w:rPr>
          <w:lang w:val="fr-FR"/>
        </w:rPr>
        <w:t> </w:t>
      </w:r>
      <w:r w:rsidRPr="008B1FC9">
        <w:rPr>
          <w:lang w:val="fr-FR"/>
        </w:rPr>
        <w:t>passe d'être reclassés, le développement de l</w:t>
      </w:r>
      <w:r w:rsidR="00DD43BA" w:rsidRPr="008B1FC9">
        <w:rPr>
          <w:lang w:val="fr-FR"/>
        </w:rPr>
        <w:t>'</w:t>
      </w:r>
      <w:r w:rsidRPr="008B1FC9">
        <w:rPr>
          <w:lang w:val="fr-FR"/>
        </w:rPr>
        <w:t>accès au large bande et des services publics numériques a contribué à accroître les revenus, le capital humain et la résilience, qui constituent des critères fondamentaux à remplir pour sortir de la catégorie des PMA. Les investissements dans les infrastructures TIC et l'administration en ligne ont permis d</w:t>
      </w:r>
      <w:r w:rsidR="00DD43BA" w:rsidRPr="008B1FC9">
        <w:rPr>
          <w:lang w:val="fr-FR"/>
        </w:rPr>
        <w:t>'</w:t>
      </w:r>
      <w:r w:rsidRPr="008B1FC9">
        <w:rPr>
          <w:lang w:val="fr-FR"/>
        </w:rPr>
        <w:t>améliorer la fourniture de services dans les zones isolées, l</w:t>
      </w:r>
      <w:r w:rsidR="00DD43BA" w:rsidRPr="008B1FC9">
        <w:rPr>
          <w:lang w:val="fr-FR"/>
        </w:rPr>
        <w:t>'</w:t>
      </w:r>
      <w:r w:rsidRPr="008B1FC9">
        <w:rPr>
          <w:lang w:val="fr-FR"/>
        </w:rPr>
        <w:t>inclusion financière et les résultats dans le domaine de l'éducation. La</w:t>
      </w:r>
      <w:r w:rsidR="00C86976" w:rsidRPr="008B1FC9">
        <w:rPr>
          <w:lang w:val="fr-FR"/>
        </w:rPr>
        <w:t> </w:t>
      </w:r>
      <w:r w:rsidRPr="008B1FC9">
        <w:rPr>
          <w:lang w:val="fr-FR"/>
        </w:rPr>
        <w:t>connectivité numérique a renforcé l</w:t>
      </w:r>
      <w:r w:rsidR="00DD43BA" w:rsidRPr="008B1FC9">
        <w:rPr>
          <w:lang w:val="fr-FR"/>
        </w:rPr>
        <w:t>'</w:t>
      </w:r>
      <w:r w:rsidRPr="008B1FC9">
        <w:rPr>
          <w:lang w:val="fr-FR"/>
        </w:rPr>
        <w:t>efficacité administrative, la préparation aux catastrophes et la participation à l</w:t>
      </w:r>
      <w:r w:rsidR="00DD43BA" w:rsidRPr="008B1FC9">
        <w:rPr>
          <w:lang w:val="fr-FR"/>
        </w:rPr>
        <w:t>'</w:t>
      </w:r>
      <w:r w:rsidRPr="008B1FC9">
        <w:rPr>
          <w:lang w:val="fr-FR"/>
        </w:rPr>
        <w:t xml:space="preserve">activité économique fondée sur les services. </w:t>
      </w:r>
      <w:r w:rsidR="00C43AEE" w:rsidRPr="008B1FC9">
        <w:rPr>
          <w:lang w:val="fr-FR"/>
        </w:rPr>
        <w:t>L'</w:t>
      </w:r>
      <w:r w:rsidRPr="008B1FC9">
        <w:rPr>
          <w:lang w:val="fr-FR"/>
        </w:rPr>
        <w:t>utilisation de l</w:t>
      </w:r>
      <w:r w:rsidR="00DD43BA" w:rsidRPr="008B1FC9">
        <w:rPr>
          <w:lang w:val="fr-FR"/>
        </w:rPr>
        <w:t>'</w:t>
      </w:r>
      <w:r w:rsidRPr="008B1FC9">
        <w:rPr>
          <w:lang w:val="fr-FR"/>
        </w:rPr>
        <w:t xml:space="preserve">Internet </w:t>
      </w:r>
      <w:r w:rsidR="00C43AEE" w:rsidRPr="008B1FC9">
        <w:rPr>
          <w:lang w:val="fr-FR"/>
        </w:rPr>
        <w:t>au cours de la dernière décennie</w:t>
      </w:r>
      <w:r w:rsidRPr="008B1FC9">
        <w:rPr>
          <w:lang w:val="fr-FR"/>
        </w:rPr>
        <w:t xml:space="preserve"> </w:t>
      </w:r>
      <w:r w:rsidR="00C43AEE" w:rsidRPr="008B1FC9">
        <w:rPr>
          <w:lang w:val="fr-FR"/>
        </w:rPr>
        <w:t>a augmenté en passant</w:t>
      </w:r>
      <w:r w:rsidRPr="008B1FC9">
        <w:rPr>
          <w:lang w:val="fr-FR"/>
        </w:rPr>
        <w:t xml:space="preserve"> de faibles niveaux en</w:t>
      </w:r>
      <w:r w:rsidR="009816AA" w:rsidRPr="008B1FC9">
        <w:rPr>
          <w:lang w:val="fr-FR"/>
        </w:rPr>
        <w:t> </w:t>
      </w:r>
      <w:r w:rsidRPr="008B1FC9">
        <w:rPr>
          <w:lang w:val="fr-FR"/>
        </w:rPr>
        <w:t xml:space="preserve">2014 à plus de 60% </w:t>
      </w:r>
      <w:r w:rsidR="00C43AEE" w:rsidRPr="008B1FC9">
        <w:rPr>
          <w:lang w:val="fr-FR"/>
        </w:rPr>
        <w:t>en 2025</w:t>
      </w:r>
      <w:r w:rsidRPr="008B1FC9">
        <w:rPr>
          <w:lang w:val="fr-FR"/>
        </w:rPr>
        <w:t xml:space="preserve">, </w:t>
      </w:r>
      <w:r w:rsidR="00C43AEE" w:rsidRPr="008B1FC9">
        <w:rPr>
          <w:lang w:val="fr-FR"/>
        </w:rPr>
        <w:t xml:space="preserve">et cette augmentation </w:t>
      </w:r>
      <w:r w:rsidRPr="008B1FC9">
        <w:rPr>
          <w:lang w:val="fr-FR"/>
        </w:rPr>
        <w:t>est corrélée à des progrès sur le plan de l'éducation, des capacités institutionnelles et de la diversification économique. Dans l</w:t>
      </w:r>
      <w:r w:rsidR="00DD43BA" w:rsidRPr="008B1FC9">
        <w:rPr>
          <w:lang w:val="fr-FR"/>
        </w:rPr>
        <w:t>'</w:t>
      </w:r>
      <w:r w:rsidRPr="008B1FC9">
        <w:rPr>
          <w:lang w:val="fr-FR"/>
        </w:rPr>
        <w:t>ensemble, l</w:t>
      </w:r>
      <w:r w:rsidR="00DD43BA" w:rsidRPr="008B1FC9">
        <w:rPr>
          <w:lang w:val="fr-FR"/>
        </w:rPr>
        <w:t>'</w:t>
      </w:r>
      <w:r w:rsidRPr="008B1FC9">
        <w:rPr>
          <w:lang w:val="fr-FR"/>
        </w:rPr>
        <w:t>expérience des pays en passe d'être reclassés montre que la connectivité numérique, les</w:t>
      </w:r>
      <w:r w:rsidR="00C86976" w:rsidRPr="008B1FC9">
        <w:rPr>
          <w:lang w:val="fr-FR"/>
        </w:rPr>
        <w:t> </w:t>
      </w:r>
      <w:r w:rsidRPr="008B1FC9">
        <w:rPr>
          <w:lang w:val="fr-FR"/>
        </w:rPr>
        <w:t>compétences et les cadres de gouvernance sont des facteurs importants de la sortie de la catégorie des PMA et sont essentiels pour pérenniser les acquis en matière de développement après la sortie.</w:t>
      </w:r>
    </w:p>
    <w:p w14:paraId="27018C05" w14:textId="77777777" w:rsidR="005142B6" w:rsidRPr="008B1FC9" w:rsidRDefault="005142B6" w:rsidP="00CA7E2E">
      <w:pPr>
        <w:pStyle w:val="Headingb"/>
        <w:keepLines/>
        <w:rPr>
          <w:rFonts w:eastAsiaTheme="minorEastAsia" w:cs="Calibri"/>
          <w:lang w:val="fr-FR"/>
        </w:rPr>
      </w:pPr>
      <w:r w:rsidRPr="008B1FC9">
        <w:rPr>
          <w:lang w:val="fr-FR"/>
        </w:rPr>
        <w:lastRenderedPageBreak/>
        <w:t>Suivi des catalyseurs numériques</w:t>
      </w:r>
    </w:p>
    <w:p w14:paraId="016560C1" w14:textId="67725FFE" w:rsidR="005142B6" w:rsidRPr="008B1FC9" w:rsidRDefault="005142B6" w:rsidP="00CA7E2E">
      <w:pPr>
        <w:keepNext/>
        <w:keepLines/>
        <w:rPr>
          <w:lang w:val="fr-FR"/>
        </w:rPr>
      </w:pPr>
      <w:r w:rsidRPr="008B1FC9">
        <w:rPr>
          <w:lang w:val="fr-FR"/>
        </w:rPr>
        <w:t>Le suivi des catalyseurs numériques constituera un élément important de l</w:t>
      </w:r>
      <w:r w:rsidR="00DD43BA" w:rsidRPr="008B1FC9">
        <w:rPr>
          <w:lang w:val="fr-FR"/>
        </w:rPr>
        <w:t>'</w:t>
      </w:r>
      <w:r w:rsidRPr="008B1FC9">
        <w:rPr>
          <w:lang w:val="fr-FR"/>
        </w:rPr>
        <w:t>appui que l</w:t>
      </w:r>
      <w:r w:rsidR="00DD43BA" w:rsidRPr="008B1FC9">
        <w:rPr>
          <w:lang w:val="fr-FR"/>
        </w:rPr>
        <w:t>'</w:t>
      </w:r>
      <w:r w:rsidRPr="008B1FC9">
        <w:rPr>
          <w:lang w:val="fr-FR"/>
        </w:rPr>
        <w:t>UIT fournira aux pays tout au long du processus de reclassement. Il s</w:t>
      </w:r>
      <w:r w:rsidR="00DD43BA" w:rsidRPr="008B1FC9">
        <w:rPr>
          <w:lang w:val="fr-FR"/>
        </w:rPr>
        <w:t>'</w:t>
      </w:r>
      <w:r w:rsidRPr="008B1FC9">
        <w:rPr>
          <w:lang w:val="fr-FR"/>
        </w:rPr>
        <w:t>agit notamment d</w:t>
      </w:r>
      <w:r w:rsidR="00DD43BA" w:rsidRPr="008B1FC9">
        <w:rPr>
          <w:lang w:val="fr-FR"/>
        </w:rPr>
        <w:t>'</w:t>
      </w:r>
      <w:r w:rsidRPr="008B1FC9">
        <w:rPr>
          <w:lang w:val="fr-FR"/>
        </w:rPr>
        <w:t>intégrer des indicateurs liés à la connectivité, à l'accessibilité financière, à la qualité d</w:t>
      </w:r>
      <w:r w:rsidR="00DD43BA" w:rsidRPr="008B1FC9">
        <w:rPr>
          <w:lang w:val="fr-FR"/>
        </w:rPr>
        <w:t>'</w:t>
      </w:r>
      <w:r w:rsidRPr="008B1FC9">
        <w:rPr>
          <w:lang w:val="fr-FR"/>
        </w:rPr>
        <w:t>accès et aux compétences numériques dans l</w:t>
      </w:r>
      <w:r w:rsidR="00DD43BA" w:rsidRPr="008B1FC9">
        <w:rPr>
          <w:lang w:val="fr-FR"/>
        </w:rPr>
        <w:t>'</w:t>
      </w:r>
      <w:r w:rsidRPr="008B1FC9">
        <w:rPr>
          <w:lang w:val="fr-FR"/>
        </w:rPr>
        <w:t>appui analytique fourni par l</w:t>
      </w:r>
      <w:r w:rsidR="00DD43BA" w:rsidRPr="008B1FC9">
        <w:rPr>
          <w:lang w:val="fr-FR"/>
        </w:rPr>
        <w:t>'</w:t>
      </w:r>
      <w:r w:rsidRPr="008B1FC9">
        <w:rPr>
          <w:lang w:val="fr-FR"/>
        </w:rPr>
        <w:t>UIT dans les processus de reclassement, et ainsi d'étayer les conseils stratégiques fondés sur des données factuelles et de permettre d</w:t>
      </w:r>
      <w:r w:rsidR="00DD43BA" w:rsidRPr="008B1FC9">
        <w:rPr>
          <w:lang w:val="fr-FR"/>
        </w:rPr>
        <w:t>'</w:t>
      </w:r>
      <w:r w:rsidRPr="008B1FC9">
        <w:rPr>
          <w:lang w:val="fr-FR"/>
        </w:rPr>
        <w:t>identifier rapidement les risques de recul.</w:t>
      </w:r>
    </w:p>
    <w:p w14:paraId="293D83C9" w14:textId="15BE97EB" w:rsidR="005142B6" w:rsidRPr="008B1FC9" w:rsidRDefault="005142B6" w:rsidP="007B5E90">
      <w:pPr>
        <w:rPr>
          <w:rFonts w:eastAsiaTheme="minorEastAsia"/>
          <w:lang w:val="fr-FR"/>
        </w:rPr>
      </w:pPr>
      <w:r w:rsidRPr="008B1FC9">
        <w:rPr>
          <w:lang w:val="fr-FR"/>
        </w:rPr>
        <w:t>Le BDT continuera d'adapter ses interventions dans le domaine du numérique en fonction, d'une</w:t>
      </w:r>
      <w:r w:rsidR="00C86976" w:rsidRPr="008B1FC9">
        <w:rPr>
          <w:lang w:val="fr-FR"/>
        </w:rPr>
        <w:t> </w:t>
      </w:r>
      <w:r w:rsidRPr="008B1FC9">
        <w:rPr>
          <w:lang w:val="fr-FR"/>
        </w:rPr>
        <w:t>part, des progrès accomplis au niveau national en vue de la sortie de la catégorie des PMA, et, d'autre part, des stratégies mises en place dans les PMA, les PDSL et les PEID en matière de résilience. Cela impliquera notamment de soutenir l</w:t>
      </w:r>
      <w:r w:rsidR="00DD43BA" w:rsidRPr="008B1FC9">
        <w:rPr>
          <w:lang w:val="fr-FR"/>
        </w:rPr>
        <w:t>'</w:t>
      </w:r>
      <w:r w:rsidRPr="008B1FC9">
        <w:rPr>
          <w:lang w:val="fr-FR"/>
        </w:rPr>
        <w:t>expansion de la connectivité, les écosystèmes de l</w:t>
      </w:r>
      <w:r w:rsidR="00DD43BA" w:rsidRPr="008B1FC9">
        <w:rPr>
          <w:lang w:val="fr-FR"/>
        </w:rPr>
        <w:t>'</w:t>
      </w:r>
      <w:r w:rsidRPr="008B1FC9">
        <w:rPr>
          <w:lang w:val="fr-FR"/>
        </w:rPr>
        <w:t>innovation et les cadres réglementaires propices qui renforcent la diversification économique et la résilience climatique. Les mesures "passerelles" mises en place après le changement de</w:t>
      </w:r>
      <w:r w:rsidR="00C86976" w:rsidRPr="008B1FC9">
        <w:rPr>
          <w:lang w:val="fr-FR"/>
        </w:rPr>
        <w:t> </w:t>
      </w:r>
      <w:r w:rsidRPr="008B1FC9">
        <w:rPr>
          <w:lang w:val="fr-FR"/>
        </w:rPr>
        <w:t>catégorie seront indispensables pour entretenir la dynamique des investissements dans l'infrastructure numérique et éviter un recul des progrès accomplis dans le domaine du numérique une fois le reclassement effectué.</w:t>
      </w:r>
    </w:p>
    <w:p w14:paraId="37F58E49" w14:textId="09096C2A" w:rsidR="005142B6" w:rsidRPr="008B1FC9" w:rsidRDefault="005142B6" w:rsidP="007B5E90">
      <w:pPr>
        <w:rPr>
          <w:rFonts w:eastAsiaTheme="minorEastAsia"/>
          <w:lang w:val="fr-FR"/>
        </w:rPr>
      </w:pPr>
      <w:r w:rsidRPr="008B1FC9">
        <w:rPr>
          <w:lang w:val="fr-FR"/>
        </w:rPr>
        <w:t>À terme, le BDT renforcera son rôle d</w:t>
      </w:r>
      <w:r w:rsidR="00DD43BA" w:rsidRPr="008B1FC9">
        <w:rPr>
          <w:lang w:val="fr-FR"/>
        </w:rPr>
        <w:t>'</w:t>
      </w:r>
      <w:r w:rsidRPr="008B1FC9">
        <w:rPr>
          <w:lang w:val="fr-FR"/>
        </w:rPr>
        <w:t>appui aux pays tout au long du processus de reclassement:</w:t>
      </w:r>
    </w:p>
    <w:p w14:paraId="62606ACF" w14:textId="61C586A6" w:rsidR="005142B6" w:rsidRPr="008B1FC9" w:rsidRDefault="007B5E90" w:rsidP="007B5E90">
      <w:pPr>
        <w:pStyle w:val="enumlev1"/>
        <w:rPr>
          <w:rFonts w:eastAsiaTheme="minorEastAsia"/>
          <w:lang w:val="fr-FR"/>
        </w:rPr>
      </w:pPr>
      <w:r w:rsidRPr="008B1FC9">
        <w:rPr>
          <w:lang w:val="fr-FR"/>
        </w:rPr>
        <w:t>–</w:t>
      </w:r>
      <w:r w:rsidRPr="008B1FC9">
        <w:rPr>
          <w:lang w:val="fr-FR"/>
        </w:rPr>
        <w:tab/>
      </w:r>
      <w:r w:rsidR="005142B6" w:rsidRPr="008B1FC9">
        <w:rPr>
          <w:lang w:val="fr-FR"/>
        </w:rPr>
        <w:t>en assurant un suivi de la transformation numérique parallèlement aux étapes du reclassement;</w:t>
      </w:r>
    </w:p>
    <w:p w14:paraId="27EE7918" w14:textId="71CB7926" w:rsidR="005142B6" w:rsidRPr="008B1FC9" w:rsidRDefault="007B5E90" w:rsidP="007B5E90">
      <w:pPr>
        <w:pStyle w:val="enumlev1"/>
        <w:rPr>
          <w:lang w:val="fr-FR"/>
        </w:rPr>
      </w:pPr>
      <w:r w:rsidRPr="008B1FC9">
        <w:rPr>
          <w:lang w:val="fr-FR"/>
        </w:rPr>
        <w:t>–</w:t>
      </w:r>
      <w:r w:rsidRPr="008B1FC9">
        <w:rPr>
          <w:lang w:val="fr-FR"/>
        </w:rPr>
        <w:tab/>
      </w:r>
      <w:r w:rsidR="005142B6" w:rsidRPr="008B1FC9">
        <w:rPr>
          <w:lang w:val="fr-FR"/>
        </w:rPr>
        <w:t>en déterminant les catalyseurs numériques du changement structurel; et</w:t>
      </w:r>
    </w:p>
    <w:p w14:paraId="02A844CC" w14:textId="25F3A7C2" w:rsidR="005142B6" w:rsidRPr="008B1FC9" w:rsidRDefault="007B5E90" w:rsidP="007B5E90">
      <w:pPr>
        <w:pStyle w:val="enumlev1"/>
        <w:rPr>
          <w:rFonts w:eastAsiaTheme="minorEastAsia"/>
          <w:lang w:val="fr-FR"/>
        </w:rPr>
      </w:pPr>
      <w:r w:rsidRPr="008B1FC9">
        <w:rPr>
          <w:lang w:val="fr-FR"/>
        </w:rPr>
        <w:t>–</w:t>
      </w:r>
      <w:r w:rsidRPr="008B1FC9">
        <w:rPr>
          <w:lang w:val="fr-FR"/>
        </w:rPr>
        <w:tab/>
      </w:r>
      <w:r w:rsidR="005142B6" w:rsidRPr="008B1FC9">
        <w:rPr>
          <w:lang w:val="fr-FR"/>
        </w:rPr>
        <w:t>en appuyant les mesures "passerelles" pour pérenniser les progrès après le reclassement.</w:t>
      </w:r>
    </w:p>
    <w:p w14:paraId="0C63E6A2" w14:textId="1B904DEC" w:rsidR="005142B6" w:rsidRPr="008B1FC9" w:rsidRDefault="007B5E90" w:rsidP="007B5E90">
      <w:pPr>
        <w:pStyle w:val="Heading1"/>
        <w:rPr>
          <w:rFonts w:eastAsiaTheme="minorEastAsia" w:cs="Calibri"/>
          <w:lang w:val="fr-FR"/>
        </w:rPr>
      </w:pPr>
      <w:r w:rsidRPr="008B1FC9">
        <w:rPr>
          <w:lang w:val="fr-FR"/>
        </w:rPr>
        <w:t>11</w:t>
      </w:r>
      <w:r w:rsidRPr="008B1FC9">
        <w:rPr>
          <w:lang w:val="fr-FR"/>
        </w:rPr>
        <w:tab/>
      </w:r>
      <w:r w:rsidR="005142B6" w:rsidRPr="008B1FC9">
        <w:rPr>
          <w:lang w:val="fr-FR"/>
        </w:rPr>
        <w:t>Contribution de l</w:t>
      </w:r>
      <w:r w:rsidR="00DD43BA" w:rsidRPr="008B1FC9">
        <w:rPr>
          <w:lang w:val="fr-FR"/>
        </w:rPr>
        <w:t>'</w:t>
      </w:r>
      <w:r w:rsidR="005142B6" w:rsidRPr="008B1FC9">
        <w:rPr>
          <w:lang w:val="fr-FR"/>
        </w:rPr>
        <w:t>UIT aux Conférences de développement des Nations Unies et aux programmes adoptés</w:t>
      </w:r>
    </w:p>
    <w:p w14:paraId="08EAB24F" w14:textId="51EFC23A" w:rsidR="005142B6" w:rsidRPr="008B1FC9" w:rsidRDefault="003D4AB7" w:rsidP="003D4AB7">
      <w:pPr>
        <w:rPr>
          <w:rFonts w:eastAsia="Calibri" w:cstheme="minorBidi"/>
          <w:lang w:val="fr-FR"/>
        </w:rPr>
      </w:pPr>
      <w:r w:rsidRPr="008B1FC9">
        <w:rPr>
          <w:lang w:val="fr-FR"/>
        </w:rPr>
        <w:t xml:space="preserve">L'UIT participe activement à des conférences internationales sur les PMA, les PDSL et les PEID, et y apporte d'importantes contributions. Pour en savoir plus, veuillez consulter l'Annexe 1 au présent </w:t>
      </w:r>
      <w:r w:rsidR="0040083F" w:rsidRPr="008B1FC9">
        <w:rPr>
          <w:lang w:val="fr-FR"/>
        </w:rPr>
        <w:t>r</w:t>
      </w:r>
      <w:r w:rsidRPr="008B1FC9">
        <w:rPr>
          <w:lang w:val="fr-FR"/>
        </w:rPr>
        <w:t xml:space="preserve">apport, ainsi que le Document </w:t>
      </w:r>
      <w:hyperlink r:id="rId25" w:history="1">
        <w:r w:rsidRPr="008B1FC9">
          <w:rPr>
            <w:rStyle w:val="Hyperlink"/>
            <w:lang w:val="fr-FR"/>
          </w:rPr>
          <w:t>WTDC-25/16(R</w:t>
        </w:r>
        <w:r w:rsidRPr="008B1FC9">
          <w:rPr>
            <w:rStyle w:val="Hyperlink"/>
            <w:lang w:val="fr-FR"/>
          </w:rPr>
          <w:t>é</w:t>
        </w:r>
        <w:r w:rsidRPr="008B1FC9">
          <w:rPr>
            <w:rStyle w:val="Hyperlink"/>
            <w:lang w:val="fr-FR"/>
          </w:rPr>
          <w:t>v.1)</w:t>
        </w:r>
      </w:hyperlink>
      <w:r w:rsidRPr="008B1FC9">
        <w:rPr>
          <w:lang w:val="fr-FR"/>
        </w:rPr>
        <w:t xml:space="preserve">. </w:t>
      </w:r>
      <w:r w:rsidR="005142B6" w:rsidRPr="008B1FC9">
        <w:rPr>
          <w:lang w:val="fr-FR"/>
        </w:rPr>
        <w:t>Au-delà de sa participation active à ces conférences, l</w:t>
      </w:r>
      <w:r w:rsidR="00DD43BA" w:rsidRPr="008B1FC9">
        <w:rPr>
          <w:lang w:val="fr-FR"/>
        </w:rPr>
        <w:t>'</w:t>
      </w:r>
      <w:r w:rsidR="005142B6" w:rsidRPr="008B1FC9">
        <w:rPr>
          <w:lang w:val="fr-FR"/>
        </w:rPr>
        <w:t xml:space="preserve">UIT continue d'apporter sa contribution dans la phase de mise en œuvre des différents programmes en fournissant un appui concret sur le plan analytique, de la coordination et des </w:t>
      </w:r>
      <w:r w:rsidR="008B1FC9" w:rsidRPr="008B1FC9">
        <w:rPr>
          <w:lang w:val="fr-FR"/>
        </w:rPr>
        <w:t>partenariats. Dans</w:t>
      </w:r>
      <w:r w:rsidR="005142B6" w:rsidRPr="008B1FC9">
        <w:rPr>
          <w:lang w:val="fr-FR"/>
        </w:rPr>
        <w:t xml:space="preserve"> le cadre du Programme d</w:t>
      </w:r>
      <w:r w:rsidR="00DD43BA" w:rsidRPr="008B1FC9">
        <w:rPr>
          <w:lang w:val="fr-FR"/>
        </w:rPr>
        <w:t>'</w:t>
      </w:r>
      <w:r w:rsidR="005142B6" w:rsidRPr="008B1FC9">
        <w:rPr>
          <w:lang w:val="fr-FR"/>
        </w:rPr>
        <w:t>action de Doha en faveur des PMA, l</w:t>
      </w:r>
      <w:r w:rsidR="00DD43BA" w:rsidRPr="008B1FC9">
        <w:rPr>
          <w:lang w:val="fr-FR"/>
        </w:rPr>
        <w:t>'</w:t>
      </w:r>
      <w:r w:rsidR="005142B6" w:rsidRPr="008B1FC9">
        <w:rPr>
          <w:lang w:val="fr-FR"/>
        </w:rPr>
        <w:t>UIT progresse dans les travaux préparatoires en vue de l'élaboration du projet de rapport Faits et chiffres de 2027, intitulé "Zoom</w:t>
      </w:r>
      <w:r w:rsidR="009816AA" w:rsidRPr="008B1FC9">
        <w:rPr>
          <w:lang w:val="fr-FR"/>
        </w:rPr>
        <w:t xml:space="preserve"> </w:t>
      </w:r>
      <w:r w:rsidR="005142B6" w:rsidRPr="008B1FC9">
        <w:rPr>
          <w:lang w:val="fr-FR"/>
        </w:rPr>
        <w:t xml:space="preserve">sur les </w:t>
      </w:r>
      <w:r w:rsidR="00B26028" w:rsidRPr="008B1FC9">
        <w:rPr>
          <w:lang w:val="fr-FR"/>
        </w:rPr>
        <w:t>PMA</w:t>
      </w:r>
      <w:r w:rsidR="005142B6" w:rsidRPr="008B1FC9">
        <w:rPr>
          <w:lang w:val="fr-FR"/>
        </w:rPr>
        <w:t>". Ce rapport permettrait de mesurer les progrès accomplis au cours des quatre premières années de mise en œuvre du Programme d'action de Doha, de</w:t>
      </w:r>
      <w:r w:rsidR="009816AA" w:rsidRPr="008B1FC9">
        <w:rPr>
          <w:lang w:val="fr-FR"/>
        </w:rPr>
        <w:t xml:space="preserve"> </w:t>
      </w:r>
      <w:r w:rsidR="005142B6" w:rsidRPr="008B1FC9">
        <w:rPr>
          <w:lang w:val="fr-FR"/>
        </w:rPr>
        <w:t>suivre les tendances de la transformation numérique dans les PMA et de formuler des recommandations fondées sur des données factuelles pour orienter les priorités pour la seconde</w:t>
      </w:r>
      <w:r w:rsidR="009816AA" w:rsidRPr="008B1FC9">
        <w:rPr>
          <w:lang w:val="fr-FR"/>
        </w:rPr>
        <w:t xml:space="preserve"> </w:t>
      </w:r>
      <w:r w:rsidR="005142B6" w:rsidRPr="008B1FC9">
        <w:rPr>
          <w:lang w:val="fr-FR"/>
        </w:rPr>
        <w:t>moitié de la décennie. La publication est destinée à servir de contribution analytique essentielle à</w:t>
      </w:r>
      <w:r w:rsidR="009816AA" w:rsidRPr="008B1FC9">
        <w:rPr>
          <w:lang w:val="fr-FR"/>
        </w:rPr>
        <w:t xml:space="preserve"> </w:t>
      </w:r>
      <w:r w:rsidR="005142B6" w:rsidRPr="008B1FC9">
        <w:rPr>
          <w:lang w:val="fr-FR"/>
        </w:rPr>
        <w:t>l</w:t>
      </w:r>
      <w:r w:rsidR="00DD43BA" w:rsidRPr="008B1FC9">
        <w:rPr>
          <w:lang w:val="fr-FR"/>
        </w:rPr>
        <w:t>'</w:t>
      </w:r>
      <w:r w:rsidR="005142B6" w:rsidRPr="008B1FC9">
        <w:rPr>
          <w:lang w:val="fr-FR"/>
        </w:rPr>
        <w:t>examen à mi-parcours de ce Programme d'action. Par sa résolution 80/150, l</w:t>
      </w:r>
      <w:r w:rsidR="00DD43BA" w:rsidRPr="008B1FC9">
        <w:rPr>
          <w:lang w:val="fr-FR"/>
        </w:rPr>
        <w:t>'</w:t>
      </w:r>
      <w:r w:rsidR="005142B6" w:rsidRPr="008B1FC9">
        <w:rPr>
          <w:lang w:val="fr-FR"/>
        </w:rPr>
        <w:t>Assemblée</w:t>
      </w:r>
      <w:r w:rsidR="009816AA" w:rsidRPr="008B1FC9">
        <w:rPr>
          <w:lang w:val="fr-FR"/>
        </w:rPr>
        <w:t xml:space="preserve"> </w:t>
      </w:r>
      <w:r w:rsidR="005142B6" w:rsidRPr="008B1FC9">
        <w:rPr>
          <w:lang w:val="fr-FR"/>
        </w:rPr>
        <w:t>générale de l'Organisation des Nations Unies a décidé que la conférence d'examen à</w:t>
      </w:r>
      <w:r w:rsidR="009816AA" w:rsidRPr="008B1FC9">
        <w:rPr>
          <w:lang w:val="fr-FR"/>
        </w:rPr>
        <w:t xml:space="preserve"> </w:t>
      </w:r>
      <w:r w:rsidR="005142B6" w:rsidRPr="008B1FC9">
        <w:rPr>
          <w:lang w:val="fr-FR"/>
        </w:rPr>
        <w:t>mi-parcours du Programme d</w:t>
      </w:r>
      <w:r w:rsidR="00DD43BA" w:rsidRPr="008B1FC9">
        <w:rPr>
          <w:lang w:val="fr-FR"/>
        </w:rPr>
        <w:t>'</w:t>
      </w:r>
      <w:r w:rsidR="005142B6" w:rsidRPr="008B1FC9">
        <w:rPr>
          <w:lang w:val="fr-FR"/>
        </w:rPr>
        <w:t>action se tiendrait à Doha (Qatar) du 25 au 27 mars 2027 et adopterait une déclaration politique négociée au niveau intergouvernemental.</w:t>
      </w:r>
    </w:p>
    <w:p w14:paraId="2EC72497" w14:textId="049CC358" w:rsidR="005142B6" w:rsidRPr="008B1FC9" w:rsidRDefault="005142B6" w:rsidP="007B5E90">
      <w:pPr>
        <w:rPr>
          <w:rFonts w:eastAsia="Calibri" w:cstheme="minorBidi"/>
          <w:lang w:val="fr-FR"/>
        </w:rPr>
      </w:pPr>
      <w:r w:rsidRPr="008B1FC9">
        <w:rPr>
          <w:lang w:val="fr-FR"/>
        </w:rPr>
        <w:t>Par l'intermédiaire de la Coalition P2C, l</w:t>
      </w:r>
      <w:r w:rsidR="00DD43BA" w:rsidRPr="008B1FC9">
        <w:rPr>
          <w:lang w:val="fr-FR"/>
        </w:rPr>
        <w:t>'</w:t>
      </w:r>
      <w:r w:rsidRPr="008B1FC9">
        <w:rPr>
          <w:lang w:val="fr-FR"/>
        </w:rPr>
        <w:t>UIT contribue directement à l</w:t>
      </w:r>
      <w:r w:rsidR="00DD43BA" w:rsidRPr="008B1FC9">
        <w:rPr>
          <w:lang w:val="fr-FR"/>
        </w:rPr>
        <w:t>'</w:t>
      </w:r>
      <w:r w:rsidRPr="008B1FC9">
        <w:rPr>
          <w:lang w:val="fr-FR"/>
        </w:rPr>
        <w:t>appel lancé dans le Programme d'action de Doha en faveur d</w:t>
      </w:r>
      <w:r w:rsidR="00DD43BA" w:rsidRPr="008B1FC9">
        <w:rPr>
          <w:lang w:val="fr-FR"/>
        </w:rPr>
        <w:t>'</w:t>
      </w:r>
      <w:r w:rsidRPr="008B1FC9">
        <w:rPr>
          <w:lang w:val="fr-FR"/>
        </w:rPr>
        <w:t>un renforcement des partenariats, de la coordination et des mécanismes de responsabilisation multi-parties prenantes.</w:t>
      </w:r>
    </w:p>
    <w:p w14:paraId="28D38EEC" w14:textId="061AC1D7" w:rsidR="005142B6" w:rsidRPr="008B1FC9" w:rsidRDefault="005142B6" w:rsidP="00CA7E2E">
      <w:pPr>
        <w:keepLines/>
        <w:rPr>
          <w:rFonts w:eastAsia="MS Mincho" w:cstheme="minorBidi"/>
          <w:lang w:val="fr-FR"/>
        </w:rPr>
      </w:pPr>
      <w:r w:rsidRPr="008B1FC9">
        <w:rPr>
          <w:lang w:val="fr-FR"/>
        </w:rPr>
        <w:lastRenderedPageBreak/>
        <w:t>Dans le cadre de la mise en œuvre du Programme d</w:t>
      </w:r>
      <w:r w:rsidR="00DD43BA" w:rsidRPr="008B1FC9">
        <w:rPr>
          <w:lang w:val="fr-FR"/>
        </w:rPr>
        <w:t>'</w:t>
      </w:r>
      <w:r w:rsidRPr="008B1FC9">
        <w:rPr>
          <w:lang w:val="fr-FR"/>
        </w:rPr>
        <w:t>Antigua-et-Barbuda pour les PEID, l</w:t>
      </w:r>
      <w:r w:rsidR="00DD43BA" w:rsidRPr="008B1FC9">
        <w:rPr>
          <w:lang w:val="fr-FR"/>
        </w:rPr>
        <w:t>'</w:t>
      </w:r>
      <w:r w:rsidRPr="008B1FC9">
        <w:rPr>
          <w:lang w:val="fr-FR"/>
        </w:rPr>
        <w:t>UIT a contribué à la mise au point du mécanisme de suivi et d</w:t>
      </w:r>
      <w:r w:rsidR="00DD43BA" w:rsidRPr="008B1FC9">
        <w:rPr>
          <w:lang w:val="fr-FR"/>
        </w:rPr>
        <w:t>'</w:t>
      </w:r>
      <w:r w:rsidRPr="008B1FC9">
        <w:rPr>
          <w:lang w:val="fr-FR"/>
        </w:rPr>
        <w:t>évaluation en proposant un ensemble d</w:t>
      </w:r>
      <w:r w:rsidR="00DD43BA" w:rsidRPr="008B1FC9">
        <w:rPr>
          <w:lang w:val="fr-FR"/>
        </w:rPr>
        <w:t>'</w:t>
      </w:r>
      <w:r w:rsidRPr="008B1FC9">
        <w:rPr>
          <w:lang w:val="fr-FR"/>
        </w:rPr>
        <w:t>indicateurs permettant de mesurer le développement du numérique. Elle continuera également de mettre en œuvre les objectifs de développement du numérique énoncés dans ce Programme pour les PEID.</w:t>
      </w:r>
    </w:p>
    <w:p w14:paraId="4FEA3E4E" w14:textId="4621EBA2" w:rsidR="005142B6" w:rsidRPr="008B1FC9" w:rsidDel="003012DA" w:rsidRDefault="007B5E90" w:rsidP="007B5E90">
      <w:pPr>
        <w:pStyle w:val="Heading1"/>
        <w:rPr>
          <w:rFonts w:eastAsia="Calibri" w:cstheme="minorBidi"/>
          <w:lang w:val="fr-FR"/>
        </w:rPr>
      </w:pPr>
      <w:r w:rsidRPr="008B1FC9">
        <w:rPr>
          <w:lang w:val="fr-FR"/>
        </w:rPr>
        <w:t>12</w:t>
      </w:r>
      <w:r w:rsidRPr="008B1FC9">
        <w:rPr>
          <w:lang w:val="fr-FR"/>
        </w:rPr>
        <w:tab/>
      </w:r>
      <w:r w:rsidR="005142B6" w:rsidRPr="008B1FC9">
        <w:rPr>
          <w:lang w:val="fr-FR"/>
        </w:rPr>
        <w:t>Voie à suivre – De la stratégie à l</w:t>
      </w:r>
      <w:r w:rsidR="00DD43BA" w:rsidRPr="008B1FC9">
        <w:rPr>
          <w:lang w:val="fr-FR"/>
        </w:rPr>
        <w:t>'</w:t>
      </w:r>
      <w:r w:rsidR="005142B6" w:rsidRPr="008B1FC9">
        <w:rPr>
          <w:lang w:val="fr-FR"/>
        </w:rPr>
        <w:t>action</w:t>
      </w:r>
    </w:p>
    <w:p w14:paraId="686505AF" w14:textId="178EEE68" w:rsidR="005142B6" w:rsidRPr="008B1FC9" w:rsidDel="003012DA" w:rsidRDefault="005142B6" w:rsidP="002E585E">
      <w:pPr>
        <w:rPr>
          <w:rFonts w:eastAsia="MS Mincho" w:cstheme="minorBidi"/>
          <w:lang w:val="fr-FR"/>
        </w:rPr>
      </w:pPr>
      <w:r w:rsidRPr="008B1FC9">
        <w:rPr>
          <w:lang w:val="fr-FR"/>
        </w:rPr>
        <w:t>Le Plan d</w:t>
      </w:r>
      <w:r w:rsidR="00DD43BA" w:rsidRPr="008B1FC9">
        <w:rPr>
          <w:lang w:val="fr-FR"/>
        </w:rPr>
        <w:t>'</w:t>
      </w:r>
      <w:r w:rsidRPr="008B1FC9">
        <w:rPr>
          <w:lang w:val="fr-FR"/>
        </w:rPr>
        <w:t>action de Bakou définit les priorités stratégiques qui orienteront l</w:t>
      </w:r>
      <w:r w:rsidR="00DD43BA" w:rsidRPr="008B1FC9">
        <w:rPr>
          <w:lang w:val="fr-FR"/>
        </w:rPr>
        <w:t>'</w:t>
      </w:r>
      <w:r w:rsidRPr="008B1FC9">
        <w:rPr>
          <w:lang w:val="fr-FR"/>
        </w:rPr>
        <w:t xml:space="preserve">appui </w:t>
      </w:r>
      <w:r w:rsidR="003D4AB7" w:rsidRPr="008B1FC9">
        <w:rPr>
          <w:lang w:val="fr-FR"/>
        </w:rPr>
        <w:t>du BDT</w:t>
      </w:r>
      <w:r w:rsidRPr="008B1FC9">
        <w:rPr>
          <w:lang w:val="fr-FR"/>
        </w:rPr>
        <w:t xml:space="preserve"> en</w:t>
      </w:r>
      <w:r w:rsidR="002E585E" w:rsidRPr="008B1FC9">
        <w:rPr>
          <w:lang w:val="fr-FR"/>
        </w:rPr>
        <w:t> </w:t>
      </w:r>
      <w:r w:rsidRPr="008B1FC9">
        <w:rPr>
          <w:lang w:val="fr-FR"/>
        </w:rPr>
        <w:t>faveur des PMA, des PDSL et des PEID. Ces priorités se matérialisent sur le terrain par la mise en œuvre des activités et des projets relevant du plan opérationnel. Cette conformité permet d'assurer une continuité entre l</w:t>
      </w:r>
      <w:r w:rsidR="00DD43BA" w:rsidRPr="008B1FC9">
        <w:rPr>
          <w:lang w:val="fr-FR"/>
        </w:rPr>
        <w:t>'</w:t>
      </w:r>
      <w:r w:rsidRPr="008B1FC9">
        <w:rPr>
          <w:lang w:val="fr-FR"/>
        </w:rPr>
        <w:t>orientation stratégique, les mécanismes de mise en œuvre et les résultats mesurables.</w:t>
      </w:r>
    </w:p>
    <w:p w14:paraId="0697F221" w14:textId="649A3EF2" w:rsidR="005142B6" w:rsidRPr="008B1FC9" w:rsidRDefault="005142B6" w:rsidP="007B5E90">
      <w:pPr>
        <w:rPr>
          <w:rFonts w:eastAsia="MS Mincho" w:cstheme="minorBidi"/>
          <w:lang w:val="fr-FR"/>
        </w:rPr>
      </w:pPr>
      <w:r w:rsidRPr="008B1FC9">
        <w:rPr>
          <w:lang w:val="fr-FR"/>
        </w:rPr>
        <w:t>Un rapport sur les activités menées par le BDT en faveur des PMA, des PDSL et des PEID a été présenté à la CMDT-25</w:t>
      </w:r>
      <w:r w:rsidR="003D4AB7" w:rsidRPr="008B1FC9">
        <w:rPr>
          <w:lang w:val="fr-FR"/>
        </w:rPr>
        <w:t xml:space="preserve"> et est disponible </w:t>
      </w:r>
      <w:hyperlink r:id="rId26" w:history="1">
        <w:r w:rsidR="003D4AB7" w:rsidRPr="008B1FC9">
          <w:rPr>
            <w:rStyle w:val="Hyperlink"/>
            <w:lang w:val="fr-FR"/>
          </w:rPr>
          <w:t>ici</w:t>
        </w:r>
      </w:hyperlink>
      <w:r w:rsidRPr="008B1FC9">
        <w:rPr>
          <w:lang w:val="fr-FR"/>
        </w:rPr>
        <w:t xml:space="preserve">. </w:t>
      </w:r>
      <w:r w:rsidR="003D4AB7" w:rsidRPr="008B1FC9">
        <w:rPr>
          <w:lang w:val="fr-FR"/>
        </w:rPr>
        <w:t>Cependant, plusieurs projets et activités sont encore en cours dans le cadre du Plan opérationnel de 2026. Ce rapport</w:t>
      </w:r>
      <w:r w:rsidRPr="008B1FC9">
        <w:rPr>
          <w:lang w:val="fr-FR"/>
        </w:rPr>
        <w:t xml:space="preserve"> présente en détail le portefeuille des activités et projets relevant du plan opérationnel qui ont été menés à bien à l</w:t>
      </w:r>
      <w:r w:rsidR="00DD43BA" w:rsidRPr="008B1FC9">
        <w:rPr>
          <w:lang w:val="fr-FR"/>
        </w:rPr>
        <w:t>'</w:t>
      </w:r>
      <w:r w:rsidRPr="008B1FC9">
        <w:rPr>
          <w:lang w:val="fr-FR"/>
        </w:rPr>
        <w:t>intention de ces pays dans des domaines essentiels tels que les télécommunications d</w:t>
      </w:r>
      <w:r w:rsidR="00DD43BA" w:rsidRPr="008B1FC9">
        <w:rPr>
          <w:lang w:val="fr-FR"/>
        </w:rPr>
        <w:t>'</w:t>
      </w:r>
      <w:r w:rsidRPr="008B1FC9">
        <w:rPr>
          <w:lang w:val="fr-FR"/>
        </w:rPr>
        <w:t>urgence, la transformation numérique, la connectivité, la</w:t>
      </w:r>
      <w:r w:rsidR="00C86976" w:rsidRPr="008B1FC9">
        <w:rPr>
          <w:lang w:val="fr-FR"/>
        </w:rPr>
        <w:t> </w:t>
      </w:r>
      <w:r w:rsidRPr="008B1FC9">
        <w:rPr>
          <w:lang w:val="fr-FR"/>
        </w:rPr>
        <w:t>cybersécurité, l</w:t>
      </w:r>
      <w:r w:rsidR="00DD43BA" w:rsidRPr="008B1FC9">
        <w:rPr>
          <w:lang w:val="fr-FR"/>
        </w:rPr>
        <w:t>'</w:t>
      </w:r>
      <w:r w:rsidRPr="008B1FC9">
        <w:rPr>
          <w:lang w:val="fr-FR"/>
        </w:rPr>
        <w:t>inclusion numérique et le renforcement des capacités. À l</w:t>
      </w:r>
      <w:r w:rsidR="00DD43BA" w:rsidRPr="008B1FC9">
        <w:rPr>
          <w:lang w:val="fr-FR"/>
        </w:rPr>
        <w:t>'</w:t>
      </w:r>
      <w:r w:rsidRPr="008B1FC9">
        <w:rPr>
          <w:lang w:val="fr-FR"/>
        </w:rPr>
        <w:t>avenir, le BDT continuera de répondre à leurs besoins spécifiques par le biais d</w:t>
      </w:r>
      <w:r w:rsidR="00DD43BA" w:rsidRPr="008B1FC9">
        <w:rPr>
          <w:lang w:val="fr-FR"/>
        </w:rPr>
        <w:t>'</w:t>
      </w:r>
      <w:r w:rsidRPr="008B1FC9">
        <w:rPr>
          <w:lang w:val="fr-FR"/>
        </w:rPr>
        <w:t>activités et de projets ciblés relevant du plan opérationnel conformes aux initiatives régionales de la CMDT-25 et aux</w:t>
      </w:r>
      <w:r w:rsidR="00C86976" w:rsidRPr="008B1FC9">
        <w:rPr>
          <w:lang w:val="fr-FR"/>
        </w:rPr>
        <w:t> </w:t>
      </w:r>
      <w:r w:rsidRPr="008B1FC9">
        <w:rPr>
          <w:lang w:val="fr-FR"/>
        </w:rPr>
        <w:t>Résolutions pertinentes. En particulier, des domaines importants tels que les communications d</w:t>
      </w:r>
      <w:r w:rsidR="00DD43BA" w:rsidRPr="008B1FC9">
        <w:rPr>
          <w:lang w:val="fr-FR"/>
        </w:rPr>
        <w:t>'</w:t>
      </w:r>
      <w:r w:rsidRPr="008B1FC9">
        <w:rPr>
          <w:lang w:val="fr-FR"/>
        </w:rPr>
        <w:t>urgence et la résilience aux catastrophes, que les membres considèrent comme essentiels pour les pays vulnérables, resteront au cœur des efforts du BDT, notamment dans le cadre d</w:t>
      </w:r>
      <w:r w:rsidR="00DD43BA" w:rsidRPr="008B1FC9">
        <w:rPr>
          <w:lang w:val="fr-FR"/>
        </w:rPr>
        <w:t>'</w:t>
      </w:r>
      <w:r w:rsidRPr="008B1FC9">
        <w:rPr>
          <w:lang w:val="fr-FR"/>
        </w:rPr>
        <w:t>initiatives liées par exemple aux systèmes d</w:t>
      </w:r>
      <w:r w:rsidR="00DD43BA" w:rsidRPr="008B1FC9">
        <w:rPr>
          <w:lang w:val="fr-FR"/>
        </w:rPr>
        <w:t>'</w:t>
      </w:r>
      <w:r w:rsidRPr="008B1FC9">
        <w:rPr>
          <w:lang w:val="fr-FR"/>
        </w:rPr>
        <w:t>alerte avancée, au rétablissement de la connectivité et aux</w:t>
      </w:r>
      <w:r w:rsidR="00C86976" w:rsidRPr="008B1FC9">
        <w:rPr>
          <w:lang w:val="fr-FR"/>
        </w:rPr>
        <w:t> </w:t>
      </w:r>
      <w:r w:rsidRPr="008B1FC9">
        <w:rPr>
          <w:lang w:val="fr-FR"/>
        </w:rPr>
        <w:t>infrastructures numériques résilientes.</w:t>
      </w:r>
      <w:hyperlink r:id="rId27"/>
    </w:p>
    <w:p w14:paraId="0E309084" w14:textId="0A42A0CD" w:rsidR="005142B6" w:rsidRPr="008B1FC9" w:rsidRDefault="005142B6" w:rsidP="007B5E90">
      <w:pPr>
        <w:rPr>
          <w:rFonts w:eastAsiaTheme="minorEastAsia" w:cs="Calibri"/>
          <w:lang w:val="fr-FR"/>
        </w:rPr>
      </w:pPr>
      <w:r w:rsidRPr="008B1FC9">
        <w:rPr>
          <w:lang w:val="fr-FR"/>
        </w:rPr>
        <w:t xml:space="preserve">La mobilisation de ressources a été renforcée à travers la Coalition </w:t>
      </w:r>
      <w:r w:rsidR="003D4AB7" w:rsidRPr="008B1FC9">
        <w:rPr>
          <w:lang w:val="fr-FR"/>
        </w:rPr>
        <w:t>pour le numérique P2C</w:t>
      </w:r>
      <w:r w:rsidRPr="008B1FC9">
        <w:rPr>
          <w:lang w:val="fr-FR"/>
        </w:rPr>
        <w:t>, qui a permis de recueillir des engagements financiers conséquents en faveur des PMA, des PDSL et des PEID. Dans l</w:t>
      </w:r>
      <w:r w:rsidR="00DD43BA" w:rsidRPr="008B1FC9">
        <w:rPr>
          <w:lang w:val="fr-FR"/>
        </w:rPr>
        <w:t>'</w:t>
      </w:r>
      <w:r w:rsidRPr="008B1FC9">
        <w:rPr>
          <w:lang w:val="fr-FR"/>
        </w:rPr>
        <w:t>ensemble, on assiste au passage d</w:t>
      </w:r>
      <w:r w:rsidR="00DD43BA" w:rsidRPr="008B1FC9">
        <w:rPr>
          <w:lang w:val="fr-FR"/>
        </w:rPr>
        <w:t>'</w:t>
      </w:r>
      <w:r w:rsidRPr="008B1FC9">
        <w:rPr>
          <w:lang w:val="fr-FR"/>
        </w:rPr>
        <w:t>une assistance axée sur les infrastructures à un appui accru à la transformation numérique intégrée, sous-tendu par une harmonisation des politiques à</w:t>
      </w:r>
      <w:r w:rsidR="002E585E" w:rsidRPr="008B1FC9">
        <w:rPr>
          <w:lang w:val="fr-FR"/>
        </w:rPr>
        <w:t> </w:t>
      </w:r>
      <w:r w:rsidRPr="008B1FC9">
        <w:rPr>
          <w:lang w:val="fr-FR"/>
        </w:rPr>
        <w:t>l'échelle mondiale, une coordination renforcée et des retombées ciblées pour les pays ayant des besoins particuliers.</w:t>
      </w:r>
    </w:p>
    <w:p w14:paraId="7824D817" w14:textId="4D03E057" w:rsidR="005142B6" w:rsidRPr="008B1FC9" w:rsidDel="003012DA" w:rsidRDefault="005142B6" w:rsidP="007B5E90">
      <w:pPr>
        <w:rPr>
          <w:rFonts w:eastAsia="Calibri" w:cstheme="minorBidi"/>
          <w:lang w:val="fr-FR"/>
        </w:rPr>
      </w:pPr>
      <w:r w:rsidRPr="008B1FC9">
        <w:rPr>
          <w:lang w:val="fr-FR"/>
        </w:rPr>
        <w:t>La mise en œuvre sera encore renforcée grâce à l</w:t>
      </w:r>
      <w:r w:rsidR="00DD43BA" w:rsidRPr="008B1FC9">
        <w:rPr>
          <w:lang w:val="fr-FR"/>
        </w:rPr>
        <w:t>'</w:t>
      </w:r>
      <w:r w:rsidRPr="008B1FC9">
        <w:rPr>
          <w:lang w:val="fr-FR"/>
        </w:rPr>
        <w:t>évolution du portefeuille de projets et de partenariats. Il s</w:t>
      </w:r>
      <w:r w:rsidR="00DD43BA" w:rsidRPr="008B1FC9">
        <w:rPr>
          <w:lang w:val="fr-FR"/>
        </w:rPr>
        <w:t>'</w:t>
      </w:r>
      <w:r w:rsidRPr="008B1FC9">
        <w:rPr>
          <w:lang w:val="fr-FR"/>
        </w:rPr>
        <w:t>agit notamment de poursuivre et de transposer à plus grande échelle les initiatives en cours et d</w:t>
      </w:r>
      <w:r w:rsidR="00DD43BA" w:rsidRPr="008B1FC9">
        <w:rPr>
          <w:lang w:val="fr-FR"/>
        </w:rPr>
        <w:t>'</w:t>
      </w:r>
      <w:r w:rsidRPr="008B1FC9">
        <w:rPr>
          <w:lang w:val="fr-FR"/>
        </w:rPr>
        <w:t>élaborer de nouveaux projets pour répondre aux nouveaux besoins recensés par les membres. Dans ce contexte, les nouveaux projets mettront en œuvre les priorités fixées par le Plan d</w:t>
      </w:r>
      <w:r w:rsidR="00DD43BA" w:rsidRPr="008B1FC9">
        <w:rPr>
          <w:lang w:val="fr-FR"/>
        </w:rPr>
        <w:t>'</w:t>
      </w:r>
      <w:r w:rsidRPr="008B1FC9">
        <w:rPr>
          <w:lang w:val="fr-FR"/>
        </w:rPr>
        <w:t>action de Bakou pour la période à venir. Ensemble, ces éléments mettent en</w:t>
      </w:r>
      <w:r w:rsidR="00C86976" w:rsidRPr="008B1FC9">
        <w:rPr>
          <w:lang w:val="fr-FR"/>
        </w:rPr>
        <w:t xml:space="preserve"> </w:t>
      </w:r>
      <w:r w:rsidRPr="008B1FC9">
        <w:rPr>
          <w:lang w:val="fr-FR"/>
        </w:rPr>
        <w:t>évidence un champ de vision clair allant de la définition des priorités stratégiques à leur mise en</w:t>
      </w:r>
      <w:r w:rsidR="00C86976" w:rsidRPr="008B1FC9">
        <w:rPr>
          <w:lang w:val="fr-FR"/>
        </w:rPr>
        <w:t> </w:t>
      </w:r>
      <w:r w:rsidRPr="008B1FC9">
        <w:rPr>
          <w:lang w:val="fr-FR"/>
        </w:rPr>
        <w:t>œuvre, ainsi que les résultats obtenus à ce jour et les activités futures prévues en faveur des</w:t>
      </w:r>
      <w:r w:rsidR="00C86976" w:rsidRPr="008B1FC9">
        <w:rPr>
          <w:lang w:val="fr-FR"/>
        </w:rPr>
        <w:t> </w:t>
      </w:r>
      <w:r w:rsidRPr="008B1FC9">
        <w:rPr>
          <w:lang w:val="fr-FR"/>
        </w:rPr>
        <w:t>PMA, des PDSL et des PEID.</w:t>
      </w:r>
    </w:p>
    <w:p w14:paraId="3882D6C7" w14:textId="007D6617" w:rsidR="005142B6" w:rsidRPr="008B1FC9" w:rsidRDefault="007B5E90" w:rsidP="007B5E90">
      <w:pPr>
        <w:pStyle w:val="Heading1"/>
        <w:rPr>
          <w:rFonts w:eastAsiaTheme="minorEastAsia" w:cstheme="minorBidi"/>
          <w:lang w:val="fr-FR"/>
        </w:rPr>
      </w:pPr>
      <w:r w:rsidRPr="008B1FC9">
        <w:rPr>
          <w:lang w:val="fr-FR"/>
        </w:rPr>
        <w:t>13</w:t>
      </w:r>
      <w:r w:rsidRPr="008B1FC9">
        <w:rPr>
          <w:lang w:val="fr-FR"/>
        </w:rPr>
        <w:tab/>
      </w:r>
      <w:r w:rsidR="005142B6" w:rsidRPr="008B1FC9">
        <w:rPr>
          <w:lang w:val="fr-FR"/>
        </w:rPr>
        <w:t>Conclusion</w:t>
      </w:r>
    </w:p>
    <w:p w14:paraId="0E7663D7" w14:textId="56CF3194" w:rsidR="005142B6" w:rsidRPr="008B1FC9" w:rsidRDefault="005142B6" w:rsidP="007B5E90">
      <w:pPr>
        <w:rPr>
          <w:rFonts w:eastAsia="MS Mincho" w:cstheme="minorBidi"/>
          <w:lang w:val="fr-FR"/>
        </w:rPr>
      </w:pPr>
      <w:r w:rsidRPr="008B1FC9">
        <w:rPr>
          <w:lang w:val="fr-FR"/>
        </w:rPr>
        <w:t xml:space="preserve">Les résultats de la CMDT-25 donnent </w:t>
      </w:r>
      <w:r w:rsidR="003D4AB7" w:rsidRPr="008B1FC9">
        <w:rPr>
          <w:lang w:val="fr-FR"/>
        </w:rPr>
        <w:t xml:space="preserve">au BDT </w:t>
      </w:r>
      <w:r w:rsidRPr="008B1FC9">
        <w:rPr>
          <w:lang w:val="fr-FR"/>
        </w:rPr>
        <w:t>un rôle clair et renforcé visant à fournir un appui ciblé, mesurable et fondé sur des partenariats aux PMA, aux PDSL et aux PEID. Dans la mise en</w:t>
      </w:r>
      <w:r w:rsidR="00C86976" w:rsidRPr="008B1FC9">
        <w:rPr>
          <w:lang w:val="fr-FR"/>
        </w:rPr>
        <w:t> </w:t>
      </w:r>
      <w:r w:rsidRPr="008B1FC9">
        <w:rPr>
          <w:lang w:val="fr-FR"/>
        </w:rPr>
        <w:t>œuvre de la Déclaration de Bakou, du Plan d</w:t>
      </w:r>
      <w:r w:rsidR="00DD43BA" w:rsidRPr="008B1FC9">
        <w:rPr>
          <w:lang w:val="fr-FR"/>
        </w:rPr>
        <w:t>'</w:t>
      </w:r>
      <w:r w:rsidRPr="008B1FC9">
        <w:rPr>
          <w:lang w:val="fr-FR"/>
        </w:rPr>
        <w:t>action de Bakou, des initiatives régionales, des</w:t>
      </w:r>
      <w:r w:rsidR="00C86976" w:rsidRPr="008B1FC9">
        <w:rPr>
          <w:lang w:val="fr-FR"/>
        </w:rPr>
        <w:t xml:space="preserve"> </w:t>
      </w:r>
      <w:r w:rsidRPr="008B1FC9">
        <w:rPr>
          <w:lang w:val="fr-FR"/>
        </w:rPr>
        <w:t xml:space="preserve">projets et du Plan opérationnel pour la période 2026-2029, le rôle de l'UIT-D se traduira par </w:t>
      </w:r>
      <w:r w:rsidRPr="008B1FC9">
        <w:rPr>
          <w:lang w:val="fr-FR"/>
        </w:rPr>
        <w:lastRenderedPageBreak/>
        <w:t>l'instauration de mesures concrètes axées sur des infrastructures résilientes, une connectivité financièrement abordable et efficace, les technologies émergentes, des politiques fondées sur des</w:t>
      </w:r>
      <w:r w:rsidR="00AF4CFC" w:rsidRPr="008B1FC9">
        <w:rPr>
          <w:lang w:val="fr-FR"/>
        </w:rPr>
        <w:t xml:space="preserve"> </w:t>
      </w:r>
      <w:r w:rsidRPr="008B1FC9">
        <w:rPr>
          <w:lang w:val="fr-FR"/>
        </w:rPr>
        <w:t>données factuelles et l</w:t>
      </w:r>
      <w:r w:rsidR="00DD43BA" w:rsidRPr="008B1FC9">
        <w:rPr>
          <w:lang w:val="fr-FR"/>
        </w:rPr>
        <w:t>'</w:t>
      </w:r>
      <w:r w:rsidRPr="008B1FC9">
        <w:rPr>
          <w:lang w:val="fr-FR"/>
        </w:rPr>
        <w:t>inclusion numérique. Une attention particulière continuera d</w:t>
      </w:r>
      <w:r w:rsidR="00DD43BA" w:rsidRPr="008B1FC9">
        <w:rPr>
          <w:lang w:val="fr-FR"/>
        </w:rPr>
        <w:t>'</w:t>
      </w:r>
      <w:r w:rsidRPr="008B1FC9">
        <w:rPr>
          <w:lang w:val="fr-FR"/>
        </w:rPr>
        <w:t>être accordée aux télécommunications d</w:t>
      </w:r>
      <w:r w:rsidR="00DD43BA" w:rsidRPr="008B1FC9">
        <w:rPr>
          <w:lang w:val="fr-FR"/>
        </w:rPr>
        <w:t>'</w:t>
      </w:r>
      <w:r w:rsidRPr="008B1FC9">
        <w:rPr>
          <w:lang w:val="fr-FR"/>
        </w:rPr>
        <w:t>urgence, à la réduction des coûts de la connectivité et aux questions régionales d</w:t>
      </w:r>
      <w:r w:rsidR="00DD43BA" w:rsidRPr="008B1FC9">
        <w:rPr>
          <w:lang w:val="fr-FR"/>
        </w:rPr>
        <w:t>'</w:t>
      </w:r>
      <w:r w:rsidRPr="008B1FC9">
        <w:rPr>
          <w:lang w:val="fr-FR"/>
        </w:rPr>
        <w:t>interconnexion et de transit qui concernent les PEID du Pacifique et les</w:t>
      </w:r>
      <w:r w:rsidR="00C86976" w:rsidRPr="008B1FC9">
        <w:rPr>
          <w:lang w:val="fr-FR"/>
        </w:rPr>
        <w:t> </w:t>
      </w:r>
      <w:r w:rsidRPr="008B1FC9">
        <w:rPr>
          <w:lang w:val="fr-FR"/>
        </w:rPr>
        <w:t>PDSL.</w:t>
      </w:r>
    </w:p>
    <w:p w14:paraId="6EE0F6E2" w14:textId="759B04AF" w:rsidR="005142B6" w:rsidRPr="008B1FC9" w:rsidRDefault="005142B6" w:rsidP="007B5E90">
      <w:pPr>
        <w:rPr>
          <w:rFonts w:eastAsia="MS Mincho" w:cstheme="minorBidi"/>
          <w:lang w:val="fr-FR"/>
        </w:rPr>
      </w:pPr>
      <w:r w:rsidRPr="008B1FC9">
        <w:rPr>
          <w:lang w:val="fr-FR"/>
        </w:rPr>
        <w:t>Le portefeuille de projets illustre en outre comment l</w:t>
      </w:r>
      <w:r w:rsidR="00DD43BA" w:rsidRPr="008B1FC9">
        <w:rPr>
          <w:lang w:val="fr-FR"/>
        </w:rPr>
        <w:t>'</w:t>
      </w:r>
      <w:r w:rsidRPr="008B1FC9">
        <w:rPr>
          <w:lang w:val="fr-FR"/>
        </w:rPr>
        <w:t>UIT-D compte appliquer la mise en œuvre à</w:t>
      </w:r>
      <w:r w:rsidR="00AF4CFC" w:rsidRPr="008B1FC9">
        <w:rPr>
          <w:lang w:val="fr-FR"/>
        </w:rPr>
        <w:t xml:space="preserve"> </w:t>
      </w:r>
      <w:r w:rsidRPr="008B1FC9">
        <w:rPr>
          <w:lang w:val="fr-FR"/>
        </w:rPr>
        <w:t>plus grande échelle, renforcer les partenariats et répondre aux nouveaux besoins des PMA, des</w:t>
      </w:r>
      <w:r w:rsidR="00C86976" w:rsidRPr="008B1FC9">
        <w:rPr>
          <w:lang w:val="fr-FR"/>
        </w:rPr>
        <w:t> </w:t>
      </w:r>
      <w:r w:rsidRPr="008B1FC9">
        <w:rPr>
          <w:lang w:val="fr-FR"/>
        </w:rPr>
        <w:t>PDSL et des PEID au cours de la période à venir. Cette approche intégrée permet d'assurer la continuité entre les réalisations passées et les résultats futurs, et ainsi de renforcer l</w:t>
      </w:r>
      <w:r w:rsidR="00DD43BA" w:rsidRPr="008B1FC9">
        <w:rPr>
          <w:lang w:val="fr-FR"/>
        </w:rPr>
        <w:t>'</w:t>
      </w:r>
      <w:r w:rsidRPr="008B1FC9">
        <w:rPr>
          <w:lang w:val="fr-FR"/>
        </w:rPr>
        <w:t>appui axé sur les résultats fournis par l'UIT-D à ces pays vulnérables.</w:t>
      </w:r>
    </w:p>
    <w:p w14:paraId="476C3CC1" w14:textId="6185300D" w:rsidR="005142B6" w:rsidRPr="008B1FC9" w:rsidRDefault="005142B6" w:rsidP="007B5E90">
      <w:pPr>
        <w:rPr>
          <w:rFonts w:eastAsia="MS Mincho" w:cstheme="minorBidi"/>
          <w:lang w:val="fr-FR"/>
        </w:rPr>
      </w:pPr>
      <w:r w:rsidRPr="008B1FC9">
        <w:rPr>
          <w:lang w:val="fr-FR"/>
        </w:rPr>
        <w:t>Pour concrétiser ces ambitions, un engagement soutenu de la part des États Membres, des</w:t>
      </w:r>
      <w:r w:rsidR="00C86976" w:rsidRPr="008B1FC9">
        <w:rPr>
          <w:lang w:val="fr-FR"/>
        </w:rPr>
        <w:t> </w:t>
      </w:r>
      <w:r w:rsidRPr="008B1FC9">
        <w:rPr>
          <w:lang w:val="fr-FR"/>
        </w:rPr>
        <w:t>Membres de Secteur, des banques de développement, des partenaires des Nations Unies et de la communauté au sens large sera nécessaire pour mobiliser des ressources, mettre en commun des compétences spécialisées et accroître les retombées.</w:t>
      </w:r>
    </w:p>
    <w:p w14:paraId="1E638D4F" w14:textId="44856A38" w:rsidR="005142B6" w:rsidRPr="008B1FC9" w:rsidRDefault="005142B6" w:rsidP="007B5E90">
      <w:pPr>
        <w:rPr>
          <w:rFonts w:eastAsia="MS Mincho" w:cstheme="minorBidi"/>
          <w:lang w:val="fr-FR"/>
        </w:rPr>
      </w:pPr>
      <w:r w:rsidRPr="008B1FC9">
        <w:rPr>
          <w:lang w:val="fr-FR"/>
        </w:rPr>
        <w:t>À l'aide des orientations constantes du GCDT et du soutien actif de ses partenaires, l</w:t>
      </w:r>
      <w:r w:rsidR="00DD43BA" w:rsidRPr="008B1FC9">
        <w:rPr>
          <w:lang w:val="fr-FR"/>
        </w:rPr>
        <w:t>'</w:t>
      </w:r>
      <w:r w:rsidRPr="008B1FC9">
        <w:rPr>
          <w:lang w:val="fr-FR"/>
        </w:rPr>
        <w:t>UIT-D s</w:t>
      </w:r>
      <w:r w:rsidR="00DD43BA" w:rsidRPr="008B1FC9">
        <w:rPr>
          <w:lang w:val="fr-FR"/>
        </w:rPr>
        <w:t>'</w:t>
      </w:r>
      <w:r w:rsidRPr="008B1FC9">
        <w:rPr>
          <w:lang w:val="fr-FR"/>
        </w:rPr>
        <w:t>emploiera à faire en sorte que les PMA, les PDSL et les PEID soient non seulement connectés, mais aussi à même de participer pleinement à l</w:t>
      </w:r>
      <w:r w:rsidR="00DD43BA" w:rsidRPr="008B1FC9">
        <w:rPr>
          <w:lang w:val="fr-FR"/>
        </w:rPr>
        <w:t>'</w:t>
      </w:r>
      <w:r w:rsidRPr="008B1FC9">
        <w:rPr>
          <w:lang w:val="fr-FR"/>
        </w:rPr>
        <w:t>économie numérique, d'accroître leur résilience et de promouvoir le développement durable conformément aux programmes de développement mondiaux et régionaux.</w:t>
      </w:r>
    </w:p>
    <w:p w14:paraId="6C30D754" w14:textId="76AA1178" w:rsidR="005142B6" w:rsidRPr="008B1FC9" w:rsidRDefault="005142B6" w:rsidP="007B5E90">
      <w:pPr>
        <w:rPr>
          <w:rFonts w:eastAsia="MS Mincho" w:cstheme="minorBidi"/>
          <w:lang w:val="fr-FR"/>
        </w:rPr>
      </w:pPr>
      <w:r w:rsidRPr="008B1FC9">
        <w:rPr>
          <w:lang w:val="fr-FR"/>
        </w:rPr>
        <w:t>À l</w:t>
      </w:r>
      <w:r w:rsidR="00DD43BA" w:rsidRPr="008B1FC9">
        <w:rPr>
          <w:lang w:val="fr-FR"/>
        </w:rPr>
        <w:t>'</w:t>
      </w:r>
      <w:r w:rsidRPr="008B1FC9">
        <w:rPr>
          <w:lang w:val="fr-FR"/>
        </w:rPr>
        <w:t>avenir, il sera indispensable de mener des efforts concertés sur la connectivité, les cadres politiques, le développement de compétences numériques, la résilience climatique et le</w:t>
      </w:r>
      <w:r w:rsidR="00AF4CFC" w:rsidRPr="008B1FC9">
        <w:rPr>
          <w:lang w:val="fr-FR"/>
        </w:rPr>
        <w:t xml:space="preserve"> </w:t>
      </w:r>
      <w:r w:rsidRPr="008B1FC9">
        <w:rPr>
          <w:lang w:val="fr-FR"/>
        </w:rPr>
        <w:t>financement durable pour accélérer la transformation numérique dans ces groupes de pays.</w:t>
      </w:r>
    </w:p>
    <w:p w14:paraId="28C1A43C" w14:textId="65ADDCB2" w:rsidR="005142B6" w:rsidRPr="008B1FC9" w:rsidRDefault="005142B6" w:rsidP="007B5E90">
      <w:pPr>
        <w:rPr>
          <w:lang w:val="fr-FR"/>
        </w:rPr>
      </w:pPr>
      <w:r w:rsidRPr="008B1FC9">
        <w:rPr>
          <w:lang w:val="fr-FR"/>
        </w:rPr>
        <w:t>Le GCDT est invité à prendre note du présent rapport et à fournir des indications sur la voie à</w:t>
      </w:r>
      <w:r w:rsidR="00AF4CFC" w:rsidRPr="008B1FC9">
        <w:rPr>
          <w:lang w:val="fr-FR"/>
        </w:rPr>
        <w:t xml:space="preserve"> </w:t>
      </w:r>
      <w:r w:rsidRPr="008B1FC9">
        <w:rPr>
          <w:lang w:val="fr-FR"/>
        </w:rPr>
        <w:t>suivre, selon qu'il conviendra.</w:t>
      </w:r>
    </w:p>
    <w:p w14:paraId="59F88203" w14:textId="2DA095C4" w:rsidR="003D4AB7" w:rsidRPr="008B1FC9" w:rsidRDefault="003D4AB7">
      <w:pPr>
        <w:tabs>
          <w:tab w:val="clear" w:pos="794"/>
          <w:tab w:val="clear" w:pos="1191"/>
          <w:tab w:val="clear" w:pos="1588"/>
          <w:tab w:val="clear" w:pos="1985"/>
        </w:tabs>
        <w:overflowPunct/>
        <w:autoSpaceDE/>
        <w:autoSpaceDN/>
        <w:adjustRightInd/>
        <w:spacing w:before="0"/>
        <w:textAlignment w:val="auto"/>
        <w:rPr>
          <w:lang w:val="fr-FR"/>
        </w:rPr>
      </w:pPr>
      <w:r w:rsidRPr="008B1FC9">
        <w:rPr>
          <w:lang w:val="fr-FR"/>
        </w:rPr>
        <w:br w:type="page"/>
      </w:r>
    </w:p>
    <w:p w14:paraId="565B62AC" w14:textId="4EA1D675" w:rsidR="003D4AB7" w:rsidRPr="008B1FC9" w:rsidRDefault="003D4AB7" w:rsidP="00312A6D">
      <w:pPr>
        <w:pStyle w:val="Annextitle"/>
        <w:rPr>
          <w:rFonts w:eastAsia="Calibri"/>
          <w:lang w:val="fr-FR"/>
        </w:rPr>
      </w:pPr>
      <w:r w:rsidRPr="008B1FC9">
        <w:rPr>
          <w:rFonts w:eastAsia="Calibri"/>
          <w:lang w:val="fr-FR"/>
        </w:rPr>
        <w:lastRenderedPageBreak/>
        <w:t xml:space="preserve">Annexe 1: </w:t>
      </w:r>
      <w:r w:rsidR="00E7367A" w:rsidRPr="008B1FC9">
        <w:rPr>
          <w:rFonts w:eastAsia="Calibri"/>
          <w:lang w:val="fr-FR"/>
        </w:rPr>
        <w:t>Participation de l'UIT aux principales conférences</w:t>
      </w:r>
      <w:r w:rsidR="00312A6D" w:rsidRPr="008B1FC9">
        <w:rPr>
          <w:rFonts w:eastAsia="Calibri"/>
          <w:lang w:val="fr-FR"/>
        </w:rPr>
        <w:br/>
      </w:r>
      <w:r w:rsidR="00E7367A" w:rsidRPr="008B1FC9">
        <w:rPr>
          <w:rFonts w:eastAsia="Calibri"/>
          <w:lang w:val="fr-FR"/>
        </w:rPr>
        <w:t>des Nations Unies sur les PMA, les PDSL et les PEID</w:t>
      </w:r>
      <w:r w:rsidRPr="008B1FC9">
        <w:rPr>
          <w:rStyle w:val="FootnoteReference"/>
          <w:rFonts w:eastAsia="Calibri" w:cs="Calibri"/>
          <w:b w:val="0"/>
          <w:color w:val="000000" w:themeColor="text1"/>
          <w:szCs w:val="24"/>
          <w:lang w:val="fr-FR"/>
        </w:rPr>
        <w:footnoteReference w:id="9"/>
      </w:r>
    </w:p>
    <w:tbl>
      <w:tblPr>
        <w:tblW w:w="0" w:type="auto"/>
        <w:tblLook w:val="06A0" w:firstRow="1" w:lastRow="0" w:firstColumn="1" w:lastColumn="0" w:noHBand="1" w:noVBand="1"/>
      </w:tblPr>
      <w:tblGrid>
        <w:gridCol w:w="3538"/>
        <w:gridCol w:w="6085"/>
      </w:tblGrid>
      <w:tr w:rsidR="00885165" w:rsidRPr="008B1FC9" w14:paraId="21BA9B97" w14:textId="77777777" w:rsidTr="00964C4D">
        <w:trPr>
          <w:trHeight w:val="300"/>
          <w:tblHeader/>
        </w:trPr>
        <w:tc>
          <w:tcPr>
            <w:tcW w:w="35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7D6547B" w14:textId="2A6F7330" w:rsidR="003D4AB7" w:rsidRPr="008B1FC9" w:rsidRDefault="003D4AB7" w:rsidP="00312A6D">
            <w:pPr>
              <w:pStyle w:val="Tablehead"/>
              <w:rPr>
                <w:rFonts w:eastAsia="Calibri"/>
                <w:lang w:val="fr-FR"/>
              </w:rPr>
            </w:pPr>
            <w:r w:rsidRPr="008B1FC9">
              <w:rPr>
                <w:rFonts w:eastAsia="Calibri"/>
                <w:lang w:val="fr-FR"/>
              </w:rPr>
              <w:t>Conf</w:t>
            </w:r>
            <w:r w:rsidR="00E7367A" w:rsidRPr="008B1FC9">
              <w:rPr>
                <w:rFonts w:eastAsia="Calibri"/>
                <w:lang w:val="fr-FR"/>
              </w:rPr>
              <w:t>é</w:t>
            </w:r>
            <w:r w:rsidRPr="008B1FC9">
              <w:rPr>
                <w:rFonts w:eastAsia="Calibri"/>
                <w:lang w:val="fr-FR"/>
              </w:rPr>
              <w:t>rence</w:t>
            </w:r>
          </w:p>
        </w:tc>
        <w:tc>
          <w:tcPr>
            <w:tcW w:w="609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447398D2" w14:textId="445A0AEB" w:rsidR="003D4AB7" w:rsidRPr="008B1FC9" w:rsidRDefault="003D4AB7" w:rsidP="00312A6D">
            <w:pPr>
              <w:pStyle w:val="Tablehead"/>
              <w:rPr>
                <w:rFonts w:eastAsia="Calibri"/>
                <w:lang w:val="fr-FR"/>
              </w:rPr>
            </w:pPr>
            <w:r w:rsidRPr="008B1FC9">
              <w:rPr>
                <w:rFonts w:eastAsia="Calibri"/>
                <w:lang w:val="fr-FR"/>
              </w:rPr>
              <w:t>Sessions/</w:t>
            </w:r>
            <w:r w:rsidR="00E7367A" w:rsidRPr="008B1FC9">
              <w:rPr>
                <w:rFonts w:eastAsia="Calibri"/>
                <w:lang w:val="fr-FR"/>
              </w:rPr>
              <w:t>Manifestations</w:t>
            </w:r>
          </w:p>
        </w:tc>
      </w:tr>
      <w:tr w:rsidR="00885165" w:rsidRPr="008B1FC9" w14:paraId="45AA7032" w14:textId="77777777" w:rsidTr="00964C4D">
        <w:trPr>
          <w:trHeight w:val="300"/>
        </w:trPr>
        <w:tc>
          <w:tcPr>
            <w:tcW w:w="35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0EEFA788" w14:textId="327DBCA2" w:rsidR="003D4AB7" w:rsidRPr="008B1FC9" w:rsidRDefault="0079706D" w:rsidP="00312A6D">
            <w:pPr>
              <w:pStyle w:val="Tabletext"/>
              <w:rPr>
                <w:rFonts w:eastAsia="Calibri"/>
                <w:b/>
                <w:bCs/>
                <w:lang w:val="fr-FR"/>
              </w:rPr>
            </w:pPr>
            <w:r w:rsidRPr="008B1FC9">
              <w:rPr>
                <w:rFonts w:eastAsia="Calibri"/>
                <w:b/>
                <w:bCs/>
                <w:lang w:val="fr-FR"/>
              </w:rPr>
              <w:t>Cinquième Conférence des Nations</w:t>
            </w:r>
            <w:r w:rsidR="00D4088E" w:rsidRPr="008B1FC9">
              <w:rPr>
                <w:rFonts w:eastAsia="Calibri"/>
                <w:b/>
                <w:bCs/>
                <w:lang w:val="fr-FR"/>
              </w:rPr>
              <w:t> </w:t>
            </w:r>
            <w:r w:rsidRPr="008B1FC9">
              <w:rPr>
                <w:rFonts w:eastAsia="Calibri"/>
                <w:b/>
                <w:bCs/>
                <w:lang w:val="fr-FR"/>
              </w:rPr>
              <w:t>Unies sur les PMA,</w:t>
            </w:r>
            <w:r w:rsidR="003D4AB7" w:rsidRPr="008B1FC9">
              <w:rPr>
                <w:rFonts w:eastAsia="Calibri"/>
                <w:b/>
                <w:bCs/>
                <w:lang w:val="fr-FR"/>
              </w:rPr>
              <w:t xml:space="preserve"> </w:t>
            </w:r>
            <w:r w:rsidRPr="008B1FC9">
              <w:rPr>
                <w:rFonts w:eastAsia="Calibri"/>
                <w:b/>
                <w:bCs/>
                <w:lang w:val="fr-FR"/>
              </w:rPr>
              <w:t>lors de laquelle le Programme d'action de Doha en faveur des PMA a été adopté</w:t>
            </w:r>
            <w:r w:rsidR="00412C37" w:rsidRPr="008B1FC9">
              <w:rPr>
                <w:rFonts w:eastAsia="Calibri"/>
                <w:b/>
                <w:bCs/>
                <w:lang w:val="fr-FR"/>
              </w:rPr>
              <w:t>.</w:t>
            </w:r>
          </w:p>
        </w:tc>
        <w:tc>
          <w:tcPr>
            <w:tcW w:w="6090" w:type="dxa"/>
            <w:tcBorders>
              <w:top w:val="single" w:sz="6" w:space="0" w:color="E6E6E6"/>
              <w:left w:val="single" w:sz="6" w:space="0" w:color="E6E6E6"/>
              <w:bottom w:val="single" w:sz="6" w:space="0" w:color="E6E6E6"/>
              <w:right w:val="single" w:sz="6" w:space="0" w:color="E6E6E6"/>
            </w:tcBorders>
            <w:vAlign w:val="center"/>
          </w:tcPr>
          <w:p w14:paraId="44DFBCC6" w14:textId="7EE83E4E" w:rsidR="00EF580F" w:rsidRPr="008B1FC9" w:rsidRDefault="00EF580F" w:rsidP="003824C7">
            <w:pPr>
              <w:pStyle w:val="Tabletext"/>
              <w:tabs>
                <w:tab w:val="clear" w:pos="284"/>
                <w:tab w:val="clear" w:pos="567"/>
                <w:tab w:val="left" w:pos="737"/>
                <w:tab w:val="left" w:pos="878"/>
              </w:tabs>
              <w:rPr>
                <w:rFonts w:eastAsia="Calibri"/>
                <w:lang w:val="fr-FR"/>
              </w:rPr>
            </w:pPr>
            <w:r w:rsidRPr="008B1FC9">
              <w:rPr>
                <w:rFonts w:eastAsia="Calibri"/>
                <w:lang w:val="fr-FR"/>
              </w:rPr>
              <w:t>•</w:t>
            </w:r>
            <w:r w:rsidRPr="008B1FC9">
              <w:rPr>
                <w:rFonts w:eastAsia="Calibri"/>
                <w:lang w:val="fr-FR"/>
              </w:rPr>
              <w:tab/>
            </w:r>
            <w:r w:rsidR="00E7367A" w:rsidRPr="008B1FC9">
              <w:rPr>
                <w:rFonts w:eastAsia="Calibri"/>
                <w:lang w:val="fr-FR"/>
              </w:rPr>
              <w:t>Conférence ministérielle sur la coopération Sud-Sud</w:t>
            </w:r>
            <w:r w:rsidR="00B4037D" w:rsidRPr="008B1FC9">
              <w:rPr>
                <w:rFonts w:eastAsia="Calibri"/>
                <w:lang w:val="fr-FR"/>
              </w:rPr>
              <w:t>.</w:t>
            </w:r>
          </w:p>
          <w:p w14:paraId="54EE5EE9" w14:textId="5B77A9CE" w:rsidR="00EF580F" w:rsidRPr="008B1FC9" w:rsidRDefault="00EF580F" w:rsidP="00B4037D">
            <w:pPr>
              <w:pStyle w:val="enumlev1"/>
              <w:tabs>
                <w:tab w:val="clear" w:pos="794"/>
              </w:tabs>
              <w:ind w:left="737" w:hanging="737"/>
              <w:rPr>
                <w:rFonts w:eastAsia="Calibri"/>
                <w:sz w:val="22"/>
                <w:lang w:val="fr-FR"/>
              </w:rPr>
            </w:pPr>
            <w:r w:rsidRPr="008B1FC9">
              <w:rPr>
                <w:rFonts w:eastAsia="Calibri"/>
                <w:sz w:val="22"/>
                <w:lang w:val="fr-FR"/>
              </w:rPr>
              <w:t>•</w:t>
            </w:r>
            <w:r w:rsidRPr="008B1FC9">
              <w:rPr>
                <w:rFonts w:eastAsia="Calibri"/>
                <w:sz w:val="22"/>
                <w:lang w:val="fr-FR"/>
              </w:rPr>
              <w:tab/>
            </w:r>
            <w:r w:rsidR="00E7367A" w:rsidRPr="008B1FC9">
              <w:rPr>
                <w:rFonts w:eastAsia="Calibri"/>
                <w:sz w:val="22"/>
                <w:lang w:val="fr-FR"/>
              </w:rPr>
              <w:t>Manifestation thématique de haut niveau</w:t>
            </w:r>
            <w:r w:rsidR="003D4AB7" w:rsidRPr="008B1FC9">
              <w:rPr>
                <w:rFonts w:eastAsia="Calibri"/>
                <w:sz w:val="22"/>
                <w:lang w:val="fr-FR"/>
              </w:rPr>
              <w:t xml:space="preserve">: </w:t>
            </w:r>
            <w:r w:rsidR="00E7367A" w:rsidRPr="008B1FC9">
              <w:rPr>
                <w:rFonts w:eastAsia="Calibri"/>
                <w:i/>
                <w:iCs/>
                <w:sz w:val="22"/>
                <w:lang w:val="fr-FR"/>
              </w:rPr>
              <w:t>Investissements dans la</w:t>
            </w:r>
            <w:r w:rsidR="003D4AB7" w:rsidRPr="008B1FC9">
              <w:rPr>
                <w:rFonts w:eastAsia="Calibri"/>
                <w:i/>
                <w:iCs/>
                <w:sz w:val="22"/>
                <w:lang w:val="fr-FR"/>
              </w:rPr>
              <w:t xml:space="preserve"> R&amp;D </w:t>
            </w:r>
            <w:r w:rsidR="00E7367A" w:rsidRPr="008B1FC9">
              <w:rPr>
                <w:rFonts w:eastAsia="Calibri"/>
                <w:i/>
                <w:iCs/>
                <w:sz w:val="22"/>
                <w:lang w:val="fr-FR"/>
              </w:rPr>
              <w:t>dans les PMA</w:t>
            </w:r>
            <w:r w:rsidR="003D4AB7" w:rsidRPr="008B1FC9">
              <w:rPr>
                <w:rFonts w:eastAsia="Calibri"/>
                <w:i/>
                <w:iCs/>
                <w:sz w:val="22"/>
                <w:lang w:val="fr-FR"/>
              </w:rPr>
              <w:t xml:space="preserve"> </w:t>
            </w:r>
            <w:r w:rsidR="00E7367A" w:rsidRPr="008B1FC9">
              <w:rPr>
                <w:rFonts w:eastAsia="Calibri"/>
                <w:i/>
                <w:iCs/>
                <w:sz w:val="22"/>
                <w:lang w:val="fr-FR"/>
              </w:rPr>
              <w:t>pour bâtir des sociétés intelligentes et innovantes</w:t>
            </w:r>
            <w:r w:rsidR="00B4037D" w:rsidRPr="008B1FC9">
              <w:rPr>
                <w:rFonts w:eastAsia="Calibri"/>
                <w:sz w:val="22"/>
                <w:lang w:val="fr-FR"/>
              </w:rPr>
              <w:t>.</w:t>
            </w:r>
          </w:p>
          <w:p w14:paraId="350479FE" w14:textId="3E321664" w:rsidR="00EF580F" w:rsidRPr="008B1FC9" w:rsidRDefault="003D4AB7" w:rsidP="00B4037D">
            <w:pPr>
              <w:pStyle w:val="enumlev1"/>
              <w:tabs>
                <w:tab w:val="clear" w:pos="794"/>
              </w:tabs>
              <w:ind w:left="737" w:hanging="737"/>
              <w:rPr>
                <w:rFonts w:eastAsia="Calibri"/>
                <w:sz w:val="22"/>
                <w:lang w:val="fr-FR"/>
              </w:rPr>
            </w:pPr>
            <w:r w:rsidRPr="008B1FC9">
              <w:rPr>
                <w:rFonts w:eastAsia="Calibri"/>
                <w:sz w:val="22"/>
                <w:lang w:val="fr-FR"/>
              </w:rPr>
              <w:t>•</w:t>
            </w:r>
            <w:r w:rsidR="00EF580F" w:rsidRPr="008B1FC9">
              <w:rPr>
                <w:rFonts w:eastAsia="Calibri"/>
                <w:sz w:val="22"/>
                <w:lang w:val="fr-FR"/>
              </w:rPr>
              <w:tab/>
            </w:r>
            <w:r w:rsidR="00E7367A" w:rsidRPr="008B1FC9">
              <w:rPr>
                <w:rFonts w:eastAsia="Calibri"/>
                <w:sz w:val="22"/>
                <w:lang w:val="fr-FR"/>
              </w:rPr>
              <w:t>Volet consacré à la jeunesse</w:t>
            </w:r>
            <w:r w:rsidRPr="008B1FC9">
              <w:rPr>
                <w:rFonts w:eastAsia="Calibri"/>
                <w:sz w:val="22"/>
                <w:lang w:val="fr-FR"/>
              </w:rPr>
              <w:t xml:space="preserve">: </w:t>
            </w:r>
            <w:r w:rsidR="00E7367A" w:rsidRPr="008B1FC9">
              <w:rPr>
                <w:rFonts w:eastAsia="Calibri"/>
                <w:i/>
                <w:iCs/>
                <w:sz w:val="22"/>
                <w:lang w:val="fr-FR"/>
              </w:rPr>
              <w:t>Favoriser le développement numérique dans les PMA</w:t>
            </w:r>
            <w:r w:rsidRPr="008B1FC9">
              <w:rPr>
                <w:rFonts w:eastAsia="Calibri"/>
                <w:sz w:val="22"/>
                <w:lang w:val="fr-FR"/>
              </w:rPr>
              <w:t xml:space="preserve"> (</w:t>
            </w:r>
            <w:r w:rsidR="00E7367A" w:rsidRPr="008B1FC9">
              <w:rPr>
                <w:rFonts w:eastAsia="Calibri"/>
                <w:sz w:val="22"/>
                <w:lang w:val="fr-FR"/>
              </w:rPr>
              <w:t>avec le</w:t>
            </w:r>
            <w:r w:rsidRPr="008B1FC9">
              <w:rPr>
                <w:rFonts w:eastAsia="Calibri"/>
                <w:sz w:val="22"/>
                <w:lang w:val="fr-FR"/>
              </w:rPr>
              <w:t xml:space="preserve"> </w:t>
            </w:r>
            <w:r w:rsidR="00107C3B" w:rsidRPr="008B1FC9">
              <w:rPr>
                <w:rFonts w:eastAsia="Calibri"/>
                <w:sz w:val="22"/>
                <w:lang w:val="fr-FR"/>
              </w:rPr>
              <w:t>Fonds d'équipement des Nations Unies</w:t>
            </w:r>
            <w:r w:rsidR="00E7367A" w:rsidRPr="008B1FC9">
              <w:rPr>
                <w:rFonts w:eastAsia="Calibri"/>
                <w:sz w:val="22"/>
                <w:lang w:val="fr-FR"/>
              </w:rPr>
              <w:t xml:space="preserve"> et</w:t>
            </w:r>
            <w:r w:rsidRPr="008B1FC9">
              <w:rPr>
                <w:rFonts w:eastAsia="Calibri"/>
                <w:sz w:val="22"/>
                <w:lang w:val="fr-FR"/>
              </w:rPr>
              <w:t xml:space="preserve"> </w:t>
            </w:r>
            <w:r w:rsidR="00107C3B" w:rsidRPr="008B1FC9">
              <w:rPr>
                <w:rFonts w:eastAsia="Calibri"/>
                <w:sz w:val="22"/>
                <w:lang w:val="fr-FR"/>
              </w:rPr>
              <w:t>le Centre du commerce international</w:t>
            </w:r>
            <w:r w:rsidRPr="008B1FC9">
              <w:rPr>
                <w:rFonts w:eastAsia="Calibri"/>
                <w:sz w:val="22"/>
                <w:lang w:val="fr-FR"/>
              </w:rPr>
              <w:t>)</w:t>
            </w:r>
            <w:r w:rsidR="009D0FC9" w:rsidRPr="008B1FC9">
              <w:rPr>
                <w:rFonts w:eastAsia="Calibri"/>
                <w:sz w:val="22"/>
                <w:lang w:val="fr-FR"/>
              </w:rPr>
              <w:t>.</w:t>
            </w:r>
          </w:p>
          <w:p w14:paraId="3CFEF6C2" w14:textId="2291BE54" w:rsidR="003D4AB7" w:rsidRPr="008B1FC9" w:rsidRDefault="003D4AB7" w:rsidP="00B4037D">
            <w:pPr>
              <w:pStyle w:val="enumlev1"/>
              <w:tabs>
                <w:tab w:val="clear" w:pos="794"/>
              </w:tabs>
              <w:ind w:left="737" w:hanging="737"/>
              <w:rPr>
                <w:rFonts w:eastAsia="Calibri"/>
                <w:sz w:val="22"/>
                <w:lang w:val="fr-FR"/>
              </w:rPr>
            </w:pPr>
            <w:r w:rsidRPr="008B1FC9">
              <w:rPr>
                <w:rFonts w:eastAsia="Calibri"/>
                <w:sz w:val="22"/>
                <w:lang w:val="fr-FR"/>
              </w:rPr>
              <w:t>•</w:t>
            </w:r>
            <w:r w:rsidR="00EF580F" w:rsidRPr="008B1FC9">
              <w:rPr>
                <w:rFonts w:eastAsia="Calibri"/>
                <w:sz w:val="22"/>
                <w:lang w:val="fr-FR"/>
              </w:rPr>
              <w:tab/>
            </w:r>
            <w:r w:rsidR="00E7367A" w:rsidRPr="008B1FC9">
              <w:rPr>
                <w:rFonts w:eastAsia="Calibri"/>
                <w:sz w:val="22"/>
                <w:lang w:val="fr-FR"/>
              </w:rPr>
              <w:t>Volet consacré à la jeunesse</w:t>
            </w:r>
            <w:r w:rsidRPr="008B1FC9">
              <w:rPr>
                <w:rFonts w:eastAsia="Calibri"/>
                <w:sz w:val="22"/>
                <w:lang w:val="fr-FR"/>
              </w:rPr>
              <w:t xml:space="preserve">: </w:t>
            </w:r>
            <w:r w:rsidR="00E7367A" w:rsidRPr="008B1FC9">
              <w:rPr>
                <w:rFonts w:eastAsia="Calibri"/>
                <w:i/>
                <w:iCs/>
                <w:sz w:val="22"/>
                <w:lang w:val="fr-FR"/>
              </w:rPr>
              <w:t>Mettre la jeunesse à l'avant-garde</w:t>
            </w:r>
            <w:r w:rsidRPr="008B1FC9">
              <w:rPr>
                <w:rFonts w:eastAsia="Calibri"/>
                <w:sz w:val="22"/>
                <w:lang w:val="fr-FR"/>
              </w:rPr>
              <w:t xml:space="preserve"> (</w:t>
            </w:r>
            <w:r w:rsidR="00E7367A" w:rsidRPr="008B1FC9">
              <w:rPr>
                <w:rFonts w:eastAsia="Calibri"/>
                <w:sz w:val="22"/>
                <w:lang w:val="fr-FR"/>
              </w:rPr>
              <w:t xml:space="preserve">avec le </w:t>
            </w:r>
            <w:r w:rsidR="00107C3B" w:rsidRPr="008B1FC9">
              <w:rPr>
                <w:rFonts w:eastAsia="Calibri"/>
                <w:sz w:val="22"/>
                <w:lang w:val="fr-FR"/>
              </w:rPr>
              <w:t>Programme des Nations Unies pour le développement</w:t>
            </w:r>
            <w:r w:rsidRPr="008B1FC9">
              <w:rPr>
                <w:rFonts w:eastAsia="Calibri"/>
                <w:sz w:val="22"/>
                <w:lang w:val="fr-FR"/>
              </w:rPr>
              <w:t xml:space="preserve"> </w:t>
            </w:r>
            <w:r w:rsidR="0079706D" w:rsidRPr="008B1FC9">
              <w:rPr>
                <w:rFonts w:eastAsia="Calibri"/>
                <w:sz w:val="22"/>
                <w:lang w:val="fr-FR"/>
              </w:rPr>
              <w:t>et le Qatar Fund for Development</w:t>
            </w:r>
            <w:r w:rsidRPr="008B1FC9">
              <w:rPr>
                <w:rFonts w:eastAsia="Calibri"/>
                <w:sz w:val="22"/>
                <w:lang w:val="fr-FR"/>
              </w:rPr>
              <w:t>)</w:t>
            </w:r>
            <w:r w:rsidR="009D0FC9" w:rsidRPr="008B1FC9">
              <w:rPr>
                <w:rFonts w:eastAsia="Calibri"/>
                <w:sz w:val="22"/>
                <w:lang w:val="fr-FR"/>
              </w:rPr>
              <w:t>.</w:t>
            </w:r>
          </w:p>
          <w:p w14:paraId="1BB07064" w14:textId="321D938F" w:rsidR="009D0FC9" w:rsidRPr="008B1FC9" w:rsidRDefault="003D4AB7" w:rsidP="00B4037D">
            <w:pPr>
              <w:pStyle w:val="enumlev1"/>
              <w:tabs>
                <w:tab w:val="clear" w:pos="794"/>
              </w:tabs>
              <w:ind w:left="737" w:hanging="737"/>
              <w:rPr>
                <w:rFonts w:eastAsia="Calibri"/>
                <w:sz w:val="22"/>
                <w:lang w:val="fr-FR"/>
              </w:rPr>
            </w:pPr>
            <w:r w:rsidRPr="008B1FC9">
              <w:rPr>
                <w:rFonts w:eastAsia="Calibri"/>
                <w:sz w:val="22"/>
                <w:lang w:val="fr-FR"/>
              </w:rPr>
              <w:t>•</w:t>
            </w:r>
            <w:r w:rsidR="00EF580F" w:rsidRPr="008B1FC9">
              <w:rPr>
                <w:rFonts w:eastAsia="Calibri"/>
                <w:sz w:val="22"/>
                <w:lang w:val="fr-FR"/>
              </w:rPr>
              <w:tab/>
            </w:r>
            <w:r w:rsidR="0079706D" w:rsidRPr="008B1FC9">
              <w:rPr>
                <w:rFonts w:eastAsia="Calibri"/>
                <w:sz w:val="22"/>
                <w:lang w:val="fr-FR"/>
              </w:rPr>
              <w:t>Forum du secteur privé</w:t>
            </w:r>
            <w:r w:rsidRPr="008B1FC9">
              <w:rPr>
                <w:rFonts w:eastAsia="Calibri"/>
                <w:sz w:val="22"/>
                <w:lang w:val="fr-FR"/>
              </w:rPr>
              <w:t xml:space="preserve">: </w:t>
            </w:r>
            <w:r w:rsidR="00D7281D" w:rsidRPr="008B1FC9">
              <w:rPr>
                <w:rFonts w:eastAsia="Calibri"/>
                <w:sz w:val="22"/>
                <w:lang w:val="fr-FR"/>
              </w:rPr>
              <w:t>M</w:t>
            </w:r>
            <w:r w:rsidR="0079706D" w:rsidRPr="008B1FC9">
              <w:rPr>
                <w:rFonts w:eastAsia="Calibri"/>
                <w:sz w:val="22"/>
                <w:lang w:val="fr-FR"/>
              </w:rPr>
              <w:t xml:space="preserve">anifestation parallèle de la Coalition </w:t>
            </w:r>
            <w:r w:rsidRPr="008B1FC9">
              <w:rPr>
                <w:rFonts w:eastAsia="Calibri"/>
                <w:sz w:val="22"/>
                <w:lang w:val="fr-FR"/>
              </w:rPr>
              <w:t>Partner2Connect</w:t>
            </w:r>
            <w:r w:rsidR="00402762" w:rsidRPr="008B1FC9">
              <w:rPr>
                <w:rFonts w:eastAsia="Calibri"/>
                <w:sz w:val="22"/>
                <w:lang w:val="fr-FR"/>
              </w:rPr>
              <w:t>.</w:t>
            </w:r>
          </w:p>
          <w:p w14:paraId="4E6D000E" w14:textId="3C76C1F8" w:rsidR="000D0A2D" w:rsidRPr="008B1FC9" w:rsidRDefault="009D0FC9" w:rsidP="00B4037D">
            <w:pPr>
              <w:pStyle w:val="enumlev1"/>
              <w:tabs>
                <w:tab w:val="clear" w:pos="794"/>
              </w:tabs>
              <w:ind w:left="737" w:hanging="737"/>
              <w:rPr>
                <w:rFonts w:eastAsia="Calibri"/>
                <w:sz w:val="22"/>
                <w:lang w:val="fr-FR"/>
              </w:rPr>
            </w:pPr>
            <w:r w:rsidRPr="008B1FC9">
              <w:rPr>
                <w:rFonts w:eastAsia="Calibri"/>
                <w:sz w:val="22"/>
                <w:lang w:val="fr-FR"/>
              </w:rPr>
              <w:t>•</w:t>
            </w:r>
            <w:r w:rsidRPr="008B1FC9">
              <w:rPr>
                <w:rFonts w:eastAsia="Calibri"/>
                <w:sz w:val="22"/>
                <w:lang w:val="fr-FR"/>
              </w:rPr>
              <w:tab/>
            </w:r>
            <w:r w:rsidR="0079706D" w:rsidRPr="008B1FC9">
              <w:rPr>
                <w:rFonts w:eastAsia="Calibri"/>
                <w:sz w:val="22"/>
                <w:lang w:val="fr-FR"/>
              </w:rPr>
              <w:t xml:space="preserve">Manifestation parallèle </w:t>
            </w:r>
            <w:r w:rsidR="00885165" w:rsidRPr="008B1FC9">
              <w:rPr>
                <w:rFonts w:eastAsia="Calibri"/>
                <w:sz w:val="22"/>
                <w:lang w:val="fr-FR"/>
              </w:rPr>
              <w:t>organisée conjointement par l'</w:t>
            </w:r>
            <w:r w:rsidR="0079706D" w:rsidRPr="008B1FC9">
              <w:rPr>
                <w:rFonts w:eastAsia="Calibri"/>
                <w:sz w:val="22"/>
                <w:lang w:val="fr-FR"/>
              </w:rPr>
              <w:t>UIT</w:t>
            </w:r>
            <w:r w:rsidR="00885165" w:rsidRPr="008B1FC9">
              <w:rPr>
                <w:rFonts w:eastAsia="Calibri"/>
                <w:sz w:val="22"/>
                <w:lang w:val="fr-FR"/>
              </w:rPr>
              <w:t>, l'Organisation internationale du travail (OIT), le Programme des Nations Unies pour l'environnement (PNUE) et l'Organisation internationale des employeurs (IOE)</w:t>
            </w:r>
            <w:r w:rsidR="003D4AB7" w:rsidRPr="008B1FC9">
              <w:rPr>
                <w:rFonts w:eastAsia="Calibri"/>
                <w:sz w:val="22"/>
                <w:lang w:val="fr-FR"/>
              </w:rPr>
              <w:t xml:space="preserve">: </w:t>
            </w:r>
            <w:r w:rsidR="00107C3B" w:rsidRPr="008B1FC9">
              <w:rPr>
                <w:rFonts w:eastAsia="Calibri"/>
                <w:i/>
                <w:iCs/>
                <w:sz w:val="22"/>
                <w:lang w:val="fr-FR"/>
              </w:rPr>
              <w:t>Les lacunes critiques en matière de compétences</w:t>
            </w:r>
            <w:r w:rsidR="003D4AB7" w:rsidRPr="008B1FC9">
              <w:rPr>
                <w:rFonts w:eastAsia="Calibri"/>
                <w:i/>
                <w:iCs/>
                <w:sz w:val="22"/>
                <w:lang w:val="fr-FR"/>
              </w:rPr>
              <w:t xml:space="preserve"> </w:t>
            </w:r>
            <w:r w:rsidR="00107C3B" w:rsidRPr="008B1FC9">
              <w:rPr>
                <w:rFonts w:eastAsia="Calibri"/>
                <w:i/>
                <w:iCs/>
                <w:sz w:val="22"/>
                <w:lang w:val="fr-FR"/>
              </w:rPr>
              <w:t>pour la Décennie de l'action</w:t>
            </w:r>
            <w:r w:rsidRPr="008B1FC9">
              <w:rPr>
                <w:rFonts w:eastAsia="Calibri"/>
                <w:sz w:val="22"/>
                <w:lang w:val="fr-FR"/>
              </w:rPr>
              <w:t>.</w:t>
            </w:r>
          </w:p>
          <w:p w14:paraId="2408521C" w14:textId="32FC12C6" w:rsidR="000D0A2D" w:rsidRPr="008B1FC9" w:rsidRDefault="000D0A2D" w:rsidP="00B4037D">
            <w:pPr>
              <w:pStyle w:val="enumlev1"/>
              <w:tabs>
                <w:tab w:val="clear" w:pos="794"/>
              </w:tabs>
              <w:ind w:left="737" w:hanging="737"/>
              <w:rPr>
                <w:rFonts w:eastAsia="Calibri"/>
                <w:sz w:val="22"/>
                <w:lang w:val="fr-FR"/>
              </w:rPr>
            </w:pPr>
            <w:r w:rsidRPr="008B1FC9">
              <w:rPr>
                <w:rFonts w:eastAsia="Calibri"/>
                <w:sz w:val="22"/>
                <w:lang w:val="fr-FR"/>
              </w:rPr>
              <w:t>•</w:t>
            </w:r>
            <w:r w:rsidRPr="008B1FC9">
              <w:rPr>
                <w:rFonts w:eastAsia="Calibri"/>
                <w:sz w:val="22"/>
                <w:lang w:val="fr-FR"/>
              </w:rPr>
              <w:tab/>
            </w:r>
            <w:r w:rsidR="0079706D" w:rsidRPr="008B1FC9">
              <w:rPr>
                <w:rFonts w:eastAsia="Calibri"/>
                <w:sz w:val="22"/>
                <w:lang w:val="fr-FR"/>
              </w:rPr>
              <w:t xml:space="preserve">Manifestation parallèle </w:t>
            </w:r>
            <w:r w:rsidR="00885165" w:rsidRPr="008B1FC9">
              <w:rPr>
                <w:rFonts w:eastAsia="Calibri"/>
                <w:sz w:val="22"/>
                <w:lang w:val="fr-FR"/>
              </w:rPr>
              <w:t>du Centre du commerce international (ITC)</w:t>
            </w:r>
            <w:r w:rsidR="003D4AB7" w:rsidRPr="008B1FC9">
              <w:rPr>
                <w:rFonts w:eastAsia="Calibri"/>
                <w:sz w:val="22"/>
                <w:lang w:val="fr-FR"/>
              </w:rPr>
              <w:t xml:space="preserve">: </w:t>
            </w:r>
            <w:r w:rsidR="0079706D" w:rsidRPr="008B1FC9">
              <w:rPr>
                <w:rFonts w:eastAsia="Calibri"/>
                <w:i/>
                <w:iCs/>
                <w:sz w:val="22"/>
                <w:lang w:val="fr-FR"/>
              </w:rPr>
              <w:t>Comment tirer parti du commerce électronique pour aider les PMA à concrétiser leurs ambitions économiques</w:t>
            </w:r>
            <w:r w:rsidR="009D0FC9" w:rsidRPr="008B1FC9">
              <w:rPr>
                <w:rFonts w:eastAsia="Calibri"/>
                <w:sz w:val="22"/>
                <w:lang w:val="fr-FR"/>
              </w:rPr>
              <w:t>.</w:t>
            </w:r>
          </w:p>
          <w:p w14:paraId="6C6F798F" w14:textId="3F20D11E" w:rsidR="003D4AB7" w:rsidRPr="008B1FC9" w:rsidRDefault="003D4AB7" w:rsidP="00B4037D">
            <w:pPr>
              <w:pStyle w:val="enumlev1"/>
              <w:tabs>
                <w:tab w:val="clear" w:pos="794"/>
              </w:tabs>
              <w:ind w:left="737" w:hanging="737"/>
              <w:rPr>
                <w:rFonts w:eastAsia="Calibri"/>
                <w:sz w:val="22"/>
                <w:lang w:val="fr-FR"/>
              </w:rPr>
            </w:pPr>
            <w:r w:rsidRPr="008B1FC9">
              <w:rPr>
                <w:rFonts w:eastAsia="Calibri"/>
                <w:sz w:val="22"/>
                <w:lang w:val="fr-FR"/>
              </w:rPr>
              <w:t>•</w:t>
            </w:r>
            <w:r w:rsidR="000D0A2D" w:rsidRPr="008B1FC9">
              <w:rPr>
                <w:rFonts w:eastAsia="Calibri"/>
                <w:sz w:val="22"/>
                <w:lang w:val="fr-FR"/>
              </w:rPr>
              <w:tab/>
            </w:r>
            <w:r w:rsidR="0079706D" w:rsidRPr="008B1FC9">
              <w:rPr>
                <w:rFonts w:eastAsia="Calibri"/>
                <w:sz w:val="22"/>
                <w:lang w:val="fr-FR"/>
              </w:rPr>
              <w:t xml:space="preserve">Table ronde </w:t>
            </w:r>
            <w:r w:rsidR="00885165" w:rsidRPr="008B1FC9">
              <w:rPr>
                <w:rFonts w:eastAsia="Calibri"/>
                <w:sz w:val="22"/>
                <w:lang w:val="fr-FR"/>
              </w:rPr>
              <w:t>organisée conjointement par l'United States Council for International Business (</w:t>
            </w:r>
            <w:r w:rsidRPr="008B1FC9">
              <w:rPr>
                <w:rFonts w:eastAsia="Calibri"/>
                <w:sz w:val="22"/>
                <w:lang w:val="fr-FR"/>
              </w:rPr>
              <w:t>USCIB</w:t>
            </w:r>
            <w:r w:rsidR="00885165" w:rsidRPr="008B1FC9">
              <w:rPr>
                <w:rFonts w:eastAsia="Calibri"/>
                <w:sz w:val="22"/>
                <w:lang w:val="fr-FR"/>
              </w:rPr>
              <w:t>) et l'</w:t>
            </w:r>
            <w:r w:rsidRPr="008B1FC9">
              <w:rPr>
                <w:rFonts w:eastAsia="Calibri"/>
                <w:sz w:val="22"/>
                <w:lang w:val="fr-FR"/>
              </w:rPr>
              <w:t xml:space="preserve">IOE: </w:t>
            </w:r>
            <w:r w:rsidR="0079706D" w:rsidRPr="008B1FC9">
              <w:rPr>
                <w:rFonts w:eastAsia="Calibri"/>
                <w:i/>
                <w:iCs/>
                <w:sz w:val="22"/>
                <w:lang w:val="fr-FR"/>
              </w:rPr>
              <w:t>Partenariats public-privé axés sur les ODD pour un développement inclusif et durable</w:t>
            </w:r>
            <w:r w:rsidR="000D0A2D" w:rsidRPr="008B1FC9">
              <w:rPr>
                <w:rFonts w:eastAsia="Calibri"/>
                <w:sz w:val="22"/>
                <w:lang w:val="fr-FR"/>
              </w:rPr>
              <w:t>.</w:t>
            </w:r>
          </w:p>
          <w:p w14:paraId="0B9747CE" w14:textId="0B68FAF1" w:rsidR="003D4AB7" w:rsidRPr="008B1FC9" w:rsidRDefault="003D4AB7" w:rsidP="00B4037D">
            <w:pPr>
              <w:pStyle w:val="enumlev1"/>
              <w:tabs>
                <w:tab w:val="clear" w:pos="794"/>
              </w:tabs>
              <w:ind w:left="737" w:hanging="737"/>
              <w:rPr>
                <w:rFonts w:eastAsia="Calibri"/>
                <w:sz w:val="22"/>
                <w:lang w:val="fr-FR"/>
              </w:rPr>
            </w:pPr>
            <w:r w:rsidRPr="008B1FC9">
              <w:rPr>
                <w:rFonts w:eastAsia="Calibri"/>
                <w:sz w:val="22"/>
                <w:lang w:val="fr-FR"/>
              </w:rPr>
              <w:t>•</w:t>
            </w:r>
            <w:r w:rsidR="000D0A2D" w:rsidRPr="008B1FC9">
              <w:rPr>
                <w:rFonts w:eastAsia="Calibri"/>
                <w:sz w:val="22"/>
                <w:lang w:val="fr-FR"/>
              </w:rPr>
              <w:tab/>
            </w:r>
            <w:r w:rsidR="0079706D" w:rsidRPr="008B1FC9">
              <w:rPr>
                <w:rFonts w:eastAsia="Calibri"/>
                <w:sz w:val="22"/>
                <w:lang w:val="fr-FR"/>
              </w:rPr>
              <w:t>Zone média pour les ODD</w:t>
            </w:r>
            <w:r w:rsidR="009D0FC9" w:rsidRPr="008B1FC9">
              <w:rPr>
                <w:rFonts w:eastAsia="Calibri"/>
                <w:sz w:val="22"/>
                <w:lang w:val="fr-FR"/>
              </w:rPr>
              <w:t>.</w:t>
            </w:r>
          </w:p>
        </w:tc>
      </w:tr>
      <w:tr w:rsidR="00885165" w:rsidRPr="008B1FC9" w14:paraId="7F23BDA9" w14:textId="77777777" w:rsidTr="00964C4D">
        <w:trPr>
          <w:trHeight w:val="300"/>
        </w:trPr>
        <w:tc>
          <w:tcPr>
            <w:tcW w:w="35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369EF725" w14:textId="75138FA7" w:rsidR="003D4AB7" w:rsidRPr="008B1FC9" w:rsidRDefault="0079706D" w:rsidP="003824C7">
            <w:pPr>
              <w:pStyle w:val="Tabletext"/>
              <w:rPr>
                <w:rFonts w:ascii="Calibri" w:eastAsia="Calibri" w:hAnsi="Calibri" w:cs="Calibri"/>
                <w:b/>
                <w:bCs/>
                <w:szCs w:val="24"/>
                <w:lang w:val="fr-FR"/>
              </w:rPr>
            </w:pPr>
            <w:r w:rsidRPr="008B1FC9">
              <w:rPr>
                <w:rFonts w:eastAsia="Calibri"/>
                <w:b/>
                <w:bCs/>
                <w:lang w:val="fr-FR"/>
              </w:rPr>
              <w:t>Quatrième Conférence des Nations</w:t>
            </w:r>
            <w:r w:rsidR="00D7281D" w:rsidRPr="008B1FC9">
              <w:rPr>
                <w:rFonts w:eastAsia="Calibri"/>
                <w:b/>
                <w:bCs/>
                <w:lang w:val="fr-FR"/>
              </w:rPr>
              <w:t> </w:t>
            </w:r>
            <w:r w:rsidRPr="008B1FC9">
              <w:rPr>
                <w:rFonts w:eastAsia="Calibri"/>
                <w:b/>
                <w:bCs/>
                <w:lang w:val="fr-FR"/>
              </w:rPr>
              <w:t>Unies sur les PEID, lors de laquelle le Programme d'</w:t>
            </w:r>
            <w:r w:rsidR="003D4AB7" w:rsidRPr="008B1FC9">
              <w:rPr>
                <w:rFonts w:eastAsia="Calibri"/>
                <w:b/>
                <w:bCs/>
                <w:lang w:val="fr-FR"/>
              </w:rPr>
              <w:t>Antigua</w:t>
            </w:r>
            <w:r w:rsidR="00D7281D" w:rsidRPr="008B1FC9">
              <w:rPr>
                <w:rFonts w:eastAsia="Calibri"/>
                <w:b/>
                <w:bCs/>
                <w:lang w:val="fr-FR"/>
              </w:rPr>
              <w:noBreakHyphen/>
            </w:r>
            <w:r w:rsidRPr="008B1FC9">
              <w:rPr>
                <w:rFonts w:eastAsia="Calibri"/>
                <w:b/>
                <w:bCs/>
                <w:lang w:val="fr-FR"/>
              </w:rPr>
              <w:t>et</w:t>
            </w:r>
            <w:r w:rsidR="00D7281D" w:rsidRPr="008B1FC9">
              <w:rPr>
                <w:rFonts w:eastAsia="Calibri"/>
                <w:b/>
                <w:bCs/>
                <w:lang w:val="fr-FR"/>
              </w:rPr>
              <w:noBreakHyphen/>
            </w:r>
            <w:r w:rsidR="003D4AB7" w:rsidRPr="008B1FC9">
              <w:rPr>
                <w:rFonts w:eastAsia="Calibri"/>
                <w:b/>
                <w:bCs/>
                <w:lang w:val="fr-FR"/>
              </w:rPr>
              <w:t xml:space="preserve">Barbuda </w:t>
            </w:r>
            <w:r w:rsidRPr="008B1FC9">
              <w:rPr>
                <w:rFonts w:eastAsia="Calibri"/>
                <w:b/>
                <w:bCs/>
                <w:lang w:val="fr-FR"/>
              </w:rPr>
              <w:t>en faveur des PEID a été adopté</w:t>
            </w:r>
            <w:r w:rsidR="00412C37" w:rsidRPr="008B1FC9">
              <w:rPr>
                <w:rFonts w:eastAsia="Calibri"/>
                <w:b/>
                <w:bCs/>
                <w:lang w:val="fr-FR"/>
              </w:rPr>
              <w:t>.</w:t>
            </w:r>
          </w:p>
        </w:tc>
        <w:tc>
          <w:tcPr>
            <w:tcW w:w="6090" w:type="dxa"/>
            <w:tcBorders>
              <w:top w:val="single" w:sz="6" w:space="0" w:color="E6E6E6"/>
              <w:left w:val="single" w:sz="6" w:space="0" w:color="E6E6E6"/>
              <w:bottom w:val="single" w:sz="6" w:space="0" w:color="E6E6E6"/>
              <w:right w:val="single" w:sz="6" w:space="0" w:color="E6E6E6"/>
            </w:tcBorders>
            <w:vAlign w:val="center"/>
          </w:tcPr>
          <w:p w14:paraId="0B7C1D23" w14:textId="556FAE31"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0D0A2D" w:rsidRPr="008B1FC9">
              <w:rPr>
                <w:rFonts w:eastAsia="Calibri"/>
                <w:sz w:val="22"/>
                <w:szCs w:val="22"/>
                <w:lang w:val="fr-FR"/>
              </w:rPr>
              <w:tab/>
            </w:r>
            <w:r w:rsidR="000A5659" w:rsidRPr="008B1FC9">
              <w:rPr>
                <w:rFonts w:eastAsia="Calibri"/>
                <w:sz w:val="22"/>
                <w:szCs w:val="22"/>
                <w:lang w:val="fr-FR"/>
              </w:rPr>
              <w:t>Déclaration de l'UIT lors du débat général de la Conférence</w:t>
            </w:r>
            <w:r w:rsidRPr="008B1FC9">
              <w:rPr>
                <w:rFonts w:eastAsia="Calibri"/>
                <w:sz w:val="22"/>
                <w:szCs w:val="22"/>
                <w:lang w:val="fr-FR"/>
              </w:rPr>
              <w:t xml:space="preserve"> </w:t>
            </w:r>
            <w:r w:rsidR="000A5659" w:rsidRPr="008B1FC9">
              <w:rPr>
                <w:rFonts w:eastAsia="Calibri"/>
                <w:sz w:val="22"/>
                <w:szCs w:val="22"/>
                <w:lang w:val="fr-FR"/>
              </w:rPr>
              <w:t>des Nations Unies sur les PEID</w:t>
            </w:r>
            <w:r w:rsidR="009D0FC9" w:rsidRPr="008B1FC9">
              <w:rPr>
                <w:rFonts w:eastAsia="Calibri"/>
                <w:sz w:val="22"/>
                <w:szCs w:val="22"/>
                <w:lang w:val="fr-FR"/>
              </w:rPr>
              <w:t>.</w:t>
            </w:r>
          </w:p>
          <w:p w14:paraId="432C5CBF" w14:textId="387A61F2" w:rsidR="000D0A2D"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0D0A2D" w:rsidRPr="008B1FC9">
              <w:rPr>
                <w:rFonts w:eastAsia="Calibri"/>
                <w:sz w:val="22"/>
                <w:szCs w:val="22"/>
                <w:lang w:val="fr-FR"/>
              </w:rPr>
              <w:tab/>
            </w:r>
            <w:r w:rsidR="000A5659" w:rsidRPr="008B1FC9">
              <w:rPr>
                <w:rFonts w:eastAsia="Calibri"/>
                <w:sz w:val="22"/>
                <w:szCs w:val="22"/>
                <w:lang w:val="fr-FR"/>
              </w:rPr>
              <w:t>Manifestation de haut niveau de l'UIT</w:t>
            </w:r>
            <w:r w:rsidRPr="008B1FC9">
              <w:rPr>
                <w:rFonts w:eastAsia="Calibri"/>
                <w:sz w:val="22"/>
                <w:szCs w:val="22"/>
                <w:lang w:val="fr-FR"/>
              </w:rPr>
              <w:t xml:space="preserve"> (</w:t>
            </w:r>
            <w:r w:rsidR="000A5659" w:rsidRPr="008B1FC9">
              <w:rPr>
                <w:rFonts w:eastAsia="Calibri"/>
                <w:sz w:val="22"/>
                <w:szCs w:val="22"/>
                <w:lang w:val="fr-FR"/>
              </w:rPr>
              <w:t>animée par le Directeur du BDT</w:t>
            </w:r>
            <w:r w:rsidRPr="008B1FC9">
              <w:rPr>
                <w:rFonts w:eastAsia="Calibri"/>
                <w:sz w:val="22"/>
                <w:szCs w:val="22"/>
                <w:lang w:val="fr-FR"/>
              </w:rPr>
              <w:t>)</w:t>
            </w:r>
            <w:r w:rsidR="009D0FC9" w:rsidRPr="008B1FC9">
              <w:rPr>
                <w:rFonts w:eastAsia="Calibri"/>
                <w:sz w:val="22"/>
                <w:szCs w:val="22"/>
                <w:lang w:val="fr-FR"/>
              </w:rPr>
              <w:t>.</w:t>
            </w:r>
          </w:p>
          <w:p w14:paraId="6449ADFF" w14:textId="2AB5F78C"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0D0A2D" w:rsidRPr="008B1FC9">
              <w:rPr>
                <w:rFonts w:eastAsia="Calibri"/>
                <w:sz w:val="22"/>
                <w:szCs w:val="22"/>
                <w:lang w:val="fr-FR"/>
              </w:rPr>
              <w:tab/>
            </w:r>
            <w:r w:rsidR="000A5659" w:rsidRPr="008B1FC9">
              <w:rPr>
                <w:rFonts w:eastAsia="Calibri"/>
                <w:sz w:val="22"/>
                <w:szCs w:val="22"/>
                <w:lang w:val="fr-FR"/>
              </w:rPr>
              <w:t>Manifestation de haut niveau du PNUD sur la transformation numérique, au cours de laquelle le Directeur figurait parmi les intervenants</w:t>
            </w:r>
            <w:r w:rsidR="009D0FC9" w:rsidRPr="008B1FC9">
              <w:rPr>
                <w:rFonts w:eastAsia="Calibri"/>
                <w:sz w:val="22"/>
                <w:szCs w:val="22"/>
                <w:lang w:val="fr-FR"/>
              </w:rPr>
              <w:t>.</w:t>
            </w:r>
          </w:p>
          <w:p w14:paraId="79A4F47D" w14:textId="2EDBC985" w:rsidR="003D4AB7" w:rsidRPr="008B1FC9" w:rsidRDefault="003D4AB7" w:rsidP="00D7281D">
            <w:pPr>
              <w:pStyle w:val="enumlev1"/>
              <w:keepNext/>
              <w:keepLines/>
              <w:tabs>
                <w:tab w:val="clear" w:pos="794"/>
              </w:tabs>
              <w:ind w:left="737" w:hanging="737"/>
              <w:rPr>
                <w:rFonts w:eastAsia="Calibri"/>
                <w:sz w:val="22"/>
                <w:szCs w:val="22"/>
                <w:lang w:val="fr-FR"/>
              </w:rPr>
            </w:pPr>
            <w:r w:rsidRPr="008B1FC9">
              <w:rPr>
                <w:rFonts w:eastAsia="Calibri"/>
                <w:sz w:val="22"/>
                <w:szCs w:val="22"/>
                <w:lang w:val="fr-FR"/>
              </w:rPr>
              <w:lastRenderedPageBreak/>
              <w:t>•</w:t>
            </w:r>
            <w:r w:rsidR="00B4037D" w:rsidRPr="008B1FC9">
              <w:rPr>
                <w:rFonts w:eastAsia="Calibri"/>
                <w:sz w:val="22"/>
                <w:szCs w:val="22"/>
                <w:lang w:val="fr-FR"/>
              </w:rPr>
              <w:tab/>
            </w:r>
            <w:r w:rsidR="000A5659" w:rsidRPr="008B1FC9">
              <w:rPr>
                <w:rFonts w:eastAsia="Calibri"/>
                <w:sz w:val="22"/>
                <w:szCs w:val="22"/>
                <w:lang w:val="fr-FR"/>
              </w:rPr>
              <w:t>Séance d'information à l'intention des médias sur les</w:t>
            </w:r>
            <w:r w:rsidR="00402762" w:rsidRPr="008B1FC9">
              <w:rPr>
                <w:rFonts w:eastAsia="Calibri"/>
                <w:sz w:val="22"/>
                <w:szCs w:val="22"/>
                <w:lang w:val="fr-FR"/>
              </w:rPr>
              <w:t> </w:t>
            </w:r>
            <w:r w:rsidR="000A5659" w:rsidRPr="008B1FC9">
              <w:rPr>
                <w:rFonts w:eastAsia="Calibri"/>
                <w:sz w:val="22"/>
                <w:szCs w:val="22"/>
                <w:lang w:val="fr-FR"/>
              </w:rPr>
              <w:t>ODD</w:t>
            </w:r>
            <w:r w:rsidR="009D0FC9" w:rsidRPr="008B1FC9">
              <w:rPr>
                <w:rFonts w:eastAsia="Calibri"/>
                <w:sz w:val="22"/>
                <w:szCs w:val="22"/>
                <w:lang w:val="fr-FR"/>
              </w:rPr>
              <w:t>.</w:t>
            </w:r>
          </w:p>
          <w:p w14:paraId="48444BFB" w14:textId="13CE6826" w:rsidR="003D4AB7" w:rsidRPr="008B1FC9" w:rsidRDefault="003D4AB7" w:rsidP="00D7281D">
            <w:pPr>
              <w:pStyle w:val="enumlev1"/>
              <w:keepNext/>
              <w:keepLines/>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sz w:val="22"/>
                <w:szCs w:val="22"/>
                <w:lang w:val="fr-FR"/>
              </w:rPr>
              <w:t>Réunions bilatérales avec des dirigeants de gouvernements et d'institutions</w:t>
            </w:r>
            <w:r w:rsidR="00A96567" w:rsidRPr="008B1FC9">
              <w:rPr>
                <w:rFonts w:eastAsia="Calibri"/>
                <w:sz w:val="22"/>
                <w:szCs w:val="22"/>
                <w:lang w:val="fr-FR"/>
              </w:rPr>
              <w:t>.</w:t>
            </w:r>
          </w:p>
        </w:tc>
      </w:tr>
      <w:tr w:rsidR="00885165" w:rsidRPr="008B1FC9" w14:paraId="01B9A273" w14:textId="77777777" w:rsidTr="00964C4D">
        <w:trPr>
          <w:trHeight w:val="300"/>
        </w:trPr>
        <w:tc>
          <w:tcPr>
            <w:tcW w:w="3540" w:type="dxa"/>
            <w:tcBorders>
              <w:top w:val="single" w:sz="6" w:space="0" w:color="E6E6E6"/>
              <w:left w:val="single" w:sz="6" w:space="0" w:color="E6E6E6"/>
              <w:bottom w:val="single" w:sz="6" w:space="0" w:color="E6E6E6"/>
              <w:right w:val="single" w:sz="6" w:space="0" w:color="E6E6E6"/>
            </w:tcBorders>
            <w:shd w:val="clear" w:color="auto" w:fill="F5F5F5"/>
            <w:vAlign w:val="center"/>
          </w:tcPr>
          <w:p w14:paraId="193008AA" w14:textId="076DB4BE" w:rsidR="003D4AB7" w:rsidRPr="008B1FC9" w:rsidRDefault="0079706D" w:rsidP="00312A6D">
            <w:pPr>
              <w:pStyle w:val="Tabletext"/>
              <w:rPr>
                <w:rFonts w:ascii="Calibri" w:eastAsia="Calibri" w:hAnsi="Calibri" w:cs="Calibri"/>
                <w:b/>
                <w:bCs/>
                <w:szCs w:val="24"/>
                <w:lang w:val="fr-FR"/>
              </w:rPr>
            </w:pPr>
            <w:r w:rsidRPr="008B1FC9">
              <w:rPr>
                <w:rFonts w:eastAsia="Calibri"/>
                <w:b/>
                <w:bCs/>
                <w:lang w:val="fr-FR"/>
              </w:rPr>
              <w:lastRenderedPageBreak/>
              <w:t>Troisième Conférence des Nations</w:t>
            </w:r>
            <w:r w:rsidR="00D7281D" w:rsidRPr="008B1FC9">
              <w:rPr>
                <w:rFonts w:eastAsia="Calibri"/>
                <w:b/>
                <w:bCs/>
                <w:lang w:val="fr-FR"/>
              </w:rPr>
              <w:t> </w:t>
            </w:r>
            <w:r w:rsidRPr="008B1FC9">
              <w:rPr>
                <w:rFonts w:eastAsia="Calibri"/>
                <w:b/>
                <w:bCs/>
                <w:lang w:val="fr-FR"/>
              </w:rPr>
              <w:t xml:space="preserve">Unies sur les PDSL, </w:t>
            </w:r>
            <w:r w:rsidR="000A5659" w:rsidRPr="008B1FC9">
              <w:rPr>
                <w:rFonts w:eastAsia="Calibri"/>
                <w:b/>
                <w:bCs/>
                <w:lang w:val="fr-FR"/>
              </w:rPr>
              <w:t>lors de laquelle</w:t>
            </w:r>
            <w:r w:rsidRPr="008B1FC9">
              <w:rPr>
                <w:rFonts w:eastAsia="Calibri"/>
                <w:b/>
                <w:bCs/>
                <w:lang w:val="fr-FR"/>
              </w:rPr>
              <w:t xml:space="preserve"> le Programme d'action </w:t>
            </w:r>
            <w:r w:rsidR="000A5659" w:rsidRPr="008B1FC9">
              <w:rPr>
                <w:rFonts w:eastAsia="Calibri"/>
                <w:b/>
                <w:bCs/>
                <w:lang w:val="fr-FR"/>
              </w:rPr>
              <w:t>d'</w:t>
            </w:r>
            <w:r w:rsidR="003D4AB7" w:rsidRPr="008B1FC9">
              <w:rPr>
                <w:rFonts w:eastAsia="Calibri"/>
                <w:b/>
                <w:bCs/>
                <w:lang w:val="fr-FR"/>
              </w:rPr>
              <w:t xml:space="preserve">Awaza </w:t>
            </w:r>
            <w:r w:rsidR="000A5659" w:rsidRPr="008B1FC9">
              <w:rPr>
                <w:rFonts w:eastAsia="Calibri"/>
                <w:b/>
                <w:bCs/>
                <w:lang w:val="fr-FR"/>
              </w:rPr>
              <w:t>en faveur des PDSL a été adopté</w:t>
            </w:r>
            <w:r w:rsidR="00412C37" w:rsidRPr="008B1FC9">
              <w:rPr>
                <w:rFonts w:eastAsia="Calibri"/>
                <w:b/>
                <w:bCs/>
                <w:lang w:val="fr-FR"/>
              </w:rPr>
              <w:t>.</w:t>
            </w:r>
          </w:p>
        </w:tc>
        <w:tc>
          <w:tcPr>
            <w:tcW w:w="6090" w:type="dxa"/>
            <w:tcBorders>
              <w:top w:val="single" w:sz="6" w:space="0" w:color="E6E6E6"/>
              <w:left w:val="single" w:sz="6" w:space="0" w:color="E6E6E6"/>
              <w:bottom w:val="single" w:sz="6" w:space="0" w:color="E6E6E6"/>
              <w:right w:val="single" w:sz="6" w:space="0" w:color="E6E6E6"/>
            </w:tcBorders>
            <w:vAlign w:val="center"/>
          </w:tcPr>
          <w:p w14:paraId="62C9166E" w14:textId="33702350" w:rsidR="003D4AB7" w:rsidRPr="008B1FC9" w:rsidRDefault="000A5659" w:rsidP="00312A6D">
            <w:pPr>
              <w:pStyle w:val="Tabletext"/>
              <w:rPr>
                <w:rFonts w:eastAsia="Calibri"/>
                <w:szCs w:val="22"/>
                <w:lang w:val="fr-FR"/>
              </w:rPr>
            </w:pPr>
            <w:r w:rsidRPr="008B1FC9">
              <w:rPr>
                <w:rFonts w:eastAsia="Calibri"/>
                <w:b/>
                <w:bCs/>
                <w:szCs w:val="22"/>
                <w:lang w:val="fr-FR"/>
              </w:rPr>
              <w:t>Programme principal</w:t>
            </w:r>
            <w:r w:rsidR="003D4AB7" w:rsidRPr="008B1FC9">
              <w:rPr>
                <w:rFonts w:eastAsia="Calibri"/>
                <w:szCs w:val="22"/>
                <w:lang w:val="fr-FR"/>
              </w:rPr>
              <w:t>:</w:t>
            </w:r>
          </w:p>
          <w:p w14:paraId="0025E58D" w14:textId="36BFB7DC" w:rsidR="009D0FC9"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sz w:val="22"/>
                <w:szCs w:val="22"/>
                <w:lang w:val="fr-FR"/>
              </w:rPr>
              <w:t>Débat général</w:t>
            </w:r>
            <w:r w:rsidR="00D7281D" w:rsidRPr="008B1FC9">
              <w:rPr>
                <w:rFonts w:eastAsia="Calibri"/>
                <w:sz w:val="22"/>
                <w:szCs w:val="22"/>
                <w:lang w:val="fr-FR"/>
              </w:rPr>
              <w:t>-</w:t>
            </w:r>
            <w:r w:rsidR="000A5659" w:rsidRPr="008B1FC9">
              <w:rPr>
                <w:rFonts w:eastAsia="Calibri"/>
                <w:sz w:val="22"/>
                <w:szCs w:val="22"/>
                <w:lang w:val="fr-FR"/>
              </w:rPr>
              <w:t>plénière</w:t>
            </w:r>
            <w:r w:rsidRPr="008B1FC9">
              <w:rPr>
                <w:rFonts w:eastAsia="Calibri"/>
                <w:sz w:val="22"/>
                <w:szCs w:val="22"/>
                <w:lang w:val="fr-FR"/>
              </w:rPr>
              <w:t xml:space="preserve">: </w:t>
            </w:r>
            <w:r w:rsidR="000A5659" w:rsidRPr="008B1FC9">
              <w:rPr>
                <w:rFonts w:eastAsia="Calibri"/>
                <w:sz w:val="22"/>
                <w:szCs w:val="22"/>
                <w:lang w:val="fr-FR"/>
              </w:rPr>
              <w:t>Déclaration de l'UIT</w:t>
            </w:r>
            <w:r w:rsidR="00A96567" w:rsidRPr="008B1FC9">
              <w:rPr>
                <w:rFonts w:eastAsia="Calibri"/>
                <w:sz w:val="22"/>
                <w:szCs w:val="22"/>
                <w:lang w:val="fr-FR"/>
              </w:rPr>
              <w:t>.</w:t>
            </w:r>
          </w:p>
          <w:p w14:paraId="428E233C" w14:textId="613B2F5F"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sz w:val="22"/>
                <w:szCs w:val="22"/>
                <w:lang w:val="fr-FR"/>
              </w:rPr>
              <w:t>Table ronde</w:t>
            </w:r>
            <w:r w:rsidRPr="008B1FC9">
              <w:rPr>
                <w:rFonts w:eastAsia="Calibri"/>
                <w:sz w:val="22"/>
                <w:szCs w:val="22"/>
                <w:lang w:val="fr-FR"/>
              </w:rPr>
              <w:t xml:space="preserve"> 1: </w:t>
            </w:r>
            <w:r w:rsidR="000A5659" w:rsidRPr="008B1FC9">
              <w:rPr>
                <w:rFonts w:eastAsia="Calibri"/>
                <w:i/>
                <w:iCs/>
                <w:sz w:val="22"/>
                <w:szCs w:val="22"/>
                <w:lang w:val="fr-FR"/>
              </w:rPr>
              <w:t>Transformation structurelle</w:t>
            </w:r>
            <w:r w:rsidRPr="008B1FC9">
              <w:rPr>
                <w:rFonts w:eastAsia="Calibri"/>
                <w:i/>
                <w:iCs/>
                <w:sz w:val="22"/>
                <w:szCs w:val="22"/>
                <w:lang w:val="fr-FR"/>
              </w:rPr>
              <w:t xml:space="preserve">, </w:t>
            </w:r>
            <w:r w:rsidR="000A5659" w:rsidRPr="008B1FC9">
              <w:rPr>
                <w:rFonts w:eastAsia="Calibri"/>
                <w:i/>
                <w:iCs/>
                <w:sz w:val="22"/>
                <w:szCs w:val="22"/>
                <w:lang w:val="fr-FR"/>
              </w:rPr>
              <w:t>d</w:t>
            </w:r>
            <w:r w:rsidRPr="008B1FC9">
              <w:rPr>
                <w:rFonts w:eastAsia="Calibri"/>
                <w:i/>
                <w:iCs/>
                <w:sz w:val="22"/>
                <w:szCs w:val="22"/>
                <w:lang w:val="fr-FR"/>
              </w:rPr>
              <w:t xml:space="preserve">iversification, </w:t>
            </w:r>
            <w:r w:rsidR="000A5659" w:rsidRPr="008B1FC9">
              <w:rPr>
                <w:rFonts w:eastAsia="Calibri"/>
                <w:i/>
                <w:iCs/>
                <w:sz w:val="22"/>
                <w:szCs w:val="22"/>
                <w:lang w:val="fr-FR"/>
              </w:rPr>
              <w:t>et science, technologie et innovation</w:t>
            </w:r>
            <w:r w:rsidR="009D0FC9" w:rsidRPr="008B1FC9">
              <w:rPr>
                <w:rFonts w:eastAsia="Calibri"/>
                <w:sz w:val="22"/>
                <w:szCs w:val="22"/>
                <w:lang w:val="fr-FR"/>
              </w:rPr>
              <w:t>.</w:t>
            </w:r>
          </w:p>
          <w:p w14:paraId="61EA8904" w14:textId="2BA6EA4A"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Pr="008B1FC9">
              <w:rPr>
                <w:rFonts w:eastAsia="Calibri"/>
                <w:sz w:val="22"/>
                <w:szCs w:val="22"/>
                <w:lang w:val="fr-FR"/>
              </w:rPr>
              <w:t>Table</w:t>
            </w:r>
            <w:r w:rsidR="000A5659" w:rsidRPr="008B1FC9">
              <w:rPr>
                <w:rFonts w:eastAsia="Calibri"/>
                <w:sz w:val="22"/>
                <w:szCs w:val="22"/>
                <w:lang w:val="fr-FR"/>
              </w:rPr>
              <w:t xml:space="preserve"> ronde</w:t>
            </w:r>
            <w:r w:rsidRPr="008B1FC9">
              <w:rPr>
                <w:rFonts w:eastAsia="Calibri"/>
                <w:sz w:val="22"/>
                <w:szCs w:val="22"/>
                <w:lang w:val="fr-FR"/>
              </w:rPr>
              <w:t xml:space="preserve"> 3: </w:t>
            </w:r>
            <w:r w:rsidR="000A5659" w:rsidRPr="008B1FC9">
              <w:rPr>
                <w:rFonts w:eastAsia="Calibri"/>
                <w:i/>
                <w:iCs/>
                <w:sz w:val="22"/>
                <w:szCs w:val="22"/>
                <w:lang w:val="fr-FR"/>
              </w:rPr>
              <w:t>Infrastructures durables</w:t>
            </w:r>
            <w:r w:rsidRPr="008B1FC9">
              <w:rPr>
                <w:rFonts w:eastAsia="Calibri"/>
                <w:i/>
                <w:iCs/>
                <w:sz w:val="22"/>
                <w:szCs w:val="22"/>
                <w:lang w:val="fr-FR"/>
              </w:rPr>
              <w:t xml:space="preserve">, </w:t>
            </w:r>
            <w:r w:rsidR="000A5659" w:rsidRPr="008B1FC9">
              <w:rPr>
                <w:rFonts w:eastAsia="Calibri"/>
                <w:i/>
                <w:iCs/>
                <w:sz w:val="22"/>
                <w:szCs w:val="22"/>
                <w:lang w:val="fr-FR"/>
              </w:rPr>
              <w:t>connectivité et systèmes de transport</w:t>
            </w:r>
            <w:r w:rsidR="009D0FC9" w:rsidRPr="008B1FC9">
              <w:rPr>
                <w:rFonts w:eastAsia="Calibri"/>
                <w:sz w:val="22"/>
                <w:szCs w:val="22"/>
                <w:lang w:val="fr-FR"/>
              </w:rPr>
              <w:t>.</w:t>
            </w:r>
          </w:p>
          <w:p w14:paraId="0D35EBC7" w14:textId="031EB3C1" w:rsidR="009D0FC9"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sz w:val="22"/>
                <w:szCs w:val="22"/>
                <w:lang w:val="fr-FR"/>
              </w:rPr>
              <w:t>Volet sur la connectivité</w:t>
            </w:r>
            <w:r w:rsidRPr="008B1FC9">
              <w:rPr>
                <w:rFonts w:eastAsia="Calibri"/>
                <w:sz w:val="22"/>
                <w:szCs w:val="22"/>
                <w:lang w:val="fr-FR"/>
              </w:rPr>
              <w:t xml:space="preserve">: </w:t>
            </w:r>
            <w:r w:rsidR="000A5659" w:rsidRPr="008B1FC9">
              <w:rPr>
                <w:rFonts w:eastAsia="Calibri"/>
                <w:sz w:val="22"/>
                <w:szCs w:val="22"/>
                <w:lang w:val="fr-FR"/>
              </w:rPr>
              <w:t>Table ronde de haut niveau de l'initiative Partner2Connect</w:t>
            </w:r>
            <w:r w:rsidR="009D0FC9" w:rsidRPr="008B1FC9">
              <w:rPr>
                <w:rFonts w:eastAsia="Calibri"/>
                <w:sz w:val="22"/>
                <w:szCs w:val="22"/>
                <w:lang w:val="fr-FR"/>
              </w:rPr>
              <w:t>.</w:t>
            </w:r>
          </w:p>
          <w:p w14:paraId="51F172CF" w14:textId="4BE29847" w:rsidR="009D0FC9"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sz w:val="22"/>
                <w:szCs w:val="22"/>
                <w:lang w:val="fr-FR"/>
              </w:rPr>
              <w:t>Forum des dirigeantes</w:t>
            </w:r>
            <w:r w:rsidR="009D0FC9" w:rsidRPr="008B1FC9">
              <w:rPr>
                <w:rFonts w:eastAsia="Calibri"/>
                <w:sz w:val="22"/>
                <w:szCs w:val="22"/>
                <w:lang w:val="fr-FR"/>
              </w:rPr>
              <w:t>.</w:t>
            </w:r>
          </w:p>
          <w:p w14:paraId="2E48DC0E" w14:textId="36E6EA52"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sz w:val="22"/>
                <w:szCs w:val="22"/>
                <w:lang w:val="fr-FR"/>
              </w:rPr>
              <w:t>Volet consacré à la jeunesse</w:t>
            </w:r>
            <w:r w:rsidRPr="008B1FC9">
              <w:rPr>
                <w:rFonts w:eastAsia="Calibri"/>
                <w:sz w:val="22"/>
                <w:szCs w:val="22"/>
                <w:lang w:val="fr-FR"/>
              </w:rPr>
              <w:t>: Dialogue</w:t>
            </w:r>
            <w:r w:rsidR="000A5659" w:rsidRPr="008B1FC9">
              <w:rPr>
                <w:rFonts w:eastAsia="Calibri"/>
                <w:sz w:val="22"/>
                <w:szCs w:val="22"/>
                <w:lang w:val="fr-FR"/>
              </w:rPr>
              <w:t xml:space="preserve"> intergénérationnel</w:t>
            </w:r>
            <w:r w:rsidR="009D0FC9" w:rsidRPr="008B1FC9">
              <w:rPr>
                <w:rFonts w:eastAsia="Calibri"/>
                <w:sz w:val="22"/>
                <w:szCs w:val="22"/>
                <w:lang w:val="fr-FR"/>
              </w:rPr>
              <w:t>.</w:t>
            </w:r>
          </w:p>
          <w:p w14:paraId="3C2EDDBA" w14:textId="551DC7EA"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sz w:val="22"/>
                <w:szCs w:val="22"/>
                <w:lang w:val="fr-FR"/>
              </w:rPr>
              <w:t>Table ronde ministérielle Sud-Sud</w:t>
            </w:r>
            <w:r w:rsidR="009D0FC9" w:rsidRPr="008B1FC9">
              <w:rPr>
                <w:rFonts w:eastAsia="Calibri"/>
                <w:sz w:val="22"/>
                <w:szCs w:val="22"/>
                <w:lang w:val="fr-FR"/>
              </w:rPr>
              <w:t>.</w:t>
            </w:r>
          </w:p>
          <w:p w14:paraId="6CFCFDD6" w14:textId="3B2EBB9A"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sz w:val="22"/>
                <w:szCs w:val="22"/>
                <w:lang w:val="fr-FR"/>
              </w:rPr>
              <w:t>Forum de la société civile</w:t>
            </w:r>
            <w:r w:rsidR="009D0FC9" w:rsidRPr="008B1FC9">
              <w:rPr>
                <w:rFonts w:eastAsia="Calibri"/>
                <w:sz w:val="22"/>
                <w:szCs w:val="22"/>
                <w:lang w:val="fr-FR"/>
              </w:rPr>
              <w:t>.</w:t>
            </w:r>
          </w:p>
          <w:p w14:paraId="4532BB95" w14:textId="77777777" w:rsidR="009D0FC9" w:rsidRPr="008B1FC9" w:rsidRDefault="000A5659" w:rsidP="00312A6D">
            <w:pPr>
              <w:pStyle w:val="Tabletext"/>
              <w:rPr>
                <w:rFonts w:eastAsia="Calibri"/>
                <w:szCs w:val="22"/>
                <w:lang w:val="fr-FR"/>
              </w:rPr>
            </w:pPr>
            <w:r w:rsidRPr="008B1FC9">
              <w:rPr>
                <w:rFonts w:eastAsia="Calibri"/>
                <w:b/>
                <w:bCs/>
                <w:szCs w:val="22"/>
                <w:lang w:val="fr-FR"/>
              </w:rPr>
              <w:t>Manifestations parallèles organisées par l'UIT</w:t>
            </w:r>
            <w:r w:rsidR="003D4AB7" w:rsidRPr="008B1FC9">
              <w:rPr>
                <w:rFonts w:eastAsia="Calibri"/>
                <w:szCs w:val="22"/>
                <w:lang w:val="fr-FR"/>
              </w:rPr>
              <w:t>:</w:t>
            </w:r>
          </w:p>
          <w:p w14:paraId="29DC2447" w14:textId="5AC6DB26" w:rsidR="009D0FC9"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Pr="008B1FC9">
              <w:rPr>
                <w:rFonts w:eastAsia="Calibri"/>
                <w:i/>
                <w:iCs/>
                <w:sz w:val="22"/>
                <w:szCs w:val="22"/>
                <w:lang w:val="fr-FR"/>
              </w:rPr>
              <w:t xml:space="preserve">Partner2Connect – </w:t>
            </w:r>
            <w:r w:rsidR="000A5659" w:rsidRPr="008B1FC9">
              <w:rPr>
                <w:rFonts w:eastAsia="Calibri"/>
                <w:i/>
                <w:iCs/>
                <w:sz w:val="22"/>
                <w:szCs w:val="22"/>
                <w:lang w:val="fr-FR"/>
              </w:rPr>
              <w:t xml:space="preserve">Réduire la fracture numérique dans les </w:t>
            </w:r>
            <w:r w:rsidR="009D66A7" w:rsidRPr="008B1FC9">
              <w:rPr>
                <w:rFonts w:eastAsia="Calibri"/>
                <w:i/>
                <w:iCs/>
                <w:sz w:val="22"/>
                <w:szCs w:val="22"/>
                <w:lang w:val="fr-FR"/>
              </w:rPr>
              <w:t>PDSL</w:t>
            </w:r>
            <w:r w:rsidR="009D0FC9" w:rsidRPr="008B1FC9">
              <w:rPr>
                <w:rFonts w:eastAsia="Calibri"/>
                <w:sz w:val="22"/>
                <w:szCs w:val="22"/>
                <w:lang w:val="fr-FR"/>
              </w:rPr>
              <w:t>.</w:t>
            </w:r>
          </w:p>
          <w:p w14:paraId="1A6E9DCE" w14:textId="2B6C2817"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0A5659" w:rsidRPr="008B1FC9">
              <w:rPr>
                <w:rFonts w:eastAsia="Calibri"/>
                <w:i/>
                <w:iCs/>
                <w:sz w:val="22"/>
                <w:szCs w:val="22"/>
                <w:lang w:val="fr-FR"/>
              </w:rPr>
              <w:t>Modules de services institutionnels</w:t>
            </w:r>
            <w:r w:rsidRPr="008B1FC9">
              <w:rPr>
                <w:rFonts w:eastAsia="Calibri"/>
                <w:i/>
                <w:iCs/>
                <w:sz w:val="22"/>
                <w:szCs w:val="22"/>
                <w:lang w:val="fr-FR"/>
              </w:rPr>
              <w:t xml:space="preserve"> </w:t>
            </w:r>
            <w:r w:rsidR="00107C3B" w:rsidRPr="008B1FC9">
              <w:rPr>
                <w:rFonts w:eastAsia="Calibri"/>
                <w:i/>
                <w:iCs/>
                <w:sz w:val="22"/>
                <w:szCs w:val="22"/>
                <w:lang w:val="fr-FR"/>
              </w:rPr>
              <w:t>et</w:t>
            </w:r>
            <w:r w:rsidRPr="008B1FC9">
              <w:rPr>
                <w:rFonts w:eastAsia="Calibri"/>
                <w:i/>
                <w:iCs/>
                <w:sz w:val="22"/>
                <w:szCs w:val="22"/>
                <w:lang w:val="fr-FR"/>
              </w:rPr>
              <w:t xml:space="preserve"> </w:t>
            </w:r>
            <w:r w:rsidR="000A5659" w:rsidRPr="008B1FC9">
              <w:rPr>
                <w:rFonts w:eastAsia="Calibri"/>
                <w:i/>
                <w:iCs/>
                <w:sz w:val="22"/>
                <w:szCs w:val="22"/>
                <w:lang w:val="fr-FR"/>
              </w:rPr>
              <w:t xml:space="preserve">infrastructure publique numérique pour le commerce électronique dans les </w:t>
            </w:r>
            <w:r w:rsidR="009D66A7" w:rsidRPr="008B1FC9">
              <w:rPr>
                <w:rFonts w:eastAsia="Calibri"/>
                <w:i/>
                <w:iCs/>
                <w:sz w:val="22"/>
                <w:szCs w:val="22"/>
                <w:lang w:val="fr-FR"/>
              </w:rPr>
              <w:t>PDSL</w:t>
            </w:r>
            <w:r w:rsidR="009D0FC9" w:rsidRPr="008B1FC9">
              <w:rPr>
                <w:rFonts w:eastAsia="Calibri"/>
                <w:sz w:val="22"/>
                <w:szCs w:val="22"/>
                <w:lang w:val="fr-FR"/>
              </w:rPr>
              <w:t>.</w:t>
            </w:r>
          </w:p>
          <w:p w14:paraId="20A8AB20" w14:textId="244D8932" w:rsidR="003D4AB7" w:rsidRPr="008B1FC9" w:rsidRDefault="003D4AB7" w:rsidP="00402762">
            <w:pPr>
              <w:pStyle w:val="enumlev1"/>
              <w:tabs>
                <w:tab w:val="clear" w:pos="794"/>
              </w:tabs>
              <w:ind w:left="737" w:hanging="737"/>
              <w:rPr>
                <w:rFonts w:eastAsia="Calibri"/>
                <w:sz w:val="22"/>
                <w:szCs w:val="22"/>
                <w:lang w:val="fr-FR"/>
              </w:rPr>
            </w:pPr>
            <w:r w:rsidRPr="008B1FC9">
              <w:rPr>
                <w:rFonts w:eastAsia="Calibri"/>
                <w:sz w:val="22"/>
                <w:szCs w:val="22"/>
                <w:lang w:val="fr-FR"/>
              </w:rPr>
              <w:t>•</w:t>
            </w:r>
            <w:r w:rsidR="009D0FC9" w:rsidRPr="008B1FC9">
              <w:rPr>
                <w:rFonts w:eastAsia="Calibri"/>
                <w:sz w:val="22"/>
                <w:szCs w:val="22"/>
                <w:lang w:val="fr-FR"/>
              </w:rPr>
              <w:tab/>
            </w:r>
            <w:r w:rsidR="00107C3B" w:rsidRPr="008B1FC9">
              <w:rPr>
                <w:rFonts w:eastAsia="Calibri"/>
                <w:i/>
                <w:iCs/>
                <w:sz w:val="22"/>
                <w:szCs w:val="22"/>
                <w:lang w:val="fr-FR"/>
              </w:rPr>
              <w:t>Technologies émergentes</w:t>
            </w:r>
            <w:r w:rsidRPr="008B1FC9">
              <w:rPr>
                <w:rFonts w:eastAsia="Calibri"/>
                <w:i/>
                <w:iCs/>
                <w:sz w:val="22"/>
                <w:szCs w:val="22"/>
                <w:lang w:val="fr-FR"/>
              </w:rPr>
              <w:t xml:space="preserve">: </w:t>
            </w:r>
            <w:r w:rsidR="00540A90" w:rsidRPr="008B1FC9">
              <w:rPr>
                <w:rFonts w:eastAsia="Calibri"/>
                <w:i/>
                <w:iCs/>
                <w:sz w:val="22"/>
                <w:szCs w:val="22"/>
                <w:lang w:val="fr-FR"/>
              </w:rPr>
              <w:t>C</w:t>
            </w:r>
            <w:r w:rsidR="00107C3B" w:rsidRPr="008B1FC9">
              <w:rPr>
                <w:rFonts w:eastAsia="Calibri"/>
                <w:i/>
                <w:iCs/>
                <w:sz w:val="22"/>
                <w:szCs w:val="22"/>
                <w:lang w:val="fr-FR"/>
              </w:rPr>
              <w:t>ombler le fossé</w:t>
            </w:r>
            <w:r w:rsidRPr="008B1FC9">
              <w:rPr>
                <w:rFonts w:eastAsia="Calibri"/>
                <w:i/>
                <w:iCs/>
                <w:sz w:val="22"/>
                <w:szCs w:val="22"/>
                <w:lang w:val="fr-FR"/>
              </w:rPr>
              <w:t xml:space="preserve"> </w:t>
            </w:r>
            <w:r w:rsidR="00107C3B" w:rsidRPr="008B1FC9">
              <w:rPr>
                <w:rFonts w:eastAsia="Calibri"/>
                <w:i/>
                <w:iCs/>
                <w:sz w:val="22"/>
                <w:szCs w:val="22"/>
                <w:lang w:val="fr-FR"/>
              </w:rPr>
              <w:t xml:space="preserve">dans les </w:t>
            </w:r>
            <w:r w:rsidR="009D66A7" w:rsidRPr="008B1FC9">
              <w:rPr>
                <w:rFonts w:eastAsia="Calibri"/>
                <w:i/>
                <w:iCs/>
                <w:sz w:val="22"/>
                <w:szCs w:val="22"/>
                <w:lang w:val="fr-FR"/>
              </w:rPr>
              <w:t>PDSL</w:t>
            </w:r>
            <w:r w:rsidRPr="008B1FC9">
              <w:rPr>
                <w:rFonts w:eastAsia="Calibri"/>
                <w:sz w:val="22"/>
                <w:szCs w:val="22"/>
                <w:lang w:val="fr-FR"/>
              </w:rPr>
              <w:t xml:space="preserve"> (</w:t>
            </w:r>
            <w:r w:rsidR="00107C3B" w:rsidRPr="008B1FC9">
              <w:rPr>
                <w:rFonts w:eastAsia="Calibri"/>
                <w:sz w:val="22"/>
                <w:szCs w:val="22"/>
                <w:lang w:val="fr-FR"/>
              </w:rPr>
              <w:t>avec des études de cas de pays</w:t>
            </w:r>
            <w:r w:rsidRPr="008B1FC9">
              <w:rPr>
                <w:rFonts w:eastAsia="Calibri"/>
                <w:sz w:val="22"/>
                <w:szCs w:val="22"/>
                <w:lang w:val="fr-FR"/>
              </w:rPr>
              <w:t>: Mongoli</w:t>
            </w:r>
            <w:r w:rsidR="00107C3B" w:rsidRPr="008B1FC9">
              <w:rPr>
                <w:rFonts w:eastAsia="Calibri"/>
                <w:sz w:val="22"/>
                <w:szCs w:val="22"/>
                <w:lang w:val="fr-FR"/>
              </w:rPr>
              <w:t>e et</w:t>
            </w:r>
            <w:r w:rsidRPr="008B1FC9">
              <w:rPr>
                <w:rFonts w:eastAsia="Calibri"/>
                <w:sz w:val="22"/>
                <w:szCs w:val="22"/>
                <w:lang w:val="fr-FR"/>
              </w:rPr>
              <w:t xml:space="preserve"> Eswatini)</w:t>
            </w:r>
            <w:r w:rsidR="009D0FC9" w:rsidRPr="008B1FC9">
              <w:rPr>
                <w:rFonts w:eastAsia="Calibri"/>
                <w:sz w:val="22"/>
                <w:szCs w:val="22"/>
                <w:lang w:val="fr-FR"/>
              </w:rPr>
              <w:t>.</w:t>
            </w:r>
          </w:p>
        </w:tc>
      </w:tr>
    </w:tbl>
    <w:p w14:paraId="27C648DF" w14:textId="272A12B2" w:rsidR="005142B6" w:rsidRPr="008B1FC9" w:rsidDel="00EE6E87" w:rsidRDefault="003C6AD8" w:rsidP="003C6AD8">
      <w:pPr>
        <w:jc w:val="center"/>
        <w:rPr>
          <w:lang w:val="fr-FR"/>
        </w:rPr>
      </w:pPr>
      <w:r w:rsidRPr="008B1FC9">
        <w:rPr>
          <w:lang w:val="fr-FR"/>
        </w:rPr>
        <w:t>______________</w:t>
      </w:r>
      <w:bookmarkStart w:id="8" w:name="_Hlk211242191"/>
      <w:bookmarkEnd w:id="8"/>
    </w:p>
    <w:sectPr w:rsidR="005142B6" w:rsidRPr="008B1FC9" w:rsidDel="00EE6E87" w:rsidSect="00473791">
      <w:headerReference w:type="default" r:id="rId28"/>
      <w:footerReference w:type="first" r:id="rId29"/>
      <w:pgSz w:w="11907" w:h="16834" w:code="9"/>
      <w:pgMar w:top="1418" w:right="1134" w:bottom="1418" w:left="1134" w:header="720" w:footer="720" w:gutter="0"/>
      <w:paperSrc w:first="7" w:other="7"/>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435159" w14:textId="77777777" w:rsidR="005125E5" w:rsidRDefault="005125E5">
      <w:r>
        <w:separator/>
      </w:r>
    </w:p>
  </w:endnote>
  <w:endnote w:type="continuationSeparator" w:id="0">
    <w:p w14:paraId="5729DB95" w14:textId="77777777" w:rsidR="005125E5" w:rsidRDefault="005125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SimHei">
    <w:altName w:val="黑体"/>
    <w:panose1 w:val="02010600030101010101"/>
    <w:charset w:val="86"/>
    <w:family w:val="modern"/>
    <w:pitch w:val="fixed"/>
    <w:sig w:usb0="800002BF" w:usb1="38CF7CFA" w:usb2="00000016" w:usb3="00000000" w:csb0="00040001" w:csb1="00000000"/>
  </w:font>
  <w:font w:name="Simplified Arabic">
    <w:charset w:val="B2"/>
    <w:family w:val="roman"/>
    <w:pitch w:val="variable"/>
    <w:sig w:usb0="00002003" w:usb1="80000000" w:usb2="00000008" w:usb3="00000000" w:csb0="00000041"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8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Caption w:val="Name and contact details of the contact person for the document"/>
      <w:tblDescription w:val="Name and contact details of the contact person for the document"/>
    </w:tblPr>
    <w:tblGrid>
      <w:gridCol w:w="1526"/>
      <w:gridCol w:w="2410"/>
      <w:gridCol w:w="5919"/>
    </w:tblGrid>
    <w:tr w:rsidR="001B030A" w:rsidRPr="00B92AE1" w14:paraId="5C2B0E2D" w14:textId="77777777" w:rsidTr="005539C3">
      <w:tc>
        <w:tcPr>
          <w:tcW w:w="1526" w:type="dxa"/>
          <w:tcBorders>
            <w:top w:val="single" w:sz="4" w:space="0" w:color="000000" w:themeColor="text1"/>
          </w:tcBorders>
        </w:tcPr>
        <w:p w14:paraId="176205BE" w14:textId="77777777" w:rsidR="001B030A" w:rsidRPr="00BA0009" w:rsidRDefault="001B030A" w:rsidP="001B030A">
          <w:pPr>
            <w:pStyle w:val="FirstFooter"/>
            <w:tabs>
              <w:tab w:val="left" w:pos="1559"/>
              <w:tab w:val="left" w:pos="3828"/>
            </w:tabs>
            <w:rPr>
              <w:sz w:val="18"/>
              <w:szCs w:val="18"/>
            </w:rPr>
          </w:pPr>
          <w:bookmarkStart w:id="9" w:name="Email"/>
          <w:bookmarkEnd w:id="9"/>
          <w:r w:rsidRPr="00E62753">
            <w:rPr>
              <w:sz w:val="18"/>
              <w:szCs w:val="18"/>
            </w:rPr>
            <w:t>Contact:</w:t>
          </w:r>
        </w:p>
      </w:tc>
      <w:tc>
        <w:tcPr>
          <w:tcW w:w="2410" w:type="dxa"/>
          <w:tcBorders>
            <w:top w:val="single" w:sz="4" w:space="0" w:color="000000" w:themeColor="text1"/>
          </w:tcBorders>
        </w:tcPr>
        <w:p w14:paraId="26830CB6" w14:textId="77777777" w:rsidR="001B030A" w:rsidRPr="00CB110F" w:rsidRDefault="001B030A" w:rsidP="001B030A">
          <w:pPr>
            <w:pStyle w:val="FirstFooter"/>
            <w:tabs>
              <w:tab w:val="left" w:pos="2302"/>
            </w:tabs>
            <w:ind w:left="2302" w:hanging="2302"/>
            <w:rPr>
              <w:sz w:val="18"/>
              <w:szCs w:val="18"/>
              <w:lang w:val="en-US"/>
            </w:rPr>
          </w:pPr>
          <w:r w:rsidRPr="00E62753">
            <w:rPr>
              <w:sz w:val="18"/>
              <w:szCs w:val="18"/>
              <w:lang w:val="fr-CH"/>
            </w:rPr>
            <w:t>Nom/Organisation/Entité:</w:t>
          </w:r>
        </w:p>
      </w:tc>
      <w:tc>
        <w:tcPr>
          <w:tcW w:w="5919" w:type="dxa"/>
          <w:tcBorders>
            <w:top w:val="single" w:sz="4" w:space="0" w:color="000000" w:themeColor="text1"/>
          </w:tcBorders>
        </w:tcPr>
        <w:p w14:paraId="0C8B6EEC" w14:textId="0F06EDFF" w:rsidR="001B030A" w:rsidRPr="0022149D" w:rsidRDefault="005142B6" w:rsidP="001B030A">
          <w:pPr>
            <w:pStyle w:val="FirstFooter"/>
            <w:rPr>
              <w:sz w:val="18"/>
              <w:szCs w:val="18"/>
              <w:highlight w:val="yellow"/>
            </w:rPr>
          </w:pPr>
          <w:r w:rsidRPr="0022149D">
            <w:rPr>
              <w:sz w:val="18"/>
              <w:szCs w:val="18"/>
            </w:rPr>
            <w:t>Mme Archana Gulati, Adjointe au Directeur du Bureau de développement des télécommunications</w:t>
          </w:r>
        </w:p>
      </w:tc>
    </w:tr>
    <w:tr w:rsidR="001B030A" w:rsidRPr="00CB110F" w14:paraId="298FE8EB" w14:textId="77777777" w:rsidTr="005539C3">
      <w:tc>
        <w:tcPr>
          <w:tcW w:w="1526" w:type="dxa"/>
        </w:tcPr>
        <w:p w14:paraId="7ACBC842" w14:textId="77777777" w:rsidR="001B030A" w:rsidRPr="009C2903" w:rsidRDefault="001B030A" w:rsidP="001B030A">
          <w:pPr>
            <w:pStyle w:val="FirstFooter"/>
            <w:tabs>
              <w:tab w:val="left" w:pos="1559"/>
              <w:tab w:val="left" w:pos="3828"/>
            </w:tabs>
            <w:rPr>
              <w:sz w:val="20"/>
            </w:rPr>
          </w:pPr>
        </w:p>
      </w:tc>
      <w:tc>
        <w:tcPr>
          <w:tcW w:w="2410" w:type="dxa"/>
        </w:tcPr>
        <w:p w14:paraId="76CE8C1A" w14:textId="77777777" w:rsidR="001B030A" w:rsidRPr="00CB110F" w:rsidRDefault="001B030A" w:rsidP="001B030A">
          <w:pPr>
            <w:pStyle w:val="FirstFooter"/>
            <w:tabs>
              <w:tab w:val="left" w:pos="2302"/>
            </w:tabs>
            <w:rPr>
              <w:sz w:val="18"/>
              <w:szCs w:val="18"/>
              <w:lang w:val="en-US"/>
            </w:rPr>
          </w:pPr>
          <w:r w:rsidRPr="00E62753">
            <w:rPr>
              <w:sz w:val="18"/>
              <w:szCs w:val="18"/>
              <w:lang w:val="fr-CH"/>
            </w:rPr>
            <w:t>Numéro de téléphone:</w:t>
          </w:r>
        </w:p>
      </w:tc>
      <w:tc>
        <w:tcPr>
          <w:tcW w:w="5919" w:type="dxa"/>
        </w:tcPr>
        <w:p w14:paraId="6CE1B2A9" w14:textId="6F795602" w:rsidR="001B030A" w:rsidRPr="0022149D" w:rsidRDefault="005142B6" w:rsidP="001B030A">
          <w:pPr>
            <w:pStyle w:val="FirstFooter"/>
            <w:tabs>
              <w:tab w:val="left" w:pos="2302"/>
            </w:tabs>
            <w:rPr>
              <w:sz w:val="18"/>
              <w:szCs w:val="18"/>
              <w:highlight w:val="yellow"/>
              <w:lang w:val="en-US"/>
            </w:rPr>
          </w:pPr>
          <w:r w:rsidRPr="0022149D">
            <w:rPr>
              <w:sz w:val="18"/>
              <w:szCs w:val="18"/>
              <w:lang w:val="en-US"/>
            </w:rPr>
            <w:t>+41 22 730 6475</w:t>
          </w:r>
        </w:p>
      </w:tc>
    </w:tr>
    <w:tr w:rsidR="001B030A" w:rsidRPr="00CB110F" w14:paraId="336F05F8" w14:textId="77777777" w:rsidTr="005539C3">
      <w:tc>
        <w:tcPr>
          <w:tcW w:w="1526" w:type="dxa"/>
        </w:tcPr>
        <w:p w14:paraId="10E74C07" w14:textId="77777777" w:rsidR="001B030A" w:rsidRPr="00CB110F" w:rsidRDefault="001B030A" w:rsidP="001B030A">
          <w:pPr>
            <w:pStyle w:val="FirstFooter"/>
            <w:tabs>
              <w:tab w:val="left" w:pos="1559"/>
              <w:tab w:val="left" w:pos="3828"/>
            </w:tabs>
            <w:rPr>
              <w:sz w:val="20"/>
              <w:lang w:val="en-US"/>
            </w:rPr>
          </w:pPr>
        </w:p>
      </w:tc>
      <w:tc>
        <w:tcPr>
          <w:tcW w:w="2410" w:type="dxa"/>
        </w:tcPr>
        <w:p w14:paraId="145C550E" w14:textId="77777777" w:rsidR="001B030A" w:rsidRPr="00CB110F" w:rsidRDefault="001B030A" w:rsidP="001B030A">
          <w:pPr>
            <w:pStyle w:val="FirstFooter"/>
            <w:tabs>
              <w:tab w:val="left" w:pos="2302"/>
            </w:tabs>
            <w:rPr>
              <w:sz w:val="18"/>
              <w:szCs w:val="18"/>
              <w:lang w:val="en-US"/>
            </w:rPr>
          </w:pPr>
          <w:r w:rsidRPr="00E62753">
            <w:rPr>
              <w:sz w:val="18"/>
              <w:szCs w:val="18"/>
              <w:lang w:val="fr-CH"/>
            </w:rPr>
            <w:t>Courriel</w:t>
          </w:r>
          <w:r w:rsidRPr="00E62753">
            <w:rPr>
              <w:sz w:val="18"/>
              <w:szCs w:val="18"/>
              <w:lang w:val="en-US"/>
            </w:rPr>
            <w:t>:</w:t>
          </w:r>
        </w:p>
      </w:tc>
      <w:tc>
        <w:tcPr>
          <w:tcW w:w="5919" w:type="dxa"/>
        </w:tcPr>
        <w:p w14:paraId="3537A984" w14:textId="29299106" w:rsidR="005142B6" w:rsidRPr="0022149D" w:rsidRDefault="005142B6" w:rsidP="005142B6">
          <w:pPr>
            <w:pStyle w:val="FirstFooter"/>
            <w:tabs>
              <w:tab w:val="left" w:pos="2302"/>
            </w:tabs>
            <w:rPr>
              <w:sz w:val="18"/>
              <w:szCs w:val="18"/>
              <w:lang w:val="en-US"/>
            </w:rPr>
          </w:pPr>
          <w:hyperlink r:id="rId1" w:history="1">
            <w:r w:rsidRPr="0022149D">
              <w:rPr>
                <w:rStyle w:val="Hyperlink"/>
                <w:sz w:val="18"/>
                <w:szCs w:val="18"/>
                <w:lang w:val="en-US"/>
              </w:rPr>
              <w:t>archana.gulati@itu.int</w:t>
            </w:r>
          </w:hyperlink>
        </w:p>
      </w:tc>
    </w:tr>
  </w:tbl>
  <w:p w14:paraId="4830D301" w14:textId="77777777" w:rsidR="00C80022" w:rsidRPr="001B030A" w:rsidRDefault="00C80022" w:rsidP="001B03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E1BD0D" w14:textId="77777777" w:rsidR="005125E5" w:rsidRDefault="005125E5">
      <w:r>
        <w:t>____________________</w:t>
      </w:r>
    </w:p>
  </w:footnote>
  <w:footnote w:type="continuationSeparator" w:id="0">
    <w:p w14:paraId="6FC42220" w14:textId="77777777" w:rsidR="005125E5" w:rsidRDefault="005125E5">
      <w:r>
        <w:continuationSeparator/>
      </w:r>
    </w:p>
  </w:footnote>
  <w:footnote w:id="1">
    <w:p w14:paraId="7CE659E4" w14:textId="0DC07646" w:rsidR="005142B6" w:rsidRPr="002F3DC1" w:rsidRDefault="005142B6" w:rsidP="005142B6">
      <w:pPr>
        <w:pStyle w:val="FootnoteText"/>
        <w:spacing w:before="0"/>
        <w:rPr>
          <w:i/>
          <w:iCs/>
          <w:sz w:val="20"/>
          <w:lang w:val="fr-FR"/>
        </w:rPr>
      </w:pPr>
      <w:r w:rsidRPr="007D7BF0">
        <w:rPr>
          <w:rStyle w:val="FootnoteReference"/>
          <w:iCs/>
          <w:szCs w:val="18"/>
          <w:lang w:val="fr-FR"/>
        </w:rPr>
        <w:footnoteRef/>
      </w:r>
      <w:r w:rsidR="00890010">
        <w:rPr>
          <w:lang w:val="fr-FR"/>
        </w:rPr>
        <w:tab/>
      </w:r>
      <w:r w:rsidRPr="00E57941">
        <w:rPr>
          <w:i/>
          <w:iCs/>
          <w:lang w:val="fr-FR"/>
        </w:rPr>
        <w:t>Résolution 8 de la CMDT</w:t>
      </w:r>
    </w:p>
  </w:footnote>
  <w:footnote w:id="2">
    <w:p w14:paraId="2C137997" w14:textId="51A04452" w:rsidR="005142B6" w:rsidRPr="00E57941" w:rsidRDefault="005142B6" w:rsidP="005142B6">
      <w:pPr>
        <w:pStyle w:val="FootnoteText"/>
        <w:spacing w:before="0"/>
        <w:rPr>
          <w:i/>
          <w:iCs/>
          <w:sz w:val="20"/>
          <w:lang w:val="fr-FR"/>
        </w:rPr>
      </w:pPr>
      <w:r w:rsidRPr="00E57941">
        <w:rPr>
          <w:rStyle w:val="FootnoteReference"/>
          <w:szCs w:val="18"/>
          <w:lang w:val="fr-FR"/>
        </w:rPr>
        <w:footnoteRef/>
      </w:r>
      <w:r w:rsidR="00890010">
        <w:rPr>
          <w:lang w:val="fr-FR"/>
        </w:rPr>
        <w:tab/>
      </w:r>
      <w:r w:rsidRPr="00E57941">
        <w:rPr>
          <w:i/>
          <w:iCs/>
          <w:lang w:val="fr-FR"/>
        </w:rPr>
        <w:t>Résolutions 16 et 77 de la CMDT</w:t>
      </w:r>
    </w:p>
  </w:footnote>
  <w:footnote w:id="3">
    <w:p w14:paraId="022C4FC7" w14:textId="573F4218" w:rsidR="005142B6" w:rsidRPr="002F3DC1" w:rsidRDefault="005142B6" w:rsidP="005142B6">
      <w:pPr>
        <w:pStyle w:val="FootnoteText"/>
        <w:spacing w:before="0"/>
        <w:rPr>
          <w:i/>
          <w:iCs/>
          <w:sz w:val="20"/>
          <w:lang w:val="fr-FR"/>
        </w:rPr>
      </w:pPr>
      <w:r w:rsidRPr="00E57941">
        <w:rPr>
          <w:rStyle w:val="FootnoteReference"/>
          <w:szCs w:val="18"/>
          <w:lang w:val="fr-FR"/>
        </w:rPr>
        <w:footnoteRef/>
      </w:r>
      <w:r w:rsidR="00890010">
        <w:rPr>
          <w:lang w:val="fr-FR"/>
        </w:rPr>
        <w:tab/>
      </w:r>
      <w:r w:rsidRPr="00E57941">
        <w:rPr>
          <w:i/>
          <w:iCs/>
          <w:lang w:val="fr-FR"/>
        </w:rPr>
        <w:t>Résolutions 34 et 93 de la CMDT</w:t>
      </w:r>
    </w:p>
  </w:footnote>
  <w:footnote w:id="4">
    <w:p w14:paraId="78FD486D" w14:textId="54AB8D44" w:rsidR="005142B6" w:rsidRPr="002F3DC1" w:rsidRDefault="005142B6" w:rsidP="005142B6">
      <w:pPr>
        <w:pStyle w:val="FootnoteText"/>
        <w:spacing w:before="0"/>
        <w:rPr>
          <w:i/>
          <w:iCs/>
          <w:sz w:val="20"/>
          <w:lang w:val="fr-FR"/>
        </w:rPr>
      </w:pPr>
      <w:r w:rsidRPr="00E57941">
        <w:rPr>
          <w:rStyle w:val="FootnoteReference"/>
          <w:szCs w:val="18"/>
          <w:lang w:val="fr-FR"/>
        </w:rPr>
        <w:footnoteRef/>
      </w:r>
      <w:r w:rsidR="00890010">
        <w:rPr>
          <w:lang w:val="fr-FR"/>
        </w:rPr>
        <w:tab/>
      </w:r>
      <w:r w:rsidRPr="00E57941">
        <w:rPr>
          <w:i/>
          <w:iCs/>
          <w:lang w:val="fr-FR"/>
        </w:rPr>
        <w:t>Résolution 77 de la CMDT</w:t>
      </w:r>
    </w:p>
  </w:footnote>
  <w:footnote w:id="5">
    <w:p w14:paraId="27D07437" w14:textId="0424AD94" w:rsidR="005142B6" w:rsidRPr="00E57941" w:rsidRDefault="005142B6" w:rsidP="005142B6">
      <w:pPr>
        <w:pStyle w:val="FootnoteText"/>
        <w:spacing w:before="0"/>
        <w:rPr>
          <w:i/>
          <w:iCs/>
          <w:sz w:val="20"/>
          <w:lang w:val="fr-FR"/>
        </w:rPr>
      </w:pPr>
      <w:r w:rsidRPr="00E57941">
        <w:rPr>
          <w:rStyle w:val="FootnoteReference"/>
          <w:szCs w:val="18"/>
          <w:lang w:val="fr-FR"/>
        </w:rPr>
        <w:footnoteRef/>
      </w:r>
      <w:r w:rsidR="00890010">
        <w:rPr>
          <w:lang w:val="fr-FR"/>
        </w:rPr>
        <w:tab/>
      </w:r>
      <w:r w:rsidRPr="00E57941">
        <w:rPr>
          <w:i/>
          <w:iCs/>
          <w:lang w:val="fr-FR"/>
        </w:rPr>
        <w:t>Résolution 16 de la CMDT</w:t>
      </w:r>
    </w:p>
  </w:footnote>
  <w:footnote w:id="6">
    <w:p w14:paraId="4183E957" w14:textId="3B0CA879" w:rsidR="009C661B" w:rsidRPr="002F3DC1" w:rsidRDefault="009C661B" w:rsidP="00CD1EFA">
      <w:pPr>
        <w:pStyle w:val="FootnoteText"/>
        <w:spacing w:before="0"/>
        <w:rPr>
          <w:i/>
          <w:sz w:val="20"/>
          <w:lang w:val="fr-FR"/>
        </w:rPr>
      </w:pPr>
      <w:r w:rsidRPr="00CE54D4">
        <w:rPr>
          <w:rStyle w:val="FootnoteReference"/>
          <w:iCs/>
          <w:szCs w:val="18"/>
          <w:lang w:val="fr-FR"/>
        </w:rPr>
        <w:footnoteRef/>
      </w:r>
      <w:r>
        <w:rPr>
          <w:lang w:val="fr-FR"/>
        </w:rPr>
        <w:tab/>
      </w:r>
      <w:r w:rsidRPr="00CE54D4">
        <w:rPr>
          <w:i/>
          <w:iCs/>
          <w:szCs w:val="24"/>
          <w:lang w:val="fr-FR"/>
        </w:rPr>
        <w:t xml:space="preserve">De plus amples informations sur les projets de l'UIT-D sont disponibles à l'adresse </w:t>
      </w:r>
      <w:hyperlink r:id="rId1">
        <w:r w:rsidR="00CD1EFA" w:rsidRPr="00CD1EFA">
          <w:rPr>
            <w:rStyle w:val="Hyperlink"/>
            <w:i/>
            <w:iCs/>
            <w:szCs w:val="24"/>
            <w:lang w:val="fr-FR"/>
          </w:rPr>
          <w:t>https://www.itu.int/itu-d/sites/projects</w:t>
        </w:r>
      </w:hyperlink>
      <w:r w:rsidR="009C5DB9" w:rsidRPr="00B55720">
        <w:rPr>
          <w:lang w:val="fr-FR"/>
        </w:rPr>
        <w:t>.</w:t>
      </w:r>
      <w:hyperlink r:id="rId2" w:history="1"/>
    </w:p>
  </w:footnote>
  <w:footnote w:id="7">
    <w:p w14:paraId="2494880C" w14:textId="113BC07D" w:rsidR="00FA6541" w:rsidRPr="00FA6541" w:rsidRDefault="00FA6541">
      <w:pPr>
        <w:pStyle w:val="FootnoteText"/>
        <w:rPr>
          <w:lang w:val="fr-FR"/>
        </w:rPr>
      </w:pPr>
      <w:r>
        <w:rPr>
          <w:rStyle w:val="FootnoteReference"/>
        </w:rPr>
        <w:footnoteRef/>
      </w:r>
      <w:r w:rsidR="0079398A">
        <w:rPr>
          <w:lang w:val="fr-FR"/>
        </w:rPr>
        <w:tab/>
      </w:r>
      <w:hyperlink r:id="rId3">
        <w:r w:rsidRPr="0079398A">
          <w:rPr>
            <w:rStyle w:val="Hyperlink"/>
            <w:szCs w:val="24"/>
            <w:lang w:val="fr-FR"/>
          </w:rPr>
          <w:t>ldc-category-</w:t>
        </w:r>
        <w:r w:rsidRPr="0079398A">
          <w:rPr>
            <w:rStyle w:val="Hyperlink"/>
            <w:szCs w:val="24"/>
            <w:lang w:val="fr-FR"/>
          </w:rPr>
          <w:t>2</w:t>
        </w:r>
        <w:r w:rsidRPr="0079398A">
          <w:rPr>
            <w:rStyle w:val="Hyperlink"/>
            <w:szCs w:val="24"/>
            <w:lang w:val="fr-FR"/>
          </w:rPr>
          <w:t>025.pdf</w:t>
        </w:r>
      </w:hyperlink>
      <w:r w:rsidR="00312A6D" w:rsidRPr="0079398A">
        <w:rPr>
          <w:szCs w:val="24"/>
          <w:lang w:val="fr-FR"/>
        </w:rPr>
        <w:t>.</w:t>
      </w:r>
    </w:p>
  </w:footnote>
  <w:footnote w:id="8">
    <w:p w14:paraId="05E1C360" w14:textId="647B6C81" w:rsidR="00FA6541" w:rsidRPr="00C43AEE" w:rsidRDefault="00FA6541" w:rsidP="00C43AEE">
      <w:pPr>
        <w:pStyle w:val="FootnoteText"/>
        <w:rPr>
          <w:lang w:val="fr-FR"/>
        </w:rPr>
      </w:pPr>
      <w:r>
        <w:rPr>
          <w:rStyle w:val="FootnoteReference"/>
        </w:rPr>
        <w:footnoteRef/>
      </w:r>
      <w:r w:rsidR="0079398A">
        <w:rPr>
          <w:lang w:val="fr-FR"/>
        </w:rPr>
        <w:tab/>
      </w:r>
      <w:r w:rsidRPr="0079398A">
        <w:rPr>
          <w:szCs w:val="24"/>
          <w:lang w:val="fr-FR"/>
        </w:rPr>
        <w:t xml:space="preserve">Pour en savoir plus, </w:t>
      </w:r>
      <w:r w:rsidR="00C43AEE" w:rsidRPr="0079398A">
        <w:rPr>
          <w:szCs w:val="24"/>
          <w:lang w:val="fr-FR"/>
        </w:rPr>
        <w:t xml:space="preserve">voir le site web du </w:t>
      </w:r>
      <w:r w:rsidR="0079398A">
        <w:rPr>
          <w:szCs w:val="24"/>
          <w:lang w:val="fr-FR"/>
        </w:rPr>
        <w:t>s</w:t>
      </w:r>
      <w:r w:rsidR="00C43AEE" w:rsidRPr="0079398A">
        <w:rPr>
          <w:szCs w:val="24"/>
          <w:lang w:val="fr-FR"/>
        </w:rPr>
        <w:t>ecrétariat</w:t>
      </w:r>
      <w:r w:rsidRPr="0079398A">
        <w:rPr>
          <w:szCs w:val="24"/>
          <w:lang w:val="fr-FR"/>
        </w:rPr>
        <w:t xml:space="preserve"> </w:t>
      </w:r>
      <w:r w:rsidR="00C43AEE" w:rsidRPr="0079398A">
        <w:rPr>
          <w:szCs w:val="24"/>
          <w:lang w:val="fr-FR"/>
        </w:rPr>
        <w:t>du Comité des politiques de développement des Nations Unies</w:t>
      </w:r>
      <w:r w:rsidRPr="0079398A">
        <w:rPr>
          <w:szCs w:val="24"/>
          <w:lang w:val="fr-FR"/>
        </w:rPr>
        <w:t xml:space="preserve"> (</w:t>
      </w:r>
      <w:hyperlink r:id="rId4">
        <w:r w:rsidRPr="0079398A">
          <w:rPr>
            <w:rStyle w:val="Hyperlink"/>
            <w:szCs w:val="24"/>
            <w:lang w:val="fr-FR"/>
          </w:rPr>
          <w:t>http://cdp.un.</w:t>
        </w:r>
        <w:r w:rsidRPr="0079398A">
          <w:rPr>
            <w:rStyle w:val="Hyperlink"/>
            <w:szCs w:val="24"/>
            <w:lang w:val="fr-FR"/>
          </w:rPr>
          <w:t>o</w:t>
        </w:r>
        <w:r w:rsidRPr="0079398A">
          <w:rPr>
            <w:rStyle w:val="Hyperlink"/>
            <w:szCs w:val="24"/>
            <w:lang w:val="fr-FR"/>
          </w:rPr>
          <w:t>rg</w:t>
        </w:r>
      </w:hyperlink>
      <w:r w:rsidRPr="0079398A">
        <w:rPr>
          <w:szCs w:val="24"/>
          <w:lang w:val="fr-FR"/>
        </w:rPr>
        <w:t xml:space="preserve">); </w:t>
      </w:r>
      <w:r w:rsidR="00C43AEE" w:rsidRPr="0079398A">
        <w:rPr>
          <w:szCs w:val="24"/>
          <w:lang w:val="fr-FR"/>
        </w:rPr>
        <w:t>et</w:t>
      </w:r>
      <w:r w:rsidRPr="0079398A">
        <w:rPr>
          <w:szCs w:val="24"/>
          <w:lang w:val="fr-FR"/>
        </w:rPr>
        <w:t xml:space="preserve"> </w:t>
      </w:r>
      <w:hyperlink r:id="rId5">
        <w:r w:rsidRPr="0079398A">
          <w:rPr>
            <w:rStyle w:val="Hyperlink"/>
            <w:szCs w:val="24"/>
            <w:lang w:val="fr-FR"/>
          </w:rPr>
          <w:t>ldc-category-2</w:t>
        </w:r>
        <w:r w:rsidRPr="0079398A">
          <w:rPr>
            <w:rStyle w:val="Hyperlink"/>
            <w:szCs w:val="24"/>
            <w:lang w:val="fr-FR"/>
          </w:rPr>
          <w:t>0</w:t>
        </w:r>
        <w:r w:rsidRPr="0079398A">
          <w:rPr>
            <w:rStyle w:val="Hyperlink"/>
            <w:szCs w:val="24"/>
            <w:lang w:val="fr-FR"/>
          </w:rPr>
          <w:t>25.pdf</w:t>
        </w:r>
      </w:hyperlink>
      <w:r w:rsidR="00312A6D" w:rsidRPr="0079398A">
        <w:rPr>
          <w:szCs w:val="24"/>
          <w:lang w:val="fr-FR"/>
        </w:rPr>
        <w:t>.</w:t>
      </w:r>
    </w:p>
  </w:footnote>
  <w:footnote w:id="9">
    <w:p w14:paraId="0AE53ADA" w14:textId="2D61258F" w:rsidR="003D4AB7" w:rsidRPr="00D7281D" w:rsidRDefault="003D4AB7" w:rsidP="003D4AB7">
      <w:pPr>
        <w:pStyle w:val="FootnoteText"/>
        <w:spacing w:before="0"/>
        <w:rPr>
          <w:sz w:val="20"/>
          <w:lang w:val="fr-FR"/>
        </w:rPr>
      </w:pPr>
      <w:r w:rsidRPr="00CD5E6B">
        <w:rPr>
          <w:rStyle w:val="FootnoteReference"/>
          <w:sz w:val="20"/>
        </w:rPr>
        <w:footnoteRef/>
      </w:r>
      <w:r w:rsidR="00D7281D">
        <w:rPr>
          <w:sz w:val="20"/>
          <w:lang w:val="fr-FR"/>
        </w:rPr>
        <w:tab/>
      </w:r>
      <w:r w:rsidR="00E7367A" w:rsidRPr="00D7281D">
        <w:rPr>
          <w:szCs w:val="24"/>
          <w:lang w:val="fr-FR"/>
        </w:rPr>
        <w:t>Voir aussi le Document</w:t>
      </w:r>
      <w:r w:rsidRPr="00D7281D">
        <w:rPr>
          <w:szCs w:val="24"/>
          <w:lang w:val="fr-FR"/>
        </w:rPr>
        <w:t xml:space="preserve"> </w:t>
      </w:r>
      <w:hyperlink r:id="rId6" w:history="1">
        <w:r w:rsidRPr="00D7281D">
          <w:rPr>
            <w:rStyle w:val="Hyperlink"/>
            <w:szCs w:val="24"/>
            <w:lang w:val="fr-FR"/>
          </w:rPr>
          <w:t>WTDC-25/16(R</w:t>
        </w:r>
        <w:r w:rsidR="00E7367A" w:rsidRPr="00D7281D">
          <w:rPr>
            <w:rStyle w:val="Hyperlink"/>
            <w:szCs w:val="24"/>
            <w:lang w:val="fr-FR"/>
          </w:rPr>
          <w:t>é</w:t>
        </w:r>
        <w:r w:rsidRPr="00D7281D">
          <w:rPr>
            <w:rStyle w:val="Hyperlink"/>
            <w:szCs w:val="24"/>
            <w:lang w:val="fr-FR"/>
          </w:rPr>
          <w:t>v</w:t>
        </w:r>
        <w:r w:rsidRPr="00D7281D">
          <w:rPr>
            <w:rStyle w:val="Hyperlink"/>
            <w:szCs w:val="24"/>
            <w:lang w:val="fr-FR"/>
          </w:rPr>
          <w:t>.</w:t>
        </w:r>
        <w:r w:rsidRPr="00D7281D">
          <w:rPr>
            <w:rStyle w:val="Hyperlink"/>
            <w:szCs w:val="24"/>
            <w:lang w:val="fr-FR"/>
          </w:rPr>
          <w:t>1)</w:t>
        </w:r>
      </w:hyperlink>
      <w:r w:rsidR="00D7281D" w:rsidRPr="00D7281D">
        <w:rPr>
          <w:szCs w:val="24"/>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4FE77" w14:textId="5AAE01B9" w:rsidR="00721657" w:rsidRPr="00A525CC" w:rsidRDefault="00A525CC" w:rsidP="00307769">
    <w:pPr>
      <w:tabs>
        <w:tab w:val="clear" w:pos="794"/>
        <w:tab w:val="clear" w:pos="1191"/>
        <w:tab w:val="clear" w:pos="1588"/>
        <w:tab w:val="clear" w:pos="1985"/>
        <w:tab w:val="center" w:pos="4820"/>
        <w:tab w:val="right" w:pos="9639"/>
      </w:tabs>
      <w:ind w:right="1"/>
      <w:rPr>
        <w:rStyle w:val="PageNumber"/>
      </w:rPr>
    </w:pPr>
    <w:r w:rsidRPr="00972BCD">
      <w:rPr>
        <w:sz w:val="22"/>
        <w:szCs w:val="22"/>
      </w:rPr>
      <w:tab/>
    </w:r>
    <w:r w:rsidRPr="00A54E72">
      <w:rPr>
        <w:sz w:val="22"/>
        <w:szCs w:val="22"/>
        <w:lang w:val="de-CH"/>
      </w:rPr>
      <w:t>TDAG</w:t>
    </w:r>
    <w:r w:rsidR="003242AB">
      <w:rPr>
        <w:sz w:val="22"/>
        <w:szCs w:val="22"/>
        <w:lang w:val="de-CH"/>
      </w:rPr>
      <w:t>-</w:t>
    </w:r>
    <w:r w:rsidR="00923CF1">
      <w:rPr>
        <w:sz w:val="22"/>
        <w:szCs w:val="22"/>
        <w:lang w:val="de-CH"/>
      </w:rPr>
      <w:t>2</w:t>
    </w:r>
    <w:r w:rsidR="00F7434A">
      <w:rPr>
        <w:sz w:val="22"/>
        <w:szCs w:val="22"/>
        <w:lang w:val="de-CH"/>
      </w:rPr>
      <w:t>6</w:t>
    </w:r>
    <w:r w:rsidRPr="00A54E72">
      <w:rPr>
        <w:sz w:val="22"/>
        <w:szCs w:val="22"/>
        <w:lang w:val="de-CH"/>
      </w:rPr>
      <w:t>/</w:t>
    </w:r>
    <w:r w:rsidR="005142B6">
      <w:rPr>
        <w:sz w:val="22"/>
        <w:szCs w:val="22"/>
        <w:lang w:val="de-CH"/>
      </w:rPr>
      <w:t>22</w:t>
    </w:r>
    <w:r w:rsidR="009B2C2F">
      <w:rPr>
        <w:sz w:val="22"/>
        <w:szCs w:val="22"/>
        <w:lang w:val="de-CH"/>
      </w:rPr>
      <w:t>(Rév.1)</w:t>
    </w:r>
    <w:r w:rsidRPr="006D271A">
      <w:rPr>
        <w:sz w:val="22"/>
        <w:szCs w:val="22"/>
        <w:lang w:val="de-CH"/>
      </w:rPr>
      <w:t>-</w:t>
    </w:r>
    <w:r w:rsidR="00700F2B">
      <w:rPr>
        <w:sz w:val="22"/>
        <w:szCs w:val="22"/>
        <w:lang w:val="de-CH"/>
      </w:rPr>
      <w:t>F</w:t>
    </w:r>
    <w:r w:rsidRPr="006D271A">
      <w:rPr>
        <w:sz w:val="22"/>
        <w:szCs w:val="22"/>
        <w:lang w:val="de-CH"/>
      </w:rPr>
      <w:tab/>
      <w:t xml:space="preserve">Page </w:t>
    </w:r>
    <w:r w:rsidRPr="00972BCD">
      <w:rPr>
        <w:sz w:val="22"/>
        <w:szCs w:val="22"/>
      </w:rPr>
      <w:fldChar w:fldCharType="begin"/>
    </w:r>
    <w:r w:rsidRPr="006D271A">
      <w:rPr>
        <w:sz w:val="22"/>
        <w:szCs w:val="22"/>
        <w:lang w:val="de-CH"/>
      </w:rPr>
      <w:instrText xml:space="preserve"> PAGE </w:instrText>
    </w:r>
    <w:r w:rsidRPr="00972BCD">
      <w:rPr>
        <w:sz w:val="22"/>
        <w:szCs w:val="22"/>
      </w:rPr>
      <w:fldChar w:fldCharType="separate"/>
    </w:r>
    <w:r w:rsidR="00E25345">
      <w:rPr>
        <w:noProof/>
        <w:sz w:val="22"/>
        <w:szCs w:val="22"/>
        <w:lang w:val="de-CH"/>
      </w:rPr>
      <w:t>2</w:t>
    </w:r>
    <w:r w:rsidRPr="00972BCD">
      <w:rPr>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01610A"/>
    <w:multiLevelType w:val="hybridMultilevel"/>
    <w:tmpl w:val="43AC89E0"/>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4511088"/>
    <w:multiLevelType w:val="hybridMultilevel"/>
    <w:tmpl w:val="A5F2B302"/>
    <w:lvl w:ilvl="0" w:tplc="93E6492E">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A8941C2"/>
    <w:multiLevelType w:val="hybridMultilevel"/>
    <w:tmpl w:val="0538AAAE"/>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20036DC9"/>
    <w:multiLevelType w:val="hybridMultilevel"/>
    <w:tmpl w:val="D9C63D98"/>
    <w:lvl w:ilvl="0" w:tplc="08090019">
      <w:start w:val="1"/>
      <w:numFmt w:val="lowerLetter"/>
      <w:lvlText w:val="%1."/>
      <w:lvlJc w:val="left"/>
      <w:pPr>
        <w:ind w:left="720" w:hanging="360"/>
      </w:pPr>
      <w:rPr>
        <w:rFonts w:hint="default"/>
        <w:b/>
        <w:bCs/>
      </w:rPr>
    </w:lvl>
    <w:lvl w:ilvl="1" w:tplc="341C8A98">
      <w:start w:val="1"/>
      <w:numFmt w:val="lowerLetter"/>
      <w:lvlText w:val="%2."/>
      <w:lvlJc w:val="left"/>
      <w:pPr>
        <w:ind w:left="1440" w:hanging="360"/>
      </w:pPr>
    </w:lvl>
    <w:lvl w:ilvl="2" w:tplc="7AC09DBE">
      <w:start w:val="1"/>
      <w:numFmt w:val="lowerRoman"/>
      <w:lvlText w:val="%3."/>
      <w:lvlJc w:val="right"/>
      <w:pPr>
        <w:ind w:left="2160" w:hanging="180"/>
      </w:pPr>
    </w:lvl>
    <w:lvl w:ilvl="3" w:tplc="FAAAFBAA">
      <w:start w:val="1"/>
      <w:numFmt w:val="decimal"/>
      <w:lvlText w:val="%4."/>
      <w:lvlJc w:val="left"/>
      <w:pPr>
        <w:ind w:left="2880" w:hanging="360"/>
      </w:pPr>
    </w:lvl>
    <w:lvl w:ilvl="4" w:tplc="60F055B4">
      <w:start w:val="1"/>
      <w:numFmt w:val="lowerLetter"/>
      <w:lvlText w:val="%5."/>
      <w:lvlJc w:val="left"/>
      <w:pPr>
        <w:ind w:left="3600" w:hanging="360"/>
      </w:pPr>
    </w:lvl>
    <w:lvl w:ilvl="5" w:tplc="5676729E">
      <w:start w:val="1"/>
      <w:numFmt w:val="lowerRoman"/>
      <w:lvlText w:val="%6."/>
      <w:lvlJc w:val="right"/>
      <w:pPr>
        <w:ind w:left="4320" w:hanging="180"/>
      </w:pPr>
    </w:lvl>
    <w:lvl w:ilvl="6" w:tplc="81D2D178">
      <w:start w:val="1"/>
      <w:numFmt w:val="decimal"/>
      <w:lvlText w:val="%7."/>
      <w:lvlJc w:val="left"/>
      <w:pPr>
        <w:ind w:left="5040" w:hanging="360"/>
      </w:pPr>
    </w:lvl>
    <w:lvl w:ilvl="7" w:tplc="9EDCF7E0">
      <w:start w:val="1"/>
      <w:numFmt w:val="lowerLetter"/>
      <w:lvlText w:val="%8."/>
      <w:lvlJc w:val="left"/>
      <w:pPr>
        <w:ind w:left="5760" w:hanging="360"/>
      </w:pPr>
    </w:lvl>
    <w:lvl w:ilvl="8" w:tplc="0BAE4E78">
      <w:start w:val="1"/>
      <w:numFmt w:val="lowerRoman"/>
      <w:lvlText w:val="%9."/>
      <w:lvlJc w:val="right"/>
      <w:pPr>
        <w:ind w:left="6480" w:hanging="180"/>
      </w:pPr>
    </w:lvl>
  </w:abstractNum>
  <w:abstractNum w:abstractNumId="4" w15:restartNumberingAfterBreak="0">
    <w:nsid w:val="25F264D0"/>
    <w:multiLevelType w:val="hybridMultilevel"/>
    <w:tmpl w:val="D06C54E0"/>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3A6D1981"/>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46950422"/>
    <w:multiLevelType w:val="hybridMultilevel"/>
    <w:tmpl w:val="06927D1C"/>
    <w:lvl w:ilvl="0" w:tplc="93E6492E">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7" w15:restartNumberingAfterBreak="0">
    <w:nsid w:val="5B1A2B23"/>
    <w:multiLevelType w:val="hybridMultilevel"/>
    <w:tmpl w:val="60B4628C"/>
    <w:lvl w:ilvl="0" w:tplc="81FE6A5A">
      <w:start w:val="1"/>
      <w:numFmt w:val="bullet"/>
      <w:lvlText w:val="-"/>
      <w:lvlJc w:val="left"/>
      <w:pPr>
        <w:ind w:left="2340" w:hanging="360"/>
      </w:pPr>
      <w:rPr>
        <w:rFonts w:ascii="Calibri" w:eastAsia="Times New Roman" w:hAnsi="Calibri" w:cs="Times New Roman" w:hint="default"/>
      </w:rPr>
    </w:lvl>
    <w:lvl w:ilvl="1" w:tplc="08090003" w:tentative="1">
      <w:start w:val="1"/>
      <w:numFmt w:val="bullet"/>
      <w:lvlText w:val="o"/>
      <w:lvlJc w:val="left"/>
      <w:pPr>
        <w:ind w:left="3060" w:hanging="360"/>
      </w:pPr>
      <w:rPr>
        <w:rFonts w:ascii="Courier New" w:hAnsi="Courier New" w:cs="Courier New" w:hint="default"/>
      </w:rPr>
    </w:lvl>
    <w:lvl w:ilvl="2" w:tplc="08090005" w:tentative="1">
      <w:start w:val="1"/>
      <w:numFmt w:val="bullet"/>
      <w:lvlText w:val=""/>
      <w:lvlJc w:val="left"/>
      <w:pPr>
        <w:ind w:left="3780" w:hanging="360"/>
      </w:pPr>
      <w:rPr>
        <w:rFonts w:ascii="Wingdings" w:hAnsi="Wingdings" w:hint="default"/>
      </w:rPr>
    </w:lvl>
    <w:lvl w:ilvl="3" w:tplc="08090001" w:tentative="1">
      <w:start w:val="1"/>
      <w:numFmt w:val="bullet"/>
      <w:lvlText w:val=""/>
      <w:lvlJc w:val="left"/>
      <w:pPr>
        <w:ind w:left="4500" w:hanging="360"/>
      </w:pPr>
      <w:rPr>
        <w:rFonts w:ascii="Symbol" w:hAnsi="Symbol" w:hint="default"/>
      </w:rPr>
    </w:lvl>
    <w:lvl w:ilvl="4" w:tplc="08090003" w:tentative="1">
      <w:start w:val="1"/>
      <w:numFmt w:val="bullet"/>
      <w:lvlText w:val="o"/>
      <w:lvlJc w:val="left"/>
      <w:pPr>
        <w:ind w:left="5220" w:hanging="360"/>
      </w:pPr>
      <w:rPr>
        <w:rFonts w:ascii="Courier New" w:hAnsi="Courier New" w:cs="Courier New" w:hint="default"/>
      </w:rPr>
    </w:lvl>
    <w:lvl w:ilvl="5" w:tplc="08090005" w:tentative="1">
      <w:start w:val="1"/>
      <w:numFmt w:val="bullet"/>
      <w:lvlText w:val=""/>
      <w:lvlJc w:val="left"/>
      <w:pPr>
        <w:ind w:left="5940" w:hanging="360"/>
      </w:pPr>
      <w:rPr>
        <w:rFonts w:ascii="Wingdings" w:hAnsi="Wingdings" w:hint="default"/>
      </w:rPr>
    </w:lvl>
    <w:lvl w:ilvl="6" w:tplc="08090001" w:tentative="1">
      <w:start w:val="1"/>
      <w:numFmt w:val="bullet"/>
      <w:lvlText w:val=""/>
      <w:lvlJc w:val="left"/>
      <w:pPr>
        <w:ind w:left="6660" w:hanging="360"/>
      </w:pPr>
      <w:rPr>
        <w:rFonts w:ascii="Symbol" w:hAnsi="Symbol" w:hint="default"/>
      </w:rPr>
    </w:lvl>
    <w:lvl w:ilvl="7" w:tplc="08090003" w:tentative="1">
      <w:start w:val="1"/>
      <w:numFmt w:val="bullet"/>
      <w:lvlText w:val="o"/>
      <w:lvlJc w:val="left"/>
      <w:pPr>
        <w:ind w:left="7380" w:hanging="360"/>
      </w:pPr>
      <w:rPr>
        <w:rFonts w:ascii="Courier New" w:hAnsi="Courier New" w:cs="Courier New" w:hint="default"/>
      </w:rPr>
    </w:lvl>
    <w:lvl w:ilvl="8" w:tplc="08090005" w:tentative="1">
      <w:start w:val="1"/>
      <w:numFmt w:val="bullet"/>
      <w:lvlText w:val=""/>
      <w:lvlJc w:val="left"/>
      <w:pPr>
        <w:ind w:left="8100" w:hanging="360"/>
      </w:pPr>
      <w:rPr>
        <w:rFonts w:ascii="Wingdings" w:hAnsi="Wingdings" w:hint="default"/>
      </w:rPr>
    </w:lvl>
  </w:abstractNum>
  <w:num w:numId="1" w16cid:durableId="1926188765">
    <w:abstractNumId w:val="7"/>
  </w:num>
  <w:num w:numId="2" w16cid:durableId="731192176">
    <w:abstractNumId w:val="3"/>
  </w:num>
  <w:num w:numId="3" w16cid:durableId="1117721923">
    <w:abstractNumId w:val="5"/>
  </w:num>
  <w:num w:numId="4" w16cid:durableId="310868950">
    <w:abstractNumId w:val="1"/>
  </w:num>
  <w:num w:numId="5" w16cid:durableId="709305398">
    <w:abstractNumId w:val="6"/>
  </w:num>
  <w:num w:numId="6" w16cid:durableId="1905943922">
    <w:abstractNumId w:val="0"/>
  </w:num>
  <w:num w:numId="7" w16cid:durableId="289752156">
    <w:abstractNumId w:val="4"/>
  </w:num>
  <w:num w:numId="8" w16cid:durableId="17721662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embedSystemFonts/>
  <w:proofState w:spelling="clean" w:grammar="clean"/>
  <w:stylePaneFormatFilter w:val="3C01" w:allStyles="1" w:customStyles="0" w:latentStyles="0" w:stylesInUse="0" w:headingStyles="0" w:numberingStyles="0" w:tableStyles="0" w:directFormattingOnRuns="0" w:directFormattingOnParagraphs="0"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3C43"/>
    <w:rsid w:val="00002716"/>
    <w:rsid w:val="00003C43"/>
    <w:rsid w:val="00005791"/>
    <w:rsid w:val="00010827"/>
    <w:rsid w:val="00015089"/>
    <w:rsid w:val="0002520B"/>
    <w:rsid w:val="000325DF"/>
    <w:rsid w:val="00037A9E"/>
    <w:rsid w:val="00037F91"/>
    <w:rsid w:val="000539F1"/>
    <w:rsid w:val="00054747"/>
    <w:rsid w:val="00055A2A"/>
    <w:rsid w:val="000615C1"/>
    <w:rsid w:val="00061675"/>
    <w:rsid w:val="000743AA"/>
    <w:rsid w:val="0007632A"/>
    <w:rsid w:val="0009076F"/>
    <w:rsid w:val="0009225C"/>
    <w:rsid w:val="000A17C4"/>
    <w:rsid w:val="000A36A4"/>
    <w:rsid w:val="000A5659"/>
    <w:rsid w:val="000B2352"/>
    <w:rsid w:val="000C7B84"/>
    <w:rsid w:val="000D0A2D"/>
    <w:rsid w:val="000D261B"/>
    <w:rsid w:val="000D58A3"/>
    <w:rsid w:val="000E3ED4"/>
    <w:rsid w:val="000E3F9C"/>
    <w:rsid w:val="000F1550"/>
    <w:rsid w:val="000F251B"/>
    <w:rsid w:val="000F5FE8"/>
    <w:rsid w:val="000F6644"/>
    <w:rsid w:val="00100833"/>
    <w:rsid w:val="001011EB"/>
    <w:rsid w:val="00102F72"/>
    <w:rsid w:val="00107C3B"/>
    <w:rsid w:val="00107E85"/>
    <w:rsid w:val="00113EE8"/>
    <w:rsid w:val="0011455A"/>
    <w:rsid w:val="00114A65"/>
    <w:rsid w:val="00133061"/>
    <w:rsid w:val="00135104"/>
    <w:rsid w:val="00141699"/>
    <w:rsid w:val="00147000"/>
    <w:rsid w:val="00163091"/>
    <w:rsid w:val="001645CB"/>
    <w:rsid w:val="00166305"/>
    <w:rsid w:val="00167545"/>
    <w:rsid w:val="001703C6"/>
    <w:rsid w:val="00173781"/>
    <w:rsid w:val="00173CA1"/>
    <w:rsid w:val="00175ADF"/>
    <w:rsid w:val="00175CAE"/>
    <w:rsid w:val="001828DB"/>
    <w:rsid w:val="001850FE"/>
    <w:rsid w:val="00185135"/>
    <w:rsid w:val="0019037C"/>
    <w:rsid w:val="001905A9"/>
    <w:rsid w:val="00191273"/>
    <w:rsid w:val="001942A7"/>
    <w:rsid w:val="0019587B"/>
    <w:rsid w:val="001A163D"/>
    <w:rsid w:val="001A441E"/>
    <w:rsid w:val="001A6733"/>
    <w:rsid w:val="001B030A"/>
    <w:rsid w:val="001B357F"/>
    <w:rsid w:val="001C3444"/>
    <w:rsid w:val="001C3702"/>
    <w:rsid w:val="001C4656"/>
    <w:rsid w:val="001C46BC"/>
    <w:rsid w:val="001C48D3"/>
    <w:rsid w:val="001D1E06"/>
    <w:rsid w:val="001D4676"/>
    <w:rsid w:val="001D5E71"/>
    <w:rsid w:val="001E5219"/>
    <w:rsid w:val="001F23E6"/>
    <w:rsid w:val="001F4238"/>
    <w:rsid w:val="00200A38"/>
    <w:rsid w:val="00200A46"/>
    <w:rsid w:val="00211B6F"/>
    <w:rsid w:val="00217CC3"/>
    <w:rsid w:val="00220AB6"/>
    <w:rsid w:val="0022120F"/>
    <w:rsid w:val="0022149D"/>
    <w:rsid w:val="0022754A"/>
    <w:rsid w:val="00236560"/>
    <w:rsid w:val="0023662E"/>
    <w:rsid w:val="00245D0F"/>
    <w:rsid w:val="002548C3"/>
    <w:rsid w:val="00257ACD"/>
    <w:rsid w:val="00262908"/>
    <w:rsid w:val="002650F4"/>
    <w:rsid w:val="002715FD"/>
    <w:rsid w:val="002770B1"/>
    <w:rsid w:val="00285B33"/>
    <w:rsid w:val="00287A3C"/>
    <w:rsid w:val="002A2FC6"/>
    <w:rsid w:val="002C1EC7"/>
    <w:rsid w:val="002C3015"/>
    <w:rsid w:val="002C4342"/>
    <w:rsid w:val="002C7EA3"/>
    <w:rsid w:val="002D20AE"/>
    <w:rsid w:val="002D6C61"/>
    <w:rsid w:val="002E2104"/>
    <w:rsid w:val="002E2DAC"/>
    <w:rsid w:val="002E585E"/>
    <w:rsid w:val="002E6963"/>
    <w:rsid w:val="002E6F8F"/>
    <w:rsid w:val="002F05D8"/>
    <w:rsid w:val="002F2DE0"/>
    <w:rsid w:val="002F5E25"/>
    <w:rsid w:val="0030353C"/>
    <w:rsid w:val="00307769"/>
    <w:rsid w:val="00312147"/>
    <w:rsid w:val="003125C3"/>
    <w:rsid w:val="00312A6D"/>
    <w:rsid w:val="00312AE6"/>
    <w:rsid w:val="00317D1A"/>
    <w:rsid w:val="003211FF"/>
    <w:rsid w:val="003242AB"/>
    <w:rsid w:val="00327247"/>
    <w:rsid w:val="00327A9D"/>
    <w:rsid w:val="0033130E"/>
    <w:rsid w:val="0033269C"/>
    <w:rsid w:val="00332D13"/>
    <w:rsid w:val="00351C79"/>
    <w:rsid w:val="00353790"/>
    <w:rsid w:val="0035516C"/>
    <w:rsid w:val="00355A4C"/>
    <w:rsid w:val="003604FB"/>
    <w:rsid w:val="00360B73"/>
    <w:rsid w:val="00380B71"/>
    <w:rsid w:val="003824C7"/>
    <w:rsid w:val="0038365A"/>
    <w:rsid w:val="00386A89"/>
    <w:rsid w:val="0039648E"/>
    <w:rsid w:val="003A3983"/>
    <w:rsid w:val="003A5AFE"/>
    <w:rsid w:val="003A5D5F"/>
    <w:rsid w:val="003A7FFE"/>
    <w:rsid w:val="003B0A63"/>
    <w:rsid w:val="003B50E1"/>
    <w:rsid w:val="003C1746"/>
    <w:rsid w:val="003C2AA9"/>
    <w:rsid w:val="003C58BF"/>
    <w:rsid w:val="003C6AD8"/>
    <w:rsid w:val="003D451D"/>
    <w:rsid w:val="003D4AB7"/>
    <w:rsid w:val="003F2DD8"/>
    <w:rsid w:val="003F3F2D"/>
    <w:rsid w:val="003F50B2"/>
    <w:rsid w:val="0040083F"/>
    <w:rsid w:val="00400CCF"/>
    <w:rsid w:val="00401BFF"/>
    <w:rsid w:val="00402762"/>
    <w:rsid w:val="004037AF"/>
    <w:rsid w:val="00404424"/>
    <w:rsid w:val="0041156B"/>
    <w:rsid w:val="004122C5"/>
    <w:rsid w:val="00412C37"/>
    <w:rsid w:val="00413B78"/>
    <w:rsid w:val="00416DDE"/>
    <w:rsid w:val="0044411E"/>
    <w:rsid w:val="00453435"/>
    <w:rsid w:val="00460089"/>
    <w:rsid w:val="0046555F"/>
    <w:rsid w:val="00466398"/>
    <w:rsid w:val="0047306D"/>
    <w:rsid w:val="00473791"/>
    <w:rsid w:val="00476E48"/>
    <w:rsid w:val="00481DE9"/>
    <w:rsid w:val="0049128B"/>
    <w:rsid w:val="00493B49"/>
    <w:rsid w:val="00495501"/>
    <w:rsid w:val="004A070A"/>
    <w:rsid w:val="004A320E"/>
    <w:rsid w:val="004A4E9C"/>
    <w:rsid w:val="004B1A3C"/>
    <w:rsid w:val="004D2CC3"/>
    <w:rsid w:val="004D35CB"/>
    <w:rsid w:val="004D7DAB"/>
    <w:rsid w:val="004E20E5"/>
    <w:rsid w:val="004E64EA"/>
    <w:rsid w:val="004E7828"/>
    <w:rsid w:val="004E785D"/>
    <w:rsid w:val="004F46AA"/>
    <w:rsid w:val="004F6A70"/>
    <w:rsid w:val="00500AD7"/>
    <w:rsid w:val="00502ABF"/>
    <w:rsid w:val="00504DB0"/>
    <w:rsid w:val="00507C35"/>
    <w:rsid w:val="00510735"/>
    <w:rsid w:val="005125E5"/>
    <w:rsid w:val="005142B6"/>
    <w:rsid w:val="00514D2F"/>
    <w:rsid w:val="00540A90"/>
    <w:rsid w:val="00541E8A"/>
    <w:rsid w:val="0054420E"/>
    <w:rsid w:val="00544D1B"/>
    <w:rsid w:val="00545DC0"/>
    <w:rsid w:val="00545F6C"/>
    <w:rsid w:val="005477D9"/>
    <w:rsid w:val="0055720C"/>
    <w:rsid w:val="00561796"/>
    <w:rsid w:val="005632DD"/>
    <w:rsid w:val="0056423B"/>
    <w:rsid w:val="00573424"/>
    <w:rsid w:val="0057402F"/>
    <w:rsid w:val="00581653"/>
    <w:rsid w:val="005849D6"/>
    <w:rsid w:val="00584B3F"/>
    <w:rsid w:val="00585367"/>
    <w:rsid w:val="005871A1"/>
    <w:rsid w:val="0058737E"/>
    <w:rsid w:val="00591DEA"/>
    <w:rsid w:val="00592518"/>
    <w:rsid w:val="00592E87"/>
    <w:rsid w:val="0059420B"/>
    <w:rsid w:val="00594C4D"/>
    <w:rsid w:val="005A33B0"/>
    <w:rsid w:val="005B3A96"/>
    <w:rsid w:val="005C2DC2"/>
    <w:rsid w:val="005C304A"/>
    <w:rsid w:val="005C38EF"/>
    <w:rsid w:val="005C3D69"/>
    <w:rsid w:val="005C7C98"/>
    <w:rsid w:val="005D2C3A"/>
    <w:rsid w:val="005D55A4"/>
    <w:rsid w:val="005D57C8"/>
    <w:rsid w:val="005D7761"/>
    <w:rsid w:val="005E0278"/>
    <w:rsid w:val="005E090D"/>
    <w:rsid w:val="005E3CA0"/>
    <w:rsid w:val="005E44B1"/>
    <w:rsid w:val="005E67B0"/>
    <w:rsid w:val="005E7047"/>
    <w:rsid w:val="005E777F"/>
    <w:rsid w:val="005F1CA7"/>
    <w:rsid w:val="005F43DD"/>
    <w:rsid w:val="005F51A9"/>
    <w:rsid w:val="005F6BE1"/>
    <w:rsid w:val="005F7416"/>
    <w:rsid w:val="00600C11"/>
    <w:rsid w:val="00606B89"/>
    <w:rsid w:val="00611EAF"/>
    <w:rsid w:val="00623F30"/>
    <w:rsid w:val="00625FB8"/>
    <w:rsid w:val="006261BD"/>
    <w:rsid w:val="00635EDB"/>
    <w:rsid w:val="0064734E"/>
    <w:rsid w:val="00650137"/>
    <w:rsid w:val="006509D7"/>
    <w:rsid w:val="00651CE8"/>
    <w:rsid w:val="0065521B"/>
    <w:rsid w:val="0066288F"/>
    <w:rsid w:val="00671EF6"/>
    <w:rsid w:val="0067205B"/>
    <w:rsid w:val="006748F8"/>
    <w:rsid w:val="00680489"/>
    <w:rsid w:val="00683C32"/>
    <w:rsid w:val="00690BB2"/>
    <w:rsid w:val="00693D09"/>
    <w:rsid w:val="006A24F8"/>
    <w:rsid w:val="006A3490"/>
    <w:rsid w:val="006A6549"/>
    <w:rsid w:val="006A7710"/>
    <w:rsid w:val="006A7A61"/>
    <w:rsid w:val="006B1E59"/>
    <w:rsid w:val="006B2FFB"/>
    <w:rsid w:val="006B5AA9"/>
    <w:rsid w:val="006C10A2"/>
    <w:rsid w:val="006C1F18"/>
    <w:rsid w:val="006D40D5"/>
    <w:rsid w:val="006F009A"/>
    <w:rsid w:val="006F3D93"/>
    <w:rsid w:val="00700F2B"/>
    <w:rsid w:val="007019B1"/>
    <w:rsid w:val="00721657"/>
    <w:rsid w:val="007279A8"/>
    <w:rsid w:val="00727B1A"/>
    <w:rsid w:val="00741337"/>
    <w:rsid w:val="00752258"/>
    <w:rsid w:val="007529E1"/>
    <w:rsid w:val="00762880"/>
    <w:rsid w:val="00762AD6"/>
    <w:rsid w:val="00762E02"/>
    <w:rsid w:val="00772290"/>
    <w:rsid w:val="00777265"/>
    <w:rsid w:val="007805E7"/>
    <w:rsid w:val="0078222A"/>
    <w:rsid w:val="0078241C"/>
    <w:rsid w:val="00787D48"/>
    <w:rsid w:val="0079398A"/>
    <w:rsid w:val="00793C6C"/>
    <w:rsid w:val="00795294"/>
    <w:rsid w:val="0079706D"/>
    <w:rsid w:val="007A4E50"/>
    <w:rsid w:val="007A7D3C"/>
    <w:rsid w:val="007B18A7"/>
    <w:rsid w:val="007B250E"/>
    <w:rsid w:val="007B5E90"/>
    <w:rsid w:val="007C27FC"/>
    <w:rsid w:val="007C51FF"/>
    <w:rsid w:val="007C557B"/>
    <w:rsid w:val="007C7EF5"/>
    <w:rsid w:val="007D50E4"/>
    <w:rsid w:val="007D7BF0"/>
    <w:rsid w:val="007E2DC5"/>
    <w:rsid w:val="007F1CC7"/>
    <w:rsid w:val="008027AC"/>
    <w:rsid w:val="008028CE"/>
    <w:rsid w:val="0080332E"/>
    <w:rsid w:val="008046B0"/>
    <w:rsid w:val="008141E0"/>
    <w:rsid w:val="00816EE1"/>
    <w:rsid w:val="00816F88"/>
    <w:rsid w:val="00821996"/>
    <w:rsid w:val="00822323"/>
    <w:rsid w:val="00827BC6"/>
    <w:rsid w:val="008300AD"/>
    <w:rsid w:val="00833024"/>
    <w:rsid w:val="008419B1"/>
    <w:rsid w:val="00844A56"/>
    <w:rsid w:val="00845B11"/>
    <w:rsid w:val="00852081"/>
    <w:rsid w:val="00857B50"/>
    <w:rsid w:val="00872B6E"/>
    <w:rsid w:val="00874DFD"/>
    <w:rsid w:val="008802F9"/>
    <w:rsid w:val="00883086"/>
    <w:rsid w:val="00885165"/>
    <w:rsid w:val="008879FD"/>
    <w:rsid w:val="00890010"/>
    <w:rsid w:val="00894C37"/>
    <w:rsid w:val="008A00EA"/>
    <w:rsid w:val="008A3F93"/>
    <w:rsid w:val="008A6236"/>
    <w:rsid w:val="008A6E1C"/>
    <w:rsid w:val="008A72FD"/>
    <w:rsid w:val="008B087F"/>
    <w:rsid w:val="008B1FC9"/>
    <w:rsid w:val="008B2EDF"/>
    <w:rsid w:val="008B47C7"/>
    <w:rsid w:val="008B54CB"/>
    <w:rsid w:val="008B5A3D"/>
    <w:rsid w:val="008C0AD9"/>
    <w:rsid w:val="008C4010"/>
    <w:rsid w:val="008C4FDF"/>
    <w:rsid w:val="008C6B1F"/>
    <w:rsid w:val="008D2BE3"/>
    <w:rsid w:val="008D5E4F"/>
    <w:rsid w:val="008E34F0"/>
    <w:rsid w:val="008F14F5"/>
    <w:rsid w:val="008F71C1"/>
    <w:rsid w:val="00902D41"/>
    <w:rsid w:val="00902F49"/>
    <w:rsid w:val="00904230"/>
    <w:rsid w:val="00914004"/>
    <w:rsid w:val="00916E37"/>
    <w:rsid w:val="00921A30"/>
    <w:rsid w:val="00922EC1"/>
    <w:rsid w:val="00923CF1"/>
    <w:rsid w:val="009301F1"/>
    <w:rsid w:val="009307DF"/>
    <w:rsid w:val="009359B8"/>
    <w:rsid w:val="00935FF0"/>
    <w:rsid w:val="009365BC"/>
    <w:rsid w:val="009431F8"/>
    <w:rsid w:val="00946023"/>
    <w:rsid w:val="00947A35"/>
    <w:rsid w:val="00952667"/>
    <w:rsid w:val="009568C8"/>
    <w:rsid w:val="0096201B"/>
    <w:rsid w:val="00962081"/>
    <w:rsid w:val="00966CB5"/>
    <w:rsid w:val="00975786"/>
    <w:rsid w:val="009816AA"/>
    <w:rsid w:val="00981CB7"/>
    <w:rsid w:val="00983E1F"/>
    <w:rsid w:val="00993F46"/>
    <w:rsid w:val="00997358"/>
    <w:rsid w:val="009A452B"/>
    <w:rsid w:val="009B050C"/>
    <w:rsid w:val="009B087F"/>
    <w:rsid w:val="009B2AF4"/>
    <w:rsid w:val="009B2C2F"/>
    <w:rsid w:val="009C110B"/>
    <w:rsid w:val="009C5441"/>
    <w:rsid w:val="009C5DB9"/>
    <w:rsid w:val="009C661B"/>
    <w:rsid w:val="009D0FC9"/>
    <w:rsid w:val="009D119F"/>
    <w:rsid w:val="009D49A2"/>
    <w:rsid w:val="009D66A7"/>
    <w:rsid w:val="009D6733"/>
    <w:rsid w:val="009F3940"/>
    <w:rsid w:val="009F3EB2"/>
    <w:rsid w:val="009F6EB1"/>
    <w:rsid w:val="00A11D05"/>
    <w:rsid w:val="00A13162"/>
    <w:rsid w:val="00A20267"/>
    <w:rsid w:val="00A3158C"/>
    <w:rsid w:val="00A32DF3"/>
    <w:rsid w:val="00A33E32"/>
    <w:rsid w:val="00A35E20"/>
    <w:rsid w:val="00A36F6D"/>
    <w:rsid w:val="00A42E8B"/>
    <w:rsid w:val="00A50CA0"/>
    <w:rsid w:val="00A51069"/>
    <w:rsid w:val="00A525CC"/>
    <w:rsid w:val="00A53E7C"/>
    <w:rsid w:val="00A56EE2"/>
    <w:rsid w:val="00A60087"/>
    <w:rsid w:val="00A66C4C"/>
    <w:rsid w:val="00A67E68"/>
    <w:rsid w:val="00A705E8"/>
    <w:rsid w:val="00A721F4"/>
    <w:rsid w:val="00A9392C"/>
    <w:rsid w:val="00A9462B"/>
    <w:rsid w:val="00A96567"/>
    <w:rsid w:val="00A97D59"/>
    <w:rsid w:val="00AA3E09"/>
    <w:rsid w:val="00AA4BEF"/>
    <w:rsid w:val="00AB1659"/>
    <w:rsid w:val="00AB4962"/>
    <w:rsid w:val="00AB734E"/>
    <w:rsid w:val="00AB740F"/>
    <w:rsid w:val="00AC2BF7"/>
    <w:rsid w:val="00AC6F14"/>
    <w:rsid w:val="00AC7221"/>
    <w:rsid w:val="00AD4677"/>
    <w:rsid w:val="00AD6CBD"/>
    <w:rsid w:val="00AE5961"/>
    <w:rsid w:val="00AE74C2"/>
    <w:rsid w:val="00AF0745"/>
    <w:rsid w:val="00AF4971"/>
    <w:rsid w:val="00AF4CFC"/>
    <w:rsid w:val="00AF5276"/>
    <w:rsid w:val="00AF7C86"/>
    <w:rsid w:val="00B01046"/>
    <w:rsid w:val="00B044F9"/>
    <w:rsid w:val="00B26028"/>
    <w:rsid w:val="00B310F9"/>
    <w:rsid w:val="00B37866"/>
    <w:rsid w:val="00B4037D"/>
    <w:rsid w:val="00B412FB"/>
    <w:rsid w:val="00B4576B"/>
    <w:rsid w:val="00B46350"/>
    <w:rsid w:val="00B46DF3"/>
    <w:rsid w:val="00B53A29"/>
    <w:rsid w:val="00B55720"/>
    <w:rsid w:val="00B648C7"/>
    <w:rsid w:val="00B66E8F"/>
    <w:rsid w:val="00B80157"/>
    <w:rsid w:val="00B83D5E"/>
    <w:rsid w:val="00B8460A"/>
    <w:rsid w:val="00B8650D"/>
    <w:rsid w:val="00B879B4"/>
    <w:rsid w:val="00B90F07"/>
    <w:rsid w:val="00B92AE1"/>
    <w:rsid w:val="00B97BB9"/>
    <w:rsid w:val="00BA0009"/>
    <w:rsid w:val="00BB02B5"/>
    <w:rsid w:val="00BB1863"/>
    <w:rsid w:val="00BB25EE"/>
    <w:rsid w:val="00BB363A"/>
    <w:rsid w:val="00BC10A0"/>
    <w:rsid w:val="00BC7BA2"/>
    <w:rsid w:val="00BD426B"/>
    <w:rsid w:val="00BD79F0"/>
    <w:rsid w:val="00BE2B4D"/>
    <w:rsid w:val="00BF798B"/>
    <w:rsid w:val="00C015F8"/>
    <w:rsid w:val="00C02C2A"/>
    <w:rsid w:val="00C07E26"/>
    <w:rsid w:val="00C1011C"/>
    <w:rsid w:val="00C12F94"/>
    <w:rsid w:val="00C177C5"/>
    <w:rsid w:val="00C34EC3"/>
    <w:rsid w:val="00C4038C"/>
    <w:rsid w:val="00C42BA2"/>
    <w:rsid w:val="00C43AEE"/>
    <w:rsid w:val="00C44066"/>
    <w:rsid w:val="00C44E13"/>
    <w:rsid w:val="00C60A41"/>
    <w:rsid w:val="00C62DE8"/>
    <w:rsid w:val="00C62DFB"/>
    <w:rsid w:val="00C630E6"/>
    <w:rsid w:val="00C63812"/>
    <w:rsid w:val="00C64AF3"/>
    <w:rsid w:val="00C66F4D"/>
    <w:rsid w:val="00C67BB5"/>
    <w:rsid w:val="00C72713"/>
    <w:rsid w:val="00C80022"/>
    <w:rsid w:val="00C83230"/>
    <w:rsid w:val="00C848EF"/>
    <w:rsid w:val="00C86600"/>
    <w:rsid w:val="00C86976"/>
    <w:rsid w:val="00C87BCA"/>
    <w:rsid w:val="00C87EED"/>
    <w:rsid w:val="00C94506"/>
    <w:rsid w:val="00C954BC"/>
    <w:rsid w:val="00C96B34"/>
    <w:rsid w:val="00CA1F0B"/>
    <w:rsid w:val="00CA3BF2"/>
    <w:rsid w:val="00CA7E2E"/>
    <w:rsid w:val="00CB110F"/>
    <w:rsid w:val="00CB2A2E"/>
    <w:rsid w:val="00CB338A"/>
    <w:rsid w:val="00CB79C5"/>
    <w:rsid w:val="00CC411F"/>
    <w:rsid w:val="00CC4B75"/>
    <w:rsid w:val="00CC732E"/>
    <w:rsid w:val="00CD1EFA"/>
    <w:rsid w:val="00CD2FCD"/>
    <w:rsid w:val="00CD7207"/>
    <w:rsid w:val="00CE0422"/>
    <w:rsid w:val="00CE0DBE"/>
    <w:rsid w:val="00CE54D4"/>
    <w:rsid w:val="00CE5E4D"/>
    <w:rsid w:val="00CF02C4"/>
    <w:rsid w:val="00CF167F"/>
    <w:rsid w:val="00CF72E5"/>
    <w:rsid w:val="00D013EE"/>
    <w:rsid w:val="00D01F54"/>
    <w:rsid w:val="00D040F7"/>
    <w:rsid w:val="00D04A76"/>
    <w:rsid w:val="00D10FC7"/>
    <w:rsid w:val="00D1519F"/>
    <w:rsid w:val="00D20E99"/>
    <w:rsid w:val="00D21C83"/>
    <w:rsid w:val="00D25ABA"/>
    <w:rsid w:val="00D35BDD"/>
    <w:rsid w:val="00D4088E"/>
    <w:rsid w:val="00D63006"/>
    <w:rsid w:val="00D72301"/>
    <w:rsid w:val="00D7281D"/>
    <w:rsid w:val="00D911DE"/>
    <w:rsid w:val="00D91B97"/>
    <w:rsid w:val="00D93ACC"/>
    <w:rsid w:val="00D93C08"/>
    <w:rsid w:val="00D95DAC"/>
    <w:rsid w:val="00DA0B53"/>
    <w:rsid w:val="00DB1171"/>
    <w:rsid w:val="00DB1519"/>
    <w:rsid w:val="00DB2840"/>
    <w:rsid w:val="00DB5A08"/>
    <w:rsid w:val="00DC1BD3"/>
    <w:rsid w:val="00DC2C1A"/>
    <w:rsid w:val="00DD43BA"/>
    <w:rsid w:val="00DD66B4"/>
    <w:rsid w:val="00DE17A1"/>
    <w:rsid w:val="00DE1972"/>
    <w:rsid w:val="00DE27AB"/>
    <w:rsid w:val="00DF2AB3"/>
    <w:rsid w:val="00DF7250"/>
    <w:rsid w:val="00E00CAA"/>
    <w:rsid w:val="00E03EBF"/>
    <w:rsid w:val="00E05209"/>
    <w:rsid w:val="00E05AC1"/>
    <w:rsid w:val="00E11BCF"/>
    <w:rsid w:val="00E133A7"/>
    <w:rsid w:val="00E2258E"/>
    <w:rsid w:val="00E24DE9"/>
    <w:rsid w:val="00E25345"/>
    <w:rsid w:val="00E260C2"/>
    <w:rsid w:val="00E32596"/>
    <w:rsid w:val="00E368F7"/>
    <w:rsid w:val="00E36EB8"/>
    <w:rsid w:val="00E37FB8"/>
    <w:rsid w:val="00E40B07"/>
    <w:rsid w:val="00E42326"/>
    <w:rsid w:val="00E43544"/>
    <w:rsid w:val="00E44D89"/>
    <w:rsid w:val="00E477EA"/>
    <w:rsid w:val="00E55807"/>
    <w:rsid w:val="00E57941"/>
    <w:rsid w:val="00E62421"/>
    <w:rsid w:val="00E63B14"/>
    <w:rsid w:val="00E65CA0"/>
    <w:rsid w:val="00E70D9F"/>
    <w:rsid w:val="00E7367A"/>
    <w:rsid w:val="00E771E4"/>
    <w:rsid w:val="00E83810"/>
    <w:rsid w:val="00E857A8"/>
    <w:rsid w:val="00E86933"/>
    <w:rsid w:val="00E950F8"/>
    <w:rsid w:val="00E9605B"/>
    <w:rsid w:val="00E97298"/>
    <w:rsid w:val="00E97753"/>
    <w:rsid w:val="00EA0C51"/>
    <w:rsid w:val="00EA7DE7"/>
    <w:rsid w:val="00EB7A8A"/>
    <w:rsid w:val="00EC6FED"/>
    <w:rsid w:val="00EC7F3B"/>
    <w:rsid w:val="00ED5299"/>
    <w:rsid w:val="00EE3A64"/>
    <w:rsid w:val="00EE50E5"/>
    <w:rsid w:val="00EF01CF"/>
    <w:rsid w:val="00EF580F"/>
    <w:rsid w:val="00F03590"/>
    <w:rsid w:val="00F03622"/>
    <w:rsid w:val="00F077FD"/>
    <w:rsid w:val="00F1355B"/>
    <w:rsid w:val="00F204F3"/>
    <w:rsid w:val="00F218AB"/>
    <w:rsid w:val="00F21D10"/>
    <w:rsid w:val="00F238B3"/>
    <w:rsid w:val="00F24FED"/>
    <w:rsid w:val="00F25586"/>
    <w:rsid w:val="00F2651D"/>
    <w:rsid w:val="00F27362"/>
    <w:rsid w:val="00F31498"/>
    <w:rsid w:val="00F32FEF"/>
    <w:rsid w:val="00F3719C"/>
    <w:rsid w:val="00F41B1C"/>
    <w:rsid w:val="00F42E13"/>
    <w:rsid w:val="00F42F1C"/>
    <w:rsid w:val="00F43B44"/>
    <w:rsid w:val="00F440E5"/>
    <w:rsid w:val="00F448F6"/>
    <w:rsid w:val="00F52741"/>
    <w:rsid w:val="00F53D8A"/>
    <w:rsid w:val="00F626F7"/>
    <w:rsid w:val="00F71CB0"/>
    <w:rsid w:val="00F736F9"/>
    <w:rsid w:val="00F73833"/>
    <w:rsid w:val="00F7434A"/>
    <w:rsid w:val="00F9211C"/>
    <w:rsid w:val="00FA095D"/>
    <w:rsid w:val="00FA6541"/>
    <w:rsid w:val="00FA6C8B"/>
    <w:rsid w:val="00FA6CDA"/>
    <w:rsid w:val="00FA7C89"/>
    <w:rsid w:val="00FB4139"/>
    <w:rsid w:val="00FB476E"/>
    <w:rsid w:val="00FC0D90"/>
    <w:rsid w:val="00FC2609"/>
    <w:rsid w:val="00FC7D8C"/>
    <w:rsid w:val="00FD3980"/>
    <w:rsid w:val="00FD431E"/>
    <w:rsid w:val="00FD5A2C"/>
    <w:rsid w:val="00FE0D47"/>
    <w:rsid w:val="00FE1D5C"/>
    <w:rsid w:val="00FE2F8B"/>
    <w:rsid w:val="00FE3669"/>
    <w:rsid w:val="00FE5204"/>
    <w:rsid w:val="00FF287F"/>
    <w:rsid w:val="00FF74A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FAF29E"/>
  <w15:docId w15:val="{DDEE480D-52BF-4038-9942-1B7C16C25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G Times" w:eastAsia="Times New Roman" w:hAnsi="CG Times"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F7C86"/>
    <w:pPr>
      <w:tabs>
        <w:tab w:val="left" w:pos="794"/>
        <w:tab w:val="left" w:pos="1191"/>
        <w:tab w:val="left" w:pos="1588"/>
        <w:tab w:val="left" w:pos="1985"/>
      </w:tabs>
      <w:overflowPunct w:val="0"/>
      <w:autoSpaceDE w:val="0"/>
      <w:autoSpaceDN w:val="0"/>
      <w:adjustRightInd w:val="0"/>
      <w:spacing w:before="120"/>
      <w:textAlignment w:val="baseline"/>
    </w:pPr>
    <w:rPr>
      <w:rFonts w:asciiTheme="minorHAnsi" w:hAnsiTheme="minorHAnsi"/>
      <w:sz w:val="24"/>
      <w:lang w:val="en-GB" w:eastAsia="en-US"/>
    </w:rPr>
  </w:style>
  <w:style w:type="paragraph" w:styleId="Heading1">
    <w:name w:val="heading 1"/>
    <w:basedOn w:val="Normal"/>
    <w:next w:val="Normal"/>
    <w:qFormat/>
    <w:rsid w:val="00B37866"/>
    <w:pPr>
      <w:keepNext/>
      <w:keepLines/>
      <w:spacing w:before="280"/>
      <w:ind w:left="794" w:hanging="794"/>
      <w:outlineLvl w:val="0"/>
    </w:pPr>
    <w:rPr>
      <w:b/>
      <w:sz w:val="28"/>
    </w:rPr>
  </w:style>
  <w:style w:type="paragraph" w:styleId="Heading2">
    <w:name w:val="heading 2"/>
    <w:basedOn w:val="Heading1"/>
    <w:next w:val="Normal"/>
    <w:qFormat/>
    <w:rsid w:val="00B37866"/>
    <w:pPr>
      <w:spacing w:before="200"/>
      <w:outlineLvl w:val="1"/>
    </w:pPr>
    <w:rPr>
      <w:sz w:val="24"/>
    </w:rPr>
  </w:style>
  <w:style w:type="paragraph" w:styleId="Heading3">
    <w:name w:val="heading 3"/>
    <w:basedOn w:val="Heading1"/>
    <w:next w:val="Normal"/>
    <w:qFormat/>
    <w:rsid w:val="00B37866"/>
    <w:pPr>
      <w:spacing w:before="200"/>
      <w:outlineLvl w:val="2"/>
    </w:pPr>
    <w:rPr>
      <w:sz w:val="24"/>
    </w:rPr>
  </w:style>
  <w:style w:type="paragraph" w:styleId="Heading4">
    <w:name w:val="heading 4"/>
    <w:basedOn w:val="Heading3"/>
    <w:next w:val="Normal"/>
    <w:qFormat/>
    <w:rsid w:val="00B37866"/>
    <w:pPr>
      <w:tabs>
        <w:tab w:val="clear" w:pos="794"/>
        <w:tab w:val="left" w:pos="992"/>
      </w:tabs>
      <w:ind w:left="992" w:hanging="992"/>
      <w:outlineLvl w:val="3"/>
    </w:pPr>
  </w:style>
  <w:style w:type="paragraph" w:styleId="Heading5">
    <w:name w:val="heading 5"/>
    <w:basedOn w:val="Heading4"/>
    <w:next w:val="Normal"/>
    <w:qFormat/>
    <w:rsid w:val="00B37866"/>
    <w:pPr>
      <w:outlineLvl w:val="4"/>
    </w:pPr>
  </w:style>
  <w:style w:type="paragraph" w:styleId="Heading6">
    <w:name w:val="heading 6"/>
    <w:basedOn w:val="Heading4"/>
    <w:next w:val="Normal"/>
    <w:qFormat/>
    <w:rsid w:val="00B37866"/>
    <w:pPr>
      <w:tabs>
        <w:tab w:val="clear" w:pos="992"/>
        <w:tab w:val="clear" w:pos="1191"/>
      </w:tabs>
      <w:ind w:left="1588" w:hanging="1588"/>
      <w:outlineLvl w:val="5"/>
    </w:pPr>
  </w:style>
  <w:style w:type="paragraph" w:styleId="Heading7">
    <w:name w:val="heading 7"/>
    <w:basedOn w:val="Heading6"/>
    <w:next w:val="Normal"/>
    <w:qFormat/>
    <w:rsid w:val="00B37866"/>
    <w:pPr>
      <w:outlineLvl w:val="6"/>
    </w:pPr>
  </w:style>
  <w:style w:type="paragraph" w:styleId="Heading8">
    <w:name w:val="heading 8"/>
    <w:basedOn w:val="Heading6"/>
    <w:next w:val="Normal"/>
    <w:qFormat/>
    <w:rsid w:val="00B37866"/>
    <w:pPr>
      <w:outlineLvl w:val="7"/>
    </w:pPr>
  </w:style>
  <w:style w:type="paragraph" w:styleId="Heading9">
    <w:name w:val="heading 9"/>
    <w:basedOn w:val="Heading6"/>
    <w:next w:val="Normal"/>
    <w:qFormat/>
    <w:rsid w:val="00B37866"/>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8">
    <w:name w:val="toc 8"/>
    <w:basedOn w:val="TOC4"/>
    <w:semiHidden/>
    <w:rsid w:val="00B37866"/>
  </w:style>
  <w:style w:type="paragraph" w:styleId="TOC4">
    <w:name w:val="toc 4"/>
    <w:basedOn w:val="TOC3"/>
    <w:semiHidden/>
    <w:rsid w:val="00B37866"/>
  </w:style>
  <w:style w:type="paragraph" w:styleId="TOC3">
    <w:name w:val="toc 3"/>
    <w:basedOn w:val="TOC2"/>
    <w:rsid w:val="00B37866"/>
  </w:style>
  <w:style w:type="paragraph" w:styleId="TOC2">
    <w:name w:val="toc 2"/>
    <w:basedOn w:val="TOC1"/>
    <w:rsid w:val="00B37866"/>
    <w:pPr>
      <w:spacing w:before="120"/>
    </w:pPr>
  </w:style>
  <w:style w:type="paragraph" w:styleId="TOC1">
    <w:name w:val="toc 1"/>
    <w:basedOn w:val="Normal"/>
    <w:rsid w:val="00B37866"/>
    <w:pPr>
      <w:keepLines/>
      <w:tabs>
        <w:tab w:val="clear" w:pos="794"/>
        <w:tab w:val="clear" w:pos="1191"/>
        <w:tab w:val="clear" w:pos="1588"/>
        <w:tab w:val="clear" w:pos="1985"/>
        <w:tab w:val="left" w:pos="964"/>
        <w:tab w:val="left" w:leader="dot" w:pos="8647"/>
        <w:tab w:val="center" w:pos="9526"/>
      </w:tabs>
      <w:spacing w:before="240"/>
      <w:ind w:left="964" w:hanging="964"/>
    </w:pPr>
  </w:style>
  <w:style w:type="paragraph" w:styleId="TOC7">
    <w:name w:val="toc 7"/>
    <w:basedOn w:val="TOC4"/>
    <w:semiHidden/>
    <w:rsid w:val="00B37866"/>
  </w:style>
  <w:style w:type="paragraph" w:styleId="TOC6">
    <w:name w:val="toc 6"/>
    <w:basedOn w:val="TOC4"/>
    <w:semiHidden/>
    <w:rsid w:val="00B37866"/>
  </w:style>
  <w:style w:type="paragraph" w:styleId="TOC5">
    <w:name w:val="toc 5"/>
    <w:basedOn w:val="TOC4"/>
    <w:semiHidden/>
    <w:rsid w:val="00B37866"/>
  </w:style>
  <w:style w:type="paragraph" w:styleId="Index7">
    <w:name w:val="index 7"/>
    <w:basedOn w:val="Normal"/>
    <w:next w:val="Normal"/>
    <w:semiHidden/>
    <w:rsid w:val="00B37866"/>
    <w:pPr>
      <w:ind w:left="1698"/>
    </w:pPr>
  </w:style>
  <w:style w:type="paragraph" w:styleId="Index6">
    <w:name w:val="index 6"/>
    <w:basedOn w:val="Normal"/>
    <w:next w:val="Normal"/>
    <w:semiHidden/>
    <w:rsid w:val="00B37866"/>
    <w:pPr>
      <w:ind w:left="1415"/>
    </w:pPr>
  </w:style>
  <w:style w:type="paragraph" w:styleId="Index5">
    <w:name w:val="index 5"/>
    <w:basedOn w:val="Normal"/>
    <w:next w:val="Normal"/>
    <w:semiHidden/>
    <w:rsid w:val="00B37866"/>
    <w:pPr>
      <w:ind w:left="1132"/>
    </w:pPr>
  </w:style>
  <w:style w:type="paragraph" w:styleId="Index4">
    <w:name w:val="index 4"/>
    <w:basedOn w:val="Normal"/>
    <w:next w:val="Normal"/>
    <w:semiHidden/>
    <w:rsid w:val="00B37866"/>
    <w:pPr>
      <w:ind w:left="849"/>
    </w:pPr>
  </w:style>
  <w:style w:type="paragraph" w:styleId="Index3">
    <w:name w:val="index 3"/>
    <w:basedOn w:val="Normal"/>
    <w:next w:val="Normal"/>
    <w:semiHidden/>
    <w:rsid w:val="00B37866"/>
    <w:pPr>
      <w:ind w:left="566"/>
    </w:pPr>
  </w:style>
  <w:style w:type="paragraph" w:styleId="Index2">
    <w:name w:val="index 2"/>
    <w:basedOn w:val="Normal"/>
    <w:next w:val="Normal"/>
    <w:semiHidden/>
    <w:rsid w:val="00B37866"/>
    <w:pPr>
      <w:ind w:left="283"/>
    </w:pPr>
  </w:style>
  <w:style w:type="paragraph" w:styleId="Index1">
    <w:name w:val="index 1"/>
    <w:basedOn w:val="Normal"/>
    <w:next w:val="Normal"/>
    <w:semiHidden/>
    <w:rsid w:val="00B37866"/>
  </w:style>
  <w:style w:type="character" w:styleId="LineNumber">
    <w:name w:val="line number"/>
    <w:basedOn w:val="DefaultParagraphFont"/>
    <w:rsid w:val="00B37866"/>
  </w:style>
  <w:style w:type="paragraph" w:styleId="IndexHeading">
    <w:name w:val="index heading"/>
    <w:basedOn w:val="Normal"/>
    <w:next w:val="Index1"/>
    <w:semiHidden/>
    <w:rsid w:val="00B37866"/>
  </w:style>
  <w:style w:type="paragraph" w:styleId="Footer">
    <w:name w:val="footer"/>
    <w:basedOn w:val="Normal"/>
    <w:link w:val="FooterChar"/>
    <w:rsid w:val="00B37866"/>
    <w:pPr>
      <w:tabs>
        <w:tab w:val="clear" w:pos="794"/>
        <w:tab w:val="clear" w:pos="1191"/>
        <w:tab w:val="clear" w:pos="1588"/>
        <w:tab w:val="clear" w:pos="1985"/>
        <w:tab w:val="left" w:pos="5954"/>
        <w:tab w:val="right" w:pos="9639"/>
      </w:tabs>
      <w:spacing w:before="0"/>
    </w:pPr>
    <w:rPr>
      <w:caps/>
      <w:noProof/>
      <w:sz w:val="16"/>
      <w:lang w:val="fr-FR"/>
    </w:rPr>
  </w:style>
  <w:style w:type="paragraph" w:styleId="Header">
    <w:name w:val="header"/>
    <w:basedOn w:val="Normal"/>
    <w:link w:val="HeaderChar"/>
    <w:uiPriority w:val="99"/>
    <w:rsid w:val="00B37866"/>
    <w:pPr>
      <w:tabs>
        <w:tab w:val="clear" w:pos="794"/>
        <w:tab w:val="clear" w:pos="1191"/>
        <w:tab w:val="clear" w:pos="1588"/>
        <w:tab w:val="clear" w:pos="1985"/>
      </w:tabs>
      <w:spacing w:before="0"/>
      <w:jc w:val="center"/>
    </w:pPr>
    <w:rPr>
      <w:sz w:val="18"/>
      <w:lang w:val="fr-FR"/>
    </w:rPr>
  </w:style>
  <w:style w:type="character" w:styleId="FootnoteReference">
    <w:name w:val="footnote reference"/>
    <w:basedOn w:val="DefaultParagraphFont"/>
    <w:uiPriority w:val="99"/>
    <w:rsid w:val="00F52741"/>
    <w:rPr>
      <w:rFonts w:asciiTheme="minorHAnsi" w:hAnsiTheme="minorHAnsi"/>
      <w:position w:val="6"/>
      <w:sz w:val="18"/>
    </w:rPr>
  </w:style>
  <w:style w:type="paragraph" w:styleId="FootnoteText">
    <w:name w:val="footnote text"/>
    <w:basedOn w:val="Normal"/>
    <w:link w:val="FootnoteTextChar"/>
    <w:uiPriority w:val="99"/>
    <w:rsid w:val="00B37866"/>
    <w:pPr>
      <w:keepLines/>
      <w:tabs>
        <w:tab w:val="left" w:pos="255"/>
      </w:tabs>
      <w:ind w:left="255" w:hanging="255"/>
    </w:pPr>
  </w:style>
  <w:style w:type="paragraph" w:styleId="NormalIndent">
    <w:name w:val="Normal Indent"/>
    <w:basedOn w:val="Normal"/>
    <w:rsid w:val="00B37866"/>
    <w:pPr>
      <w:ind w:left="794"/>
    </w:pPr>
  </w:style>
  <w:style w:type="paragraph" w:customStyle="1" w:styleId="enumlev1">
    <w:name w:val="enumlev1"/>
    <w:basedOn w:val="Normal"/>
    <w:rsid w:val="00B37866"/>
    <w:pPr>
      <w:spacing w:before="80"/>
      <w:ind w:left="794" w:hanging="794"/>
    </w:pPr>
  </w:style>
  <w:style w:type="paragraph" w:customStyle="1" w:styleId="enumlev2">
    <w:name w:val="enumlev2"/>
    <w:basedOn w:val="enumlev1"/>
    <w:rsid w:val="00B37866"/>
    <w:pPr>
      <w:ind w:left="1191" w:hanging="397"/>
    </w:pPr>
  </w:style>
  <w:style w:type="paragraph" w:customStyle="1" w:styleId="enumlev3">
    <w:name w:val="enumlev3"/>
    <w:basedOn w:val="enumlev2"/>
    <w:rsid w:val="00B37866"/>
    <w:pPr>
      <w:ind w:left="1588"/>
    </w:pPr>
  </w:style>
  <w:style w:type="paragraph" w:customStyle="1" w:styleId="Normalaftertitle">
    <w:name w:val="Normal after title"/>
    <w:basedOn w:val="Normal"/>
    <w:next w:val="Normal"/>
    <w:rsid w:val="00B37866"/>
    <w:pPr>
      <w:spacing w:before="280"/>
    </w:pPr>
  </w:style>
  <w:style w:type="paragraph" w:customStyle="1" w:styleId="Equation">
    <w:name w:val="Equation"/>
    <w:basedOn w:val="Normal"/>
    <w:rsid w:val="00B37866"/>
    <w:pPr>
      <w:tabs>
        <w:tab w:val="clear" w:pos="1191"/>
        <w:tab w:val="clear" w:pos="1588"/>
        <w:tab w:val="clear" w:pos="1985"/>
        <w:tab w:val="center" w:pos="4820"/>
        <w:tab w:val="right" w:pos="9639"/>
      </w:tabs>
    </w:pPr>
  </w:style>
  <w:style w:type="paragraph" w:customStyle="1" w:styleId="toc0">
    <w:name w:val="toc 0"/>
    <w:basedOn w:val="Normal"/>
    <w:next w:val="TOC1"/>
    <w:rsid w:val="00B37866"/>
    <w:pPr>
      <w:tabs>
        <w:tab w:val="clear" w:pos="794"/>
        <w:tab w:val="clear" w:pos="1191"/>
        <w:tab w:val="clear" w:pos="1588"/>
        <w:tab w:val="clear" w:pos="1985"/>
        <w:tab w:val="right" w:pos="9781"/>
      </w:tabs>
    </w:pPr>
    <w:rPr>
      <w:b/>
    </w:rPr>
  </w:style>
  <w:style w:type="paragraph" w:customStyle="1" w:styleId="AnnexNo">
    <w:name w:val="Annex_No"/>
    <w:basedOn w:val="Normal"/>
    <w:next w:val="Annexref"/>
    <w:rsid w:val="00B37866"/>
    <w:pPr>
      <w:keepNext/>
      <w:keepLines/>
      <w:spacing w:before="480" w:after="80"/>
      <w:jc w:val="center"/>
    </w:pPr>
    <w:rPr>
      <w:caps/>
      <w:sz w:val="28"/>
    </w:rPr>
  </w:style>
  <w:style w:type="paragraph" w:customStyle="1" w:styleId="ASN1">
    <w:name w:val="ASN.1"/>
    <w:basedOn w:val="Normal"/>
    <w:rsid w:val="00B37866"/>
    <w:pPr>
      <w:tabs>
        <w:tab w:val="clear" w:pos="794"/>
        <w:tab w:val="clear" w:pos="1191"/>
        <w:tab w:val="clear" w:pos="1588"/>
        <w:tab w:val="clear" w:pos="1985"/>
        <w:tab w:val="left" w:pos="567"/>
        <w:tab w:val="left" w:pos="1134"/>
        <w:tab w:val="left" w:pos="1701"/>
        <w:tab w:val="left" w:pos="2268"/>
        <w:tab w:val="left" w:pos="2835"/>
        <w:tab w:val="left" w:pos="3402"/>
        <w:tab w:val="left" w:pos="3969"/>
        <w:tab w:val="left" w:pos="4536"/>
        <w:tab w:val="left" w:pos="5103"/>
        <w:tab w:val="left" w:pos="5670"/>
      </w:tabs>
      <w:spacing w:before="0"/>
    </w:pPr>
    <w:rPr>
      <w:rFonts w:ascii="Times New Roman Bold" w:hAnsi="Times New Roman Bold"/>
      <w:b/>
      <w:noProof/>
      <w:sz w:val="20"/>
    </w:rPr>
  </w:style>
  <w:style w:type="paragraph" w:customStyle="1" w:styleId="Note">
    <w:name w:val="Note"/>
    <w:basedOn w:val="Normal"/>
    <w:rsid w:val="00B37866"/>
    <w:pPr>
      <w:spacing w:before="80"/>
    </w:pPr>
  </w:style>
  <w:style w:type="paragraph" w:styleId="TOC9">
    <w:name w:val="toc 9"/>
    <w:basedOn w:val="TOC3"/>
    <w:next w:val="Normal"/>
    <w:semiHidden/>
    <w:rsid w:val="00B37866"/>
  </w:style>
  <w:style w:type="paragraph" w:customStyle="1" w:styleId="Source">
    <w:name w:val="Source"/>
    <w:basedOn w:val="Normal"/>
    <w:next w:val="Normalaftertitle"/>
    <w:rsid w:val="00EC6FED"/>
    <w:pPr>
      <w:spacing w:before="240" w:after="240"/>
      <w:jc w:val="center"/>
    </w:pPr>
    <w:rPr>
      <w:b/>
      <w:sz w:val="28"/>
    </w:rPr>
  </w:style>
  <w:style w:type="paragraph" w:customStyle="1" w:styleId="Title1">
    <w:name w:val="Title 1"/>
    <w:basedOn w:val="Source"/>
    <w:next w:val="Title2"/>
    <w:rsid w:val="00EC6FED"/>
    <w:pPr>
      <w:tabs>
        <w:tab w:val="clear" w:pos="794"/>
        <w:tab w:val="clear" w:pos="1191"/>
        <w:tab w:val="clear" w:pos="1588"/>
        <w:tab w:val="clear" w:pos="1985"/>
        <w:tab w:val="left" w:pos="567"/>
        <w:tab w:val="left" w:pos="1134"/>
        <w:tab w:val="left" w:pos="1701"/>
        <w:tab w:val="left" w:pos="2268"/>
        <w:tab w:val="left" w:pos="2835"/>
      </w:tabs>
      <w:spacing w:before="120" w:after="120"/>
    </w:pPr>
    <w:rPr>
      <w:rFonts w:cs="Times New Roman Bold"/>
      <w:b w:val="0"/>
    </w:rPr>
  </w:style>
  <w:style w:type="paragraph" w:customStyle="1" w:styleId="Title2">
    <w:name w:val="Title 2"/>
    <w:basedOn w:val="Title1"/>
    <w:next w:val="Title3"/>
    <w:rsid w:val="00B37866"/>
  </w:style>
  <w:style w:type="paragraph" w:customStyle="1" w:styleId="Title3">
    <w:name w:val="Title 3"/>
    <w:basedOn w:val="Title2"/>
    <w:next w:val="Title4"/>
    <w:rsid w:val="00B37866"/>
  </w:style>
  <w:style w:type="paragraph" w:customStyle="1" w:styleId="Title4">
    <w:name w:val="Title 4"/>
    <w:basedOn w:val="Title3"/>
    <w:next w:val="Heading1"/>
    <w:rsid w:val="00B37866"/>
  </w:style>
  <w:style w:type="paragraph" w:customStyle="1" w:styleId="FirstFooter">
    <w:name w:val="FirstFooter"/>
    <w:basedOn w:val="Footer"/>
    <w:rsid w:val="00B37866"/>
    <w:pPr>
      <w:tabs>
        <w:tab w:val="clear" w:pos="5954"/>
        <w:tab w:val="clear" w:pos="9639"/>
      </w:tabs>
      <w:overflowPunct/>
      <w:autoSpaceDE/>
      <w:autoSpaceDN/>
      <w:adjustRightInd/>
      <w:spacing w:before="40"/>
      <w:textAlignment w:val="auto"/>
    </w:pPr>
    <w:rPr>
      <w:caps w:val="0"/>
      <w:noProof w:val="0"/>
    </w:rPr>
  </w:style>
  <w:style w:type="paragraph" w:customStyle="1" w:styleId="Annexref">
    <w:name w:val="Annex_ref"/>
    <w:basedOn w:val="Normal"/>
    <w:next w:val="Annextitle"/>
    <w:rsid w:val="00B37866"/>
    <w:pPr>
      <w:keepNext/>
      <w:keepLines/>
      <w:spacing w:after="280"/>
      <w:jc w:val="center"/>
    </w:pPr>
  </w:style>
  <w:style w:type="paragraph" w:customStyle="1" w:styleId="Annextitle">
    <w:name w:val="Annex_title"/>
    <w:basedOn w:val="Normal"/>
    <w:next w:val="Normalaftertitle"/>
    <w:rsid w:val="00F52741"/>
    <w:pPr>
      <w:keepNext/>
      <w:keepLines/>
      <w:spacing w:before="240" w:after="280"/>
      <w:jc w:val="center"/>
    </w:pPr>
    <w:rPr>
      <w:b/>
      <w:sz w:val="28"/>
    </w:rPr>
  </w:style>
  <w:style w:type="character" w:customStyle="1" w:styleId="Appdef">
    <w:name w:val="App_def"/>
    <w:basedOn w:val="DefaultParagraphFont"/>
    <w:rsid w:val="00F52741"/>
    <w:rPr>
      <w:rFonts w:asciiTheme="minorHAnsi" w:hAnsiTheme="minorHAnsi"/>
      <w:b/>
    </w:rPr>
  </w:style>
  <w:style w:type="character" w:customStyle="1" w:styleId="Appref">
    <w:name w:val="App_ref"/>
    <w:basedOn w:val="DefaultParagraphFont"/>
    <w:rsid w:val="00F52741"/>
    <w:rPr>
      <w:rFonts w:asciiTheme="minorHAnsi" w:hAnsiTheme="minorHAnsi"/>
    </w:rPr>
  </w:style>
  <w:style w:type="paragraph" w:customStyle="1" w:styleId="AppendixNo">
    <w:name w:val="Appendix_No"/>
    <w:basedOn w:val="AnnexNo"/>
    <w:next w:val="Annexref"/>
    <w:rsid w:val="00B37866"/>
  </w:style>
  <w:style w:type="paragraph" w:customStyle="1" w:styleId="Appendixref">
    <w:name w:val="Appendix_ref"/>
    <w:basedOn w:val="Annexref"/>
    <w:next w:val="Annextitle"/>
    <w:rsid w:val="00B37866"/>
  </w:style>
  <w:style w:type="paragraph" w:customStyle="1" w:styleId="Appendixtitle">
    <w:name w:val="Appendix_title"/>
    <w:basedOn w:val="Annextitle"/>
    <w:next w:val="Normalaftertitle"/>
    <w:rsid w:val="00B37866"/>
  </w:style>
  <w:style w:type="character" w:customStyle="1" w:styleId="Artdef">
    <w:name w:val="Art_def"/>
    <w:basedOn w:val="DefaultParagraphFont"/>
    <w:rsid w:val="00F52741"/>
    <w:rPr>
      <w:rFonts w:asciiTheme="minorHAnsi" w:hAnsiTheme="minorHAnsi"/>
      <w:b/>
    </w:rPr>
  </w:style>
  <w:style w:type="paragraph" w:customStyle="1" w:styleId="Artheading">
    <w:name w:val="Art_heading"/>
    <w:basedOn w:val="Normal"/>
    <w:next w:val="Normalaftertitle"/>
    <w:rsid w:val="00F52741"/>
    <w:pPr>
      <w:spacing w:before="480"/>
      <w:jc w:val="center"/>
    </w:pPr>
    <w:rPr>
      <w:b/>
      <w:sz w:val="28"/>
    </w:rPr>
  </w:style>
  <w:style w:type="paragraph" w:customStyle="1" w:styleId="ArtNo">
    <w:name w:val="Art_No"/>
    <w:basedOn w:val="Normal"/>
    <w:next w:val="Arttitle"/>
    <w:rsid w:val="00B37866"/>
    <w:pPr>
      <w:keepNext/>
      <w:keepLines/>
      <w:spacing w:before="480"/>
      <w:jc w:val="center"/>
    </w:pPr>
    <w:rPr>
      <w:caps/>
      <w:sz w:val="28"/>
    </w:rPr>
  </w:style>
  <w:style w:type="paragraph" w:customStyle="1" w:styleId="Arttitle">
    <w:name w:val="Art_title"/>
    <w:basedOn w:val="Normal"/>
    <w:next w:val="Normalaftertitle"/>
    <w:rsid w:val="00B37866"/>
    <w:pPr>
      <w:keepNext/>
      <w:keepLines/>
      <w:spacing w:before="240"/>
      <w:jc w:val="center"/>
    </w:pPr>
    <w:rPr>
      <w:b/>
      <w:sz w:val="28"/>
    </w:rPr>
  </w:style>
  <w:style w:type="character" w:customStyle="1" w:styleId="Artref">
    <w:name w:val="Art_ref"/>
    <w:basedOn w:val="DefaultParagraphFont"/>
    <w:rsid w:val="00B37866"/>
  </w:style>
  <w:style w:type="paragraph" w:customStyle="1" w:styleId="Call">
    <w:name w:val="Call"/>
    <w:basedOn w:val="Normal"/>
    <w:next w:val="Normal"/>
    <w:rsid w:val="00B37866"/>
    <w:pPr>
      <w:keepNext/>
      <w:keepLines/>
      <w:spacing w:before="160"/>
      <w:ind w:left="794"/>
    </w:pPr>
    <w:rPr>
      <w:i/>
    </w:rPr>
  </w:style>
  <w:style w:type="paragraph" w:customStyle="1" w:styleId="ChapNo">
    <w:name w:val="Chap_No"/>
    <w:basedOn w:val="ArtNo"/>
    <w:next w:val="Chaptitle"/>
    <w:rsid w:val="00F52741"/>
    <w:rPr>
      <w:b/>
    </w:rPr>
  </w:style>
  <w:style w:type="paragraph" w:customStyle="1" w:styleId="Chaptitle">
    <w:name w:val="Chap_title"/>
    <w:basedOn w:val="Arttitle"/>
    <w:next w:val="Normalaftertitle"/>
    <w:rsid w:val="00B37866"/>
  </w:style>
  <w:style w:type="paragraph" w:customStyle="1" w:styleId="ddate">
    <w:name w:val="ddate"/>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paragraph" w:customStyle="1" w:styleId="dnum">
    <w:name w:val="dnum"/>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pPr>
    <w:rPr>
      <w:b/>
      <w:bCs/>
    </w:rPr>
  </w:style>
  <w:style w:type="paragraph" w:customStyle="1" w:styleId="dorlang">
    <w:name w:val="dorlang"/>
    <w:basedOn w:val="Normal"/>
    <w:rsid w:val="00B37866"/>
    <w:pPr>
      <w:framePr w:hSpace="181" w:wrap="around" w:vAnchor="page" w:hAnchor="margin" w:y="852"/>
      <w:shd w:val="solid" w:color="FFFFFF" w:fill="FFFFFF"/>
      <w:tabs>
        <w:tab w:val="clear" w:pos="794"/>
        <w:tab w:val="clear" w:pos="1191"/>
        <w:tab w:val="clear" w:pos="1588"/>
        <w:tab w:val="clear" w:pos="1985"/>
        <w:tab w:val="left" w:pos="1134"/>
        <w:tab w:val="left" w:pos="1871"/>
        <w:tab w:val="left" w:pos="2268"/>
      </w:tabs>
      <w:spacing w:before="0"/>
    </w:pPr>
    <w:rPr>
      <w:b/>
      <w:bCs/>
    </w:rPr>
  </w:style>
  <w:style w:type="character" w:styleId="EndnoteReference">
    <w:name w:val="endnote reference"/>
    <w:basedOn w:val="DefaultParagraphFont"/>
    <w:semiHidden/>
    <w:rsid w:val="00B37866"/>
    <w:rPr>
      <w:vertAlign w:val="superscript"/>
    </w:rPr>
  </w:style>
  <w:style w:type="paragraph" w:customStyle="1" w:styleId="Equationlegend">
    <w:name w:val="Equation_legend"/>
    <w:basedOn w:val="Normal"/>
    <w:rsid w:val="00B37866"/>
    <w:pPr>
      <w:tabs>
        <w:tab w:val="clear" w:pos="794"/>
        <w:tab w:val="clear" w:pos="1191"/>
        <w:tab w:val="clear" w:pos="1588"/>
        <w:tab w:val="clear" w:pos="1985"/>
        <w:tab w:val="right" w:pos="1531"/>
        <w:tab w:val="left" w:pos="1701"/>
      </w:tabs>
      <w:spacing w:before="80"/>
      <w:ind w:left="1701" w:hanging="1701"/>
    </w:pPr>
  </w:style>
  <w:style w:type="paragraph" w:customStyle="1" w:styleId="Figurelegend">
    <w:name w:val="Figure_legend"/>
    <w:basedOn w:val="Normal"/>
    <w:rsid w:val="00B37866"/>
    <w:pPr>
      <w:keepNext/>
      <w:keepLines/>
      <w:tabs>
        <w:tab w:val="clear" w:pos="794"/>
        <w:tab w:val="clear" w:pos="1191"/>
        <w:tab w:val="clear" w:pos="1588"/>
        <w:tab w:val="clear" w:pos="1985"/>
      </w:tabs>
      <w:spacing w:before="20" w:after="20"/>
    </w:pPr>
    <w:rPr>
      <w:sz w:val="18"/>
    </w:rPr>
  </w:style>
  <w:style w:type="paragraph" w:customStyle="1" w:styleId="FigureNo">
    <w:name w:val="Figure_No"/>
    <w:basedOn w:val="Normal"/>
    <w:next w:val="Figuretitle"/>
    <w:rsid w:val="00B37866"/>
    <w:pPr>
      <w:keepNext/>
      <w:keepLines/>
      <w:spacing w:before="480" w:after="120"/>
      <w:jc w:val="center"/>
    </w:pPr>
    <w:rPr>
      <w:caps/>
    </w:rPr>
  </w:style>
  <w:style w:type="paragraph" w:customStyle="1" w:styleId="Figuretitle">
    <w:name w:val="Figure_title"/>
    <w:basedOn w:val="Tabletitle"/>
    <w:next w:val="Normal"/>
    <w:rsid w:val="00F52741"/>
    <w:pPr>
      <w:keepNext w:val="0"/>
      <w:spacing w:after="480"/>
    </w:pPr>
  </w:style>
  <w:style w:type="paragraph" w:customStyle="1" w:styleId="Tabletitle">
    <w:name w:val="Table_title"/>
    <w:basedOn w:val="Normal"/>
    <w:next w:val="Tabletext"/>
    <w:rsid w:val="00F52741"/>
    <w:pPr>
      <w:keepNext/>
      <w:keepLines/>
      <w:spacing w:before="0" w:after="120"/>
      <w:jc w:val="center"/>
    </w:pPr>
    <w:rPr>
      <w:b/>
    </w:rPr>
  </w:style>
  <w:style w:type="paragraph" w:customStyle="1" w:styleId="Tabletext">
    <w:name w:val="Table_text"/>
    <w:basedOn w:val="Normal"/>
    <w:rsid w:val="00B37866"/>
    <w:pPr>
      <w:tabs>
        <w:tab w:val="clear" w:pos="794"/>
        <w:tab w:val="clear" w:pos="1191"/>
        <w:tab w:val="clear" w:pos="1588"/>
        <w:tab w:val="left" w:pos="284"/>
        <w:tab w:val="left" w:pos="567"/>
        <w:tab w:val="left" w:pos="851"/>
        <w:tab w:val="left" w:pos="1134"/>
        <w:tab w:val="left" w:pos="1418"/>
        <w:tab w:val="left" w:pos="1701"/>
        <w:tab w:val="left" w:pos="2268"/>
        <w:tab w:val="left" w:pos="2552"/>
        <w:tab w:val="left" w:pos="2835"/>
        <w:tab w:val="left" w:pos="3119"/>
        <w:tab w:val="left" w:pos="3402"/>
        <w:tab w:val="left" w:pos="3686"/>
        <w:tab w:val="left" w:pos="3969"/>
      </w:tabs>
      <w:spacing w:before="40" w:after="40"/>
    </w:pPr>
    <w:rPr>
      <w:sz w:val="22"/>
    </w:rPr>
  </w:style>
  <w:style w:type="paragraph" w:customStyle="1" w:styleId="Figurewithouttitle">
    <w:name w:val="Figure_without_title"/>
    <w:basedOn w:val="FigureNo"/>
    <w:next w:val="Normal"/>
    <w:rsid w:val="00B37866"/>
    <w:pPr>
      <w:keepNext w:val="0"/>
    </w:pPr>
  </w:style>
  <w:style w:type="paragraph" w:customStyle="1" w:styleId="Headingb">
    <w:name w:val="Heading_b"/>
    <w:basedOn w:val="Normal"/>
    <w:next w:val="Normal"/>
    <w:rsid w:val="00F52741"/>
    <w:pPr>
      <w:keepNext/>
      <w:spacing w:before="160"/>
    </w:pPr>
    <w:rPr>
      <w:b/>
    </w:rPr>
  </w:style>
  <w:style w:type="paragraph" w:customStyle="1" w:styleId="Headingi">
    <w:name w:val="Heading_i"/>
    <w:basedOn w:val="Normal"/>
    <w:next w:val="Normal"/>
    <w:rsid w:val="00F52741"/>
    <w:pPr>
      <w:keepNext/>
      <w:spacing w:before="160"/>
    </w:pPr>
    <w:rPr>
      <w:i/>
    </w:rPr>
  </w:style>
  <w:style w:type="paragraph" w:customStyle="1" w:styleId="PartNo">
    <w:name w:val="Part_No"/>
    <w:basedOn w:val="AnnexNo"/>
    <w:next w:val="Partref"/>
    <w:rsid w:val="00B37866"/>
  </w:style>
  <w:style w:type="paragraph" w:customStyle="1" w:styleId="Partref">
    <w:name w:val="Part_ref"/>
    <w:basedOn w:val="Annexref"/>
    <w:next w:val="Parttitle"/>
    <w:rsid w:val="00B37866"/>
  </w:style>
  <w:style w:type="paragraph" w:customStyle="1" w:styleId="Parttitle">
    <w:name w:val="Part_title"/>
    <w:basedOn w:val="Annextitle"/>
    <w:next w:val="Normalaftertitle"/>
    <w:rsid w:val="00B37866"/>
  </w:style>
  <w:style w:type="paragraph" w:customStyle="1" w:styleId="RecNo">
    <w:name w:val="Rec_No"/>
    <w:basedOn w:val="Normal"/>
    <w:next w:val="Rectitle"/>
    <w:rsid w:val="00B37866"/>
    <w:pPr>
      <w:keepNext/>
      <w:keepLines/>
      <w:spacing w:before="480"/>
      <w:jc w:val="center"/>
    </w:pPr>
    <w:rPr>
      <w:caps/>
      <w:sz w:val="28"/>
    </w:rPr>
  </w:style>
  <w:style w:type="paragraph" w:customStyle="1" w:styleId="Rectitle">
    <w:name w:val="Rec_title"/>
    <w:basedOn w:val="RecNo"/>
    <w:next w:val="Recref"/>
    <w:rsid w:val="00F52741"/>
    <w:pPr>
      <w:spacing w:before="240"/>
    </w:pPr>
    <w:rPr>
      <w:b/>
      <w:caps w:val="0"/>
    </w:rPr>
  </w:style>
  <w:style w:type="paragraph" w:customStyle="1" w:styleId="Recref">
    <w:name w:val="Rec_ref"/>
    <w:basedOn w:val="Rectitle"/>
    <w:next w:val="Recdate"/>
    <w:rsid w:val="00F52741"/>
    <w:pPr>
      <w:tabs>
        <w:tab w:val="clear" w:pos="794"/>
        <w:tab w:val="clear" w:pos="1191"/>
        <w:tab w:val="clear" w:pos="1588"/>
        <w:tab w:val="clear" w:pos="1985"/>
      </w:tabs>
      <w:spacing w:before="120"/>
    </w:pPr>
    <w:rPr>
      <w:b w:val="0"/>
      <w:i/>
      <w:sz w:val="24"/>
    </w:rPr>
  </w:style>
  <w:style w:type="paragraph" w:customStyle="1" w:styleId="Recdate">
    <w:name w:val="Rec_date"/>
    <w:basedOn w:val="Recref"/>
    <w:next w:val="Normalaftertitle"/>
    <w:rsid w:val="00B37866"/>
    <w:pPr>
      <w:jc w:val="right"/>
    </w:pPr>
    <w:rPr>
      <w:sz w:val="22"/>
    </w:rPr>
  </w:style>
  <w:style w:type="paragraph" w:customStyle="1" w:styleId="Questiondate">
    <w:name w:val="Question_date"/>
    <w:basedOn w:val="Recdate"/>
    <w:next w:val="Normalaftertitle"/>
    <w:rsid w:val="00F52741"/>
  </w:style>
  <w:style w:type="paragraph" w:customStyle="1" w:styleId="QuestionNo">
    <w:name w:val="Question_No"/>
    <w:basedOn w:val="RecNo"/>
    <w:next w:val="Questiontitle"/>
    <w:rsid w:val="00B37866"/>
  </w:style>
  <w:style w:type="paragraph" w:customStyle="1" w:styleId="Questiontitle">
    <w:name w:val="Question_title"/>
    <w:basedOn w:val="Rectitle"/>
    <w:next w:val="Questionref"/>
    <w:rsid w:val="00F52741"/>
  </w:style>
  <w:style w:type="paragraph" w:customStyle="1" w:styleId="Questionref">
    <w:name w:val="Question_ref"/>
    <w:basedOn w:val="Recref"/>
    <w:next w:val="Questiondate"/>
    <w:rsid w:val="00F52741"/>
  </w:style>
  <w:style w:type="character" w:customStyle="1" w:styleId="Recdef">
    <w:name w:val="Rec_def"/>
    <w:basedOn w:val="DefaultParagraphFont"/>
    <w:rsid w:val="00F52741"/>
    <w:rPr>
      <w:rFonts w:asciiTheme="minorHAnsi" w:hAnsiTheme="minorHAnsi"/>
      <w:b/>
    </w:rPr>
  </w:style>
  <w:style w:type="paragraph" w:customStyle="1" w:styleId="Reftext">
    <w:name w:val="Ref_text"/>
    <w:basedOn w:val="Normal"/>
    <w:rsid w:val="00B37866"/>
    <w:pPr>
      <w:ind w:left="794" w:hanging="794"/>
    </w:pPr>
  </w:style>
  <w:style w:type="paragraph" w:customStyle="1" w:styleId="Reftitle">
    <w:name w:val="Ref_title"/>
    <w:basedOn w:val="Normal"/>
    <w:next w:val="Reftext"/>
    <w:rsid w:val="00B37866"/>
    <w:pPr>
      <w:spacing w:before="480"/>
      <w:jc w:val="center"/>
    </w:pPr>
    <w:rPr>
      <w:caps/>
    </w:rPr>
  </w:style>
  <w:style w:type="paragraph" w:customStyle="1" w:styleId="Repdate">
    <w:name w:val="Rep_date"/>
    <w:basedOn w:val="Recdate"/>
    <w:next w:val="Normalaftertitle"/>
    <w:rsid w:val="00B37866"/>
  </w:style>
  <w:style w:type="paragraph" w:customStyle="1" w:styleId="RepNo">
    <w:name w:val="Rep_No"/>
    <w:basedOn w:val="RecNo"/>
    <w:next w:val="Reptitle"/>
    <w:rsid w:val="00B37866"/>
  </w:style>
  <w:style w:type="paragraph" w:customStyle="1" w:styleId="Reptitle">
    <w:name w:val="Rep_title"/>
    <w:basedOn w:val="Rectitle"/>
    <w:next w:val="Repref"/>
    <w:rsid w:val="00B37866"/>
  </w:style>
  <w:style w:type="paragraph" w:customStyle="1" w:styleId="Repref">
    <w:name w:val="Rep_ref"/>
    <w:basedOn w:val="Recref"/>
    <w:next w:val="Repdate"/>
    <w:rsid w:val="00B37866"/>
  </w:style>
  <w:style w:type="paragraph" w:customStyle="1" w:styleId="Resdate">
    <w:name w:val="Res_date"/>
    <w:basedOn w:val="Recdate"/>
    <w:next w:val="Normalaftertitle"/>
    <w:rsid w:val="00B37866"/>
  </w:style>
  <w:style w:type="character" w:customStyle="1" w:styleId="Resdef">
    <w:name w:val="Res_def"/>
    <w:basedOn w:val="DefaultParagraphFont"/>
    <w:rsid w:val="00F52741"/>
    <w:rPr>
      <w:rFonts w:asciiTheme="minorHAnsi" w:hAnsiTheme="minorHAnsi"/>
      <w:b/>
    </w:rPr>
  </w:style>
  <w:style w:type="paragraph" w:customStyle="1" w:styleId="ResNo">
    <w:name w:val="Res_No"/>
    <w:basedOn w:val="RecNo"/>
    <w:next w:val="Restitle"/>
    <w:rsid w:val="00B37866"/>
  </w:style>
  <w:style w:type="paragraph" w:customStyle="1" w:styleId="Restitle">
    <w:name w:val="Res_title"/>
    <w:basedOn w:val="Rectitle"/>
    <w:next w:val="Resref"/>
    <w:rsid w:val="00B37866"/>
  </w:style>
  <w:style w:type="paragraph" w:customStyle="1" w:styleId="Resref">
    <w:name w:val="Res_ref"/>
    <w:basedOn w:val="Recref"/>
    <w:next w:val="Resdate"/>
    <w:rsid w:val="00B37866"/>
  </w:style>
  <w:style w:type="paragraph" w:customStyle="1" w:styleId="SectionNo">
    <w:name w:val="Section_No"/>
    <w:basedOn w:val="AnnexNo"/>
    <w:next w:val="Sectiontitle"/>
    <w:rsid w:val="00B37866"/>
  </w:style>
  <w:style w:type="paragraph" w:customStyle="1" w:styleId="Sectiontitle">
    <w:name w:val="Section_title"/>
    <w:basedOn w:val="Annextitle"/>
    <w:next w:val="Normalaftertitle"/>
    <w:rsid w:val="00B37866"/>
  </w:style>
  <w:style w:type="paragraph" w:customStyle="1" w:styleId="SpecialFooter">
    <w:name w:val="Special Footer"/>
    <w:basedOn w:val="Footer"/>
    <w:rsid w:val="00B37866"/>
    <w:pPr>
      <w:tabs>
        <w:tab w:val="left" w:pos="567"/>
        <w:tab w:val="left" w:pos="1134"/>
        <w:tab w:val="left" w:pos="1701"/>
        <w:tab w:val="left" w:pos="2268"/>
        <w:tab w:val="left" w:pos="2835"/>
      </w:tabs>
      <w:jc w:val="both"/>
    </w:pPr>
    <w:rPr>
      <w:caps w:val="0"/>
      <w:noProof w:val="0"/>
    </w:rPr>
  </w:style>
  <w:style w:type="character" w:customStyle="1" w:styleId="Tablefreq">
    <w:name w:val="Table_freq"/>
    <w:basedOn w:val="DefaultParagraphFont"/>
    <w:rsid w:val="00F52741"/>
    <w:rPr>
      <w:rFonts w:asciiTheme="minorHAnsi" w:hAnsiTheme="minorHAnsi"/>
      <w:b/>
      <w:color w:val="auto"/>
    </w:rPr>
  </w:style>
  <w:style w:type="paragraph" w:customStyle="1" w:styleId="Tablehead">
    <w:name w:val="Table_head"/>
    <w:basedOn w:val="Tabletext"/>
    <w:next w:val="Tabletext"/>
    <w:rsid w:val="00B37866"/>
    <w:pPr>
      <w:keepNext/>
      <w:spacing w:before="80" w:after="80"/>
      <w:jc w:val="center"/>
    </w:pPr>
    <w:rPr>
      <w:b/>
    </w:rPr>
  </w:style>
  <w:style w:type="paragraph" w:customStyle="1" w:styleId="Tablelegend">
    <w:name w:val="Table_legend"/>
    <w:basedOn w:val="Tabletext"/>
    <w:rsid w:val="00B37866"/>
    <w:pPr>
      <w:spacing w:before="120"/>
    </w:pPr>
  </w:style>
  <w:style w:type="paragraph" w:customStyle="1" w:styleId="TableNo">
    <w:name w:val="Table_No"/>
    <w:basedOn w:val="Normal"/>
    <w:next w:val="Tabletitle"/>
    <w:rsid w:val="00B37866"/>
    <w:pPr>
      <w:keepNext/>
      <w:spacing w:before="560" w:after="120"/>
      <w:jc w:val="center"/>
    </w:pPr>
    <w:rPr>
      <w:caps/>
    </w:rPr>
  </w:style>
  <w:style w:type="paragraph" w:customStyle="1" w:styleId="Tableref">
    <w:name w:val="Table_ref"/>
    <w:basedOn w:val="Normal"/>
    <w:next w:val="Tabletitle"/>
    <w:rsid w:val="00B37866"/>
    <w:pPr>
      <w:keepNext/>
      <w:spacing w:before="0" w:after="120"/>
      <w:jc w:val="center"/>
    </w:pPr>
  </w:style>
  <w:style w:type="character" w:styleId="PageNumber">
    <w:name w:val="page number"/>
    <w:basedOn w:val="DefaultParagraphFont"/>
    <w:rsid w:val="00F52741"/>
    <w:rPr>
      <w:rFonts w:asciiTheme="minorHAnsi" w:hAnsiTheme="minorHAnsi"/>
    </w:rPr>
  </w:style>
  <w:style w:type="character" w:customStyle="1" w:styleId="HeaderChar">
    <w:name w:val="Header Char"/>
    <w:basedOn w:val="DefaultParagraphFont"/>
    <w:link w:val="Header"/>
    <w:uiPriority w:val="99"/>
    <w:rsid w:val="00005791"/>
    <w:rPr>
      <w:rFonts w:ascii="Times New Roman" w:hAnsi="Times New Roman"/>
      <w:sz w:val="18"/>
      <w:lang w:val="fr-FR" w:eastAsia="en-US"/>
    </w:rPr>
  </w:style>
  <w:style w:type="character" w:customStyle="1" w:styleId="FooterChar">
    <w:name w:val="Footer Char"/>
    <w:basedOn w:val="DefaultParagraphFont"/>
    <w:link w:val="Footer"/>
    <w:rsid w:val="0056423B"/>
    <w:rPr>
      <w:rFonts w:ascii="Times New Roman" w:hAnsi="Times New Roman"/>
      <w:caps/>
      <w:noProof/>
      <w:sz w:val="16"/>
      <w:lang w:val="fr-FR" w:eastAsia="en-US"/>
    </w:rPr>
  </w:style>
  <w:style w:type="table" w:styleId="TableGrid">
    <w:name w:val="Table Grid"/>
    <w:basedOn w:val="TableNormal"/>
    <w:uiPriority w:val="59"/>
    <w:rsid w:val="0014700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mmittee">
    <w:name w:val="Committee"/>
    <w:basedOn w:val="Normal"/>
    <w:qFormat/>
    <w:rsid w:val="001A163D"/>
    <w:rPr>
      <w:rFonts w:cs="Times New Roman Bold"/>
      <w:b/>
      <w:caps/>
    </w:rPr>
  </w:style>
  <w:style w:type="character" w:styleId="Hyperlink">
    <w:name w:val="Hyperlink"/>
    <w:aliases w:val="CEO_Hyperlink"/>
    <w:basedOn w:val="DefaultParagraphFont"/>
    <w:uiPriority w:val="99"/>
    <w:rsid w:val="00BA0009"/>
    <w:rPr>
      <w:color w:val="0000FF" w:themeColor="hyperlink"/>
      <w:u w:val="single"/>
    </w:rPr>
  </w:style>
  <w:style w:type="paragraph" w:customStyle="1" w:styleId="BDTLogo">
    <w:name w:val="BDT_Logo"/>
    <w:uiPriority w:val="99"/>
    <w:rsid w:val="00C72713"/>
    <w:pPr>
      <w:jc w:val="center"/>
    </w:pPr>
    <w:rPr>
      <w:rFonts w:ascii="Calibri" w:eastAsia="SimHei" w:hAnsi="Calibri" w:cs="Simplified Arabic"/>
      <w:sz w:val="22"/>
      <w:szCs w:val="28"/>
      <w:lang w:val="en-GB" w:eastAsia="en-US"/>
    </w:rPr>
  </w:style>
  <w:style w:type="paragraph" w:styleId="ListParagraph">
    <w:name w:val="List Paragraph"/>
    <w:aliases w:val="Bulleted Para,CAB - List Bullet,CV text,Dot pt,F5 List Paragraph,FooterText,L,List Paragraph1,List Paragraph11,List Paragraph111,List Paragraph2,Medium Grid 1 - Accent 21,NFP GP Bulleted List,Recommendation,Table text,numbered,列出段落,列出段落1"/>
    <w:basedOn w:val="Normal"/>
    <w:link w:val="ListParagraphChar"/>
    <w:uiPriority w:val="34"/>
    <w:qFormat/>
    <w:rsid w:val="00A721F4"/>
    <w:pPr>
      <w:tabs>
        <w:tab w:val="clear" w:pos="794"/>
        <w:tab w:val="clear" w:pos="1191"/>
        <w:tab w:val="clear" w:pos="1588"/>
        <w:tab w:val="clear" w:pos="1985"/>
        <w:tab w:val="left" w:pos="1134"/>
        <w:tab w:val="left" w:pos="1871"/>
        <w:tab w:val="left" w:pos="2268"/>
      </w:tabs>
      <w:ind w:left="720"/>
      <w:contextualSpacing/>
    </w:pPr>
  </w:style>
  <w:style w:type="paragraph" w:customStyle="1" w:styleId="AppArtNo">
    <w:name w:val="App_Art_No"/>
    <w:basedOn w:val="ArtNo"/>
    <w:qFormat/>
    <w:rsid w:val="00A50CA0"/>
    <w:pPr>
      <w:tabs>
        <w:tab w:val="clear" w:pos="794"/>
        <w:tab w:val="clear" w:pos="1191"/>
        <w:tab w:val="clear" w:pos="1588"/>
        <w:tab w:val="clear" w:pos="1985"/>
        <w:tab w:val="left" w:pos="1134"/>
        <w:tab w:val="left" w:pos="1871"/>
        <w:tab w:val="left" w:pos="2268"/>
      </w:tabs>
    </w:pPr>
  </w:style>
  <w:style w:type="paragraph" w:customStyle="1" w:styleId="AppArttitle">
    <w:name w:val="App_Art_title"/>
    <w:basedOn w:val="Arttitle"/>
    <w:qFormat/>
    <w:rsid w:val="00A50CA0"/>
    <w:pPr>
      <w:tabs>
        <w:tab w:val="clear" w:pos="794"/>
        <w:tab w:val="clear" w:pos="1191"/>
        <w:tab w:val="clear" w:pos="1588"/>
        <w:tab w:val="clear" w:pos="1985"/>
        <w:tab w:val="left" w:pos="1134"/>
        <w:tab w:val="left" w:pos="1871"/>
        <w:tab w:val="left" w:pos="2268"/>
      </w:tabs>
    </w:pPr>
  </w:style>
  <w:style w:type="paragraph" w:customStyle="1" w:styleId="ApptoAnnex">
    <w:name w:val="App_to_Annex"/>
    <w:basedOn w:val="AppendixNo"/>
    <w:next w:val="Normal"/>
    <w:qFormat/>
    <w:rsid w:val="00A50CA0"/>
    <w:pPr>
      <w:tabs>
        <w:tab w:val="clear" w:pos="794"/>
        <w:tab w:val="clear" w:pos="1191"/>
        <w:tab w:val="clear" w:pos="1588"/>
        <w:tab w:val="clear" w:pos="1985"/>
        <w:tab w:val="left" w:pos="1134"/>
        <w:tab w:val="left" w:pos="1871"/>
        <w:tab w:val="left" w:pos="2268"/>
      </w:tabs>
    </w:pPr>
  </w:style>
  <w:style w:type="paragraph" w:customStyle="1" w:styleId="Volumetitle">
    <w:name w:val="Volume_title"/>
    <w:basedOn w:val="Normal"/>
    <w:qFormat/>
    <w:rsid w:val="00A50CA0"/>
    <w:pPr>
      <w:tabs>
        <w:tab w:val="clear" w:pos="794"/>
        <w:tab w:val="clear" w:pos="1191"/>
        <w:tab w:val="clear" w:pos="1588"/>
        <w:tab w:val="clear" w:pos="1985"/>
        <w:tab w:val="left" w:pos="1871"/>
      </w:tabs>
      <w:overflowPunct/>
      <w:autoSpaceDE/>
      <w:autoSpaceDN/>
      <w:adjustRightInd/>
      <w:spacing w:before="0"/>
      <w:textAlignment w:val="auto"/>
    </w:pPr>
    <w:rPr>
      <w:b/>
      <w:sz w:val="28"/>
      <w:lang w:val="en-US"/>
    </w:rPr>
  </w:style>
  <w:style w:type="paragraph" w:customStyle="1" w:styleId="Proposal">
    <w:name w:val="Proposal"/>
    <w:basedOn w:val="Normal"/>
    <w:next w:val="Normal"/>
    <w:rsid w:val="00904230"/>
    <w:pPr>
      <w:keepNext/>
      <w:tabs>
        <w:tab w:val="clear" w:pos="794"/>
        <w:tab w:val="clear" w:pos="1191"/>
        <w:tab w:val="clear" w:pos="1588"/>
        <w:tab w:val="clear" w:pos="1985"/>
        <w:tab w:val="left" w:pos="1134"/>
        <w:tab w:val="left" w:pos="1871"/>
        <w:tab w:val="left" w:pos="2268"/>
      </w:tabs>
      <w:spacing w:before="240"/>
    </w:pPr>
    <w:rPr>
      <w:rFonts w:hAnsi="Times New Roman Bold"/>
    </w:rPr>
  </w:style>
  <w:style w:type="paragraph" w:customStyle="1" w:styleId="Reasons">
    <w:name w:val="Reasons"/>
    <w:basedOn w:val="Normal"/>
    <w:qFormat/>
    <w:rsid w:val="005D2C3A"/>
    <w:pPr>
      <w:tabs>
        <w:tab w:val="clear" w:pos="794"/>
        <w:tab w:val="clear" w:pos="1191"/>
        <w:tab w:val="left" w:pos="1134"/>
        <w:tab w:val="left" w:pos="1871"/>
      </w:tabs>
    </w:pPr>
  </w:style>
  <w:style w:type="character" w:styleId="FollowedHyperlink">
    <w:name w:val="FollowedHyperlink"/>
    <w:basedOn w:val="DefaultParagraphFont"/>
    <w:semiHidden/>
    <w:unhideWhenUsed/>
    <w:rsid w:val="00AD4677"/>
    <w:rPr>
      <w:color w:val="800080" w:themeColor="followedHyperlink"/>
      <w:u w:val="single"/>
    </w:rPr>
  </w:style>
  <w:style w:type="character" w:styleId="UnresolvedMention">
    <w:name w:val="Unresolved Mention"/>
    <w:basedOn w:val="DefaultParagraphFont"/>
    <w:uiPriority w:val="99"/>
    <w:semiHidden/>
    <w:unhideWhenUsed/>
    <w:rsid w:val="005142B6"/>
    <w:rPr>
      <w:color w:val="605E5C"/>
      <w:shd w:val="clear" w:color="auto" w:fill="E1DFDD"/>
    </w:rPr>
  </w:style>
  <w:style w:type="character" w:customStyle="1" w:styleId="FootnoteTextChar">
    <w:name w:val="Footnote Text Char"/>
    <w:basedOn w:val="DefaultParagraphFont"/>
    <w:link w:val="FootnoteText"/>
    <w:uiPriority w:val="99"/>
    <w:rsid w:val="005142B6"/>
    <w:rPr>
      <w:rFonts w:asciiTheme="minorHAnsi" w:hAnsiTheme="minorHAnsi"/>
      <w:sz w:val="24"/>
      <w:lang w:val="en-GB" w:eastAsia="en-US"/>
    </w:rPr>
  </w:style>
  <w:style w:type="character" w:customStyle="1" w:styleId="ListParagraphChar">
    <w:name w:val="List Paragraph Char"/>
    <w:aliases w:val="Bulleted Para Char,CAB - List Bullet Char,CV text Char,Dot pt Char,F5 List Paragraph Char,FooterText Char,L Char,List Paragraph1 Char,List Paragraph11 Char,List Paragraph111 Char,List Paragraph2 Char,Medium Grid 1 - Accent 21 Char"/>
    <w:link w:val="ListParagraph"/>
    <w:uiPriority w:val="34"/>
    <w:qFormat/>
    <w:locked/>
    <w:rsid w:val="005142B6"/>
    <w:rPr>
      <w:rFonts w:asciiTheme="minorHAnsi" w:hAnsiTheme="minorHAnsi"/>
      <w:sz w:val="24"/>
      <w:lang w:val="en-GB" w:eastAsia="en-US"/>
    </w:rPr>
  </w:style>
  <w:style w:type="character" w:styleId="CommentReference">
    <w:name w:val="annotation reference"/>
    <w:basedOn w:val="DefaultParagraphFont"/>
    <w:semiHidden/>
    <w:unhideWhenUsed/>
    <w:rsid w:val="0078241C"/>
    <w:rPr>
      <w:sz w:val="16"/>
      <w:szCs w:val="16"/>
    </w:rPr>
  </w:style>
  <w:style w:type="paragraph" w:styleId="CommentText">
    <w:name w:val="annotation text"/>
    <w:basedOn w:val="Normal"/>
    <w:link w:val="CommentTextChar"/>
    <w:semiHidden/>
    <w:unhideWhenUsed/>
    <w:rsid w:val="0078241C"/>
    <w:rPr>
      <w:sz w:val="20"/>
    </w:rPr>
  </w:style>
  <w:style w:type="character" w:customStyle="1" w:styleId="CommentTextChar">
    <w:name w:val="Comment Text Char"/>
    <w:basedOn w:val="DefaultParagraphFont"/>
    <w:link w:val="CommentText"/>
    <w:semiHidden/>
    <w:rsid w:val="0078241C"/>
    <w:rPr>
      <w:rFonts w:asciiTheme="minorHAnsi" w:hAnsiTheme="minorHAnsi"/>
      <w:lang w:val="en-GB" w:eastAsia="en-US"/>
    </w:rPr>
  </w:style>
  <w:style w:type="paragraph" w:styleId="CommentSubject">
    <w:name w:val="annotation subject"/>
    <w:basedOn w:val="CommentText"/>
    <w:next w:val="CommentText"/>
    <w:link w:val="CommentSubjectChar"/>
    <w:semiHidden/>
    <w:unhideWhenUsed/>
    <w:rsid w:val="0078241C"/>
    <w:rPr>
      <w:b/>
      <w:bCs/>
    </w:rPr>
  </w:style>
  <w:style w:type="character" w:customStyle="1" w:styleId="CommentSubjectChar">
    <w:name w:val="Comment Subject Char"/>
    <w:basedOn w:val="CommentTextChar"/>
    <w:link w:val="CommentSubject"/>
    <w:semiHidden/>
    <w:rsid w:val="0078241C"/>
    <w:rPr>
      <w:rFonts w:asciiTheme="minorHAnsi" w:hAnsiTheme="minorHAnsi"/>
      <w:b/>
      <w:bCs/>
      <w:lang w:val="en-GB" w:eastAsia="en-US"/>
    </w:rPr>
  </w:style>
  <w:style w:type="paragraph" w:styleId="Revision">
    <w:name w:val="Revision"/>
    <w:hidden/>
    <w:uiPriority w:val="99"/>
    <w:semiHidden/>
    <w:rsid w:val="0078241C"/>
    <w:rPr>
      <w:rFonts w:asciiTheme="minorHAnsi" w:hAnsiTheme="minorHAnsi"/>
      <w:sz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tu.int/md/D22-WTDC25-C-0002/fr" TargetMode="External"/><Relationship Id="rId18" Type="http://schemas.openxmlformats.org/officeDocument/2006/relationships/hyperlink" Target="https://www.itu.int/md/D26-TDAG33-C-0002/fr" TargetMode="External"/><Relationship Id="rId26" Type="http://schemas.openxmlformats.org/officeDocument/2006/relationships/hyperlink" Target="https://www.itu.int/md/D22-WTDC25-C-0016/fr" TargetMode="External"/><Relationship Id="rId3" Type="http://schemas.openxmlformats.org/officeDocument/2006/relationships/customXml" Target="../customXml/item3.xml"/><Relationship Id="rId21" Type="http://schemas.openxmlformats.org/officeDocument/2006/relationships/hyperlink" Target="https://www.itu.int/md/D26-TDAG33-C-0002/en" TargetMode="External"/><Relationship Id="rId7" Type="http://schemas.openxmlformats.org/officeDocument/2006/relationships/settings" Target="settings.xml"/><Relationship Id="rId12" Type="http://schemas.openxmlformats.org/officeDocument/2006/relationships/hyperlink" Target="https://www.itu.int/md/D22-WTDC25-C-0016/fr" TargetMode="External"/><Relationship Id="rId17" Type="http://schemas.openxmlformats.org/officeDocument/2006/relationships/hyperlink" Target="https://www.itu.int/pub/D-TDC-WTDC-2025/fr" TargetMode="External"/><Relationship Id="rId25" Type="http://schemas.openxmlformats.org/officeDocument/2006/relationships/hyperlink" Target="https://www.itu.int/md/D22-WTDC25-C-0016/fr" TargetMode="External"/><Relationship Id="rId2" Type="http://schemas.openxmlformats.org/officeDocument/2006/relationships/customXml" Target="../customXml/item2.xml"/><Relationship Id="rId16" Type="http://schemas.openxmlformats.org/officeDocument/2006/relationships/hyperlink" Target="https://www.itu.int/dms_pub/itu-d/md/22/wtdc25/c/D22-WTDC25-C-0016!R1!MSW-E.docx" TargetMode="External"/><Relationship Id="rId20" Type="http://schemas.openxmlformats.org/officeDocument/2006/relationships/hyperlink" Target="http://itu.int/go/wtdc25-final-report"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itu.int/md/D22-WTDC25-C-0016/fr" TargetMode="External"/><Relationship Id="rId5" Type="http://schemas.openxmlformats.org/officeDocument/2006/relationships/numbering" Target="numbering.xml"/><Relationship Id="rId15" Type="http://schemas.openxmlformats.org/officeDocument/2006/relationships/hyperlink" Target="https://view.officeapps.live.com/op/view.aspx?src=https%3A%2F%2Fwww.itu.int%2Fdms_pub%2Fitu-d%2Fmd%2F22%2Fwtdc25%2Fc%2FD22-WTDC25-C-0016!R1!MSW-F.docx&amp;wdOrigin=BROWSELINK" TargetMode="External"/><Relationship Id="rId23" Type="http://schemas.openxmlformats.org/officeDocument/2006/relationships/hyperlink" Target="https://www.itu.int/md/D26-TDAG33-C-0008/en"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itu.int/md/D22-WTDC25-C-0016"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tu.int/md/S26-CL-C-0074/fr" TargetMode="External"/><Relationship Id="rId22" Type="http://schemas.openxmlformats.org/officeDocument/2006/relationships/hyperlink" Target="https://www.itu.int/md/D26-TDAG33-C-0008/fr" TargetMode="External"/><Relationship Id="rId27" Type="http://schemas.openxmlformats.org/officeDocument/2006/relationships/hyperlink" Target="https://www.itu.int/md/D22-WTDC25-C-0016/en" TargetMode="External"/><Relationship Id="rId30"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archana.gulati@itu.int"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policy.desa.un.org/sites/default/files/2025-06/ldc-category-2025.pdf" TargetMode="External"/><Relationship Id="rId2" Type="http://schemas.openxmlformats.org/officeDocument/2006/relationships/hyperlink" Target="https://www.itu.int/itu-d/sites/projects" TargetMode="External"/><Relationship Id="rId1" Type="http://schemas.openxmlformats.org/officeDocument/2006/relationships/hyperlink" Target="https://www.itu.int/itu-d/sites/projects" TargetMode="External"/><Relationship Id="rId6" Type="http://schemas.openxmlformats.org/officeDocument/2006/relationships/hyperlink" Target="https://www.itu.int/md/D22-WTDC25-C-0016/" TargetMode="External"/><Relationship Id="rId5" Type="http://schemas.openxmlformats.org/officeDocument/2006/relationships/hyperlink" Target="https://policy.desa.un.org/sites/default/files/2025-06/ldc-category-2025.pdf" TargetMode="External"/><Relationship Id="rId4" Type="http://schemas.openxmlformats.org/officeDocument/2006/relationships/hyperlink" Target="http://cdp.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0421F7F6C5263B4B928A068E40912AB8" ma:contentTypeVersion="17" ma:contentTypeDescription="Create a new document." ma:contentTypeScope="" ma:versionID="08de21dd3d53535c2968f418991843b1">
  <xsd:schema xmlns:xsd="http://www.w3.org/2001/XMLSchema" xmlns:xs="http://www.w3.org/2001/XMLSchema" xmlns:p="http://schemas.microsoft.com/office/2006/metadata/properties" xmlns:ns2="d4ea696a-cca3-460b-a983-57ac2621983a" xmlns:ns3="29399490-13b9-4c73-b71e-403b715b75a7" targetNamespace="http://schemas.microsoft.com/office/2006/metadata/properties" ma:root="true" ma:fieldsID="61722b74c011d0d4baa2c88cba3894f1" ns2:_="" ns3:_="">
    <xsd:import namespace="d4ea696a-cca3-460b-a983-57ac2621983a"/>
    <xsd:import namespace="29399490-13b9-4c73-b71e-403b715b75a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ea696a-cca3-460b-a983-57ac262198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399490-13b9-4c73-b71e-403b715b75a7"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2d36094f-0688-4081-a569-0c74b76e7ddf}" ma:internalName="TaxCatchAll" ma:showField="CatchAllData" ma:web="29399490-13b9-4c73-b71e-403b715b75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d4ea696a-cca3-460b-a983-57ac2621983a">
      <Terms xmlns="http://schemas.microsoft.com/office/infopath/2007/PartnerControls"/>
    </lcf76f155ced4ddcb4097134ff3c332f>
    <TaxCatchAll xmlns="29399490-13b9-4c73-b71e-403b715b75a7" xsi:nil="true"/>
  </documentManagement>
</p:properties>
</file>

<file path=customXml/itemProps1.xml><?xml version="1.0" encoding="utf-8"?>
<ds:datastoreItem xmlns:ds="http://schemas.openxmlformats.org/officeDocument/2006/customXml" ds:itemID="{6F2BB1AA-1BE5-470E-9C9E-C1004C2937AF}">
  <ds:schemaRefs>
    <ds:schemaRef ds:uri="http://schemas.openxmlformats.org/officeDocument/2006/bibliography"/>
  </ds:schemaRefs>
</ds:datastoreItem>
</file>

<file path=customXml/itemProps2.xml><?xml version="1.0" encoding="utf-8"?>
<ds:datastoreItem xmlns:ds="http://schemas.openxmlformats.org/officeDocument/2006/customXml" ds:itemID="{4B1C224A-AFEA-47AE-B11B-7AC68BF8C1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ea696a-cca3-460b-a983-57ac2621983a"/>
    <ds:schemaRef ds:uri="29399490-13b9-4c73-b71e-403b715b75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2000670-633D-4F9E-9C1D-E70D7D1C056E}">
  <ds:schemaRefs>
    <ds:schemaRef ds:uri="http://schemas.microsoft.com/sharepoint/v3/contenttype/forms"/>
  </ds:schemaRefs>
</ds:datastoreItem>
</file>

<file path=customXml/itemProps4.xml><?xml version="1.0" encoding="utf-8"?>
<ds:datastoreItem xmlns:ds="http://schemas.openxmlformats.org/officeDocument/2006/customXml" ds:itemID="{04AFF22B-E34E-4D13-BF0E-743F259223BD}">
  <ds:schemaRefs>
    <ds:schemaRef ds:uri="http://schemas.microsoft.com/office/2006/metadata/properties"/>
    <ds:schemaRef ds:uri="http://schemas.microsoft.com/office/infopath/2007/PartnerControls"/>
    <ds:schemaRef ds:uri="d4ea696a-cca3-460b-a983-57ac2621983a"/>
    <ds:schemaRef ds:uri="29399490-13b9-4c73-b71e-403b715b75a7"/>
  </ds:schemaRefs>
</ds:datastoreItem>
</file>

<file path=docProps/app.xml><?xml version="1.0" encoding="utf-8"?>
<Properties xmlns="http://schemas.openxmlformats.org/officeDocument/2006/extended-properties" xmlns:vt="http://schemas.openxmlformats.org/officeDocument/2006/docPropsVTypes">
  <Template>Normal.dotm</Template>
  <TotalTime>118</TotalTime>
  <Pages>18</Pages>
  <Words>7433</Words>
  <Characters>42719</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TDAG19</vt:lpstr>
    </vt:vector>
  </TitlesOfParts>
  <Manager>General Secretariat - Pool</Manager>
  <Company>International Telecommunication Union (ITU)</Company>
  <LinksUpToDate>false</LinksUpToDate>
  <CharactersWithSpaces>50052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TDAG19</dc:title>
  <dc:creator>BDT-nd</dc:creator>
  <cp:lastModifiedBy>French</cp:lastModifiedBy>
  <cp:revision>8</cp:revision>
  <cp:lastPrinted>2014-11-04T09:22:00Z</cp:lastPrinted>
  <dcterms:created xsi:type="dcterms:W3CDTF">2026-04-02T04:58:00Z</dcterms:created>
  <dcterms:modified xsi:type="dcterms:W3CDTF">2026-04-02T07:05:00Z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num">
    <vt:lpwstr>Document 1/001-E</vt:lpwstr>
  </property>
  <property fmtid="{D5CDD505-2E9C-101B-9397-08002B2CF9AE}" pid="3" name="Docdate">
    <vt:lpwstr>[Date]</vt:lpwstr>
  </property>
  <property fmtid="{D5CDD505-2E9C-101B-9397-08002B2CF9AE}" pid="4" name="Docorlang">
    <vt:lpwstr>For action</vt:lpwstr>
  </property>
  <property fmtid="{D5CDD505-2E9C-101B-9397-08002B2CF9AE}" pid="5" name="Docdest">
    <vt:lpwstr/>
  </property>
  <property fmtid="{D5CDD505-2E9C-101B-9397-08002B2CF9AE}" pid="6" name="Docauthor">
    <vt:lpwstr>[Insert here]</vt:lpwstr>
  </property>
  <property fmtid="{D5CDD505-2E9C-101B-9397-08002B2CF9AE}" pid="7" name="Docbluepink">
    <vt:lpwstr/>
  </property>
  <property fmtid="{D5CDD505-2E9C-101B-9397-08002B2CF9AE}" pid="8" name="ContentTypeId">
    <vt:lpwstr>0x0101000421F7F6C5263B4B928A068E40912AB8</vt:lpwstr>
  </property>
  <property fmtid="{D5CDD505-2E9C-101B-9397-08002B2CF9AE}" pid="9" name="MediaServiceImageTags">
    <vt:lpwstr/>
  </property>
</Properties>
</file>