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7702C3" w14:paraId="2BE7E834" w14:textId="77777777" w:rsidTr="00FC1EC2">
        <w:trPr>
          <w:cantSplit/>
          <w:trHeight w:val="1425"/>
        </w:trPr>
        <w:tc>
          <w:tcPr>
            <w:tcW w:w="6663" w:type="dxa"/>
          </w:tcPr>
          <w:p w14:paraId="06F49177" w14:textId="77777777" w:rsidR="004B2111" w:rsidRPr="007702C3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7702C3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7702C3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6F7D322F" w14:textId="77777777" w:rsidR="004B2111" w:rsidRPr="007702C3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7702C3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7702C3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7702C3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7702C3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7702C3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7702C3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7702C3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7702C3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7702C3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30FB1881" w14:textId="77777777" w:rsidR="004B2111" w:rsidRPr="007702C3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7702C3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7702C3" w14:paraId="3643A13F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AC3D679" w14:textId="77777777" w:rsidR="00D83BF5" w:rsidRPr="007702C3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607DA04" w14:textId="77777777" w:rsidR="00D83BF5" w:rsidRPr="007702C3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7702C3" w14:paraId="4D5A231D" w14:textId="77777777" w:rsidTr="00FC1EC2">
        <w:trPr>
          <w:cantSplit/>
          <w:trHeight w:val="23"/>
        </w:trPr>
        <w:tc>
          <w:tcPr>
            <w:tcW w:w="6663" w:type="dxa"/>
          </w:tcPr>
          <w:p w14:paraId="5B8DC6E6" w14:textId="77777777" w:rsidR="00D87035" w:rsidRPr="007702C3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9145DAA" w14:textId="404F1270" w:rsidR="00D87035" w:rsidRPr="007702C3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7702C3">
              <w:rPr>
                <w:b/>
                <w:bCs/>
                <w:szCs w:val="22"/>
              </w:rPr>
              <w:t>Документ</w:t>
            </w:r>
            <w:r w:rsidR="00D87035" w:rsidRPr="007702C3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r w:rsidR="00D87035" w:rsidRPr="007702C3">
              <w:rPr>
                <w:b/>
                <w:bCs/>
                <w:szCs w:val="22"/>
              </w:rPr>
              <w:t>TDAG-</w:t>
            </w:r>
            <w:r w:rsidR="00523934" w:rsidRPr="007702C3">
              <w:rPr>
                <w:b/>
                <w:bCs/>
                <w:szCs w:val="22"/>
              </w:rPr>
              <w:t>2</w:t>
            </w:r>
            <w:r w:rsidR="000674FE" w:rsidRPr="007702C3">
              <w:rPr>
                <w:b/>
                <w:bCs/>
                <w:szCs w:val="22"/>
              </w:rPr>
              <w:t>6</w:t>
            </w:r>
            <w:r w:rsidR="00D87035" w:rsidRPr="007702C3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260D25" w:rsidRPr="007702C3">
              <w:rPr>
                <w:b/>
                <w:bCs/>
                <w:szCs w:val="22"/>
              </w:rPr>
              <w:t>20</w:t>
            </w:r>
            <w:r w:rsidR="00D87035" w:rsidRPr="007702C3">
              <w:rPr>
                <w:b/>
                <w:bCs/>
                <w:szCs w:val="22"/>
              </w:rPr>
              <w:t>-</w:t>
            </w:r>
            <w:r w:rsidRPr="007702C3">
              <w:rPr>
                <w:b/>
                <w:bCs/>
                <w:szCs w:val="22"/>
              </w:rPr>
              <w:t>R</w:t>
            </w:r>
          </w:p>
        </w:tc>
      </w:tr>
      <w:tr w:rsidR="00D87035" w:rsidRPr="007702C3" w14:paraId="1C51943B" w14:textId="77777777" w:rsidTr="00FC1EC2">
        <w:trPr>
          <w:cantSplit/>
          <w:trHeight w:val="23"/>
        </w:trPr>
        <w:tc>
          <w:tcPr>
            <w:tcW w:w="6663" w:type="dxa"/>
          </w:tcPr>
          <w:p w14:paraId="16020001" w14:textId="77777777" w:rsidR="00D87035" w:rsidRPr="007702C3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65C6F27D" w14:textId="0E200A5E" w:rsidR="00D87035" w:rsidRPr="007702C3" w:rsidRDefault="00260D25" w:rsidP="00CE66E4">
            <w:pPr>
              <w:spacing w:before="0"/>
              <w:rPr>
                <w:rFonts w:cstheme="minorHAnsi"/>
                <w:szCs w:val="22"/>
              </w:rPr>
            </w:pPr>
            <w:r w:rsidRPr="007702C3">
              <w:rPr>
                <w:b/>
                <w:bCs/>
                <w:color w:val="000000"/>
              </w:rPr>
              <w:t>3 марта 2026 года</w:t>
            </w:r>
          </w:p>
        </w:tc>
      </w:tr>
      <w:bookmarkEnd w:id="6"/>
      <w:bookmarkEnd w:id="7"/>
      <w:tr w:rsidR="00D87035" w:rsidRPr="007702C3" w14:paraId="0C6670A1" w14:textId="77777777" w:rsidTr="00FC1EC2">
        <w:trPr>
          <w:cantSplit/>
          <w:trHeight w:val="23"/>
        </w:trPr>
        <w:tc>
          <w:tcPr>
            <w:tcW w:w="6663" w:type="dxa"/>
          </w:tcPr>
          <w:p w14:paraId="00B067B7" w14:textId="77777777" w:rsidR="00D87035" w:rsidRPr="007702C3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0A878783" w14:textId="77777777" w:rsidR="00D87035" w:rsidRPr="007702C3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7702C3">
              <w:rPr>
                <w:b/>
                <w:bCs/>
                <w:szCs w:val="22"/>
              </w:rPr>
              <w:t>Оригинал</w:t>
            </w:r>
            <w:r w:rsidR="00D87035" w:rsidRPr="007702C3">
              <w:rPr>
                <w:b/>
                <w:bCs/>
                <w:szCs w:val="22"/>
              </w:rPr>
              <w:t xml:space="preserve">: </w:t>
            </w:r>
            <w:r w:rsidRPr="007702C3">
              <w:rPr>
                <w:b/>
                <w:bCs/>
                <w:szCs w:val="22"/>
              </w:rPr>
              <w:t>английский</w:t>
            </w:r>
          </w:p>
        </w:tc>
      </w:tr>
      <w:tr w:rsidR="00D83BF5" w:rsidRPr="007702C3" w14:paraId="5D542D3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0FB8CC4" w14:textId="0FDB1AD8" w:rsidR="00D83BF5" w:rsidRPr="007702C3" w:rsidRDefault="00260D25" w:rsidP="006774C6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7702C3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D83BF5" w:rsidRPr="007702C3" w14:paraId="064A2751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01571EED" w14:textId="2229D7F1" w:rsidR="00D83BF5" w:rsidRPr="007702C3" w:rsidRDefault="00260D25" w:rsidP="006774C6">
            <w:pPr>
              <w:pStyle w:val="Title1"/>
              <w:rPr>
                <w:caps/>
              </w:rPr>
            </w:pPr>
            <w:r w:rsidRPr="007702C3">
              <w:rPr>
                <w:color w:val="000000"/>
              </w:rPr>
              <w:t xml:space="preserve">Обновленная информация о переносе Зонального отделения </w:t>
            </w:r>
            <w:r w:rsidRPr="007702C3">
              <w:rPr>
                <w:color w:val="000000"/>
              </w:rPr>
              <w:br/>
            </w:r>
            <w:r w:rsidRPr="007702C3">
              <w:rPr>
                <w:color w:val="000000"/>
              </w:rPr>
              <w:t>из Тегусигальпы в Панаму</w:t>
            </w:r>
          </w:p>
        </w:tc>
      </w:tr>
      <w:tr w:rsidR="00D83BF5" w:rsidRPr="007702C3" w14:paraId="6D4A1D93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65D31143" w14:textId="77777777" w:rsidR="00D83BF5" w:rsidRPr="007702C3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7702C3" w14:paraId="71B89431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7003" w14:textId="77777777" w:rsidR="005E032D" w:rsidRPr="007702C3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702C3">
              <w:rPr>
                <w:szCs w:val="22"/>
                <w:lang w:val="ru-RU"/>
              </w:rPr>
              <w:t>Резюме</w:t>
            </w:r>
          </w:p>
          <w:p w14:paraId="4E9EF43D" w14:textId="39EF3DFD" w:rsidR="001E252D" w:rsidRPr="007702C3" w:rsidRDefault="00260D25" w:rsidP="00EB4AE6">
            <w:pPr>
              <w:rPr>
                <w:szCs w:val="22"/>
              </w:rPr>
            </w:pPr>
            <w:r w:rsidRPr="007702C3">
              <w:rPr>
                <w:color w:val="000000"/>
              </w:rPr>
              <w:t>В настоящем документе представлена информация о ходе переноса Зонального отделения из</w:t>
            </w:r>
            <w:r w:rsidR="000C7D15" w:rsidRPr="007702C3">
              <w:rPr>
                <w:color w:val="000000"/>
              </w:rPr>
              <w:t> </w:t>
            </w:r>
            <w:r w:rsidRPr="007702C3">
              <w:rPr>
                <w:color w:val="000000"/>
              </w:rPr>
              <w:t>Тегусигальпы в Панаму.</w:t>
            </w:r>
          </w:p>
          <w:p w14:paraId="430C9722" w14:textId="77777777" w:rsidR="005E032D" w:rsidRPr="007702C3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7702C3">
              <w:rPr>
                <w:szCs w:val="22"/>
                <w:lang w:val="ru-RU"/>
              </w:rPr>
              <w:t>Необходимые действия</w:t>
            </w:r>
          </w:p>
          <w:p w14:paraId="550EDE6C" w14:textId="30C47B31" w:rsidR="001E252D" w:rsidRPr="007702C3" w:rsidRDefault="00260D25" w:rsidP="00EB4AE6">
            <w:pPr>
              <w:rPr>
                <w:szCs w:val="22"/>
              </w:rPr>
            </w:pPr>
            <w:r w:rsidRPr="007702C3">
              <w:rPr>
                <w:color w:val="000000"/>
              </w:rPr>
              <w:t>КГРЭ предлагается принять настоящий документ к сведению.</w:t>
            </w:r>
          </w:p>
          <w:p w14:paraId="3677C4BB" w14:textId="77777777" w:rsidR="001E252D" w:rsidRPr="007702C3" w:rsidRDefault="004A3CDF" w:rsidP="00EB4AE6">
            <w:pPr>
              <w:rPr>
                <w:b/>
                <w:bCs/>
                <w:szCs w:val="22"/>
              </w:rPr>
            </w:pPr>
            <w:r w:rsidRPr="007702C3">
              <w:rPr>
                <w:b/>
                <w:bCs/>
                <w:szCs w:val="22"/>
              </w:rPr>
              <w:t>Справочные материалы</w:t>
            </w:r>
          </w:p>
          <w:p w14:paraId="2BC2F833" w14:textId="5A749044" w:rsidR="001E252D" w:rsidRPr="007702C3" w:rsidRDefault="00260D25" w:rsidP="00EB4AE6">
            <w:pPr>
              <w:spacing w:after="120"/>
            </w:pPr>
            <w:r w:rsidRPr="007702C3">
              <w:rPr>
                <w:color w:val="000000"/>
              </w:rPr>
              <w:t>Первое пленарное заседание сессии Совета 2023 года, состоявшееся 12 июля 2023 года (Документ</w:t>
            </w:r>
            <w:r w:rsidRPr="007702C3">
              <w:rPr>
                <w:color w:val="000000"/>
              </w:rPr>
              <w:t> </w:t>
            </w:r>
            <w:hyperlink r:id="rId12">
              <w:r w:rsidRPr="007702C3">
                <w:rPr>
                  <w:rStyle w:val="Hyperlink"/>
                </w:rPr>
                <w:t>C23/106</w:t>
              </w:r>
            </w:hyperlink>
            <w:r w:rsidRPr="007702C3">
              <w:rPr>
                <w:color w:val="000000"/>
              </w:rPr>
              <w:t>)</w:t>
            </w:r>
          </w:p>
        </w:tc>
      </w:tr>
      <w:bookmarkEnd w:id="8"/>
      <w:bookmarkEnd w:id="9"/>
    </w:tbl>
    <w:p w14:paraId="511A0992" w14:textId="77777777" w:rsidR="00E64779" w:rsidRPr="007702C3" w:rsidRDefault="00E64779" w:rsidP="00E64779">
      <w:pPr>
        <w:rPr>
          <w:szCs w:val="24"/>
        </w:rPr>
      </w:pPr>
    </w:p>
    <w:p w14:paraId="6EEE03EC" w14:textId="77777777" w:rsidR="00075C63" w:rsidRPr="007702C3" w:rsidRDefault="00075C63" w:rsidP="00E64779">
      <w:pPr>
        <w:rPr>
          <w:szCs w:val="24"/>
        </w:rPr>
      </w:pPr>
      <w:r w:rsidRPr="007702C3">
        <w:rPr>
          <w:szCs w:val="24"/>
        </w:rPr>
        <w:br w:type="page"/>
      </w:r>
    </w:p>
    <w:p w14:paraId="07AFBFE9" w14:textId="77777777" w:rsidR="00260D25" w:rsidRPr="007702C3" w:rsidRDefault="00260D25" w:rsidP="00260D25">
      <w:pPr>
        <w:jc w:val="center"/>
        <w:rPr>
          <w:rFonts w:cs="Calibri"/>
          <w:b/>
          <w:bCs/>
          <w:sz w:val="26"/>
          <w:szCs w:val="26"/>
        </w:rPr>
      </w:pPr>
      <w:r w:rsidRPr="007702C3">
        <w:rPr>
          <w:b/>
          <w:bCs/>
          <w:sz w:val="26"/>
          <w:szCs w:val="26"/>
        </w:rPr>
        <w:lastRenderedPageBreak/>
        <w:t>Отчет о переводе Зонального отделения из Тегусигальпы в Панаму</w:t>
      </w:r>
    </w:p>
    <w:p w14:paraId="7C6200F8" w14:textId="77777777" w:rsidR="00260D25" w:rsidRPr="007702C3" w:rsidRDefault="00260D25" w:rsidP="00260D25">
      <w:pPr>
        <w:pStyle w:val="Headingb"/>
        <w:rPr>
          <w:rFonts w:cs="Calibri"/>
          <w:lang w:val="ru-RU"/>
        </w:rPr>
      </w:pPr>
      <w:r w:rsidRPr="007702C3">
        <w:rPr>
          <w:lang w:val="ru-RU"/>
        </w:rPr>
        <w:t>Базовая информация</w:t>
      </w:r>
    </w:p>
    <w:p w14:paraId="56CC2B2F" w14:textId="77777777" w:rsidR="00260D25" w:rsidRPr="007702C3" w:rsidRDefault="00260D25" w:rsidP="00260D25">
      <w:pPr>
        <w:rPr>
          <w:rFonts w:cs="Calibri"/>
        </w:rPr>
      </w:pPr>
      <w:r w:rsidRPr="007702C3">
        <w:t xml:space="preserve">На своем первом пленарном заседании, состоявшемся 12 июля 2023 года, Совет МСЭ поручил Генеральному секретариату перевести Зональное отделение из Тегусигальпы в Панаму, как указано в Документе </w:t>
      </w:r>
      <w:hyperlink r:id="rId13" w:history="1">
        <w:r w:rsidRPr="007702C3">
          <w:rPr>
            <w:rStyle w:val="Hyperlink"/>
          </w:rPr>
          <w:t>C23/106</w:t>
        </w:r>
      </w:hyperlink>
      <w:r w:rsidRPr="007702C3">
        <w:t>. Это решение было принято на основе вкладов, представленных Панамой (</w:t>
      </w:r>
      <w:hyperlink r:id="rId14" w:history="1">
        <w:r w:rsidRPr="007702C3">
          <w:rPr>
            <w:rStyle w:val="Hyperlink"/>
          </w:rPr>
          <w:t>C23/64</w:t>
        </w:r>
      </w:hyperlink>
      <w:r w:rsidRPr="007702C3">
        <w:t>) и Гондурасом (</w:t>
      </w:r>
      <w:hyperlink r:id="rId15" w:history="1">
        <w:r w:rsidRPr="007702C3">
          <w:rPr>
            <w:rStyle w:val="Hyperlink"/>
          </w:rPr>
          <w:t>C23/65</w:t>
        </w:r>
      </w:hyperlink>
      <w:r w:rsidRPr="007702C3">
        <w:t>).</w:t>
      </w:r>
      <w:hyperlink r:id="rId16" w:history="1"/>
      <w:hyperlink r:id="rId17" w:history="1"/>
      <w:hyperlink r:id="rId18" w:history="1"/>
    </w:p>
    <w:p w14:paraId="71A199CA" w14:textId="77777777" w:rsidR="00260D25" w:rsidRPr="007702C3" w:rsidRDefault="00260D25" w:rsidP="00260D25">
      <w:pPr>
        <w:pStyle w:val="Headingb"/>
        <w:rPr>
          <w:rFonts w:cs="Calibri"/>
          <w:lang w:val="ru-RU"/>
        </w:rPr>
      </w:pPr>
      <w:r w:rsidRPr="007702C3">
        <w:rPr>
          <w:lang w:val="ru-RU"/>
        </w:rPr>
        <w:t>Ход реализации</w:t>
      </w:r>
    </w:p>
    <w:p w14:paraId="5F95D3EA" w14:textId="77777777" w:rsidR="00260D25" w:rsidRPr="007702C3" w:rsidRDefault="00260D25" w:rsidP="00260D25">
      <w:pPr>
        <w:rPr>
          <w:rFonts w:cs="Calibri"/>
        </w:rPr>
      </w:pPr>
      <w:r w:rsidRPr="007702C3">
        <w:t>В ходе перевода Зонального отделения из Тегусигальпы в Панаму выполнены следующие шаги:</w:t>
      </w:r>
    </w:p>
    <w:p w14:paraId="11EFA9D4" w14:textId="77777777" w:rsidR="00260D25" w:rsidRPr="007702C3" w:rsidRDefault="00260D25" w:rsidP="00260D25">
      <w:pPr>
        <w:rPr>
          <w:rFonts w:cs="Calibri"/>
          <w:sz w:val="24"/>
          <w:szCs w:val="24"/>
        </w:rPr>
      </w:pPr>
      <w:r w:rsidRPr="007702C3">
        <w:rPr>
          <w:b/>
          <w:bCs/>
        </w:rPr>
        <w:t>Переговоры по соглашению с принимающей страной (СПС) в соответствии с представленным Совету вкладом Панамы (</w:t>
      </w:r>
      <w:hyperlink r:id="rId19">
        <w:r w:rsidRPr="007702C3">
          <w:rPr>
            <w:rStyle w:val="Hyperlink"/>
            <w:b/>
            <w:bCs/>
          </w:rPr>
          <w:t>C23/64</w:t>
        </w:r>
      </w:hyperlink>
      <w:r w:rsidRPr="007702C3">
        <w:rPr>
          <w:b/>
          <w:bCs/>
        </w:rPr>
        <w:t>) успешно завершены, и СПС подписано в декабре 2025 года</w:t>
      </w:r>
      <w:r w:rsidRPr="007702C3">
        <w:t>. Переговоры официально начались в сентябре 2023 года с предыдущим правительством Панамы. Правительство Е.П. Хосе Рауля Мулино, начавшее работу 1 июля 2024 года, подтвердило готовность Панамы разместить у себя Зональное отделение МСЭ и содействовало продолжению и успешному завершению переговоров.</w:t>
      </w:r>
      <w:hyperlink r:id="rId20"/>
    </w:p>
    <w:p w14:paraId="3252DA1F" w14:textId="77777777" w:rsidR="00260D25" w:rsidRPr="007702C3" w:rsidRDefault="00260D25" w:rsidP="00260D25">
      <w:pPr>
        <w:rPr>
          <w:rFonts w:cs="Calibri"/>
          <w:sz w:val="24"/>
          <w:szCs w:val="24"/>
        </w:rPr>
      </w:pPr>
      <w:r w:rsidRPr="007702C3">
        <w:t>В соответствии с соглашением с принимающей страной местом расположения нового Зонального отделения МСЭ правительство Панамы назначило территорию комплекса "</w:t>
      </w:r>
      <w:proofErr w:type="spellStart"/>
      <w:r w:rsidRPr="007702C3">
        <w:t>Сьюдад</w:t>
      </w:r>
      <w:proofErr w:type="spellEnd"/>
      <w:r w:rsidRPr="007702C3">
        <w:t>-дель-</w:t>
      </w:r>
      <w:proofErr w:type="spellStart"/>
      <w:r w:rsidRPr="007702C3">
        <w:t>Сабер</w:t>
      </w:r>
      <w:proofErr w:type="spellEnd"/>
      <w:r w:rsidRPr="007702C3">
        <w:t>" ("Город знаний"). Национальное управление общественных служб (ASEP) сыграло ключевую роль в выделении помещений, которые используются совместно несколькими учреждениями, фондами и программами ООН. Выражается особая признательность Министерству иностранных дел и Национальному управлению государственных служб (ASEP), которые возглавили этот процесс.</w:t>
      </w:r>
    </w:p>
    <w:p w14:paraId="2F86A244" w14:textId="2A29EC73" w:rsidR="00260D25" w:rsidRPr="007702C3" w:rsidRDefault="00260D25" w:rsidP="00260D25">
      <w:pPr>
        <w:rPr>
          <w:rFonts w:cs="Calibri"/>
          <w:sz w:val="24"/>
          <w:szCs w:val="24"/>
        </w:rPr>
      </w:pPr>
      <w:r w:rsidRPr="007702C3">
        <w:t>В переговорах и координационной деятельности активно участвовали Подразделение МСЭ по правовым вопросам, Отдел защиты, безопасности и устойчивости, Отделы операционных рисков и информационных служб, Директор Регионального отделения для Северной и Южной Америки и персонал МСЭ на местах.</w:t>
      </w:r>
    </w:p>
    <w:p w14:paraId="5B0BDDB9" w14:textId="77777777" w:rsidR="00260D25" w:rsidRPr="007702C3" w:rsidRDefault="00260D25" w:rsidP="00260D25">
      <w:pPr>
        <w:rPr>
          <w:rFonts w:cs="Calibri"/>
          <w:szCs w:val="22"/>
        </w:rPr>
      </w:pPr>
      <w:r w:rsidRPr="007702C3">
        <w:rPr>
          <w:szCs w:val="22"/>
        </w:rPr>
        <w:t xml:space="preserve">Таким образом, в соответствии с процессами и процедурами МСЭ и правительства Панамы для завершения перевода Зонального отделения будут предприняты следующие шаги: </w:t>
      </w:r>
    </w:p>
    <w:p w14:paraId="7145E5EF" w14:textId="55842E25" w:rsidR="00260D25" w:rsidRPr="007702C3" w:rsidRDefault="00260D25" w:rsidP="00260D25">
      <w:pPr>
        <w:pStyle w:val="enumlev1"/>
        <w:rPr>
          <w:rFonts w:cs="Calibri"/>
          <w:sz w:val="24"/>
          <w:szCs w:val="24"/>
        </w:rPr>
      </w:pPr>
      <w:r w:rsidRPr="007702C3">
        <w:t>−</w:t>
      </w:r>
      <w:r w:rsidRPr="007702C3">
        <w:tab/>
      </w:r>
      <w:r w:rsidRPr="007702C3">
        <w:t>ратификация соглашения с принимающей страной Национальной ассамблеей Панамы;</w:t>
      </w:r>
    </w:p>
    <w:p w14:paraId="2192F8F6" w14:textId="39D59B91" w:rsidR="00260D25" w:rsidRPr="007702C3" w:rsidRDefault="00260D25" w:rsidP="00260D25">
      <w:pPr>
        <w:pStyle w:val="enumlev1"/>
        <w:rPr>
          <w:rFonts w:cs="Calibri"/>
          <w:sz w:val="24"/>
          <w:szCs w:val="24"/>
        </w:rPr>
      </w:pPr>
      <w:r w:rsidRPr="007702C3">
        <w:t>−</w:t>
      </w:r>
      <w:r w:rsidRPr="007702C3">
        <w:tab/>
      </w:r>
      <w:r w:rsidRPr="007702C3">
        <w:t>завершение обустройства помещений МСЭ в соответствии с соглашением с принимающей страной;</w:t>
      </w:r>
    </w:p>
    <w:p w14:paraId="1E65C804" w14:textId="5B99FBEE" w:rsidR="00260D25" w:rsidRPr="007702C3" w:rsidRDefault="00260D25" w:rsidP="00260D25">
      <w:pPr>
        <w:pStyle w:val="enumlev1"/>
        <w:rPr>
          <w:rFonts w:cs="Calibri"/>
          <w:sz w:val="24"/>
          <w:szCs w:val="24"/>
        </w:rPr>
      </w:pPr>
      <w:r w:rsidRPr="007702C3">
        <w:t>−</w:t>
      </w:r>
      <w:r w:rsidRPr="007702C3">
        <w:tab/>
      </w:r>
      <w:r w:rsidRPr="007702C3">
        <w:t>проведение в БРЭ и МСЭ необходимых процедур в области людских ресурсов для обеспечения комплектования нового Зонального отделения персоналом;</w:t>
      </w:r>
    </w:p>
    <w:p w14:paraId="41B70257" w14:textId="131FEDA0" w:rsidR="00260D25" w:rsidRPr="007702C3" w:rsidRDefault="00260D25" w:rsidP="00260D25">
      <w:pPr>
        <w:pStyle w:val="enumlev1"/>
        <w:rPr>
          <w:rFonts w:cs="Calibri"/>
          <w:sz w:val="24"/>
          <w:szCs w:val="24"/>
        </w:rPr>
      </w:pPr>
      <w:r w:rsidRPr="007702C3">
        <w:t>−</w:t>
      </w:r>
      <w:r w:rsidRPr="007702C3">
        <w:tab/>
      </w:r>
      <w:r w:rsidRPr="007702C3">
        <w:t>завершение административных процедур по закрытию Зонального отделения МСЭ в Гондурасе;</w:t>
      </w:r>
    </w:p>
    <w:p w14:paraId="24E1A8FC" w14:textId="51DE573D" w:rsidR="00260D25" w:rsidRPr="007702C3" w:rsidRDefault="00260D25" w:rsidP="00260D25">
      <w:pPr>
        <w:pStyle w:val="enumlev1"/>
        <w:rPr>
          <w:rFonts w:cs="Calibri"/>
          <w:sz w:val="24"/>
          <w:szCs w:val="24"/>
        </w:rPr>
      </w:pPr>
      <w:r w:rsidRPr="007702C3">
        <w:t>−</w:t>
      </w:r>
      <w:r w:rsidRPr="007702C3">
        <w:tab/>
      </w:r>
      <w:r w:rsidRPr="007702C3">
        <w:t>официальное уведомление правительства Гондураса о закрытии Зонального отделения МСЭ в стране;</w:t>
      </w:r>
    </w:p>
    <w:p w14:paraId="001C9C2D" w14:textId="0C85A6EF" w:rsidR="00260D25" w:rsidRPr="007702C3" w:rsidRDefault="00260D25" w:rsidP="00260D25">
      <w:pPr>
        <w:pStyle w:val="enumlev1"/>
        <w:rPr>
          <w:rFonts w:cs="Calibri"/>
          <w:sz w:val="24"/>
          <w:szCs w:val="24"/>
        </w:rPr>
      </w:pPr>
      <w:r w:rsidRPr="007702C3">
        <w:t>−</w:t>
      </w:r>
      <w:r w:rsidRPr="007702C3">
        <w:tab/>
      </w:r>
      <w:r w:rsidRPr="007702C3">
        <w:t>официальное открытие Зонального отделения МСЭ в г. Панама.</w:t>
      </w:r>
    </w:p>
    <w:p w14:paraId="3554E7A1" w14:textId="77777777" w:rsidR="00CE66E4" w:rsidRPr="007702C3" w:rsidRDefault="00CE66E4" w:rsidP="00260D25">
      <w:pPr>
        <w:spacing w:before="480"/>
        <w:jc w:val="center"/>
      </w:pPr>
      <w:r w:rsidRPr="007702C3">
        <w:t>______________</w:t>
      </w:r>
    </w:p>
    <w:sectPr w:rsidR="00CE66E4" w:rsidRPr="007702C3" w:rsidSect="00FC1EC2">
      <w:headerReference w:type="default" r:id="rId21"/>
      <w:footerReference w:type="first" r:id="rId22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F095D" w14:textId="77777777" w:rsidR="006D422D" w:rsidRDefault="006D422D">
      <w:r>
        <w:separator/>
      </w:r>
    </w:p>
    <w:p w14:paraId="34571212" w14:textId="77777777" w:rsidR="006D422D" w:rsidRDefault="006D422D"/>
  </w:endnote>
  <w:endnote w:type="continuationSeparator" w:id="0">
    <w:p w14:paraId="0E022F79" w14:textId="77777777" w:rsidR="006D422D" w:rsidRDefault="006D422D">
      <w:r>
        <w:continuationSeparator/>
      </w:r>
    </w:p>
    <w:p w14:paraId="04E3EE0E" w14:textId="77777777" w:rsidR="006D422D" w:rsidRDefault="006D422D"/>
  </w:endnote>
  <w:endnote w:type="continuationNotice" w:id="1">
    <w:p w14:paraId="53D204D3" w14:textId="77777777" w:rsidR="006D422D" w:rsidRDefault="006D422D">
      <w:pPr>
        <w:spacing w:before="0"/>
      </w:pPr>
    </w:p>
    <w:p w14:paraId="3B0FFCFA" w14:textId="77777777" w:rsidR="006D422D" w:rsidRDefault="006D42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365AB0" w14:paraId="1152E83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1177089E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1E9256F7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6F1EF2BB" w14:textId="22F63FBF" w:rsidR="00F723AC" w:rsidRPr="00260D25" w:rsidRDefault="00260D25" w:rsidP="00F723AC">
          <w:pPr>
            <w:pStyle w:val="FirstFooter"/>
            <w:rPr>
              <w:sz w:val="18"/>
              <w:szCs w:val="18"/>
            </w:rPr>
          </w:pPr>
          <w:r w:rsidRPr="00260D25">
            <w:rPr>
              <w:sz w:val="18"/>
              <w:szCs w:val="18"/>
            </w:rPr>
            <w:t xml:space="preserve">г-жа </w:t>
          </w:r>
          <w:proofErr w:type="spellStart"/>
          <w:r w:rsidRPr="00260D25">
            <w:rPr>
              <w:sz w:val="18"/>
              <w:szCs w:val="18"/>
            </w:rPr>
            <w:t>Арчана</w:t>
          </w:r>
          <w:proofErr w:type="spellEnd"/>
          <w:r w:rsidRPr="00260D25">
            <w:rPr>
              <w:sz w:val="18"/>
              <w:szCs w:val="18"/>
            </w:rPr>
            <w:t xml:space="preserve"> </w:t>
          </w:r>
          <w:proofErr w:type="spellStart"/>
          <w:r w:rsidRPr="00260D25">
            <w:rPr>
              <w:sz w:val="18"/>
              <w:szCs w:val="18"/>
            </w:rPr>
            <w:t>Гулати</w:t>
          </w:r>
          <w:proofErr w:type="spellEnd"/>
          <w:r w:rsidRPr="00260D25">
            <w:rPr>
              <w:sz w:val="18"/>
              <w:szCs w:val="18"/>
            </w:rPr>
            <w:t xml:space="preserve"> (</w:t>
          </w:r>
          <w:proofErr w:type="spellStart"/>
          <w:r w:rsidRPr="00260D25">
            <w:rPr>
              <w:sz w:val="18"/>
              <w:szCs w:val="18"/>
              <w:lang w:val="en-US"/>
            </w:rPr>
            <w:t>Ms</w:t>
          </w:r>
          <w:proofErr w:type="spellEnd"/>
          <w:r w:rsidRPr="00260D25">
            <w:rPr>
              <w:sz w:val="18"/>
              <w:szCs w:val="18"/>
            </w:rPr>
            <w:t xml:space="preserve"> </w:t>
          </w:r>
          <w:r w:rsidRPr="00260D25">
            <w:rPr>
              <w:sz w:val="18"/>
              <w:szCs w:val="18"/>
              <w:lang w:val="en-US"/>
            </w:rPr>
            <w:t>Archana</w:t>
          </w:r>
          <w:r w:rsidRPr="00260D25">
            <w:rPr>
              <w:sz w:val="18"/>
              <w:szCs w:val="18"/>
            </w:rPr>
            <w:t xml:space="preserve"> </w:t>
          </w:r>
          <w:r w:rsidRPr="00260D25">
            <w:rPr>
              <w:sz w:val="18"/>
              <w:szCs w:val="18"/>
              <w:lang w:val="en-US"/>
            </w:rPr>
            <w:t>Gulati</w:t>
          </w:r>
          <w:r w:rsidRPr="00260D25">
            <w:rPr>
              <w:sz w:val="18"/>
              <w:szCs w:val="18"/>
            </w:rPr>
            <w:t>), заместитель Директора Бюро развития электросвязи</w:t>
          </w:r>
        </w:p>
      </w:tc>
      <w:bookmarkStart w:id="10" w:name="OrgName"/>
      <w:bookmarkEnd w:id="10"/>
    </w:tr>
    <w:tr w:rsidR="00F723AC" w:rsidRPr="00365AB0" w14:paraId="463B935C" w14:textId="77777777" w:rsidTr="005539C3">
      <w:trPr>
        <w:trHeight w:val="165"/>
      </w:trPr>
      <w:tc>
        <w:tcPr>
          <w:tcW w:w="1526" w:type="dxa"/>
        </w:tcPr>
        <w:p w14:paraId="34A28E2C" w14:textId="77777777" w:rsidR="00F723AC" w:rsidRPr="00260D25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5B34F6D0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365AB0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19ED78AF" w14:textId="6EDE3343" w:rsidR="00F723AC" w:rsidRPr="00365AB0" w:rsidRDefault="00260D25" w:rsidP="00F723AC">
          <w:pPr>
            <w:pStyle w:val="FirstFooter"/>
            <w:rPr>
              <w:sz w:val="18"/>
              <w:szCs w:val="18"/>
            </w:rPr>
          </w:pPr>
          <w:r w:rsidRPr="00260D25">
            <w:rPr>
              <w:sz w:val="18"/>
              <w:szCs w:val="18"/>
              <w:lang w:val="en-US"/>
            </w:rPr>
            <w:t>+41 22 730 6475</w:t>
          </w:r>
        </w:p>
      </w:tc>
      <w:bookmarkStart w:id="11" w:name="PhoneNo"/>
      <w:bookmarkEnd w:id="11"/>
    </w:tr>
    <w:tr w:rsidR="00F723AC" w:rsidRPr="00365AB0" w14:paraId="3B94D8CA" w14:textId="77777777" w:rsidTr="005539C3">
      <w:tc>
        <w:tcPr>
          <w:tcW w:w="1526" w:type="dxa"/>
        </w:tcPr>
        <w:p w14:paraId="76911CB1" w14:textId="77777777" w:rsidR="00F723AC" w:rsidRPr="00365AB0" w:rsidRDefault="00F723AC" w:rsidP="00F723AC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8069E33" w14:textId="77777777" w:rsidR="00F723AC" w:rsidRPr="00365AB0" w:rsidRDefault="00F723AC" w:rsidP="00F723AC">
          <w:pPr>
            <w:pStyle w:val="FirstFooter"/>
            <w:ind w:left="3010" w:hanging="3010"/>
            <w:rPr>
              <w:sz w:val="18"/>
              <w:szCs w:val="18"/>
            </w:rPr>
          </w:pPr>
          <w:r w:rsidRPr="00365AB0">
            <w:rPr>
              <w:sz w:val="18"/>
              <w:szCs w:val="18"/>
            </w:rPr>
            <w:t>Эл.</w:t>
          </w:r>
          <w:r w:rsidRPr="00365AB0">
            <w:rPr>
              <w:sz w:val="18"/>
              <w:szCs w:val="18"/>
              <w:lang w:val="en-US"/>
            </w:rPr>
            <w:t> </w:t>
          </w:r>
          <w:r w:rsidRPr="00365AB0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70EFD394" w14:textId="6D68409D" w:rsidR="00F723AC" w:rsidRPr="00365AB0" w:rsidRDefault="00260D25" w:rsidP="00F723AC">
          <w:pPr>
            <w:pStyle w:val="FirstFooter"/>
            <w:rPr>
              <w:sz w:val="18"/>
              <w:szCs w:val="18"/>
            </w:rPr>
          </w:pPr>
          <w:hyperlink r:id="rId1" w:history="1">
            <w:r w:rsidRPr="007A4B9E">
              <w:rPr>
                <w:rStyle w:val="Hyperlink"/>
                <w:sz w:val="18"/>
                <w:szCs w:val="18"/>
                <w:lang w:val="en-US"/>
              </w:rPr>
              <w:t>archana.gulati@itu.int</w:t>
            </w:r>
          </w:hyperlink>
          <w:r>
            <w:rPr>
              <w:sz w:val="18"/>
              <w:szCs w:val="18"/>
              <w:lang w:val="en-US"/>
            </w:rPr>
            <w:t xml:space="preserve"> </w:t>
          </w:r>
        </w:p>
      </w:tc>
      <w:bookmarkStart w:id="12" w:name="Email"/>
      <w:bookmarkEnd w:id="12"/>
    </w:tr>
  </w:tbl>
  <w:p w14:paraId="584D9952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32A50" w14:textId="77777777" w:rsidR="006D422D" w:rsidRPr="0054377E" w:rsidRDefault="006D422D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133D5D90" w14:textId="77777777" w:rsidR="006D422D" w:rsidRDefault="006D422D" w:rsidP="0054377E">
      <w:pPr>
        <w:spacing w:before="0"/>
      </w:pPr>
      <w:r>
        <w:continuationSeparator/>
      </w:r>
    </w:p>
    <w:p w14:paraId="343B13B6" w14:textId="77777777" w:rsidR="006D422D" w:rsidRDefault="006D422D"/>
  </w:footnote>
  <w:footnote w:type="continuationNotice" w:id="1">
    <w:p w14:paraId="3909FF36" w14:textId="77777777" w:rsidR="006D422D" w:rsidRDefault="006D422D">
      <w:pPr>
        <w:spacing w:before="0"/>
      </w:pPr>
    </w:p>
    <w:p w14:paraId="4F909774" w14:textId="77777777" w:rsidR="006D422D" w:rsidRDefault="006D42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41C0" w14:textId="25FA4CF1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260D25">
      <w:rPr>
        <w:sz w:val="20"/>
        <w:lang w:val="es-ES_tradnl"/>
      </w:rPr>
      <w:t>20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3A6808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3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60AC5"/>
    <w:multiLevelType w:val="hybridMultilevel"/>
    <w:tmpl w:val="9BBC199C"/>
    <w:lvl w:ilvl="0" w:tplc="93E6492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8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3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2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4"/>
  </w:num>
  <w:num w:numId="5" w16cid:durableId="1479105461">
    <w:abstractNumId w:val="32"/>
  </w:num>
  <w:num w:numId="6" w16cid:durableId="869954702">
    <w:abstractNumId w:val="38"/>
  </w:num>
  <w:num w:numId="7" w16cid:durableId="444734477">
    <w:abstractNumId w:val="5"/>
  </w:num>
  <w:num w:numId="8" w16cid:durableId="362947223">
    <w:abstractNumId w:val="15"/>
  </w:num>
  <w:num w:numId="9" w16cid:durableId="458111764">
    <w:abstractNumId w:val="7"/>
  </w:num>
  <w:num w:numId="10" w16cid:durableId="1195534353">
    <w:abstractNumId w:val="13"/>
  </w:num>
  <w:num w:numId="11" w16cid:durableId="1826580952">
    <w:abstractNumId w:val="30"/>
  </w:num>
  <w:num w:numId="12" w16cid:durableId="1514690498">
    <w:abstractNumId w:val="37"/>
  </w:num>
  <w:num w:numId="13" w16cid:durableId="1235118698">
    <w:abstractNumId w:val="3"/>
  </w:num>
  <w:num w:numId="14" w16cid:durableId="509291828">
    <w:abstractNumId w:val="6"/>
  </w:num>
  <w:num w:numId="15" w16cid:durableId="383218916">
    <w:abstractNumId w:val="12"/>
  </w:num>
  <w:num w:numId="16" w16cid:durableId="1227569663">
    <w:abstractNumId w:val="9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9"/>
  </w:num>
  <w:num w:numId="20" w16cid:durableId="1066875134">
    <w:abstractNumId w:val="29"/>
  </w:num>
  <w:num w:numId="21" w16cid:durableId="1689939216">
    <w:abstractNumId w:val="28"/>
  </w:num>
  <w:num w:numId="22" w16cid:durableId="1257783837">
    <w:abstractNumId w:val="44"/>
  </w:num>
  <w:num w:numId="23" w16cid:durableId="970285242">
    <w:abstractNumId w:val="24"/>
  </w:num>
  <w:num w:numId="24" w16cid:durableId="1876889861">
    <w:abstractNumId w:val="18"/>
  </w:num>
  <w:num w:numId="25" w16cid:durableId="138228398">
    <w:abstractNumId w:val="21"/>
  </w:num>
  <w:num w:numId="26" w16cid:durableId="1871145006">
    <w:abstractNumId w:val="22"/>
  </w:num>
  <w:num w:numId="27" w16cid:durableId="1946108508">
    <w:abstractNumId w:val="25"/>
  </w:num>
  <w:num w:numId="28" w16cid:durableId="1629045729">
    <w:abstractNumId w:val="11"/>
  </w:num>
  <w:num w:numId="29" w16cid:durableId="2010906637">
    <w:abstractNumId w:val="26"/>
  </w:num>
  <w:num w:numId="30" w16cid:durableId="290525213">
    <w:abstractNumId w:val="42"/>
  </w:num>
  <w:num w:numId="31" w16cid:durableId="191966975">
    <w:abstractNumId w:val="27"/>
  </w:num>
  <w:num w:numId="32" w16cid:durableId="2014406757">
    <w:abstractNumId w:val="33"/>
  </w:num>
  <w:num w:numId="33" w16cid:durableId="648558829">
    <w:abstractNumId w:val="20"/>
  </w:num>
  <w:num w:numId="34" w16cid:durableId="2071807613">
    <w:abstractNumId w:val="10"/>
  </w:num>
  <w:num w:numId="35" w16cid:durableId="271744889">
    <w:abstractNumId w:val="36"/>
  </w:num>
  <w:num w:numId="36" w16cid:durableId="1457527817">
    <w:abstractNumId w:val="23"/>
  </w:num>
  <w:num w:numId="37" w16cid:durableId="106610108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4"/>
  </w:num>
  <w:num w:numId="39" w16cid:durableId="359361948">
    <w:abstractNumId w:val="39"/>
  </w:num>
  <w:num w:numId="40" w16cid:durableId="1037706265">
    <w:abstractNumId w:val="8"/>
  </w:num>
  <w:num w:numId="41" w16cid:durableId="447436251">
    <w:abstractNumId w:val="45"/>
  </w:num>
  <w:num w:numId="42" w16cid:durableId="655766109">
    <w:abstractNumId w:val="17"/>
  </w:num>
  <w:num w:numId="43" w16cid:durableId="577523632">
    <w:abstractNumId w:val="16"/>
  </w:num>
  <w:num w:numId="44" w16cid:durableId="1138063662">
    <w:abstractNumId w:val="41"/>
  </w:num>
  <w:num w:numId="45" w16cid:durableId="461652741">
    <w:abstractNumId w:val="1"/>
  </w:num>
  <w:num w:numId="46" w16cid:durableId="15930773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C7D15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0D25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22D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2C3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C87"/>
    <w:rsid w:val="00855FDC"/>
    <w:rsid w:val="00860F8A"/>
    <w:rsid w:val="0086299C"/>
    <w:rsid w:val="00863578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C4192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Bullet">
    <w:name w:val="List Bullet"/>
    <w:basedOn w:val="Normal"/>
    <w:uiPriority w:val="99"/>
    <w:unhideWhenUsed/>
    <w:rsid w:val="00260D25"/>
    <w:pPr>
      <w:numPr>
        <w:numId w:val="45"/>
      </w:numPr>
      <w:tabs>
        <w:tab w:val="clear" w:pos="360"/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 w:line="276" w:lineRule="auto"/>
      <w:ind w:left="0" w:firstLine="0"/>
      <w:contextualSpacing/>
      <w:textAlignment w:val="auto"/>
    </w:pPr>
    <w:rPr>
      <w:rFonts w:asciiTheme="minorHAnsi" w:eastAsiaTheme="minorEastAsia" w:hAnsi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S23-CL-C-0106/en" TargetMode="External"/><Relationship Id="rId18" Type="http://schemas.openxmlformats.org/officeDocument/2006/relationships/hyperlink" Target="https://www.itu.int/md/S23-CL-C-0065/en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S23-CL-C-0106/en" TargetMode="External"/><Relationship Id="rId17" Type="http://schemas.openxmlformats.org/officeDocument/2006/relationships/hyperlink" Target="https://www.itu.int/md/S23-CL-C-0064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3-CL-C-0106/en" TargetMode="External"/><Relationship Id="rId20" Type="http://schemas.openxmlformats.org/officeDocument/2006/relationships/hyperlink" Target="https://www.itu.int/md/S25-CL-C-0064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3-CL-C-0065/en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md/S25-CL-C-0064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3-CL-C-0064/en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4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391</Words>
  <Characters>3242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3626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</dc:creator>
  <cp:lastModifiedBy>NA</cp:lastModifiedBy>
  <cp:revision>4</cp:revision>
  <cp:lastPrinted>2019-01-16T07:57:00Z</cp:lastPrinted>
  <dcterms:created xsi:type="dcterms:W3CDTF">2026-03-26T17:00:00Z</dcterms:created>
  <dcterms:modified xsi:type="dcterms:W3CDTF">2026-03-26T17:08:00Z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