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61EAA522"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hAnsi="Calibri" w:hint="eastAsia"/>
                <w:b/>
                <w:bCs/>
                <w:lang w:val="en-US"/>
              </w:rPr>
              <w:t>文件</w:t>
            </w:r>
            <w:proofErr w:type="spellEnd"/>
            <w:r w:rsidRPr="00767F2F">
              <w:rPr>
                <w:rFonts w:ascii="Calibri" w:hAnsi="Calibri"/>
                <w:b/>
                <w:bCs/>
                <w:lang w:val="en-US"/>
              </w:rPr>
              <w:t xml:space="preserve"> TDAG-2</w:t>
            </w:r>
            <w:bookmarkStart w:id="4" w:name="DocNo1"/>
            <w:bookmarkEnd w:id="4"/>
            <w:r>
              <w:rPr>
                <w:rFonts w:ascii="Calibri" w:hAnsi="Calibri"/>
                <w:b/>
                <w:bCs/>
                <w:lang w:val="en-US" w:eastAsia="zh-CN"/>
              </w:rPr>
              <w:t>6</w:t>
            </w:r>
            <w:r w:rsidRPr="00767F2F">
              <w:rPr>
                <w:rFonts w:ascii="Calibri" w:hAnsi="Calibri"/>
                <w:b/>
                <w:bCs/>
                <w:lang w:val="en-US"/>
              </w:rPr>
              <w:t>/</w:t>
            </w:r>
            <w:r w:rsidR="00CC46F1">
              <w:rPr>
                <w:rFonts w:ascii="Calibri" w:hAnsi="Calibri" w:hint="eastAsia"/>
                <w:b/>
                <w:bCs/>
                <w:lang w:val="en-US" w:eastAsia="zh-CN"/>
              </w:rPr>
              <w:t>20</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5" w:name="ddate" w:colFirst="1" w:colLast="1"/>
            <w:bookmarkStart w:id="6" w:name="dblank" w:colFirst="0" w:colLast="0"/>
            <w:bookmarkEnd w:id="2"/>
            <w:bookmarkEnd w:id="3"/>
          </w:p>
        </w:tc>
        <w:tc>
          <w:tcPr>
            <w:tcW w:w="3368" w:type="dxa"/>
          </w:tcPr>
          <w:p w14:paraId="242C61B7" w14:textId="04F2FAEC"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CC46F1">
              <w:rPr>
                <w:rFonts w:ascii="Calibri" w:hAnsi="Calibri" w:hint="eastAsia"/>
                <w:b/>
                <w:bCs/>
                <w:szCs w:val="28"/>
                <w:lang w:eastAsia="zh-CN"/>
              </w:rPr>
              <w:t>3</w:t>
            </w:r>
            <w:r w:rsidRPr="00767F2F">
              <w:rPr>
                <w:rFonts w:ascii="SimSun" w:hAnsi="SimSun" w:hint="eastAsia"/>
                <w:b/>
                <w:bCs/>
                <w:szCs w:val="28"/>
                <w:lang w:eastAsia="zh-CN"/>
              </w:rPr>
              <w:t>月</w:t>
            </w:r>
            <w:r w:rsidR="00CC46F1">
              <w:rPr>
                <w:rFonts w:ascii="Calibri" w:hAnsi="Calibri" w:hint="eastAsia"/>
                <w:b/>
                <w:bCs/>
                <w:szCs w:val="28"/>
                <w:lang w:eastAsia="zh-CN"/>
              </w:rPr>
              <w:t>3</w:t>
            </w:r>
            <w:r w:rsidRPr="00767F2F">
              <w:rPr>
                <w:rFonts w:ascii="SimSun" w:hAnsi="SimSun" w:hint="eastAsia"/>
                <w:b/>
                <w:bCs/>
                <w:szCs w:val="28"/>
                <w:lang w:eastAsia="zh-CN"/>
              </w:rPr>
              <w:t>日</w:t>
            </w:r>
          </w:p>
        </w:tc>
      </w:tr>
      <w:bookmarkEnd w:id="5"/>
      <w:bookmarkEnd w:id="6"/>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48813406" w:rsidR="00767F2F" w:rsidRPr="00767F2F" w:rsidRDefault="00CC46F1" w:rsidP="00403C69">
            <w:pPr>
              <w:pStyle w:val="Source"/>
              <w:spacing w:before="240" w:after="240"/>
              <w:rPr>
                <w:rFonts w:eastAsiaTheme="minorEastAsia"/>
                <w:lang w:eastAsia="zh-CN"/>
              </w:rPr>
            </w:pPr>
            <w:bookmarkStart w:id="7" w:name="dbluepink" w:colFirst="0" w:colLast="0"/>
            <w:bookmarkStart w:id="8" w:name="dorlang" w:colFirst="1" w:colLast="1"/>
            <w:r w:rsidRPr="00CC46F1">
              <w:rPr>
                <w:rFonts w:eastAsiaTheme="minorEastAsia" w:hint="eastAsia"/>
                <w:lang w:eastAsia="zh-CN"/>
              </w:rPr>
              <w:t>电信发展局主任</w:t>
            </w:r>
          </w:p>
        </w:tc>
      </w:tr>
      <w:tr w:rsidR="00767F2F" w:rsidRPr="00403C69" w14:paraId="06BE7A84" w14:textId="77777777" w:rsidTr="00D87035">
        <w:trPr>
          <w:cantSplit/>
          <w:trHeight w:val="23"/>
        </w:trPr>
        <w:tc>
          <w:tcPr>
            <w:tcW w:w="10031" w:type="dxa"/>
            <w:gridSpan w:val="2"/>
            <w:vAlign w:val="center"/>
          </w:tcPr>
          <w:p w14:paraId="57377CE0" w14:textId="62A3FF43" w:rsidR="00767F2F" w:rsidRPr="00403C69" w:rsidRDefault="00CC46F1" w:rsidP="00403C69">
            <w:pPr>
              <w:pStyle w:val="Title1"/>
              <w:spacing w:before="120" w:after="120"/>
              <w:rPr>
                <w:caps w:val="0"/>
                <w:lang w:eastAsia="zh-CN"/>
              </w:rPr>
            </w:pPr>
            <w:r w:rsidRPr="00CC46F1">
              <w:rPr>
                <w:rFonts w:ascii="SimSun" w:hAnsi="SimSun" w:cs="SimSun" w:hint="eastAsia"/>
                <w:caps w:val="0"/>
                <w:szCs w:val="28"/>
                <w:lang w:val="en-US" w:eastAsia="zh-CN"/>
              </w:rPr>
              <w:t>将地区办事处从特古西加尔巴迁至巴拿马城</w:t>
            </w:r>
            <w:r>
              <w:rPr>
                <w:rFonts w:ascii="SimSun" w:hAnsi="SimSun" w:cs="SimSun" w:hint="eastAsia"/>
                <w:caps w:val="0"/>
                <w:szCs w:val="28"/>
                <w:lang w:val="en-US" w:eastAsia="zh-CN"/>
              </w:rPr>
              <w:t>的状况更新</w:t>
            </w:r>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2086226F"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r w:rsidR="00653008">
              <w:rPr>
                <w:rFonts w:asciiTheme="minorEastAsia" w:eastAsiaTheme="minorEastAsia" w:hAnsiTheme="minorEastAsia" w:hint="eastAsia"/>
                <w:b/>
                <w:bCs/>
                <w:szCs w:val="24"/>
                <w:lang w:eastAsia="zh-CN"/>
              </w:rPr>
              <w:t>：</w:t>
            </w:r>
          </w:p>
          <w:p w14:paraId="11CFC7D7" w14:textId="169693A5" w:rsidR="00767F2F" w:rsidRPr="00403C69" w:rsidRDefault="00CC46F1" w:rsidP="00A65363">
            <w:pPr>
              <w:ind w:firstLineChars="200" w:firstLine="480"/>
              <w:rPr>
                <w:lang w:eastAsia="zh-CN"/>
              </w:rPr>
            </w:pPr>
            <w:r>
              <w:rPr>
                <w:rFonts w:hint="eastAsia"/>
                <w:lang w:eastAsia="zh-CN"/>
              </w:rPr>
              <w:t>本文稿介绍了</w:t>
            </w:r>
            <w:r w:rsidRPr="00CC46F1">
              <w:rPr>
                <w:rFonts w:hint="eastAsia"/>
                <w:lang w:eastAsia="zh-CN"/>
              </w:rPr>
              <w:t>将地区办事处从特古西加尔巴迁至巴拿马城的状况</w:t>
            </w:r>
            <w:r>
              <w:rPr>
                <w:rFonts w:hint="eastAsia"/>
                <w:lang w:eastAsia="zh-CN"/>
              </w:rPr>
              <w:t>。</w:t>
            </w:r>
          </w:p>
          <w:p w14:paraId="6B3236CE" w14:textId="166C61BC"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006D636B" w14:textId="11ADD103" w:rsidR="00767F2F" w:rsidRPr="00403C69" w:rsidRDefault="00767F2F" w:rsidP="00767F2F">
            <w:pPr>
              <w:ind w:firstLineChars="200" w:firstLine="480"/>
              <w:rPr>
                <w:szCs w:val="24"/>
                <w:lang w:eastAsia="zh-CN"/>
              </w:rPr>
            </w:pPr>
            <w:r w:rsidRPr="00767F2F">
              <w:rPr>
                <w:rFonts w:ascii="SimSun" w:hAnsi="SimSun" w:cs="SimSun" w:hint="eastAsia"/>
                <w:lang w:eastAsia="zh-CN"/>
              </w:rPr>
              <w:t>请</w:t>
            </w:r>
            <w:r w:rsidR="00CC46F1" w:rsidRPr="00CC46F1">
              <w:rPr>
                <w:rFonts w:ascii="SimSun" w:hAnsi="SimSun" w:cs="SimSun" w:hint="eastAsia"/>
                <w:lang w:eastAsia="zh-CN"/>
              </w:rPr>
              <w:t>电信发展顾问组</w:t>
            </w:r>
            <w:r w:rsidR="00653008">
              <w:rPr>
                <w:rFonts w:ascii="SimSun" w:hAnsi="SimSun" w:cs="SimSun" w:hint="eastAsia"/>
                <w:lang w:eastAsia="zh-CN"/>
              </w:rPr>
              <w:t>（</w:t>
            </w:r>
            <w:r w:rsidRPr="00767F2F">
              <w:rPr>
                <w:rFonts w:ascii="Calibri" w:hAnsi="Calibri" w:cs="Calibri"/>
                <w:lang w:eastAsia="zh-CN"/>
              </w:rPr>
              <w:t>TDA</w:t>
            </w:r>
            <w:r w:rsidR="00CC46F1">
              <w:rPr>
                <w:rFonts w:ascii="Calibri" w:hAnsi="Calibri" w:cs="Calibri" w:hint="eastAsia"/>
                <w:lang w:eastAsia="zh-CN"/>
              </w:rPr>
              <w:t>G</w:t>
            </w:r>
            <w:r w:rsidR="00653008">
              <w:rPr>
                <w:rFonts w:ascii="Calibri" w:hAnsi="Calibri" w:cs="Calibri" w:hint="eastAsia"/>
                <w:lang w:eastAsia="zh-CN"/>
              </w:rPr>
              <w:t>）</w:t>
            </w:r>
            <w:r w:rsidRPr="00767F2F">
              <w:rPr>
                <w:rFonts w:ascii="SimSun" w:hAnsi="SimSun" w:cs="SimSun" w:hint="eastAsia"/>
                <w:lang w:eastAsia="zh-CN"/>
              </w:rPr>
              <w:t>将</w:t>
            </w:r>
            <w:r w:rsidRPr="00767F2F">
              <w:rPr>
                <w:rFonts w:ascii="SimSun" w:hAnsi="SimSun" w:cs="Calibri" w:hint="eastAsia"/>
                <w:lang w:eastAsia="zh-CN"/>
              </w:rPr>
              <w:t>本文件</w:t>
            </w:r>
            <w:r w:rsidRPr="00767F2F">
              <w:rPr>
                <w:rFonts w:ascii="SimSun" w:hAnsi="SimSun" w:cs="SimSun" w:hint="eastAsia"/>
                <w:lang w:eastAsia="zh-CN"/>
              </w:rPr>
              <w:t>记录</w:t>
            </w:r>
            <w:r w:rsidRPr="00767F2F">
              <w:rPr>
                <w:rFonts w:ascii="SimSun" w:hAnsi="SimSun" w:cs="Batang" w:hint="eastAsia"/>
                <w:lang w:eastAsia="zh-CN"/>
              </w:rPr>
              <w:t>在案</w:t>
            </w:r>
            <w:r w:rsidRPr="00767F2F">
              <w:rPr>
                <w:rFonts w:ascii="SimSun" w:hAnsi="SimSun" w:cs="SimSun" w:hint="eastAsia"/>
                <w:lang w:eastAsia="zh-CN"/>
              </w:rPr>
              <w:t>。</w:t>
            </w:r>
          </w:p>
          <w:p w14:paraId="7F8BA69B" w14:textId="2AD3B250" w:rsidR="00767F2F" w:rsidRPr="00403C69" w:rsidRDefault="00767F2F" w:rsidP="00403C69">
            <w:pPr>
              <w:rPr>
                <w:b/>
                <w:bCs/>
                <w:szCs w:val="24"/>
                <w:lang w:eastAsia="zh-CN"/>
              </w:rPr>
            </w:pPr>
            <w:r>
              <w:rPr>
                <w:rFonts w:ascii="SimSun" w:hAnsi="SimSun" w:cs="SimSun" w:hint="eastAsia"/>
                <w:b/>
                <w:bCs/>
                <w:szCs w:val="24"/>
                <w:lang w:eastAsia="zh-CN"/>
              </w:rPr>
              <w:t>参考文件：</w:t>
            </w:r>
          </w:p>
          <w:p w14:paraId="2B8384FE" w14:textId="291C36B5" w:rsidR="00767F2F" w:rsidRPr="00403C69" w:rsidRDefault="009B44C3" w:rsidP="00A65363">
            <w:pPr>
              <w:spacing w:after="120"/>
              <w:ind w:firstLineChars="200" w:firstLine="480"/>
              <w:rPr>
                <w:lang w:eastAsia="zh-CN"/>
              </w:rPr>
            </w:pPr>
            <w:r>
              <w:rPr>
                <w:rFonts w:hint="eastAsia"/>
                <w:lang w:eastAsia="zh-CN"/>
              </w:rPr>
              <w:t>于</w:t>
            </w:r>
            <w:r w:rsidRPr="009B44C3">
              <w:rPr>
                <w:rFonts w:hint="eastAsia"/>
                <w:lang w:eastAsia="zh-CN"/>
              </w:rPr>
              <w:t>2023</w:t>
            </w:r>
            <w:r w:rsidRPr="009B44C3">
              <w:rPr>
                <w:rFonts w:hint="eastAsia"/>
                <w:lang w:eastAsia="zh-CN"/>
              </w:rPr>
              <w:t>年</w:t>
            </w:r>
            <w:r w:rsidRPr="009B44C3">
              <w:rPr>
                <w:rFonts w:hint="eastAsia"/>
                <w:lang w:eastAsia="zh-CN"/>
              </w:rPr>
              <w:t>7</w:t>
            </w:r>
            <w:r w:rsidRPr="009B44C3">
              <w:rPr>
                <w:rFonts w:hint="eastAsia"/>
                <w:lang w:eastAsia="zh-CN"/>
              </w:rPr>
              <w:t>月</w:t>
            </w:r>
            <w:r w:rsidRPr="009B44C3">
              <w:rPr>
                <w:rFonts w:hint="eastAsia"/>
                <w:lang w:eastAsia="zh-CN"/>
              </w:rPr>
              <w:t>12</w:t>
            </w:r>
            <w:r w:rsidRPr="009B44C3">
              <w:rPr>
                <w:rFonts w:hint="eastAsia"/>
                <w:lang w:eastAsia="zh-CN"/>
              </w:rPr>
              <w:t>日</w:t>
            </w:r>
            <w:r w:rsidR="00853A8A">
              <w:rPr>
                <w:rFonts w:hint="eastAsia"/>
                <w:lang w:eastAsia="zh-CN"/>
              </w:rPr>
              <w:t>举行</w:t>
            </w:r>
            <w:r>
              <w:rPr>
                <w:rFonts w:hint="eastAsia"/>
                <w:lang w:eastAsia="zh-CN"/>
              </w:rPr>
              <w:t>的</w:t>
            </w:r>
            <w:r w:rsidRPr="009B44C3">
              <w:rPr>
                <w:rFonts w:hint="eastAsia"/>
                <w:lang w:eastAsia="zh-CN"/>
              </w:rPr>
              <w:t>理事会</w:t>
            </w:r>
            <w:r w:rsidRPr="009B44C3">
              <w:rPr>
                <w:rFonts w:hint="eastAsia"/>
                <w:lang w:eastAsia="zh-CN"/>
              </w:rPr>
              <w:t>2023</w:t>
            </w:r>
            <w:r w:rsidRPr="009B44C3">
              <w:rPr>
                <w:rFonts w:hint="eastAsia"/>
                <w:lang w:eastAsia="zh-CN"/>
              </w:rPr>
              <w:t>年会议第</w:t>
            </w:r>
            <w:r>
              <w:rPr>
                <w:rFonts w:hint="eastAsia"/>
                <w:lang w:eastAsia="zh-CN"/>
              </w:rPr>
              <w:t>一</w:t>
            </w:r>
            <w:r w:rsidRPr="009B44C3">
              <w:rPr>
                <w:rFonts w:hint="eastAsia"/>
                <w:lang w:eastAsia="zh-CN"/>
              </w:rPr>
              <w:t>次全体会议</w:t>
            </w:r>
            <w:r w:rsidR="00653008">
              <w:rPr>
                <w:rFonts w:hint="eastAsia"/>
                <w:lang w:eastAsia="zh-CN"/>
              </w:rPr>
              <w:t>（</w:t>
            </w:r>
            <w:hyperlink r:id="rId12">
              <w:r w:rsidRPr="000200CA">
                <w:rPr>
                  <w:rStyle w:val="Hyperlink"/>
                  <w:rFonts w:ascii="Calibri" w:eastAsia="Batang" w:hAnsi="Calibri" w:cs="Calibri"/>
                  <w:lang w:val="es-ES"/>
                </w:rPr>
                <w:t>C23/</w:t>
              </w:r>
              <w:r w:rsidRPr="000200CA">
                <w:rPr>
                  <w:rStyle w:val="Hyperlink"/>
                  <w:rFonts w:ascii="Calibri" w:eastAsia="Batang" w:hAnsi="Calibri" w:cs="Calibri"/>
                  <w:lang w:val="es-ES"/>
                </w:rPr>
                <w:t>1</w:t>
              </w:r>
              <w:r w:rsidRPr="000200CA">
                <w:rPr>
                  <w:rStyle w:val="Hyperlink"/>
                  <w:rFonts w:ascii="Calibri" w:eastAsia="Batang" w:hAnsi="Calibri" w:cs="Calibri"/>
                  <w:lang w:val="es-ES"/>
                </w:rPr>
                <w:t>0</w:t>
              </w:r>
              <w:r w:rsidRPr="000200CA">
                <w:rPr>
                  <w:rStyle w:val="Hyperlink"/>
                  <w:rFonts w:ascii="Calibri" w:eastAsia="Batang" w:hAnsi="Calibri" w:cs="Calibri"/>
                  <w:lang w:val="es-ES"/>
                </w:rPr>
                <w:t>6</w:t>
              </w:r>
              <w:r w:rsidRPr="000200CA">
                <w:rPr>
                  <w:rStyle w:val="Hyperlink"/>
                  <w:rFonts w:ascii="Calibri" w:eastAsia="Batang" w:hAnsi="Calibri" w:cs="Calibri"/>
                  <w:lang w:val="es-ES"/>
                </w:rPr>
                <w:t>-</w:t>
              </w:r>
              <w:r w:rsidR="000200CA" w:rsidRPr="000200CA">
                <w:rPr>
                  <w:rStyle w:val="Hyperlink"/>
                  <w:rFonts w:ascii="Calibri" w:eastAsia="Batang" w:hAnsi="Calibri" w:cs="Calibri"/>
                  <w:lang w:val="es-ES"/>
                </w:rPr>
                <w:t>C</w:t>
              </w:r>
            </w:hyperlink>
            <w:r w:rsidRPr="000200CA">
              <w:rPr>
                <w:rStyle w:val="Hyperlink"/>
                <w:rFonts w:ascii="SimSun" w:hAnsi="SimSun" w:cs="SimSun" w:hint="eastAsia"/>
                <w:lang w:val="es-ES"/>
              </w:rPr>
              <w:t>号</w:t>
            </w:r>
            <w:r w:rsidRPr="009B44C3">
              <w:rPr>
                <w:rStyle w:val="Hyperlink"/>
                <w:rFonts w:ascii="Calibri" w:hAnsi="Calibri" w:cs="Calibri"/>
                <w:lang w:eastAsia="zh-CN"/>
              </w:rPr>
              <w:t>文件</w:t>
            </w:r>
            <w:r w:rsidR="00653008">
              <w:rPr>
                <w:rFonts w:hint="eastAsia"/>
                <w:lang w:eastAsia="zh-CN"/>
              </w:rPr>
              <w:t>）</w:t>
            </w:r>
            <w:r w:rsidR="000437CD">
              <w:rPr>
                <w:rFonts w:hint="eastAsia"/>
                <w:lang w:eastAsia="zh-CN"/>
              </w:rPr>
              <w:t>。</w:t>
            </w:r>
          </w:p>
        </w:tc>
      </w:tr>
      <w:bookmarkEnd w:id="7"/>
      <w:bookmarkEnd w:id="8"/>
    </w:tbl>
    <w:p w14:paraId="30707726" w14:textId="39048621" w:rsidR="00075C63" w:rsidRPr="00403C69" w:rsidRDefault="00075C63" w:rsidP="0062421D">
      <w:pPr>
        <w:pStyle w:val="Headingi"/>
        <w:rPr>
          <w:lang w:eastAsia="zh-CN"/>
        </w:rPr>
      </w:pPr>
      <w:r w:rsidRPr="00403C69">
        <w:rPr>
          <w:lang w:eastAsia="zh-CN"/>
        </w:rPr>
        <w:br w:type="page"/>
      </w:r>
    </w:p>
    <w:p w14:paraId="60D1C632" w14:textId="43B400ED" w:rsidR="0081159E" w:rsidRPr="00653008" w:rsidRDefault="009B44C3" w:rsidP="00653008">
      <w:pPr>
        <w:jc w:val="center"/>
        <w:rPr>
          <w:b/>
          <w:bCs/>
          <w:lang w:val="en-US" w:eastAsia="zh-CN"/>
        </w:rPr>
      </w:pPr>
      <w:r w:rsidRPr="00653008">
        <w:rPr>
          <w:rFonts w:hint="eastAsia"/>
          <w:b/>
          <w:bCs/>
          <w:lang w:val="en-US" w:eastAsia="zh-CN"/>
        </w:rPr>
        <w:lastRenderedPageBreak/>
        <w:t>关于将地区办事处从特古西加尔巴迁至巴拿马城的报告</w:t>
      </w:r>
    </w:p>
    <w:p w14:paraId="34BC7F2E" w14:textId="580FA043" w:rsidR="009B44C3" w:rsidRPr="000200CA" w:rsidRDefault="009B44C3" w:rsidP="000200CA">
      <w:pPr>
        <w:pStyle w:val="Headingb"/>
      </w:pPr>
      <w:proofErr w:type="spellStart"/>
      <w:r w:rsidRPr="000200CA">
        <w:rPr>
          <w:rFonts w:hint="eastAsia"/>
        </w:rPr>
        <w:t>背景</w:t>
      </w:r>
      <w:proofErr w:type="spellEnd"/>
    </w:p>
    <w:p w14:paraId="2362807B" w14:textId="463C142D" w:rsidR="009B44C3" w:rsidRDefault="009B44C3" w:rsidP="00653008">
      <w:pPr>
        <w:ind w:firstLineChars="200" w:firstLine="480"/>
        <w:rPr>
          <w:szCs w:val="24"/>
          <w:lang w:eastAsia="zh-CN"/>
        </w:rPr>
      </w:pPr>
      <w:r w:rsidRPr="009B44C3">
        <w:rPr>
          <w:rFonts w:hint="eastAsia"/>
          <w:szCs w:val="24"/>
          <w:lang w:eastAsia="zh-CN"/>
        </w:rPr>
        <w:t>在</w:t>
      </w:r>
      <w:r w:rsidRPr="009B44C3">
        <w:rPr>
          <w:rFonts w:hint="eastAsia"/>
          <w:szCs w:val="24"/>
          <w:lang w:eastAsia="zh-CN"/>
        </w:rPr>
        <w:t>2023</w:t>
      </w:r>
      <w:r w:rsidRPr="009B44C3">
        <w:rPr>
          <w:rFonts w:hint="eastAsia"/>
          <w:szCs w:val="24"/>
          <w:lang w:eastAsia="zh-CN"/>
        </w:rPr>
        <w:t>年</w:t>
      </w:r>
      <w:r w:rsidRPr="009B44C3">
        <w:rPr>
          <w:rFonts w:hint="eastAsia"/>
          <w:szCs w:val="24"/>
          <w:lang w:eastAsia="zh-CN"/>
        </w:rPr>
        <w:t>7</w:t>
      </w:r>
      <w:r w:rsidRPr="009B44C3">
        <w:rPr>
          <w:rFonts w:hint="eastAsia"/>
          <w:szCs w:val="24"/>
          <w:lang w:eastAsia="zh-CN"/>
        </w:rPr>
        <w:t>月</w:t>
      </w:r>
      <w:r w:rsidRPr="009B44C3">
        <w:rPr>
          <w:rFonts w:hint="eastAsia"/>
          <w:szCs w:val="24"/>
          <w:lang w:eastAsia="zh-CN"/>
        </w:rPr>
        <w:t>12</w:t>
      </w:r>
      <w:r w:rsidRPr="009B44C3">
        <w:rPr>
          <w:rFonts w:hint="eastAsia"/>
          <w:szCs w:val="24"/>
          <w:lang w:eastAsia="zh-CN"/>
        </w:rPr>
        <w:t>日举行的第一次全体会议上</w:t>
      </w:r>
      <w:r>
        <w:rPr>
          <w:rFonts w:hint="eastAsia"/>
          <w:szCs w:val="24"/>
          <w:lang w:eastAsia="zh-CN"/>
        </w:rPr>
        <w:t>，</w:t>
      </w:r>
      <w:r w:rsidRPr="009B44C3">
        <w:rPr>
          <w:rFonts w:hint="eastAsia"/>
          <w:szCs w:val="24"/>
          <w:lang w:eastAsia="zh-CN"/>
        </w:rPr>
        <w:t>国际电联理事会责成总秘书处将地区办事处从特古西加尔巴迁至巴拿马城</w:t>
      </w:r>
      <w:r>
        <w:rPr>
          <w:rFonts w:hint="eastAsia"/>
          <w:szCs w:val="24"/>
          <w:lang w:eastAsia="zh-CN"/>
        </w:rPr>
        <w:t>（</w:t>
      </w:r>
      <w:r w:rsidRPr="009B44C3">
        <w:rPr>
          <w:rFonts w:hint="eastAsia"/>
          <w:szCs w:val="24"/>
          <w:lang w:eastAsia="zh-CN"/>
        </w:rPr>
        <w:t>见</w:t>
      </w:r>
      <w:hyperlink r:id="rId13" w:history="1">
        <w:r w:rsidRPr="009B44C3">
          <w:rPr>
            <w:rStyle w:val="Hyperlink"/>
            <w:rFonts w:hint="eastAsia"/>
            <w:szCs w:val="24"/>
            <w:lang w:eastAsia="zh-CN"/>
          </w:rPr>
          <w:t>C23/106-E</w:t>
        </w:r>
        <w:r w:rsidRPr="009B44C3">
          <w:rPr>
            <w:rStyle w:val="Hyperlink"/>
            <w:rFonts w:hint="eastAsia"/>
            <w:szCs w:val="24"/>
            <w:lang w:eastAsia="zh-CN"/>
          </w:rPr>
          <w:t>号文件</w:t>
        </w:r>
      </w:hyperlink>
      <w:r>
        <w:rPr>
          <w:rFonts w:hint="eastAsia"/>
          <w:szCs w:val="24"/>
          <w:lang w:eastAsia="zh-CN"/>
        </w:rPr>
        <w:t>）。该决定由</w:t>
      </w:r>
      <w:r w:rsidRPr="009B44C3">
        <w:rPr>
          <w:rFonts w:hint="eastAsia"/>
          <w:szCs w:val="24"/>
          <w:lang w:eastAsia="zh-CN"/>
        </w:rPr>
        <w:t>巴拿马</w:t>
      </w:r>
      <w:r>
        <w:rPr>
          <w:rFonts w:hint="eastAsia"/>
          <w:szCs w:val="24"/>
          <w:lang w:eastAsia="zh-CN"/>
        </w:rPr>
        <w:t>（</w:t>
      </w:r>
      <w:hyperlink r:id="rId14" w:history="1">
        <w:r w:rsidRPr="009B44C3">
          <w:rPr>
            <w:rStyle w:val="Hyperlink"/>
            <w:rFonts w:hint="eastAsia"/>
            <w:szCs w:val="24"/>
            <w:lang w:eastAsia="zh-CN"/>
          </w:rPr>
          <w:t>C23/64-E</w:t>
        </w:r>
      </w:hyperlink>
      <w:r>
        <w:rPr>
          <w:rFonts w:hint="eastAsia"/>
          <w:szCs w:val="24"/>
          <w:lang w:eastAsia="zh-CN"/>
        </w:rPr>
        <w:t>）</w:t>
      </w:r>
      <w:r w:rsidRPr="009B44C3">
        <w:rPr>
          <w:rFonts w:hint="eastAsia"/>
          <w:szCs w:val="24"/>
          <w:lang w:eastAsia="zh-CN"/>
        </w:rPr>
        <w:t>和洪都拉斯</w:t>
      </w:r>
      <w:r>
        <w:rPr>
          <w:rFonts w:hint="eastAsia"/>
          <w:szCs w:val="24"/>
          <w:lang w:eastAsia="zh-CN"/>
        </w:rPr>
        <w:t>（</w:t>
      </w:r>
      <w:hyperlink r:id="rId15" w:history="1">
        <w:r w:rsidRPr="009B44C3">
          <w:rPr>
            <w:rStyle w:val="Hyperlink"/>
            <w:rFonts w:hint="eastAsia"/>
            <w:szCs w:val="24"/>
            <w:lang w:eastAsia="zh-CN"/>
          </w:rPr>
          <w:t>C23/65-E</w:t>
        </w:r>
      </w:hyperlink>
      <w:r>
        <w:rPr>
          <w:rFonts w:hint="eastAsia"/>
          <w:szCs w:val="24"/>
          <w:lang w:eastAsia="zh-CN"/>
        </w:rPr>
        <w:t>）</w:t>
      </w:r>
      <w:r w:rsidRPr="009B44C3">
        <w:rPr>
          <w:rFonts w:hint="eastAsia"/>
          <w:szCs w:val="24"/>
          <w:lang w:eastAsia="zh-CN"/>
        </w:rPr>
        <w:t>提交的文稿通报。</w:t>
      </w:r>
    </w:p>
    <w:p w14:paraId="486E179B" w14:textId="37082339" w:rsidR="009B44C3" w:rsidRPr="000200CA" w:rsidRDefault="009B44C3" w:rsidP="000200CA">
      <w:pPr>
        <w:pStyle w:val="Headingb"/>
      </w:pPr>
      <w:r w:rsidRPr="000200CA">
        <w:rPr>
          <w:rFonts w:hint="eastAsia"/>
        </w:rPr>
        <w:t>进展</w:t>
      </w:r>
    </w:p>
    <w:p w14:paraId="0441C919" w14:textId="77777777" w:rsidR="009B44C3" w:rsidRDefault="009B44C3" w:rsidP="00653008">
      <w:pPr>
        <w:ind w:firstLineChars="200" w:firstLine="480"/>
        <w:rPr>
          <w:szCs w:val="24"/>
          <w:lang w:eastAsia="zh-CN"/>
        </w:rPr>
      </w:pPr>
      <w:r w:rsidRPr="009B44C3">
        <w:rPr>
          <w:rFonts w:hint="eastAsia"/>
          <w:szCs w:val="24"/>
          <w:lang w:eastAsia="zh-CN"/>
        </w:rPr>
        <w:t>地区办事处从特古西加尔巴迁至巴拿马城的进展情况如下</w:t>
      </w:r>
      <w:r>
        <w:rPr>
          <w:rFonts w:hint="eastAsia"/>
          <w:szCs w:val="24"/>
          <w:lang w:eastAsia="zh-CN"/>
        </w:rPr>
        <w:t>：</w:t>
      </w:r>
    </w:p>
    <w:p w14:paraId="408980D4" w14:textId="283B8101" w:rsidR="009B44C3" w:rsidRPr="00653008" w:rsidRDefault="00AA2220" w:rsidP="00653008">
      <w:pPr>
        <w:ind w:firstLineChars="200" w:firstLine="482"/>
        <w:rPr>
          <w:b/>
          <w:bCs/>
          <w:szCs w:val="24"/>
          <w:lang w:eastAsia="zh-CN"/>
        </w:rPr>
      </w:pPr>
      <w:r w:rsidRPr="00653008">
        <w:rPr>
          <w:rFonts w:hint="eastAsia"/>
          <w:b/>
          <w:bCs/>
          <w:szCs w:val="24"/>
          <w:lang w:val="en-US" w:eastAsia="zh-CN"/>
        </w:rPr>
        <w:t>根据</w:t>
      </w:r>
      <w:r w:rsidR="00D65427" w:rsidRPr="00653008">
        <w:rPr>
          <w:rFonts w:hint="eastAsia"/>
          <w:b/>
          <w:bCs/>
          <w:szCs w:val="24"/>
          <w:lang w:eastAsia="zh-CN"/>
        </w:rPr>
        <w:t>巴拿马提交理事会的文稿（</w:t>
      </w:r>
      <w:hyperlink r:id="rId16" w:history="1">
        <w:r w:rsidR="00D65427" w:rsidRPr="00653008">
          <w:rPr>
            <w:rStyle w:val="Hyperlink"/>
            <w:rFonts w:hint="eastAsia"/>
            <w:b/>
            <w:bCs/>
            <w:szCs w:val="24"/>
            <w:lang w:eastAsia="zh-CN"/>
          </w:rPr>
          <w:t>C23/64-E</w:t>
        </w:r>
      </w:hyperlink>
      <w:r w:rsidR="00D65427" w:rsidRPr="00653008">
        <w:rPr>
          <w:rFonts w:hint="eastAsia"/>
          <w:b/>
          <w:bCs/>
          <w:szCs w:val="24"/>
          <w:lang w:eastAsia="zh-CN"/>
        </w:rPr>
        <w:t>），</w:t>
      </w:r>
      <w:r w:rsidRPr="00653008">
        <w:rPr>
          <w:rFonts w:hint="eastAsia"/>
          <w:b/>
          <w:bCs/>
          <w:szCs w:val="24"/>
          <w:lang w:eastAsia="zh-CN"/>
        </w:rPr>
        <w:t>成功完成东道国协议（</w:t>
      </w:r>
      <w:r w:rsidRPr="00653008">
        <w:rPr>
          <w:rFonts w:hint="eastAsia"/>
          <w:b/>
          <w:bCs/>
          <w:szCs w:val="24"/>
          <w:lang w:eastAsia="zh-CN"/>
        </w:rPr>
        <w:t>HCA</w:t>
      </w:r>
      <w:r w:rsidRPr="00653008">
        <w:rPr>
          <w:rFonts w:hint="eastAsia"/>
          <w:b/>
          <w:bCs/>
          <w:szCs w:val="24"/>
          <w:lang w:eastAsia="zh-CN"/>
        </w:rPr>
        <w:t>）的谈判</w:t>
      </w:r>
      <w:r w:rsidRPr="00653008">
        <w:rPr>
          <w:rFonts w:hint="eastAsia"/>
          <w:b/>
          <w:bCs/>
          <w:szCs w:val="24"/>
          <w:lang w:val="en-US" w:eastAsia="zh-CN"/>
        </w:rPr>
        <w:t>，</w:t>
      </w:r>
      <w:r w:rsidR="00D65427" w:rsidRPr="00653008">
        <w:rPr>
          <w:rFonts w:hint="eastAsia"/>
          <w:b/>
          <w:bCs/>
          <w:szCs w:val="24"/>
          <w:lang w:eastAsia="zh-CN"/>
        </w:rPr>
        <w:t>并于</w:t>
      </w:r>
      <w:r w:rsidR="00D65427" w:rsidRPr="00653008">
        <w:rPr>
          <w:rFonts w:hint="eastAsia"/>
          <w:b/>
          <w:bCs/>
          <w:szCs w:val="24"/>
          <w:lang w:eastAsia="zh-CN"/>
        </w:rPr>
        <w:t>2025</w:t>
      </w:r>
      <w:r w:rsidR="00D65427" w:rsidRPr="00653008">
        <w:rPr>
          <w:rFonts w:hint="eastAsia"/>
          <w:b/>
          <w:bCs/>
          <w:szCs w:val="24"/>
          <w:lang w:eastAsia="zh-CN"/>
        </w:rPr>
        <w:t>年</w:t>
      </w:r>
      <w:r w:rsidR="00D65427" w:rsidRPr="00653008">
        <w:rPr>
          <w:rFonts w:hint="eastAsia"/>
          <w:b/>
          <w:bCs/>
          <w:szCs w:val="24"/>
          <w:lang w:eastAsia="zh-CN"/>
        </w:rPr>
        <w:t>12</w:t>
      </w:r>
      <w:r w:rsidR="00D65427" w:rsidRPr="00653008">
        <w:rPr>
          <w:rFonts w:hint="eastAsia"/>
          <w:b/>
          <w:bCs/>
          <w:szCs w:val="24"/>
          <w:lang w:eastAsia="zh-CN"/>
        </w:rPr>
        <w:t>月签署。</w:t>
      </w:r>
    </w:p>
    <w:p w14:paraId="4A26FF67" w14:textId="4C69EAF5" w:rsidR="009B44C3" w:rsidRPr="00653008" w:rsidRDefault="00DB7F20" w:rsidP="00653008">
      <w:pPr>
        <w:ind w:firstLineChars="200" w:firstLine="500"/>
        <w:rPr>
          <w:szCs w:val="24"/>
          <w:lang w:eastAsia="zh-CN"/>
        </w:rPr>
      </w:pPr>
      <w:r w:rsidRPr="000200CA">
        <w:rPr>
          <w:rFonts w:hint="eastAsia"/>
          <w:spacing w:val="10"/>
          <w:szCs w:val="24"/>
          <w:lang w:eastAsia="zh-CN"/>
        </w:rPr>
        <w:t>与巴拿马上届政府的谈判于</w:t>
      </w:r>
      <w:r w:rsidRPr="000200CA">
        <w:rPr>
          <w:rFonts w:hint="eastAsia"/>
          <w:spacing w:val="10"/>
          <w:szCs w:val="24"/>
          <w:lang w:eastAsia="zh-CN"/>
        </w:rPr>
        <w:t>2023</w:t>
      </w:r>
      <w:r w:rsidRPr="000200CA">
        <w:rPr>
          <w:rFonts w:hint="eastAsia"/>
          <w:spacing w:val="10"/>
          <w:szCs w:val="24"/>
          <w:lang w:eastAsia="zh-CN"/>
        </w:rPr>
        <w:t>年</w:t>
      </w:r>
      <w:r w:rsidRPr="000200CA">
        <w:rPr>
          <w:rFonts w:hint="eastAsia"/>
          <w:spacing w:val="10"/>
          <w:szCs w:val="24"/>
          <w:lang w:eastAsia="zh-CN"/>
        </w:rPr>
        <w:t>9</w:t>
      </w:r>
      <w:r w:rsidRPr="000200CA">
        <w:rPr>
          <w:rFonts w:hint="eastAsia"/>
          <w:spacing w:val="10"/>
          <w:szCs w:val="24"/>
          <w:lang w:eastAsia="zh-CN"/>
        </w:rPr>
        <w:t>月正式启动。于</w:t>
      </w:r>
      <w:r w:rsidRPr="000200CA">
        <w:rPr>
          <w:rFonts w:hint="eastAsia"/>
          <w:spacing w:val="10"/>
          <w:szCs w:val="24"/>
          <w:lang w:eastAsia="zh-CN"/>
        </w:rPr>
        <w:t>2024</w:t>
      </w:r>
      <w:r w:rsidRPr="000200CA">
        <w:rPr>
          <w:rFonts w:hint="eastAsia"/>
          <w:spacing w:val="10"/>
          <w:szCs w:val="24"/>
          <w:lang w:eastAsia="zh-CN"/>
        </w:rPr>
        <w:t>年</w:t>
      </w:r>
      <w:r w:rsidRPr="000200CA">
        <w:rPr>
          <w:rFonts w:hint="eastAsia"/>
          <w:spacing w:val="10"/>
          <w:szCs w:val="24"/>
          <w:lang w:eastAsia="zh-CN"/>
        </w:rPr>
        <w:t>7</w:t>
      </w:r>
      <w:r w:rsidRPr="000200CA">
        <w:rPr>
          <w:rFonts w:hint="eastAsia"/>
          <w:spacing w:val="10"/>
          <w:szCs w:val="24"/>
          <w:lang w:eastAsia="zh-CN"/>
        </w:rPr>
        <w:t>月</w:t>
      </w:r>
      <w:r w:rsidRPr="000200CA">
        <w:rPr>
          <w:rFonts w:hint="eastAsia"/>
          <w:spacing w:val="10"/>
          <w:szCs w:val="24"/>
          <w:lang w:eastAsia="zh-CN"/>
        </w:rPr>
        <w:t>1</w:t>
      </w:r>
      <w:r w:rsidRPr="000200CA">
        <w:rPr>
          <w:rFonts w:hint="eastAsia"/>
          <w:spacing w:val="10"/>
          <w:szCs w:val="24"/>
          <w:lang w:eastAsia="zh-CN"/>
        </w:rPr>
        <w:t>日就职的</w:t>
      </w:r>
      <w:r w:rsidRPr="000200CA">
        <w:rPr>
          <w:rFonts w:ascii="Calibri" w:hAnsi="Calibri" w:cs="Calibri"/>
          <w:spacing w:val="10"/>
          <w:szCs w:val="24"/>
          <w:lang w:eastAsia="zh-CN"/>
        </w:rPr>
        <w:t>José Raúl Mulino</w:t>
      </w:r>
      <w:r w:rsidRPr="000200CA">
        <w:rPr>
          <w:rFonts w:ascii="Calibri" w:hAnsi="Calibri" w:cs="Calibri" w:hint="eastAsia"/>
          <w:spacing w:val="10"/>
          <w:szCs w:val="24"/>
          <w:lang w:eastAsia="zh-CN"/>
        </w:rPr>
        <w:t>阁下政府重申了巴拿马</w:t>
      </w:r>
      <w:r w:rsidR="00AA2220" w:rsidRPr="000200CA">
        <w:rPr>
          <w:rFonts w:ascii="Calibri" w:hAnsi="Calibri" w:cs="Calibri" w:hint="eastAsia"/>
          <w:spacing w:val="10"/>
          <w:szCs w:val="24"/>
          <w:lang w:eastAsia="zh-CN"/>
        </w:rPr>
        <w:t>承接</w:t>
      </w:r>
      <w:r w:rsidRPr="000200CA">
        <w:rPr>
          <w:rFonts w:ascii="Calibri" w:hAnsi="Calibri" w:cs="Calibri" w:hint="eastAsia"/>
          <w:spacing w:val="10"/>
          <w:szCs w:val="24"/>
          <w:lang w:eastAsia="zh-CN"/>
        </w:rPr>
        <w:t>国际电</w:t>
      </w:r>
      <w:proofErr w:type="gramStart"/>
      <w:r w:rsidRPr="000200CA">
        <w:rPr>
          <w:rFonts w:ascii="Calibri" w:hAnsi="Calibri" w:cs="Calibri" w:hint="eastAsia"/>
          <w:spacing w:val="10"/>
          <w:szCs w:val="24"/>
          <w:lang w:eastAsia="zh-CN"/>
        </w:rPr>
        <w:t>联地区</w:t>
      </w:r>
      <w:proofErr w:type="gramEnd"/>
      <w:r w:rsidRPr="000200CA">
        <w:rPr>
          <w:rFonts w:ascii="Calibri" w:hAnsi="Calibri" w:cs="Calibri" w:hint="eastAsia"/>
          <w:spacing w:val="10"/>
          <w:szCs w:val="24"/>
          <w:lang w:eastAsia="zh-CN"/>
        </w:rPr>
        <w:t>办事处的承诺，</w:t>
      </w:r>
      <w:r>
        <w:rPr>
          <w:rFonts w:ascii="Calibri" w:hAnsi="Calibri" w:cs="Calibri" w:hint="eastAsia"/>
          <w:szCs w:val="24"/>
          <w:lang w:eastAsia="zh-CN"/>
        </w:rPr>
        <w:t>推动了谈判的继续进行并圆满结束。</w:t>
      </w:r>
    </w:p>
    <w:p w14:paraId="53B5D215" w14:textId="78DA29B0" w:rsidR="002C408D" w:rsidRDefault="002C408D" w:rsidP="00653008">
      <w:pPr>
        <w:ind w:firstLineChars="200" w:firstLine="480"/>
        <w:rPr>
          <w:rFonts w:ascii="Calibri" w:hAnsi="Calibri" w:cs="Calibri"/>
          <w:szCs w:val="24"/>
          <w:lang w:eastAsia="zh-CN"/>
        </w:rPr>
      </w:pPr>
      <w:r>
        <w:rPr>
          <w:rFonts w:ascii="Calibri" w:hAnsi="Calibri" w:cs="Calibri" w:hint="eastAsia"/>
          <w:szCs w:val="24"/>
          <w:lang w:eastAsia="zh-CN"/>
        </w:rPr>
        <w:t>巴拿马政府</w:t>
      </w:r>
      <w:r w:rsidR="00B4317A">
        <w:rPr>
          <w:rFonts w:ascii="Calibri" w:hAnsi="Calibri" w:cs="Calibri" w:hint="eastAsia"/>
          <w:szCs w:val="24"/>
          <w:lang w:eastAsia="zh-CN"/>
        </w:rPr>
        <w:t>指定</w:t>
      </w:r>
      <w:r>
        <w:rPr>
          <w:rFonts w:ascii="Calibri" w:hAnsi="Calibri" w:cs="Calibri" w:hint="eastAsia"/>
          <w:szCs w:val="24"/>
          <w:lang w:eastAsia="zh-CN"/>
        </w:rPr>
        <w:t>机构综合体“</w:t>
      </w:r>
      <w:r>
        <w:rPr>
          <w:rFonts w:ascii="Calibri" w:hAnsi="Calibri" w:cs="Calibri" w:hint="eastAsia"/>
          <w:szCs w:val="24"/>
          <w:lang w:eastAsia="zh-CN"/>
        </w:rPr>
        <w:t>Ciudad del Saber</w:t>
      </w:r>
      <w:r>
        <w:rPr>
          <w:rFonts w:ascii="Calibri" w:hAnsi="Calibri" w:cs="Calibri" w:hint="eastAsia"/>
          <w:szCs w:val="24"/>
          <w:lang w:eastAsia="zh-CN"/>
        </w:rPr>
        <w:t>”</w:t>
      </w:r>
      <w:r w:rsidR="00653008">
        <w:rPr>
          <w:rFonts w:ascii="Calibri" w:hAnsi="Calibri" w:cs="Calibri" w:hint="eastAsia"/>
          <w:szCs w:val="24"/>
          <w:lang w:eastAsia="zh-CN"/>
        </w:rPr>
        <w:t>（</w:t>
      </w:r>
      <w:r>
        <w:rPr>
          <w:rFonts w:ascii="Calibri" w:hAnsi="Calibri" w:cs="Calibri" w:hint="eastAsia"/>
          <w:szCs w:val="24"/>
          <w:lang w:eastAsia="zh-CN"/>
        </w:rPr>
        <w:t>知识城</w:t>
      </w:r>
      <w:r w:rsidR="00653008">
        <w:rPr>
          <w:rFonts w:ascii="Calibri" w:hAnsi="Calibri" w:cs="Calibri" w:hint="eastAsia"/>
          <w:szCs w:val="24"/>
          <w:lang w:eastAsia="zh-CN"/>
        </w:rPr>
        <w:t>）</w:t>
      </w:r>
      <w:r>
        <w:rPr>
          <w:rFonts w:ascii="Calibri" w:hAnsi="Calibri" w:cs="Calibri" w:hint="eastAsia"/>
          <w:szCs w:val="24"/>
          <w:lang w:eastAsia="zh-CN"/>
        </w:rPr>
        <w:t>作为国际电联新地区办事处所在地，与</w:t>
      </w:r>
      <w:r>
        <w:rPr>
          <w:rFonts w:ascii="Calibri" w:hAnsi="Calibri" w:cs="Calibri" w:hint="eastAsia"/>
          <w:szCs w:val="24"/>
          <w:lang w:eastAsia="zh-CN"/>
        </w:rPr>
        <w:t>HCA</w:t>
      </w:r>
      <w:r>
        <w:rPr>
          <w:rFonts w:ascii="Calibri" w:hAnsi="Calibri" w:cs="Calibri" w:hint="eastAsia"/>
          <w:szCs w:val="24"/>
          <w:lang w:eastAsia="zh-CN"/>
        </w:rPr>
        <w:t>保持一致。国家公共服务管理局</w:t>
      </w:r>
      <w:r w:rsidR="00653008">
        <w:rPr>
          <w:rFonts w:ascii="Calibri" w:hAnsi="Calibri" w:cs="Calibri" w:hint="eastAsia"/>
          <w:szCs w:val="24"/>
          <w:lang w:eastAsia="zh-CN"/>
        </w:rPr>
        <w:t>（</w:t>
      </w:r>
      <w:r>
        <w:rPr>
          <w:rFonts w:ascii="Calibri" w:hAnsi="Calibri" w:cs="Calibri" w:hint="eastAsia"/>
          <w:szCs w:val="24"/>
          <w:lang w:eastAsia="zh-CN"/>
        </w:rPr>
        <w:t>ASEP</w:t>
      </w:r>
      <w:r w:rsidR="00653008">
        <w:rPr>
          <w:rFonts w:ascii="Calibri" w:hAnsi="Calibri" w:cs="Calibri" w:hint="eastAsia"/>
          <w:szCs w:val="24"/>
          <w:lang w:eastAsia="zh-CN"/>
        </w:rPr>
        <w:t>）</w:t>
      </w:r>
      <w:r>
        <w:rPr>
          <w:rFonts w:ascii="Calibri" w:hAnsi="Calibri" w:cs="Calibri" w:hint="eastAsia"/>
          <w:szCs w:val="24"/>
          <w:lang w:eastAsia="zh-CN"/>
        </w:rPr>
        <w:t>在落实该办公场所方面发挥了关键作用</w:t>
      </w:r>
      <w:r w:rsidR="00AA2220">
        <w:rPr>
          <w:rFonts w:ascii="Calibri" w:hAnsi="Calibri" w:cs="Calibri" w:hint="eastAsia"/>
          <w:szCs w:val="24"/>
          <w:lang w:eastAsia="zh-CN"/>
        </w:rPr>
        <w:t>。</w:t>
      </w:r>
      <w:r>
        <w:rPr>
          <w:rFonts w:ascii="Calibri" w:hAnsi="Calibri" w:cs="Calibri" w:hint="eastAsia"/>
          <w:szCs w:val="24"/>
          <w:lang w:eastAsia="zh-CN"/>
        </w:rPr>
        <w:t>该场所与多个联合国机构、</w:t>
      </w:r>
      <w:r w:rsidR="00853A8A">
        <w:rPr>
          <w:rFonts w:ascii="Calibri" w:hAnsi="Calibri" w:cs="Calibri" w:hint="eastAsia"/>
          <w:szCs w:val="24"/>
          <w:lang w:eastAsia="zh-CN"/>
        </w:rPr>
        <w:t>基金</w:t>
      </w:r>
      <w:r>
        <w:rPr>
          <w:rFonts w:ascii="Calibri" w:hAnsi="Calibri" w:cs="Calibri" w:hint="eastAsia"/>
          <w:szCs w:val="24"/>
          <w:lang w:eastAsia="zh-CN"/>
        </w:rPr>
        <w:t>和</w:t>
      </w:r>
      <w:r w:rsidR="00AA2220">
        <w:rPr>
          <w:rFonts w:ascii="Calibri" w:hAnsi="Calibri" w:cs="Calibri" w:hint="eastAsia"/>
          <w:szCs w:val="24"/>
          <w:lang w:eastAsia="zh-CN"/>
        </w:rPr>
        <w:t>各署</w:t>
      </w:r>
      <w:r>
        <w:rPr>
          <w:rFonts w:ascii="Calibri" w:hAnsi="Calibri" w:cs="Calibri" w:hint="eastAsia"/>
          <w:szCs w:val="24"/>
          <w:lang w:eastAsia="zh-CN"/>
        </w:rPr>
        <w:t>共用。特别感谢领导此项进程的外交部和国家公共服务管理局</w:t>
      </w:r>
      <w:r w:rsidR="00653008">
        <w:rPr>
          <w:rFonts w:ascii="Calibri" w:hAnsi="Calibri" w:cs="Calibri" w:hint="eastAsia"/>
          <w:szCs w:val="24"/>
          <w:lang w:eastAsia="zh-CN"/>
        </w:rPr>
        <w:t>（</w:t>
      </w:r>
      <w:r>
        <w:rPr>
          <w:rFonts w:ascii="Calibri" w:hAnsi="Calibri" w:cs="Calibri" w:hint="eastAsia"/>
          <w:szCs w:val="24"/>
          <w:lang w:eastAsia="zh-CN"/>
        </w:rPr>
        <w:t>ASEP</w:t>
      </w:r>
      <w:r w:rsidR="00653008">
        <w:rPr>
          <w:rFonts w:ascii="Calibri" w:hAnsi="Calibri" w:cs="Calibri" w:hint="eastAsia"/>
          <w:szCs w:val="24"/>
          <w:lang w:eastAsia="zh-CN"/>
        </w:rPr>
        <w:t>）</w:t>
      </w:r>
      <w:r>
        <w:rPr>
          <w:rFonts w:ascii="Calibri" w:hAnsi="Calibri" w:cs="Calibri" w:hint="eastAsia"/>
          <w:szCs w:val="24"/>
          <w:lang w:eastAsia="zh-CN"/>
        </w:rPr>
        <w:t>。</w:t>
      </w:r>
    </w:p>
    <w:p w14:paraId="23F5B409" w14:textId="70349D4E" w:rsidR="002C408D" w:rsidRDefault="001C3F46" w:rsidP="00653008">
      <w:pPr>
        <w:ind w:firstLineChars="200" w:firstLine="480"/>
        <w:rPr>
          <w:szCs w:val="24"/>
          <w:lang w:eastAsia="zh-CN"/>
        </w:rPr>
      </w:pPr>
      <w:r>
        <w:rPr>
          <w:rFonts w:hint="eastAsia"/>
          <w:szCs w:val="24"/>
          <w:lang w:eastAsia="zh-CN"/>
        </w:rPr>
        <w:t>国际电联法律处、安保与复原力处、</w:t>
      </w:r>
      <w:r w:rsidR="00AA2220">
        <w:rPr>
          <w:rFonts w:hint="eastAsia"/>
          <w:szCs w:val="24"/>
          <w:lang w:eastAsia="zh-CN"/>
        </w:rPr>
        <w:t>运作</w:t>
      </w:r>
      <w:r>
        <w:rPr>
          <w:rFonts w:hint="eastAsia"/>
          <w:szCs w:val="24"/>
          <w:lang w:eastAsia="zh-CN"/>
        </w:rPr>
        <w:t>风险和信息服务部门、美洲区域</w:t>
      </w:r>
      <w:r w:rsidR="00AA2220">
        <w:rPr>
          <w:rFonts w:hint="eastAsia"/>
          <w:szCs w:val="24"/>
          <w:lang w:eastAsia="zh-CN"/>
        </w:rPr>
        <w:t>代表处</w:t>
      </w:r>
      <w:r>
        <w:rPr>
          <w:rFonts w:hint="eastAsia"/>
          <w:szCs w:val="24"/>
          <w:lang w:eastAsia="zh-CN"/>
        </w:rPr>
        <w:t>主任和国际电联驻地职员积极参与了谈判和协调进程。</w:t>
      </w:r>
    </w:p>
    <w:p w14:paraId="3A59BC5C" w14:textId="0CA84D1B" w:rsidR="001C3F46" w:rsidRDefault="001C3F46" w:rsidP="00653008">
      <w:pPr>
        <w:ind w:firstLineChars="200" w:firstLine="480"/>
        <w:rPr>
          <w:szCs w:val="24"/>
          <w:lang w:eastAsia="zh-CN"/>
        </w:rPr>
      </w:pPr>
      <w:r>
        <w:rPr>
          <w:rFonts w:hint="eastAsia"/>
          <w:szCs w:val="24"/>
          <w:lang w:eastAsia="zh-CN"/>
        </w:rPr>
        <w:t>最后，根据国际电联和巴拿马政府的流程和程序，为实现地区办事处的有效搬迁，接下来的步骤如下：</w:t>
      </w:r>
    </w:p>
    <w:p w14:paraId="1D7AFB63" w14:textId="1A9BB064" w:rsidR="001C3F46" w:rsidRPr="00653008" w:rsidRDefault="001C3F46" w:rsidP="00653008">
      <w:pPr>
        <w:pStyle w:val="enumlev1"/>
        <w:rPr>
          <w:lang w:eastAsia="zh-CN"/>
        </w:rPr>
      </w:pPr>
      <w:r w:rsidRPr="00653008">
        <w:rPr>
          <w:lang w:eastAsia="zh-CN"/>
        </w:rPr>
        <w:t>–</w:t>
      </w:r>
      <w:r w:rsidRPr="00653008">
        <w:rPr>
          <w:lang w:eastAsia="zh-CN"/>
        </w:rPr>
        <w:tab/>
      </w:r>
      <w:r w:rsidRPr="00653008">
        <w:rPr>
          <w:rFonts w:hint="eastAsia"/>
          <w:lang w:eastAsia="zh-CN"/>
        </w:rPr>
        <w:t>巴拿马国民议会对《东道国协议》的核准</w:t>
      </w:r>
      <w:r w:rsidR="00E93843" w:rsidRPr="00653008">
        <w:rPr>
          <w:rFonts w:hint="eastAsia"/>
          <w:lang w:eastAsia="zh-CN"/>
        </w:rPr>
        <w:t>流程</w:t>
      </w:r>
      <w:r w:rsidRPr="00653008">
        <w:rPr>
          <w:rFonts w:hint="eastAsia"/>
          <w:lang w:eastAsia="zh-CN"/>
        </w:rPr>
        <w:t>。</w:t>
      </w:r>
    </w:p>
    <w:p w14:paraId="700C13B0" w14:textId="385E7568" w:rsidR="00AC0342" w:rsidRPr="00653008" w:rsidRDefault="00AC0342" w:rsidP="00653008">
      <w:pPr>
        <w:pStyle w:val="enumlev1"/>
        <w:rPr>
          <w:lang w:eastAsia="zh-CN"/>
        </w:rPr>
      </w:pPr>
      <w:r w:rsidRPr="00653008">
        <w:rPr>
          <w:lang w:eastAsia="zh-CN"/>
        </w:rPr>
        <w:t>–</w:t>
      </w:r>
      <w:r w:rsidRPr="00653008">
        <w:rPr>
          <w:lang w:eastAsia="zh-CN"/>
        </w:rPr>
        <w:tab/>
      </w:r>
      <w:r w:rsidRPr="00653008">
        <w:rPr>
          <w:rFonts w:hint="eastAsia"/>
          <w:lang w:eastAsia="zh-CN"/>
        </w:rPr>
        <w:t>根据《东道国协议》完成国际电联办公场所的设置。</w:t>
      </w:r>
    </w:p>
    <w:p w14:paraId="5E24FA1D" w14:textId="3B342C22" w:rsidR="00AC0342" w:rsidRPr="00653008" w:rsidRDefault="00AC0342" w:rsidP="00653008">
      <w:pPr>
        <w:pStyle w:val="enumlev1"/>
        <w:rPr>
          <w:lang w:eastAsia="zh-CN"/>
        </w:rPr>
      </w:pPr>
      <w:r w:rsidRPr="00653008">
        <w:rPr>
          <w:lang w:eastAsia="zh-CN"/>
        </w:rPr>
        <w:t>–</w:t>
      </w:r>
      <w:r w:rsidRPr="00653008">
        <w:rPr>
          <w:lang w:eastAsia="zh-CN"/>
        </w:rPr>
        <w:tab/>
      </w:r>
      <w:r w:rsidRPr="00653008">
        <w:rPr>
          <w:rFonts w:hint="eastAsia"/>
          <w:lang w:eastAsia="zh-CN"/>
        </w:rPr>
        <w:t>在电信发展局和国际电联内部实施所需的人力资源程序，以确保新地区办事处的人员配备。</w:t>
      </w:r>
    </w:p>
    <w:p w14:paraId="3A01BC57" w14:textId="36519540" w:rsidR="00AA01FB" w:rsidRPr="00653008" w:rsidRDefault="00AA01FB" w:rsidP="00653008">
      <w:pPr>
        <w:pStyle w:val="enumlev1"/>
        <w:rPr>
          <w:lang w:eastAsia="zh-CN"/>
        </w:rPr>
      </w:pPr>
      <w:r w:rsidRPr="00653008">
        <w:rPr>
          <w:lang w:eastAsia="zh-CN"/>
        </w:rPr>
        <w:t>–</w:t>
      </w:r>
      <w:r w:rsidRPr="00653008">
        <w:rPr>
          <w:lang w:eastAsia="zh-CN"/>
        </w:rPr>
        <w:tab/>
      </w:r>
      <w:r w:rsidRPr="00653008">
        <w:rPr>
          <w:rFonts w:hint="eastAsia"/>
          <w:lang w:eastAsia="zh-CN"/>
        </w:rPr>
        <w:t>完成关闭国际电联驻洪都拉斯地区办事处的行政程序。</w:t>
      </w:r>
    </w:p>
    <w:p w14:paraId="45391897" w14:textId="23E9253B" w:rsidR="00AA01FB" w:rsidRPr="00653008" w:rsidRDefault="00AA01FB" w:rsidP="00653008">
      <w:pPr>
        <w:pStyle w:val="enumlev1"/>
        <w:rPr>
          <w:lang w:eastAsia="zh-CN"/>
        </w:rPr>
      </w:pPr>
      <w:r w:rsidRPr="00653008">
        <w:rPr>
          <w:lang w:eastAsia="zh-CN"/>
        </w:rPr>
        <w:t>–</w:t>
      </w:r>
      <w:r w:rsidRPr="00653008">
        <w:rPr>
          <w:lang w:eastAsia="zh-CN"/>
        </w:rPr>
        <w:tab/>
      </w:r>
      <w:r w:rsidRPr="00653008">
        <w:rPr>
          <w:rFonts w:hint="eastAsia"/>
          <w:lang w:eastAsia="zh-CN"/>
        </w:rPr>
        <w:t>就国际电联撤离一事向洪都拉斯政府发出正式通知。</w:t>
      </w:r>
    </w:p>
    <w:p w14:paraId="162C49B9" w14:textId="356BB7DB" w:rsidR="00AA01FB" w:rsidRPr="00653008" w:rsidRDefault="00AA01FB" w:rsidP="00653008">
      <w:pPr>
        <w:pStyle w:val="enumlev1"/>
        <w:rPr>
          <w:lang w:eastAsia="zh-CN"/>
        </w:rPr>
      </w:pPr>
      <w:r w:rsidRPr="00653008">
        <w:rPr>
          <w:lang w:eastAsia="zh-CN"/>
        </w:rPr>
        <w:t>–</w:t>
      </w:r>
      <w:r w:rsidRPr="00653008">
        <w:rPr>
          <w:lang w:eastAsia="zh-CN"/>
        </w:rPr>
        <w:tab/>
      </w:r>
      <w:r w:rsidRPr="00653008">
        <w:rPr>
          <w:rFonts w:hint="eastAsia"/>
          <w:lang w:eastAsia="zh-CN"/>
        </w:rPr>
        <w:t>国际电联驻巴拿马城地区办事处正式落成启用。</w:t>
      </w:r>
    </w:p>
    <w:p w14:paraId="1DC30005" w14:textId="7620248C" w:rsidR="00D83BF5" w:rsidRPr="0084734D" w:rsidRDefault="00D83BF5" w:rsidP="00653008">
      <w:pPr>
        <w:jc w:val="center"/>
        <w:rPr>
          <w:szCs w:val="24"/>
          <w:lang w:eastAsia="zh-CN"/>
        </w:rPr>
      </w:pPr>
      <w:r w:rsidRPr="00403C69">
        <w:rPr>
          <w:szCs w:val="24"/>
          <w:lang w:eastAsia="zh-CN"/>
        </w:rPr>
        <w:t>_______________</w:t>
      </w:r>
    </w:p>
    <w:sectPr w:rsidR="00D83BF5" w:rsidRPr="0084734D" w:rsidSect="0081159E">
      <w:headerReference w:type="default" r:id="rId17"/>
      <w:footerReference w:type="first" r:id="rId18"/>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81AB2" w14:textId="77777777" w:rsidR="000C14C6" w:rsidRDefault="000C14C6">
      <w:r>
        <w:separator/>
      </w:r>
    </w:p>
    <w:p w14:paraId="6EC4F3C8" w14:textId="77777777" w:rsidR="000C14C6" w:rsidRDefault="000C14C6"/>
  </w:endnote>
  <w:endnote w:type="continuationSeparator" w:id="0">
    <w:p w14:paraId="03DDD820" w14:textId="77777777" w:rsidR="000C14C6" w:rsidRDefault="000C14C6">
      <w:r>
        <w:continuationSeparator/>
      </w:r>
    </w:p>
    <w:p w14:paraId="70B90137" w14:textId="77777777" w:rsidR="000C14C6" w:rsidRDefault="000C14C6"/>
  </w:endnote>
  <w:endnote w:type="continuationNotice" w:id="1">
    <w:p w14:paraId="6B04999A" w14:textId="77777777" w:rsidR="000C14C6" w:rsidRDefault="000C14C6">
      <w:pPr>
        <w:spacing w:before="0"/>
      </w:pPr>
    </w:p>
    <w:p w14:paraId="2A858A5B" w14:textId="77777777" w:rsidR="000C14C6" w:rsidRDefault="000C1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A65363" w:rsidRPr="004D495C" w14:paraId="0250776B" w14:textId="77777777" w:rsidTr="00E734CF">
      <w:tc>
        <w:tcPr>
          <w:tcW w:w="1526" w:type="dxa"/>
          <w:tcBorders>
            <w:top w:val="single" w:sz="4" w:space="0" w:color="000000"/>
          </w:tcBorders>
        </w:tcPr>
        <w:p w14:paraId="7B97426B" w14:textId="23A4CDF6" w:rsidR="00A65363" w:rsidRPr="004D495C" w:rsidRDefault="00A65363" w:rsidP="00A65363">
          <w:pPr>
            <w:pStyle w:val="FirstFooter"/>
            <w:tabs>
              <w:tab w:val="left" w:pos="1559"/>
              <w:tab w:val="left" w:pos="3828"/>
            </w:tabs>
            <w:rPr>
              <w:sz w:val="18"/>
              <w:szCs w:val="18"/>
            </w:rPr>
          </w:pPr>
          <w:r w:rsidRPr="00952839">
            <w:rPr>
              <w:rFonts w:ascii="SimSun" w:hAnsi="SimSun"/>
              <w:sz w:val="18"/>
              <w:szCs w:val="18"/>
              <w:lang w:val="es-ES_tradnl" w:eastAsia="zh-CN"/>
            </w:rPr>
            <w:t>联系人</w:t>
          </w:r>
          <w:r w:rsidRPr="00952839">
            <w:rPr>
              <w:rFonts w:ascii="SimSun" w:hAnsi="SimSun" w:hint="eastAsia"/>
              <w:sz w:val="18"/>
              <w:szCs w:val="18"/>
              <w:lang w:val="es-ES_tradnl" w:eastAsia="zh-CN"/>
            </w:rPr>
            <w:t>：</w:t>
          </w:r>
        </w:p>
      </w:tc>
      <w:tc>
        <w:tcPr>
          <w:tcW w:w="2410" w:type="dxa"/>
          <w:tcBorders>
            <w:top w:val="single" w:sz="4" w:space="0" w:color="000000"/>
          </w:tcBorders>
        </w:tcPr>
        <w:p w14:paraId="74DBEBFE" w14:textId="757FB048" w:rsidR="00A65363" w:rsidRPr="004D495C" w:rsidRDefault="00A65363" w:rsidP="00A65363">
          <w:pPr>
            <w:pStyle w:val="FirstFooter"/>
            <w:tabs>
              <w:tab w:val="left" w:pos="2302"/>
            </w:tabs>
            <w:ind w:left="2302" w:hanging="2302"/>
            <w:rPr>
              <w:sz w:val="18"/>
              <w:szCs w:val="18"/>
              <w:lang w:val="en-US"/>
            </w:rPr>
          </w:pPr>
          <w:r>
            <w:rPr>
              <w:rFonts w:ascii="SimSun" w:hAnsi="SimSun" w:hint="eastAsia"/>
              <w:sz w:val="18"/>
              <w:szCs w:val="18"/>
              <w:lang w:val="es-ES_tradnl" w:eastAsia="zh-CN"/>
            </w:rPr>
            <w:t>姓名</w:t>
          </w:r>
          <w:r w:rsidRPr="0062421D">
            <w:rPr>
              <w:rFonts w:cstheme="minorHAnsi"/>
              <w:sz w:val="18"/>
              <w:szCs w:val="18"/>
              <w:lang w:val="es-ES_tradnl" w:eastAsia="zh-CN"/>
            </w:rPr>
            <w:t>/</w:t>
          </w:r>
          <w:r w:rsidRPr="00952839">
            <w:rPr>
              <w:rFonts w:ascii="SimSun" w:hAnsi="SimSun"/>
              <w:sz w:val="18"/>
              <w:szCs w:val="18"/>
              <w:lang w:val="es-ES_tradnl" w:eastAsia="zh-CN"/>
            </w:rPr>
            <w:t>组织</w:t>
          </w:r>
          <w:r w:rsidRPr="0062421D">
            <w:rPr>
              <w:rFonts w:cstheme="minorHAnsi"/>
              <w:caps/>
              <w:sz w:val="18"/>
              <w:szCs w:val="18"/>
              <w:lang w:val="es-ES_tradnl" w:eastAsia="zh-CN"/>
            </w:rPr>
            <w:t>/</w:t>
          </w:r>
          <w:r w:rsidRPr="00952839">
            <w:rPr>
              <w:rFonts w:ascii="SimSun" w:hAnsi="SimSun"/>
              <w:sz w:val="18"/>
              <w:szCs w:val="18"/>
              <w:lang w:val="es-ES_tradnl" w:eastAsia="zh-CN"/>
            </w:rPr>
            <w:t>实体</w:t>
          </w:r>
          <w:r w:rsidRPr="00952839">
            <w:rPr>
              <w:rFonts w:ascii="SimSun" w:hAnsi="SimSun" w:hint="eastAsia"/>
              <w:sz w:val="18"/>
              <w:szCs w:val="18"/>
              <w:lang w:val="es-ES_tradnl" w:eastAsia="zh-CN"/>
            </w:rPr>
            <w:t>：</w:t>
          </w:r>
        </w:p>
      </w:tc>
      <w:tc>
        <w:tcPr>
          <w:tcW w:w="5987" w:type="dxa"/>
          <w:tcBorders>
            <w:top w:val="single" w:sz="4" w:space="0" w:color="000000"/>
          </w:tcBorders>
        </w:tcPr>
        <w:p w14:paraId="33F9697C" w14:textId="3AEA5D23" w:rsidR="00A65363" w:rsidRPr="00927A83" w:rsidRDefault="00B4317A" w:rsidP="00A65363">
          <w:pPr>
            <w:pStyle w:val="FirstFooter"/>
            <w:tabs>
              <w:tab w:val="left" w:pos="2302"/>
            </w:tabs>
            <w:rPr>
              <w:sz w:val="18"/>
              <w:szCs w:val="18"/>
              <w:lang w:val="en-US"/>
            </w:rPr>
          </w:pPr>
          <w:proofErr w:type="spellStart"/>
          <w:r w:rsidRPr="00B4317A">
            <w:rPr>
              <w:rFonts w:hint="eastAsia"/>
              <w:sz w:val="18"/>
              <w:szCs w:val="18"/>
              <w:lang w:val="en-US"/>
            </w:rPr>
            <w:t>电信发展局副主任</w:t>
          </w:r>
          <w:r w:rsidRPr="00B4317A">
            <w:rPr>
              <w:rFonts w:hint="eastAsia"/>
              <w:sz w:val="18"/>
              <w:szCs w:val="18"/>
              <w:lang w:val="en-US"/>
            </w:rPr>
            <w:t>Archana</w:t>
          </w:r>
          <w:proofErr w:type="spellEnd"/>
          <w:r w:rsidRPr="00B4317A">
            <w:rPr>
              <w:rFonts w:hint="eastAsia"/>
              <w:sz w:val="18"/>
              <w:szCs w:val="18"/>
              <w:lang w:val="en-US"/>
            </w:rPr>
            <w:t xml:space="preserve"> </w:t>
          </w:r>
          <w:proofErr w:type="spellStart"/>
          <w:r w:rsidRPr="00B4317A">
            <w:rPr>
              <w:rFonts w:hint="eastAsia"/>
              <w:sz w:val="18"/>
              <w:szCs w:val="18"/>
              <w:lang w:val="en-US"/>
            </w:rPr>
            <w:t>Gulati</w:t>
          </w:r>
          <w:r w:rsidRPr="00B4317A">
            <w:rPr>
              <w:rFonts w:hint="eastAsia"/>
              <w:sz w:val="18"/>
              <w:szCs w:val="18"/>
              <w:lang w:val="en-US"/>
            </w:rPr>
            <w:t>女士</w:t>
          </w:r>
          <w:proofErr w:type="spellEnd"/>
        </w:p>
      </w:tc>
      <w:bookmarkStart w:id="9" w:name="OrgName"/>
      <w:bookmarkEnd w:id="9"/>
    </w:tr>
    <w:tr w:rsidR="00A65363" w:rsidRPr="004D495C" w14:paraId="5230281A" w14:textId="77777777" w:rsidTr="00E734CF">
      <w:tc>
        <w:tcPr>
          <w:tcW w:w="1526" w:type="dxa"/>
        </w:tcPr>
        <w:p w14:paraId="6401EE47" w14:textId="77777777" w:rsidR="00A65363" w:rsidRPr="004D495C" w:rsidRDefault="00A65363" w:rsidP="00A65363">
          <w:pPr>
            <w:pStyle w:val="FirstFooter"/>
            <w:tabs>
              <w:tab w:val="left" w:pos="1559"/>
              <w:tab w:val="left" w:pos="3828"/>
            </w:tabs>
            <w:rPr>
              <w:sz w:val="20"/>
              <w:lang w:val="en-US"/>
            </w:rPr>
          </w:pPr>
        </w:p>
      </w:tc>
      <w:tc>
        <w:tcPr>
          <w:tcW w:w="2410" w:type="dxa"/>
        </w:tcPr>
        <w:p w14:paraId="391F12A8" w14:textId="4D5176C2" w:rsidR="00A65363" w:rsidRPr="004D495C" w:rsidRDefault="00A65363" w:rsidP="00A65363">
          <w:pPr>
            <w:pStyle w:val="FirstFooter"/>
            <w:tabs>
              <w:tab w:val="left" w:pos="2302"/>
            </w:tabs>
            <w:rPr>
              <w:sz w:val="18"/>
              <w:szCs w:val="18"/>
              <w:lang w:val="en-US"/>
            </w:rPr>
          </w:pPr>
          <w:r w:rsidRPr="00952839">
            <w:rPr>
              <w:rFonts w:ascii="SimSun" w:hAnsi="SimSun"/>
              <w:sz w:val="18"/>
              <w:szCs w:val="18"/>
              <w:lang w:eastAsia="zh-CN"/>
            </w:rPr>
            <w:t>电话号码</w:t>
          </w:r>
          <w:r w:rsidRPr="00952839">
            <w:rPr>
              <w:rFonts w:ascii="SimSun" w:hAnsi="SimSun" w:hint="eastAsia"/>
              <w:sz w:val="18"/>
              <w:szCs w:val="18"/>
              <w:lang w:eastAsia="zh-CN"/>
            </w:rPr>
            <w:t>：</w:t>
          </w:r>
        </w:p>
      </w:tc>
      <w:tc>
        <w:tcPr>
          <w:tcW w:w="5987" w:type="dxa"/>
        </w:tcPr>
        <w:p w14:paraId="781B80FB" w14:textId="650CB7AB" w:rsidR="00A65363" w:rsidRPr="00D8064E" w:rsidRDefault="00B4317A" w:rsidP="00A65363">
          <w:pPr>
            <w:pStyle w:val="FirstFooter"/>
            <w:tabs>
              <w:tab w:val="left" w:pos="2302"/>
            </w:tabs>
            <w:rPr>
              <w:sz w:val="18"/>
              <w:szCs w:val="18"/>
              <w:lang w:val="en-US"/>
            </w:rPr>
          </w:pPr>
          <w:r w:rsidRPr="00B4317A">
            <w:rPr>
              <w:sz w:val="18"/>
              <w:szCs w:val="18"/>
              <w:lang w:val="en-US"/>
            </w:rPr>
            <w:t>+41 22 730 6475</w:t>
          </w:r>
        </w:p>
      </w:tc>
      <w:bookmarkStart w:id="10" w:name="PhoneNo"/>
      <w:bookmarkEnd w:id="10"/>
    </w:tr>
    <w:tr w:rsidR="00A65363" w:rsidRPr="004D495C" w14:paraId="75C00FB1" w14:textId="77777777" w:rsidTr="00E734CF">
      <w:tc>
        <w:tcPr>
          <w:tcW w:w="1526" w:type="dxa"/>
        </w:tcPr>
        <w:p w14:paraId="1C7F3E4C" w14:textId="77777777" w:rsidR="00A65363" w:rsidRPr="004D495C" w:rsidRDefault="00A65363" w:rsidP="00A65363">
          <w:pPr>
            <w:pStyle w:val="FirstFooter"/>
            <w:tabs>
              <w:tab w:val="left" w:pos="1559"/>
              <w:tab w:val="left" w:pos="3828"/>
            </w:tabs>
            <w:rPr>
              <w:sz w:val="20"/>
              <w:lang w:val="en-US"/>
            </w:rPr>
          </w:pPr>
        </w:p>
      </w:tc>
      <w:tc>
        <w:tcPr>
          <w:tcW w:w="2410" w:type="dxa"/>
        </w:tcPr>
        <w:p w14:paraId="58859CB6" w14:textId="147B0218" w:rsidR="00A65363" w:rsidRPr="004D495C" w:rsidRDefault="00A65363" w:rsidP="00A65363">
          <w:pPr>
            <w:pStyle w:val="FirstFooter"/>
            <w:tabs>
              <w:tab w:val="left" w:pos="2302"/>
            </w:tabs>
            <w:rPr>
              <w:sz w:val="18"/>
              <w:szCs w:val="18"/>
              <w:lang w:val="en-US"/>
            </w:rPr>
          </w:pPr>
          <w:r w:rsidRPr="00952839">
            <w:rPr>
              <w:rFonts w:ascii="SimSun" w:hAnsi="SimSun"/>
              <w:sz w:val="18"/>
              <w:szCs w:val="18"/>
              <w:lang w:eastAsia="zh-CN"/>
            </w:rPr>
            <w:t>电子邮件</w:t>
          </w:r>
          <w:r w:rsidRPr="00952839">
            <w:rPr>
              <w:rFonts w:ascii="SimSun" w:hAnsi="SimSun" w:hint="eastAsia"/>
              <w:sz w:val="18"/>
              <w:szCs w:val="18"/>
              <w:lang w:eastAsia="zh-CN"/>
            </w:rPr>
            <w:t>：</w:t>
          </w:r>
        </w:p>
      </w:tc>
      <w:tc>
        <w:tcPr>
          <w:tcW w:w="5987" w:type="dxa"/>
        </w:tcPr>
        <w:p w14:paraId="18D9C750" w14:textId="75E6FD1B" w:rsidR="00A65363" w:rsidRDefault="00B4317A" w:rsidP="00A65363">
          <w:pPr>
            <w:pStyle w:val="FirstFooter"/>
            <w:tabs>
              <w:tab w:val="left" w:pos="2302"/>
            </w:tabs>
          </w:pPr>
          <w:hyperlink r:id="rId1" w:history="1">
            <w:r w:rsidRPr="00FC384B">
              <w:rPr>
                <w:rStyle w:val="Hyperlink"/>
                <w:rFonts w:ascii="Calibri" w:hAnsi="Calibri" w:cs="Calibri"/>
                <w:sz w:val="18"/>
                <w:szCs w:val="22"/>
              </w:rPr>
              <w:t>archana.gulati@itu.int</w:t>
            </w:r>
          </w:hyperlink>
        </w:p>
      </w:tc>
      <w:bookmarkStart w:id="11" w:name="Email"/>
      <w:bookmarkEnd w:id="11"/>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2FF7" w14:textId="77777777" w:rsidR="000C14C6" w:rsidRPr="0054377E" w:rsidRDefault="000C14C6" w:rsidP="0054377E">
      <w:pPr>
        <w:spacing w:before="0"/>
      </w:pPr>
      <w:r w:rsidRPr="0054377E">
        <w:rPr>
          <w:b/>
        </w:rPr>
        <w:t>_______________</w:t>
      </w:r>
    </w:p>
  </w:footnote>
  <w:footnote w:type="continuationSeparator" w:id="0">
    <w:p w14:paraId="3B3EBC43" w14:textId="77777777" w:rsidR="000C14C6" w:rsidRDefault="000C14C6" w:rsidP="0054377E">
      <w:pPr>
        <w:spacing w:before="0"/>
      </w:pPr>
      <w:r>
        <w:continuationSeparator/>
      </w:r>
    </w:p>
    <w:p w14:paraId="70C92829" w14:textId="77777777" w:rsidR="000C14C6" w:rsidRDefault="000C14C6"/>
  </w:footnote>
  <w:footnote w:type="continuationNotice" w:id="1">
    <w:p w14:paraId="2D4114C4" w14:textId="77777777" w:rsidR="000C14C6" w:rsidRDefault="000C14C6">
      <w:pPr>
        <w:spacing w:before="0"/>
      </w:pPr>
    </w:p>
    <w:p w14:paraId="34C676C0" w14:textId="77777777" w:rsidR="000C14C6" w:rsidRDefault="000C1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9923" w14:textId="6CC09D18" w:rsidR="00636181" w:rsidRPr="00D83BF5" w:rsidRDefault="00636181" w:rsidP="0014714E">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B4317A">
      <w:rPr>
        <w:rFonts w:hint="eastAsia"/>
        <w:sz w:val="22"/>
        <w:szCs w:val="22"/>
        <w:lang w:val="es-ES_tradnl" w:eastAsia="zh-CN"/>
      </w:rPr>
      <w:t>20</w:t>
    </w:r>
    <w:r w:rsidRPr="00FF089C">
      <w:rPr>
        <w:sz w:val="22"/>
        <w:szCs w:val="22"/>
        <w:lang w:val="es-ES_tradnl"/>
      </w:rPr>
      <w:t>-</w:t>
    </w:r>
    <w:r w:rsidR="00767F2F" w:rsidRPr="00653008">
      <w:rPr>
        <w:rFonts w:ascii="Calibri" w:eastAsiaTheme="minorEastAsia" w:hAnsi="Calibri" w:cs="Calibri"/>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6008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6AF8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DA0FF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E0C3B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AFCF7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80BA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30F9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5285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0687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1406BE"/>
    <w:lvl w:ilvl="0">
      <w:start w:val="1"/>
      <w:numFmt w:val="bullet"/>
      <w:lvlText w:val=""/>
      <w:lvlJc w:val="left"/>
      <w:pPr>
        <w:tabs>
          <w:tab w:val="num" w:pos="360"/>
        </w:tabs>
        <w:ind w:left="360" w:hanging="360"/>
      </w:pPr>
      <w:rPr>
        <w:rFonts w:ascii="Symbol" w:hAnsi="Symbol" w:hint="default"/>
      </w:rPr>
    </w:lvl>
  </w:abstractNum>
  <w:num w:numId="1" w16cid:durableId="1101679449">
    <w:abstractNumId w:val="9"/>
  </w:num>
  <w:num w:numId="2" w16cid:durableId="1247305261">
    <w:abstractNumId w:val="7"/>
  </w:num>
  <w:num w:numId="3" w16cid:durableId="978266499">
    <w:abstractNumId w:val="6"/>
  </w:num>
  <w:num w:numId="4" w16cid:durableId="858010153">
    <w:abstractNumId w:val="5"/>
  </w:num>
  <w:num w:numId="5" w16cid:durableId="1967346888">
    <w:abstractNumId w:val="4"/>
  </w:num>
  <w:num w:numId="6" w16cid:durableId="2139184074">
    <w:abstractNumId w:val="8"/>
  </w:num>
  <w:num w:numId="7" w16cid:durableId="1858543772">
    <w:abstractNumId w:val="3"/>
  </w:num>
  <w:num w:numId="8" w16cid:durableId="968634632">
    <w:abstractNumId w:val="2"/>
  </w:num>
  <w:num w:numId="9" w16cid:durableId="1044062821">
    <w:abstractNumId w:val="1"/>
  </w:num>
  <w:num w:numId="10" w16cid:durableId="1662611974">
    <w:abstractNumId w:val="0"/>
  </w:num>
  <w:num w:numId="11" w16cid:durableId="232549089">
    <w:abstractNumId w:val="8"/>
  </w:num>
  <w:num w:numId="12" w16cid:durableId="1229221144">
    <w:abstractNumId w:val="3"/>
  </w:num>
  <w:num w:numId="13" w16cid:durableId="1336104115">
    <w:abstractNumId w:val="2"/>
  </w:num>
  <w:num w:numId="14" w16cid:durableId="409889030">
    <w:abstractNumId w:val="1"/>
  </w:num>
  <w:num w:numId="15" w16cid:durableId="2070379667">
    <w:abstractNumId w:val="0"/>
  </w:num>
  <w:num w:numId="16" w16cid:durableId="1077943816">
    <w:abstractNumId w:val="8"/>
  </w:num>
  <w:num w:numId="17" w16cid:durableId="1019622086">
    <w:abstractNumId w:val="3"/>
  </w:num>
  <w:num w:numId="18" w16cid:durableId="1925450580">
    <w:abstractNumId w:val="2"/>
  </w:num>
  <w:num w:numId="19" w16cid:durableId="1141848137">
    <w:abstractNumId w:val="1"/>
  </w:num>
  <w:num w:numId="20" w16cid:durableId="1876576864">
    <w:abstractNumId w:val="0"/>
  </w:num>
  <w:num w:numId="21" w16cid:durableId="1199664904">
    <w:abstractNumId w:val="8"/>
  </w:num>
  <w:num w:numId="22" w16cid:durableId="144515736">
    <w:abstractNumId w:val="3"/>
  </w:num>
  <w:num w:numId="23" w16cid:durableId="1814250753">
    <w:abstractNumId w:val="2"/>
  </w:num>
  <w:num w:numId="24" w16cid:durableId="688222071">
    <w:abstractNumId w:val="1"/>
  </w:num>
  <w:num w:numId="25" w16cid:durableId="77911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00CA"/>
    <w:rsid w:val="00022A29"/>
    <w:rsid w:val="00025926"/>
    <w:rsid w:val="00025965"/>
    <w:rsid w:val="000355FD"/>
    <w:rsid w:val="0003589F"/>
    <w:rsid w:val="000437CD"/>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4C6"/>
    <w:rsid w:val="000C17EA"/>
    <w:rsid w:val="000C1EB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774"/>
    <w:rsid w:val="001B2ED3"/>
    <w:rsid w:val="001B643A"/>
    <w:rsid w:val="001B6675"/>
    <w:rsid w:val="001B7EA3"/>
    <w:rsid w:val="001C3B5F"/>
    <w:rsid w:val="001C3F46"/>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08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8747C"/>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3008"/>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2C70"/>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809"/>
    <w:rsid w:val="00705932"/>
    <w:rsid w:val="007149F9"/>
    <w:rsid w:val="0071531C"/>
    <w:rsid w:val="0071541F"/>
    <w:rsid w:val="007167D5"/>
    <w:rsid w:val="00720DD1"/>
    <w:rsid w:val="007265FE"/>
    <w:rsid w:val="00730009"/>
    <w:rsid w:val="00731918"/>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2D06"/>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3A8A"/>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C59A0"/>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44C3"/>
    <w:rsid w:val="009B4798"/>
    <w:rsid w:val="009B5126"/>
    <w:rsid w:val="009B71C3"/>
    <w:rsid w:val="009B75FF"/>
    <w:rsid w:val="009C39A2"/>
    <w:rsid w:val="009C4D44"/>
    <w:rsid w:val="009C56E5"/>
    <w:rsid w:val="009C6F7B"/>
    <w:rsid w:val="009D2954"/>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1FB"/>
    <w:rsid w:val="00AA05FD"/>
    <w:rsid w:val="00AA0B18"/>
    <w:rsid w:val="00AA2220"/>
    <w:rsid w:val="00AA4774"/>
    <w:rsid w:val="00AA666F"/>
    <w:rsid w:val="00AA7A11"/>
    <w:rsid w:val="00AB15BE"/>
    <w:rsid w:val="00AB4006"/>
    <w:rsid w:val="00AB4927"/>
    <w:rsid w:val="00AB4EF9"/>
    <w:rsid w:val="00AC007A"/>
    <w:rsid w:val="00AC0342"/>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17A"/>
    <w:rsid w:val="00B43D73"/>
    <w:rsid w:val="00B44083"/>
    <w:rsid w:val="00B441B1"/>
    <w:rsid w:val="00B45C98"/>
    <w:rsid w:val="00B50520"/>
    <w:rsid w:val="00B5544A"/>
    <w:rsid w:val="00B639E9"/>
    <w:rsid w:val="00B6598C"/>
    <w:rsid w:val="00B66F17"/>
    <w:rsid w:val="00B71863"/>
    <w:rsid w:val="00B7345F"/>
    <w:rsid w:val="00B817CD"/>
    <w:rsid w:val="00B81828"/>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508D"/>
    <w:rsid w:val="00BE7042"/>
    <w:rsid w:val="00BE7870"/>
    <w:rsid w:val="00BF095D"/>
    <w:rsid w:val="00BF32A7"/>
    <w:rsid w:val="00BF3618"/>
    <w:rsid w:val="00BF4F16"/>
    <w:rsid w:val="00BF65C9"/>
    <w:rsid w:val="00C0018F"/>
    <w:rsid w:val="00C0240D"/>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46F1"/>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5427"/>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B7F20"/>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527A"/>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3843"/>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27A"/>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3-CL-C-0106/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S23-CL-C-0106/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md/S23-CL-C-0064/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tu.int/md/S23-CL-C-0065/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3-CL-C-0064/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804</Words>
  <Characters>475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1277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Li, Yong</cp:lastModifiedBy>
  <cp:revision>3</cp:revision>
  <cp:lastPrinted>2019-01-16T07:57:00Z</cp:lastPrinted>
  <dcterms:created xsi:type="dcterms:W3CDTF">2026-03-13T16:13:00Z</dcterms:created>
  <dcterms:modified xsi:type="dcterms:W3CDTF">2026-03-13T16:19:00Z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