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9923" w:type="dxa"/>
        <w:tblLayout w:type="fixed"/>
        <w:tblLook w:val="0000" w:firstRow="0" w:lastRow="0" w:firstColumn="0" w:lastColumn="0" w:noHBand="0" w:noVBand="0"/>
      </w:tblPr>
      <w:tblGrid>
        <w:gridCol w:w="6663"/>
        <w:gridCol w:w="3260"/>
      </w:tblGrid>
      <w:tr w:rsidR="004B2111" w:rsidRPr="00152FE2" w14:paraId="05FB5537" w14:textId="77777777" w:rsidTr="00FC1EC2">
        <w:trPr>
          <w:cantSplit/>
          <w:trHeight w:val="1425"/>
        </w:trPr>
        <w:tc>
          <w:tcPr>
            <w:tcW w:w="6663" w:type="dxa"/>
          </w:tcPr>
          <w:p w14:paraId="6D21243D" w14:textId="77777777" w:rsidR="004B2111" w:rsidRPr="00152FE2" w:rsidRDefault="004B2111" w:rsidP="00FC1EC2">
            <w:pPr>
              <w:tabs>
                <w:tab w:val="clear" w:pos="1134"/>
              </w:tabs>
              <w:spacing w:before="240"/>
              <w:ind w:left="34"/>
              <w:rPr>
                <w:b/>
                <w:bCs/>
                <w:sz w:val="30"/>
                <w:szCs w:val="30"/>
              </w:rPr>
            </w:pPr>
            <w:r w:rsidRPr="00152FE2">
              <w:rPr>
                <w:b/>
                <w:bCs/>
                <w:sz w:val="30"/>
                <w:szCs w:val="30"/>
              </w:rPr>
              <w:t xml:space="preserve">Консультативная группа </w:t>
            </w:r>
            <w:r w:rsidRPr="00152FE2">
              <w:rPr>
                <w:b/>
                <w:bCs/>
                <w:sz w:val="30"/>
                <w:szCs w:val="30"/>
              </w:rPr>
              <w:br/>
              <w:t>по развитию электросвязи (КГРЭ)</w:t>
            </w:r>
          </w:p>
          <w:p w14:paraId="2B7824F5" w14:textId="77777777" w:rsidR="004B2111" w:rsidRPr="00152FE2" w:rsidRDefault="004B2111" w:rsidP="00FC1EC2">
            <w:pPr>
              <w:tabs>
                <w:tab w:val="clear" w:pos="1134"/>
              </w:tabs>
              <w:spacing w:before="160" w:after="48" w:line="240" w:lineRule="atLeast"/>
              <w:ind w:left="34"/>
              <w:rPr>
                <w:b/>
                <w:bCs/>
                <w:szCs w:val="22"/>
              </w:rPr>
            </w:pPr>
            <w:r w:rsidRPr="00152FE2">
              <w:rPr>
                <w:rFonts w:cstheme="minorHAnsi"/>
                <w:b/>
                <w:bCs/>
                <w:szCs w:val="22"/>
                <w:lang w:eastAsia="zh-CN"/>
              </w:rPr>
              <w:t xml:space="preserve">33-е собрание, Женева, Швейцария, </w:t>
            </w:r>
            <w:r w:rsidR="000674FE" w:rsidRPr="00152FE2">
              <w:rPr>
                <w:rFonts w:cstheme="minorHAnsi"/>
                <w:b/>
                <w:bCs/>
                <w:szCs w:val="22"/>
                <w:lang w:eastAsia="zh-CN"/>
              </w:rPr>
              <w:t>7</w:t>
            </w:r>
            <w:r w:rsidRPr="00152FE2">
              <w:rPr>
                <w:rFonts w:cstheme="minorHAnsi"/>
                <w:b/>
                <w:bCs/>
                <w:szCs w:val="22"/>
                <w:lang w:eastAsia="zh-CN"/>
              </w:rPr>
              <w:t>–1</w:t>
            </w:r>
            <w:r w:rsidR="000674FE" w:rsidRPr="00152FE2">
              <w:rPr>
                <w:rFonts w:cstheme="minorHAnsi"/>
                <w:b/>
                <w:bCs/>
                <w:szCs w:val="22"/>
                <w:lang w:eastAsia="zh-CN"/>
              </w:rPr>
              <w:t>0</w:t>
            </w:r>
            <w:r w:rsidRPr="00152FE2">
              <w:rPr>
                <w:rFonts w:cstheme="minorHAnsi"/>
                <w:b/>
                <w:bCs/>
                <w:szCs w:val="22"/>
                <w:lang w:eastAsia="zh-CN"/>
              </w:rPr>
              <w:t xml:space="preserve"> </w:t>
            </w:r>
            <w:r w:rsidR="000674FE" w:rsidRPr="00152FE2">
              <w:rPr>
                <w:rFonts w:cstheme="minorHAnsi"/>
                <w:b/>
                <w:bCs/>
                <w:szCs w:val="22"/>
                <w:lang w:eastAsia="zh-CN"/>
              </w:rPr>
              <w:t xml:space="preserve">апреля </w:t>
            </w:r>
            <w:r w:rsidRPr="00152FE2">
              <w:rPr>
                <w:rFonts w:cstheme="minorHAnsi"/>
                <w:b/>
                <w:bCs/>
                <w:szCs w:val="22"/>
                <w:lang w:eastAsia="zh-CN"/>
              </w:rPr>
              <w:t>202</w:t>
            </w:r>
            <w:r w:rsidR="000674FE" w:rsidRPr="00152FE2">
              <w:rPr>
                <w:rFonts w:cstheme="minorHAnsi"/>
                <w:b/>
                <w:bCs/>
                <w:szCs w:val="22"/>
                <w:lang w:eastAsia="zh-CN"/>
              </w:rPr>
              <w:t>6</w:t>
            </w:r>
            <w:r w:rsidRPr="00152FE2">
              <w:rPr>
                <w:rFonts w:cstheme="minorHAnsi"/>
                <w:b/>
                <w:bCs/>
                <w:szCs w:val="22"/>
                <w:lang w:eastAsia="zh-CN"/>
              </w:rPr>
              <w:t xml:space="preserve"> года</w:t>
            </w:r>
          </w:p>
        </w:tc>
        <w:tc>
          <w:tcPr>
            <w:tcW w:w="3260" w:type="dxa"/>
          </w:tcPr>
          <w:p w14:paraId="3B2E9AF4" w14:textId="77777777" w:rsidR="004B2111" w:rsidRPr="00152FE2" w:rsidRDefault="004B2111" w:rsidP="00FC1EC2">
            <w:pPr>
              <w:jc w:val="right"/>
              <w:rPr>
                <w:rFonts w:cstheme="minorHAnsi"/>
              </w:rPr>
            </w:pPr>
            <w:bookmarkStart w:id="0" w:name="ditulogo"/>
            <w:bookmarkEnd w:id="0"/>
            <w:r w:rsidRPr="00152FE2">
              <w:rPr>
                <w:lang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152FE2" w14:paraId="11CCBE56" w14:textId="77777777" w:rsidTr="00FC1EC2">
        <w:trPr>
          <w:cantSplit/>
        </w:trPr>
        <w:tc>
          <w:tcPr>
            <w:tcW w:w="6663" w:type="dxa"/>
            <w:tcBorders>
              <w:top w:val="single" w:sz="12" w:space="0" w:color="auto"/>
            </w:tcBorders>
          </w:tcPr>
          <w:p w14:paraId="1600D8E7" w14:textId="77777777" w:rsidR="00D83BF5" w:rsidRPr="00152FE2" w:rsidRDefault="00D83BF5" w:rsidP="00CE66E4">
            <w:pPr>
              <w:spacing w:before="0"/>
              <w:rPr>
                <w:rFonts w:cstheme="minorHAnsi"/>
                <w:b/>
                <w:smallCaps/>
                <w:sz w:val="20"/>
              </w:rPr>
            </w:pPr>
            <w:bookmarkStart w:id="1" w:name="dhead"/>
          </w:p>
        </w:tc>
        <w:tc>
          <w:tcPr>
            <w:tcW w:w="3260" w:type="dxa"/>
            <w:tcBorders>
              <w:top w:val="single" w:sz="12" w:space="0" w:color="auto"/>
            </w:tcBorders>
          </w:tcPr>
          <w:p w14:paraId="398DD90E" w14:textId="77777777" w:rsidR="00D83BF5" w:rsidRPr="00152FE2" w:rsidRDefault="00D83BF5" w:rsidP="00CE66E4">
            <w:pPr>
              <w:spacing w:before="0"/>
              <w:rPr>
                <w:rFonts w:cstheme="minorHAnsi"/>
                <w:sz w:val="20"/>
              </w:rPr>
            </w:pPr>
          </w:p>
        </w:tc>
      </w:tr>
      <w:tr w:rsidR="00D87035" w:rsidRPr="00152FE2" w14:paraId="698D3159" w14:textId="77777777" w:rsidTr="00FC1EC2">
        <w:trPr>
          <w:cantSplit/>
          <w:trHeight w:val="23"/>
        </w:trPr>
        <w:tc>
          <w:tcPr>
            <w:tcW w:w="6663" w:type="dxa"/>
          </w:tcPr>
          <w:p w14:paraId="76AEB152" w14:textId="77777777" w:rsidR="00D87035" w:rsidRPr="00152FE2" w:rsidRDefault="00D87035" w:rsidP="00CE66E4">
            <w:pPr>
              <w:pStyle w:val="Committee"/>
              <w:framePr w:hSpace="0" w:wrap="auto" w:hAnchor="text" w:yAlign="inline"/>
              <w:spacing w:line="240" w:lineRule="auto"/>
            </w:pPr>
            <w:bookmarkStart w:id="2" w:name="dnum" w:colFirst="1" w:colLast="1"/>
            <w:bookmarkStart w:id="3" w:name="dmeeting" w:colFirst="0" w:colLast="0"/>
            <w:bookmarkEnd w:id="1"/>
          </w:p>
        </w:tc>
        <w:tc>
          <w:tcPr>
            <w:tcW w:w="3260" w:type="dxa"/>
          </w:tcPr>
          <w:p w14:paraId="26D58CF4" w14:textId="337346EB" w:rsidR="00D87035" w:rsidRPr="00152FE2" w:rsidRDefault="005E032D" w:rsidP="00CE66E4">
            <w:pPr>
              <w:tabs>
                <w:tab w:val="left" w:pos="851"/>
              </w:tabs>
              <w:spacing w:before="0"/>
              <w:rPr>
                <w:rFonts w:cstheme="minorHAnsi"/>
                <w:szCs w:val="22"/>
              </w:rPr>
            </w:pPr>
            <w:r w:rsidRPr="00152FE2">
              <w:rPr>
                <w:b/>
                <w:bCs/>
                <w:szCs w:val="22"/>
              </w:rPr>
              <w:t>Документ</w:t>
            </w:r>
            <w:r w:rsidR="00D87035" w:rsidRPr="00152FE2">
              <w:rPr>
                <w:b/>
                <w:bCs/>
                <w:szCs w:val="22"/>
              </w:rPr>
              <w:t xml:space="preserve"> </w:t>
            </w:r>
            <w:bookmarkStart w:id="4" w:name="DocRef1"/>
            <w:bookmarkEnd w:id="4"/>
            <w:r w:rsidR="00D87035" w:rsidRPr="00152FE2">
              <w:rPr>
                <w:b/>
                <w:bCs/>
                <w:szCs w:val="22"/>
              </w:rPr>
              <w:t>TDAG-</w:t>
            </w:r>
            <w:r w:rsidR="00523934" w:rsidRPr="00152FE2">
              <w:rPr>
                <w:b/>
                <w:bCs/>
                <w:szCs w:val="22"/>
              </w:rPr>
              <w:t>2</w:t>
            </w:r>
            <w:r w:rsidR="000674FE" w:rsidRPr="00152FE2">
              <w:rPr>
                <w:b/>
                <w:bCs/>
                <w:szCs w:val="22"/>
              </w:rPr>
              <w:t>6</w:t>
            </w:r>
            <w:r w:rsidR="00D87035" w:rsidRPr="00152FE2">
              <w:rPr>
                <w:b/>
                <w:bCs/>
                <w:szCs w:val="22"/>
              </w:rPr>
              <w:t>/</w:t>
            </w:r>
            <w:bookmarkStart w:id="5" w:name="DocNo1"/>
            <w:bookmarkEnd w:id="5"/>
            <w:r w:rsidR="00BB4210" w:rsidRPr="00152FE2">
              <w:rPr>
                <w:b/>
                <w:bCs/>
                <w:szCs w:val="22"/>
              </w:rPr>
              <w:t>19</w:t>
            </w:r>
            <w:r w:rsidR="00D87035" w:rsidRPr="00152FE2">
              <w:rPr>
                <w:b/>
                <w:bCs/>
                <w:szCs w:val="22"/>
              </w:rPr>
              <w:t>-</w:t>
            </w:r>
            <w:r w:rsidRPr="00152FE2">
              <w:rPr>
                <w:b/>
                <w:bCs/>
                <w:szCs w:val="22"/>
              </w:rPr>
              <w:t>R</w:t>
            </w:r>
          </w:p>
        </w:tc>
      </w:tr>
      <w:tr w:rsidR="00D87035" w:rsidRPr="00152FE2" w14:paraId="7E505AD2" w14:textId="77777777" w:rsidTr="00FC1EC2">
        <w:trPr>
          <w:cantSplit/>
          <w:trHeight w:val="23"/>
        </w:trPr>
        <w:tc>
          <w:tcPr>
            <w:tcW w:w="6663" w:type="dxa"/>
          </w:tcPr>
          <w:p w14:paraId="68AB12D3" w14:textId="77777777" w:rsidR="00D87035" w:rsidRPr="00152FE2" w:rsidRDefault="00D87035" w:rsidP="00CE66E4">
            <w:pPr>
              <w:tabs>
                <w:tab w:val="left" w:pos="851"/>
              </w:tabs>
              <w:spacing w:before="0"/>
              <w:rPr>
                <w:rFonts w:cstheme="minorHAnsi"/>
                <w:b/>
                <w:szCs w:val="24"/>
              </w:rPr>
            </w:pPr>
            <w:bookmarkStart w:id="6" w:name="ddate" w:colFirst="1" w:colLast="1"/>
            <w:bookmarkStart w:id="7" w:name="dblank" w:colFirst="0" w:colLast="0"/>
            <w:bookmarkEnd w:id="2"/>
            <w:bookmarkEnd w:id="3"/>
          </w:p>
        </w:tc>
        <w:tc>
          <w:tcPr>
            <w:tcW w:w="3260" w:type="dxa"/>
          </w:tcPr>
          <w:p w14:paraId="05FE0D49" w14:textId="4F72C273" w:rsidR="00D87035" w:rsidRPr="00152FE2" w:rsidRDefault="00BB4210" w:rsidP="00CE66E4">
            <w:pPr>
              <w:spacing w:before="0"/>
              <w:rPr>
                <w:rFonts w:cstheme="minorHAnsi"/>
                <w:szCs w:val="22"/>
              </w:rPr>
            </w:pPr>
            <w:r w:rsidRPr="00152FE2">
              <w:rPr>
                <w:b/>
                <w:bCs/>
                <w:szCs w:val="22"/>
              </w:rPr>
              <w:t>3 марта 2026 года</w:t>
            </w:r>
          </w:p>
        </w:tc>
      </w:tr>
      <w:bookmarkEnd w:id="6"/>
      <w:bookmarkEnd w:id="7"/>
      <w:tr w:rsidR="00D87035" w:rsidRPr="00152FE2" w14:paraId="50F10EA5" w14:textId="77777777" w:rsidTr="00FC1EC2">
        <w:trPr>
          <w:cantSplit/>
          <w:trHeight w:val="23"/>
        </w:trPr>
        <w:tc>
          <w:tcPr>
            <w:tcW w:w="6663" w:type="dxa"/>
          </w:tcPr>
          <w:p w14:paraId="6BB9180F" w14:textId="77777777" w:rsidR="00D87035" w:rsidRPr="00152FE2" w:rsidRDefault="00D87035" w:rsidP="00CE66E4">
            <w:pPr>
              <w:tabs>
                <w:tab w:val="left" w:pos="851"/>
              </w:tabs>
              <w:spacing w:before="0"/>
              <w:rPr>
                <w:rFonts w:cstheme="minorHAnsi"/>
                <w:szCs w:val="24"/>
              </w:rPr>
            </w:pPr>
          </w:p>
        </w:tc>
        <w:tc>
          <w:tcPr>
            <w:tcW w:w="3260" w:type="dxa"/>
          </w:tcPr>
          <w:p w14:paraId="36DCD556" w14:textId="77777777" w:rsidR="00D87035" w:rsidRPr="00152FE2" w:rsidRDefault="005E032D" w:rsidP="00CE66E4">
            <w:pPr>
              <w:tabs>
                <w:tab w:val="left" w:pos="993"/>
              </w:tabs>
              <w:spacing w:before="0"/>
              <w:rPr>
                <w:rFonts w:cstheme="minorHAnsi"/>
                <w:b/>
                <w:szCs w:val="22"/>
              </w:rPr>
            </w:pPr>
            <w:r w:rsidRPr="00152FE2">
              <w:rPr>
                <w:b/>
                <w:bCs/>
                <w:szCs w:val="22"/>
              </w:rPr>
              <w:t>Оригинал</w:t>
            </w:r>
            <w:r w:rsidR="00D87035" w:rsidRPr="00152FE2">
              <w:rPr>
                <w:b/>
                <w:bCs/>
                <w:szCs w:val="22"/>
              </w:rPr>
              <w:t xml:space="preserve">: </w:t>
            </w:r>
            <w:r w:rsidRPr="00152FE2">
              <w:rPr>
                <w:b/>
                <w:bCs/>
                <w:szCs w:val="22"/>
              </w:rPr>
              <w:t>английский</w:t>
            </w:r>
          </w:p>
        </w:tc>
      </w:tr>
      <w:tr w:rsidR="00BB4210" w:rsidRPr="00152FE2" w14:paraId="045C76E4" w14:textId="77777777" w:rsidTr="00FC1EC2">
        <w:trPr>
          <w:cantSplit/>
          <w:trHeight w:val="23"/>
        </w:trPr>
        <w:tc>
          <w:tcPr>
            <w:tcW w:w="9923" w:type="dxa"/>
            <w:gridSpan w:val="2"/>
          </w:tcPr>
          <w:p w14:paraId="4ACBB7F1" w14:textId="39A53AF3" w:rsidR="00BB4210" w:rsidRPr="00152FE2" w:rsidRDefault="00BB4210" w:rsidP="00BB4210">
            <w:pPr>
              <w:pStyle w:val="Source"/>
            </w:pPr>
            <w:bookmarkStart w:id="8" w:name="dbluepink" w:colFirst="0" w:colLast="0"/>
            <w:bookmarkStart w:id="9" w:name="dorlang" w:colFirst="1" w:colLast="1"/>
            <w:r w:rsidRPr="00152FE2">
              <w:rPr>
                <w:rFonts w:cstheme="minorHAnsi"/>
              </w:rPr>
              <w:t>Директор Бюро развития электросвязи</w:t>
            </w:r>
          </w:p>
        </w:tc>
      </w:tr>
      <w:tr w:rsidR="00BB4210" w:rsidRPr="00152FE2" w14:paraId="27FB02D5" w14:textId="77777777" w:rsidTr="00FC1EC2">
        <w:trPr>
          <w:cantSplit/>
          <w:trHeight w:val="23"/>
        </w:trPr>
        <w:tc>
          <w:tcPr>
            <w:tcW w:w="9923" w:type="dxa"/>
            <w:gridSpan w:val="2"/>
            <w:vAlign w:val="center"/>
          </w:tcPr>
          <w:p w14:paraId="6A49B03D" w14:textId="22C02C84" w:rsidR="00BB4210" w:rsidRPr="00152FE2" w:rsidRDefault="00BB4210" w:rsidP="00BB4210">
            <w:pPr>
              <w:pStyle w:val="Title1"/>
              <w:rPr>
                <w:caps/>
              </w:rPr>
            </w:pPr>
            <w:r w:rsidRPr="00152FE2">
              <w:rPr>
                <w:rFonts w:cstheme="minorHAnsi"/>
                <w:szCs w:val="28"/>
              </w:rPr>
              <w:t>Финансовые последствия региональных инициатив, принятых ВКРЭ-25</w:t>
            </w:r>
          </w:p>
        </w:tc>
      </w:tr>
      <w:tr w:rsidR="00D83BF5" w:rsidRPr="00152FE2" w14:paraId="4E06687A" w14:textId="77777777" w:rsidTr="00FC1EC2">
        <w:trPr>
          <w:cantSplit/>
          <w:trHeight w:val="23"/>
        </w:trPr>
        <w:tc>
          <w:tcPr>
            <w:tcW w:w="9923" w:type="dxa"/>
            <w:gridSpan w:val="2"/>
            <w:tcBorders>
              <w:bottom w:val="single" w:sz="4" w:space="0" w:color="auto"/>
            </w:tcBorders>
          </w:tcPr>
          <w:p w14:paraId="63A863B8" w14:textId="77777777" w:rsidR="00D83BF5" w:rsidRPr="00152FE2" w:rsidRDefault="00D83BF5" w:rsidP="00403C69">
            <w:pPr>
              <w:pStyle w:val="Title1"/>
              <w:spacing w:before="120" w:after="120"/>
              <w:jc w:val="left"/>
              <w:rPr>
                <w:rFonts w:cs="Times New Roman Bold"/>
                <w:caps/>
                <w:szCs w:val="28"/>
              </w:rPr>
            </w:pPr>
          </w:p>
        </w:tc>
      </w:tr>
      <w:tr w:rsidR="001E252D" w:rsidRPr="00152FE2" w14:paraId="5BA496D7" w14:textId="77777777" w:rsidTr="00FC1EC2">
        <w:trPr>
          <w:cantSplit/>
          <w:trHeight w:val="23"/>
        </w:trPr>
        <w:tc>
          <w:tcPr>
            <w:tcW w:w="9923" w:type="dxa"/>
            <w:gridSpan w:val="2"/>
            <w:tcBorders>
              <w:top w:val="single" w:sz="4" w:space="0" w:color="auto"/>
              <w:left w:val="single" w:sz="4" w:space="0" w:color="auto"/>
              <w:bottom w:val="single" w:sz="4" w:space="0" w:color="auto"/>
              <w:right w:val="single" w:sz="4" w:space="0" w:color="auto"/>
            </w:tcBorders>
          </w:tcPr>
          <w:p w14:paraId="66E2F9F8" w14:textId="77777777" w:rsidR="005E032D" w:rsidRPr="00152FE2" w:rsidRDefault="005E032D" w:rsidP="00EB4AE6">
            <w:pPr>
              <w:pStyle w:val="Headingb"/>
              <w:rPr>
                <w:szCs w:val="22"/>
                <w:lang w:val="ru-RU"/>
              </w:rPr>
            </w:pPr>
            <w:r w:rsidRPr="00152FE2">
              <w:rPr>
                <w:szCs w:val="22"/>
                <w:lang w:val="ru-RU"/>
              </w:rPr>
              <w:t>Резюме</w:t>
            </w:r>
          </w:p>
          <w:p w14:paraId="710CB876" w14:textId="7FE500C8" w:rsidR="00BB4210" w:rsidRPr="00152FE2" w:rsidRDefault="00BB4210" w:rsidP="00BB4210">
            <w:pPr>
              <w:spacing w:after="120"/>
              <w:rPr>
                <w:rFonts w:cstheme="minorHAnsi"/>
              </w:rPr>
            </w:pPr>
            <w:r w:rsidRPr="00152FE2">
              <w:rPr>
                <w:rFonts w:cstheme="minorHAnsi"/>
              </w:rPr>
              <w:t>На Всемирной конференции по развитию электросвязи (ВКРЭ-25), прошедшей в Баку, Азербайджан, с 17 по 28 ноября 2025 года, были приняты Бакинская декларация и Бакинский план действий (БПД), включающие 30 региональных инициатив (по пять региональных инициатив на каждый регион МСЭ</w:t>
            </w:r>
            <w:r w:rsidRPr="00152FE2">
              <w:rPr>
                <w:rFonts w:ascii="Cambria Math" w:hAnsi="Cambria Math" w:cstheme="minorHAnsi"/>
              </w:rPr>
              <w:t>‑</w:t>
            </w:r>
            <w:r w:rsidRPr="00152FE2">
              <w:rPr>
                <w:rFonts w:cstheme="minorHAnsi"/>
              </w:rPr>
              <w:t>D). Реализация этих региональных инициатив (РИ) потребует существенной координации между Государствами – Членами МСЭ на региональном уровне, а также мобилизации ресурсов, позволяющих подписать соглашения по новым проектам МСЭ-D в поддержку РИ.</w:t>
            </w:r>
          </w:p>
          <w:p w14:paraId="100D6C2C" w14:textId="3FAF59F9" w:rsidR="00BB4210" w:rsidRPr="00152FE2" w:rsidRDefault="00BB4210" w:rsidP="00BB4210">
            <w:pPr>
              <w:spacing w:after="120"/>
              <w:rPr>
                <w:rFonts w:cstheme="minorBidi"/>
              </w:rPr>
            </w:pPr>
            <w:r w:rsidRPr="00152FE2">
              <w:rPr>
                <w:rFonts w:cstheme="minorBidi"/>
              </w:rPr>
              <w:t>После ВКРЭ-17 Совет МСЭ на своей сессии 2018 года выделил 5 млн</w:t>
            </w:r>
            <w:r w:rsidR="00C2616D" w:rsidRPr="00152FE2">
              <w:rPr>
                <w:rFonts w:cstheme="minorBidi"/>
              </w:rPr>
              <w:t>.</w:t>
            </w:r>
            <w:r w:rsidRPr="00152FE2">
              <w:rPr>
                <w:rFonts w:cstheme="minorBidi"/>
              </w:rPr>
              <w:t xml:space="preserve"> швейцарских франков в качестве начального финансирования для активизации усилий МСЭ по мобилизации ресурсов в поддержку РИ, а после ВКРЭ-22 и с учетом успешного опыта предыдущего цикла Совет МСЭ на своей сессии 2023 года выделил на эти цели 3 млн</w:t>
            </w:r>
            <w:r w:rsidR="00C2616D" w:rsidRPr="00152FE2">
              <w:rPr>
                <w:rFonts w:cstheme="minorBidi"/>
              </w:rPr>
              <w:t>.</w:t>
            </w:r>
            <w:r w:rsidRPr="00152FE2">
              <w:rPr>
                <w:rFonts w:cstheme="minorBidi"/>
              </w:rPr>
              <w:t xml:space="preserve"> швейцарских франков. Наличие этих средств сыграло важную роль в обеспечении того, чтобы у БРЭ были адекватные механизмы для участия в партнерствах и других совместных усилиях с соответствующими заинтересованными сторонами.</w:t>
            </w:r>
          </w:p>
          <w:p w14:paraId="2C9C7D48" w14:textId="6DFB9DA3" w:rsidR="001E252D" w:rsidRPr="00152FE2" w:rsidRDefault="00BB4210" w:rsidP="00BB4210">
            <w:pPr>
              <w:rPr>
                <w:szCs w:val="22"/>
              </w:rPr>
            </w:pPr>
            <w:r w:rsidRPr="00152FE2">
              <w:rPr>
                <w:rFonts w:cstheme="minorBidi"/>
              </w:rPr>
              <w:t>В настоящем документе содержится обзор опыта последних двух циклов ВКРЭ по разработке проектов в поддержку РИ и предлагаются варианты для рассмотрения Советом МСЭ в целях оценки возможности выделения дополнительных средств для подписания новых проектов МСЭ-D, связанных с новыми РИ, принятыми ВКРЭ-25.</w:t>
            </w:r>
          </w:p>
          <w:p w14:paraId="0A7EF300" w14:textId="77777777" w:rsidR="005E032D" w:rsidRPr="00152FE2" w:rsidRDefault="005E032D" w:rsidP="00EB4AE6">
            <w:pPr>
              <w:pStyle w:val="Headingb"/>
              <w:rPr>
                <w:szCs w:val="22"/>
                <w:lang w:val="ru-RU"/>
              </w:rPr>
            </w:pPr>
            <w:r w:rsidRPr="00152FE2">
              <w:rPr>
                <w:szCs w:val="22"/>
                <w:lang w:val="ru-RU"/>
              </w:rPr>
              <w:t>Необходимые действия</w:t>
            </w:r>
          </w:p>
          <w:p w14:paraId="433CF12F" w14:textId="77777777" w:rsidR="001E252D" w:rsidRPr="00152FE2" w:rsidRDefault="004D3C01" w:rsidP="00EB4AE6">
            <w:pPr>
              <w:rPr>
                <w:szCs w:val="22"/>
              </w:rPr>
            </w:pPr>
            <w:r w:rsidRPr="00152FE2">
              <w:rPr>
                <w:szCs w:val="22"/>
              </w:rPr>
              <w:t>КГРЭ предлагается принять настоящий документ к сведению и дать руководящие указания</w:t>
            </w:r>
            <w:r w:rsidR="006B7CC5" w:rsidRPr="00152FE2">
              <w:rPr>
                <w:szCs w:val="22"/>
              </w:rPr>
              <w:t>, если это будет сочтено целесообразным</w:t>
            </w:r>
            <w:r w:rsidR="003F1363" w:rsidRPr="00152FE2">
              <w:rPr>
                <w:szCs w:val="22"/>
              </w:rPr>
              <w:t>.</w:t>
            </w:r>
          </w:p>
          <w:p w14:paraId="13FD7C08" w14:textId="77777777" w:rsidR="001E252D" w:rsidRPr="00152FE2" w:rsidRDefault="004A3CDF" w:rsidP="00EB4AE6">
            <w:pPr>
              <w:rPr>
                <w:b/>
                <w:bCs/>
                <w:szCs w:val="22"/>
              </w:rPr>
            </w:pPr>
            <w:r w:rsidRPr="00152FE2">
              <w:rPr>
                <w:b/>
                <w:bCs/>
                <w:szCs w:val="22"/>
              </w:rPr>
              <w:t>Справочные материалы</w:t>
            </w:r>
          </w:p>
          <w:p w14:paraId="7E8BFE38" w14:textId="54A3960C" w:rsidR="001E252D" w:rsidRPr="00152FE2" w:rsidRDefault="00BB4210" w:rsidP="00EB4AE6">
            <w:pPr>
              <w:spacing w:after="120"/>
            </w:pPr>
            <w:r w:rsidRPr="00152FE2">
              <w:rPr>
                <w:rFonts w:cstheme="minorHAnsi"/>
                <w:lang w:eastAsia="zh-CN"/>
              </w:rPr>
              <w:t>Резолюции 17 (Пересм. Баку, 2025 г.) и 52 (Пересм. Дубай, 2014 г.) Всемирной конференции по</w:t>
            </w:r>
            <w:r w:rsidR="001152DF" w:rsidRPr="00152FE2">
              <w:rPr>
                <w:rFonts w:cstheme="minorHAnsi"/>
                <w:lang w:eastAsia="zh-CN"/>
              </w:rPr>
              <w:t> </w:t>
            </w:r>
            <w:r w:rsidRPr="00152FE2">
              <w:rPr>
                <w:rFonts w:cstheme="minorHAnsi"/>
                <w:lang w:eastAsia="zh-CN"/>
              </w:rPr>
              <w:t>развитию электросвязи (ВКРЭ-22) и Резолюция 157 (Пересм. Бухарест, 2022 г.) Полномочной конференции (ПК-22)</w:t>
            </w:r>
          </w:p>
        </w:tc>
      </w:tr>
      <w:bookmarkEnd w:id="8"/>
      <w:bookmarkEnd w:id="9"/>
    </w:tbl>
    <w:p w14:paraId="0C25078E" w14:textId="77777777" w:rsidR="00075C63" w:rsidRPr="00152FE2" w:rsidRDefault="00075C63" w:rsidP="00E64779">
      <w:pPr>
        <w:rPr>
          <w:szCs w:val="24"/>
        </w:rPr>
      </w:pPr>
      <w:r w:rsidRPr="00152FE2">
        <w:rPr>
          <w:szCs w:val="24"/>
        </w:rPr>
        <w:br w:type="page"/>
      </w:r>
    </w:p>
    <w:p w14:paraId="08C7D44D" w14:textId="355102CB" w:rsidR="00BB4210" w:rsidRPr="00152FE2" w:rsidRDefault="001152DF" w:rsidP="001152DF">
      <w:pPr>
        <w:pStyle w:val="Heading1"/>
      </w:pPr>
      <w:r w:rsidRPr="00152FE2">
        <w:t>1</w:t>
      </w:r>
      <w:r w:rsidRPr="00152FE2">
        <w:tab/>
      </w:r>
      <w:r w:rsidR="00BB4210" w:rsidRPr="00152FE2">
        <w:t>Введение</w:t>
      </w:r>
    </w:p>
    <w:p w14:paraId="752846C4" w14:textId="201499E5" w:rsidR="00BB4210" w:rsidRPr="00152FE2" w:rsidRDefault="00BB4210" w:rsidP="001152DF">
      <w:r w:rsidRPr="00152FE2">
        <w:t>На Всемирной конференции по развитию электросвязи (ВКРЭ-25), прошедшей в Баку, Азербайджан, с</w:t>
      </w:r>
      <w:r w:rsidR="001152DF" w:rsidRPr="00152FE2">
        <w:t> </w:t>
      </w:r>
      <w:r w:rsidRPr="00152FE2">
        <w:t>17 по 28 ноября 2025 года, были приняты Бакинская декларация и Бакинский план действий (БПД), в том числе 30 региональных инициатив (РИ) (по пять РИ на каждый регион МСЭ-D), направленных на удовлетворение конкретных потребностей каждого региона в продвижении и ускорении цифровой трансформации. В Приложении 1 представлен обзор региональных инициатив, принятых ВКРЭ-25, в</w:t>
      </w:r>
      <w:r w:rsidR="00C2616D" w:rsidRPr="00152FE2">
        <w:t> </w:t>
      </w:r>
      <w:r w:rsidRPr="00152FE2">
        <w:t>привязке к приоритетам МСЭ-D, и показана синергия между регионами.</w:t>
      </w:r>
    </w:p>
    <w:p w14:paraId="252FC145" w14:textId="1BCD73BF" w:rsidR="00BB4210" w:rsidRPr="00152FE2" w:rsidRDefault="00BB4210" w:rsidP="001152DF">
      <w:pPr>
        <w:rPr>
          <w:rFonts w:cstheme="minorBidi"/>
        </w:rPr>
      </w:pPr>
      <w:r w:rsidRPr="00152FE2">
        <w:rPr>
          <w:rFonts w:cstheme="minorBidi"/>
        </w:rPr>
        <w:t xml:space="preserve">Проекты МСЭ-D будут играть важную роль в содействии выполнению решений ВКРЭ-25, в частности путем внесения вклада в продвижение РИ. Это имело место в предыдущих циклах ВКРЭ, как показано на </w:t>
      </w:r>
      <w:r w:rsidR="00F37C5A" w:rsidRPr="00152FE2">
        <w:rPr>
          <w:rFonts w:cstheme="minorBidi"/>
        </w:rPr>
        <w:t xml:space="preserve">Рисунках </w:t>
      </w:r>
      <w:r w:rsidRPr="00152FE2">
        <w:rPr>
          <w:rFonts w:cstheme="minorBidi"/>
        </w:rPr>
        <w:t>1 и 2, дающих представление о количестве проектов МСЭ-D, соглашения по которым были подписаны в течение каждого цикла, и общей сумме средств, мобилизованных в рамках этих проектов (включая внебюджетные средства, а также средства МСЭ).</w:t>
      </w:r>
    </w:p>
    <w:p w14:paraId="69C1544B" w14:textId="77777777" w:rsidR="001152DF" w:rsidRPr="00152FE2" w:rsidRDefault="00BB4210" w:rsidP="001152DF">
      <w:pPr>
        <w:pStyle w:val="FigureNo"/>
      </w:pPr>
      <w:r w:rsidRPr="00152FE2">
        <w:t>Рисунок 1</w:t>
      </w:r>
    </w:p>
    <w:p w14:paraId="530E791D" w14:textId="53BED5A1" w:rsidR="00BB4210" w:rsidRPr="00152FE2" w:rsidRDefault="00BB4210" w:rsidP="00302C61">
      <w:pPr>
        <w:pStyle w:val="Figuretitle"/>
        <w:spacing w:after="120"/>
      </w:pPr>
      <w:r w:rsidRPr="00152FE2">
        <w:t>Количество новых проектов, по которым были подписаны соглашения, в разбивке по циклам ВКРЭ</w:t>
      </w:r>
    </w:p>
    <w:p w14:paraId="6D4927AC" w14:textId="77777777" w:rsidR="00BB4210" w:rsidRPr="00152FE2" w:rsidRDefault="00BB4210" w:rsidP="00BB4210">
      <w:pPr>
        <w:spacing w:after="120"/>
        <w:jc w:val="center"/>
        <w:rPr>
          <w:rFonts w:cstheme="minorBidi"/>
          <w:sz w:val="20"/>
        </w:rPr>
      </w:pPr>
      <w:r w:rsidRPr="00152FE2">
        <w:rPr>
          <w:rFonts w:cstheme="minorHAnsi"/>
        </w:rPr>
        <w:drawing>
          <wp:inline distT="0" distB="0" distL="0" distR="0" wp14:anchorId="2DF3042B" wp14:editId="7CA5BDB6">
            <wp:extent cx="5410835" cy="2219325"/>
            <wp:effectExtent l="0" t="0" r="0" b="0"/>
            <wp:docPr id="72802634" name="Chart 1">
              <a:extLst xmlns:a="http://schemas.openxmlformats.org/drawingml/2006/main">
                <a:ext uri="{FF2B5EF4-FFF2-40B4-BE49-F238E27FC236}">
                  <a16:creationId xmlns:a16="http://schemas.microsoft.com/office/drawing/2014/main" id="{C3E0AAF6-D881-4201-A7F5-8CFFCE439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92EEF1" w14:textId="77777777" w:rsidR="001152DF" w:rsidRPr="00152FE2" w:rsidRDefault="00BB4210" w:rsidP="001152DF">
      <w:pPr>
        <w:pStyle w:val="FigureNo"/>
      </w:pPr>
      <w:r w:rsidRPr="00152FE2">
        <w:t>Рисунок 2</w:t>
      </w:r>
    </w:p>
    <w:p w14:paraId="0E7194EA" w14:textId="16B0FEF4" w:rsidR="00BB4210" w:rsidRPr="00152FE2" w:rsidRDefault="00BB4210" w:rsidP="00EB3A47">
      <w:pPr>
        <w:pStyle w:val="Figuretitle"/>
        <w:spacing w:after="120"/>
      </w:pPr>
      <w:r w:rsidRPr="00152FE2">
        <w:t xml:space="preserve">Средства, мобилизованные в рамках новых проектов, по которым были подписаны соглашения, </w:t>
      </w:r>
      <w:r w:rsidR="001152DF" w:rsidRPr="00152FE2">
        <w:br/>
      </w:r>
      <w:r w:rsidRPr="00152FE2">
        <w:t>в разбивке по циклам ВКРЭ</w:t>
      </w:r>
    </w:p>
    <w:p w14:paraId="084F046D" w14:textId="71C17581" w:rsidR="00F37C5A" w:rsidRPr="00152FE2" w:rsidRDefault="00F37C5A" w:rsidP="00F37C5A">
      <w:pPr>
        <w:spacing w:after="120"/>
        <w:rPr>
          <w:rFonts w:cstheme="minorBidi"/>
        </w:rPr>
      </w:pPr>
      <w:r w:rsidRPr="00152FE2">
        <w:rPr>
          <w:rFonts w:cstheme="minorBidi"/>
        </w:rPr>
        <w:drawing>
          <wp:inline distT="0" distB="0" distL="0" distR="0" wp14:anchorId="1FF62327" wp14:editId="780FC867">
            <wp:extent cx="6217200" cy="2703600"/>
            <wp:effectExtent l="0" t="0" r="0" b="1905"/>
            <wp:docPr id="854786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7200" cy="2703600"/>
                    </a:xfrm>
                    <a:prstGeom prst="rect">
                      <a:avLst/>
                    </a:prstGeom>
                    <a:noFill/>
                  </pic:spPr>
                </pic:pic>
              </a:graphicData>
            </a:graphic>
          </wp:inline>
        </w:drawing>
      </w:r>
    </w:p>
    <w:p w14:paraId="6225E8F9" w14:textId="33DE22DB" w:rsidR="00BB4210" w:rsidRPr="00152FE2" w:rsidRDefault="00BB4210" w:rsidP="00F37C5A">
      <w:pPr>
        <w:spacing w:before="240"/>
      </w:pPr>
      <w:r w:rsidRPr="00152FE2">
        <w:lastRenderedPageBreak/>
        <w:t>Как уже подробно излагалось в Документе TDAG-26/8, приведенные выше цифры показывают, что большая часть финансирования проектов МСЭ-D осуществляется за счет внебюджетных средств, привлеченных БРЭ от третьих сторон (85–90%, в зависимости от цикла ВКРЭ), а оставшиеся 10</w:t>
      </w:r>
      <w:r w:rsidR="00F37C5A" w:rsidRPr="00152FE2">
        <w:t>−</w:t>
      </w:r>
      <w:r w:rsidRPr="00152FE2">
        <w:t>15%</w:t>
      </w:r>
      <w:r w:rsidR="00F37C5A" w:rsidRPr="00152FE2">
        <w:t> </w:t>
      </w:r>
      <w:r w:rsidRPr="00152FE2">
        <w:t>финансирования поступают из Фонда развития информационно-коммуникационных технологий (ФРИКТ)</w:t>
      </w:r>
      <w:r w:rsidRPr="00152FE2">
        <w:rPr>
          <w:rStyle w:val="FootnoteReference"/>
        </w:rPr>
        <w:footnoteReference w:id="2"/>
      </w:r>
      <w:r w:rsidRPr="00152FE2">
        <w:t xml:space="preserve"> МСЭ или из средств, выделенных Советом МСЭ в поддержку предыдущих региональных инициатив ВКРЭ.</w:t>
      </w:r>
    </w:p>
    <w:p w14:paraId="63679177" w14:textId="77777777" w:rsidR="00BB4210" w:rsidRPr="00152FE2" w:rsidRDefault="00BB4210" w:rsidP="001152DF">
      <w:r w:rsidRPr="00152FE2">
        <w:t xml:space="preserve">Важно отметить, что, поскольку МСЭ не является финансирующим учреждением, целесообразность подписания соглашений по новым проектам в значительной степени зависит от наличия партнеров по финансированию, готовых выделять средства на деятельность МСЭ. Вместе с тем в настоящее время все большее число доноров обращаются к учреждениям, получающим средства, с просьбой обеспечить определенный уровень совместного финансирования для того, чтобы новые проекты были жизнеспособными. Именно по этой причине ФРИКТ и средства, выделенные Советом на поддержку региональных инициатив ВКРЭ, имеют столь важное значение для активизации усилий МСЭ по мобилизации ресурсов и удовлетворения потребностей партнеров по финансированию. </w:t>
      </w:r>
    </w:p>
    <w:p w14:paraId="1744697C" w14:textId="77777777" w:rsidR="00BB4210" w:rsidRPr="00152FE2" w:rsidRDefault="00BB4210" w:rsidP="001152DF">
      <w:r w:rsidRPr="00152FE2">
        <w:t>По мере дальнейшего выполнения БРЭ Бакинского плана действий важно будет обеспечить, чтобы у МСЭ по-прежнему имелось достаточное финансирование для поддержки подписания соглашений по новым проектам, которые вносят вклад в реализацию новых РИ.</w:t>
      </w:r>
    </w:p>
    <w:p w14:paraId="368F7910" w14:textId="1497B62D" w:rsidR="00BB4210" w:rsidRPr="00152FE2" w:rsidRDefault="001152DF" w:rsidP="001152DF">
      <w:pPr>
        <w:pStyle w:val="Heading1"/>
      </w:pPr>
      <w:r w:rsidRPr="00152FE2">
        <w:t>2</w:t>
      </w:r>
      <w:r w:rsidRPr="00152FE2">
        <w:tab/>
      </w:r>
      <w:r w:rsidR="00BB4210" w:rsidRPr="00152FE2">
        <w:t>Предыдущие ассигнования средств в поддержку реализации региональных инициатив ВКРЭ</w:t>
      </w:r>
    </w:p>
    <w:p w14:paraId="39242B70" w14:textId="77777777" w:rsidR="00BB4210" w:rsidRPr="00152FE2" w:rsidRDefault="00BB4210" w:rsidP="001152DF">
      <w:r w:rsidRPr="00152FE2">
        <w:t>В течение последних двух циклов ВКРЭ Члены МСЭ утвердили следующее распределение средств, позволяющих разрабатывать новые проекты в поддержку реализации РИ ВКРЭ:</w:t>
      </w:r>
    </w:p>
    <w:p w14:paraId="3BA32C3F" w14:textId="4C646FBC" w:rsidR="00BB4210" w:rsidRPr="00152FE2" w:rsidRDefault="001152DF" w:rsidP="001152DF">
      <w:pPr>
        <w:pStyle w:val="enumlev1"/>
      </w:pPr>
      <w:r w:rsidRPr="00152FE2">
        <w:t>−</w:t>
      </w:r>
      <w:r w:rsidRPr="00152FE2">
        <w:tab/>
      </w:r>
      <w:r w:rsidR="00BB4210" w:rsidRPr="00152FE2">
        <w:t>На сессии Совета МСЭ 2018 года Члены МСЭ утвердили выделение 5 млн. швейцарских франков</w:t>
      </w:r>
      <w:r w:rsidR="00BB4210" w:rsidRPr="00152FE2">
        <w:rPr>
          <w:rStyle w:val="FootnoteReference"/>
        </w:rPr>
        <w:footnoteReference w:id="3"/>
      </w:r>
      <w:r w:rsidR="00BB4210" w:rsidRPr="00152FE2">
        <w:t xml:space="preserve"> на реализацию РИ ВКРЭ-17. Благодаря этим средствам в течение цикла были подписаны соглашения по 37 проектам, что позволило привлечь в общей сложности 13,5</w:t>
      </w:r>
      <w:r w:rsidRPr="00152FE2">
        <w:t> </w:t>
      </w:r>
      <w:r w:rsidR="00BB4210" w:rsidRPr="00152FE2">
        <w:t>млн. швейцарских франков</w:t>
      </w:r>
      <w:r w:rsidR="00BB4210" w:rsidRPr="00152FE2">
        <w:rPr>
          <w:rStyle w:val="FootnoteReference"/>
        </w:rPr>
        <w:footnoteReference w:id="4"/>
      </w:r>
      <w:r w:rsidR="00BB4210" w:rsidRPr="00152FE2">
        <w:t>.</w:t>
      </w:r>
    </w:p>
    <w:p w14:paraId="7DE54E71" w14:textId="52972B46" w:rsidR="00BB4210" w:rsidRPr="00152FE2" w:rsidRDefault="001152DF" w:rsidP="001152DF">
      <w:pPr>
        <w:pStyle w:val="enumlev1"/>
      </w:pPr>
      <w:r w:rsidRPr="00152FE2">
        <w:t>−</w:t>
      </w:r>
      <w:r w:rsidRPr="00152FE2">
        <w:tab/>
      </w:r>
      <w:r w:rsidR="00BB4210" w:rsidRPr="00152FE2">
        <w:t xml:space="preserve">На сессии Совета МСЭ 2023 года </w:t>
      </w:r>
      <w:r w:rsidR="00F37C5A" w:rsidRPr="00152FE2">
        <w:t xml:space="preserve">члены </w:t>
      </w:r>
      <w:r w:rsidR="00BB4210" w:rsidRPr="00152FE2">
        <w:t>МСЭ утвердили выделение 3</w:t>
      </w:r>
      <w:r w:rsidRPr="00152FE2">
        <w:t> </w:t>
      </w:r>
      <w:proofErr w:type="gramStart"/>
      <w:r w:rsidR="00BB4210" w:rsidRPr="00152FE2">
        <w:t>млн.</w:t>
      </w:r>
      <w:proofErr w:type="gramEnd"/>
      <w:r w:rsidR="00BB4210" w:rsidRPr="00152FE2">
        <w:t xml:space="preserve"> швейцарских франков для обеспечения начального капитала для финансирования РИ. Эти средства позволили подписать соглашения по 26 новым проектам в течение прошлого цикла, обеспечив в общей сложности финансирование на сумму 37</w:t>
      </w:r>
      <w:r w:rsidRPr="00152FE2">
        <w:t> </w:t>
      </w:r>
      <w:proofErr w:type="gramStart"/>
      <w:r w:rsidR="00BB4210" w:rsidRPr="00152FE2">
        <w:t>млн.</w:t>
      </w:r>
      <w:proofErr w:type="gramEnd"/>
      <w:r w:rsidR="00BB4210" w:rsidRPr="00152FE2">
        <w:t xml:space="preserve"> долларов США. Важно отметить, что сумма, выделенная в 2023 году, была меньше в связи с более коротким периодом реализации цикла ВКРЭ-22 (три года).</w:t>
      </w:r>
    </w:p>
    <w:p w14:paraId="60FF31EB" w14:textId="7F3064C8" w:rsidR="00BB4210" w:rsidRPr="00152FE2" w:rsidRDefault="00BB4210" w:rsidP="001152DF">
      <w:r w:rsidRPr="00152FE2">
        <w:t xml:space="preserve">Количество проектов и объем средств в рамках соглашений, подписанных за последние два цикла ВКРЭ, свидетельствуют о значительном увеличении ресурсов, мобилизованных БРЭ в рамках проектов, по сравнению с периодом ВКРЭ-17 (см. </w:t>
      </w:r>
      <w:r w:rsidR="00F37C5A" w:rsidRPr="00152FE2">
        <w:t xml:space="preserve">Рисунки </w:t>
      </w:r>
      <w:r w:rsidRPr="00152FE2">
        <w:t>1 и 2). Это свидетельствует о важности наличия финансовых инструментов, доступных при определении новых проектов для МСЭ, что подтверждается тем фактом, что 23% новых проектов, соглашения по которым были подписаны МСЭ в период ВКРЭ-22, выиграли от использования средств МСЭ.</w:t>
      </w:r>
    </w:p>
    <w:p w14:paraId="392B01BA" w14:textId="25358247" w:rsidR="00BB4210" w:rsidRPr="00152FE2" w:rsidRDefault="001152DF" w:rsidP="001152DF">
      <w:pPr>
        <w:pStyle w:val="Heading1"/>
      </w:pPr>
      <w:r w:rsidRPr="00152FE2">
        <w:t>3</w:t>
      </w:r>
      <w:r w:rsidRPr="00152FE2">
        <w:tab/>
      </w:r>
      <w:r w:rsidR="00BB4210" w:rsidRPr="00152FE2">
        <w:t>Предложения для рассмотрения</w:t>
      </w:r>
    </w:p>
    <w:p w14:paraId="41EE11FD" w14:textId="77777777" w:rsidR="00BB4210" w:rsidRPr="00152FE2" w:rsidRDefault="00BB4210" w:rsidP="001152DF">
      <w:r w:rsidRPr="00152FE2">
        <w:t xml:space="preserve">Опыт двух предыдущих ВКРЭ показал, что средства, выделяемые Советом на поддержку реализации РИ, имеют решающее значение для увеличения количества проектов МСЭ-D, соглашения по которым </w:t>
      </w:r>
      <w:r w:rsidRPr="00152FE2">
        <w:lastRenderedPageBreak/>
        <w:t xml:space="preserve">подписываются в течение каждого цикла, мобилизации дополнительных средств в поддержку Государств – Членов МСЭ и достижения целей РИ. </w:t>
      </w:r>
    </w:p>
    <w:p w14:paraId="6534F372" w14:textId="219824CC" w:rsidR="00BB4210" w:rsidRPr="00152FE2" w:rsidRDefault="00BB4210" w:rsidP="00F37C5A">
      <w:pPr>
        <w:spacing w:after="120"/>
      </w:pPr>
      <w:r w:rsidRPr="00152FE2">
        <w:t>С учетом этого опыта БРЭ рекомендует Совету МСЭ рассмотреть вопрос об утверждении выделения 5,85</w:t>
      </w:r>
      <w:r w:rsidR="00F37C5A" w:rsidRPr="00152FE2">
        <w:t> </w:t>
      </w:r>
      <w:r w:rsidRPr="00152FE2">
        <w:t>млн. швейцарских франков на следующие четыре года для поддержки нового комплекса РИ, принятых на ВКРЭ-25. Совет, возможно, пожелает рассмотреть следующий порядок распределения, с</w:t>
      </w:r>
      <w:r w:rsidR="00F37C5A" w:rsidRPr="00152FE2">
        <w:t> </w:t>
      </w:r>
      <w:r w:rsidRPr="00152FE2">
        <w:t>тем чтобы дать возможность определить в течение предстоящего цикла значительное число проектов и подписать по ним соглашения. Учитывая, что период реализации продлится четыре года (2026–2030 гг.), объем ассигнований должен быть больше, чем в трехгодичном цикле ВКРЭ-22 (</w:t>
      </w:r>
      <w:proofErr w:type="gramStart"/>
      <w:r w:rsidRPr="00152FE2">
        <w:t>2023</w:t>
      </w:r>
      <w:r w:rsidR="00F37C5A" w:rsidRPr="00152FE2">
        <w:t>−</w:t>
      </w:r>
      <w:r w:rsidRPr="00152FE2">
        <w:t>2025</w:t>
      </w:r>
      <w:proofErr w:type="gramEnd"/>
      <w:r w:rsidRPr="00152FE2">
        <w:t xml:space="preserve"> гг.).</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97"/>
        <w:gridCol w:w="1797"/>
        <w:gridCol w:w="1798"/>
      </w:tblGrid>
      <w:tr w:rsidR="00BB4210" w:rsidRPr="00152FE2" w14:paraId="744590B4" w14:textId="77777777" w:rsidTr="005E650F">
        <w:trPr>
          <w:tblHeader/>
        </w:trPr>
        <w:tc>
          <w:tcPr>
            <w:tcW w:w="4248" w:type="dxa"/>
            <w:tcMar>
              <w:top w:w="0" w:type="dxa"/>
              <w:left w:w="108" w:type="dxa"/>
              <w:bottom w:w="0" w:type="dxa"/>
              <w:right w:w="108" w:type="dxa"/>
            </w:tcMar>
            <w:vAlign w:val="center"/>
            <w:hideMark/>
          </w:tcPr>
          <w:p w14:paraId="434A37B0" w14:textId="77777777" w:rsidR="00BB4210" w:rsidRPr="00152FE2" w:rsidRDefault="00BB4210" w:rsidP="005E650F">
            <w:pPr>
              <w:pStyle w:val="Tablehead"/>
            </w:pPr>
            <w:r w:rsidRPr="00152FE2">
              <w:t>Предложение для рассмотрения</w:t>
            </w:r>
          </w:p>
        </w:tc>
        <w:tc>
          <w:tcPr>
            <w:tcW w:w="1797" w:type="dxa"/>
            <w:tcMar>
              <w:top w:w="0" w:type="dxa"/>
              <w:left w:w="108" w:type="dxa"/>
              <w:bottom w:w="0" w:type="dxa"/>
              <w:right w:w="108" w:type="dxa"/>
            </w:tcMar>
            <w:vAlign w:val="center"/>
            <w:hideMark/>
          </w:tcPr>
          <w:p w14:paraId="114736A7" w14:textId="77777777" w:rsidR="00BB4210" w:rsidRPr="00152FE2" w:rsidRDefault="00BB4210" w:rsidP="005E650F">
            <w:pPr>
              <w:pStyle w:val="Tablehead"/>
            </w:pPr>
            <w:r w:rsidRPr="00152FE2">
              <w:t>2026–2027 гг.</w:t>
            </w:r>
          </w:p>
        </w:tc>
        <w:tc>
          <w:tcPr>
            <w:tcW w:w="1797" w:type="dxa"/>
            <w:tcMar>
              <w:top w:w="0" w:type="dxa"/>
              <w:left w:w="108" w:type="dxa"/>
              <w:bottom w:w="0" w:type="dxa"/>
              <w:right w:w="108" w:type="dxa"/>
            </w:tcMar>
            <w:vAlign w:val="center"/>
            <w:hideMark/>
          </w:tcPr>
          <w:p w14:paraId="740864BB" w14:textId="77777777" w:rsidR="00BB4210" w:rsidRPr="00152FE2" w:rsidRDefault="00BB4210" w:rsidP="005E650F">
            <w:pPr>
              <w:pStyle w:val="Tablehead"/>
            </w:pPr>
            <w:proofErr w:type="gramStart"/>
            <w:r w:rsidRPr="00152FE2">
              <w:t>2028-2029</w:t>
            </w:r>
            <w:proofErr w:type="gramEnd"/>
            <w:r w:rsidRPr="00152FE2">
              <w:t xml:space="preserve"> гг.</w:t>
            </w:r>
            <w:r w:rsidRPr="00152FE2">
              <w:rPr>
                <w:rStyle w:val="FootnoteReference"/>
                <w:b w:val="0"/>
                <w:bCs/>
              </w:rPr>
              <w:footnoteReference w:id="5"/>
            </w:r>
          </w:p>
        </w:tc>
        <w:tc>
          <w:tcPr>
            <w:tcW w:w="1798" w:type="dxa"/>
            <w:vAlign w:val="center"/>
          </w:tcPr>
          <w:p w14:paraId="010D3F64" w14:textId="77777777" w:rsidR="00BB4210" w:rsidRPr="00152FE2" w:rsidRDefault="00BB4210" w:rsidP="005E650F">
            <w:pPr>
              <w:pStyle w:val="Tablehead"/>
            </w:pPr>
            <w:r w:rsidRPr="00152FE2">
              <w:t>ВСЕГО</w:t>
            </w:r>
            <w:r w:rsidRPr="00152FE2">
              <w:br/>
              <w:t>(2026–2029 гг.)</w:t>
            </w:r>
          </w:p>
        </w:tc>
      </w:tr>
      <w:tr w:rsidR="00BB4210" w:rsidRPr="00152FE2" w14:paraId="4056D34E" w14:textId="77777777" w:rsidTr="005E650F">
        <w:trPr>
          <w:trHeight w:val="969"/>
        </w:trPr>
        <w:tc>
          <w:tcPr>
            <w:tcW w:w="4248" w:type="dxa"/>
            <w:tcMar>
              <w:top w:w="0" w:type="dxa"/>
              <w:left w:w="108" w:type="dxa"/>
              <w:bottom w:w="0" w:type="dxa"/>
              <w:right w:w="108" w:type="dxa"/>
            </w:tcMar>
            <w:vAlign w:val="center"/>
          </w:tcPr>
          <w:p w14:paraId="2BCD3E22" w14:textId="75B5281B" w:rsidR="00BB4210" w:rsidRPr="00152FE2" w:rsidRDefault="00BB4210" w:rsidP="005E650F">
            <w:pPr>
              <w:pStyle w:val="Tabletext"/>
            </w:pPr>
            <w:r w:rsidRPr="00152FE2">
              <w:t>Распределение по 45 тыс. шв. фр. на каждую РИ в 2026–2027 гг. и по 150 тыс. шв. фр. на</w:t>
            </w:r>
            <w:r w:rsidR="005E650F" w:rsidRPr="00152FE2">
              <w:t> </w:t>
            </w:r>
            <w:r w:rsidRPr="00152FE2">
              <w:t>каждую РИ в 2028–2029 гг.</w:t>
            </w:r>
          </w:p>
        </w:tc>
        <w:tc>
          <w:tcPr>
            <w:tcW w:w="1797" w:type="dxa"/>
            <w:tcMar>
              <w:top w:w="0" w:type="dxa"/>
              <w:left w:w="108" w:type="dxa"/>
              <w:bottom w:w="0" w:type="dxa"/>
              <w:right w:w="108" w:type="dxa"/>
            </w:tcMar>
            <w:vAlign w:val="center"/>
          </w:tcPr>
          <w:p w14:paraId="7BD55D37" w14:textId="77777777" w:rsidR="00BB4210" w:rsidRPr="00152FE2" w:rsidRDefault="00BB4210" w:rsidP="005E650F">
            <w:pPr>
              <w:pStyle w:val="Tabletext"/>
              <w:jc w:val="center"/>
              <w:rPr>
                <w:rFonts w:cstheme="minorHAnsi"/>
                <w:szCs w:val="24"/>
              </w:rPr>
            </w:pPr>
            <w:r w:rsidRPr="00152FE2">
              <w:rPr>
                <w:rFonts w:cstheme="minorHAnsi"/>
                <w:szCs w:val="24"/>
              </w:rPr>
              <w:t>1,</w:t>
            </w:r>
            <w:r w:rsidRPr="00152FE2">
              <w:t>35</w:t>
            </w:r>
            <w:r w:rsidRPr="00152FE2">
              <w:rPr>
                <w:rFonts w:cstheme="minorHAnsi"/>
                <w:szCs w:val="24"/>
              </w:rPr>
              <w:t xml:space="preserve"> </w:t>
            </w:r>
            <w:proofErr w:type="gramStart"/>
            <w:r w:rsidRPr="00152FE2">
              <w:rPr>
                <w:rFonts w:cstheme="minorHAnsi"/>
                <w:szCs w:val="24"/>
              </w:rPr>
              <w:t>млн.</w:t>
            </w:r>
            <w:proofErr w:type="gramEnd"/>
            <w:r w:rsidRPr="00152FE2">
              <w:rPr>
                <w:rFonts w:cstheme="minorHAnsi"/>
                <w:szCs w:val="24"/>
              </w:rPr>
              <w:t xml:space="preserve"> шв. фр.</w:t>
            </w:r>
          </w:p>
        </w:tc>
        <w:tc>
          <w:tcPr>
            <w:tcW w:w="1797" w:type="dxa"/>
            <w:tcMar>
              <w:top w:w="0" w:type="dxa"/>
              <w:left w:w="108" w:type="dxa"/>
              <w:bottom w:w="0" w:type="dxa"/>
              <w:right w:w="108" w:type="dxa"/>
            </w:tcMar>
            <w:vAlign w:val="center"/>
          </w:tcPr>
          <w:p w14:paraId="4365F008" w14:textId="77777777" w:rsidR="00BB4210" w:rsidRPr="00152FE2" w:rsidRDefault="00BB4210" w:rsidP="005E650F">
            <w:pPr>
              <w:pStyle w:val="Tabletext"/>
              <w:jc w:val="center"/>
              <w:rPr>
                <w:rFonts w:cstheme="minorHAnsi"/>
                <w:szCs w:val="24"/>
              </w:rPr>
            </w:pPr>
            <w:r w:rsidRPr="00152FE2">
              <w:rPr>
                <w:rFonts w:cstheme="minorHAnsi"/>
                <w:szCs w:val="24"/>
              </w:rPr>
              <w:t xml:space="preserve">4,5 </w:t>
            </w:r>
            <w:proofErr w:type="gramStart"/>
            <w:r w:rsidRPr="00152FE2">
              <w:rPr>
                <w:rFonts w:cstheme="minorHAnsi"/>
                <w:szCs w:val="24"/>
              </w:rPr>
              <w:t>млн.</w:t>
            </w:r>
            <w:proofErr w:type="gramEnd"/>
            <w:r w:rsidRPr="00152FE2">
              <w:rPr>
                <w:rFonts w:cstheme="minorHAnsi"/>
                <w:szCs w:val="24"/>
              </w:rPr>
              <w:t xml:space="preserve"> шв. фр.</w:t>
            </w:r>
          </w:p>
        </w:tc>
        <w:tc>
          <w:tcPr>
            <w:tcW w:w="1798" w:type="dxa"/>
            <w:vAlign w:val="center"/>
          </w:tcPr>
          <w:p w14:paraId="38B62FDC" w14:textId="77777777" w:rsidR="00BB4210" w:rsidRPr="00152FE2" w:rsidRDefault="00BB4210" w:rsidP="005E650F">
            <w:pPr>
              <w:pStyle w:val="Tabletext"/>
              <w:jc w:val="center"/>
              <w:rPr>
                <w:rFonts w:cstheme="minorHAnsi"/>
                <w:b/>
                <w:szCs w:val="24"/>
              </w:rPr>
            </w:pPr>
            <w:r w:rsidRPr="00152FE2">
              <w:rPr>
                <w:rFonts w:cstheme="minorHAnsi"/>
                <w:b/>
                <w:szCs w:val="24"/>
              </w:rPr>
              <w:t>5,</w:t>
            </w:r>
            <w:r w:rsidRPr="00152FE2">
              <w:rPr>
                <w:rFonts w:cstheme="minorHAnsi"/>
                <w:b/>
                <w:bCs/>
                <w:szCs w:val="24"/>
              </w:rPr>
              <w:t>8</w:t>
            </w:r>
            <w:r w:rsidRPr="00152FE2">
              <w:rPr>
                <w:b/>
                <w:bCs/>
              </w:rPr>
              <w:t>5</w:t>
            </w:r>
            <w:r w:rsidRPr="00152FE2">
              <w:rPr>
                <w:rFonts w:cstheme="minorHAnsi"/>
                <w:b/>
                <w:szCs w:val="24"/>
              </w:rPr>
              <w:t xml:space="preserve"> </w:t>
            </w:r>
            <w:proofErr w:type="gramStart"/>
            <w:r w:rsidRPr="00152FE2">
              <w:rPr>
                <w:rFonts w:cstheme="minorHAnsi"/>
                <w:b/>
                <w:szCs w:val="24"/>
              </w:rPr>
              <w:t>млн.</w:t>
            </w:r>
            <w:proofErr w:type="gramEnd"/>
            <w:r w:rsidRPr="00152FE2">
              <w:rPr>
                <w:rFonts w:cstheme="minorHAnsi"/>
                <w:b/>
                <w:szCs w:val="24"/>
              </w:rPr>
              <w:t xml:space="preserve"> шв. фр.</w:t>
            </w:r>
          </w:p>
        </w:tc>
      </w:tr>
    </w:tbl>
    <w:p w14:paraId="5DF51CA5" w14:textId="30AFB92D" w:rsidR="00BB4210" w:rsidRPr="00152FE2" w:rsidDel="0059254F" w:rsidRDefault="00BB4210" w:rsidP="005E650F">
      <w:pPr>
        <w:spacing w:before="240"/>
      </w:pPr>
      <w:r w:rsidRPr="00152FE2">
        <w:t>Предлагаемое распределение средств представляет собой идеальную ситуацию с финансированием, при которой может быть достигнут значительный эффект, если БРЭ будет мобилизовывать больше ресурсов для финансирования проектов с более высокой результативностью. В первые два года цикла (2026–2027 гг.) средства будут выделяться в меньшем объеме (45 тыс. швейцарских франков в расчете на одну РИ), поскольку этот период будет посвящен определению проектов и привлечению партнеров по финансированию.</w:t>
      </w:r>
    </w:p>
    <w:p w14:paraId="1F58C075" w14:textId="77777777" w:rsidR="00BB4210" w:rsidRPr="00152FE2" w:rsidRDefault="00BB4210" w:rsidP="005E650F">
      <w:r w:rsidRPr="00152FE2">
        <w:t>Во второй части цикла (2028–2029 гг.) будет выделено больше средств (150 тыс. швейцарских франков на каждую РИ), что позволит оформить крупные или средние</w:t>
      </w:r>
      <w:r w:rsidRPr="00152FE2">
        <w:rPr>
          <w:rStyle w:val="FootnoteReference"/>
        </w:rPr>
        <w:footnoteReference w:id="6"/>
      </w:r>
      <w:r w:rsidRPr="00152FE2">
        <w:t xml:space="preserve"> проекты, определенные в течение первых двух лет и требующие более длительного периода для разработки проектных предложений и заключения соглашений с партнерами.</w:t>
      </w:r>
    </w:p>
    <w:p w14:paraId="2ADC0C2A" w14:textId="451B6DB0" w:rsidR="00BB4210" w:rsidRPr="00152FE2" w:rsidRDefault="00BB4210" w:rsidP="005E650F">
      <w:pPr>
        <w:rPr>
          <w:rFonts w:cstheme="minorHAnsi"/>
          <w:szCs w:val="24"/>
        </w:rPr>
      </w:pPr>
      <w:r w:rsidRPr="00152FE2">
        <w:rPr>
          <w:rFonts w:cstheme="minorHAnsi"/>
          <w:szCs w:val="24"/>
        </w:rPr>
        <w:t>Опыт, накопленный с 2018 года, − за это время были подписаны соглашения почти по 200 проектам на общую сумму свыше 143 млн</w:t>
      </w:r>
      <w:r w:rsidR="00C2616D" w:rsidRPr="00152FE2">
        <w:rPr>
          <w:rFonts w:cstheme="minorHAnsi"/>
          <w:szCs w:val="24"/>
        </w:rPr>
        <w:t>.</w:t>
      </w:r>
      <w:r w:rsidRPr="00152FE2">
        <w:rPr>
          <w:rFonts w:cstheme="minorHAnsi"/>
          <w:szCs w:val="24"/>
        </w:rPr>
        <w:t xml:space="preserve"> долл. США − показывает, что выделение начального финансирования играет ключевую роль в привлечении внебюджетных средств для поддержки деятельности МСЭ, вовлечении партнеров и усилении воздействия МСЭ на местах.</w:t>
      </w:r>
    </w:p>
    <w:p w14:paraId="56CB81EC" w14:textId="39A3E455" w:rsidR="00BB4210" w:rsidRPr="00152FE2" w:rsidRDefault="00BB4210" w:rsidP="005E650F">
      <w:pPr>
        <w:pStyle w:val="Heading1"/>
      </w:pPr>
      <w:r w:rsidRPr="00152FE2">
        <w:t>4</w:t>
      </w:r>
      <w:r w:rsidR="005E650F" w:rsidRPr="00152FE2">
        <w:tab/>
      </w:r>
      <w:r w:rsidRPr="00152FE2">
        <w:t>Заключение</w:t>
      </w:r>
    </w:p>
    <w:p w14:paraId="58440C55" w14:textId="77777777" w:rsidR="00BB4210" w:rsidRPr="00152FE2" w:rsidRDefault="00BB4210" w:rsidP="005E650F">
      <w:r w:rsidRPr="00152FE2">
        <w:t>БРЭ уже приступило к реализации РИ в 2026 году, обеспечив согласованность между процессом оперативного планирования, с одной стороны, и определением, разработкой и реализацией проектов МСЭ-D, с другой. Такой скоординированный подход гарантирует, что работа, которая будет проводиться в течение следующих четырех лет, будет представлена целостным образом и что будет использоваться синергия между регионами и направлениями работы.</w:t>
      </w:r>
    </w:p>
    <w:p w14:paraId="4599EB4D" w14:textId="240041C4" w:rsidR="00BB4210" w:rsidRPr="00152FE2" w:rsidRDefault="00BB4210" w:rsidP="005E650F">
      <w:r w:rsidRPr="00152FE2">
        <w:t>Вместе с тем для достижения уровня масштабных целей ВКРЭ-25 МСЭ потребуются дополнительные ресурсы, поскольку эффективная реализация РИ будет ограничена, если не будут выделены целевые средства. Кроме того, без начального финансирования будет поставлена под угрозу успешная мобилизация ресурсов ввиду возросших требований со стороны доноров к учреждениям-получателям помощи в контексте совместного финансирования новых предложений по проектам.</w:t>
      </w:r>
    </w:p>
    <w:p w14:paraId="3CE4BB52" w14:textId="77777777" w:rsidR="00BB4210" w:rsidRPr="00152FE2" w:rsidRDefault="00BB4210" w:rsidP="005E650F">
      <w:r w:rsidRPr="00152FE2">
        <w:lastRenderedPageBreak/>
        <w:t>В связи с этим КГРЭ предлагается рассмотреть предложение, содержащееся в настоящем документе, и просить Совет МСЭ выделить предложенное выше финансирование в течение следующих четырех лет для поддержки реализации региональных инициатив.</w:t>
      </w:r>
    </w:p>
    <w:p w14:paraId="29B938DF" w14:textId="77777777" w:rsidR="00BB4210" w:rsidRPr="00152FE2" w:rsidRDefault="00BB4210" w:rsidP="005E650F"/>
    <w:p w14:paraId="64185EA0" w14:textId="77777777" w:rsidR="00BB4210" w:rsidRPr="00152FE2" w:rsidRDefault="00BB4210" w:rsidP="005E650F">
      <w:pPr>
        <w:sectPr w:rsidR="00BB4210" w:rsidRPr="00152FE2" w:rsidSect="00FC1EC2">
          <w:headerReference w:type="default" r:id="rId14"/>
          <w:footerReference w:type="first" r:id="rId15"/>
          <w:pgSz w:w="11907" w:h="16840" w:code="9"/>
          <w:pgMar w:top="1418" w:right="1134" w:bottom="1418" w:left="1134" w:header="567" w:footer="567" w:gutter="0"/>
          <w:cols w:space="720"/>
          <w:titlePg/>
          <w:docGrid w:linePitch="326"/>
        </w:sectPr>
      </w:pPr>
    </w:p>
    <w:p w14:paraId="386CB9A4" w14:textId="77777777" w:rsidR="00446CD2" w:rsidRPr="00152FE2" w:rsidRDefault="00BB4210" w:rsidP="00446CD2">
      <w:pPr>
        <w:pStyle w:val="AnnexNo"/>
        <w:spacing w:before="0"/>
      </w:pPr>
      <w:r w:rsidRPr="00152FE2">
        <w:lastRenderedPageBreak/>
        <w:t>Приложение 1</w:t>
      </w:r>
    </w:p>
    <w:p w14:paraId="55B6F46F" w14:textId="44FDA5FD" w:rsidR="00BB4210" w:rsidRPr="00152FE2" w:rsidRDefault="00BB4210" w:rsidP="00446CD2">
      <w:pPr>
        <w:pStyle w:val="Annextitle"/>
        <w:rPr>
          <w:caps/>
        </w:rPr>
      </w:pPr>
      <w:r w:rsidRPr="00152FE2">
        <w:t xml:space="preserve">Широкие направления сосредоточения усилий по созданию синергии между регионами </w:t>
      </w:r>
      <w:r w:rsidR="00446CD2" w:rsidRPr="00152FE2">
        <w:br/>
      </w:r>
      <w:r w:rsidRPr="00152FE2">
        <w:t>при реализации региональных инициатив</w:t>
      </w:r>
    </w:p>
    <w:tbl>
      <w:tblPr>
        <w:tblStyle w:val="TableGrid"/>
        <w:tblW w:w="5000" w:type="pct"/>
        <w:tblLayout w:type="fixed"/>
        <w:tblLook w:val="04A0" w:firstRow="1" w:lastRow="0" w:firstColumn="1" w:lastColumn="0" w:noHBand="0" w:noVBand="1"/>
      </w:tblPr>
      <w:tblGrid>
        <w:gridCol w:w="7083"/>
        <w:gridCol w:w="1246"/>
        <w:gridCol w:w="1246"/>
        <w:gridCol w:w="1247"/>
        <w:gridCol w:w="1506"/>
        <w:gridCol w:w="1117"/>
        <w:gridCol w:w="1117"/>
      </w:tblGrid>
      <w:tr w:rsidR="00446CD2" w:rsidRPr="00152FE2" w14:paraId="3E96FAA0" w14:textId="77777777" w:rsidTr="00446CD2">
        <w:tc>
          <w:tcPr>
            <w:tcW w:w="7083" w:type="dxa"/>
            <w:shd w:val="clear" w:color="auto" w:fill="D9D9D9" w:themeFill="background1" w:themeFillShade="D9"/>
            <w:vAlign w:val="center"/>
          </w:tcPr>
          <w:p w14:paraId="66CC300C" w14:textId="64A7764C" w:rsidR="00BB4210" w:rsidRPr="00152FE2" w:rsidRDefault="00BB4210" w:rsidP="00446CD2">
            <w:pPr>
              <w:pStyle w:val="Tablehead"/>
            </w:pPr>
            <w:r w:rsidRPr="00152FE2">
              <w:t>Приоритеты МСЭ-D</w:t>
            </w:r>
          </w:p>
        </w:tc>
        <w:tc>
          <w:tcPr>
            <w:tcW w:w="1246" w:type="dxa"/>
            <w:shd w:val="clear" w:color="auto" w:fill="D9D9D9" w:themeFill="background1" w:themeFillShade="D9"/>
            <w:vAlign w:val="center"/>
          </w:tcPr>
          <w:p w14:paraId="425C2183" w14:textId="77777777" w:rsidR="00BB4210" w:rsidRPr="00152FE2" w:rsidRDefault="00BB4210" w:rsidP="00446CD2">
            <w:pPr>
              <w:pStyle w:val="Tablehead"/>
              <w:ind w:left="-57" w:right="-57"/>
            </w:pPr>
            <w:r w:rsidRPr="00152FE2">
              <w:t>Африка</w:t>
            </w:r>
          </w:p>
        </w:tc>
        <w:tc>
          <w:tcPr>
            <w:tcW w:w="1246" w:type="dxa"/>
            <w:shd w:val="clear" w:color="auto" w:fill="D9D9D9" w:themeFill="background1" w:themeFillShade="D9"/>
            <w:vAlign w:val="center"/>
          </w:tcPr>
          <w:p w14:paraId="637E80AB" w14:textId="5641F9FB" w:rsidR="00BB4210" w:rsidRPr="00152FE2" w:rsidRDefault="00BB4210" w:rsidP="00446CD2">
            <w:pPr>
              <w:pStyle w:val="Tablehead"/>
              <w:ind w:left="-57" w:right="-57"/>
            </w:pPr>
            <w:r w:rsidRPr="00152FE2">
              <w:t>Северная и</w:t>
            </w:r>
            <w:r w:rsidR="00446CD2" w:rsidRPr="00152FE2">
              <w:t> </w:t>
            </w:r>
            <w:r w:rsidRPr="00152FE2">
              <w:t>Южная Америка</w:t>
            </w:r>
          </w:p>
        </w:tc>
        <w:tc>
          <w:tcPr>
            <w:tcW w:w="1247" w:type="dxa"/>
            <w:shd w:val="clear" w:color="auto" w:fill="D9D9D9" w:themeFill="background1" w:themeFillShade="D9"/>
            <w:vAlign w:val="center"/>
          </w:tcPr>
          <w:p w14:paraId="071B1769" w14:textId="77777777" w:rsidR="00BB4210" w:rsidRPr="00152FE2" w:rsidRDefault="00BB4210" w:rsidP="00446CD2">
            <w:pPr>
              <w:pStyle w:val="Tablehead"/>
              <w:ind w:left="-57" w:right="-57"/>
            </w:pPr>
            <w:r w:rsidRPr="00152FE2">
              <w:t>Арабский регион</w:t>
            </w:r>
          </w:p>
        </w:tc>
        <w:tc>
          <w:tcPr>
            <w:tcW w:w="1506" w:type="dxa"/>
            <w:shd w:val="clear" w:color="auto" w:fill="D9D9D9" w:themeFill="background1" w:themeFillShade="D9"/>
            <w:vAlign w:val="center"/>
          </w:tcPr>
          <w:p w14:paraId="355DD137" w14:textId="77777777" w:rsidR="00BB4210" w:rsidRPr="00152FE2" w:rsidRDefault="00BB4210" w:rsidP="00446CD2">
            <w:pPr>
              <w:pStyle w:val="Tablehead"/>
              <w:ind w:left="-57" w:right="-57"/>
            </w:pPr>
            <w:r w:rsidRPr="00152FE2">
              <w:t>Азиатско-Тихоокеанский регион</w:t>
            </w:r>
          </w:p>
        </w:tc>
        <w:tc>
          <w:tcPr>
            <w:tcW w:w="1117" w:type="dxa"/>
            <w:shd w:val="clear" w:color="auto" w:fill="D9D9D9" w:themeFill="background1" w:themeFillShade="D9"/>
            <w:vAlign w:val="center"/>
          </w:tcPr>
          <w:p w14:paraId="6B2FFC0D" w14:textId="77777777" w:rsidR="00BB4210" w:rsidRPr="00152FE2" w:rsidRDefault="00BB4210" w:rsidP="00446CD2">
            <w:pPr>
              <w:pStyle w:val="Tablehead"/>
              <w:ind w:left="-57" w:right="-57"/>
            </w:pPr>
            <w:r w:rsidRPr="00152FE2">
              <w:t>СНГ</w:t>
            </w:r>
          </w:p>
        </w:tc>
        <w:tc>
          <w:tcPr>
            <w:tcW w:w="1117" w:type="dxa"/>
            <w:shd w:val="clear" w:color="auto" w:fill="D9D9D9" w:themeFill="background1" w:themeFillShade="D9"/>
            <w:vAlign w:val="center"/>
          </w:tcPr>
          <w:p w14:paraId="2AE56D18" w14:textId="77777777" w:rsidR="00BB4210" w:rsidRPr="00152FE2" w:rsidRDefault="00BB4210" w:rsidP="00446CD2">
            <w:pPr>
              <w:pStyle w:val="Tablehead"/>
              <w:ind w:left="-57" w:right="-57"/>
            </w:pPr>
            <w:r w:rsidRPr="00152FE2">
              <w:t>Европа</w:t>
            </w:r>
          </w:p>
        </w:tc>
      </w:tr>
      <w:tr w:rsidR="00446CD2" w:rsidRPr="00152FE2" w14:paraId="345CC7F3" w14:textId="77777777" w:rsidTr="00446CD2">
        <w:tc>
          <w:tcPr>
            <w:tcW w:w="7083" w:type="dxa"/>
          </w:tcPr>
          <w:p w14:paraId="41199BD9" w14:textId="77777777" w:rsidR="00BB4210" w:rsidRPr="00152FE2" w:rsidRDefault="00BB4210" w:rsidP="00446CD2">
            <w:pPr>
              <w:pStyle w:val="Tabletext"/>
            </w:pPr>
            <w:r w:rsidRPr="00152FE2">
              <w:t xml:space="preserve">1 – Возможность установления приемлемых в ценовом отношении соединений </w:t>
            </w:r>
          </w:p>
        </w:tc>
        <w:tc>
          <w:tcPr>
            <w:tcW w:w="1246" w:type="dxa"/>
          </w:tcPr>
          <w:p w14:paraId="0E7CB7DD" w14:textId="77777777" w:rsidR="00BB4210" w:rsidRPr="00152FE2" w:rsidRDefault="00BB4210" w:rsidP="00446CD2">
            <w:pPr>
              <w:pStyle w:val="Tabletext"/>
              <w:jc w:val="center"/>
              <w:rPr>
                <w:b/>
                <w:bCs/>
              </w:rPr>
            </w:pPr>
            <w:r w:rsidRPr="00152FE2">
              <w:t>АФР1</w:t>
            </w:r>
          </w:p>
        </w:tc>
        <w:tc>
          <w:tcPr>
            <w:tcW w:w="1246" w:type="dxa"/>
          </w:tcPr>
          <w:p w14:paraId="61A65F91" w14:textId="77777777" w:rsidR="00BB4210" w:rsidRPr="00152FE2" w:rsidRDefault="00BB4210" w:rsidP="00446CD2">
            <w:pPr>
              <w:pStyle w:val="Tabletext"/>
              <w:jc w:val="center"/>
              <w:rPr>
                <w:b/>
                <w:bCs/>
              </w:rPr>
            </w:pPr>
            <w:r w:rsidRPr="00152FE2">
              <w:t>АМР1</w:t>
            </w:r>
          </w:p>
        </w:tc>
        <w:tc>
          <w:tcPr>
            <w:tcW w:w="1247" w:type="dxa"/>
          </w:tcPr>
          <w:p w14:paraId="46AD260D" w14:textId="77777777" w:rsidR="00BB4210" w:rsidRPr="00152FE2" w:rsidRDefault="00BB4210" w:rsidP="00446CD2">
            <w:pPr>
              <w:pStyle w:val="Tabletext"/>
              <w:jc w:val="center"/>
            </w:pPr>
            <w:r w:rsidRPr="00152FE2">
              <w:t>АРБ1</w:t>
            </w:r>
          </w:p>
          <w:p w14:paraId="7B999B88" w14:textId="77777777" w:rsidR="00BB4210" w:rsidRPr="00152FE2" w:rsidRDefault="00BB4210" w:rsidP="00446CD2">
            <w:pPr>
              <w:pStyle w:val="Tabletext"/>
              <w:jc w:val="center"/>
              <w:rPr>
                <w:b/>
                <w:bCs/>
              </w:rPr>
            </w:pPr>
            <w:r w:rsidRPr="00152FE2">
              <w:t>АРБ3</w:t>
            </w:r>
          </w:p>
        </w:tc>
        <w:tc>
          <w:tcPr>
            <w:tcW w:w="1506" w:type="dxa"/>
          </w:tcPr>
          <w:p w14:paraId="4EF0B64D" w14:textId="77777777" w:rsidR="00BB4210" w:rsidRPr="00152FE2" w:rsidRDefault="00BB4210" w:rsidP="00446CD2">
            <w:pPr>
              <w:pStyle w:val="Tabletext"/>
              <w:jc w:val="center"/>
              <w:rPr>
                <w:b/>
                <w:bCs/>
              </w:rPr>
            </w:pPr>
            <w:r w:rsidRPr="00152FE2">
              <w:t>АТР3</w:t>
            </w:r>
          </w:p>
        </w:tc>
        <w:tc>
          <w:tcPr>
            <w:tcW w:w="1117" w:type="dxa"/>
          </w:tcPr>
          <w:p w14:paraId="038E9898" w14:textId="77777777" w:rsidR="00BB4210" w:rsidRPr="00152FE2" w:rsidRDefault="00BB4210" w:rsidP="00446CD2">
            <w:pPr>
              <w:pStyle w:val="Tabletext"/>
              <w:jc w:val="center"/>
              <w:rPr>
                <w:b/>
                <w:bCs/>
              </w:rPr>
            </w:pPr>
            <w:r w:rsidRPr="00152FE2">
              <w:t>СНГ1</w:t>
            </w:r>
          </w:p>
        </w:tc>
        <w:tc>
          <w:tcPr>
            <w:tcW w:w="1117" w:type="dxa"/>
          </w:tcPr>
          <w:p w14:paraId="1080B2EC" w14:textId="77777777" w:rsidR="00BB4210" w:rsidRPr="00152FE2" w:rsidRDefault="00BB4210" w:rsidP="00446CD2">
            <w:pPr>
              <w:pStyle w:val="Tabletext"/>
              <w:jc w:val="center"/>
              <w:rPr>
                <w:b/>
                <w:bCs/>
              </w:rPr>
            </w:pPr>
            <w:r w:rsidRPr="00152FE2">
              <w:t>ЕВР1</w:t>
            </w:r>
          </w:p>
        </w:tc>
      </w:tr>
      <w:tr w:rsidR="00446CD2" w:rsidRPr="00152FE2" w14:paraId="7254FC97" w14:textId="77777777" w:rsidTr="00446CD2">
        <w:tc>
          <w:tcPr>
            <w:tcW w:w="7083" w:type="dxa"/>
          </w:tcPr>
          <w:p w14:paraId="666F824D" w14:textId="77777777" w:rsidR="00BB4210" w:rsidRPr="00152FE2" w:rsidRDefault="00BB4210" w:rsidP="00446CD2">
            <w:pPr>
              <w:pStyle w:val="Tabletext"/>
            </w:pPr>
            <w:r w:rsidRPr="00152FE2">
              <w:t>2 – Цифровая трансформация</w:t>
            </w:r>
          </w:p>
        </w:tc>
        <w:tc>
          <w:tcPr>
            <w:tcW w:w="1246" w:type="dxa"/>
          </w:tcPr>
          <w:p w14:paraId="5EE6B9AF" w14:textId="77777777" w:rsidR="00BB4210" w:rsidRPr="00152FE2" w:rsidRDefault="00BB4210" w:rsidP="00446CD2">
            <w:pPr>
              <w:pStyle w:val="Tabletext"/>
              <w:jc w:val="center"/>
            </w:pPr>
            <w:r w:rsidRPr="00152FE2">
              <w:t>АФР2</w:t>
            </w:r>
          </w:p>
          <w:p w14:paraId="546E5620" w14:textId="77777777" w:rsidR="00BB4210" w:rsidRPr="00152FE2" w:rsidRDefault="00BB4210" w:rsidP="00446CD2">
            <w:pPr>
              <w:pStyle w:val="Tabletext"/>
              <w:jc w:val="center"/>
            </w:pPr>
            <w:r w:rsidRPr="00152FE2">
              <w:t>АФР4</w:t>
            </w:r>
          </w:p>
        </w:tc>
        <w:tc>
          <w:tcPr>
            <w:tcW w:w="1246" w:type="dxa"/>
          </w:tcPr>
          <w:p w14:paraId="27EAE484" w14:textId="77777777" w:rsidR="00BB4210" w:rsidRPr="00152FE2" w:rsidRDefault="00BB4210" w:rsidP="00446CD2">
            <w:pPr>
              <w:pStyle w:val="Tabletext"/>
              <w:jc w:val="center"/>
            </w:pPr>
            <w:r w:rsidRPr="00152FE2">
              <w:t>АМР2</w:t>
            </w:r>
          </w:p>
          <w:p w14:paraId="794D5C17" w14:textId="77777777" w:rsidR="00BB4210" w:rsidRPr="00152FE2" w:rsidRDefault="00BB4210" w:rsidP="00446CD2">
            <w:pPr>
              <w:pStyle w:val="Tabletext"/>
              <w:jc w:val="center"/>
            </w:pPr>
            <w:r w:rsidRPr="00152FE2">
              <w:t>АМР3</w:t>
            </w:r>
          </w:p>
        </w:tc>
        <w:tc>
          <w:tcPr>
            <w:tcW w:w="1247" w:type="dxa"/>
          </w:tcPr>
          <w:p w14:paraId="27D2CAC7" w14:textId="77777777" w:rsidR="00BB4210" w:rsidRPr="00152FE2" w:rsidRDefault="00BB4210" w:rsidP="00446CD2">
            <w:pPr>
              <w:pStyle w:val="Tabletext"/>
              <w:jc w:val="center"/>
            </w:pPr>
            <w:r w:rsidRPr="00152FE2">
              <w:t>АРБ2</w:t>
            </w:r>
          </w:p>
          <w:p w14:paraId="5CBA07D6" w14:textId="77777777" w:rsidR="00BB4210" w:rsidRPr="00152FE2" w:rsidRDefault="00BB4210" w:rsidP="00446CD2">
            <w:pPr>
              <w:pStyle w:val="Tabletext"/>
              <w:jc w:val="center"/>
            </w:pPr>
            <w:r w:rsidRPr="00152FE2">
              <w:t>АРБ4</w:t>
            </w:r>
          </w:p>
        </w:tc>
        <w:tc>
          <w:tcPr>
            <w:tcW w:w="1506" w:type="dxa"/>
          </w:tcPr>
          <w:p w14:paraId="67CB8AE2" w14:textId="77777777" w:rsidR="00BB4210" w:rsidRPr="00152FE2" w:rsidRDefault="00BB4210" w:rsidP="00446CD2">
            <w:pPr>
              <w:pStyle w:val="Tabletext"/>
              <w:jc w:val="center"/>
            </w:pPr>
            <w:r w:rsidRPr="00152FE2">
              <w:t>АТР1</w:t>
            </w:r>
          </w:p>
          <w:p w14:paraId="069C00C2" w14:textId="77777777" w:rsidR="00BB4210" w:rsidRPr="00152FE2" w:rsidRDefault="00BB4210" w:rsidP="00446CD2">
            <w:pPr>
              <w:pStyle w:val="Tabletext"/>
              <w:jc w:val="center"/>
            </w:pPr>
            <w:r w:rsidRPr="00152FE2">
              <w:t>АТР2</w:t>
            </w:r>
          </w:p>
        </w:tc>
        <w:tc>
          <w:tcPr>
            <w:tcW w:w="1117" w:type="dxa"/>
          </w:tcPr>
          <w:p w14:paraId="29D5C13C" w14:textId="77777777" w:rsidR="00BB4210" w:rsidRPr="00152FE2" w:rsidRDefault="00BB4210" w:rsidP="00446CD2">
            <w:pPr>
              <w:pStyle w:val="Tabletext"/>
              <w:jc w:val="center"/>
            </w:pPr>
            <w:r w:rsidRPr="00152FE2">
              <w:t>СНГ5</w:t>
            </w:r>
          </w:p>
        </w:tc>
        <w:tc>
          <w:tcPr>
            <w:tcW w:w="1117" w:type="dxa"/>
          </w:tcPr>
          <w:p w14:paraId="0862DB77" w14:textId="77777777" w:rsidR="00BB4210" w:rsidRPr="00152FE2" w:rsidRDefault="00BB4210" w:rsidP="00446CD2">
            <w:pPr>
              <w:pStyle w:val="Tabletext"/>
              <w:jc w:val="center"/>
            </w:pPr>
            <w:r w:rsidRPr="00152FE2">
              <w:t>ЕВР2</w:t>
            </w:r>
          </w:p>
          <w:p w14:paraId="538A0E57" w14:textId="77777777" w:rsidR="00BB4210" w:rsidRPr="00152FE2" w:rsidRDefault="00BB4210" w:rsidP="00446CD2">
            <w:pPr>
              <w:pStyle w:val="Tabletext"/>
              <w:jc w:val="center"/>
            </w:pPr>
            <w:r w:rsidRPr="00152FE2">
              <w:t>ЕВР5</w:t>
            </w:r>
          </w:p>
        </w:tc>
      </w:tr>
      <w:tr w:rsidR="00446CD2" w:rsidRPr="00152FE2" w14:paraId="0DCE4BAF" w14:textId="77777777" w:rsidTr="00446CD2">
        <w:tc>
          <w:tcPr>
            <w:tcW w:w="7083" w:type="dxa"/>
          </w:tcPr>
          <w:p w14:paraId="416B16A8" w14:textId="7514A127" w:rsidR="00BB4210" w:rsidRPr="00152FE2" w:rsidRDefault="00BB4210" w:rsidP="00446CD2">
            <w:pPr>
              <w:pStyle w:val="Tabletext"/>
            </w:pPr>
            <w:r w:rsidRPr="00152FE2">
              <w:t>3 – Благоприятная политическая и регуляторная среда</w:t>
            </w:r>
          </w:p>
        </w:tc>
        <w:tc>
          <w:tcPr>
            <w:tcW w:w="1246" w:type="dxa"/>
          </w:tcPr>
          <w:p w14:paraId="4450F0CA" w14:textId="77777777" w:rsidR="00BB4210" w:rsidRPr="00152FE2" w:rsidRDefault="00BB4210" w:rsidP="00446CD2">
            <w:pPr>
              <w:pStyle w:val="Tabletext"/>
              <w:jc w:val="center"/>
            </w:pPr>
            <w:r w:rsidRPr="00152FE2">
              <w:t>АФР5</w:t>
            </w:r>
          </w:p>
        </w:tc>
        <w:tc>
          <w:tcPr>
            <w:tcW w:w="1246" w:type="dxa"/>
          </w:tcPr>
          <w:p w14:paraId="70325357" w14:textId="77777777" w:rsidR="00BB4210" w:rsidRPr="00152FE2" w:rsidRDefault="00BB4210" w:rsidP="00446CD2">
            <w:pPr>
              <w:pStyle w:val="Tabletext"/>
              <w:jc w:val="center"/>
            </w:pPr>
            <w:r w:rsidRPr="00152FE2">
              <w:t>АМР5</w:t>
            </w:r>
          </w:p>
        </w:tc>
        <w:tc>
          <w:tcPr>
            <w:tcW w:w="1247" w:type="dxa"/>
          </w:tcPr>
          <w:p w14:paraId="55B42844" w14:textId="77777777" w:rsidR="00BB4210" w:rsidRPr="00152FE2" w:rsidRDefault="00BB4210" w:rsidP="00446CD2">
            <w:pPr>
              <w:pStyle w:val="Tabletext"/>
              <w:jc w:val="center"/>
            </w:pPr>
          </w:p>
        </w:tc>
        <w:tc>
          <w:tcPr>
            <w:tcW w:w="1506" w:type="dxa"/>
          </w:tcPr>
          <w:p w14:paraId="7B7995B0" w14:textId="77777777" w:rsidR="00BB4210" w:rsidRPr="00152FE2" w:rsidRDefault="00BB4210" w:rsidP="00446CD2">
            <w:pPr>
              <w:pStyle w:val="Tabletext"/>
              <w:jc w:val="center"/>
            </w:pPr>
            <w:r w:rsidRPr="00152FE2">
              <w:t>АТР4</w:t>
            </w:r>
          </w:p>
        </w:tc>
        <w:tc>
          <w:tcPr>
            <w:tcW w:w="1117" w:type="dxa"/>
          </w:tcPr>
          <w:p w14:paraId="02706ABE" w14:textId="77777777" w:rsidR="00BB4210" w:rsidRPr="00152FE2" w:rsidRDefault="00BB4210" w:rsidP="00446CD2">
            <w:pPr>
              <w:pStyle w:val="Tabletext"/>
              <w:jc w:val="center"/>
            </w:pPr>
            <w:r w:rsidRPr="00152FE2">
              <w:t>СНГ2</w:t>
            </w:r>
          </w:p>
          <w:p w14:paraId="2DBB9A6B" w14:textId="77777777" w:rsidR="00BB4210" w:rsidRPr="00152FE2" w:rsidRDefault="00BB4210" w:rsidP="00446CD2">
            <w:pPr>
              <w:pStyle w:val="Tabletext"/>
              <w:jc w:val="center"/>
            </w:pPr>
            <w:r w:rsidRPr="00152FE2">
              <w:t>СНГ4</w:t>
            </w:r>
          </w:p>
        </w:tc>
        <w:tc>
          <w:tcPr>
            <w:tcW w:w="1117" w:type="dxa"/>
          </w:tcPr>
          <w:p w14:paraId="111FD8D6" w14:textId="77777777" w:rsidR="00BB4210" w:rsidRPr="00152FE2" w:rsidRDefault="00BB4210" w:rsidP="00446CD2">
            <w:pPr>
              <w:pStyle w:val="Tabletext"/>
              <w:jc w:val="center"/>
            </w:pPr>
          </w:p>
        </w:tc>
      </w:tr>
      <w:tr w:rsidR="00446CD2" w:rsidRPr="00152FE2" w14:paraId="0EE7C3A1" w14:textId="77777777" w:rsidTr="00446CD2">
        <w:tc>
          <w:tcPr>
            <w:tcW w:w="7083" w:type="dxa"/>
          </w:tcPr>
          <w:p w14:paraId="3E3A260E" w14:textId="77777777" w:rsidR="00BB4210" w:rsidRPr="00152FE2" w:rsidRDefault="00BB4210" w:rsidP="00446CD2">
            <w:pPr>
              <w:pStyle w:val="Tabletext"/>
            </w:pPr>
            <w:r w:rsidRPr="00152FE2">
              <w:t>4 – Мобилизация ресурсов и международное сотрудничество</w:t>
            </w:r>
          </w:p>
        </w:tc>
        <w:tc>
          <w:tcPr>
            <w:tcW w:w="1246" w:type="dxa"/>
          </w:tcPr>
          <w:p w14:paraId="57D2CABD" w14:textId="77777777" w:rsidR="00BB4210" w:rsidRPr="00152FE2" w:rsidRDefault="00BB4210" w:rsidP="00446CD2">
            <w:pPr>
              <w:pStyle w:val="Tabletext"/>
              <w:jc w:val="center"/>
            </w:pPr>
            <w:r w:rsidRPr="00152FE2">
              <w:t>**</w:t>
            </w:r>
          </w:p>
        </w:tc>
        <w:tc>
          <w:tcPr>
            <w:tcW w:w="1246" w:type="dxa"/>
          </w:tcPr>
          <w:p w14:paraId="4CB8A4D4" w14:textId="77777777" w:rsidR="00BB4210" w:rsidRPr="00152FE2" w:rsidRDefault="00BB4210" w:rsidP="00446CD2">
            <w:pPr>
              <w:pStyle w:val="Tabletext"/>
              <w:jc w:val="center"/>
              <w:rPr>
                <w:b/>
                <w:bCs/>
              </w:rPr>
            </w:pPr>
            <w:r w:rsidRPr="00152FE2">
              <w:t>**</w:t>
            </w:r>
          </w:p>
        </w:tc>
        <w:tc>
          <w:tcPr>
            <w:tcW w:w="1247" w:type="dxa"/>
          </w:tcPr>
          <w:p w14:paraId="62982FA2" w14:textId="77777777" w:rsidR="00BB4210" w:rsidRPr="00152FE2" w:rsidRDefault="00BB4210" w:rsidP="00446CD2">
            <w:pPr>
              <w:pStyle w:val="Tabletext"/>
              <w:jc w:val="center"/>
              <w:rPr>
                <w:b/>
                <w:bCs/>
              </w:rPr>
            </w:pPr>
            <w:r w:rsidRPr="00152FE2">
              <w:t>**</w:t>
            </w:r>
          </w:p>
        </w:tc>
        <w:tc>
          <w:tcPr>
            <w:tcW w:w="1506" w:type="dxa"/>
          </w:tcPr>
          <w:p w14:paraId="036832CC" w14:textId="77777777" w:rsidR="00BB4210" w:rsidRPr="00152FE2" w:rsidRDefault="00BB4210" w:rsidP="00446CD2">
            <w:pPr>
              <w:pStyle w:val="Tabletext"/>
              <w:jc w:val="center"/>
              <w:rPr>
                <w:b/>
                <w:bCs/>
              </w:rPr>
            </w:pPr>
            <w:r w:rsidRPr="00152FE2">
              <w:t>**</w:t>
            </w:r>
          </w:p>
        </w:tc>
        <w:tc>
          <w:tcPr>
            <w:tcW w:w="1117" w:type="dxa"/>
          </w:tcPr>
          <w:p w14:paraId="4F716086" w14:textId="77777777" w:rsidR="00BB4210" w:rsidRPr="00152FE2" w:rsidRDefault="00BB4210" w:rsidP="00446CD2">
            <w:pPr>
              <w:pStyle w:val="Tabletext"/>
              <w:jc w:val="center"/>
              <w:rPr>
                <w:b/>
                <w:bCs/>
              </w:rPr>
            </w:pPr>
            <w:r w:rsidRPr="00152FE2">
              <w:t>**</w:t>
            </w:r>
          </w:p>
        </w:tc>
        <w:tc>
          <w:tcPr>
            <w:tcW w:w="1117" w:type="dxa"/>
          </w:tcPr>
          <w:p w14:paraId="4B90D928" w14:textId="77777777" w:rsidR="00BB4210" w:rsidRPr="00152FE2" w:rsidRDefault="00BB4210" w:rsidP="00446CD2">
            <w:pPr>
              <w:pStyle w:val="Tabletext"/>
              <w:jc w:val="center"/>
              <w:rPr>
                <w:b/>
                <w:bCs/>
              </w:rPr>
            </w:pPr>
            <w:r w:rsidRPr="00152FE2">
              <w:t>**</w:t>
            </w:r>
          </w:p>
        </w:tc>
      </w:tr>
      <w:tr w:rsidR="00446CD2" w:rsidRPr="00152FE2" w14:paraId="51E77ED4" w14:textId="77777777" w:rsidTr="00446CD2">
        <w:tc>
          <w:tcPr>
            <w:tcW w:w="7083" w:type="dxa"/>
          </w:tcPr>
          <w:p w14:paraId="6C48A0C5" w14:textId="255FC3BE" w:rsidR="00BB4210" w:rsidRPr="00152FE2" w:rsidRDefault="00BB4210" w:rsidP="00446CD2">
            <w:pPr>
              <w:pStyle w:val="Tabletext"/>
            </w:pPr>
            <w:r w:rsidRPr="00152FE2">
              <w:t>5 – Инклюзивные и защищенные ИКТ для устойчивого развития</w:t>
            </w:r>
          </w:p>
        </w:tc>
        <w:tc>
          <w:tcPr>
            <w:tcW w:w="1246" w:type="dxa"/>
          </w:tcPr>
          <w:p w14:paraId="394CA8FE" w14:textId="77777777" w:rsidR="00BB4210" w:rsidRPr="00152FE2" w:rsidRDefault="00BB4210" w:rsidP="00446CD2">
            <w:pPr>
              <w:pStyle w:val="Tabletext"/>
              <w:jc w:val="center"/>
            </w:pPr>
            <w:r w:rsidRPr="00152FE2">
              <w:t>АФР3</w:t>
            </w:r>
          </w:p>
        </w:tc>
        <w:tc>
          <w:tcPr>
            <w:tcW w:w="1246" w:type="dxa"/>
          </w:tcPr>
          <w:p w14:paraId="4CFBE2D4" w14:textId="77777777" w:rsidR="00BB4210" w:rsidRPr="00152FE2" w:rsidRDefault="00BB4210" w:rsidP="00446CD2">
            <w:pPr>
              <w:pStyle w:val="Tabletext"/>
              <w:jc w:val="center"/>
            </w:pPr>
            <w:r w:rsidRPr="00152FE2">
              <w:t>АМР4</w:t>
            </w:r>
          </w:p>
        </w:tc>
        <w:tc>
          <w:tcPr>
            <w:tcW w:w="1247" w:type="dxa"/>
          </w:tcPr>
          <w:p w14:paraId="7639AE96" w14:textId="77777777" w:rsidR="00BB4210" w:rsidRPr="00152FE2" w:rsidRDefault="00BB4210" w:rsidP="00446CD2">
            <w:pPr>
              <w:pStyle w:val="Tabletext"/>
              <w:jc w:val="center"/>
            </w:pPr>
            <w:r w:rsidRPr="00152FE2">
              <w:t>АРБ5</w:t>
            </w:r>
          </w:p>
        </w:tc>
        <w:tc>
          <w:tcPr>
            <w:tcW w:w="1506" w:type="dxa"/>
          </w:tcPr>
          <w:p w14:paraId="1DEBACF3" w14:textId="77777777" w:rsidR="00BB4210" w:rsidRPr="00152FE2" w:rsidRDefault="00BB4210" w:rsidP="00446CD2">
            <w:pPr>
              <w:pStyle w:val="Tabletext"/>
              <w:jc w:val="center"/>
            </w:pPr>
            <w:r w:rsidRPr="00152FE2">
              <w:t>АТР5</w:t>
            </w:r>
          </w:p>
        </w:tc>
        <w:tc>
          <w:tcPr>
            <w:tcW w:w="1117" w:type="dxa"/>
          </w:tcPr>
          <w:p w14:paraId="7556B4E0" w14:textId="77777777" w:rsidR="00BB4210" w:rsidRPr="00152FE2" w:rsidRDefault="00BB4210" w:rsidP="00446CD2">
            <w:pPr>
              <w:pStyle w:val="Tabletext"/>
              <w:jc w:val="center"/>
            </w:pPr>
            <w:r w:rsidRPr="00152FE2">
              <w:t>СНГ3</w:t>
            </w:r>
          </w:p>
        </w:tc>
        <w:tc>
          <w:tcPr>
            <w:tcW w:w="1117" w:type="dxa"/>
          </w:tcPr>
          <w:p w14:paraId="1A65E3F9" w14:textId="77777777" w:rsidR="00BB4210" w:rsidRPr="00152FE2" w:rsidRDefault="00BB4210" w:rsidP="00446CD2">
            <w:pPr>
              <w:pStyle w:val="Tabletext"/>
              <w:jc w:val="center"/>
            </w:pPr>
            <w:r w:rsidRPr="00152FE2">
              <w:t>ЕВР4</w:t>
            </w:r>
          </w:p>
        </w:tc>
      </w:tr>
    </w:tbl>
    <w:p w14:paraId="38F96DC6" w14:textId="61EBC7DD" w:rsidR="00BB4210" w:rsidRPr="00152FE2" w:rsidRDefault="00BB4210" w:rsidP="00BB4210">
      <w:pPr>
        <w:spacing w:after="120"/>
        <w:rPr>
          <w:rFonts w:cstheme="minorHAnsi"/>
          <w:sz w:val="20"/>
        </w:rPr>
      </w:pPr>
      <w:r w:rsidRPr="00152FE2">
        <w:rPr>
          <w:rFonts w:cstheme="minorHAnsi"/>
          <w:sz w:val="20"/>
        </w:rPr>
        <w:t>Примечани</w:t>
      </w:r>
      <w:r w:rsidR="00C2616D" w:rsidRPr="00152FE2">
        <w:rPr>
          <w:rFonts w:cstheme="minorHAnsi"/>
          <w:sz w:val="20"/>
        </w:rPr>
        <w:t>я</w:t>
      </w:r>
      <w:r w:rsidRPr="00152FE2">
        <w:rPr>
          <w:rFonts w:cstheme="minorHAnsi"/>
          <w:sz w:val="20"/>
        </w:rPr>
        <w:t>:</w:t>
      </w:r>
    </w:p>
    <w:p w14:paraId="53F507D7" w14:textId="241131E1" w:rsidR="00BB4210" w:rsidRPr="00152FE2" w:rsidRDefault="00BB4210" w:rsidP="00446CD2">
      <w:pPr>
        <w:tabs>
          <w:tab w:val="clear" w:pos="1134"/>
        </w:tabs>
        <w:spacing w:after="120"/>
        <w:ind w:left="284" w:hanging="284"/>
        <w:rPr>
          <w:rFonts w:cstheme="minorBidi"/>
          <w:i/>
          <w:sz w:val="20"/>
          <w:szCs w:val="16"/>
        </w:rPr>
      </w:pPr>
      <w:r w:rsidRPr="00152FE2">
        <w:rPr>
          <w:rStyle w:val="FootnoteReference"/>
        </w:rPr>
        <w:t>*</w:t>
      </w:r>
      <w:r w:rsidR="00446CD2" w:rsidRPr="00152FE2">
        <w:rPr>
          <w:rFonts w:cstheme="minorBidi"/>
          <w:i/>
          <w:sz w:val="20"/>
          <w:szCs w:val="16"/>
        </w:rPr>
        <w:tab/>
      </w:r>
      <w:r w:rsidRPr="00152FE2">
        <w:rPr>
          <w:rFonts w:cstheme="minorBidi"/>
          <w:i/>
          <w:sz w:val="20"/>
          <w:szCs w:val="16"/>
        </w:rPr>
        <w:t>Выше приведен ориентировочный список широких направлений сосредоточения усилий, основанный на названии каждой региональной инициативы. Более подробную информацию о региональных инициативах можно найти в Части III Бакинского плана действий.</w:t>
      </w:r>
    </w:p>
    <w:p w14:paraId="7A3AA4CF" w14:textId="42B35895" w:rsidR="00BB4210" w:rsidRPr="00152FE2" w:rsidRDefault="00BB4210" w:rsidP="00446CD2">
      <w:pPr>
        <w:tabs>
          <w:tab w:val="clear" w:pos="1134"/>
        </w:tabs>
        <w:spacing w:after="120"/>
        <w:ind w:left="284" w:hanging="284"/>
        <w:rPr>
          <w:rFonts w:cstheme="minorHAnsi"/>
          <w:i/>
          <w:color w:val="000000" w:themeColor="text1"/>
          <w:sz w:val="20"/>
        </w:rPr>
      </w:pPr>
      <w:r w:rsidRPr="00152FE2">
        <w:rPr>
          <w:rStyle w:val="FootnoteReference"/>
        </w:rPr>
        <w:t>**</w:t>
      </w:r>
      <w:r w:rsidR="00446CD2" w:rsidRPr="00152FE2">
        <w:rPr>
          <w:rFonts w:cstheme="minorHAnsi"/>
          <w:i/>
          <w:sz w:val="20"/>
        </w:rPr>
        <w:tab/>
      </w:r>
      <w:r w:rsidRPr="00152FE2">
        <w:rPr>
          <w:rFonts w:cstheme="minorHAnsi"/>
          <w:i/>
          <w:color w:val="000000" w:themeColor="text1"/>
          <w:sz w:val="20"/>
        </w:rPr>
        <w:t xml:space="preserve">Все </w:t>
      </w:r>
      <w:r w:rsidRPr="00152FE2">
        <w:rPr>
          <w:rFonts w:cstheme="minorBidi"/>
          <w:i/>
          <w:sz w:val="20"/>
          <w:szCs w:val="16"/>
        </w:rPr>
        <w:t>региональные</w:t>
      </w:r>
      <w:r w:rsidRPr="00152FE2">
        <w:rPr>
          <w:rFonts w:cstheme="minorHAnsi"/>
          <w:i/>
          <w:color w:val="000000" w:themeColor="text1"/>
          <w:sz w:val="20"/>
        </w:rPr>
        <w:t xml:space="preserve"> инициативы содействуют реализации приоритета 4 МСЭ-D "Мобилизация ресурсов и международное сотрудничество".</w:t>
      </w:r>
    </w:p>
    <w:p w14:paraId="1AA49CF4" w14:textId="77777777" w:rsidR="00CE66E4" w:rsidRPr="00152FE2" w:rsidRDefault="00CE66E4" w:rsidP="00BB4210">
      <w:pPr>
        <w:spacing w:before="720"/>
        <w:jc w:val="center"/>
      </w:pPr>
      <w:r w:rsidRPr="00152FE2">
        <w:t>______________</w:t>
      </w:r>
    </w:p>
    <w:sectPr w:rsidR="00CE66E4" w:rsidRPr="00152FE2" w:rsidSect="00BB4210">
      <w:headerReference w:type="first" r:id="rId16"/>
      <w:footerReference w:type="first" r:id="rId17"/>
      <w:pgSz w:w="16840" w:h="11907" w:orient="landscape" w:code="9"/>
      <w:pgMar w:top="1418"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ADA9A" w14:textId="77777777" w:rsidR="00BB4210" w:rsidRDefault="00BB4210">
      <w:r>
        <w:separator/>
      </w:r>
    </w:p>
    <w:p w14:paraId="74812CD2" w14:textId="77777777" w:rsidR="00BB4210" w:rsidRDefault="00BB4210"/>
  </w:endnote>
  <w:endnote w:type="continuationSeparator" w:id="0">
    <w:p w14:paraId="3B83BF9D" w14:textId="77777777" w:rsidR="00BB4210" w:rsidRDefault="00BB4210">
      <w:r>
        <w:continuationSeparator/>
      </w:r>
    </w:p>
    <w:p w14:paraId="485AAF92" w14:textId="77777777" w:rsidR="00BB4210" w:rsidRDefault="00BB4210"/>
  </w:endnote>
  <w:endnote w:type="continuationNotice" w:id="1">
    <w:p w14:paraId="6F4A9F60" w14:textId="77777777" w:rsidR="00BB4210" w:rsidRDefault="00BB4210">
      <w:pPr>
        <w:spacing w:before="0"/>
      </w:pPr>
    </w:p>
    <w:p w14:paraId="1CD12807" w14:textId="77777777" w:rsidR="00BB4210" w:rsidRDefault="00BB4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3577"/>
      <w:gridCol w:w="4820"/>
    </w:tblGrid>
    <w:tr w:rsidR="001152DF" w:rsidRPr="001152DF" w14:paraId="3888D61E" w14:textId="77777777" w:rsidTr="00C2616D">
      <w:tc>
        <w:tcPr>
          <w:tcW w:w="1526" w:type="dxa"/>
          <w:tcBorders>
            <w:top w:val="single" w:sz="4" w:space="0" w:color="000000"/>
          </w:tcBorders>
        </w:tcPr>
        <w:p w14:paraId="5155D049" w14:textId="77777777" w:rsidR="001152DF" w:rsidRPr="001152DF" w:rsidRDefault="001152DF" w:rsidP="001152DF">
          <w:pPr>
            <w:pStyle w:val="FirstFooter"/>
            <w:tabs>
              <w:tab w:val="left" w:pos="1559"/>
              <w:tab w:val="left" w:pos="3828"/>
            </w:tabs>
            <w:rPr>
              <w:sz w:val="18"/>
              <w:szCs w:val="18"/>
            </w:rPr>
          </w:pPr>
          <w:r w:rsidRPr="001152DF">
            <w:rPr>
              <w:sz w:val="18"/>
              <w:szCs w:val="18"/>
            </w:rPr>
            <w:t>Для контактов</w:t>
          </w:r>
          <w:r w:rsidRPr="001152DF">
            <w:rPr>
              <w:sz w:val="18"/>
              <w:szCs w:val="18"/>
              <w:lang w:val="en-US"/>
            </w:rPr>
            <w:t>:</w:t>
          </w:r>
        </w:p>
      </w:tc>
      <w:tc>
        <w:tcPr>
          <w:tcW w:w="3577" w:type="dxa"/>
          <w:tcBorders>
            <w:top w:val="single" w:sz="4" w:space="0" w:color="000000"/>
          </w:tcBorders>
        </w:tcPr>
        <w:p w14:paraId="642468BE" w14:textId="77777777" w:rsidR="001152DF" w:rsidRPr="001152DF" w:rsidRDefault="001152DF" w:rsidP="001152DF">
          <w:pPr>
            <w:pStyle w:val="FirstFooter"/>
            <w:tabs>
              <w:tab w:val="left" w:pos="2302"/>
            </w:tabs>
            <w:ind w:left="2302" w:hanging="2302"/>
            <w:rPr>
              <w:sz w:val="18"/>
              <w:szCs w:val="18"/>
              <w:lang w:val="en-US"/>
            </w:rPr>
          </w:pPr>
          <w:r w:rsidRPr="001152DF">
            <w:rPr>
              <w:sz w:val="18"/>
              <w:szCs w:val="18"/>
            </w:rPr>
            <w:t>Фамилия/организация/объединение:</w:t>
          </w:r>
        </w:p>
      </w:tc>
      <w:tc>
        <w:tcPr>
          <w:tcW w:w="4820" w:type="dxa"/>
          <w:tcBorders>
            <w:top w:val="single" w:sz="4" w:space="0" w:color="000000"/>
          </w:tcBorders>
        </w:tcPr>
        <w:p w14:paraId="63D33443" w14:textId="77777777" w:rsidR="001152DF" w:rsidRPr="001152DF" w:rsidRDefault="001152DF" w:rsidP="001152DF">
          <w:pPr>
            <w:pStyle w:val="FirstFooter"/>
            <w:tabs>
              <w:tab w:val="left" w:pos="2302"/>
            </w:tabs>
            <w:rPr>
              <w:sz w:val="18"/>
              <w:szCs w:val="18"/>
            </w:rPr>
          </w:pPr>
          <w:r w:rsidRPr="001152DF">
            <w:rPr>
              <w:sz w:val="18"/>
              <w:szCs w:val="18"/>
            </w:rPr>
            <w:t xml:space="preserve">г-н Марко </w:t>
          </w:r>
          <w:proofErr w:type="spellStart"/>
          <w:r w:rsidRPr="001152DF">
            <w:rPr>
              <w:sz w:val="18"/>
              <w:szCs w:val="18"/>
            </w:rPr>
            <w:t>Обизо</w:t>
          </w:r>
          <w:proofErr w:type="spellEnd"/>
          <w:r w:rsidRPr="001152DF">
            <w:rPr>
              <w:sz w:val="18"/>
              <w:szCs w:val="18"/>
            </w:rPr>
            <w:t xml:space="preserve"> (Mr </w:t>
          </w:r>
          <w:proofErr w:type="spellStart"/>
          <w:r w:rsidRPr="001152DF">
            <w:rPr>
              <w:sz w:val="18"/>
              <w:szCs w:val="18"/>
            </w:rPr>
            <w:t>Marco</w:t>
          </w:r>
          <w:proofErr w:type="spellEnd"/>
          <w:r w:rsidRPr="001152DF">
            <w:rPr>
              <w:sz w:val="18"/>
              <w:szCs w:val="18"/>
            </w:rPr>
            <w:t xml:space="preserve"> </w:t>
          </w:r>
          <w:proofErr w:type="spellStart"/>
          <w:r w:rsidRPr="001152DF">
            <w:rPr>
              <w:sz w:val="18"/>
              <w:szCs w:val="18"/>
            </w:rPr>
            <w:t>Obiso</w:t>
          </w:r>
          <w:proofErr w:type="spellEnd"/>
          <w:r w:rsidRPr="001152DF">
            <w:rPr>
              <w:sz w:val="18"/>
              <w:szCs w:val="18"/>
            </w:rPr>
            <w:t>), и.о. руководителя Департамента проектов, партнерств и цифровых навыков Бюро развития электросвязи</w:t>
          </w:r>
        </w:p>
      </w:tc>
      <w:bookmarkStart w:id="10" w:name="OrgName"/>
      <w:bookmarkEnd w:id="10"/>
    </w:tr>
    <w:tr w:rsidR="001152DF" w:rsidRPr="001152DF" w14:paraId="0E2998C2" w14:textId="77777777" w:rsidTr="00C2616D">
      <w:tc>
        <w:tcPr>
          <w:tcW w:w="1526" w:type="dxa"/>
        </w:tcPr>
        <w:p w14:paraId="748B0653" w14:textId="77777777" w:rsidR="001152DF" w:rsidRPr="001152DF" w:rsidRDefault="001152DF" w:rsidP="001152DF">
          <w:pPr>
            <w:pStyle w:val="FirstFooter"/>
            <w:tabs>
              <w:tab w:val="left" w:pos="1559"/>
              <w:tab w:val="left" w:pos="3828"/>
            </w:tabs>
            <w:rPr>
              <w:sz w:val="18"/>
              <w:szCs w:val="18"/>
            </w:rPr>
          </w:pPr>
        </w:p>
      </w:tc>
      <w:tc>
        <w:tcPr>
          <w:tcW w:w="3577" w:type="dxa"/>
        </w:tcPr>
        <w:p w14:paraId="147E9EA8" w14:textId="77777777" w:rsidR="001152DF" w:rsidRPr="001152DF" w:rsidRDefault="001152DF" w:rsidP="001152DF">
          <w:pPr>
            <w:pStyle w:val="FirstFooter"/>
            <w:tabs>
              <w:tab w:val="left" w:pos="2302"/>
            </w:tabs>
            <w:rPr>
              <w:sz w:val="18"/>
              <w:szCs w:val="18"/>
              <w:lang w:val="en-US"/>
            </w:rPr>
          </w:pPr>
          <w:r w:rsidRPr="001152DF">
            <w:rPr>
              <w:sz w:val="18"/>
              <w:szCs w:val="18"/>
            </w:rPr>
            <w:t>Тел.:</w:t>
          </w:r>
        </w:p>
      </w:tc>
      <w:tc>
        <w:tcPr>
          <w:tcW w:w="4820" w:type="dxa"/>
        </w:tcPr>
        <w:p w14:paraId="58995A49" w14:textId="77777777" w:rsidR="001152DF" w:rsidRPr="001152DF" w:rsidRDefault="001152DF" w:rsidP="001152DF">
          <w:pPr>
            <w:pStyle w:val="FirstFooter"/>
            <w:tabs>
              <w:tab w:val="left" w:pos="2302"/>
            </w:tabs>
            <w:rPr>
              <w:sz w:val="18"/>
              <w:szCs w:val="18"/>
              <w:lang w:val="en-US"/>
            </w:rPr>
          </w:pPr>
          <w:r w:rsidRPr="001152DF">
            <w:rPr>
              <w:sz w:val="18"/>
              <w:szCs w:val="18"/>
            </w:rPr>
            <w:t>+41 227306760</w:t>
          </w:r>
        </w:p>
      </w:tc>
      <w:bookmarkStart w:id="11" w:name="PhoneNo"/>
      <w:bookmarkEnd w:id="11"/>
    </w:tr>
    <w:tr w:rsidR="001152DF" w:rsidRPr="001152DF" w14:paraId="0ADAB2BC" w14:textId="77777777" w:rsidTr="00C2616D">
      <w:tc>
        <w:tcPr>
          <w:tcW w:w="1526" w:type="dxa"/>
        </w:tcPr>
        <w:p w14:paraId="6CD61614" w14:textId="77777777" w:rsidR="001152DF" w:rsidRPr="001152DF" w:rsidRDefault="001152DF" w:rsidP="001152DF">
          <w:pPr>
            <w:pStyle w:val="FirstFooter"/>
            <w:tabs>
              <w:tab w:val="left" w:pos="1559"/>
              <w:tab w:val="left" w:pos="3828"/>
            </w:tabs>
            <w:rPr>
              <w:sz w:val="18"/>
              <w:szCs w:val="18"/>
              <w:lang w:val="en-US"/>
            </w:rPr>
          </w:pPr>
        </w:p>
      </w:tc>
      <w:tc>
        <w:tcPr>
          <w:tcW w:w="3577" w:type="dxa"/>
        </w:tcPr>
        <w:p w14:paraId="6C19E1AB" w14:textId="77777777" w:rsidR="001152DF" w:rsidRPr="001152DF" w:rsidRDefault="001152DF" w:rsidP="001152DF">
          <w:pPr>
            <w:pStyle w:val="FirstFooter"/>
            <w:tabs>
              <w:tab w:val="left" w:pos="2302"/>
            </w:tabs>
            <w:rPr>
              <w:sz w:val="18"/>
              <w:szCs w:val="18"/>
              <w:lang w:val="en-US"/>
            </w:rPr>
          </w:pPr>
          <w:r w:rsidRPr="001152DF">
            <w:rPr>
              <w:sz w:val="18"/>
              <w:szCs w:val="18"/>
            </w:rPr>
            <w:t>Эл. почта:</w:t>
          </w:r>
        </w:p>
      </w:tc>
      <w:tc>
        <w:tcPr>
          <w:tcW w:w="4820" w:type="dxa"/>
        </w:tcPr>
        <w:p w14:paraId="37F3463F" w14:textId="3EF6BCF1" w:rsidR="001152DF" w:rsidRPr="001152DF" w:rsidRDefault="001152DF" w:rsidP="001152DF">
          <w:pPr>
            <w:pStyle w:val="FirstFooter"/>
            <w:tabs>
              <w:tab w:val="left" w:pos="2302"/>
            </w:tabs>
            <w:rPr>
              <w:sz w:val="18"/>
              <w:szCs w:val="18"/>
              <w:lang w:val="en-US"/>
            </w:rPr>
          </w:pPr>
          <w:hyperlink r:id="rId1" w:history="1">
            <w:r w:rsidRPr="001152DF">
              <w:rPr>
                <w:rStyle w:val="Hyperlink"/>
                <w:sz w:val="18"/>
                <w:szCs w:val="18"/>
              </w:rPr>
              <w:t>marco.obiso</w:t>
            </w:r>
            <w:r w:rsidRPr="001152DF">
              <w:rPr>
                <w:rStyle w:val="Hyperlink"/>
                <w:sz w:val="18"/>
                <w:szCs w:val="18"/>
                <w:lang w:val="en-US"/>
              </w:rPr>
              <w:t>@itu.int</w:t>
            </w:r>
          </w:hyperlink>
        </w:p>
      </w:tc>
      <w:bookmarkStart w:id="12" w:name="Email"/>
      <w:bookmarkEnd w:id="12"/>
    </w:tr>
  </w:tbl>
  <w:p w14:paraId="59168E16" w14:textId="77777777" w:rsidR="001152DF" w:rsidRDefault="0011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B67F" w14:textId="77777777" w:rsidR="00F37C5A" w:rsidRDefault="00F37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4074C" w14:textId="77777777" w:rsidR="00BB4210" w:rsidRPr="0054377E" w:rsidRDefault="00BB4210" w:rsidP="0054377E">
      <w:pPr>
        <w:spacing w:before="0"/>
      </w:pPr>
      <w:r w:rsidRPr="0054377E">
        <w:rPr>
          <w:b/>
        </w:rPr>
        <w:t>_______________</w:t>
      </w:r>
    </w:p>
  </w:footnote>
  <w:footnote w:type="continuationSeparator" w:id="0">
    <w:p w14:paraId="37BC11A5" w14:textId="77777777" w:rsidR="00BB4210" w:rsidRDefault="00BB4210" w:rsidP="0054377E">
      <w:pPr>
        <w:spacing w:before="0"/>
      </w:pPr>
      <w:r>
        <w:continuationSeparator/>
      </w:r>
    </w:p>
    <w:p w14:paraId="44FDAA01" w14:textId="77777777" w:rsidR="00BB4210" w:rsidRDefault="00BB4210"/>
  </w:footnote>
  <w:footnote w:type="continuationNotice" w:id="1">
    <w:p w14:paraId="21FED325" w14:textId="77777777" w:rsidR="00BB4210" w:rsidRDefault="00BB4210">
      <w:pPr>
        <w:spacing w:before="0"/>
      </w:pPr>
    </w:p>
    <w:p w14:paraId="47F701DE" w14:textId="77777777" w:rsidR="00BB4210" w:rsidRDefault="00BB4210"/>
  </w:footnote>
  <w:footnote w:id="2">
    <w:p w14:paraId="2DA2ECED" w14:textId="38480B00" w:rsidR="00BB4210" w:rsidRPr="001152DF" w:rsidRDefault="00BB4210" w:rsidP="001152DF">
      <w:pPr>
        <w:pStyle w:val="FootnoteText"/>
      </w:pPr>
      <w:r w:rsidRPr="001152DF">
        <w:rPr>
          <w:rStyle w:val="FootnoteReference"/>
        </w:rPr>
        <w:footnoteRef/>
      </w:r>
      <w:r w:rsidR="001152DF">
        <w:tab/>
      </w:r>
      <w:r w:rsidRPr="001152DF">
        <w:t xml:space="preserve">Последний отчет о деятельности ФРИКТ, представленный Совету МСЭ, размещен по адресу: </w:t>
      </w:r>
      <w:hyperlink r:id="rId1" w:history="1">
        <w:r w:rsidRPr="001152DF">
          <w:rPr>
            <w:rStyle w:val="Hyperlink"/>
          </w:rPr>
          <w:t>https://www.itu.int/md/S25-CL-C-0034/en</w:t>
        </w:r>
      </w:hyperlink>
      <w:r w:rsidR="001152DF">
        <w:t>.</w:t>
      </w:r>
    </w:p>
  </w:footnote>
  <w:footnote w:id="3">
    <w:p w14:paraId="5E67FF1C" w14:textId="312429C7" w:rsidR="00BB4210" w:rsidRPr="001152DF" w:rsidRDefault="00BB4210" w:rsidP="001152DF">
      <w:pPr>
        <w:pStyle w:val="FootnoteText"/>
      </w:pPr>
      <w:r w:rsidRPr="001152DF">
        <w:rPr>
          <w:rStyle w:val="FootnoteReference"/>
        </w:rPr>
        <w:footnoteRef/>
      </w:r>
      <w:r w:rsidR="001152DF">
        <w:tab/>
      </w:r>
      <w:r w:rsidRPr="001152DF">
        <w:t>Дополнительную информацию см. в кратких отчетах сессии Совета 2018 года.</w:t>
      </w:r>
    </w:p>
  </w:footnote>
  <w:footnote w:id="4">
    <w:p w14:paraId="56B2CC28" w14:textId="5160B2C4" w:rsidR="00BB4210" w:rsidRPr="001152DF" w:rsidRDefault="00BB4210" w:rsidP="001152DF">
      <w:pPr>
        <w:pStyle w:val="FootnoteText"/>
      </w:pPr>
      <w:r w:rsidRPr="001152DF">
        <w:rPr>
          <w:rStyle w:val="FootnoteReference"/>
        </w:rPr>
        <w:footnoteRef/>
      </w:r>
      <w:r w:rsidR="001152DF">
        <w:tab/>
      </w:r>
      <w:r w:rsidRPr="001152DF">
        <w:t xml:space="preserve">Для получения дополнительной информации об этих проектах см. Документ </w:t>
      </w:r>
      <w:hyperlink r:id="rId2" w:history="1">
        <w:r w:rsidRPr="00F37C5A">
          <w:rPr>
            <w:rStyle w:val="Hyperlink"/>
          </w:rPr>
          <w:t>TDAG-23/25</w:t>
        </w:r>
      </w:hyperlink>
      <w:r w:rsidRPr="001152DF">
        <w:t>.</w:t>
      </w:r>
    </w:p>
  </w:footnote>
  <w:footnote w:id="5">
    <w:p w14:paraId="244F0575" w14:textId="6CA3035E" w:rsidR="00BB4210" w:rsidRPr="005E650F" w:rsidRDefault="00BB4210" w:rsidP="00F37C5A">
      <w:pPr>
        <w:pStyle w:val="FootnoteText"/>
      </w:pPr>
      <w:r w:rsidRPr="005E650F">
        <w:rPr>
          <w:rStyle w:val="FootnoteReference"/>
        </w:rPr>
        <w:footnoteRef/>
      </w:r>
      <w:r w:rsidR="005E650F">
        <w:tab/>
      </w:r>
      <w:r w:rsidRPr="005E650F">
        <w:t xml:space="preserve">Предлагаемое распределение средств из Финансового плана МСЭ на 2028–2030 годы. </w:t>
      </w:r>
    </w:p>
  </w:footnote>
  <w:footnote w:id="6">
    <w:p w14:paraId="069114B3" w14:textId="24DB673F" w:rsidR="00BB4210" w:rsidRPr="005E650F" w:rsidRDefault="00BB4210" w:rsidP="00F37C5A">
      <w:pPr>
        <w:pStyle w:val="FootnoteText"/>
      </w:pPr>
      <w:r w:rsidRPr="005E650F">
        <w:rPr>
          <w:rStyle w:val="FootnoteReference"/>
        </w:rPr>
        <w:footnoteRef/>
      </w:r>
      <w:r w:rsidR="005E650F">
        <w:rPr>
          <w:i/>
        </w:rPr>
        <w:tab/>
      </w:r>
      <w:r w:rsidRPr="005E650F">
        <w:t>Проекты МСЭ-D относятся к категории малых, если их стоимость не превышает 100 тыс. швейцарских франков, к категории средних — если их стоимость составляет от 100 до 500 тыс. швейцарских франков, и к</w:t>
      </w:r>
      <w:r w:rsidR="005E650F">
        <w:t> </w:t>
      </w:r>
      <w:r w:rsidRPr="005E650F">
        <w:t>категории средне-крупных — если их стоимость превышает 500 тыс. швейцарских франков.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D79A" w14:textId="663EA725" w:rsidR="00636181" w:rsidRPr="00CE66E4" w:rsidRDefault="00636181" w:rsidP="00CE66E4">
    <w:pPr>
      <w:tabs>
        <w:tab w:val="clear" w:pos="1134"/>
        <w:tab w:val="clear" w:pos="1871"/>
        <w:tab w:val="clear" w:pos="2268"/>
        <w:tab w:val="center" w:pos="4820"/>
        <w:tab w:val="right" w:pos="14003"/>
      </w:tabs>
      <w:spacing w:before="0"/>
      <w:rPr>
        <w:smallCaps/>
        <w:spacing w:val="24"/>
        <w:sz w:val="20"/>
        <w:lang w:val="es-ES_tradnl"/>
      </w:rPr>
    </w:pPr>
    <w:r w:rsidRPr="00CE66E4">
      <w:rPr>
        <w:sz w:val="20"/>
      </w:rPr>
      <w:tab/>
    </w:r>
    <w:r w:rsidRPr="00CE66E4">
      <w:rPr>
        <w:sz w:val="20"/>
        <w:lang w:val="es-ES_tradnl"/>
      </w:rPr>
      <w:t>TDAG-2</w:t>
    </w:r>
    <w:r w:rsidR="000674FE">
      <w:rPr>
        <w:sz w:val="20"/>
      </w:rPr>
      <w:t>6</w:t>
    </w:r>
    <w:r w:rsidRPr="00CE66E4">
      <w:rPr>
        <w:sz w:val="20"/>
        <w:lang w:val="es-ES_tradnl"/>
      </w:rPr>
      <w:t>/</w:t>
    </w:r>
    <w:r w:rsidR="00BB4210">
      <w:rPr>
        <w:sz w:val="20"/>
      </w:rPr>
      <w:t>19</w:t>
    </w:r>
    <w:r w:rsidRPr="00CE66E4">
      <w:rPr>
        <w:sz w:val="20"/>
        <w:lang w:val="es-ES_tradnl"/>
      </w:rPr>
      <w:t>-</w:t>
    </w:r>
    <w:r w:rsidR="007606A7" w:rsidRPr="00CE66E4">
      <w:rPr>
        <w:sz w:val="20"/>
        <w:lang w:val="es-ES_tradnl"/>
      </w:rPr>
      <w:t>R</w:t>
    </w:r>
    <w:r w:rsidRPr="00CE66E4">
      <w:rPr>
        <w:sz w:val="20"/>
        <w:lang w:val="es-ES_tradnl"/>
      </w:rPr>
      <w:tab/>
    </w:r>
    <w:r w:rsidR="007606A7" w:rsidRPr="00CE66E4">
      <w:rPr>
        <w:sz w:val="20"/>
      </w:rPr>
      <w:t>Страница</w:t>
    </w:r>
    <w:r w:rsidRPr="00CE66E4">
      <w:rPr>
        <w:sz w:val="20"/>
        <w:lang w:val="es-ES_tradnl"/>
      </w:rPr>
      <w:t xml:space="preserve"> </w:t>
    </w:r>
    <w:r w:rsidRPr="00CE66E4">
      <w:rPr>
        <w:sz w:val="20"/>
      </w:rPr>
      <w:fldChar w:fldCharType="begin"/>
    </w:r>
    <w:r w:rsidRPr="00CE66E4">
      <w:rPr>
        <w:sz w:val="20"/>
        <w:lang w:val="es-ES_tradnl"/>
      </w:rPr>
      <w:instrText xml:space="preserve"> PAGE </w:instrText>
    </w:r>
    <w:r w:rsidRPr="00CE66E4">
      <w:rPr>
        <w:sz w:val="20"/>
      </w:rPr>
      <w:fldChar w:fldCharType="separate"/>
    </w:r>
    <w:r w:rsidR="00893B2C" w:rsidRPr="00CE66E4">
      <w:rPr>
        <w:noProof/>
        <w:sz w:val="20"/>
        <w:lang w:val="es-ES_tradnl"/>
      </w:rPr>
      <w:t>19</w:t>
    </w:r>
    <w:r w:rsidRPr="00CE66E4">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D605" w14:textId="02D185D4" w:rsidR="00BB4210" w:rsidRPr="00BB4210" w:rsidRDefault="00BB4210" w:rsidP="00BB4210">
    <w:pPr>
      <w:tabs>
        <w:tab w:val="clear" w:pos="1134"/>
        <w:tab w:val="clear" w:pos="1871"/>
        <w:tab w:val="clear" w:pos="2268"/>
        <w:tab w:val="center" w:pos="7230"/>
        <w:tab w:val="right" w:pos="14459"/>
      </w:tabs>
      <w:spacing w:before="0"/>
      <w:rPr>
        <w:smallCaps/>
        <w:spacing w:val="24"/>
        <w:sz w:val="20"/>
        <w:lang w:val="es-ES_tradnl"/>
      </w:rPr>
    </w:pPr>
    <w:r w:rsidRPr="00CE66E4">
      <w:rPr>
        <w:sz w:val="20"/>
      </w:rPr>
      <w:tab/>
    </w:r>
    <w:r w:rsidRPr="00CE66E4">
      <w:rPr>
        <w:sz w:val="20"/>
        <w:lang w:val="es-ES_tradnl"/>
      </w:rPr>
      <w:t>TDAG-2</w:t>
    </w:r>
    <w:r>
      <w:rPr>
        <w:sz w:val="20"/>
      </w:rPr>
      <w:t>6</w:t>
    </w:r>
    <w:r w:rsidRPr="00CE66E4">
      <w:rPr>
        <w:sz w:val="20"/>
        <w:lang w:val="es-ES_tradnl"/>
      </w:rPr>
      <w:t>/</w:t>
    </w:r>
    <w:r>
      <w:rPr>
        <w:sz w:val="20"/>
      </w:rPr>
      <w:t>19</w:t>
    </w:r>
    <w:r w:rsidRPr="00CE66E4">
      <w:rPr>
        <w:sz w:val="20"/>
        <w:lang w:val="es-ES_tradnl"/>
      </w:rPr>
      <w:t>-R</w:t>
    </w:r>
    <w:r w:rsidRPr="00CE66E4">
      <w:rPr>
        <w:sz w:val="20"/>
        <w:lang w:val="es-ES_tradnl"/>
      </w:rPr>
      <w:tab/>
    </w:r>
    <w:r w:rsidRPr="00CE66E4">
      <w:rPr>
        <w:sz w:val="20"/>
      </w:rPr>
      <w:t>Страница</w:t>
    </w:r>
    <w:r w:rsidRPr="00CE66E4">
      <w:rPr>
        <w:sz w:val="20"/>
        <w:lang w:val="es-ES_tradnl"/>
      </w:rPr>
      <w:t xml:space="preserve"> </w:t>
    </w:r>
    <w:r w:rsidRPr="00CE66E4">
      <w:rPr>
        <w:sz w:val="20"/>
      </w:rPr>
      <w:fldChar w:fldCharType="begin"/>
    </w:r>
    <w:r w:rsidRPr="00CE66E4">
      <w:rPr>
        <w:sz w:val="20"/>
        <w:lang w:val="es-ES_tradnl"/>
      </w:rPr>
      <w:instrText xml:space="preserve"> PAGE </w:instrText>
    </w:r>
    <w:r w:rsidRPr="00CE66E4">
      <w:rPr>
        <w:sz w:val="20"/>
      </w:rPr>
      <w:fldChar w:fldCharType="separate"/>
    </w:r>
    <w:r>
      <w:rPr>
        <w:sz w:val="20"/>
      </w:rPr>
      <w:t>5</w:t>
    </w:r>
    <w:r w:rsidRPr="00CE66E4">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AA6B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7"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4A404B3"/>
    <w:multiLevelType w:val="hybridMultilevel"/>
    <w:tmpl w:val="EA22C228"/>
    <w:lvl w:ilvl="0" w:tplc="93E64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3"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2"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0"/>
  </w:num>
  <w:num w:numId="4" w16cid:durableId="1830174465">
    <w:abstractNumId w:val="3"/>
  </w:num>
  <w:num w:numId="5" w16cid:durableId="1479105461">
    <w:abstractNumId w:val="32"/>
  </w:num>
  <w:num w:numId="6" w16cid:durableId="869954702">
    <w:abstractNumId w:val="38"/>
  </w:num>
  <w:num w:numId="7" w16cid:durableId="444734477">
    <w:abstractNumId w:val="4"/>
  </w:num>
  <w:num w:numId="8" w16cid:durableId="362947223">
    <w:abstractNumId w:val="13"/>
  </w:num>
  <w:num w:numId="9" w16cid:durableId="458111764">
    <w:abstractNumId w:val="6"/>
  </w:num>
  <w:num w:numId="10" w16cid:durableId="1195534353">
    <w:abstractNumId w:val="12"/>
  </w:num>
  <w:num w:numId="11" w16cid:durableId="1826580952">
    <w:abstractNumId w:val="30"/>
  </w:num>
  <w:num w:numId="12" w16cid:durableId="1514690498">
    <w:abstractNumId w:val="37"/>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3"/>
  </w:num>
  <w:num w:numId="18" w16cid:durableId="1354573477">
    <w:abstractNumId w:val="35"/>
  </w:num>
  <w:num w:numId="19" w16cid:durableId="435754545">
    <w:abstractNumId w:val="18"/>
  </w:num>
  <w:num w:numId="20" w16cid:durableId="1066875134">
    <w:abstractNumId w:val="29"/>
  </w:num>
  <w:num w:numId="21" w16cid:durableId="1689939216">
    <w:abstractNumId w:val="28"/>
  </w:num>
  <w:num w:numId="22" w16cid:durableId="1257783837">
    <w:abstractNumId w:val="44"/>
  </w:num>
  <w:num w:numId="23" w16cid:durableId="970285242">
    <w:abstractNumId w:val="24"/>
  </w:num>
  <w:num w:numId="24" w16cid:durableId="1876889861">
    <w:abstractNumId w:val="17"/>
  </w:num>
  <w:num w:numId="25" w16cid:durableId="138228398">
    <w:abstractNumId w:val="20"/>
  </w:num>
  <w:num w:numId="26" w16cid:durableId="1871145006">
    <w:abstractNumId w:val="21"/>
  </w:num>
  <w:num w:numId="27" w16cid:durableId="1946108508">
    <w:abstractNumId w:val="25"/>
  </w:num>
  <w:num w:numId="28" w16cid:durableId="1629045729">
    <w:abstractNumId w:val="10"/>
  </w:num>
  <w:num w:numId="29" w16cid:durableId="2010906637">
    <w:abstractNumId w:val="26"/>
  </w:num>
  <w:num w:numId="30" w16cid:durableId="290525213">
    <w:abstractNumId w:val="42"/>
  </w:num>
  <w:num w:numId="31" w16cid:durableId="191966975">
    <w:abstractNumId w:val="27"/>
  </w:num>
  <w:num w:numId="32" w16cid:durableId="2014406757">
    <w:abstractNumId w:val="33"/>
  </w:num>
  <w:num w:numId="33" w16cid:durableId="648558829">
    <w:abstractNumId w:val="19"/>
  </w:num>
  <w:num w:numId="34" w16cid:durableId="2071807613">
    <w:abstractNumId w:val="9"/>
  </w:num>
  <w:num w:numId="35" w16cid:durableId="271744889">
    <w:abstractNumId w:val="36"/>
  </w:num>
  <w:num w:numId="36" w16cid:durableId="1457527817">
    <w:abstractNumId w:val="23"/>
  </w:num>
  <w:num w:numId="37" w16cid:durableId="10661010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4"/>
  </w:num>
  <w:num w:numId="39" w16cid:durableId="359361948">
    <w:abstractNumId w:val="39"/>
  </w:num>
  <w:num w:numId="40" w16cid:durableId="1037706265">
    <w:abstractNumId w:val="7"/>
  </w:num>
  <w:num w:numId="41" w16cid:durableId="447436251">
    <w:abstractNumId w:val="45"/>
  </w:num>
  <w:num w:numId="42" w16cid:durableId="655766109">
    <w:abstractNumId w:val="16"/>
  </w:num>
  <w:num w:numId="43" w16cid:durableId="577523632">
    <w:abstractNumId w:val="15"/>
  </w:num>
  <w:num w:numId="44" w16cid:durableId="1138063662">
    <w:abstractNumId w:val="41"/>
  </w:num>
  <w:num w:numId="45" w16cid:durableId="1989816660">
    <w:abstractNumId w:val="14"/>
  </w:num>
  <w:num w:numId="46" w16cid:durableId="17453018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39F4"/>
    <w:rsid w:val="000150B0"/>
    <w:rsid w:val="00015E52"/>
    <w:rsid w:val="00021004"/>
    <w:rsid w:val="00022A29"/>
    <w:rsid w:val="00025926"/>
    <w:rsid w:val="00025965"/>
    <w:rsid w:val="00032562"/>
    <w:rsid w:val="000355FD"/>
    <w:rsid w:val="0003589F"/>
    <w:rsid w:val="0005184F"/>
    <w:rsid w:val="00051E39"/>
    <w:rsid w:val="00053725"/>
    <w:rsid w:val="00054B72"/>
    <w:rsid w:val="0005581A"/>
    <w:rsid w:val="0005619C"/>
    <w:rsid w:val="0005747E"/>
    <w:rsid w:val="000604E5"/>
    <w:rsid w:val="000617DF"/>
    <w:rsid w:val="0006550B"/>
    <w:rsid w:val="000674FE"/>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108"/>
    <w:rsid w:val="000C2592"/>
    <w:rsid w:val="000C42BA"/>
    <w:rsid w:val="000C4FD1"/>
    <w:rsid w:val="000D1759"/>
    <w:rsid w:val="000D38EB"/>
    <w:rsid w:val="000D4875"/>
    <w:rsid w:val="000D6891"/>
    <w:rsid w:val="000D6E8D"/>
    <w:rsid w:val="000D6EAB"/>
    <w:rsid w:val="000E1F4F"/>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2DF"/>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52FE2"/>
    <w:rsid w:val="00166196"/>
    <w:rsid w:val="001664A7"/>
    <w:rsid w:val="00167327"/>
    <w:rsid w:val="00167A9D"/>
    <w:rsid w:val="00170C5A"/>
    <w:rsid w:val="00171758"/>
    <w:rsid w:val="00174C26"/>
    <w:rsid w:val="0017500F"/>
    <w:rsid w:val="00176991"/>
    <w:rsid w:val="00180444"/>
    <w:rsid w:val="001832B9"/>
    <w:rsid w:val="001833E1"/>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1F2F69"/>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978E6"/>
    <w:rsid w:val="002A0A7A"/>
    <w:rsid w:val="002A0D8C"/>
    <w:rsid w:val="002A27F8"/>
    <w:rsid w:val="002A51DF"/>
    <w:rsid w:val="002A684E"/>
    <w:rsid w:val="002A6C06"/>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2C61"/>
    <w:rsid w:val="00303F7C"/>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5DD6"/>
    <w:rsid w:val="003C6136"/>
    <w:rsid w:val="003D0F8B"/>
    <w:rsid w:val="003D39F2"/>
    <w:rsid w:val="003D5A63"/>
    <w:rsid w:val="003D6425"/>
    <w:rsid w:val="003D66A7"/>
    <w:rsid w:val="003D7EE8"/>
    <w:rsid w:val="003E3B14"/>
    <w:rsid w:val="003F0A6C"/>
    <w:rsid w:val="003F0F49"/>
    <w:rsid w:val="003F1363"/>
    <w:rsid w:val="00403C69"/>
    <w:rsid w:val="00405EC2"/>
    <w:rsid w:val="00406278"/>
    <w:rsid w:val="00406297"/>
    <w:rsid w:val="00412C81"/>
    <w:rsid w:val="004131D4"/>
    <w:rsid w:val="0041348E"/>
    <w:rsid w:val="00414895"/>
    <w:rsid w:val="004208C6"/>
    <w:rsid w:val="00420B7C"/>
    <w:rsid w:val="00421605"/>
    <w:rsid w:val="00422A51"/>
    <w:rsid w:val="004269E6"/>
    <w:rsid w:val="00433357"/>
    <w:rsid w:val="00435762"/>
    <w:rsid w:val="00435E45"/>
    <w:rsid w:val="004364D9"/>
    <w:rsid w:val="00437819"/>
    <w:rsid w:val="00437A8D"/>
    <w:rsid w:val="00440C4F"/>
    <w:rsid w:val="00441E8B"/>
    <w:rsid w:val="004445FD"/>
    <w:rsid w:val="00446CD2"/>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CDF"/>
    <w:rsid w:val="004A3FF4"/>
    <w:rsid w:val="004A7674"/>
    <w:rsid w:val="004A783D"/>
    <w:rsid w:val="004B13CB"/>
    <w:rsid w:val="004B2111"/>
    <w:rsid w:val="004B2466"/>
    <w:rsid w:val="004B3C6F"/>
    <w:rsid w:val="004B4FDF"/>
    <w:rsid w:val="004B4FF2"/>
    <w:rsid w:val="004B716F"/>
    <w:rsid w:val="004B7C16"/>
    <w:rsid w:val="004B7E77"/>
    <w:rsid w:val="004C3355"/>
    <w:rsid w:val="004D04E2"/>
    <w:rsid w:val="004D3C01"/>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2A8A"/>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32D"/>
    <w:rsid w:val="005E0641"/>
    <w:rsid w:val="005E0D2B"/>
    <w:rsid w:val="005E10C9"/>
    <w:rsid w:val="005E228E"/>
    <w:rsid w:val="005E61DD"/>
    <w:rsid w:val="005E6321"/>
    <w:rsid w:val="005E650F"/>
    <w:rsid w:val="005F5413"/>
    <w:rsid w:val="005F7D38"/>
    <w:rsid w:val="00600B9C"/>
    <w:rsid w:val="006023DF"/>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774C6"/>
    <w:rsid w:val="00680225"/>
    <w:rsid w:val="00685313"/>
    <w:rsid w:val="00690B44"/>
    <w:rsid w:val="006912F3"/>
    <w:rsid w:val="00696E7A"/>
    <w:rsid w:val="006A0D14"/>
    <w:rsid w:val="006A47E5"/>
    <w:rsid w:val="006A6E9B"/>
    <w:rsid w:val="006A747C"/>
    <w:rsid w:val="006B1038"/>
    <w:rsid w:val="006B502E"/>
    <w:rsid w:val="006B5AA9"/>
    <w:rsid w:val="006B73C2"/>
    <w:rsid w:val="006B7C2A"/>
    <w:rsid w:val="006B7CC5"/>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06A7"/>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4F6C"/>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1D8"/>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1A73"/>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203"/>
    <w:rsid w:val="009F1542"/>
    <w:rsid w:val="00A00AC6"/>
    <w:rsid w:val="00A03C5C"/>
    <w:rsid w:val="00A04FB0"/>
    <w:rsid w:val="00A066F1"/>
    <w:rsid w:val="00A1280A"/>
    <w:rsid w:val="00A141AF"/>
    <w:rsid w:val="00A15958"/>
    <w:rsid w:val="00A16D29"/>
    <w:rsid w:val="00A20E5E"/>
    <w:rsid w:val="00A2101B"/>
    <w:rsid w:val="00A21E18"/>
    <w:rsid w:val="00A235FD"/>
    <w:rsid w:val="00A259A2"/>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605"/>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B59A0"/>
    <w:rsid w:val="00AC007A"/>
    <w:rsid w:val="00AC034F"/>
    <w:rsid w:val="00AC1A8E"/>
    <w:rsid w:val="00AC4C17"/>
    <w:rsid w:val="00AC4DB5"/>
    <w:rsid w:val="00AD0AEB"/>
    <w:rsid w:val="00AD4C7B"/>
    <w:rsid w:val="00AE1244"/>
    <w:rsid w:val="00AE7CD5"/>
    <w:rsid w:val="00AF17A2"/>
    <w:rsid w:val="00AF2081"/>
    <w:rsid w:val="00AF2664"/>
    <w:rsid w:val="00AF45E8"/>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A48E4"/>
    <w:rsid w:val="00BB1F53"/>
    <w:rsid w:val="00BB29C8"/>
    <w:rsid w:val="00BB3A95"/>
    <w:rsid w:val="00BB4210"/>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2616D"/>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B76A2"/>
    <w:rsid w:val="00CC247A"/>
    <w:rsid w:val="00CC41F6"/>
    <w:rsid w:val="00CD2733"/>
    <w:rsid w:val="00CD2A68"/>
    <w:rsid w:val="00CD2BC1"/>
    <w:rsid w:val="00CD3139"/>
    <w:rsid w:val="00CD4117"/>
    <w:rsid w:val="00CD7BC2"/>
    <w:rsid w:val="00CD7EC4"/>
    <w:rsid w:val="00CE5ACA"/>
    <w:rsid w:val="00CE5E47"/>
    <w:rsid w:val="00CE66E4"/>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347"/>
    <w:rsid w:val="00DF2D60"/>
    <w:rsid w:val="00DF6F8E"/>
    <w:rsid w:val="00E02014"/>
    <w:rsid w:val="00E03C94"/>
    <w:rsid w:val="00E03CF8"/>
    <w:rsid w:val="00E06AEA"/>
    <w:rsid w:val="00E07105"/>
    <w:rsid w:val="00E11115"/>
    <w:rsid w:val="00E12074"/>
    <w:rsid w:val="00E1307C"/>
    <w:rsid w:val="00E17BAD"/>
    <w:rsid w:val="00E21B22"/>
    <w:rsid w:val="00E236C9"/>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779"/>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3A47"/>
    <w:rsid w:val="00EB4AE6"/>
    <w:rsid w:val="00EB4C45"/>
    <w:rsid w:val="00EC00DF"/>
    <w:rsid w:val="00EC0FC2"/>
    <w:rsid w:val="00EC3585"/>
    <w:rsid w:val="00EC6B65"/>
    <w:rsid w:val="00ED29AB"/>
    <w:rsid w:val="00ED335C"/>
    <w:rsid w:val="00ED44A8"/>
    <w:rsid w:val="00ED5AAF"/>
    <w:rsid w:val="00EE3198"/>
    <w:rsid w:val="00EE4646"/>
    <w:rsid w:val="00EE67EC"/>
    <w:rsid w:val="00EF33D5"/>
    <w:rsid w:val="00EF481F"/>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1D10"/>
    <w:rsid w:val="00F277F9"/>
    <w:rsid w:val="00F339E3"/>
    <w:rsid w:val="00F340C8"/>
    <w:rsid w:val="00F349CB"/>
    <w:rsid w:val="00F354F7"/>
    <w:rsid w:val="00F357E0"/>
    <w:rsid w:val="00F37C5A"/>
    <w:rsid w:val="00F45892"/>
    <w:rsid w:val="00F53615"/>
    <w:rsid w:val="00F579D6"/>
    <w:rsid w:val="00F61818"/>
    <w:rsid w:val="00F623D9"/>
    <w:rsid w:val="00F64274"/>
    <w:rsid w:val="00F64DBC"/>
    <w:rsid w:val="00F659A6"/>
    <w:rsid w:val="00F65C19"/>
    <w:rsid w:val="00F6660F"/>
    <w:rsid w:val="00F66B3A"/>
    <w:rsid w:val="00F67276"/>
    <w:rsid w:val="00F723AC"/>
    <w:rsid w:val="00F7338B"/>
    <w:rsid w:val="00F7440E"/>
    <w:rsid w:val="00F76603"/>
    <w:rsid w:val="00F772D4"/>
    <w:rsid w:val="00F808C6"/>
    <w:rsid w:val="00F83F60"/>
    <w:rsid w:val="00F8476E"/>
    <w:rsid w:val="00F848EE"/>
    <w:rsid w:val="00F84DF8"/>
    <w:rsid w:val="00F91898"/>
    <w:rsid w:val="00F9323D"/>
    <w:rsid w:val="00F94FEF"/>
    <w:rsid w:val="00F971FB"/>
    <w:rsid w:val="00FA4CD4"/>
    <w:rsid w:val="00FA579C"/>
    <w:rsid w:val="00FA668B"/>
    <w:rsid w:val="00FB20E0"/>
    <w:rsid w:val="00FB34B9"/>
    <w:rsid w:val="00FC0BEF"/>
    <w:rsid w:val="00FC1EC2"/>
    <w:rsid w:val="00FC24DA"/>
    <w:rsid w:val="00FC4678"/>
    <w:rsid w:val="00FC6545"/>
    <w:rsid w:val="00FD0183"/>
    <w:rsid w:val="00FD037B"/>
    <w:rsid w:val="00FD2546"/>
    <w:rsid w:val="00FD772E"/>
    <w:rsid w:val="00FE3346"/>
    <w:rsid w:val="00FE3926"/>
    <w:rsid w:val="00FE48BE"/>
    <w:rsid w:val="00FE4D2F"/>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075DC"/>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779"/>
    <w:pPr>
      <w:tabs>
        <w:tab w:val="left" w:pos="1134"/>
        <w:tab w:val="left" w:pos="1871"/>
        <w:tab w:val="left" w:pos="2268"/>
      </w:tabs>
      <w:overflowPunct w:val="0"/>
      <w:autoSpaceDE w:val="0"/>
      <w:autoSpaceDN w:val="0"/>
      <w:adjustRightInd w:val="0"/>
      <w:spacing w:before="120"/>
      <w:textAlignment w:val="baseline"/>
    </w:pPr>
    <w:rPr>
      <w:rFonts w:ascii="Calibri" w:hAnsi="Calibri"/>
      <w:sz w:val="22"/>
      <w:lang w:val="ru-RU" w:eastAsia="en-US"/>
    </w:rPr>
  </w:style>
  <w:style w:type="paragraph" w:styleId="Heading1">
    <w:name w:val="heading 1"/>
    <w:basedOn w:val="Normal"/>
    <w:next w:val="Normal"/>
    <w:qFormat/>
    <w:rsid w:val="00E64779"/>
    <w:pPr>
      <w:keepNext/>
      <w:keepLines/>
      <w:spacing w:before="360"/>
      <w:ind w:left="1134" w:hanging="1134"/>
      <w:outlineLvl w:val="0"/>
    </w:pPr>
    <w:rPr>
      <w:b/>
      <w:sz w:val="26"/>
    </w:rPr>
  </w:style>
  <w:style w:type="paragraph" w:styleId="Heading2">
    <w:name w:val="heading 2"/>
    <w:basedOn w:val="Heading1"/>
    <w:next w:val="Normal"/>
    <w:qFormat/>
    <w:rsid w:val="00E64779"/>
    <w:pPr>
      <w:spacing w:before="240"/>
      <w:outlineLvl w:val="1"/>
    </w:pPr>
    <w:rPr>
      <w:sz w:val="22"/>
    </w:rPr>
  </w:style>
  <w:style w:type="paragraph" w:styleId="Heading3">
    <w:name w:val="heading 3"/>
    <w:basedOn w:val="Heading1"/>
    <w:next w:val="Normal"/>
    <w:qFormat/>
    <w:rsid w:val="00EB4AE6"/>
    <w:pPr>
      <w:tabs>
        <w:tab w:val="clear" w:pos="1134"/>
      </w:tabs>
      <w:spacing w:before="200"/>
      <w:outlineLvl w:val="2"/>
    </w:pPr>
    <w:rPr>
      <w:sz w:val="22"/>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EB4AE6"/>
    <w:pPr>
      <w:overflowPunct/>
      <w:autoSpaceDE/>
      <w:autoSpaceDN/>
      <w:adjustRightInd/>
      <w:spacing w:before="240"/>
      <w:jc w:val="center"/>
      <w:textAlignment w:val="auto"/>
    </w:pPr>
    <w:rPr>
      <w:sz w:val="26"/>
      <w:lang w:val="es-ES_tradnl"/>
    </w:rPr>
  </w:style>
  <w:style w:type="paragraph" w:customStyle="1" w:styleId="AnnexNo">
    <w:name w:val="Annex_No"/>
    <w:basedOn w:val="Normal"/>
    <w:next w:val="Normal"/>
    <w:rsid w:val="00EB4AE6"/>
    <w:pPr>
      <w:keepNext/>
      <w:keepLines/>
      <w:spacing w:before="480" w:after="80"/>
      <w:jc w:val="center"/>
    </w:pPr>
    <w:rPr>
      <w:caps/>
      <w:sz w:val="26"/>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EB4AE6"/>
    <w:pPr>
      <w:keepNext/>
      <w:keepLines/>
      <w:spacing w:before="240" w:after="280"/>
      <w:jc w:val="center"/>
    </w:pPr>
    <w:rPr>
      <w:b/>
      <w:sz w:val="26"/>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EB4AE6"/>
    <w:pPr>
      <w:spacing w:before="480"/>
      <w:jc w:val="center"/>
    </w:pPr>
    <w:rPr>
      <w:b/>
      <w:sz w:val="26"/>
    </w:rPr>
  </w:style>
  <w:style w:type="paragraph" w:customStyle="1" w:styleId="ArtNo">
    <w:name w:val="Art_No"/>
    <w:basedOn w:val="Normal"/>
    <w:next w:val="Normal"/>
    <w:rsid w:val="00EB4AE6"/>
    <w:pPr>
      <w:keepNext/>
      <w:keepLines/>
      <w:spacing w:before="480"/>
      <w:jc w:val="center"/>
    </w:pPr>
    <w:rPr>
      <w:caps/>
      <w:sz w:val="26"/>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EB4AE6"/>
    <w:pPr>
      <w:keepNext/>
      <w:keepLines/>
      <w:spacing w:before="240"/>
      <w:jc w:val="center"/>
    </w:pPr>
    <w:rPr>
      <w:b/>
      <w:sz w:val="26"/>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EB4AE6"/>
    <w:rPr>
      <w:rFonts w:asciiTheme="minorHAnsi" w:hAnsiTheme="minorHAnsi"/>
      <w:position w:val="6"/>
      <w:sz w:val="16"/>
    </w:rPr>
  </w:style>
  <w:style w:type="paragraph" w:styleId="FootnoteText">
    <w:name w:val="footnote text"/>
    <w:basedOn w:val="Normal"/>
    <w:link w:val="FootnoteTextChar"/>
    <w:qFormat/>
    <w:rsid w:val="00EB4AE6"/>
    <w:pPr>
      <w:keepLines/>
      <w:tabs>
        <w:tab w:val="clear" w:pos="1134"/>
        <w:tab w:val="clear" w:pos="1871"/>
        <w:tab w:val="clear" w:pos="2268"/>
        <w:tab w:val="left" w:pos="284"/>
      </w:tabs>
      <w:spacing w:before="60"/>
      <w:ind w:left="284" w:hanging="284"/>
    </w:pPr>
    <w:rPr>
      <w:sz w:val="20"/>
    </w:rPr>
  </w:style>
  <w:style w:type="character" w:customStyle="1" w:styleId="FootnoteTextChar">
    <w:name w:val="Footnote Text Char"/>
    <w:basedOn w:val="DefaultParagraphFont"/>
    <w:link w:val="FootnoteText"/>
    <w:qFormat/>
    <w:rsid w:val="00EB4AE6"/>
    <w:rPr>
      <w:rFonts w:ascii="Calibri" w:hAnsi="Calibri"/>
      <w:lang w:val="ru-RU"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EB4AE6"/>
    <w:pPr>
      <w:spacing w:before="840"/>
      <w:jc w:val="center"/>
    </w:pPr>
    <w:rPr>
      <w:b/>
      <w:sz w:val="26"/>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style>
  <w:style w:type="paragraph" w:customStyle="1" w:styleId="QuestionNo">
    <w:name w:val="Question_No"/>
    <w:basedOn w:val="Normal"/>
    <w:next w:val="Normal"/>
    <w:rsid w:val="00EB4AE6"/>
    <w:pPr>
      <w:keepNext/>
      <w:keepLines/>
      <w:spacing w:before="480"/>
      <w:jc w:val="center"/>
    </w:pPr>
    <w:rPr>
      <w:caps/>
      <w:sz w:val="26"/>
    </w:rPr>
  </w:style>
  <w:style w:type="paragraph" w:customStyle="1" w:styleId="Questiontitle">
    <w:name w:val="Question_title"/>
    <w:basedOn w:val="Normal"/>
    <w:next w:val="Normal"/>
    <w:rsid w:val="00EB4AE6"/>
    <w:pPr>
      <w:keepNext/>
      <w:keepLines/>
      <w:spacing w:before="240"/>
      <w:jc w:val="center"/>
    </w:pPr>
    <w:rPr>
      <w:b/>
      <w:sz w:val="26"/>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CB76A2"/>
    <w:pPr>
      <w:spacing w:before="240"/>
    </w:pPr>
    <w:rPr>
      <w:b w:val="0"/>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style>
  <w:style w:type="paragraph" w:customStyle="1" w:styleId="RecNo">
    <w:name w:val="Rec_No"/>
    <w:basedOn w:val="Normal"/>
    <w:next w:val="Normal"/>
    <w:rsid w:val="00EB4AE6"/>
    <w:pPr>
      <w:keepNext/>
      <w:keepLines/>
      <w:spacing w:before="480"/>
      <w:jc w:val="center"/>
    </w:pPr>
    <w:rPr>
      <w:caps/>
      <w:sz w:val="26"/>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EB4AE6"/>
  </w:style>
  <w:style w:type="paragraph" w:customStyle="1" w:styleId="AppArttitle">
    <w:name w:val="App_Art_title"/>
    <w:basedOn w:val="Arttitle"/>
    <w:qFormat/>
    <w:rsid w:val="00A066F1"/>
  </w:style>
  <w:style w:type="paragraph" w:customStyle="1" w:styleId="Opiniontitle">
    <w:name w:val="Opinion_title"/>
    <w:basedOn w:val="Rectitle"/>
    <w:next w:val="Normalaftertitle"/>
    <w:qFormat/>
    <w:rsid w:val="00EB4AE6"/>
  </w:style>
  <w:style w:type="paragraph" w:customStyle="1" w:styleId="OpinionNo">
    <w:name w:val="Opinion_No"/>
    <w:basedOn w:val="RecNo"/>
    <w:next w:val="Opiniontitle"/>
    <w:qFormat/>
    <w:rsid w:val="00EB4AE6"/>
  </w:style>
  <w:style w:type="paragraph" w:customStyle="1" w:styleId="Volumetitle">
    <w:name w:val="Volume_title"/>
    <w:basedOn w:val="Normal"/>
    <w:qFormat/>
    <w:rsid w:val="00EB4AE6"/>
    <w:pPr>
      <w:tabs>
        <w:tab w:val="clear" w:pos="1134"/>
        <w:tab w:val="clear" w:pos="2268"/>
      </w:tabs>
      <w:overflowPunct/>
      <w:autoSpaceDE/>
      <w:autoSpaceDN/>
      <w:adjustRightInd/>
      <w:spacing w:before="0"/>
      <w:textAlignment w:val="auto"/>
    </w:pPr>
    <w:rPr>
      <w:b/>
      <w:sz w:val="26"/>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HeadingbChar">
    <w:name w:val="Heading_b Char"/>
    <w:basedOn w:val="DefaultParagraphFont"/>
    <w:link w:val="Headingb"/>
    <w:locked/>
    <w:rsid w:val="005E032D"/>
    <w:rPr>
      <w:rFonts w:asciiTheme="minorHAnsi" w:hAnsiTheme="minorHAnsi" w:cs="Times New Roman Bold"/>
      <w:b/>
      <w:sz w:val="24"/>
      <w:lang w:val="fr-CH" w:eastAsia="en-US"/>
    </w:rPr>
  </w:style>
  <w:style w:type="paragraph" w:styleId="ListParagraph">
    <w:name w:val="List Paragraph"/>
    <w:aliases w:val="List Paragraph1,Recommendation,List Paragraph11,O5,Para_sk,Resume Title,- Bullets,Equipment,Numbered Indented Text,Figure_name,Listenabsatz Standard"/>
    <w:basedOn w:val="Normal"/>
    <w:link w:val="ListParagraphChar"/>
    <w:uiPriority w:val="34"/>
    <w:qFormat/>
    <w:rsid w:val="00BB4210"/>
    <w:pPr>
      <w:ind w:left="720"/>
      <w:contextualSpacing/>
    </w:pPr>
    <w:rPr>
      <w:rFonts w:asciiTheme="minorHAnsi" w:hAnsiTheme="minorHAnsi"/>
      <w:sz w:val="24"/>
      <w:lang w:val="en-GB"/>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Listenabsatz Standard Char"/>
    <w:link w:val="ListParagraph"/>
    <w:uiPriority w:val="34"/>
    <w:qFormat/>
    <w:rsid w:val="00BB4210"/>
    <w:rPr>
      <w:rFonts w:asciiTheme="minorHAnsi" w:hAnsiTheme="minorHAns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md/D22-TDAG30-C-0025/en" TargetMode="External"/><Relationship Id="rId1" Type="http://schemas.openxmlformats.org/officeDocument/2006/relationships/hyperlink" Target="https://www.itu.int/md/S25-CL-C-0034/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ituint.sharepoint.com/sites/PRJ/Shared%20Documents/General/TDAG/2026/Doc%2008%20Projects/PRJ%20database%20for%20TDAG%202026%20report%20-%20rev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961938406918706E-2"/>
          <c:y val="0.10671688637790333"/>
          <c:w val="0.89078949921777317"/>
          <c:h val="0.69367592208868634"/>
        </c:manualLayout>
      </c:layout>
      <c:barChart>
        <c:barDir val="col"/>
        <c:grouping val="clustered"/>
        <c:varyColors val="0"/>
        <c:ser>
          <c:idx val="0"/>
          <c:order val="0"/>
          <c:tx>
            <c:strRef>
              <c:f>'Funds signed'!$L$24</c:f>
              <c:strCache>
                <c:ptCount val="1"/>
                <c:pt idx="0">
                  <c:v>Nombre de projets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'Funds signed'!$K$25:$K$27</c:f>
              <c:strCache>
                <c:ptCount val="3"/>
                <c:pt idx="0">
                  <c:v>Цикл ВКРЭ-14 
(2015−2017 гг.)</c:v>
                </c:pt>
                <c:pt idx="1">
                  <c:v>Цикл ВКРЭ-17 
(2018−2022 гг.)</c:v>
                </c:pt>
                <c:pt idx="2">
                  <c:v>Цикл ВКРЭ-22 
(2023−2025 гг.)</c:v>
                </c:pt>
              </c:strCache>
            </c:strRef>
          </c:cat>
          <c:val>
            <c:numRef>
              <c:f>'Funds signed'!$L$25:$L$27</c:f>
              <c:numCache>
                <c:formatCode>General</c:formatCode>
                <c:ptCount val="3"/>
                <c:pt idx="0">
                  <c:v>63</c:v>
                </c:pt>
                <c:pt idx="1">
                  <c:v>100</c:v>
                </c:pt>
                <c:pt idx="2">
                  <c:v>91</c:v>
                </c:pt>
              </c:numCache>
            </c:numRef>
          </c:val>
          <c:extLst>
            <c:ext xmlns:c16="http://schemas.microsoft.com/office/drawing/2014/chart" uri="{C3380CC4-5D6E-409C-BE32-E72D297353CC}">
              <c16:uniqueId val="{00000000-336A-490F-AE34-23712B2D7008}"/>
            </c:ext>
          </c:extLst>
        </c:ser>
        <c:dLbls>
          <c:showLegendKey val="0"/>
          <c:showVal val="0"/>
          <c:showCatName val="0"/>
          <c:showSerName val="0"/>
          <c:showPercent val="0"/>
          <c:showBubbleSize val="0"/>
        </c:dLbls>
        <c:gapWidth val="219"/>
        <c:overlap val="-27"/>
        <c:axId val="1270459520"/>
        <c:axId val="1271620672"/>
      </c:barChart>
      <c:catAx>
        <c:axId val="127045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271620672"/>
        <c:crosses val="autoZero"/>
        <c:auto val="1"/>
        <c:lblAlgn val="ctr"/>
        <c:lblOffset val="100"/>
        <c:noMultiLvlLbl val="0"/>
      </c:catAx>
      <c:valAx>
        <c:axId val="127162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2704595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501DE73B-BE86-46B1-A4A2-0955836D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1442</Words>
  <Characters>9186</Characters>
  <Application>Microsoft Office Word</Application>
  <DocSecurity>0</DocSecurity>
  <Lines>76</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General Secretariat - Pool</Manager>
  <Company/>
  <LinksUpToDate>false</LinksUpToDate>
  <CharactersWithSpaces>10607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Russian</dc:creator>
  <cp:lastModifiedBy>NA</cp:lastModifiedBy>
  <cp:revision>6</cp:revision>
  <cp:lastPrinted>2019-01-16T07:57:00Z</cp:lastPrinted>
  <dcterms:created xsi:type="dcterms:W3CDTF">2026-03-27T15:43:00Z</dcterms:created>
  <dcterms:modified xsi:type="dcterms:W3CDTF">2026-03-27T16:33:00Z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ies>
</file>