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A42E8B" w14:paraId="3F0E9EC4" w14:textId="77777777" w:rsidTr="00F7434A">
        <w:trPr>
          <w:cantSplit/>
          <w:trHeight w:val="1134"/>
        </w:trPr>
        <w:tc>
          <w:tcPr>
            <w:tcW w:w="6379" w:type="dxa"/>
          </w:tcPr>
          <w:p w14:paraId="3C20C75B" w14:textId="77777777" w:rsidR="00F7434A" w:rsidRPr="00A42E8B" w:rsidRDefault="00F7434A" w:rsidP="004037AF">
            <w:pPr>
              <w:tabs>
                <w:tab w:val="clear" w:pos="1191"/>
                <w:tab w:val="clear" w:pos="1588"/>
                <w:tab w:val="clear" w:pos="1985"/>
              </w:tabs>
              <w:spacing w:before="240" w:after="240"/>
              <w:ind w:left="34"/>
              <w:rPr>
                <w:b/>
                <w:bCs/>
                <w:sz w:val="32"/>
                <w:szCs w:val="32"/>
                <w:lang w:val="fr-FR"/>
              </w:rPr>
            </w:pPr>
            <w:r w:rsidRPr="00A42E8B">
              <w:rPr>
                <w:b/>
                <w:bCs/>
                <w:sz w:val="32"/>
                <w:szCs w:val="32"/>
                <w:lang w:val="fr-FR"/>
              </w:rPr>
              <w:t xml:space="preserve">Groupe consultatif pour le développement </w:t>
            </w:r>
            <w:r w:rsidRPr="00A42E8B">
              <w:rPr>
                <w:b/>
                <w:bCs/>
                <w:sz w:val="32"/>
                <w:szCs w:val="32"/>
                <w:lang w:val="fr-FR"/>
              </w:rPr>
              <w:br/>
              <w:t>des télécommunications (GCDT)</w:t>
            </w:r>
          </w:p>
          <w:p w14:paraId="5F5F590A" w14:textId="39E36666" w:rsidR="00F7434A" w:rsidRPr="00A42E8B" w:rsidRDefault="00F7434A" w:rsidP="001011EB">
            <w:pPr>
              <w:tabs>
                <w:tab w:val="clear" w:pos="1191"/>
                <w:tab w:val="clear" w:pos="1588"/>
                <w:tab w:val="clear" w:pos="1985"/>
              </w:tabs>
              <w:spacing w:after="120"/>
              <w:ind w:left="34"/>
              <w:rPr>
                <w:rFonts w:ascii="Verdana" w:hAnsi="Verdana"/>
                <w:sz w:val="28"/>
                <w:szCs w:val="28"/>
                <w:lang w:val="fr-FR"/>
              </w:rPr>
            </w:pPr>
            <w:r w:rsidRPr="00A42E8B">
              <w:rPr>
                <w:b/>
                <w:bCs/>
                <w:sz w:val="26"/>
                <w:szCs w:val="26"/>
                <w:lang w:val="fr-FR"/>
              </w:rPr>
              <w:t>33ème réunion, Genève, Suisse, 7-10 avril 2026</w:t>
            </w:r>
          </w:p>
        </w:tc>
        <w:tc>
          <w:tcPr>
            <w:tcW w:w="3509" w:type="dxa"/>
          </w:tcPr>
          <w:p w14:paraId="67E7B4C4" w14:textId="0F52E4CC" w:rsidR="00F7434A" w:rsidRPr="00A42E8B" w:rsidRDefault="00F7434A" w:rsidP="00946023">
            <w:pPr>
              <w:spacing w:before="240" w:after="120"/>
              <w:ind w:right="142"/>
              <w:jc w:val="right"/>
              <w:rPr>
                <w:lang w:val="fr-FR"/>
              </w:rPr>
            </w:pPr>
            <w:r w:rsidRPr="00A42E8B">
              <w:rPr>
                <w:noProof/>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A42E8B" w14:paraId="3C13197B" w14:textId="77777777" w:rsidTr="0009076F">
        <w:trPr>
          <w:cantSplit/>
        </w:trPr>
        <w:tc>
          <w:tcPr>
            <w:tcW w:w="6379" w:type="dxa"/>
            <w:tcBorders>
              <w:top w:val="single" w:sz="12" w:space="0" w:color="auto"/>
            </w:tcBorders>
          </w:tcPr>
          <w:p w14:paraId="2EED9DB2" w14:textId="77777777" w:rsidR="00683C32" w:rsidRPr="00A42E8B"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A42E8B" w:rsidRDefault="00683C32" w:rsidP="00107E85">
            <w:pPr>
              <w:spacing w:before="0"/>
              <w:rPr>
                <w:b/>
                <w:bCs/>
                <w:sz w:val="20"/>
                <w:lang w:val="fr-FR"/>
              </w:rPr>
            </w:pPr>
          </w:p>
        </w:tc>
      </w:tr>
      <w:tr w:rsidR="00683C32" w:rsidRPr="00A42E8B" w14:paraId="0BB3FBC4" w14:textId="77777777" w:rsidTr="0009076F">
        <w:trPr>
          <w:cantSplit/>
        </w:trPr>
        <w:tc>
          <w:tcPr>
            <w:tcW w:w="6379" w:type="dxa"/>
          </w:tcPr>
          <w:p w14:paraId="43C54B3D" w14:textId="77777777" w:rsidR="00683C32" w:rsidRPr="00A42E8B" w:rsidRDefault="00683C32" w:rsidP="00400CCF">
            <w:pPr>
              <w:pStyle w:val="Committee"/>
              <w:spacing w:before="0"/>
              <w:rPr>
                <w:b w:val="0"/>
                <w:szCs w:val="24"/>
                <w:lang w:val="fr-FR"/>
              </w:rPr>
            </w:pPr>
          </w:p>
        </w:tc>
        <w:tc>
          <w:tcPr>
            <w:tcW w:w="3509" w:type="dxa"/>
          </w:tcPr>
          <w:p w14:paraId="02E44EE9" w14:textId="27C0061E" w:rsidR="00683C32" w:rsidRPr="00A42E8B" w:rsidRDefault="0096201B" w:rsidP="00E25345">
            <w:pPr>
              <w:spacing w:before="0"/>
              <w:jc w:val="both"/>
              <w:rPr>
                <w:bCs/>
                <w:szCs w:val="24"/>
                <w:lang w:val="fr-FR"/>
              </w:rPr>
            </w:pPr>
            <w:r w:rsidRPr="00A42E8B">
              <w:rPr>
                <w:b/>
                <w:bCs/>
                <w:lang w:val="fr-FR"/>
              </w:rPr>
              <w:t xml:space="preserve">Document </w:t>
            </w:r>
            <w:bookmarkStart w:id="0" w:name="DocRef1"/>
            <w:bookmarkEnd w:id="0"/>
            <w:r w:rsidRPr="00A42E8B">
              <w:rPr>
                <w:b/>
                <w:bCs/>
                <w:lang w:val="fr-FR"/>
              </w:rPr>
              <w:t>TDAG</w:t>
            </w:r>
            <w:r w:rsidR="003242AB" w:rsidRPr="00A42E8B">
              <w:rPr>
                <w:b/>
                <w:bCs/>
                <w:lang w:val="fr-FR"/>
              </w:rPr>
              <w:t>-</w:t>
            </w:r>
            <w:r w:rsidR="00B648C7" w:rsidRPr="00A42E8B">
              <w:rPr>
                <w:b/>
                <w:bCs/>
                <w:lang w:val="fr-FR"/>
              </w:rPr>
              <w:t>2</w:t>
            </w:r>
            <w:bookmarkStart w:id="1" w:name="DocNo1"/>
            <w:bookmarkEnd w:id="1"/>
            <w:r w:rsidR="00F7434A" w:rsidRPr="00A42E8B">
              <w:rPr>
                <w:b/>
                <w:bCs/>
                <w:lang w:val="fr-FR"/>
              </w:rPr>
              <w:t>6</w:t>
            </w:r>
            <w:r w:rsidR="0009076F" w:rsidRPr="00A42E8B">
              <w:rPr>
                <w:b/>
                <w:bCs/>
                <w:lang w:val="fr-FR"/>
              </w:rPr>
              <w:t>/</w:t>
            </w:r>
            <w:r w:rsidR="00BF0F70">
              <w:rPr>
                <w:b/>
                <w:bCs/>
                <w:lang w:val="fr-FR"/>
              </w:rPr>
              <w:t>19</w:t>
            </w:r>
            <w:r w:rsidRPr="00A42E8B">
              <w:rPr>
                <w:b/>
                <w:bCs/>
                <w:lang w:val="fr-FR"/>
              </w:rPr>
              <w:t>-</w:t>
            </w:r>
            <w:r w:rsidR="00E25345" w:rsidRPr="00A42E8B">
              <w:rPr>
                <w:b/>
                <w:bCs/>
                <w:lang w:val="fr-FR"/>
              </w:rPr>
              <w:t>F</w:t>
            </w:r>
          </w:p>
        </w:tc>
      </w:tr>
      <w:tr w:rsidR="00683C32" w:rsidRPr="00A42E8B" w14:paraId="24D04936" w14:textId="77777777" w:rsidTr="0009076F">
        <w:trPr>
          <w:cantSplit/>
        </w:trPr>
        <w:tc>
          <w:tcPr>
            <w:tcW w:w="6379" w:type="dxa"/>
          </w:tcPr>
          <w:p w14:paraId="12CE4DBF" w14:textId="77777777" w:rsidR="00683C32" w:rsidRPr="00A42E8B" w:rsidRDefault="00683C32" w:rsidP="00400CCF">
            <w:pPr>
              <w:spacing w:before="0"/>
              <w:rPr>
                <w:b/>
                <w:bCs/>
                <w:smallCaps/>
                <w:szCs w:val="24"/>
                <w:lang w:val="fr-FR"/>
              </w:rPr>
            </w:pPr>
          </w:p>
        </w:tc>
        <w:tc>
          <w:tcPr>
            <w:tcW w:w="3509" w:type="dxa"/>
          </w:tcPr>
          <w:p w14:paraId="0F89640F" w14:textId="4B8A8F23" w:rsidR="00683C32" w:rsidRPr="00A42E8B" w:rsidRDefault="00BF0F70" w:rsidP="00B648C7">
            <w:pPr>
              <w:spacing w:before="0"/>
              <w:rPr>
                <w:b/>
                <w:szCs w:val="24"/>
                <w:lang w:val="fr-FR"/>
              </w:rPr>
            </w:pPr>
            <w:bookmarkStart w:id="2" w:name="CreationDate"/>
            <w:bookmarkEnd w:id="2"/>
            <w:r>
              <w:rPr>
                <w:b/>
                <w:bCs/>
                <w:szCs w:val="28"/>
                <w:lang w:val="fr-FR"/>
              </w:rPr>
              <w:t>3 mars 2026</w:t>
            </w:r>
          </w:p>
        </w:tc>
      </w:tr>
      <w:tr w:rsidR="00683C32" w:rsidRPr="00A42E8B" w14:paraId="7B96545F" w14:textId="77777777" w:rsidTr="0009076F">
        <w:trPr>
          <w:cantSplit/>
        </w:trPr>
        <w:tc>
          <w:tcPr>
            <w:tcW w:w="6379" w:type="dxa"/>
          </w:tcPr>
          <w:p w14:paraId="65956FD3" w14:textId="77777777" w:rsidR="00683C32" w:rsidRPr="00A42E8B" w:rsidRDefault="00683C32" w:rsidP="00400CCF">
            <w:pPr>
              <w:spacing w:before="0"/>
              <w:rPr>
                <w:b/>
                <w:bCs/>
                <w:smallCaps/>
                <w:szCs w:val="24"/>
                <w:lang w:val="fr-FR"/>
              </w:rPr>
            </w:pPr>
          </w:p>
        </w:tc>
        <w:tc>
          <w:tcPr>
            <w:tcW w:w="3509" w:type="dxa"/>
          </w:tcPr>
          <w:p w14:paraId="30EFD39F" w14:textId="33ACFB79" w:rsidR="00514D2F" w:rsidRPr="00A42E8B" w:rsidRDefault="0096201B" w:rsidP="001011EB">
            <w:pPr>
              <w:spacing w:before="0"/>
              <w:rPr>
                <w:szCs w:val="24"/>
                <w:lang w:val="fr-FR"/>
              </w:rPr>
            </w:pPr>
            <w:r w:rsidRPr="00A42E8B">
              <w:rPr>
                <w:b/>
                <w:lang w:val="fr-FR"/>
              </w:rPr>
              <w:t>Original:</w:t>
            </w:r>
            <w:bookmarkStart w:id="3" w:name="Original"/>
            <w:bookmarkEnd w:id="3"/>
            <w:r w:rsidR="00CE0422" w:rsidRPr="00A42E8B">
              <w:rPr>
                <w:b/>
                <w:lang w:val="fr-FR"/>
              </w:rPr>
              <w:t xml:space="preserve"> </w:t>
            </w:r>
            <w:r w:rsidR="001011EB" w:rsidRPr="00A42E8B">
              <w:rPr>
                <w:b/>
                <w:lang w:val="fr-FR"/>
              </w:rPr>
              <w:t>anglais</w:t>
            </w:r>
          </w:p>
        </w:tc>
      </w:tr>
      <w:tr w:rsidR="00A13162" w:rsidRPr="006116FB" w14:paraId="31656E31" w14:textId="77777777" w:rsidTr="00107E85">
        <w:trPr>
          <w:cantSplit/>
          <w:trHeight w:val="852"/>
        </w:trPr>
        <w:tc>
          <w:tcPr>
            <w:tcW w:w="9888" w:type="dxa"/>
            <w:gridSpan w:val="2"/>
          </w:tcPr>
          <w:p w14:paraId="512FCA01" w14:textId="254C54CE" w:rsidR="00A13162" w:rsidRPr="00A42E8B" w:rsidRDefault="006116FB" w:rsidP="0030353C">
            <w:pPr>
              <w:pStyle w:val="Source"/>
              <w:rPr>
                <w:lang w:val="fr-FR"/>
              </w:rPr>
            </w:pPr>
            <w:bookmarkStart w:id="4" w:name="Source"/>
            <w:bookmarkEnd w:id="4"/>
            <w:r w:rsidRPr="006116FB">
              <w:rPr>
                <w:lang w:val="fr-FR"/>
              </w:rPr>
              <w:t>Directeur du Bureau de développement des télécommunications</w:t>
            </w:r>
          </w:p>
        </w:tc>
      </w:tr>
      <w:tr w:rsidR="00AC6F14" w:rsidRPr="006116FB" w14:paraId="2CBD3A36" w14:textId="77777777" w:rsidTr="00107E85">
        <w:trPr>
          <w:cantSplit/>
        </w:trPr>
        <w:tc>
          <w:tcPr>
            <w:tcW w:w="9888" w:type="dxa"/>
            <w:gridSpan w:val="2"/>
          </w:tcPr>
          <w:p w14:paraId="1B4121DF" w14:textId="29F83C1B" w:rsidR="00AC6F14" w:rsidRPr="00A42E8B" w:rsidRDefault="006116FB" w:rsidP="001011EB">
            <w:pPr>
              <w:pStyle w:val="Title1"/>
              <w:rPr>
                <w:lang w:val="fr-FR"/>
              </w:rPr>
            </w:pPr>
            <w:bookmarkStart w:id="5" w:name="Title"/>
            <w:bookmarkEnd w:id="5"/>
            <w:r w:rsidRPr="006116FB">
              <w:rPr>
                <w:lang w:val="fr-FR"/>
              </w:rPr>
              <w:t>Incidences financières des initiatives régionales adoptées par la CMDT-25</w:t>
            </w:r>
          </w:p>
        </w:tc>
      </w:tr>
      <w:tr w:rsidR="00A721F4" w:rsidRPr="006116FB" w14:paraId="23A30231" w14:textId="77777777" w:rsidTr="00A721F4">
        <w:trPr>
          <w:cantSplit/>
        </w:trPr>
        <w:tc>
          <w:tcPr>
            <w:tcW w:w="9888" w:type="dxa"/>
            <w:gridSpan w:val="2"/>
            <w:tcBorders>
              <w:bottom w:val="single" w:sz="4" w:space="0" w:color="auto"/>
            </w:tcBorders>
          </w:tcPr>
          <w:p w14:paraId="726EE70E" w14:textId="77777777" w:rsidR="00A721F4" w:rsidRPr="00A42E8B" w:rsidRDefault="00A721F4" w:rsidP="0030353C">
            <w:pPr>
              <w:rPr>
                <w:lang w:val="fr-FR"/>
              </w:rPr>
            </w:pPr>
          </w:p>
        </w:tc>
      </w:tr>
      <w:tr w:rsidR="00A721F4" w:rsidRPr="007520BD"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A42E8B" w:rsidRDefault="001011EB" w:rsidP="00EA0C51">
            <w:pPr>
              <w:spacing w:after="120"/>
              <w:rPr>
                <w:b/>
                <w:bCs/>
                <w:szCs w:val="24"/>
                <w:lang w:val="fr-FR"/>
              </w:rPr>
            </w:pPr>
            <w:r w:rsidRPr="00A42E8B">
              <w:rPr>
                <w:b/>
                <w:bCs/>
                <w:szCs w:val="24"/>
                <w:lang w:val="fr-FR"/>
              </w:rPr>
              <w:t>Résumé</w:t>
            </w:r>
            <w:r w:rsidR="00A721F4" w:rsidRPr="00A42E8B">
              <w:rPr>
                <w:b/>
                <w:bCs/>
                <w:szCs w:val="24"/>
                <w:lang w:val="fr-FR"/>
              </w:rPr>
              <w:t>:</w:t>
            </w:r>
          </w:p>
          <w:p w14:paraId="7DED6DC8" w14:textId="3E22A2D7" w:rsidR="006116FB" w:rsidRPr="006116FB" w:rsidRDefault="006116FB" w:rsidP="006116FB">
            <w:pPr>
              <w:spacing w:after="120"/>
              <w:rPr>
                <w:lang w:val="fr-FR"/>
              </w:rPr>
            </w:pPr>
            <w:r w:rsidRPr="006116FB">
              <w:rPr>
                <w:lang w:val="fr-FR"/>
              </w:rPr>
              <w:t xml:space="preserve">La Conférence mondiale de développement des télécommunications (CMDT-25), qui s'est tenue à Bakou (Azerbaïdjan) du 17 au 28 novembre 2025, a adopté la Déclaration de Bakou et le Plan d'action de Bakou, et notamment </w:t>
            </w:r>
            <w:r w:rsidR="007520BD">
              <w:rPr>
                <w:lang w:val="fr-FR"/>
              </w:rPr>
              <w:t>30</w:t>
            </w:r>
            <w:r w:rsidRPr="006116FB">
              <w:rPr>
                <w:lang w:val="fr-FR"/>
              </w:rPr>
              <w:t xml:space="preserve"> initiatives régionales (cinq initiatives régionales par région de l'UIT-D). La mise en œuvre de ces initiatives régionales nécessitera une coordination importante entre les États Membres de l'UIT au niveau régional, ainsi que la mobilisation de ressources pour permettre la signature de nouveaux projets de l'UIT-D à l'appui des initiatives régionales.</w:t>
            </w:r>
          </w:p>
          <w:p w14:paraId="18998400" w14:textId="32F606A8" w:rsidR="006116FB" w:rsidRPr="006116FB" w:rsidRDefault="006116FB" w:rsidP="006116FB">
            <w:pPr>
              <w:spacing w:after="120"/>
              <w:rPr>
                <w:lang w:val="fr-FR"/>
              </w:rPr>
            </w:pPr>
            <w:r w:rsidRPr="006116FB">
              <w:rPr>
                <w:lang w:val="fr-FR"/>
              </w:rPr>
              <w:t>Après la CMDT-17, le Conseil de l'UIT, à sa session de 2018, a alloué 5 millions CHF comme fonds d'amorçage à l'intensification des efforts de mobilisation des ressources de l'UIT à l'appui des initiatives régionales, tandis qu'après la CMDT-22, compte tenu du succès observé au cours du cycle précédent, le Conseil de l'UIT, à sa session de 2023, a alloué 3 millions CHF. La disponibilité de ces fonds a permis au BDT de disposer de mécanismes suffisants pour nouer des partenariats et mettre en œuvre d'autres activités de collaboration avec les parties prenantes concernées.</w:t>
            </w:r>
          </w:p>
          <w:p w14:paraId="4082D7E8" w14:textId="5469AEAB" w:rsidR="00A721F4" w:rsidRPr="00A42E8B" w:rsidRDefault="006116FB" w:rsidP="006116FB">
            <w:pPr>
              <w:spacing w:after="120"/>
              <w:rPr>
                <w:szCs w:val="24"/>
                <w:lang w:val="fr-FR"/>
              </w:rPr>
            </w:pPr>
            <w:r w:rsidRPr="006116FB">
              <w:rPr>
                <w:lang w:val="fr-FR"/>
              </w:rPr>
              <w:t>Le présent document donne un aperçu de l'expérience acquise lors des deux derniers cycles de la CMDT en ce qui concerne la mise en place de projets à l'appui des initiatives régionales et vise à présenter des options au Conseil de l'UIT pour examen concernant la possibilité d'allouer des crédits supplémentaires pour permettre la signature de nouveaux projets de l'UIT-D en lien avec les nouvelles initiatives régionales adoptées par la CMDT-25.</w:t>
            </w:r>
          </w:p>
          <w:p w14:paraId="76A1C541" w14:textId="23209CDB" w:rsidR="00A721F4" w:rsidRPr="00A42E8B" w:rsidRDefault="001011EB" w:rsidP="00EA0C51">
            <w:pPr>
              <w:spacing w:after="120"/>
              <w:rPr>
                <w:b/>
                <w:bCs/>
                <w:szCs w:val="24"/>
                <w:lang w:val="fr-FR"/>
              </w:rPr>
            </w:pPr>
            <w:r w:rsidRPr="00A42E8B">
              <w:rPr>
                <w:b/>
                <w:bCs/>
                <w:lang w:val="fr-FR"/>
              </w:rPr>
              <w:t>Suite à donner</w:t>
            </w:r>
            <w:r w:rsidR="00A721F4" w:rsidRPr="00A42E8B">
              <w:rPr>
                <w:b/>
                <w:bCs/>
                <w:lang w:val="fr-FR"/>
              </w:rPr>
              <w:t>:</w:t>
            </w:r>
          </w:p>
          <w:p w14:paraId="371956FC" w14:textId="3629A9AF" w:rsidR="00A721F4" w:rsidRPr="00A42E8B" w:rsidRDefault="006116FB" w:rsidP="00EA0C51">
            <w:pPr>
              <w:spacing w:after="120"/>
              <w:rPr>
                <w:szCs w:val="24"/>
                <w:lang w:val="fr-FR"/>
              </w:rPr>
            </w:pPr>
            <w:r w:rsidRPr="006116FB">
              <w:rPr>
                <w:lang w:val="fr-FR"/>
              </w:rPr>
              <w:t>Le GCDT est invité à prendre note du présent document et à fournir les indications qu'il jugera utiles.</w:t>
            </w:r>
          </w:p>
          <w:p w14:paraId="622ACB80" w14:textId="39EE560D" w:rsidR="00A721F4" w:rsidRPr="00A42E8B" w:rsidRDefault="00A721F4" w:rsidP="00EA0C51">
            <w:pPr>
              <w:spacing w:after="120"/>
              <w:rPr>
                <w:b/>
                <w:bCs/>
                <w:szCs w:val="24"/>
                <w:lang w:val="fr-FR"/>
              </w:rPr>
            </w:pPr>
            <w:r w:rsidRPr="00A42E8B">
              <w:rPr>
                <w:b/>
                <w:bCs/>
                <w:szCs w:val="24"/>
                <w:lang w:val="fr-FR"/>
              </w:rPr>
              <w:t>R</w:t>
            </w:r>
            <w:r w:rsidR="001011EB" w:rsidRPr="00A42E8B">
              <w:rPr>
                <w:b/>
                <w:bCs/>
                <w:szCs w:val="24"/>
                <w:lang w:val="fr-FR"/>
              </w:rPr>
              <w:t>é</w:t>
            </w:r>
            <w:r w:rsidRPr="00A42E8B">
              <w:rPr>
                <w:b/>
                <w:bCs/>
                <w:szCs w:val="24"/>
                <w:lang w:val="fr-FR"/>
              </w:rPr>
              <w:t>f</w:t>
            </w:r>
            <w:r w:rsidR="001011EB" w:rsidRPr="00A42E8B">
              <w:rPr>
                <w:b/>
                <w:bCs/>
                <w:szCs w:val="24"/>
                <w:lang w:val="fr-FR"/>
              </w:rPr>
              <w:t>é</w:t>
            </w:r>
            <w:r w:rsidRPr="00A42E8B">
              <w:rPr>
                <w:b/>
                <w:bCs/>
                <w:szCs w:val="24"/>
                <w:lang w:val="fr-FR"/>
              </w:rPr>
              <w:t>rences:</w:t>
            </w:r>
          </w:p>
          <w:p w14:paraId="1ECDD20E" w14:textId="24D4CC11" w:rsidR="00A721F4" w:rsidRPr="00A42E8B" w:rsidRDefault="006116FB" w:rsidP="001C48D3">
            <w:pPr>
              <w:spacing w:after="120"/>
              <w:rPr>
                <w:szCs w:val="24"/>
                <w:lang w:val="fr-FR"/>
              </w:rPr>
            </w:pPr>
            <w:r w:rsidRPr="006116FB">
              <w:rPr>
                <w:lang w:val="fr-FR"/>
              </w:rPr>
              <w:t>Résolutions 17 (Rév. Bakou, 2025) et 52 (Rév. Dubaï, 2014) de la Conférence mondiale de développement des télécommunications de 2022 (CMDT-22) et Résolution</w:t>
            </w:r>
            <w:r w:rsidR="007520BD">
              <w:rPr>
                <w:lang w:val="fr-FR"/>
              </w:rPr>
              <w:t> </w:t>
            </w:r>
            <w:r w:rsidRPr="006116FB">
              <w:rPr>
                <w:lang w:val="fr-FR"/>
              </w:rPr>
              <w:t>157</w:t>
            </w:r>
            <w:r w:rsidR="007520BD">
              <w:rPr>
                <w:lang w:val="fr-FR"/>
              </w:rPr>
              <w:t> </w:t>
            </w:r>
            <w:r w:rsidRPr="006116FB">
              <w:rPr>
                <w:lang w:val="fr-FR"/>
              </w:rPr>
              <w:t>(Rév.</w:t>
            </w:r>
            <w:r w:rsidR="007520BD">
              <w:rPr>
                <w:lang w:val="fr-FR"/>
              </w:rPr>
              <w:t> </w:t>
            </w:r>
            <w:r w:rsidRPr="006116FB">
              <w:rPr>
                <w:lang w:val="fr-FR"/>
              </w:rPr>
              <w:t>Bucarest,</w:t>
            </w:r>
            <w:r w:rsidR="007520BD">
              <w:rPr>
                <w:lang w:val="fr-FR"/>
              </w:rPr>
              <w:t> </w:t>
            </w:r>
            <w:r w:rsidRPr="006116FB">
              <w:rPr>
                <w:lang w:val="fr-FR"/>
              </w:rPr>
              <w:t>2022) de la Conférence de plénipotentiaires de 2022 (PP-22)</w:t>
            </w:r>
          </w:p>
        </w:tc>
      </w:tr>
    </w:tbl>
    <w:p w14:paraId="5B29B2A3" w14:textId="77777777" w:rsidR="00923CF1" w:rsidRPr="00A42E8B" w:rsidRDefault="00923CF1">
      <w:pPr>
        <w:tabs>
          <w:tab w:val="clear" w:pos="794"/>
          <w:tab w:val="clear" w:pos="1191"/>
          <w:tab w:val="clear" w:pos="1588"/>
          <w:tab w:val="clear" w:pos="1985"/>
        </w:tabs>
        <w:overflowPunct/>
        <w:autoSpaceDE/>
        <w:autoSpaceDN/>
        <w:adjustRightInd/>
        <w:spacing w:before="0"/>
        <w:textAlignment w:val="auto"/>
        <w:rPr>
          <w:lang w:val="fr-FR"/>
        </w:rPr>
      </w:pPr>
      <w:r w:rsidRPr="00A42E8B">
        <w:rPr>
          <w:lang w:val="fr-FR"/>
        </w:rPr>
        <w:br w:type="page"/>
      </w:r>
    </w:p>
    <w:p w14:paraId="1E40D5A3" w14:textId="0EE9DD1C" w:rsidR="006116FB" w:rsidRPr="006116FB" w:rsidRDefault="006116FB" w:rsidP="006116FB">
      <w:pPr>
        <w:pStyle w:val="Heading1"/>
        <w:rPr>
          <w:lang w:val="fr-FR"/>
        </w:rPr>
      </w:pPr>
      <w:r w:rsidRPr="006116FB">
        <w:rPr>
          <w:lang w:val="fr-FR"/>
        </w:rPr>
        <w:t>1</w:t>
      </w:r>
      <w:r w:rsidRPr="006116FB">
        <w:rPr>
          <w:lang w:val="fr-FR"/>
        </w:rPr>
        <w:tab/>
        <w:t>Introduction</w:t>
      </w:r>
    </w:p>
    <w:p w14:paraId="385082E4" w14:textId="1C742421" w:rsidR="006116FB" w:rsidRPr="006116FB" w:rsidRDefault="006116FB" w:rsidP="006116FB">
      <w:pPr>
        <w:rPr>
          <w:lang w:val="fr-FR"/>
        </w:rPr>
      </w:pPr>
      <w:r w:rsidRPr="006116FB">
        <w:rPr>
          <w:lang w:val="fr-FR"/>
        </w:rPr>
        <w:t>La Conférence mondiale de développement des télécommunications (CMDT-25), qui s'est tenue à</w:t>
      </w:r>
      <w:r w:rsidR="007520BD">
        <w:rPr>
          <w:lang w:val="fr-FR"/>
        </w:rPr>
        <w:t> </w:t>
      </w:r>
      <w:r w:rsidRPr="006116FB">
        <w:rPr>
          <w:lang w:val="fr-FR"/>
        </w:rPr>
        <w:t>Bakou (Azerbaïdjan) du 17 au 28 novembre 2025, a adopté la Déclaration de Bakou et le Plan</w:t>
      </w:r>
      <w:r w:rsidR="007520BD">
        <w:rPr>
          <w:lang w:val="fr-FR"/>
        </w:rPr>
        <w:t> </w:t>
      </w:r>
      <w:r w:rsidRPr="006116FB">
        <w:rPr>
          <w:lang w:val="fr-FR"/>
        </w:rPr>
        <w:t xml:space="preserve">d'action de Bakou, et notamment </w:t>
      </w:r>
      <w:r w:rsidR="007520BD">
        <w:rPr>
          <w:lang w:val="fr-FR"/>
        </w:rPr>
        <w:t>30</w:t>
      </w:r>
      <w:r w:rsidRPr="006116FB">
        <w:rPr>
          <w:lang w:val="fr-FR"/>
        </w:rPr>
        <w:t xml:space="preserve"> initiatives régionales (cinq initiatives régionales par région de l'UIT-D), en vue de répondre aux besoins spécifiques de chaque région en matière de promotion et d'accélération de la transformation numérique. L'Annexe 1 donne un aperçu des initiatives régionales adoptées par la CMDT-25, regroupées par priorité de l'UIT-D, et des synergies entre régions.</w:t>
      </w:r>
    </w:p>
    <w:p w14:paraId="69B70EE0" w14:textId="69B7B610" w:rsidR="00EC6FED" w:rsidRDefault="006116FB" w:rsidP="006116FB">
      <w:pPr>
        <w:rPr>
          <w:lang w:val="fr-FR"/>
        </w:rPr>
      </w:pPr>
      <w:r w:rsidRPr="006116FB">
        <w:rPr>
          <w:lang w:val="fr-FR"/>
        </w:rPr>
        <w:t>Les projets de l'UIT-D joueront un rôle déterminant dans la mise en œuvre des résultats de la CMDT</w:t>
      </w:r>
      <w:r w:rsidR="007520BD">
        <w:rPr>
          <w:lang w:val="fr-FR"/>
        </w:rPr>
        <w:noBreakHyphen/>
      </w:r>
      <w:r w:rsidRPr="006116FB">
        <w:rPr>
          <w:lang w:val="fr-FR"/>
        </w:rPr>
        <w:t>25, notamment pour ce qui est des initiatives régionales, comme cela a été le cas au cours des cycles précédents de la CMDT. On trouvera à ce titre, dans les Figures 1 et 2, un aperçu du nombre de projets de l'UIT-D signés au cours de chaque cycle et des fonds mobilisés pour ces projets (compte tenu des fonds extrabudgétaires et des fonds de l'UIT).</w:t>
      </w:r>
    </w:p>
    <w:p w14:paraId="3ABA0F4D" w14:textId="25BB9B3F" w:rsidR="006116FB" w:rsidRDefault="006116FB" w:rsidP="006116FB">
      <w:pPr>
        <w:pStyle w:val="Figuretitle"/>
        <w:spacing w:before="240" w:after="240"/>
        <w:rPr>
          <w:lang w:val="fr-FR"/>
        </w:rPr>
      </w:pPr>
      <w:r w:rsidRPr="006116FB">
        <w:rPr>
          <w:lang w:val="fr-FR"/>
        </w:rPr>
        <w:t xml:space="preserve">Figure 1 – Nombre de nouveaux projets signés </w:t>
      </w:r>
      <w:r w:rsidR="007520BD">
        <w:rPr>
          <w:lang w:val="fr-FR"/>
        </w:rPr>
        <w:br/>
      </w:r>
      <w:r w:rsidRPr="006116FB">
        <w:rPr>
          <w:lang w:val="fr-FR"/>
        </w:rPr>
        <w:t>pendant les cycles de la CMDT</w:t>
      </w:r>
    </w:p>
    <w:p w14:paraId="1D8E6A3F" w14:textId="06082818" w:rsidR="006116FB" w:rsidRDefault="006116FB" w:rsidP="006116FB">
      <w:pPr>
        <w:jc w:val="center"/>
        <w:rPr>
          <w:lang w:val="fr-FR"/>
        </w:rPr>
      </w:pPr>
      <w:r>
        <w:rPr>
          <w:noProof/>
          <w:lang w:val="fr-FR"/>
        </w:rPr>
        <w:drawing>
          <wp:inline distT="0" distB="0" distL="0" distR="0" wp14:anchorId="740450B5" wp14:editId="5EAA30C3">
            <wp:extent cx="5700430" cy="1989735"/>
            <wp:effectExtent l="0" t="0" r="0" b="0"/>
            <wp:docPr id="2525047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837" cy="1998254"/>
                    </a:xfrm>
                    <a:prstGeom prst="rect">
                      <a:avLst/>
                    </a:prstGeom>
                    <a:noFill/>
                  </pic:spPr>
                </pic:pic>
              </a:graphicData>
            </a:graphic>
          </wp:inline>
        </w:drawing>
      </w:r>
    </w:p>
    <w:p w14:paraId="769D4377" w14:textId="47D08643" w:rsidR="006116FB" w:rsidRDefault="00C50885" w:rsidP="00C50885">
      <w:pPr>
        <w:pStyle w:val="Figuretitle"/>
        <w:spacing w:before="240" w:after="240"/>
        <w:rPr>
          <w:lang w:val="fr-FR"/>
        </w:rPr>
      </w:pPr>
      <w:r w:rsidRPr="00C50885">
        <w:rPr>
          <w:lang w:val="fr-FR"/>
        </w:rPr>
        <w:t xml:space="preserve">Figure 2 – Fonds mobilisés pour les nouveaux projets signés </w:t>
      </w:r>
      <w:r w:rsidR="007520BD">
        <w:rPr>
          <w:lang w:val="fr-FR"/>
        </w:rPr>
        <w:br/>
      </w:r>
      <w:r w:rsidRPr="00C50885">
        <w:rPr>
          <w:lang w:val="fr-FR"/>
        </w:rPr>
        <w:t>pendant les cycles de la CMDT</w:t>
      </w:r>
    </w:p>
    <w:p w14:paraId="38299EA5" w14:textId="423F04BE" w:rsidR="00C50885" w:rsidRDefault="00C50885" w:rsidP="00C50885">
      <w:pPr>
        <w:jc w:val="center"/>
        <w:rPr>
          <w:lang w:val="fr-FR"/>
        </w:rPr>
      </w:pPr>
      <w:r>
        <w:rPr>
          <w:noProof/>
          <w:lang w:val="fr-FR"/>
        </w:rPr>
        <w:drawing>
          <wp:inline distT="0" distB="0" distL="0" distR="0" wp14:anchorId="3C50095C" wp14:editId="06C204C9">
            <wp:extent cx="5800954" cy="2234270"/>
            <wp:effectExtent l="0" t="0" r="0" b="0"/>
            <wp:docPr id="18350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7249" cy="2259804"/>
                    </a:xfrm>
                    <a:prstGeom prst="rect">
                      <a:avLst/>
                    </a:prstGeom>
                    <a:noFill/>
                  </pic:spPr>
                </pic:pic>
              </a:graphicData>
            </a:graphic>
          </wp:inline>
        </w:drawing>
      </w:r>
    </w:p>
    <w:p w14:paraId="1F414EAE" w14:textId="350CF3E7" w:rsidR="00C50885" w:rsidRPr="00C50885" w:rsidRDefault="00C50885" w:rsidP="007520BD">
      <w:pPr>
        <w:keepLines/>
        <w:rPr>
          <w:lang w:val="fr-FR"/>
        </w:rPr>
      </w:pPr>
      <w:r w:rsidRPr="00C50885">
        <w:rPr>
          <w:lang w:val="fr-FR"/>
        </w:rPr>
        <w:t>Comme exposé de manière détaillée dans le Document TDAG-26/8, les chiffres ci-dessus montrent que l'essentiel du financement des projets de l'UIT-D provient des fonds extrabudgétaires mobilisés par le BDT auprès de tiers (85 à 90% en fonction du cycle de la CMDT), tandis que les</w:t>
      </w:r>
      <w:r w:rsidR="007520BD">
        <w:rPr>
          <w:lang w:val="fr-FR"/>
        </w:rPr>
        <w:t> </w:t>
      </w:r>
      <w:r w:rsidRPr="00C50885">
        <w:rPr>
          <w:lang w:val="fr-FR"/>
        </w:rPr>
        <w:t>10</w:t>
      </w:r>
      <w:r w:rsidR="007520BD">
        <w:rPr>
          <w:lang w:val="fr-FR"/>
        </w:rPr>
        <w:t> </w:t>
      </w:r>
      <w:r w:rsidRPr="00C50885">
        <w:rPr>
          <w:lang w:val="fr-FR"/>
        </w:rPr>
        <w:t>à 15% restants proviennent du Fonds pour le développement des technologies de l'information et de la communication (FDTIC) de l'UIT</w:t>
      </w:r>
      <w:r>
        <w:rPr>
          <w:rStyle w:val="FootnoteReference"/>
          <w:lang w:val="fr-FR"/>
        </w:rPr>
        <w:footnoteReference w:id="1"/>
      </w:r>
      <w:r w:rsidRPr="00C50885">
        <w:rPr>
          <w:lang w:val="fr-FR"/>
        </w:rPr>
        <w:t xml:space="preserve"> ou des fonds alloués par le Conseil de l'UIT pour appuyer les initiatives régionales adoptées par des CMDT précédentes.</w:t>
      </w:r>
    </w:p>
    <w:p w14:paraId="2774247B" w14:textId="77777777" w:rsidR="00C50885" w:rsidRPr="00C50885" w:rsidRDefault="00C50885" w:rsidP="00C50885">
      <w:pPr>
        <w:rPr>
          <w:lang w:val="fr-FR"/>
        </w:rPr>
      </w:pPr>
      <w:r w:rsidRPr="00C50885">
        <w:rPr>
          <w:lang w:val="fr-FR"/>
        </w:rPr>
        <w:t>Il importe de noter que l'UIT n'étant pas une institution de financement, la possibilité de signer de nouveaux projets dépend dans une large mesure de la disponibilité de partenaires financiers désireux de financer les travaux de l'UIT. Toutefois, un nombre croissant de donateurs demandent désormais aux organismes percevant des fonds de fournir un certain niveau de cofinancement pour garantir la possibilité de signer de nouveaux projets. C'est la raison pour laquelle le FDTIC et les fonds alloués par le Conseil pour appuyer la mise en œuvre des initiatives régionales adoptées par la CMDT ont autant contribué à intensifier les efforts de mobilisation des ressources de l'UIT et à répondre aux besoins des partenaires financiers.</w:t>
      </w:r>
    </w:p>
    <w:p w14:paraId="2DA85029" w14:textId="77777777" w:rsidR="00C50885" w:rsidRPr="00C50885" w:rsidRDefault="00C50885" w:rsidP="00C50885">
      <w:pPr>
        <w:rPr>
          <w:lang w:val="fr-FR"/>
        </w:rPr>
      </w:pPr>
      <w:r w:rsidRPr="00C50885">
        <w:rPr>
          <w:lang w:val="fr-FR"/>
        </w:rPr>
        <w:t>Au fur et à mesure que le BDT progresse dans la mise en œuvre du Plan d'action de Bakou, il importera de veiller à ce que l'UIT continue de disposer de suffisamment de financement pour appuyer la signature de nouveaux projets qui contribuent à la mise en œuvre des nouvelles initiatives régionales.</w:t>
      </w:r>
    </w:p>
    <w:p w14:paraId="2D1807B1" w14:textId="12890CE6" w:rsidR="00C50885" w:rsidRPr="00C50885" w:rsidRDefault="00C50885" w:rsidP="00C50885">
      <w:pPr>
        <w:pStyle w:val="Heading1"/>
        <w:rPr>
          <w:lang w:val="fr-FR"/>
        </w:rPr>
      </w:pPr>
      <w:r w:rsidRPr="00C50885">
        <w:rPr>
          <w:lang w:val="fr-FR"/>
        </w:rPr>
        <w:t>2</w:t>
      </w:r>
      <w:r w:rsidRPr="00C50885">
        <w:rPr>
          <w:lang w:val="fr-FR"/>
        </w:rPr>
        <w:tab/>
        <w:t>Fonds antérieurement alloués à la mise en œuvre des initiatives régionales approuvées par la CMDT</w:t>
      </w:r>
    </w:p>
    <w:p w14:paraId="0DEBE021" w14:textId="77777777" w:rsidR="00C50885" w:rsidRPr="00C50885" w:rsidRDefault="00C50885" w:rsidP="00C50885">
      <w:pPr>
        <w:rPr>
          <w:lang w:val="fr-FR"/>
        </w:rPr>
      </w:pPr>
      <w:r w:rsidRPr="00C50885">
        <w:rPr>
          <w:lang w:val="fr-FR"/>
        </w:rPr>
        <w:t>Au cours des deux derniers cycles de la CMDT, les membres de l'UIT ont approuvé les allocations de fonds ci-après pour permettre la mise en place de nouveaux projets visant à faciliter la mise en œuvre des initiatives régionales approuvées par la CMDT:</w:t>
      </w:r>
    </w:p>
    <w:p w14:paraId="2D0208C3" w14:textId="7FC88EF1" w:rsidR="00C50885" w:rsidRPr="00C50885" w:rsidRDefault="00C50885" w:rsidP="00C50885">
      <w:pPr>
        <w:pStyle w:val="enumlev1"/>
        <w:rPr>
          <w:lang w:val="fr-FR"/>
        </w:rPr>
      </w:pPr>
      <w:r w:rsidRPr="00C50885">
        <w:rPr>
          <w:lang w:val="fr-FR"/>
        </w:rPr>
        <w:t>–</w:t>
      </w:r>
      <w:r w:rsidRPr="00C50885">
        <w:rPr>
          <w:lang w:val="fr-FR"/>
        </w:rPr>
        <w:tab/>
        <w:t>À la session de 2018 du Conseil de l'UIT, les membres de l'Union ont approuvé l'allocation d'un montant de 5 millions CHF</w:t>
      </w:r>
      <w:r>
        <w:rPr>
          <w:rStyle w:val="FootnoteReference"/>
          <w:lang w:val="fr-FR"/>
        </w:rPr>
        <w:footnoteReference w:id="2"/>
      </w:r>
      <w:r w:rsidRPr="00C50885">
        <w:rPr>
          <w:lang w:val="fr-FR"/>
        </w:rPr>
        <w:t xml:space="preserve"> à la mise en œuvre des initiatives régionales de la CMDT</w:t>
      </w:r>
      <w:r w:rsidR="007520BD">
        <w:rPr>
          <w:lang w:val="fr-FR"/>
        </w:rPr>
        <w:noBreakHyphen/>
      </w:r>
      <w:r w:rsidRPr="00C50885">
        <w:rPr>
          <w:lang w:val="fr-FR"/>
        </w:rPr>
        <w:t xml:space="preserve">17. Ces fonds ont permis de signer </w:t>
      </w:r>
      <w:r w:rsidR="007520BD">
        <w:rPr>
          <w:lang w:val="fr-FR"/>
        </w:rPr>
        <w:t>37</w:t>
      </w:r>
      <w:r w:rsidRPr="00C50885">
        <w:rPr>
          <w:lang w:val="fr-FR"/>
        </w:rPr>
        <w:t xml:space="preserve"> projets au cours du cycle et la mobilisation de</w:t>
      </w:r>
      <w:r w:rsidR="007520BD">
        <w:rPr>
          <w:lang w:val="fr-FR"/>
        </w:rPr>
        <w:t> </w:t>
      </w:r>
      <w:r w:rsidRPr="00C50885">
        <w:rPr>
          <w:lang w:val="fr-FR"/>
        </w:rPr>
        <w:t>13,5 millions CHF</w:t>
      </w:r>
      <w:r>
        <w:rPr>
          <w:rStyle w:val="FootnoteReference"/>
          <w:lang w:val="fr-FR"/>
        </w:rPr>
        <w:footnoteReference w:id="3"/>
      </w:r>
      <w:r w:rsidRPr="00C50885">
        <w:rPr>
          <w:lang w:val="fr-FR"/>
        </w:rPr>
        <w:t>.</w:t>
      </w:r>
    </w:p>
    <w:p w14:paraId="4216F236" w14:textId="5395269C" w:rsidR="00C50885" w:rsidRPr="00C50885" w:rsidRDefault="00C50885" w:rsidP="00C50885">
      <w:pPr>
        <w:pStyle w:val="enumlev1"/>
        <w:rPr>
          <w:lang w:val="fr-FR"/>
        </w:rPr>
      </w:pPr>
      <w:r w:rsidRPr="00C50885">
        <w:rPr>
          <w:lang w:val="fr-FR"/>
        </w:rPr>
        <w:t>–</w:t>
      </w:r>
      <w:r w:rsidRPr="00C50885">
        <w:rPr>
          <w:lang w:val="fr-FR"/>
        </w:rPr>
        <w:tab/>
        <w:t xml:space="preserve">À la session de 2023 du Conseil de l'UIT, les membres de l'Union ont approuvé l'allocation d'un montant de 3 millions CHF, afin de fournir des capitaux d'amorçage pour le financement des initiatives régionales. Ces fonds ont permis de signer </w:t>
      </w:r>
      <w:r w:rsidR="007520BD">
        <w:rPr>
          <w:lang w:val="fr-FR"/>
        </w:rPr>
        <w:t>26</w:t>
      </w:r>
      <w:r w:rsidRPr="00C50885">
        <w:rPr>
          <w:lang w:val="fr-FR"/>
        </w:rPr>
        <w:t xml:space="preserve"> nouveaux projets au cours du dernier cycle et la mobilisation de 37 millions USD. Il est important de noter que le montant alloué en 2023 a été inférieur compte tenu de la période de mise en œuvre plus courte pour le cycle de la CMDT-22 (trois ans).</w:t>
      </w:r>
    </w:p>
    <w:p w14:paraId="0556E580" w14:textId="6EDA9D96" w:rsidR="00C50885" w:rsidRPr="00C50885" w:rsidRDefault="00C50885" w:rsidP="007E7FFA">
      <w:pPr>
        <w:keepLines/>
        <w:rPr>
          <w:lang w:val="fr-FR"/>
        </w:rPr>
      </w:pPr>
      <w:r w:rsidRPr="00C50885">
        <w:rPr>
          <w:lang w:val="fr-FR"/>
        </w:rPr>
        <w:t>Le nombre de projets signés et le montant des fonds convenus au cours des deux derniers cycles de la CMDT représente une augmentation significative des ressources mobilisées par le BDT en</w:t>
      </w:r>
      <w:r w:rsidR="007520BD">
        <w:rPr>
          <w:lang w:val="fr-FR"/>
        </w:rPr>
        <w:t> </w:t>
      </w:r>
      <w:r w:rsidRPr="00C50885">
        <w:rPr>
          <w:lang w:val="fr-FR"/>
        </w:rPr>
        <w:t xml:space="preserve">faveur des projets par rapport à la période de la CMDT-17 (voir les Figures 1 et 2). Ces éléments démontrent l'importance pour l'UIT de disposer d'instruments financiers au cours de la phase de préparation de nouveaux projets, comme en atteste les 23% de nouveaux projets signés par l'UIT au cours du cycle de la CMDT-22 auxquels des fonds de l'UIT ont été alloués. </w:t>
      </w:r>
    </w:p>
    <w:p w14:paraId="71AF17D8" w14:textId="403C2694" w:rsidR="00C50885" w:rsidRPr="00C50885" w:rsidRDefault="00C50885" w:rsidP="00C65598">
      <w:pPr>
        <w:pStyle w:val="Heading1"/>
        <w:rPr>
          <w:lang w:val="fr-FR"/>
        </w:rPr>
      </w:pPr>
      <w:r w:rsidRPr="00C50885">
        <w:rPr>
          <w:lang w:val="fr-FR"/>
        </w:rPr>
        <w:t>3</w:t>
      </w:r>
      <w:r w:rsidRPr="00C50885">
        <w:rPr>
          <w:lang w:val="fr-FR"/>
        </w:rPr>
        <w:tab/>
        <w:t>Propositions pour examen</w:t>
      </w:r>
    </w:p>
    <w:p w14:paraId="6532AA16" w14:textId="77777777" w:rsidR="00C50885" w:rsidRPr="00C50885" w:rsidRDefault="00C50885" w:rsidP="00C50885">
      <w:pPr>
        <w:rPr>
          <w:lang w:val="fr-FR"/>
        </w:rPr>
      </w:pPr>
      <w:r w:rsidRPr="00C50885">
        <w:rPr>
          <w:lang w:val="fr-FR"/>
        </w:rPr>
        <w:t>L'expérience acquise lors des deux précédents cycles de la CMDT montre que les fonds alloués par le Conseil pour faciliter la mise en œuvre des initiatives régionales contribuent à accroître le nombre de projets de l'UIT-D signés au cours de chaque cycle, à mobiliser des crédits supplémentaires en faveur des États Membres de l'UIT et à promouvoir les objectifs des initiatives régionales.</w:t>
      </w:r>
    </w:p>
    <w:p w14:paraId="033C0717" w14:textId="5C37E115" w:rsidR="00C50885" w:rsidRDefault="00C50885" w:rsidP="00C65598">
      <w:pPr>
        <w:spacing w:after="120"/>
        <w:rPr>
          <w:lang w:val="fr-FR"/>
        </w:rPr>
      </w:pPr>
      <w:r w:rsidRPr="00C50885">
        <w:rPr>
          <w:lang w:val="fr-FR"/>
        </w:rPr>
        <w:t>Compte tenu de cette expérience, le BDT recommande que le Conseil de l'UIT envisage d'approuver l'allocation d'un montant de 5,85 millions CHF, répartis sur les quatre prochaines années, pour appuyer la mise en œuvre d'une nouvelle série d'initiatives régionales adoptées à la CMDT</w:t>
      </w:r>
      <w:r w:rsidR="007E7FFA">
        <w:rPr>
          <w:lang w:val="fr-FR"/>
        </w:rPr>
        <w:noBreakHyphen/>
      </w:r>
      <w:r w:rsidRPr="00C50885">
        <w:rPr>
          <w:lang w:val="fr-FR"/>
        </w:rPr>
        <w:t>25. Le Conseil pourrait envisager la répartition suivante pour permettre la préparation et la signature d'un nombre important de projets au cours du prochain cycle. Étant donné que la période de mise en œuvre sera de quatre ans (2026-2030), les fonds alloués devraient être supérieurs à ceux consentis pour le cycle de trois ans de la CMDT-22 (2023-2025).</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14"/>
        <w:gridCol w:w="1940"/>
        <w:gridCol w:w="1940"/>
        <w:gridCol w:w="1941"/>
      </w:tblGrid>
      <w:tr w:rsidR="00C65598" w14:paraId="3D45FA61" w14:textId="77777777" w:rsidTr="00C65598">
        <w:trPr>
          <w:tblHeader/>
          <w:jc w:val="center"/>
        </w:trPr>
        <w:tc>
          <w:tcPr>
            <w:tcW w:w="36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C99C8F" w14:textId="77777777" w:rsidR="00C65598" w:rsidRDefault="00C65598" w:rsidP="00C65598">
            <w:pPr>
              <w:pStyle w:val="Tablehead"/>
              <w:rPr>
                <w:rFonts w:cstheme="minorHAnsi"/>
                <w:sz w:val="24"/>
                <w:szCs w:val="24"/>
              </w:rPr>
            </w:pPr>
            <w:r>
              <w:rPr>
                <w:lang w:val="fr-FR"/>
              </w:rPr>
              <w:t>Proposition pour examen</w:t>
            </w:r>
          </w:p>
        </w:tc>
        <w:tc>
          <w:tcPr>
            <w:tcW w:w="1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880FD0" w14:textId="77777777" w:rsidR="00C65598" w:rsidRDefault="00C65598" w:rsidP="00C65598">
            <w:pPr>
              <w:pStyle w:val="Tablehead"/>
              <w:rPr>
                <w:rFonts w:cstheme="minorHAnsi"/>
                <w:szCs w:val="24"/>
              </w:rPr>
            </w:pPr>
            <w:r>
              <w:rPr>
                <w:lang w:val="fr-FR"/>
              </w:rPr>
              <w:t>2026-2027</w:t>
            </w:r>
          </w:p>
        </w:tc>
        <w:tc>
          <w:tcPr>
            <w:tcW w:w="1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D36DB0" w14:textId="77777777" w:rsidR="00C65598" w:rsidRDefault="00C65598" w:rsidP="00C65598">
            <w:pPr>
              <w:pStyle w:val="Tablehead"/>
              <w:rPr>
                <w:rFonts w:cstheme="minorHAnsi"/>
                <w:szCs w:val="24"/>
              </w:rPr>
            </w:pPr>
            <w:r>
              <w:rPr>
                <w:lang w:val="fr-FR"/>
              </w:rPr>
              <w:t>2028-2029</w:t>
            </w:r>
            <w:r w:rsidRPr="00C65598">
              <w:rPr>
                <w:rStyle w:val="FootnoteReference"/>
                <w:rFonts w:cstheme="minorHAnsi"/>
                <w:b w:val="0"/>
                <w:bCs/>
                <w:color w:val="000000"/>
                <w:szCs w:val="24"/>
                <w:lang w:val="fr-FR"/>
              </w:rPr>
              <w:footnoteReference w:id="4"/>
            </w:r>
          </w:p>
        </w:tc>
        <w:tc>
          <w:tcPr>
            <w:tcW w:w="1941" w:type="dxa"/>
            <w:tcBorders>
              <w:top w:val="single" w:sz="4" w:space="0" w:color="auto"/>
              <w:left w:val="single" w:sz="4" w:space="0" w:color="auto"/>
              <w:bottom w:val="single" w:sz="4" w:space="0" w:color="auto"/>
              <w:right w:val="single" w:sz="4" w:space="0" w:color="auto"/>
            </w:tcBorders>
            <w:vAlign w:val="center"/>
            <w:hideMark/>
          </w:tcPr>
          <w:p w14:paraId="0923CB96" w14:textId="77777777" w:rsidR="00C65598" w:rsidRDefault="00C65598" w:rsidP="00C65598">
            <w:pPr>
              <w:pStyle w:val="Tablehead"/>
              <w:rPr>
                <w:rFonts w:cstheme="minorHAnsi"/>
                <w:szCs w:val="24"/>
              </w:rPr>
            </w:pPr>
            <w:r>
              <w:rPr>
                <w:lang w:val="fr-FR"/>
              </w:rPr>
              <w:t>TOTAL (2026-2029)</w:t>
            </w:r>
          </w:p>
        </w:tc>
      </w:tr>
      <w:tr w:rsidR="00C65598" w14:paraId="192F3EDB" w14:textId="77777777" w:rsidTr="00C65598">
        <w:trPr>
          <w:trHeight w:val="969"/>
          <w:jc w:val="center"/>
        </w:trPr>
        <w:tc>
          <w:tcPr>
            <w:tcW w:w="36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A3409E" w14:textId="77777777" w:rsidR="00C65598" w:rsidRDefault="00C65598" w:rsidP="00C65598">
            <w:pPr>
              <w:pStyle w:val="Tabletext"/>
              <w:jc w:val="center"/>
              <w:rPr>
                <w:rFonts w:cstheme="minorBidi"/>
                <w:lang w:val="fr-FR"/>
              </w:rPr>
            </w:pPr>
            <w:r>
              <w:rPr>
                <w:lang w:val="fr-FR"/>
              </w:rPr>
              <w:t>Allocation de 45 000 CHF à chaque initiative régionale pour la période 2026-2027 et de 150 000 CHF à chaque initiative régionale pour la période 2028-2029</w:t>
            </w:r>
          </w:p>
        </w:tc>
        <w:tc>
          <w:tcPr>
            <w:tcW w:w="1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F2BE05" w14:textId="67D22187" w:rsidR="00C65598" w:rsidRDefault="00C65598" w:rsidP="00C65598">
            <w:pPr>
              <w:pStyle w:val="Tabletext"/>
              <w:jc w:val="center"/>
              <w:rPr>
                <w:rFonts w:cstheme="minorHAnsi"/>
                <w:szCs w:val="24"/>
              </w:rPr>
            </w:pPr>
            <w:r>
              <w:rPr>
                <w:lang w:val="fr-FR"/>
              </w:rPr>
              <w:t>1,35</w:t>
            </w:r>
            <w:r w:rsidR="007E7FFA">
              <w:rPr>
                <w:lang w:val="fr-FR"/>
              </w:rPr>
              <w:t xml:space="preserve"> million</w:t>
            </w:r>
          </w:p>
        </w:tc>
        <w:tc>
          <w:tcPr>
            <w:tcW w:w="1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70B0BD" w14:textId="1A16ED56" w:rsidR="00C65598" w:rsidRDefault="00C65598" w:rsidP="00C65598">
            <w:pPr>
              <w:pStyle w:val="Tabletext"/>
              <w:jc w:val="center"/>
              <w:rPr>
                <w:rFonts w:cstheme="minorHAnsi"/>
                <w:szCs w:val="24"/>
              </w:rPr>
            </w:pPr>
            <w:r>
              <w:rPr>
                <w:lang w:val="fr-FR"/>
              </w:rPr>
              <w:t>4,5</w:t>
            </w:r>
            <w:r w:rsidR="007E7FFA">
              <w:rPr>
                <w:lang w:val="fr-FR"/>
              </w:rPr>
              <w:t xml:space="preserve"> millions</w:t>
            </w:r>
          </w:p>
        </w:tc>
        <w:tc>
          <w:tcPr>
            <w:tcW w:w="1941" w:type="dxa"/>
            <w:tcBorders>
              <w:top w:val="single" w:sz="4" w:space="0" w:color="auto"/>
              <w:left w:val="single" w:sz="4" w:space="0" w:color="auto"/>
              <w:bottom w:val="single" w:sz="4" w:space="0" w:color="auto"/>
              <w:right w:val="single" w:sz="4" w:space="0" w:color="auto"/>
            </w:tcBorders>
            <w:vAlign w:val="center"/>
            <w:hideMark/>
          </w:tcPr>
          <w:p w14:paraId="46392437" w14:textId="5DB75890" w:rsidR="00C65598" w:rsidRDefault="00C65598" w:rsidP="00C65598">
            <w:pPr>
              <w:pStyle w:val="Tabletext"/>
              <w:jc w:val="center"/>
              <w:rPr>
                <w:rFonts w:cstheme="minorHAnsi"/>
                <w:b/>
                <w:szCs w:val="24"/>
              </w:rPr>
            </w:pPr>
            <w:r>
              <w:rPr>
                <w:b/>
                <w:bCs/>
                <w:lang w:val="fr-FR"/>
              </w:rPr>
              <w:t>5,85</w:t>
            </w:r>
            <w:r w:rsidR="007E7FFA">
              <w:rPr>
                <w:b/>
                <w:bCs/>
                <w:lang w:val="fr-FR"/>
              </w:rPr>
              <w:t xml:space="preserve"> millions</w:t>
            </w:r>
          </w:p>
        </w:tc>
      </w:tr>
    </w:tbl>
    <w:p w14:paraId="31F7298E" w14:textId="5DCD6ED7" w:rsidR="00C65598" w:rsidRPr="00C65598" w:rsidRDefault="00C65598" w:rsidP="00C65598">
      <w:pPr>
        <w:rPr>
          <w:lang w:val="fr-FR"/>
        </w:rPr>
      </w:pPr>
      <w:r w:rsidRPr="00C65598">
        <w:rPr>
          <w:lang w:val="fr-FR"/>
        </w:rPr>
        <w:t>Les fonds qu'il est proposé d'allouer correspondent à la situation idéale en matière de financement, dans laquelle une initiative pourrait avoir des retombées significatives si le BDT mobilise davantage de ressources en vue de financer des projets ayant des incidences plus importantes. Un montant plus faible (45 000 CHF par initiative régionale) serait alloué au cours des deux premières années du cycle (2026-2027), étant donné que cette période sera consacrée à la préparation des projets et à la mobilisation des partenaires financiers.</w:t>
      </w:r>
    </w:p>
    <w:p w14:paraId="7201FA0F" w14:textId="2D2228D7" w:rsidR="00C65598" w:rsidRPr="00C65598" w:rsidRDefault="00C65598" w:rsidP="00C65598">
      <w:pPr>
        <w:rPr>
          <w:lang w:val="fr-FR"/>
        </w:rPr>
      </w:pPr>
      <w:r w:rsidRPr="00C65598">
        <w:rPr>
          <w:lang w:val="fr-FR"/>
        </w:rPr>
        <w:t>Pour ce qui est de la deuxième partie du cycle (2028-2029), des fonds plus importants seraient alloués (150 000 CHF par initiative régionale), afin de permettre d'officialiser les projets à grande ou moyenne échelle</w:t>
      </w:r>
      <w:r>
        <w:rPr>
          <w:rStyle w:val="FootnoteReference"/>
          <w:lang w:val="fr-FR"/>
        </w:rPr>
        <w:footnoteReference w:id="5"/>
      </w:r>
      <w:r w:rsidRPr="00C65598">
        <w:rPr>
          <w:lang w:val="fr-FR"/>
        </w:rPr>
        <w:t xml:space="preserve"> préparés au cours des deux premières années, et qui nécessitent une période de conception plus longue concernant les propositions de projets et la finalisation des accords avec les partenaires.</w:t>
      </w:r>
    </w:p>
    <w:p w14:paraId="50E30A9C" w14:textId="77777777" w:rsidR="00C65598" w:rsidRPr="00C65598" w:rsidRDefault="00C65598" w:rsidP="00C65598">
      <w:pPr>
        <w:rPr>
          <w:lang w:val="fr-FR"/>
        </w:rPr>
      </w:pPr>
      <w:r w:rsidRPr="00C65598">
        <w:rPr>
          <w:lang w:val="fr-FR"/>
        </w:rPr>
        <w:t>L'expérience acquise depuis 2018 – avec près de 200 projets signés pour un montant total de plus de 143 millions USD – montre que l'allocation de fonds d'amorçage joue un rôle déterminant pour attirer des fonds extrabudgétaires à l'appui des travaux de l'UIT, mobiliser des partenaires et renforcer les retombées des travaux de l'UIT sur le terrain.</w:t>
      </w:r>
    </w:p>
    <w:p w14:paraId="311AD193" w14:textId="1669DE3D" w:rsidR="00C65598" w:rsidRPr="00C65598" w:rsidRDefault="00C65598" w:rsidP="00C65598">
      <w:pPr>
        <w:pStyle w:val="Heading1"/>
        <w:rPr>
          <w:lang w:val="fr-FR"/>
        </w:rPr>
      </w:pPr>
      <w:r w:rsidRPr="00C65598">
        <w:rPr>
          <w:lang w:val="fr-FR"/>
        </w:rPr>
        <w:t>4</w:t>
      </w:r>
      <w:r>
        <w:rPr>
          <w:lang w:val="fr-FR"/>
        </w:rPr>
        <w:tab/>
      </w:r>
      <w:r w:rsidRPr="00C65598">
        <w:rPr>
          <w:lang w:val="fr-FR"/>
        </w:rPr>
        <w:t>Conclusion</w:t>
      </w:r>
    </w:p>
    <w:p w14:paraId="6CE6B224" w14:textId="1561212F" w:rsidR="00C65598" w:rsidRPr="00C65598" w:rsidRDefault="00C65598" w:rsidP="00C65598">
      <w:pPr>
        <w:rPr>
          <w:lang w:val="fr-FR"/>
        </w:rPr>
      </w:pPr>
      <w:r w:rsidRPr="00C65598">
        <w:rPr>
          <w:lang w:val="fr-FR"/>
        </w:rPr>
        <w:t>Le BDT a déjà commencé à mettre en œuvre des initiatives régionales en 2026, en assurant la cohérence du processus de planification opérationnelle et de la préparation, la conception et la mise en œuvre des projets de l'UIT-D. Grâce à cette approche coordonnée, les travaux qui seront menés au cours des quatre prochaines années seront organisés sous un prisme englobant et les synergies entre les régions et les activités seront mises à profit.</w:t>
      </w:r>
    </w:p>
    <w:p w14:paraId="694D02B1" w14:textId="77777777" w:rsidR="00C65598" w:rsidRPr="00C65598" w:rsidRDefault="00C65598" w:rsidP="00C65598">
      <w:pPr>
        <w:rPr>
          <w:lang w:val="fr-FR"/>
        </w:rPr>
      </w:pPr>
      <w:r w:rsidRPr="00C65598">
        <w:rPr>
          <w:lang w:val="fr-FR"/>
        </w:rPr>
        <w:t xml:space="preserve">Toutefois, pour atteindre le niveau d'ambition de la CMDT-25, l'UIT aura besoin de ressources supplémentaires, étant donné que la mise en œuvre efficace des initiatives régionales sera limitée si des fonds spécifiques ne sont pas alloués. En outre, la mobilisation de ressources sans capitaux d'amorçage serait également compromise du fait que les donateurs demandent de plus en plus aux organismes percevant des fonds de cofinancer de nouvelles propositions de projets. </w:t>
      </w:r>
    </w:p>
    <w:p w14:paraId="2E995119" w14:textId="007D5B3B" w:rsidR="00C50885" w:rsidRDefault="00C65598" w:rsidP="00C65598">
      <w:pPr>
        <w:rPr>
          <w:lang w:val="fr-FR"/>
        </w:rPr>
      </w:pPr>
      <w:r w:rsidRPr="00C65598">
        <w:rPr>
          <w:lang w:val="fr-FR"/>
        </w:rPr>
        <w:t>En conséquence, le GCDT est invité à examiner la proposition figurant dans le présent document et à demander au Conseil de l'UIT d'allouer les crédits proposés ci-dessus au cours des quatre</w:t>
      </w:r>
      <w:r w:rsidR="007E7FFA">
        <w:rPr>
          <w:lang w:val="fr-FR"/>
        </w:rPr>
        <w:t> </w:t>
      </w:r>
      <w:r w:rsidRPr="00C65598">
        <w:rPr>
          <w:lang w:val="fr-FR"/>
        </w:rPr>
        <w:t>prochaines années pour appuyer la mise en œuvre des initiatives régionales.</w:t>
      </w:r>
    </w:p>
    <w:p w14:paraId="7E9B424F" w14:textId="77777777" w:rsidR="00C65598" w:rsidRDefault="00C65598" w:rsidP="00C65598">
      <w:pPr>
        <w:rPr>
          <w:lang w:val="fr-FR"/>
        </w:rPr>
        <w:sectPr w:rsidR="00C65598" w:rsidSect="00473791">
          <w:headerReference w:type="default" r:id="rId14"/>
          <w:footerReference w:type="first" r:id="rId15"/>
          <w:pgSz w:w="11907" w:h="16834" w:code="9"/>
          <w:pgMar w:top="1418" w:right="1134" w:bottom="1418" w:left="1134" w:header="720" w:footer="720" w:gutter="0"/>
          <w:paperSrc w:first="7" w:other="7"/>
          <w:cols w:space="720"/>
          <w:titlePg/>
          <w:docGrid w:linePitch="326"/>
        </w:sectPr>
      </w:pPr>
    </w:p>
    <w:p w14:paraId="709426A4" w14:textId="12831DDB" w:rsidR="00C65598" w:rsidRDefault="00C65598" w:rsidP="00C65598">
      <w:pPr>
        <w:pStyle w:val="Annextitle"/>
        <w:rPr>
          <w:lang w:val="fr-FR"/>
        </w:rPr>
      </w:pPr>
      <w:r w:rsidRPr="00C65598">
        <w:rPr>
          <w:lang w:val="fr-FR"/>
        </w:rPr>
        <w:t xml:space="preserve">Annexe 1 – Larges axes prioritaires créant des synergies entre les régions dans </w:t>
      </w:r>
      <w:r>
        <w:rPr>
          <w:lang w:val="fr-FR"/>
        </w:rPr>
        <w:br/>
      </w:r>
      <w:r w:rsidRPr="00C65598">
        <w:rPr>
          <w:lang w:val="fr-FR"/>
        </w:rPr>
        <w:t>le cadre de la mise en œuvre des initiatives régionales</w:t>
      </w:r>
    </w:p>
    <w:tbl>
      <w:tblPr>
        <w:tblStyle w:val="TableGrid"/>
        <w:tblW w:w="5000" w:type="pct"/>
        <w:jc w:val="center"/>
        <w:tblLayout w:type="fixed"/>
        <w:tblLook w:val="04A0" w:firstRow="1" w:lastRow="0" w:firstColumn="1" w:lastColumn="0" w:noHBand="0" w:noVBand="1"/>
      </w:tblPr>
      <w:tblGrid>
        <w:gridCol w:w="6016"/>
        <w:gridCol w:w="1315"/>
        <w:gridCol w:w="1316"/>
        <w:gridCol w:w="1317"/>
        <w:gridCol w:w="1513"/>
        <w:gridCol w:w="1276"/>
        <w:gridCol w:w="1235"/>
      </w:tblGrid>
      <w:tr w:rsidR="00C65598" w14:paraId="5328924E" w14:textId="77777777" w:rsidTr="00C65598">
        <w:trPr>
          <w:jc w:val="center"/>
        </w:trPr>
        <w:tc>
          <w:tcPr>
            <w:tcW w:w="60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25F92F6E" w14:textId="77777777" w:rsidR="00C65598" w:rsidRDefault="00C65598" w:rsidP="00C65598">
            <w:pPr>
              <w:pStyle w:val="Tablehead"/>
              <w:rPr>
                <w:rFonts w:cstheme="minorHAnsi"/>
                <w:sz w:val="24"/>
                <w:szCs w:val="24"/>
              </w:rPr>
            </w:pPr>
            <w:r>
              <w:rPr>
                <w:lang w:val="fr-FR"/>
              </w:rPr>
              <w:t>Priorités de l'UIT-D</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639D48BB" w14:textId="77777777" w:rsidR="00C65598" w:rsidRDefault="00C65598" w:rsidP="00C65598">
            <w:pPr>
              <w:pStyle w:val="Tablehead"/>
              <w:rPr>
                <w:rFonts w:cstheme="minorHAnsi"/>
                <w:szCs w:val="24"/>
              </w:rPr>
            </w:pPr>
            <w:r>
              <w:rPr>
                <w:lang w:val="fr-FR"/>
              </w:rPr>
              <w:t>Afrique</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23FC097F" w14:textId="77777777" w:rsidR="00C65598" w:rsidRDefault="00C65598" w:rsidP="00C65598">
            <w:pPr>
              <w:pStyle w:val="Tablehead"/>
              <w:rPr>
                <w:rFonts w:cstheme="minorHAnsi"/>
                <w:szCs w:val="24"/>
              </w:rPr>
            </w:pPr>
            <w:r>
              <w:rPr>
                <w:lang w:val="fr-FR"/>
              </w:rPr>
              <w:t>Amériques</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70525A1" w14:textId="77777777" w:rsidR="00C65598" w:rsidRDefault="00C65598" w:rsidP="00C65598">
            <w:pPr>
              <w:pStyle w:val="Tablehead"/>
              <w:rPr>
                <w:rFonts w:cstheme="minorHAnsi"/>
                <w:szCs w:val="24"/>
              </w:rPr>
            </w:pPr>
            <w:r>
              <w:rPr>
                <w:lang w:val="fr-FR"/>
              </w:rPr>
              <w:t>Région des États arabes</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3B8158D2" w14:textId="77777777" w:rsidR="00C65598" w:rsidRDefault="00C65598" w:rsidP="00C65598">
            <w:pPr>
              <w:pStyle w:val="Tablehead"/>
              <w:rPr>
                <w:rFonts w:cstheme="minorHAnsi"/>
                <w:szCs w:val="24"/>
              </w:rPr>
            </w:pPr>
            <w:r>
              <w:rPr>
                <w:lang w:val="fr-FR"/>
              </w:rPr>
              <w:t>Asie-Pacifique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6C394721" w14:textId="77777777" w:rsidR="00C65598" w:rsidRDefault="00C65598" w:rsidP="00C65598">
            <w:pPr>
              <w:pStyle w:val="Tablehead"/>
              <w:rPr>
                <w:rFonts w:cstheme="minorHAnsi"/>
                <w:szCs w:val="24"/>
              </w:rPr>
            </w:pPr>
            <w:r>
              <w:rPr>
                <w:lang w:val="fr-FR"/>
              </w:rPr>
              <w:t>CEI</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6C6AAAD5" w14:textId="77777777" w:rsidR="00C65598" w:rsidRDefault="00C65598" w:rsidP="00C65598">
            <w:pPr>
              <w:pStyle w:val="Tablehead"/>
              <w:rPr>
                <w:rFonts w:cstheme="minorHAnsi"/>
                <w:szCs w:val="24"/>
              </w:rPr>
            </w:pPr>
            <w:r>
              <w:rPr>
                <w:lang w:val="fr-FR"/>
              </w:rPr>
              <w:t>Europe</w:t>
            </w:r>
          </w:p>
        </w:tc>
      </w:tr>
      <w:tr w:rsidR="00C65598" w14:paraId="61550761" w14:textId="77777777" w:rsidTr="00C65598">
        <w:trPr>
          <w:jc w:val="center"/>
        </w:trPr>
        <w:tc>
          <w:tcPr>
            <w:tcW w:w="6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81ADF3" w14:textId="77777777" w:rsidR="00C65598" w:rsidRDefault="00C65598" w:rsidP="00C65598">
            <w:pPr>
              <w:pStyle w:val="Tabletext"/>
              <w:rPr>
                <w:rFonts w:cstheme="minorHAnsi"/>
                <w:szCs w:val="24"/>
              </w:rPr>
            </w:pPr>
            <w:r>
              <w:rPr>
                <w:lang w:val="fr-FR"/>
              </w:rPr>
              <w:t>1 – Connectivité financièrement abordable</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FB2788" w14:textId="77777777" w:rsidR="00C65598" w:rsidRDefault="00C65598" w:rsidP="00C65598">
            <w:pPr>
              <w:pStyle w:val="Tabletext"/>
              <w:jc w:val="center"/>
              <w:rPr>
                <w:rFonts w:cstheme="minorHAnsi"/>
                <w:b/>
                <w:bCs/>
                <w:szCs w:val="24"/>
              </w:rPr>
            </w:pPr>
            <w:r>
              <w:rPr>
                <w:lang w:val="fr-FR"/>
              </w:rPr>
              <w:t>AFR1</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286799" w14:textId="77777777" w:rsidR="00C65598" w:rsidRDefault="00C65598" w:rsidP="00C65598">
            <w:pPr>
              <w:pStyle w:val="Tabletext"/>
              <w:jc w:val="center"/>
              <w:rPr>
                <w:rFonts w:cstheme="minorHAnsi"/>
                <w:b/>
                <w:bCs/>
                <w:szCs w:val="24"/>
              </w:rPr>
            </w:pPr>
            <w:r>
              <w:rPr>
                <w:lang w:val="fr-FR"/>
              </w:rPr>
              <w:t>AMS1</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1B0E3A" w14:textId="77777777" w:rsidR="00C65598" w:rsidRDefault="00C65598" w:rsidP="00C65598">
            <w:pPr>
              <w:pStyle w:val="Tabletext"/>
              <w:jc w:val="center"/>
              <w:rPr>
                <w:rFonts w:cstheme="minorHAnsi"/>
                <w:szCs w:val="24"/>
              </w:rPr>
            </w:pPr>
            <w:r>
              <w:rPr>
                <w:lang w:val="fr-FR"/>
              </w:rPr>
              <w:t>ARB1</w:t>
            </w:r>
          </w:p>
          <w:p w14:paraId="1EFDC95F" w14:textId="77777777" w:rsidR="00C65598" w:rsidRDefault="00C65598" w:rsidP="00C65598">
            <w:pPr>
              <w:pStyle w:val="Tabletext"/>
              <w:jc w:val="center"/>
              <w:rPr>
                <w:rFonts w:cstheme="minorHAnsi"/>
                <w:b/>
                <w:bCs/>
                <w:szCs w:val="24"/>
              </w:rPr>
            </w:pPr>
            <w:r>
              <w:rPr>
                <w:lang w:val="fr-FR"/>
              </w:rPr>
              <w:t>ARB3</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23168F" w14:textId="77777777" w:rsidR="00C65598" w:rsidRDefault="00C65598" w:rsidP="00C65598">
            <w:pPr>
              <w:pStyle w:val="Tabletext"/>
              <w:jc w:val="center"/>
              <w:rPr>
                <w:rFonts w:cstheme="minorHAnsi"/>
                <w:b/>
                <w:bCs/>
                <w:szCs w:val="24"/>
              </w:rPr>
            </w:pPr>
            <w:r>
              <w:rPr>
                <w:lang w:val="fr-FR"/>
              </w:rPr>
              <w:t>ASP3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2525A5" w14:textId="77777777" w:rsidR="00C65598" w:rsidRDefault="00C65598" w:rsidP="00C65598">
            <w:pPr>
              <w:pStyle w:val="Tabletext"/>
              <w:jc w:val="center"/>
              <w:rPr>
                <w:rFonts w:cstheme="minorHAnsi"/>
                <w:b/>
                <w:bCs/>
                <w:szCs w:val="24"/>
              </w:rPr>
            </w:pPr>
            <w:r>
              <w:rPr>
                <w:lang w:val="fr-FR"/>
              </w:rPr>
              <w:t>CEI1</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21FF8A" w14:textId="77777777" w:rsidR="00C65598" w:rsidRDefault="00C65598" w:rsidP="00C65598">
            <w:pPr>
              <w:pStyle w:val="Tabletext"/>
              <w:jc w:val="center"/>
              <w:rPr>
                <w:rFonts w:cstheme="minorHAnsi"/>
                <w:b/>
                <w:bCs/>
                <w:szCs w:val="24"/>
              </w:rPr>
            </w:pPr>
            <w:r>
              <w:rPr>
                <w:lang w:val="fr-FR"/>
              </w:rPr>
              <w:t>EUR1</w:t>
            </w:r>
          </w:p>
        </w:tc>
      </w:tr>
      <w:tr w:rsidR="00C65598" w14:paraId="7540C83D" w14:textId="77777777" w:rsidTr="00C65598">
        <w:trPr>
          <w:jc w:val="center"/>
        </w:trPr>
        <w:tc>
          <w:tcPr>
            <w:tcW w:w="6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090190" w14:textId="77777777" w:rsidR="00C65598" w:rsidRDefault="00C65598" w:rsidP="00C65598">
            <w:pPr>
              <w:pStyle w:val="Tabletext"/>
              <w:rPr>
                <w:rFonts w:cstheme="minorHAnsi"/>
                <w:szCs w:val="24"/>
              </w:rPr>
            </w:pPr>
            <w:r>
              <w:rPr>
                <w:lang w:val="fr-FR"/>
              </w:rPr>
              <w:t>2 – Transformation numérique</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8DA54F" w14:textId="77777777" w:rsidR="00C65598" w:rsidRDefault="00C65598" w:rsidP="00C65598">
            <w:pPr>
              <w:pStyle w:val="Tabletext"/>
              <w:jc w:val="center"/>
              <w:rPr>
                <w:rFonts w:cstheme="minorHAnsi"/>
                <w:szCs w:val="24"/>
              </w:rPr>
            </w:pPr>
            <w:r>
              <w:rPr>
                <w:lang w:val="fr-FR"/>
              </w:rPr>
              <w:t>AFR2</w:t>
            </w:r>
          </w:p>
          <w:p w14:paraId="3F0BCA26" w14:textId="77777777" w:rsidR="00C65598" w:rsidRDefault="00C65598" w:rsidP="00C65598">
            <w:pPr>
              <w:pStyle w:val="Tabletext"/>
              <w:jc w:val="center"/>
              <w:rPr>
                <w:rFonts w:cstheme="minorHAnsi"/>
                <w:szCs w:val="24"/>
              </w:rPr>
            </w:pPr>
            <w:r>
              <w:rPr>
                <w:lang w:val="fr-FR"/>
              </w:rPr>
              <w:t>AFR4</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56F6C9" w14:textId="77777777" w:rsidR="00C65598" w:rsidRDefault="00C65598" w:rsidP="00C65598">
            <w:pPr>
              <w:pStyle w:val="Tabletext"/>
              <w:jc w:val="center"/>
              <w:rPr>
                <w:rFonts w:cstheme="minorHAnsi"/>
                <w:szCs w:val="24"/>
              </w:rPr>
            </w:pPr>
            <w:r>
              <w:rPr>
                <w:lang w:val="fr-FR"/>
              </w:rPr>
              <w:t>AMS2</w:t>
            </w:r>
          </w:p>
          <w:p w14:paraId="1D4654D7" w14:textId="77777777" w:rsidR="00C65598" w:rsidRDefault="00C65598" w:rsidP="00C65598">
            <w:pPr>
              <w:pStyle w:val="Tabletext"/>
              <w:jc w:val="center"/>
              <w:rPr>
                <w:rFonts w:cstheme="minorHAnsi"/>
                <w:szCs w:val="24"/>
              </w:rPr>
            </w:pPr>
            <w:r>
              <w:rPr>
                <w:lang w:val="fr-FR"/>
              </w:rPr>
              <w:t>AMS3</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316B16" w14:textId="77777777" w:rsidR="00C65598" w:rsidRDefault="00C65598" w:rsidP="00C65598">
            <w:pPr>
              <w:pStyle w:val="Tabletext"/>
              <w:jc w:val="center"/>
              <w:rPr>
                <w:rFonts w:cstheme="minorHAnsi"/>
                <w:szCs w:val="24"/>
              </w:rPr>
            </w:pPr>
            <w:r>
              <w:rPr>
                <w:lang w:val="fr-FR"/>
              </w:rPr>
              <w:t>ARB2</w:t>
            </w:r>
          </w:p>
          <w:p w14:paraId="38E60090" w14:textId="77777777" w:rsidR="00C65598" w:rsidRDefault="00C65598" w:rsidP="00C65598">
            <w:pPr>
              <w:pStyle w:val="Tabletext"/>
              <w:jc w:val="center"/>
              <w:rPr>
                <w:rFonts w:cstheme="minorHAnsi"/>
                <w:szCs w:val="24"/>
              </w:rPr>
            </w:pPr>
            <w:r>
              <w:rPr>
                <w:lang w:val="fr-FR"/>
              </w:rPr>
              <w:t>ARB4</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B0586C" w14:textId="77777777" w:rsidR="00C65598" w:rsidRDefault="00C65598" w:rsidP="00C65598">
            <w:pPr>
              <w:pStyle w:val="Tabletext"/>
              <w:jc w:val="center"/>
              <w:rPr>
                <w:rFonts w:cstheme="minorHAnsi"/>
                <w:szCs w:val="24"/>
              </w:rPr>
            </w:pPr>
            <w:r>
              <w:rPr>
                <w:lang w:val="fr-FR"/>
              </w:rPr>
              <w:t>ASP1</w:t>
            </w:r>
          </w:p>
          <w:p w14:paraId="0A3D0559" w14:textId="77777777" w:rsidR="00C65598" w:rsidRDefault="00C65598" w:rsidP="00C65598">
            <w:pPr>
              <w:pStyle w:val="Tabletext"/>
              <w:jc w:val="center"/>
              <w:rPr>
                <w:rFonts w:cstheme="minorHAnsi"/>
                <w:szCs w:val="24"/>
              </w:rPr>
            </w:pPr>
            <w:r>
              <w:rPr>
                <w:lang w:val="fr-FR"/>
              </w:rPr>
              <w:t>ASP2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02E033" w14:textId="77777777" w:rsidR="00C65598" w:rsidRDefault="00C65598" w:rsidP="00C65598">
            <w:pPr>
              <w:pStyle w:val="Tabletext"/>
              <w:jc w:val="center"/>
              <w:rPr>
                <w:rFonts w:cstheme="minorHAnsi"/>
                <w:szCs w:val="24"/>
              </w:rPr>
            </w:pPr>
            <w:r>
              <w:rPr>
                <w:lang w:val="fr-FR"/>
              </w:rPr>
              <w:t>CEI5</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5FFF90" w14:textId="77777777" w:rsidR="00C65598" w:rsidRDefault="00C65598" w:rsidP="00C65598">
            <w:pPr>
              <w:pStyle w:val="Tabletext"/>
              <w:jc w:val="center"/>
              <w:rPr>
                <w:rFonts w:cstheme="minorHAnsi"/>
                <w:szCs w:val="24"/>
              </w:rPr>
            </w:pPr>
            <w:r>
              <w:rPr>
                <w:lang w:val="fr-FR"/>
              </w:rPr>
              <w:t>EUR2</w:t>
            </w:r>
          </w:p>
          <w:p w14:paraId="34DBF488" w14:textId="77777777" w:rsidR="00C65598" w:rsidRDefault="00C65598" w:rsidP="00C65598">
            <w:pPr>
              <w:pStyle w:val="Tabletext"/>
              <w:jc w:val="center"/>
              <w:rPr>
                <w:rFonts w:cstheme="minorHAnsi"/>
                <w:szCs w:val="24"/>
              </w:rPr>
            </w:pPr>
            <w:r>
              <w:rPr>
                <w:lang w:val="fr-FR"/>
              </w:rPr>
              <w:t>EUR5</w:t>
            </w:r>
          </w:p>
        </w:tc>
      </w:tr>
      <w:tr w:rsidR="00C65598" w14:paraId="3A107F3F" w14:textId="77777777" w:rsidTr="00C65598">
        <w:trPr>
          <w:jc w:val="center"/>
        </w:trPr>
        <w:tc>
          <w:tcPr>
            <w:tcW w:w="6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4ECD43" w14:textId="77777777" w:rsidR="00C65598" w:rsidRDefault="00C65598" w:rsidP="00C65598">
            <w:pPr>
              <w:pStyle w:val="Tabletext"/>
              <w:rPr>
                <w:rFonts w:cstheme="minorHAnsi"/>
                <w:szCs w:val="24"/>
                <w:lang w:val="fr-FR"/>
              </w:rPr>
            </w:pPr>
            <w:r>
              <w:rPr>
                <w:lang w:val="fr-FR"/>
              </w:rPr>
              <w:t>3 – Environnement politique et réglementaire propice</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255BFB" w14:textId="77777777" w:rsidR="00C65598" w:rsidRDefault="00C65598" w:rsidP="00C65598">
            <w:pPr>
              <w:pStyle w:val="Tabletext"/>
              <w:jc w:val="center"/>
              <w:rPr>
                <w:rFonts w:cstheme="minorHAnsi"/>
                <w:szCs w:val="24"/>
              </w:rPr>
            </w:pPr>
            <w:r>
              <w:rPr>
                <w:lang w:val="fr-FR"/>
              </w:rPr>
              <w:t>AFR5</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468174" w14:textId="77777777" w:rsidR="00C65598" w:rsidRDefault="00C65598" w:rsidP="00C65598">
            <w:pPr>
              <w:pStyle w:val="Tabletext"/>
              <w:jc w:val="center"/>
              <w:rPr>
                <w:rFonts w:cstheme="minorHAnsi"/>
                <w:szCs w:val="24"/>
              </w:rPr>
            </w:pPr>
            <w:r>
              <w:rPr>
                <w:lang w:val="fr-FR"/>
              </w:rPr>
              <w:t>AMS5</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E10DBD" w14:textId="77777777" w:rsidR="00C65598" w:rsidRDefault="00C65598" w:rsidP="00C65598">
            <w:pPr>
              <w:pStyle w:val="Tabletext"/>
              <w:jc w:val="center"/>
              <w:rPr>
                <w:rFonts w:cstheme="minorHAnsi"/>
                <w:szCs w:val="24"/>
              </w:rPr>
            </w:pP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D8FA40" w14:textId="77777777" w:rsidR="00C65598" w:rsidRDefault="00C65598" w:rsidP="00C65598">
            <w:pPr>
              <w:pStyle w:val="Tabletext"/>
              <w:jc w:val="center"/>
              <w:rPr>
                <w:rFonts w:cstheme="minorHAnsi"/>
                <w:szCs w:val="24"/>
              </w:rPr>
            </w:pPr>
            <w:r>
              <w:rPr>
                <w:lang w:val="fr-FR"/>
              </w:rPr>
              <w:t>ASP4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056D59" w14:textId="77777777" w:rsidR="00C65598" w:rsidRDefault="00C65598" w:rsidP="00C65598">
            <w:pPr>
              <w:pStyle w:val="Tabletext"/>
              <w:jc w:val="center"/>
              <w:rPr>
                <w:rFonts w:cstheme="minorHAnsi"/>
                <w:szCs w:val="24"/>
              </w:rPr>
            </w:pPr>
            <w:r>
              <w:rPr>
                <w:lang w:val="fr-FR"/>
              </w:rPr>
              <w:t>CEI2</w:t>
            </w:r>
          </w:p>
          <w:p w14:paraId="7840D229" w14:textId="77777777" w:rsidR="00C65598" w:rsidRDefault="00C65598" w:rsidP="00C65598">
            <w:pPr>
              <w:pStyle w:val="Tabletext"/>
              <w:jc w:val="center"/>
              <w:rPr>
                <w:rFonts w:cstheme="minorHAnsi"/>
                <w:szCs w:val="24"/>
              </w:rPr>
            </w:pPr>
            <w:r>
              <w:rPr>
                <w:lang w:val="fr-FR"/>
              </w:rPr>
              <w:t>CEI4</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CB5F36" w14:textId="77777777" w:rsidR="00C65598" w:rsidRDefault="00C65598" w:rsidP="00C65598">
            <w:pPr>
              <w:pStyle w:val="Tabletext"/>
              <w:jc w:val="center"/>
              <w:rPr>
                <w:rFonts w:cstheme="minorHAnsi"/>
                <w:szCs w:val="24"/>
              </w:rPr>
            </w:pPr>
          </w:p>
        </w:tc>
      </w:tr>
      <w:tr w:rsidR="00C65598" w14:paraId="3094FCE5" w14:textId="77777777" w:rsidTr="00C65598">
        <w:trPr>
          <w:jc w:val="center"/>
        </w:trPr>
        <w:tc>
          <w:tcPr>
            <w:tcW w:w="6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EE6B8E" w14:textId="77777777" w:rsidR="00C65598" w:rsidRDefault="00C65598" w:rsidP="00C65598">
            <w:pPr>
              <w:pStyle w:val="Tabletext"/>
              <w:rPr>
                <w:rFonts w:cstheme="minorHAnsi"/>
                <w:szCs w:val="24"/>
                <w:lang w:val="fr-FR"/>
              </w:rPr>
            </w:pPr>
            <w:r>
              <w:rPr>
                <w:lang w:val="fr-FR"/>
              </w:rPr>
              <w:t>4 – Mobilisation de ressources et coopération internationale</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A0EDFE" w14:textId="77777777" w:rsidR="00C65598" w:rsidRDefault="00C65598" w:rsidP="00C65598">
            <w:pPr>
              <w:pStyle w:val="Tabletext"/>
              <w:jc w:val="center"/>
              <w:rPr>
                <w:rFonts w:cstheme="minorHAnsi"/>
                <w:i/>
                <w:iCs/>
                <w:szCs w:val="24"/>
              </w:rPr>
            </w:pPr>
            <w:r>
              <w:rPr>
                <w:i/>
                <w:iCs/>
                <w:lang w:val="fr-FR"/>
              </w:rPr>
              <w:t>**</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70716" w14:textId="77777777" w:rsidR="00C65598" w:rsidRDefault="00C65598" w:rsidP="00C65598">
            <w:pPr>
              <w:pStyle w:val="Tabletext"/>
              <w:jc w:val="center"/>
              <w:rPr>
                <w:rFonts w:cstheme="minorHAnsi"/>
                <w:b/>
                <w:bCs/>
                <w:i/>
                <w:iCs/>
                <w:szCs w:val="24"/>
              </w:rPr>
            </w:pPr>
            <w:r>
              <w:rPr>
                <w:i/>
                <w:iCs/>
                <w:lang w:val="fr-FR"/>
              </w:rPr>
              <w:t>**</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79A5B" w14:textId="77777777" w:rsidR="00C65598" w:rsidRDefault="00C65598" w:rsidP="00C65598">
            <w:pPr>
              <w:pStyle w:val="Tabletext"/>
              <w:jc w:val="center"/>
              <w:rPr>
                <w:rFonts w:cstheme="minorHAnsi"/>
                <w:b/>
                <w:bCs/>
                <w:i/>
                <w:iCs/>
                <w:szCs w:val="24"/>
              </w:rPr>
            </w:pPr>
            <w:r>
              <w:rPr>
                <w:i/>
                <w:iCs/>
                <w:lang w:val="fr-FR"/>
              </w:rPr>
              <w:t>**</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953D9" w14:textId="77777777" w:rsidR="00C65598" w:rsidRDefault="00C65598" w:rsidP="00C65598">
            <w:pPr>
              <w:pStyle w:val="Tabletext"/>
              <w:jc w:val="center"/>
              <w:rPr>
                <w:rFonts w:cstheme="minorHAnsi"/>
                <w:b/>
                <w:bCs/>
                <w:i/>
                <w:iCs/>
                <w:szCs w:val="24"/>
              </w:rPr>
            </w:pPr>
            <w:r>
              <w:rPr>
                <w:i/>
                <w:iCs/>
                <w:lang w:val="fr-FR"/>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28DEA" w14:textId="77777777" w:rsidR="00C65598" w:rsidRDefault="00C65598" w:rsidP="00C65598">
            <w:pPr>
              <w:pStyle w:val="Tabletext"/>
              <w:jc w:val="center"/>
              <w:rPr>
                <w:rFonts w:cstheme="minorHAnsi"/>
                <w:b/>
                <w:bCs/>
                <w:i/>
                <w:iCs/>
                <w:szCs w:val="24"/>
              </w:rPr>
            </w:pPr>
            <w:r>
              <w:rPr>
                <w:i/>
                <w:iCs/>
                <w:lang w:val="fr-FR"/>
              </w:rPr>
              <w:t>**</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B1AEE" w14:textId="77777777" w:rsidR="00C65598" w:rsidRDefault="00C65598" w:rsidP="00C65598">
            <w:pPr>
              <w:pStyle w:val="Tabletext"/>
              <w:jc w:val="center"/>
              <w:rPr>
                <w:rFonts w:cstheme="minorHAnsi"/>
                <w:b/>
                <w:bCs/>
                <w:i/>
                <w:iCs/>
                <w:szCs w:val="24"/>
              </w:rPr>
            </w:pPr>
            <w:r>
              <w:rPr>
                <w:i/>
                <w:iCs/>
                <w:lang w:val="fr-FR"/>
              </w:rPr>
              <w:t>**</w:t>
            </w:r>
          </w:p>
        </w:tc>
      </w:tr>
      <w:tr w:rsidR="00C65598" w14:paraId="7F3EA10E" w14:textId="77777777" w:rsidTr="00C65598">
        <w:trPr>
          <w:jc w:val="center"/>
        </w:trPr>
        <w:tc>
          <w:tcPr>
            <w:tcW w:w="6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B6AE43" w14:textId="77777777" w:rsidR="00C65598" w:rsidRDefault="00C65598" w:rsidP="00C65598">
            <w:pPr>
              <w:pStyle w:val="Tabletext"/>
              <w:rPr>
                <w:rFonts w:cstheme="minorHAnsi"/>
                <w:szCs w:val="24"/>
                <w:lang w:val="fr-FR"/>
              </w:rPr>
            </w:pPr>
            <w:r>
              <w:rPr>
                <w:lang w:val="fr-FR"/>
              </w:rPr>
              <w:t>5 – TIC inclusives et sûres au service du développement durable</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482EB6" w14:textId="77777777" w:rsidR="00C65598" w:rsidRDefault="00C65598" w:rsidP="00C65598">
            <w:pPr>
              <w:pStyle w:val="Tabletext"/>
              <w:jc w:val="center"/>
              <w:rPr>
                <w:rFonts w:cstheme="minorHAnsi"/>
                <w:szCs w:val="24"/>
              </w:rPr>
            </w:pPr>
            <w:r>
              <w:rPr>
                <w:lang w:val="fr-FR"/>
              </w:rPr>
              <w:t>AFR3</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34C4F2" w14:textId="77777777" w:rsidR="00C65598" w:rsidRDefault="00C65598" w:rsidP="00C65598">
            <w:pPr>
              <w:pStyle w:val="Tabletext"/>
              <w:jc w:val="center"/>
              <w:rPr>
                <w:rFonts w:cstheme="minorHAnsi"/>
                <w:szCs w:val="24"/>
              </w:rPr>
            </w:pPr>
            <w:r>
              <w:rPr>
                <w:lang w:val="fr-FR"/>
              </w:rPr>
              <w:t>AMS4</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746709" w14:textId="77777777" w:rsidR="00C65598" w:rsidRDefault="00C65598" w:rsidP="00C65598">
            <w:pPr>
              <w:pStyle w:val="Tabletext"/>
              <w:jc w:val="center"/>
              <w:rPr>
                <w:rFonts w:cstheme="minorHAnsi"/>
                <w:szCs w:val="24"/>
              </w:rPr>
            </w:pPr>
            <w:r>
              <w:rPr>
                <w:lang w:val="fr-FR"/>
              </w:rPr>
              <w:t>ARB5</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A1860F" w14:textId="77777777" w:rsidR="00C65598" w:rsidRDefault="00C65598" w:rsidP="00C65598">
            <w:pPr>
              <w:pStyle w:val="Tabletext"/>
              <w:jc w:val="center"/>
              <w:rPr>
                <w:rFonts w:cstheme="minorHAnsi"/>
                <w:szCs w:val="24"/>
              </w:rPr>
            </w:pPr>
            <w:r>
              <w:rPr>
                <w:lang w:val="fr-FR"/>
              </w:rPr>
              <w:t>ASP5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A0B35C" w14:textId="77777777" w:rsidR="00C65598" w:rsidRDefault="00C65598" w:rsidP="00C65598">
            <w:pPr>
              <w:pStyle w:val="Tabletext"/>
              <w:jc w:val="center"/>
              <w:rPr>
                <w:rFonts w:cstheme="minorHAnsi"/>
                <w:szCs w:val="24"/>
              </w:rPr>
            </w:pPr>
            <w:r>
              <w:rPr>
                <w:lang w:val="fr-FR"/>
              </w:rPr>
              <w:t>CEI3</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0D95F5" w14:textId="77777777" w:rsidR="00C65598" w:rsidRDefault="00C65598" w:rsidP="00C65598">
            <w:pPr>
              <w:pStyle w:val="Tabletext"/>
              <w:jc w:val="center"/>
              <w:rPr>
                <w:rFonts w:cstheme="minorHAnsi"/>
                <w:szCs w:val="24"/>
              </w:rPr>
            </w:pPr>
            <w:r>
              <w:rPr>
                <w:lang w:val="fr-FR"/>
              </w:rPr>
              <w:t>EUR4</w:t>
            </w:r>
          </w:p>
        </w:tc>
      </w:tr>
    </w:tbl>
    <w:p w14:paraId="1AC856B7" w14:textId="6B023B52" w:rsidR="00C65598" w:rsidRPr="00C65598" w:rsidRDefault="00C65598" w:rsidP="00C65598">
      <w:pPr>
        <w:pStyle w:val="Tablelegend"/>
        <w:rPr>
          <w:lang w:val="fr-FR"/>
        </w:rPr>
      </w:pPr>
      <w:r w:rsidRPr="00C65598">
        <w:rPr>
          <w:lang w:val="fr-FR"/>
        </w:rPr>
        <w:t>Note:</w:t>
      </w:r>
    </w:p>
    <w:p w14:paraId="12B36FB8" w14:textId="6398F93E" w:rsidR="00C65598" w:rsidRPr="00C65598" w:rsidRDefault="00C65598" w:rsidP="00C65598">
      <w:pPr>
        <w:pStyle w:val="Tablelegend"/>
        <w:tabs>
          <w:tab w:val="clear" w:pos="284"/>
        </w:tabs>
        <w:ind w:left="567" w:hanging="567"/>
        <w:rPr>
          <w:lang w:val="fr-FR"/>
        </w:rPr>
      </w:pPr>
      <w:r w:rsidRPr="00C65598">
        <w:rPr>
          <w:lang w:val="fr-FR"/>
        </w:rPr>
        <w:t>(*)</w:t>
      </w:r>
      <w:r>
        <w:rPr>
          <w:lang w:val="fr-FR"/>
        </w:rPr>
        <w:tab/>
      </w:r>
      <w:r w:rsidRPr="00C65598">
        <w:rPr>
          <w:lang w:val="fr-FR"/>
        </w:rPr>
        <w:t>Cette liste est une liste indicative des larges axes prioritaires, qui s'appuie sur le titre de chaque initiative régionale. La Partie III du Plan d'action de Bakou contient de plus amples informations sur les initiatives régionales.</w:t>
      </w:r>
    </w:p>
    <w:p w14:paraId="34F25DF8" w14:textId="0DE6FA2C" w:rsidR="00C65598" w:rsidRPr="00C65598" w:rsidRDefault="00C65598" w:rsidP="00C65598">
      <w:pPr>
        <w:pStyle w:val="Tablelegend"/>
        <w:rPr>
          <w:lang w:val="fr-FR"/>
        </w:rPr>
      </w:pPr>
      <w:r w:rsidRPr="00C65598">
        <w:rPr>
          <w:lang w:val="fr-FR"/>
        </w:rPr>
        <w:t>(**)</w:t>
      </w:r>
      <w:r>
        <w:rPr>
          <w:lang w:val="fr-FR"/>
        </w:rPr>
        <w:tab/>
      </w:r>
      <w:r w:rsidRPr="00C65598">
        <w:rPr>
          <w:lang w:val="fr-FR"/>
        </w:rPr>
        <w:t xml:space="preserve">Toutes les initiatives régionales contribuent à la réalisation de la </w:t>
      </w:r>
      <w:r w:rsidR="0082055A">
        <w:rPr>
          <w:lang w:val="fr-FR"/>
        </w:rPr>
        <w:t>P</w:t>
      </w:r>
      <w:r w:rsidRPr="00C65598">
        <w:rPr>
          <w:lang w:val="fr-FR"/>
        </w:rPr>
        <w:t>riorité 4 de l'UIT-D (Mobilisation des ressources et coopération internationale).</w:t>
      </w:r>
    </w:p>
    <w:p w14:paraId="2EC2844A" w14:textId="77777777" w:rsidR="00821996" w:rsidRPr="00A42E8B" w:rsidRDefault="003C58BF" w:rsidP="00A50CA0">
      <w:pPr>
        <w:tabs>
          <w:tab w:val="clear" w:pos="794"/>
          <w:tab w:val="clear" w:pos="1191"/>
          <w:tab w:val="clear" w:pos="1588"/>
          <w:tab w:val="clear" w:pos="1985"/>
        </w:tabs>
        <w:spacing w:after="120"/>
        <w:jc w:val="center"/>
        <w:rPr>
          <w:lang w:val="fr-FR"/>
        </w:rPr>
      </w:pPr>
      <w:bookmarkStart w:id="7" w:name="Proposal"/>
      <w:bookmarkEnd w:id="7"/>
      <w:r w:rsidRPr="00A42E8B">
        <w:rPr>
          <w:lang w:val="fr-FR"/>
        </w:rPr>
        <w:t>_____________</w:t>
      </w:r>
      <w:r w:rsidR="004122C5" w:rsidRPr="00A42E8B">
        <w:rPr>
          <w:lang w:val="fr-FR"/>
        </w:rPr>
        <w:t>_</w:t>
      </w:r>
      <w:r w:rsidR="00922EC1" w:rsidRPr="00A42E8B">
        <w:rPr>
          <w:lang w:val="fr-FR"/>
        </w:rPr>
        <w:t>_</w:t>
      </w:r>
    </w:p>
    <w:sectPr w:rsidR="00821996" w:rsidRPr="00A42E8B" w:rsidSect="00C65598">
      <w:headerReference w:type="default" r:id="rId16"/>
      <w:pgSz w:w="16834" w:h="11907" w:orient="landscape" w:code="9"/>
      <w:pgMar w:top="1134" w:right="1418" w:bottom="1134" w:left="1418" w:header="720" w:footer="72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030A" w:rsidRPr="006116FB" w14:paraId="5C2B0E2D" w14:textId="77777777" w:rsidTr="005539C3">
      <w:tc>
        <w:tcPr>
          <w:tcW w:w="1526" w:type="dxa"/>
          <w:tcBorders>
            <w:top w:val="single" w:sz="4" w:space="0" w:color="000000" w:themeColor="text1"/>
          </w:tcBorders>
        </w:tcPr>
        <w:p w14:paraId="176205BE" w14:textId="77777777" w:rsidR="001B030A" w:rsidRPr="00BA0009" w:rsidRDefault="001B030A" w:rsidP="001B030A">
          <w:pPr>
            <w:pStyle w:val="FirstFooter"/>
            <w:tabs>
              <w:tab w:val="left" w:pos="1559"/>
              <w:tab w:val="left" w:pos="3828"/>
            </w:tabs>
            <w:rPr>
              <w:sz w:val="18"/>
              <w:szCs w:val="18"/>
            </w:rPr>
          </w:pPr>
          <w:bookmarkStart w:id="6" w:name="Email"/>
          <w:bookmarkEnd w:id="6"/>
          <w:r w:rsidRPr="00E62753">
            <w:rPr>
              <w:sz w:val="18"/>
              <w:szCs w:val="18"/>
            </w:rPr>
            <w:t>Contact:</w:t>
          </w:r>
        </w:p>
      </w:tc>
      <w:tc>
        <w:tcPr>
          <w:tcW w:w="2410" w:type="dxa"/>
          <w:tcBorders>
            <w:top w:val="single" w:sz="4" w:space="0" w:color="000000" w:themeColor="text1"/>
          </w:tcBorders>
        </w:tcPr>
        <w:p w14:paraId="26830CB6" w14:textId="77777777" w:rsidR="001B030A" w:rsidRPr="00CB110F" w:rsidRDefault="001B030A" w:rsidP="001B030A">
          <w:pPr>
            <w:pStyle w:val="FirstFooter"/>
            <w:tabs>
              <w:tab w:val="left" w:pos="2302"/>
            </w:tabs>
            <w:ind w:left="2302" w:hanging="2302"/>
            <w:rPr>
              <w:sz w:val="18"/>
              <w:szCs w:val="18"/>
              <w:lang w:val="en-US"/>
            </w:rPr>
          </w:pPr>
          <w:r w:rsidRPr="00E62753">
            <w:rPr>
              <w:sz w:val="18"/>
              <w:szCs w:val="18"/>
              <w:lang w:val="fr-CH"/>
            </w:rPr>
            <w:t>Nom/Organisation/Entité:</w:t>
          </w:r>
        </w:p>
      </w:tc>
      <w:tc>
        <w:tcPr>
          <w:tcW w:w="5919" w:type="dxa"/>
          <w:tcBorders>
            <w:top w:val="single" w:sz="4" w:space="0" w:color="000000" w:themeColor="text1"/>
          </w:tcBorders>
        </w:tcPr>
        <w:p w14:paraId="0C8B6EEC" w14:textId="5641A7D7" w:rsidR="001B030A" w:rsidRPr="009C2903" w:rsidRDefault="006116FB" w:rsidP="001B030A">
          <w:pPr>
            <w:pStyle w:val="FirstFooter"/>
            <w:rPr>
              <w:sz w:val="18"/>
              <w:szCs w:val="18"/>
              <w:highlight w:val="yellow"/>
            </w:rPr>
          </w:pPr>
          <w:r w:rsidRPr="006116FB">
            <w:rPr>
              <w:sz w:val="18"/>
              <w:szCs w:val="18"/>
            </w:rPr>
            <w:t>M. Marco Obiso, Chef par intérim du Département des projets, des partenariats et des compétences numériques,</w:t>
          </w:r>
          <w:r w:rsidR="007520BD">
            <w:rPr>
              <w:sz w:val="18"/>
              <w:szCs w:val="18"/>
            </w:rPr>
            <w:br/>
          </w:r>
          <w:r w:rsidRPr="006116FB">
            <w:rPr>
              <w:sz w:val="18"/>
              <w:szCs w:val="18"/>
            </w:rPr>
            <w:t>Bureau de développement des télécommunications</w:t>
          </w:r>
        </w:p>
      </w:tc>
    </w:tr>
    <w:tr w:rsidR="001B030A" w:rsidRPr="00CB110F" w14:paraId="298FE8EB" w14:textId="77777777" w:rsidTr="005539C3">
      <w:tc>
        <w:tcPr>
          <w:tcW w:w="1526" w:type="dxa"/>
        </w:tcPr>
        <w:p w14:paraId="7ACBC842" w14:textId="77777777" w:rsidR="001B030A" w:rsidRPr="009C2903" w:rsidRDefault="001B030A" w:rsidP="001B030A">
          <w:pPr>
            <w:pStyle w:val="FirstFooter"/>
            <w:tabs>
              <w:tab w:val="left" w:pos="1559"/>
              <w:tab w:val="left" w:pos="3828"/>
            </w:tabs>
            <w:rPr>
              <w:sz w:val="20"/>
            </w:rPr>
          </w:pPr>
        </w:p>
      </w:tc>
      <w:tc>
        <w:tcPr>
          <w:tcW w:w="2410" w:type="dxa"/>
        </w:tcPr>
        <w:p w14:paraId="76CE8C1A" w14:textId="77777777" w:rsidR="001B030A" w:rsidRPr="00CB110F" w:rsidRDefault="001B030A" w:rsidP="001B030A">
          <w:pPr>
            <w:pStyle w:val="FirstFooter"/>
            <w:tabs>
              <w:tab w:val="left" w:pos="2302"/>
            </w:tabs>
            <w:rPr>
              <w:sz w:val="18"/>
              <w:szCs w:val="18"/>
              <w:lang w:val="en-US"/>
            </w:rPr>
          </w:pPr>
          <w:r w:rsidRPr="00E62753">
            <w:rPr>
              <w:sz w:val="18"/>
              <w:szCs w:val="18"/>
              <w:lang w:val="fr-CH"/>
            </w:rPr>
            <w:t>Numéro de téléphone:</w:t>
          </w:r>
        </w:p>
      </w:tc>
      <w:tc>
        <w:tcPr>
          <w:tcW w:w="5919" w:type="dxa"/>
        </w:tcPr>
        <w:p w14:paraId="6CE1B2A9" w14:textId="73C1DBBF" w:rsidR="001B030A" w:rsidRPr="009359B8" w:rsidRDefault="006116FB" w:rsidP="001B030A">
          <w:pPr>
            <w:pStyle w:val="FirstFooter"/>
            <w:tabs>
              <w:tab w:val="left" w:pos="2302"/>
            </w:tabs>
            <w:rPr>
              <w:sz w:val="18"/>
              <w:szCs w:val="18"/>
              <w:highlight w:val="yellow"/>
              <w:lang w:val="en-US"/>
            </w:rPr>
          </w:pPr>
          <w:r w:rsidRPr="006116FB">
            <w:rPr>
              <w:sz w:val="18"/>
              <w:szCs w:val="18"/>
              <w:lang w:val="en-US"/>
            </w:rPr>
            <w:t>+41 227306760</w:t>
          </w:r>
        </w:p>
      </w:tc>
    </w:tr>
    <w:tr w:rsidR="001B030A" w:rsidRPr="00CB110F" w14:paraId="336F05F8" w14:textId="77777777" w:rsidTr="005539C3">
      <w:tc>
        <w:tcPr>
          <w:tcW w:w="1526" w:type="dxa"/>
        </w:tcPr>
        <w:p w14:paraId="10E74C07" w14:textId="77777777" w:rsidR="001B030A" w:rsidRPr="00CB110F" w:rsidRDefault="001B030A" w:rsidP="001B030A">
          <w:pPr>
            <w:pStyle w:val="FirstFooter"/>
            <w:tabs>
              <w:tab w:val="left" w:pos="1559"/>
              <w:tab w:val="left" w:pos="3828"/>
            </w:tabs>
            <w:rPr>
              <w:sz w:val="20"/>
              <w:lang w:val="en-US"/>
            </w:rPr>
          </w:pPr>
        </w:p>
      </w:tc>
      <w:tc>
        <w:tcPr>
          <w:tcW w:w="2410" w:type="dxa"/>
        </w:tcPr>
        <w:p w14:paraId="145C550E" w14:textId="77777777" w:rsidR="001B030A" w:rsidRPr="00CB110F" w:rsidRDefault="001B030A" w:rsidP="001B030A">
          <w:pPr>
            <w:pStyle w:val="FirstFooter"/>
            <w:tabs>
              <w:tab w:val="left" w:pos="2302"/>
            </w:tabs>
            <w:rPr>
              <w:sz w:val="18"/>
              <w:szCs w:val="18"/>
              <w:lang w:val="en-US"/>
            </w:rPr>
          </w:pPr>
          <w:r w:rsidRPr="00E62753">
            <w:rPr>
              <w:sz w:val="18"/>
              <w:szCs w:val="18"/>
              <w:lang w:val="fr-CH"/>
            </w:rPr>
            <w:t>Courriel</w:t>
          </w:r>
          <w:r w:rsidRPr="00E62753">
            <w:rPr>
              <w:sz w:val="18"/>
              <w:szCs w:val="18"/>
              <w:lang w:val="en-US"/>
            </w:rPr>
            <w:t>:</w:t>
          </w:r>
        </w:p>
      </w:tc>
      <w:tc>
        <w:tcPr>
          <w:tcW w:w="5919" w:type="dxa"/>
        </w:tcPr>
        <w:p w14:paraId="3537A984" w14:textId="76C5F29D" w:rsidR="001B030A" w:rsidRPr="00B80715" w:rsidRDefault="006116FB" w:rsidP="001B030A">
          <w:pPr>
            <w:pStyle w:val="FirstFooter"/>
            <w:tabs>
              <w:tab w:val="left" w:pos="2302"/>
            </w:tabs>
            <w:rPr>
              <w:sz w:val="18"/>
              <w:szCs w:val="18"/>
              <w:lang w:val="en-US"/>
            </w:rPr>
          </w:pPr>
          <w:hyperlink r:id="rId1" w:history="1">
            <w:r w:rsidRPr="006116FB">
              <w:rPr>
                <w:rStyle w:val="Hyperlink"/>
                <w:sz w:val="18"/>
                <w:szCs w:val="18"/>
                <w:lang w:val="en-US"/>
              </w:rPr>
              <w:t>marco.obiso@itu.int</w:t>
            </w:r>
          </w:hyperlink>
        </w:p>
      </w:tc>
    </w:tr>
  </w:tbl>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 w:id="1">
    <w:p w14:paraId="04EAA7C7" w14:textId="4C1D86DC" w:rsidR="00C50885" w:rsidRPr="00C50885" w:rsidRDefault="00C50885" w:rsidP="00C50885">
      <w:pPr>
        <w:pStyle w:val="FootnoteText"/>
        <w:rPr>
          <w:i/>
          <w:iCs/>
          <w:lang w:val="fr-FR"/>
        </w:rPr>
      </w:pPr>
      <w:r>
        <w:rPr>
          <w:rStyle w:val="FootnoteReference"/>
        </w:rPr>
        <w:footnoteRef/>
      </w:r>
      <w:r w:rsidRPr="00C50885">
        <w:rPr>
          <w:lang w:val="fr-FR"/>
        </w:rPr>
        <w:tab/>
      </w:r>
      <w:r w:rsidRPr="00C50885">
        <w:rPr>
          <w:i/>
          <w:iCs/>
          <w:lang w:val="fr-FR"/>
        </w:rPr>
        <w:t xml:space="preserve">Le dernier rapport sur les activités du FDTIC présenté au Conseil de l'UIT est disponible à l'adresse suivante: </w:t>
      </w:r>
      <w:hyperlink r:id="rId1" w:history="1">
        <w:r w:rsidRPr="00C50885">
          <w:rPr>
            <w:rStyle w:val="Hyperlink"/>
            <w:i/>
            <w:iCs/>
            <w:lang w:val="fr-FR"/>
          </w:rPr>
          <w:t>https://www.itu.int/md/S25-CL-C-0034</w:t>
        </w:r>
      </w:hyperlink>
      <w:r w:rsidRPr="00C50885">
        <w:rPr>
          <w:i/>
          <w:iCs/>
          <w:lang w:val="fr-FR"/>
        </w:rPr>
        <w:t>.</w:t>
      </w:r>
    </w:p>
  </w:footnote>
  <w:footnote w:id="2">
    <w:p w14:paraId="53499E0C" w14:textId="79A16ECC" w:rsidR="00C50885" w:rsidRPr="00C50885" w:rsidRDefault="00C50885">
      <w:pPr>
        <w:pStyle w:val="FootnoteText"/>
        <w:rPr>
          <w:i/>
          <w:iCs/>
          <w:lang w:val="fr-FR"/>
        </w:rPr>
      </w:pPr>
      <w:r>
        <w:rPr>
          <w:rStyle w:val="FootnoteReference"/>
        </w:rPr>
        <w:footnoteRef/>
      </w:r>
      <w:r w:rsidRPr="00C50885">
        <w:rPr>
          <w:lang w:val="fr-FR"/>
        </w:rPr>
        <w:tab/>
      </w:r>
      <w:r w:rsidRPr="00C50885">
        <w:rPr>
          <w:i/>
          <w:iCs/>
          <w:lang w:val="fr-FR"/>
        </w:rPr>
        <w:t>Pour de plus amples informations, voir les comptes rendus de la session de 2018 du Conseil.</w:t>
      </w:r>
    </w:p>
  </w:footnote>
  <w:footnote w:id="3">
    <w:p w14:paraId="02F32754" w14:textId="1AE8E1F2" w:rsidR="00C50885" w:rsidRPr="00C50885" w:rsidRDefault="00C50885">
      <w:pPr>
        <w:pStyle w:val="FootnoteText"/>
        <w:rPr>
          <w:i/>
          <w:iCs/>
          <w:lang w:val="fr-FR"/>
        </w:rPr>
      </w:pPr>
      <w:r>
        <w:rPr>
          <w:rStyle w:val="FootnoteReference"/>
        </w:rPr>
        <w:footnoteRef/>
      </w:r>
      <w:r w:rsidRPr="00C50885">
        <w:rPr>
          <w:lang w:val="fr-FR"/>
        </w:rPr>
        <w:tab/>
      </w:r>
      <w:r w:rsidRPr="00C50885">
        <w:rPr>
          <w:i/>
          <w:iCs/>
          <w:lang w:val="fr-FR"/>
        </w:rPr>
        <w:t xml:space="preserve">Voir le Document </w:t>
      </w:r>
      <w:hyperlink r:id="rId2" w:history="1">
        <w:r w:rsidRPr="00C50885">
          <w:rPr>
            <w:rStyle w:val="Hyperlink"/>
            <w:i/>
            <w:iCs/>
            <w:lang w:val="fr-FR"/>
          </w:rPr>
          <w:t>TDAG-23/25</w:t>
        </w:r>
      </w:hyperlink>
      <w:r w:rsidRPr="00C50885">
        <w:rPr>
          <w:i/>
          <w:iCs/>
          <w:lang w:val="fr-FR"/>
        </w:rPr>
        <w:t xml:space="preserve"> pour de plus amples informations sur ces projets.</w:t>
      </w:r>
    </w:p>
  </w:footnote>
  <w:footnote w:id="4">
    <w:p w14:paraId="448B081D" w14:textId="27B809E2" w:rsidR="00C65598" w:rsidRDefault="00C65598" w:rsidP="00C65598">
      <w:pPr>
        <w:pStyle w:val="FootnoteText"/>
        <w:spacing w:before="0"/>
        <w:rPr>
          <w:i/>
          <w:sz w:val="20"/>
          <w:lang w:val="fr-FR"/>
        </w:rPr>
      </w:pPr>
      <w:r w:rsidRPr="00EA7F91">
        <w:rPr>
          <w:rStyle w:val="FootnoteReference"/>
        </w:rPr>
        <w:footnoteRef/>
      </w:r>
      <w:r>
        <w:rPr>
          <w:lang w:val="fr-FR"/>
        </w:rPr>
        <w:tab/>
      </w:r>
      <w:r>
        <w:rPr>
          <w:i/>
          <w:iCs/>
          <w:lang w:val="fr-FR"/>
        </w:rPr>
        <w:t>Proposition d'allocation de fonds dans le cadre du Plan financier de l'UIT pour la période</w:t>
      </w:r>
      <w:r>
        <w:rPr>
          <w:i/>
          <w:iCs/>
          <w:lang w:val="fr-FR"/>
        </w:rPr>
        <w:t> </w:t>
      </w:r>
      <w:r>
        <w:rPr>
          <w:i/>
          <w:iCs/>
          <w:lang w:val="fr-FR"/>
        </w:rPr>
        <w:t>2028</w:t>
      </w:r>
      <w:r>
        <w:rPr>
          <w:i/>
          <w:iCs/>
          <w:lang w:val="fr-FR"/>
        </w:rPr>
        <w:noBreakHyphen/>
      </w:r>
      <w:r>
        <w:rPr>
          <w:i/>
          <w:iCs/>
          <w:lang w:val="fr-FR"/>
        </w:rPr>
        <w:t>2030</w:t>
      </w:r>
      <w:r w:rsidR="007E7FFA">
        <w:rPr>
          <w:lang w:val="fr-FR"/>
        </w:rPr>
        <w:t>.</w:t>
      </w:r>
    </w:p>
  </w:footnote>
  <w:footnote w:id="5">
    <w:p w14:paraId="1022BAB2" w14:textId="5CEB861E" w:rsidR="00C65598" w:rsidRPr="00C65598" w:rsidRDefault="00C65598">
      <w:pPr>
        <w:pStyle w:val="FootnoteText"/>
        <w:rPr>
          <w:i/>
          <w:iCs/>
          <w:lang w:val="fr-FR"/>
        </w:rPr>
      </w:pPr>
      <w:r>
        <w:rPr>
          <w:rStyle w:val="FootnoteReference"/>
        </w:rPr>
        <w:footnoteRef/>
      </w:r>
      <w:r w:rsidRPr="00C65598">
        <w:rPr>
          <w:lang w:val="fr-FR"/>
        </w:rPr>
        <w:tab/>
      </w:r>
      <w:r w:rsidRPr="00C65598">
        <w:rPr>
          <w:i/>
          <w:iCs/>
          <w:lang w:val="fr-FR"/>
        </w:rPr>
        <w:t>Les projets de l'UIT-D sont considérés être à petite échelle lorsque leur valeur est inférieure à</w:t>
      </w:r>
      <w:r>
        <w:rPr>
          <w:i/>
          <w:iCs/>
          <w:lang w:val="fr-FR"/>
        </w:rPr>
        <w:t> </w:t>
      </w:r>
      <w:r w:rsidRPr="00C65598">
        <w:rPr>
          <w:i/>
          <w:iCs/>
          <w:lang w:val="fr-FR"/>
        </w:rPr>
        <w:t>100</w:t>
      </w:r>
      <w:r>
        <w:rPr>
          <w:i/>
          <w:iCs/>
          <w:lang w:val="fr-FR"/>
        </w:rPr>
        <w:t> </w:t>
      </w:r>
      <w:r w:rsidRPr="00C65598">
        <w:rPr>
          <w:i/>
          <w:iCs/>
          <w:lang w:val="fr-FR"/>
        </w:rPr>
        <w:t>000 CHF, à moyenne échelle lorsque leur valeur est comprise entre 100 000 CHF et 500</w:t>
      </w:r>
      <w:r>
        <w:rPr>
          <w:i/>
          <w:iCs/>
          <w:lang w:val="fr-FR"/>
        </w:rPr>
        <w:t> </w:t>
      </w:r>
      <w:r w:rsidRPr="00C65598">
        <w:rPr>
          <w:i/>
          <w:iCs/>
          <w:lang w:val="fr-FR"/>
        </w:rPr>
        <w:t>000</w:t>
      </w:r>
      <w:r>
        <w:rPr>
          <w:i/>
          <w:iCs/>
          <w:lang w:val="fr-FR"/>
        </w:rPr>
        <w:t> </w:t>
      </w:r>
      <w:r w:rsidRPr="00C65598">
        <w:rPr>
          <w:i/>
          <w:iCs/>
          <w:lang w:val="fr-FR"/>
        </w:rPr>
        <w:t>CHF et à moyenne à grande échelle lorsque leur valeur est supérieure à 500 000 CHF.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FE77" w14:textId="2161457B"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6116FB">
      <w:rPr>
        <w:sz w:val="22"/>
        <w:szCs w:val="22"/>
        <w:lang w:val="de-CH"/>
      </w:rPr>
      <w:t>19</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097D" w14:textId="77777777" w:rsidR="00C65598" w:rsidRPr="00A525CC" w:rsidRDefault="00C65598" w:rsidP="00C65598">
    <w:pPr>
      <w:tabs>
        <w:tab w:val="clear" w:pos="794"/>
        <w:tab w:val="clear" w:pos="1191"/>
        <w:tab w:val="clear" w:pos="1588"/>
        <w:tab w:val="clear" w:pos="1985"/>
        <w:tab w:val="center" w:pos="7088"/>
        <w:tab w:val="left" w:pos="13183"/>
        <w:tab w:val="right" w:pos="13750"/>
      </w:tabs>
      <w:ind w:right="1"/>
      <w:rPr>
        <w:rStyle w:val="PageNumber"/>
      </w:rPr>
    </w:pPr>
    <w:r w:rsidRPr="00972BCD">
      <w:rPr>
        <w:sz w:val="22"/>
        <w:szCs w:val="22"/>
      </w:rPr>
      <w:tab/>
    </w:r>
    <w:r w:rsidRPr="00A54E72">
      <w:rPr>
        <w:sz w:val="22"/>
        <w:szCs w:val="22"/>
        <w:lang w:val="de-CH"/>
      </w:rPr>
      <w:t>TDAG</w:t>
    </w:r>
    <w:r>
      <w:rPr>
        <w:sz w:val="22"/>
        <w:szCs w:val="22"/>
        <w:lang w:val="de-CH"/>
      </w:rPr>
      <w:t>-26</w:t>
    </w:r>
    <w:r w:rsidRPr="00A54E72">
      <w:rPr>
        <w:sz w:val="22"/>
        <w:szCs w:val="22"/>
        <w:lang w:val="de-CH"/>
      </w:rPr>
      <w:t>/</w:t>
    </w:r>
    <w:r>
      <w:rPr>
        <w:sz w:val="22"/>
        <w:szCs w:val="22"/>
        <w:lang w:val="de-CH"/>
      </w:rPr>
      <w:t>19</w:t>
    </w:r>
    <w:r w:rsidRPr="006D271A">
      <w:rPr>
        <w:sz w:val="22"/>
        <w:szCs w:val="22"/>
        <w:lang w:val="de-CH"/>
      </w:rPr>
      <w:t>-</w:t>
    </w:r>
    <w:r>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5C7B1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D00809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8A80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E34B3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11085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0C93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840DE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14AC54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48E21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72DF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950357019">
    <w:abstractNumId w:val="10"/>
  </w:num>
  <w:num w:numId="2" w16cid:durableId="2124614549">
    <w:abstractNumId w:val="9"/>
  </w:num>
  <w:num w:numId="3" w16cid:durableId="1023089721">
    <w:abstractNumId w:val="7"/>
  </w:num>
  <w:num w:numId="4" w16cid:durableId="24915686">
    <w:abstractNumId w:val="6"/>
  </w:num>
  <w:num w:numId="5" w16cid:durableId="1346327043">
    <w:abstractNumId w:val="5"/>
  </w:num>
  <w:num w:numId="6" w16cid:durableId="107356040">
    <w:abstractNumId w:val="4"/>
  </w:num>
  <w:num w:numId="7" w16cid:durableId="1643735756">
    <w:abstractNumId w:val="8"/>
  </w:num>
  <w:num w:numId="8" w16cid:durableId="1921060395">
    <w:abstractNumId w:val="3"/>
  </w:num>
  <w:num w:numId="9" w16cid:durableId="670764956">
    <w:abstractNumId w:val="2"/>
  </w:num>
  <w:num w:numId="10" w16cid:durableId="1618102108">
    <w:abstractNumId w:val="1"/>
  </w:num>
  <w:num w:numId="11" w16cid:durableId="803741442">
    <w:abstractNumId w:val="0"/>
  </w:num>
  <w:num w:numId="12" w16cid:durableId="659961796">
    <w:abstractNumId w:val="8"/>
  </w:num>
  <w:num w:numId="13" w16cid:durableId="1117725398">
    <w:abstractNumId w:val="3"/>
  </w:num>
  <w:num w:numId="14" w16cid:durableId="1101488961">
    <w:abstractNumId w:val="2"/>
  </w:num>
  <w:num w:numId="15" w16cid:durableId="2036614040">
    <w:abstractNumId w:val="1"/>
  </w:num>
  <w:num w:numId="16" w16cid:durableId="984506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F91"/>
    <w:rsid w:val="000539F1"/>
    <w:rsid w:val="00054747"/>
    <w:rsid w:val="00055A2A"/>
    <w:rsid w:val="000615C1"/>
    <w:rsid w:val="00061675"/>
    <w:rsid w:val="000743AA"/>
    <w:rsid w:val="0007632A"/>
    <w:rsid w:val="0009076F"/>
    <w:rsid w:val="0009225C"/>
    <w:rsid w:val="000A17C4"/>
    <w:rsid w:val="000A36A4"/>
    <w:rsid w:val="000B2352"/>
    <w:rsid w:val="000C7B84"/>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33F90"/>
    <w:rsid w:val="00141699"/>
    <w:rsid w:val="00147000"/>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5E71"/>
    <w:rsid w:val="001E5219"/>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B78"/>
    <w:rsid w:val="00416DDE"/>
    <w:rsid w:val="0044411E"/>
    <w:rsid w:val="00453435"/>
    <w:rsid w:val="00460089"/>
    <w:rsid w:val="00466398"/>
    <w:rsid w:val="0047306D"/>
    <w:rsid w:val="00473791"/>
    <w:rsid w:val="00476E48"/>
    <w:rsid w:val="00481DE9"/>
    <w:rsid w:val="0049128B"/>
    <w:rsid w:val="00493B49"/>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33B0"/>
    <w:rsid w:val="005C2DC2"/>
    <w:rsid w:val="005C304A"/>
    <w:rsid w:val="005C3D69"/>
    <w:rsid w:val="005C7C98"/>
    <w:rsid w:val="005D2C3A"/>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6FB"/>
    <w:rsid w:val="00611EAF"/>
    <w:rsid w:val="00623F30"/>
    <w:rsid w:val="00625FB8"/>
    <w:rsid w:val="006261BD"/>
    <w:rsid w:val="00635EDB"/>
    <w:rsid w:val="0064734E"/>
    <w:rsid w:val="00650137"/>
    <w:rsid w:val="006509D7"/>
    <w:rsid w:val="00651CE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79A8"/>
    <w:rsid w:val="00727B1A"/>
    <w:rsid w:val="00741337"/>
    <w:rsid w:val="007520BD"/>
    <w:rsid w:val="00752258"/>
    <w:rsid w:val="007529E1"/>
    <w:rsid w:val="00762880"/>
    <w:rsid w:val="00762AD6"/>
    <w:rsid w:val="00762E02"/>
    <w:rsid w:val="00772290"/>
    <w:rsid w:val="00777265"/>
    <w:rsid w:val="007805E7"/>
    <w:rsid w:val="0078222A"/>
    <w:rsid w:val="00787D48"/>
    <w:rsid w:val="00793C6C"/>
    <w:rsid w:val="00795294"/>
    <w:rsid w:val="007A4E50"/>
    <w:rsid w:val="007A7D3C"/>
    <w:rsid w:val="007B18A7"/>
    <w:rsid w:val="007B250E"/>
    <w:rsid w:val="007C27FC"/>
    <w:rsid w:val="007C51FF"/>
    <w:rsid w:val="007C7EF5"/>
    <w:rsid w:val="007D50E4"/>
    <w:rsid w:val="007E2DC5"/>
    <w:rsid w:val="007E7FFA"/>
    <w:rsid w:val="007F1CC7"/>
    <w:rsid w:val="007F7915"/>
    <w:rsid w:val="008027AC"/>
    <w:rsid w:val="008028CE"/>
    <w:rsid w:val="0080332E"/>
    <w:rsid w:val="008141E0"/>
    <w:rsid w:val="00816EE1"/>
    <w:rsid w:val="00816F88"/>
    <w:rsid w:val="0082055A"/>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4010"/>
    <w:rsid w:val="008C4FDF"/>
    <w:rsid w:val="008C6B1F"/>
    <w:rsid w:val="008D5E4F"/>
    <w:rsid w:val="008E34F0"/>
    <w:rsid w:val="008F14F5"/>
    <w:rsid w:val="008F71C1"/>
    <w:rsid w:val="00902D41"/>
    <w:rsid w:val="00902F49"/>
    <w:rsid w:val="00904230"/>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E09"/>
    <w:rsid w:val="00AA4BEF"/>
    <w:rsid w:val="00AB1659"/>
    <w:rsid w:val="00AB4962"/>
    <w:rsid w:val="00AB734E"/>
    <w:rsid w:val="00AB740F"/>
    <w:rsid w:val="00AC2BF7"/>
    <w:rsid w:val="00AC6F14"/>
    <w:rsid w:val="00AC7221"/>
    <w:rsid w:val="00AD4677"/>
    <w:rsid w:val="00AD6CBD"/>
    <w:rsid w:val="00AE5961"/>
    <w:rsid w:val="00AF0745"/>
    <w:rsid w:val="00AF4971"/>
    <w:rsid w:val="00AF5276"/>
    <w:rsid w:val="00AF7C86"/>
    <w:rsid w:val="00B01046"/>
    <w:rsid w:val="00B310F9"/>
    <w:rsid w:val="00B37866"/>
    <w:rsid w:val="00B412FB"/>
    <w:rsid w:val="00B4576B"/>
    <w:rsid w:val="00B46350"/>
    <w:rsid w:val="00B46DF3"/>
    <w:rsid w:val="00B47F91"/>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F0F70"/>
    <w:rsid w:val="00BF798B"/>
    <w:rsid w:val="00C015F8"/>
    <w:rsid w:val="00C02C2A"/>
    <w:rsid w:val="00C07E26"/>
    <w:rsid w:val="00C1011C"/>
    <w:rsid w:val="00C12F94"/>
    <w:rsid w:val="00C177C5"/>
    <w:rsid w:val="00C34EC3"/>
    <w:rsid w:val="00C4038C"/>
    <w:rsid w:val="00C42BA2"/>
    <w:rsid w:val="00C44066"/>
    <w:rsid w:val="00C44E13"/>
    <w:rsid w:val="00C50885"/>
    <w:rsid w:val="00C60A41"/>
    <w:rsid w:val="00C62DE8"/>
    <w:rsid w:val="00C62DFB"/>
    <w:rsid w:val="00C630E6"/>
    <w:rsid w:val="00C63812"/>
    <w:rsid w:val="00C64AF3"/>
    <w:rsid w:val="00C65598"/>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3006"/>
    <w:rsid w:val="00D72301"/>
    <w:rsid w:val="00D911DE"/>
    <w:rsid w:val="00D91B97"/>
    <w:rsid w:val="00D93ACC"/>
    <w:rsid w:val="00D93C08"/>
    <w:rsid w:val="00D95DAC"/>
    <w:rsid w:val="00DA0B53"/>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A7F91"/>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9211C"/>
    <w:rsid w:val="00FA095D"/>
    <w:rsid w:val="00FA6C8B"/>
    <w:rsid w:val="00FA6CDA"/>
    <w:rsid w:val="00FA7C8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F52741"/>
    <w:rPr>
      <w:rFonts w:asciiTheme="minorHAnsi" w:hAnsiTheme="minorHAnsi"/>
      <w:position w:val="6"/>
      <w:sz w:val="18"/>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
    <w:basedOn w:val="Normal"/>
    <w:link w:val="FootnoteTextChar"/>
    <w:qFormat/>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6116FB"/>
    <w:rPr>
      <w:color w:val="605E5C"/>
      <w:shd w:val="clear" w:color="auto" w:fill="E1DFDD"/>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
    <w:basedOn w:val="DefaultParagraphFont"/>
    <w:link w:val="FootnoteText"/>
    <w:qFormat/>
    <w:locked/>
    <w:rsid w:val="00C65598"/>
    <w:rPr>
      <w:rFonts w:asciiTheme="minorHAnsi" w:hAnsiTheme="minorHAns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marco.obiso@itu.i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tu.int/md/D22-TDAG30-C-0025/fr" TargetMode="External"/><Relationship Id="rId1" Type="http://schemas.openxmlformats.org/officeDocument/2006/relationships/hyperlink" Target="https://www.itu.int/md/S25-CL-C-0034/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2.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3.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customXml/itemProps4.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1840</Words>
  <Characters>9813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5</cp:revision>
  <cp:lastPrinted>2014-11-04T09:22:00Z</cp:lastPrinted>
  <dcterms:created xsi:type="dcterms:W3CDTF">2026-03-11T15:37:00Z</dcterms:created>
  <dcterms:modified xsi:type="dcterms:W3CDTF">2026-03-12T07:28:00Z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