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horzAnchor="margin" w:tblpY="-492"/>
        <w:tblW w:w="10031" w:type="dxa"/>
        <w:tblLayout w:type="fixed"/>
        <w:tblLook w:val="0000" w:firstRow="0" w:lastRow="0" w:firstColumn="0" w:lastColumn="0" w:noHBand="0" w:noVBand="0"/>
      </w:tblPr>
      <w:tblGrid>
        <w:gridCol w:w="6663"/>
        <w:gridCol w:w="3368"/>
      </w:tblGrid>
      <w:tr w:rsidR="00294BF6" w:rsidRPr="00403C69" w14:paraId="5169AEB9" w14:textId="77777777" w:rsidTr="005C3173">
        <w:trPr>
          <w:cantSplit/>
          <w:trHeight w:val="1134"/>
        </w:trPr>
        <w:tc>
          <w:tcPr>
            <w:tcW w:w="6663" w:type="dxa"/>
          </w:tcPr>
          <w:p w14:paraId="18FE3525" w14:textId="77777777" w:rsidR="00294BF6" w:rsidRDefault="00767F2F" w:rsidP="00294BF6">
            <w:pPr>
              <w:ind w:left="34"/>
              <w:rPr>
                <w:b/>
                <w:bCs/>
                <w:sz w:val="32"/>
                <w:szCs w:val="32"/>
                <w:lang w:eastAsia="zh-CN"/>
              </w:rPr>
            </w:pPr>
            <w:r w:rsidRPr="00767F2F">
              <w:rPr>
                <w:rFonts w:ascii="Calibri" w:eastAsia="SimSun" w:hAnsi="Calibri" w:hint="eastAsia"/>
                <w:b/>
                <w:bCs/>
                <w:sz w:val="32"/>
                <w:szCs w:val="32"/>
                <w:lang w:eastAsia="zh-CN"/>
              </w:rPr>
              <w:t>电信发展顾问组（</w:t>
            </w:r>
            <w:r w:rsidRPr="00767F2F">
              <w:rPr>
                <w:rFonts w:ascii="Calibri" w:eastAsia="SimSun" w:hAnsi="Calibri"/>
                <w:b/>
                <w:bCs/>
                <w:sz w:val="32"/>
                <w:szCs w:val="32"/>
                <w:lang w:eastAsia="zh-CN"/>
              </w:rPr>
              <w:t>TDAG</w:t>
            </w:r>
            <w:r w:rsidRPr="00767F2F">
              <w:rPr>
                <w:rFonts w:ascii="Calibri" w:eastAsia="SimSun" w:hAnsi="Calibri" w:hint="eastAsia"/>
                <w:b/>
                <w:bCs/>
                <w:sz w:val="32"/>
                <w:szCs w:val="32"/>
                <w:lang w:eastAsia="zh-CN"/>
              </w:rPr>
              <w:t>）</w:t>
            </w:r>
          </w:p>
          <w:p w14:paraId="6B498336" w14:textId="77777777" w:rsidR="00294BF6" w:rsidRPr="00403C69" w:rsidRDefault="00767F2F" w:rsidP="00294BF6">
            <w:pPr>
              <w:tabs>
                <w:tab w:val="clear" w:pos="1134"/>
              </w:tabs>
              <w:spacing w:after="48" w:line="240" w:lineRule="atLeast"/>
              <w:ind w:left="34"/>
              <w:rPr>
                <w:b/>
                <w:bCs/>
                <w:sz w:val="28"/>
                <w:szCs w:val="28"/>
                <w:lang w:eastAsia="zh-CN"/>
              </w:rPr>
            </w:pPr>
            <w:r w:rsidRPr="00767F2F">
              <w:rPr>
                <w:rFonts w:ascii="Calibri" w:eastAsia="SimSun" w:hAnsi="Calibri" w:hint="eastAsia"/>
                <w:b/>
                <w:bCs/>
                <w:sz w:val="26"/>
                <w:szCs w:val="26"/>
                <w:lang w:eastAsia="zh-CN"/>
              </w:rPr>
              <w:t>第</w:t>
            </w:r>
            <w:r w:rsidRPr="00767F2F">
              <w:rPr>
                <w:rFonts w:ascii="Calibri" w:eastAsia="SimSun" w:hAnsi="Calibri"/>
                <w:b/>
                <w:bCs/>
                <w:sz w:val="26"/>
                <w:szCs w:val="26"/>
                <w:lang w:eastAsia="zh-CN"/>
              </w:rPr>
              <w:t>3</w:t>
            </w:r>
            <w:r>
              <w:rPr>
                <w:rFonts w:ascii="Calibri" w:eastAsia="SimSun" w:hAnsi="Calibri"/>
                <w:b/>
                <w:bCs/>
                <w:sz w:val="26"/>
                <w:szCs w:val="26"/>
                <w:lang w:eastAsia="zh-CN"/>
              </w:rPr>
              <w:t>3</w:t>
            </w:r>
            <w:r w:rsidRPr="00767F2F">
              <w:rPr>
                <w:rFonts w:ascii="Calibri" w:eastAsia="SimSun" w:hAnsi="Calibri" w:hint="eastAsia"/>
                <w:b/>
                <w:bCs/>
                <w:sz w:val="26"/>
                <w:szCs w:val="26"/>
                <w:lang w:eastAsia="zh-CN"/>
              </w:rPr>
              <w:t>次会议，</w:t>
            </w:r>
            <w:r w:rsidRPr="00767F2F">
              <w:rPr>
                <w:rFonts w:ascii="Calibri" w:eastAsia="SimSun" w:hAnsi="Calibri"/>
                <w:b/>
                <w:bCs/>
                <w:sz w:val="26"/>
                <w:szCs w:val="26"/>
                <w:lang w:eastAsia="zh-CN"/>
              </w:rPr>
              <w:t>202</w:t>
            </w:r>
            <w:r>
              <w:rPr>
                <w:rFonts w:ascii="Calibri" w:eastAsia="SimSun" w:hAnsi="Calibri"/>
                <w:b/>
                <w:bCs/>
                <w:sz w:val="26"/>
                <w:szCs w:val="26"/>
                <w:lang w:eastAsia="zh-CN"/>
              </w:rPr>
              <w:t>6</w:t>
            </w:r>
            <w:r w:rsidRPr="00767F2F">
              <w:rPr>
                <w:rFonts w:ascii="Calibri" w:eastAsia="SimSun" w:hAnsi="Calibri" w:hint="eastAsia"/>
                <w:b/>
                <w:bCs/>
                <w:sz w:val="26"/>
                <w:szCs w:val="26"/>
                <w:lang w:eastAsia="zh-CN"/>
              </w:rPr>
              <w:t>年</w:t>
            </w:r>
            <w:r>
              <w:rPr>
                <w:rFonts w:ascii="Calibri" w:eastAsia="SimSun" w:hAnsi="Calibri"/>
                <w:b/>
                <w:bCs/>
                <w:sz w:val="26"/>
                <w:szCs w:val="26"/>
                <w:lang w:eastAsia="zh-CN"/>
              </w:rPr>
              <w:t>4</w:t>
            </w:r>
            <w:r w:rsidRPr="00767F2F">
              <w:rPr>
                <w:rFonts w:ascii="Calibri" w:eastAsia="SimSun" w:hAnsi="Calibri" w:hint="eastAsia"/>
                <w:b/>
                <w:bCs/>
                <w:sz w:val="26"/>
                <w:szCs w:val="26"/>
                <w:lang w:eastAsia="zh-CN"/>
              </w:rPr>
              <w:t>月</w:t>
            </w:r>
            <w:r>
              <w:rPr>
                <w:rFonts w:ascii="Calibri" w:eastAsia="SimSun" w:hAnsi="Calibri"/>
                <w:b/>
                <w:bCs/>
                <w:sz w:val="26"/>
                <w:szCs w:val="26"/>
                <w:lang w:eastAsia="zh-CN"/>
              </w:rPr>
              <w:t>7</w:t>
            </w:r>
            <w:r w:rsidRPr="00767F2F">
              <w:rPr>
                <w:rFonts w:ascii="Calibri" w:eastAsia="SimSun" w:hAnsi="Calibri"/>
                <w:b/>
                <w:bCs/>
                <w:sz w:val="26"/>
                <w:szCs w:val="26"/>
                <w:lang w:eastAsia="zh-CN"/>
              </w:rPr>
              <w:t>-</w:t>
            </w:r>
            <w:r w:rsidRPr="00767F2F">
              <w:rPr>
                <w:rFonts w:ascii="Calibri" w:eastAsia="SimSun" w:hAnsi="Calibri" w:hint="eastAsia"/>
                <w:b/>
                <w:bCs/>
                <w:sz w:val="26"/>
                <w:szCs w:val="26"/>
                <w:lang w:eastAsia="zh-CN"/>
              </w:rPr>
              <w:t>1</w:t>
            </w:r>
            <w:r>
              <w:rPr>
                <w:rFonts w:ascii="Calibri" w:eastAsia="SimSun" w:hAnsi="Calibri"/>
                <w:b/>
                <w:bCs/>
                <w:sz w:val="26"/>
                <w:szCs w:val="26"/>
                <w:lang w:eastAsia="zh-CN"/>
              </w:rPr>
              <w:t>0</w:t>
            </w:r>
            <w:r w:rsidRPr="00767F2F">
              <w:rPr>
                <w:rFonts w:ascii="Calibri" w:eastAsia="SimSun" w:hAnsi="Calibri" w:hint="eastAsia"/>
                <w:b/>
                <w:bCs/>
                <w:sz w:val="26"/>
                <w:szCs w:val="26"/>
                <w:lang w:eastAsia="zh-CN"/>
              </w:rPr>
              <w:t>日，瑞士日内瓦</w:t>
            </w:r>
          </w:p>
        </w:tc>
        <w:tc>
          <w:tcPr>
            <w:tcW w:w="3368" w:type="dxa"/>
          </w:tcPr>
          <w:p w14:paraId="7E3BA659" w14:textId="77777777" w:rsidR="00294BF6" w:rsidRPr="00403C69" w:rsidRDefault="00294BF6" w:rsidP="00294BF6">
            <w:pPr>
              <w:spacing w:line="240" w:lineRule="atLeast"/>
              <w:jc w:val="right"/>
              <w:rPr>
                <w:rFonts w:cstheme="minorHAnsi"/>
              </w:rPr>
            </w:pPr>
            <w:bookmarkStart w:id="0" w:name="ditulogo"/>
            <w:bookmarkEnd w:id="0"/>
            <w:r>
              <w:rPr>
                <w:noProof/>
                <w:lang w:val="fr-FR" w:eastAsia="fr-FR"/>
              </w:rPr>
              <w:drawing>
                <wp:inline distT="0" distB="0" distL="0" distR="0" wp14:anchorId="7DBF473A" wp14:editId="2E1C8112">
                  <wp:extent cx="712470" cy="785495"/>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2470" cy="785495"/>
                          </a:xfrm>
                          <a:prstGeom prst="rect">
                            <a:avLst/>
                          </a:prstGeom>
                        </pic:spPr>
                      </pic:pic>
                    </a:graphicData>
                  </a:graphic>
                </wp:inline>
              </w:drawing>
            </w:r>
          </w:p>
        </w:tc>
      </w:tr>
      <w:tr w:rsidR="00D83BF5" w:rsidRPr="00403C69" w14:paraId="2D847FBF" w14:textId="77777777" w:rsidTr="005C3173">
        <w:trPr>
          <w:cantSplit/>
        </w:trPr>
        <w:tc>
          <w:tcPr>
            <w:tcW w:w="6663" w:type="dxa"/>
            <w:tcBorders>
              <w:top w:val="single" w:sz="12" w:space="0" w:color="auto"/>
            </w:tcBorders>
          </w:tcPr>
          <w:p w14:paraId="5E60DBED" w14:textId="77777777" w:rsidR="00D83BF5" w:rsidRPr="00403C69" w:rsidRDefault="00D83BF5" w:rsidP="00403C69">
            <w:pPr>
              <w:spacing w:before="0" w:after="48" w:line="240" w:lineRule="atLeast"/>
              <w:rPr>
                <w:rFonts w:cstheme="minorHAnsi"/>
                <w:b/>
                <w:smallCaps/>
                <w:sz w:val="20"/>
              </w:rPr>
            </w:pPr>
            <w:bookmarkStart w:id="1" w:name="dhead"/>
          </w:p>
        </w:tc>
        <w:tc>
          <w:tcPr>
            <w:tcW w:w="3368" w:type="dxa"/>
            <w:tcBorders>
              <w:top w:val="single" w:sz="12" w:space="0" w:color="auto"/>
            </w:tcBorders>
          </w:tcPr>
          <w:p w14:paraId="44E20271" w14:textId="77777777" w:rsidR="00D83BF5" w:rsidRPr="00403C69" w:rsidRDefault="00D83BF5" w:rsidP="00403C69">
            <w:pPr>
              <w:spacing w:before="0" w:line="240" w:lineRule="atLeast"/>
              <w:rPr>
                <w:rFonts w:cstheme="minorHAnsi"/>
                <w:sz w:val="20"/>
              </w:rPr>
            </w:pPr>
          </w:p>
        </w:tc>
      </w:tr>
      <w:tr w:rsidR="00D87035" w:rsidRPr="00403C69" w14:paraId="476CC189" w14:textId="77777777" w:rsidTr="005C3173">
        <w:trPr>
          <w:cantSplit/>
          <w:trHeight w:val="23"/>
        </w:trPr>
        <w:tc>
          <w:tcPr>
            <w:tcW w:w="6663" w:type="dxa"/>
          </w:tcPr>
          <w:p w14:paraId="4F257BEE" w14:textId="77777777" w:rsidR="00D87035" w:rsidRPr="00403C69" w:rsidRDefault="00D87035" w:rsidP="00403C69">
            <w:pPr>
              <w:pStyle w:val="Committee"/>
              <w:framePr w:hSpace="0" w:wrap="auto" w:hAnchor="text" w:yAlign="inline"/>
            </w:pPr>
            <w:bookmarkStart w:id="2" w:name="dnum" w:colFirst="1" w:colLast="1"/>
            <w:bookmarkStart w:id="3" w:name="dmeeting" w:colFirst="0" w:colLast="0"/>
            <w:bookmarkEnd w:id="1"/>
          </w:p>
        </w:tc>
        <w:tc>
          <w:tcPr>
            <w:tcW w:w="3368" w:type="dxa"/>
          </w:tcPr>
          <w:p w14:paraId="6C10467B" w14:textId="082F21E4" w:rsidR="00D87035" w:rsidRPr="00403C69" w:rsidRDefault="00767F2F" w:rsidP="00403C69">
            <w:pPr>
              <w:tabs>
                <w:tab w:val="left" w:pos="851"/>
              </w:tabs>
              <w:spacing w:before="0" w:line="240" w:lineRule="atLeast"/>
              <w:rPr>
                <w:rFonts w:cstheme="minorHAnsi"/>
                <w:szCs w:val="24"/>
              </w:rPr>
            </w:pPr>
            <w:proofErr w:type="spellStart"/>
            <w:r w:rsidRPr="00767F2F">
              <w:rPr>
                <w:rFonts w:ascii="Calibri" w:eastAsia="SimSun" w:hAnsi="Calibri" w:hint="eastAsia"/>
                <w:b/>
                <w:bCs/>
                <w:lang w:val="en-US"/>
              </w:rPr>
              <w:t>文件</w:t>
            </w:r>
            <w:proofErr w:type="spellEnd"/>
            <w:r w:rsidRPr="00767F2F">
              <w:rPr>
                <w:rFonts w:ascii="Calibri" w:eastAsia="SimSun" w:hAnsi="Calibri"/>
                <w:b/>
                <w:bCs/>
                <w:lang w:val="en-US"/>
              </w:rPr>
              <w:t xml:space="preserve"> </w:t>
            </w:r>
            <w:bookmarkStart w:id="4" w:name="DocRef1"/>
            <w:bookmarkEnd w:id="4"/>
            <w:r w:rsidRPr="00767F2F">
              <w:rPr>
                <w:rFonts w:ascii="Calibri" w:eastAsia="SimSun" w:hAnsi="Calibri"/>
                <w:b/>
                <w:bCs/>
                <w:lang w:val="en-US"/>
              </w:rPr>
              <w:t>TDAG-2</w:t>
            </w:r>
            <w:bookmarkStart w:id="5" w:name="DocNo1"/>
            <w:bookmarkEnd w:id="5"/>
            <w:r>
              <w:rPr>
                <w:rFonts w:ascii="Calibri" w:eastAsia="SimSun" w:hAnsi="Calibri"/>
                <w:b/>
                <w:bCs/>
                <w:lang w:val="en-US" w:eastAsia="zh-CN"/>
              </w:rPr>
              <w:t>6</w:t>
            </w:r>
            <w:r w:rsidRPr="00767F2F">
              <w:rPr>
                <w:rFonts w:ascii="Calibri" w:eastAsia="SimSun" w:hAnsi="Calibri"/>
                <w:b/>
                <w:bCs/>
                <w:lang w:val="en-US"/>
              </w:rPr>
              <w:t>/</w:t>
            </w:r>
            <w:r w:rsidR="000B62D5">
              <w:rPr>
                <w:rFonts w:ascii="Calibri" w:eastAsia="SimSun" w:hAnsi="Calibri" w:hint="eastAsia"/>
                <w:b/>
                <w:bCs/>
                <w:lang w:val="en-US" w:eastAsia="zh-CN"/>
              </w:rPr>
              <w:t>19-</w:t>
            </w:r>
            <w:r w:rsidRPr="00767F2F">
              <w:rPr>
                <w:rFonts w:ascii="Calibri" w:eastAsia="SimSun" w:hAnsi="Calibri" w:hint="eastAsia"/>
                <w:b/>
                <w:bCs/>
                <w:lang w:val="en-US" w:eastAsia="zh-CN"/>
              </w:rPr>
              <w:t>C</w:t>
            </w:r>
          </w:p>
        </w:tc>
      </w:tr>
      <w:tr w:rsidR="00D87035" w:rsidRPr="00403C69" w14:paraId="23B65DCF" w14:textId="77777777" w:rsidTr="005C3173">
        <w:trPr>
          <w:cantSplit/>
          <w:trHeight w:val="23"/>
        </w:trPr>
        <w:tc>
          <w:tcPr>
            <w:tcW w:w="6663" w:type="dxa"/>
          </w:tcPr>
          <w:p w14:paraId="3249917E" w14:textId="77777777" w:rsidR="00D87035" w:rsidRPr="00403C69" w:rsidRDefault="00D87035" w:rsidP="00403C69">
            <w:pPr>
              <w:tabs>
                <w:tab w:val="left" w:pos="851"/>
              </w:tabs>
              <w:spacing w:before="0" w:line="240" w:lineRule="atLeast"/>
              <w:rPr>
                <w:rFonts w:cstheme="minorHAnsi"/>
                <w:b/>
                <w:szCs w:val="24"/>
              </w:rPr>
            </w:pPr>
            <w:bookmarkStart w:id="6" w:name="ddate" w:colFirst="1" w:colLast="1"/>
            <w:bookmarkStart w:id="7" w:name="dblank" w:colFirst="0" w:colLast="0"/>
            <w:bookmarkEnd w:id="2"/>
            <w:bookmarkEnd w:id="3"/>
          </w:p>
        </w:tc>
        <w:tc>
          <w:tcPr>
            <w:tcW w:w="3368" w:type="dxa"/>
          </w:tcPr>
          <w:p w14:paraId="4B5F57C1" w14:textId="5A8F5BBB" w:rsidR="00D87035" w:rsidRPr="00767F2F" w:rsidRDefault="00767F2F" w:rsidP="00403C69">
            <w:pPr>
              <w:spacing w:before="0" w:line="240" w:lineRule="atLeast"/>
              <w:rPr>
                <w:rFonts w:cstheme="minorHAnsi"/>
                <w:szCs w:val="24"/>
                <w:lang w:val="en-US"/>
              </w:rPr>
            </w:pPr>
            <w:r w:rsidRPr="00767F2F">
              <w:rPr>
                <w:rFonts w:ascii="Calibri" w:eastAsia="SimSun" w:hAnsi="Calibri"/>
                <w:b/>
                <w:bCs/>
                <w:szCs w:val="28"/>
              </w:rPr>
              <w:t>202</w:t>
            </w:r>
            <w:r>
              <w:rPr>
                <w:rFonts w:ascii="Calibri" w:eastAsia="SimSun" w:hAnsi="Calibri"/>
                <w:b/>
                <w:bCs/>
                <w:szCs w:val="28"/>
              </w:rPr>
              <w:t>6</w:t>
            </w:r>
            <w:r w:rsidRPr="00767F2F">
              <w:rPr>
                <w:rFonts w:ascii="SimSun" w:eastAsia="SimSun" w:hAnsi="SimSun" w:hint="eastAsia"/>
                <w:b/>
                <w:bCs/>
                <w:szCs w:val="28"/>
                <w:lang w:eastAsia="zh-CN"/>
              </w:rPr>
              <w:t>年</w:t>
            </w:r>
            <w:r w:rsidR="000B62D5">
              <w:rPr>
                <w:rFonts w:ascii="Calibri" w:eastAsia="SimSun" w:hAnsi="Calibri" w:hint="eastAsia"/>
                <w:b/>
                <w:bCs/>
                <w:szCs w:val="28"/>
                <w:lang w:eastAsia="zh-CN"/>
              </w:rPr>
              <w:t>3</w:t>
            </w:r>
            <w:r w:rsidRPr="00767F2F">
              <w:rPr>
                <w:rFonts w:ascii="SimSun" w:eastAsia="SimSun" w:hAnsi="SimSun" w:hint="eastAsia"/>
                <w:b/>
                <w:bCs/>
                <w:szCs w:val="28"/>
                <w:lang w:eastAsia="zh-CN"/>
              </w:rPr>
              <w:t>月</w:t>
            </w:r>
            <w:r w:rsidR="000B62D5">
              <w:rPr>
                <w:rFonts w:ascii="Calibri" w:eastAsia="SimSun" w:hAnsi="Calibri" w:hint="eastAsia"/>
                <w:b/>
                <w:bCs/>
                <w:szCs w:val="28"/>
                <w:lang w:eastAsia="zh-CN"/>
              </w:rPr>
              <w:t>3</w:t>
            </w:r>
            <w:r w:rsidRPr="00767F2F">
              <w:rPr>
                <w:rFonts w:ascii="SimSun" w:eastAsia="SimSun" w:hAnsi="SimSun" w:hint="eastAsia"/>
                <w:b/>
                <w:bCs/>
                <w:szCs w:val="28"/>
                <w:lang w:eastAsia="zh-CN"/>
              </w:rPr>
              <w:t>日</w:t>
            </w:r>
          </w:p>
        </w:tc>
      </w:tr>
      <w:bookmarkEnd w:id="6"/>
      <w:bookmarkEnd w:id="7"/>
      <w:tr w:rsidR="00D87035" w:rsidRPr="00403C69" w14:paraId="531297D9" w14:textId="77777777" w:rsidTr="005C3173">
        <w:trPr>
          <w:cantSplit/>
          <w:trHeight w:val="23"/>
        </w:trPr>
        <w:tc>
          <w:tcPr>
            <w:tcW w:w="6663" w:type="dxa"/>
          </w:tcPr>
          <w:p w14:paraId="263987BF" w14:textId="77777777" w:rsidR="00D87035" w:rsidRPr="00403C69" w:rsidRDefault="00D87035" w:rsidP="00403C69">
            <w:pPr>
              <w:tabs>
                <w:tab w:val="left" w:pos="851"/>
              </w:tabs>
              <w:spacing w:before="0" w:line="240" w:lineRule="atLeast"/>
              <w:rPr>
                <w:rFonts w:cstheme="minorHAnsi"/>
                <w:szCs w:val="24"/>
              </w:rPr>
            </w:pPr>
          </w:p>
        </w:tc>
        <w:tc>
          <w:tcPr>
            <w:tcW w:w="3368" w:type="dxa"/>
          </w:tcPr>
          <w:p w14:paraId="0819710C" w14:textId="77777777" w:rsidR="00D87035" w:rsidRPr="00403C69" w:rsidRDefault="00767F2F" w:rsidP="00403C69">
            <w:pPr>
              <w:tabs>
                <w:tab w:val="left" w:pos="993"/>
              </w:tabs>
              <w:spacing w:before="0"/>
              <w:rPr>
                <w:rFonts w:cstheme="minorHAnsi"/>
                <w:b/>
                <w:szCs w:val="24"/>
              </w:rPr>
            </w:pPr>
            <w:r w:rsidRPr="00767F2F">
              <w:rPr>
                <w:rFonts w:ascii="Calibri" w:eastAsia="SimSun" w:hAnsi="Calibri" w:hint="eastAsia"/>
                <w:b/>
                <w:lang w:eastAsia="zh-CN"/>
              </w:rPr>
              <w:t>原文：英文</w:t>
            </w:r>
          </w:p>
        </w:tc>
      </w:tr>
      <w:tr w:rsidR="00767F2F" w:rsidRPr="00403C69" w14:paraId="5577ECD3" w14:textId="77777777" w:rsidTr="00D87035">
        <w:trPr>
          <w:cantSplit/>
          <w:trHeight w:val="23"/>
        </w:trPr>
        <w:tc>
          <w:tcPr>
            <w:tcW w:w="10031" w:type="dxa"/>
            <w:gridSpan w:val="2"/>
          </w:tcPr>
          <w:p w14:paraId="0B584C68" w14:textId="0090FAC6" w:rsidR="00767F2F" w:rsidRPr="00767F2F" w:rsidRDefault="000B62D5" w:rsidP="00403C69">
            <w:pPr>
              <w:pStyle w:val="Source"/>
              <w:spacing w:before="240" w:after="240"/>
              <w:rPr>
                <w:rFonts w:eastAsiaTheme="minorEastAsia"/>
                <w:lang w:eastAsia="zh-CN"/>
              </w:rPr>
            </w:pPr>
            <w:bookmarkStart w:id="8" w:name="dbluepink" w:colFirst="0" w:colLast="0"/>
            <w:bookmarkStart w:id="9" w:name="dorlang" w:colFirst="1" w:colLast="1"/>
            <w:r w:rsidRPr="000B62D5">
              <w:rPr>
                <w:rFonts w:eastAsiaTheme="minorEastAsia" w:hint="eastAsia"/>
                <w:lang w:eastAsia="zh-CN"/>
              </w:rPr>
              <w:t>电信发展局主任</w:t>
            </w:r>
          </w:p>
        </w:tc>
      </w:tr>
      <w:tr w:rsidR="00767F2F" w:rsidRPr="00403C69" w14:paraId="4D3F0EA7" w14:textId="77777777" w:rsidTr="00D87035">
        <w:trPr>
          <w:cantSplit/>
          <w:trHeight w:val="23"/>
        </w:trPr>
        <w:tc>
          <w:tcPr>
            <w:tcW w:w="10031" w:type="dxa"/>
            <w:gridSpan w:val="2"/>
            <w:vAlign w:val="center"/>
          </w:tcPr>
          <w:p w14:paraId="74C53995" w14:textId="7851F6C4" w:rsidR="00767F2F" w:rsidRPr="000B62D5" w:rsidRDefault="000B62D5" w:rsidP="00403C69">
            <w:pPr>
              <w:pStyle w:val="Title1"/>
              <w:spacing w:before="120" w:after="120"/>
              <w:rPr>
                <w:rFonts w:cstheme="minorHAnsi"/>
                <w:caps w:val="0"/>
                <w:lang w:eastAsia="zh-CN"/>
              </w:rPr>
            </w:pPr>
            <w:r w:rsidRPr="000B62D5">
              <w:rPr>
                <w:rFonts w:eastAsia="SimSun" w:cstheme="minorHAnsi"/>
                <w:caps w:val="0"/>
                <w:szCs w:val="28"/>
                <w:lang w:val="en-US" w:eastAsia="zh-CN"/>
              </w:rPr>
              <w:t>WTDC-25</w:t>
            </w:r>
            <w:r w:rsidRPr="000B62D5">
              <w:rPr>
                <w:rFonts w:eastAsia="SimSun" w:cstheme="minorHAnsi"/>
                <w:caps w:val="0"/>
                <w:szCs w:val="28"/>
                <w:lang w:val="en-US" w:eastAsia="zh-CN"/>
              </w:rPr>
              <w:t>通过的区域性举措的财务影响</w:t>
            </w:r>
          </w:p>
        </w:tc>
      </w:tr>
      <w:tr w:rsidR="00767F2F" w:rsidRPr="00403C69" w14:paraId="3B2EBF97" w14:textId="77777777" w:rsidTr="00D87035">
        <w:trPr>
          <w:cantSplit/>
          <w:trHeight w:val="23"/>
        </w:trPr>
        <w:tc>
          <w:tcPr>
            <w:tcW w:w="10031" w:type="dxa"/>
            <w:gridSpan w:val="2"/>
            <w:tcBorders>
              <w:bottom w:val="single" w:sz="4" w:space="0" w:color="auto"/>
            </w:tcBorders>
          </w:tcPr>
          <w:p w14:paraId="0721EA86" w14:textId="77777777" w:rsidR="00767F2F" w:rsidRPr="00403C69" w:rsidRDefault="00767F2F" w:rsidP="00403C69">
            <w:pPr>
              <w:pStyle w:val="Title1"/>
              <w:spacing w:before="120" w:after="120"/>
              <w:jc w:val="left"/>
              <w:rPr>
                <w:rFonts w:cs="Times New Roman Bold"/>
                <w:caps w:val="0"/>
                <w:szCs w:val="28"/>
                <w:lang w:eastAsia="zh-CN"/>
              </w:rPr>
            </w:pPr>
          </w:p>
        </w:tc>
      </w:tr>
      <w:tr w:rsidR="00767F2F" w:rsidRPr="00403C69" w14:paraId="4986DC87" w14:textId="77777777" w:rsidTr="00D87035">
        <w:trPr>
          <w:cantSplit/>
          <w:trHeight w:val="23"/>
        </w:trPr>
        <w:tc>
          <w:tcPr>
            <w:tcW w:w="10031" w:type="dxa"/>
            <w:gridSpan w:val="2"/>
            <w:tcBorders>
              <w:top w:val="single" w:sz="4" w:space="0" w:color="auto"/>
              <w:left w:val="single" w:sz="4" w:space="0" w:color="auto"/>
              <w:bottom w:val="single" w:sz="4" w:space="0" w:color="auto"/>
              <w:right w:val="single" w:sz="4" w:space="0" w:color="auto"/>
            </w:tcBorders>
          </w:tcPr>
          <w:p w14:paraId="0B78E471" w14:textId="77777777" w:rsidR="00767F2F" w:rsidRPr="00403C69" w:rsidRDefault="00767F2F" w:rsidP="00403C69">
            <w:pPr>
              <w:rPr>
                <w:b/>
                <w:bCs/>
                <w:szCs w:val="24"/>
                <w:lang w:eastAsia="zh-CN"/>
              </w:rPr>
            </w:pPr>
            <w:r>
              <w:rPr>
                <w:rFonts w:asciiTheme="minorEastAsia" w:eastAsiaTheme="minorEastAsia" w:hAnsiTheme="minorEastAsia" w:hint="eastAsia"/>
                <w:b/>
                <w:bCs/>
                <w:szCs w:val="24"/>
                <w:lang w:eastAsia="zh-CN"/>
              </w:rPr>
              <w:t>摘要：</w:t>
            </w:r>
          </w:p>
          <w:p w14:paraId="0327BEE7" w14:textId="77777777" w:rsidR="000B62D5" w:rsidRPr="000B62D5" w:rsidRDefault="000B62D5" w:rsidP="000B62D5">
            <w:pPr>
              <w:ind w:firstLineChars="200" w:firstLine="480"/>
              <w:rPr>
                <w:rFonts w:eastAsiaTheme="minorEastAsia" w:cstheme="minorHAnsi"/>
                <w:lang w:eastAsia="zh-CN"/>
              </w:rPr>
            </w:pPr>
            <w:r w:rsidRPr="000B62D5">
              <w:rPr>
                <w:rFonts w:eastAsiaTheme="minorEastAsia" w:cstheme="minorHAnsi"/>
                <w:lang w:val="zh-CN" w:eastAsia="zh-CN"/>
              </w:rPr>
              <w:t>2025</w:t>
            </w:r>
            <w:r w:rsidRPr="000B62D5">
              <w:rPr>
                <w:rFonts w:eastAsiaTheme="minorEastAsia" w:cstheme="minorHAnsi"/>
                <w:lang w:val="zh-CN" w:eastAsia="zh-CN"/>
              </w:rPr>
              <w:t>年</w:t>
            </w:r>
            <w:r w:rsidRPr="000B62D5">
              <w:rPr>
                <w:rFonts w:eastAsiaTheme="minorEastAsia" w:cstheme="minorHAnsi"/>
                <w:lang w:val="zh-CN" w:eastAsia="zh-CN"/>
              </w:rPr>
              <w:t>11</w:t>
            </w:r>
            <w:r w:rsidRPr="000B62D5">
              <w:rPr>
                <w:rFonts w:eastAsiaTheme="minorEastAsia" w:cstheme="minorHAnsi"/>
                <w:lang w:val="zh-CN" w:eastAsia="zh-CN"/>
              </w:rPr>
              <w:t>月</w:t>
            </w:r>
            <w:r w:rsidRPr="000B62D5">
              <w:rPr>
                <w:rFonts w:eastAsiaTheme="minorEastAsia" w:cstheme="minorHAnsi"/>
                <w:lang w:val="zh-CN" w:eastAsia="zh-CN"/>
              </w:rPr>
              <w:t>17</w:t>
            </w:r>
            <w:r w:rsidRPr="000B62D5">
              <w:rPr>
                <w:rFonts w:eastAsiaTheme="minorEastAsia" w:cstheme="minorHAnsi"/>
                <w:lang w:val="zh-CN" w:eastAsia="zh-CN"/>
              </w:rPr>
              <w:t>日至</w:t>
            </w:r>
            <w:r w:rsidRPr="000B62D5">
              <w:rPr>
                <w:rFonts w:eastAsiaTheme="minorEastAsia" w:cstheme="minorHAnsi"/>
                <w:lang w:val="zh-CN" w:eastAsia="zh-CN"/>
              </w:rPr>
              <w:t>28</w:t>
            </w:r>
            <w:r w:rsidRPr="000B62D5">
              <w:rPr>
                <w:rFonts w:eastAsiaTheme="minorEastAsia" w:cstheme="minorHAnsi"/>
                <w:lang w:val="zh-CN" w:eastAsia="zh-CN"/>
              </w:rPr>
              <w:t>日在阿塞拜疆巴库举行的世界电信发展大会（</w:t>
            </w:r>
            <w:r w:rsidRPr="000B62D5">
              <w:rPr>
                <w:rFonts w:eastAsiaTheme="minorEastAsia" w:cstheme="minorHAnsi"/>
                <w:lang w:val="zh-CN" w:eastAsia="zh-CN"/>
              </w:rPr>
              <w:t>WTDC-25</w:t>
            </w:r>
            <w:r w:rsidRPr="000B62D5">
              <w:rPr>
                <w:rFonts w:eastAsiaTheme="minorEastAsia" w:cstheme="minorHAnsi"/>
                <w:lang w:val="zh-CN" w:eastAsia="zh-CN"/>
              </w:rPr>
              <w:t>）通过了《巴库宣言》和《巴库行动计划》（</w:t>
            </w:r>
            <w:r w:rsidRPr="000B62D5">
              <w:rPr>
                <w:rFonts w:eastAsiaTheme="minorEastAsia" w:cstheme="minorHAnsi"/>
                <w:lang w:val="zh-CN" w:eastAsia="zh-CN"/>
              </w:rPr>
              <w:t>BAP</w:t>
            </w:r>
            <w:r w:rsidRPr="000B62D5">
              <w:rPr>
                <w:rFonts w:eastAsiaTheme="minorEastAsia" w:cstheme="minorHAnsi"/>
                <w:lang w:val="zh-CN" w:eastAsia="zh-CN"/>
              </w:rPr>
              <w:t>），其中包括</w:t>
            </w:r>
            <w:r w:rsidRPr="000B62D5">
              <w:rPr>
                <w:rFonts w:eastAsiaTheme="minorEastAsia" w:cstheme="minorHAnsi"/>
                <w:lang w:val="zh-CN" w:eastAsia="zh-CN"/>
              </w:rPr>
              <w:t>30</w:t>
            </w:r>
            <w:r w:rsidRPr="000B62D5">
              <w:rPr>
                <w:rFonts w:eastAsiaTheme="minorEastAsia" w:cstheme="minorHAnsi"/>
                <w:lang w:val="zh-CN" w:eastAsia="zh-CN"/>
              </w:rPr>
              <w:t>项区域性举措（每个</w:t>
            </w:r>
            <w:r w:rsidRPr="000B62D5">
              <w:rPr>
                <w:rFonts w:eastAsiaTheme="minorEastAsia" w:cstheme="minorHAnsi"/>
                <w:lang w:val="zh-CN" w:eastAsia="zh-CN"/>
              </w:rPr>
              <w:t>ITU-D</w:t>
            </w:r>
            <w:r w:rsidRPr="000B62D5">
              <w:rPr>
                <w:rFonts w:eastAsiaTheme="minorEastAsia" w:cstheme="minorHAnsi"/>
                <w:lang w:val="zh-CN" w:eastAsia="zh-CN"/>
              </w:rPr>
              <w:t>区域</w:t>
            </w:r>
            <w:r w:rsidRPr="000B62D5">
              <w:rPr>
                <w:rFonts w:eastAsiaTheme="minorEastAsia" w:cstheme="minorHAnsi"/>
                <w:lang w:val="zh-CN" w:eastAsia="zh-CN"/>
              </w:rPr>
              <w:t>5</w:t>
            </w:r>
            <w:r w:rsidRPr="000B62D5">
              <w:rPr>
                <w:rFonts w:eastAsiaTheme="minorEastAsia" w:cstheme="minorHAnsi"/>
                <w:lang w:val="zh-CN" w:eastAsia="zh-CN"/>
              </w:rPr>
              <w:t>项区域性举措）。这些区域性举措（</w:t>
            </w:r>
            <w:r w:rsidRPr="000B62D5">
              <w:rPr>
                <w:rFonts w:eastAsiaTheme="minorEastAsia" w:cstheme="minorHAnsi"/>
                <w:lang w:val="zh-CN" w:eastAsia="zh-CN"/>
              </w:rPr>
              <w:t>RI</w:t>
            </w:r>
            <w:r w:rsidRPr="000B62D5">
              <w:rPr>
                <w:rFonts w:eastAsiaTheme="minorEastAsia" w:cstheme="minorHAnsi"/>
                <w:lang w:val="zh-CN" w:eastAsia="zh-CN"/>
              </w:rPr>
              <w:t>）的实施需要国际电联成员国在区域层面开展大量协调，同时需要筹措资源，以便签署支持区域性举措的新</w:t>
            </w:r>
            <w:r w:rsidRPr="000B62D5">
              <w:rPr>
                <w:rFonts w:eastAsiaTheme="minorEastAsia" w:cstheme="minorHAnsi"/>
                <w:lang w:val="zh-CN" w:eastAsia="zh-CN"/>
              </w:rPr>
              <w:t>ITU-D</w:t>
            </w:r>
            <w:r w:rsidRPr="000B62D5">
              <w:rPr>
                <w:rFonts w:eastAsiaTheme="minorEastAsia" w:cstheme="minorHAnsi"/>
                <w:lang w:val="zh-CN" w:eastAsia="zh-CN"/>
              </w:rPr>
              <w:t>项目。</w:t>
            </w:r>
          </w:p>
          <w:p w14:paraId="26D351B3" w14:textId="77777777" w:rsidR="000B62D5" w:rsidRPr="000B62D5" w:rsidRDefault="000B62D5" w:rsidP="000B62D5">
            <w:pPr>
              <w:ind w:firstLineChars="200" w:firstLine="480"/>
              <w:rPr>
                <w:rFonts w:eastAsiaTheme="minorEastAsia" w:cstheme="minorHAnsi"/>
                <w:lang w:eastAsia="zh-CN"/>
              </w:rPr>
            </w:pPr>
            <w:r w:rsidRPr="000B62D5">
              <w:rPr>
                <w:rFonts w:eastAsiaTheme="minorEastAsia" w:cstheme="minorHAnsi"/>
                <w:lang w:val="zh-CN" w:eastAsia="zh-CN"/>
              </w:rPr>
              <w:t>WTDC-17</w:t>
            </w:r>
            <w:r w:rsidRPr="000B62D5">
              <w:rPr>
                <w:rFonts w:eastAsiaTheme="minorEastAsia" w:cstheme="minorHAnsi"/>
                <w:lang w:val="zh-CN" w:eastAsia="zh-CN"/>
              </w:rPr>
              <w:t>之后，国际电联理事会</w:t>
            </w:r>
            <w:r w:rsidRPr="000B62D5">
              <w:rPr>
                <w:rFonts w:eastAsiaTheme="minorEastAsia" w:cstheme="minorHAnsi"/>
                <w:lang w:val="zh-CN" w:eastAsia="zh-CN"/>
              </w:rPr>
              <w:t>2018</w:t>
            </w:r>
            <w:r w:rsidRPr="000B62D5">
              <w:rPr>
                <w:rFonts w:eastAsiaTheme="minorEastAsia" w:cstheme="minorHAnsi"/>
                <w:lang w:val="zh-CN" w:eastAsia="zh-CN"/>
              </w:rPr>
              <w:t>年会议拨款</w:t>
            </w:r>
            <w:r w:rsidRPr="000B62D5">
              <w:rPr>
                <w:rFonts w:eastAsiaTheme="minorEastAsia" w:cstheme="minorHAnsi"/>
                <w:lang w:val="zh-CN" w:eastAsia="zh-CN"/>
              </w:rPr>
              <w:t>500</w:t>
            </w:r>
            <w:proofErr w:type="gramStart"/>
            <w:r w:rsidRPr="000B62D5">
              <w:rPr>
                <w:rFonts w:eastAsiaTheme="minorEastAsia" w:cstheme="minorHAnsi"/>
                <w:lang w:val="zh-CN" w:eastAsia="zh-CN"/>
              </w:rPr>
              <w:t>万瑞</w:t>
            </w:r>
            <w:proofErr w:type="gramEnd"/>
            <w:r w:rsidRPr="000B62D5">
              <w:rPr>
                <w:rFonts w:eastAsiaTheme="minorEastAsia" w:cstheme="minorHAnsi"/>
                <w:lang w:val="zh-CN" w:eastAsia="zh-CN"/>
              </w:rPr>
              <w:t>郎作为种子资金，以加强国际电联为支持区域性举措筹措资源的工作；而在</w:t>
            </w:r>
            <w:r w:rsidRPr="000B62D5">
              <w:rPr>
                <w:rFonts w:eastAsiaTheme="minorEastAsia" w:cstheme="minorHAnsi"/>
                <w:lang w:val="zh-CN" w:eastAsia="zh-CN"/>
              </w:rPr>
              <w:t>WTDC-22</w:t>
            </w:r>
            <w:r w:rsidRPr="000B62D5">
              <w:rPr>
                <w:rFonts w:eastAsiaTheme="minorEastAsia" w:cstheme="minorHAnsi"/>
                <w:lang w:val="zh-CN" w:eastAsia="zh-CN"/>
              </w:rPr>
              <w:t>之后，根据上一周期的成功经验，国际电联理事会</w:t>
            </w:r>
            <w:r w:rsidRPr="000B62D5">
              <w:rPr>
                <w:rFonts w:eastAsiaTheme="minorEastAsia" w:cstheme="minorHAnsi"/>
                <w:lang w:val="zh-CN" w:eastAsia="zh-CN"/>
              </w:rPr>
              <w:t>2023</w:t>
            </w:r>
            <w:r w:rsidRPr="000B62D5">
              <w:rPr>
                <w:rFonts w:eastAsiaTheme="minorEastAsia" w:cstheme="minorHAnsi"/>
                <w:lang w:val="zh-CN" w:eastAsia="zh-CN"/>
              </w:rPr>
              <w:t>年会议拨款</w:t>
            </w:r>
            <w:r w:rsidRPr="000B62D5">
              <w:rPr>
                <w:rFonts w:eastAsiaTheme="minorEastAsia" w:cstheme="minorHAnsi"/>
                <w:lang w:val="zh-CN" w:eastAsia="zh-CN"/>
              </w:rPr>
              <w:t>300</w:t>
            </w:r>
            <w:proofErr w:type="gramStart"/>
            <w:r w:rsidRPr="000B62D5">
              <w:rPr>
                <w:rFonts w:eastAsiaTheme="minorEastAsia" w:cstheme="minorHAnsi"/>
                <w:lang w:val="zh-CN" w:eastAsia="zh-CN"/>
              </w:rPr>
              <w:t>万瑞</w:t>
            </w:r>
            <w:proofErr w:type="gramEnd"/>
            <w:r w:rsidRPr="000B62D5">
              <w:rPr>
                <w:rFonts w:eastAsiaTheme="minorEastAsia" w:cstheme="minorHAnsi"/>
                <w:lang w:val="zh-CN" w:eastAsia="zh-CN"/>
              </w:rPr>
              <w:t>郎。这些资金的提供有助于确保电信发展局拥有适当的机制努力与相关利益攸关方建立伙伴关系和其他协作。</w:t>
            </w:r>
          </w:p>
          <w:p w14:paraId="37E07BB3" w14:textId="2EA4BE5F" w:rsidR="00767F2F" w:rsidRPr="000B62D5" w:rsidRDefault="000B62D5" w:rsidP="000B62D5">
            <w:pPr>
              <w:ind w:firstLineChars="200" w:firstLine="480"/>
              <w:rPr>
                <w:rFonts w:eastAsiaTheme="minorEastAsia" w:cstheme="minorHAnsi"/>
                <w:lang w:eastAsia="zh-CN"/>
              </w:rPr>
            </w:pPr>
            <w:r w:rsidRPr="000B62D5">
              <w:rPr>
                <w:rFonts w:eastAsiaTheme="minorEastAsia" w:cstheme="minorHAnsi"/>
                <w:lang w:val="zh-CN" w:eastAsia="zh-CN"/>
              </w:rPr>
              <w:t>本文件概述了前两个</w:t>
            </w:r>
            <w:r w:rsidRPr="000B62D5">
              <w:rPr>
                <w:rFonts w:eastAsiaTheme="minorEastAsia" w:cstheme="minorHAnsi"/>
                <w:lang w:val="zh-CN" w:eastAsia="zh-CN"/>
              </w:rPr>
              <w:t>WTDC</w:t>
            </w:r>
            <w:r w:rsidRPr="000B62D5">
              <w:rPr>
                <w:rFonts w:eastAsiaTheme="minorEastAsia" w:cstheme="minorHAnsi"/>
                <w:lang w:val="zh-CN" w:eastAsia="zh-CN"/>
              </w:rPr>
              <w:t>周期在设立支持区域性举措的项目方面的经验，并提出了供国际电联理事会审议的备选方案，以评估划拨额外资金的可能性，以便签署与</w:t>
            </w:r>
            <w:r w:rsidRPr="000B62D5">
              <w:rPr>
                <w:rFonts w:eastAsiaTheme="minorEastAsia" w:cstheme="minorHAnsi"/>
                <w:lang w:val="zh-CN" w:eastAsia="zh-CN"/>
              </w:rPr>
              <w:t>WTDC-25</w:t>
            </w:r>
            <w:r w:rsidRPr="000B62D5">
              <w:rPr>
                <w:rFonts w:eastAsiaTheme="minorEastAsia" w:cstheme="minorHAnsi"/>
                <w:lang w:val="zh-CN" w:eastAsia="zh-CN"/>
              </w:rPr>
              <w:t>通过的新区域性举措相关的新</w:t>
            </w:r>
            <w:r w:rsidRPr="000B62D5">
              <w:rPr>
                <w:rFonts w:eastAsiaTheme="minorEastAsia" w:cstheme="minorHAnsi"/>
                <w:lang w:val="zh-CN" w:eastAsia="zh-CN"/>
              </w:rPr>
              <w:t>ITU-D</w:t>
            </w:r>
            <w:r w:rsidRPr="000B62D5">
              <w:rPr>
                <w:rFonts w:eastAsiaTheme="minorEastAsia" w:cstheme="minorHAnsi"/>
                <w:lang w:val="zh-CN" w:eastAsia="zh-CN"/>
              </w:rPr>
              <w:t>项目。</w:t>
            </w:r>
          </w:p>
          <w:p w14:paraId="39F641CB" w14:textId="77777777" w:rsidR="00767F2F" w:rsidRPr="00403C69" w:rsidRDefault="00767F2F" w:rsidP="00403C69">
            <w:pPr>
              <w:rPr>
                <w:b/>
                <w:bCs/>
                <w:szCs w:val="24"/>
                <w:lang w:eastAsia="zh-CN"/>
              </w:rPr>
            </w:pPr>
            <w:r>
              <w:rPr>
                <w:rFonts w:asciiTheme="minorEastAsia" w:eastAsiaTheme="minorEastAsia" w:hAnsiTheme="minorEastAsia" w:hint="eastAsia"/>
                <w:b/>
                <w:bCs/>
                <w:lang w:eastAsia="zh-CN"/>
              </w:rPr>
              <w:t>需采取的行动：</w:t>
            </w:r>
          </w:p>
          <w:p w14:paraId="3746D254" w14:textId="434993D7" w:rsidR="00767F2F" w:rsidRPr="00403C69" w:rsidRDefault="00767F2F" w:rsidP="00767F2F">
            <w:pPr>
              <w:ind w:firstLineChars="200" w:firstLine="480"/>
              <w:rPr>
                <w:szCs w:val="24"/>
                <w:lang w:eastAsia="zh-CN"/>
              </w:rPr>
            </w:pPr>
            <w:r w:rsidRPr="00767F2F">
              <w:rPr>
                <w:rFonts w:ascii="SimSun" w:eastAsia="SimSun" w:hAnsi="SimSun" w:cs="SimSun" w:hint="eastAsia"/>
                <w:lang w:eastAsia="zh-CN"/>
              </w:rPr>
              <w:t>请</w:t>
            </w:r>
            <w:r w:rsidRPr="00767F2F">
              <w:rPr>
                <w:rFonts w:ascii="Calibri" w:eastAsia="SimSun" w:hAnsi="Calibri" w:cs="Calibri"/>
                <w:lang w:eastAsia="zh-CN"/>
              </w:rPr>
              <w:t>TDAG</w:t>
            </w:r>
            <w:r w:rsidRPr="00767F2F">
              <w:rPr>
                <w:rFonts w:ascii="SimSun" w:eastAsia="SimSun" w:hAnsi="SimSun" w:cs="SimSun" w:hint="eastAsia"/>
                <w:lang w:eastAsia="zh-CN"/>
              </w:rPr>
              <w:t>将</w:t>
            </w:r>
            <w:r w:rsidRPr="00767F2F">
              <w:rPr>
                <w:rFonts w:ascii="SimSun" w:eastAsia="SimSun" w:hAnsi="SimSun" w:cs="Calibri" w:hint="eastAsia"/>
                <w:lang w:eastAsia="zh-CN"/>
              </w:rPr>
              <w:t>本文件</w:t>
            </w:r>
            <w:r w:rsidRPr="00767F2F">
              <w:rPr>
                <w:rFonts w:ascii="SimSun" w:eastAsia="SimSun" w:hAnsi="SimSun" w:cs="SimSun" w:hint="eastAsia"/>
                <w:lang w:eastAsia="zh-CN"/>
              </w:rPr>
              <w:t>记录</w:t>
            </w:r>
            <w:r w:rsidRPr="00767F2F">
              <w:rPr>
                <w:rFonts w:ascii="SimSun" w:eastAsia="SimSun" w:hAnsi="SimSun" w:cs="Batang" w:hint="eastAsia"/>
                <w:lang w:eastAsia="zh-CN"/>
              </w:rPr>
              <w:t>在案</w:t>
            </w:r>
            <w:r w:rsidRPr="00767F2F">
              <w:rPr>
                <w:rFonts w:ascii="SimSun" w:eastAsia="SimSun" w:hAnsi="SimSun" w:cs="SimSun" w:hint="eastAsia"/>
                <w:lang w:eastAsia="zh-CN"/>
              </w:rPr>
              <w:t>并</w:t>
            </w:r>
            <w:r w:rsidR="000B62D5">
              <w:rPr>
                <w:rFonts w:ascii="SimSun" w:eastAsia="SimSun" w:hAnsi="SimSun" w:cs="SimSun" w:hint="eastAsia"/>
                <w:lang w:eastAsia="zh-CN"/>
              </w:rPr>
              <w:t>酌情</w:t>
            </w:r>
            <w:r w:rsidRPr="00767F2F">
              <w:rPr>
                <w:rFonts w:ascii="SimSun" w:eastAsia="SimSun" w:hAnsi="SimSun" w:cs="Batang" w:hint="eastAsia"/>
                <w:lang w:eastAsia="zh-CN"/>
              </w:rPr>
              <w:t>提供指</w:t>
            </w:r>
            <w:r w:rsidRPr="00767F2F">
              <w:rPr>
                <w:rFonts w:ascii="SimSun" w:eastAsia="SimSun" w:hAnsi="SimSun" w:cs="SimSun" w:hint="eastAsia"/>
                <w:lang w:eastAsia="zh-CN"/>
              </w:rPr>
              <w:t>导。</w:t>
            </w:r>
          </w:p>
          <w:p w14:paraId="32FFA23B" w14:textId="77777777" w:rsidR="00767F2F" w:rsidRPr="00403C69" w:rsidRDefault="00767F2F" w:rsidP="00403C69">
            <w:pPr>
              <w:rPr>
                <w:b/>
                <w:bCs/>
                <w:szCs w:val="24"/>
                <w:lang w:eastAsia="zh-CN"/>
              </w:rPr>
            </w:pPr>
            <w:r>
              <w:rPr>
                <w:rFonts w:ascii="SimSun" w:eastAsia="SimSun" w:hAnsi="SimSun" w:cs="SimSun" w:hint="eastAsia"/>
                <w:b/>
                <w:bCs/>
                <w:szCs w:val="24"/>
                <w:lang w:eastAsia="zh-CN"/>
              </w:rPr>
              <w:t>参考文件：</w:t>
            </w:r>
          </w:p>
          <w:p w14:paraId="13FF7060" w14:textId="48C4D30E" w:rsidR="00767F2F" w:rsidRPr="00403C69" w:rsidRDefault="000B62D5" w:rsidP="000B62D5">
            <w:pPr>
              <w:ind w:firstLineChars="200" w:firstLine="480"/>
              <w:rPr>
                <w:lang w:eastAsia="zh-CN"/>
              </w:rPr>
            </w:pPr>
            <w:r w:rsidRPr="000B62D5">
              <w:rPr>
                <w:rFonts w:eastAsiaTheme="minorEastAsia" w:cstheme="minorHAnsi"/>
                <w:lang w:val="zh-CN" w:eastAsia="zh-CN"/>
              </w:rPr>
              <w:t>世界电信发展大会（</w:t>
            </w:r>
            <w:r w:rsidRPr="000B62D5">
              <w:rPr>
                <w:rFonts w:eastAsiaTheme="minorEastAsia" w:cstheme="minorHAnsi"/>
                <w:lang w:val="zh-CN" w:eastAsia="zh-CN"/>
              </w:rPr>
              <w:t>WTDC-22</w:t>
            </w:r>
            <w:r w:rsidRPr="000B62D5">
              <w:rPr>
                <w:rFonts w:eastAsiaTheme="minorEastAsia" w:cstheme="minorHAnsi"/>
                <w:lang w:val="zh-CN" w:eastAsia="zh-CN"/>
              </w:rPr>
              <w:t>）第</w:t>
            </w:r>
            <w:r w:rsidRPr="000B62D5">
              <w:rPr>
                <w:rFonts w:eastAsiaTheme="minorEastAsia" w:cstheme="minorHAnsi"/>
                <w:lang w:val="zh-CN" w:eastAsia="zh-CN"/>
              </w:rPr>
              <w:t>17</w:t>
            </w:r>
            <w:r w:rsidRPr="000B62D5">
              <w:rPr>
                <w:rFonts w:eastAsiaTheme="minorEastAsia" w:cstheme="minorHAnsi"/>
                <w:lang w:val="zh-CN" w:eastAsia="zh-CN"/>
              </w:rPr>
              <w:t>号决议（</w:t>
            </w:r>
            <w:r w:rsidRPr="000B62D5">
              <w:rPr>
                <w:rFonts w:eastAsiaTheme="minorEastAsia" w:cstheme="minorHAnsi"/>
                <w:lang w:val="zh-CN" w:eastAsia="zh-CN"/>
              </w:rPr>
              <w:t>2025</w:t>
            </w:r>
            <w:r w:rsidRPr="000B62D5">
              <w:rPr>
                <w:rFonts w:eastAsiaTheme="minorEastAsia" w:cstheme="minorHAnsi"/>
                <w:lang w:val="zh-CN" w:eastAsia="zh-CN"/>
              </w:rPr>
              <w:t>年，巴库，修订版）和第</w:t>
            </w:r>
            <w:r w:rsidRPr="000B62D5">
              <w:rPr>
                <w:rFonts w:eastAsiaTheme="minorEastAsia" w:cstheme="minorHAnsi"/>
                <w:lang w:val="zh-CN" w:eastAsia="zh-CN"/>
              </w:rPr>
              <w:t>52</w:t>
            </w:r>
            <w:r w:rsidRPr="000B62D5">
              <w:rPr>
                <w:rFonts w:eastAsiaTheme="minorEastAsia" w:cstheme="minorHAnsi"/>
                <w:lang w:val="zh-CN" w:eastAsia="zh-CN"/>
              </w:rPr>
              <w:t>号决议（</w:t>
            </w:r>
            <w:r w:rsidRPr="000B62D5">
              <w:rPr>
                <w:rFonts w:eastAsiaTheme="minorEastAsia" w:cstheme="minorHAnsi"/>
                <w:lang w:val="zh-CN" w:eastAsia="zh-CN"/>
              </w:rPr>
              <w:t>2014</w:t>
            </w:r>
            <w:r w:rsidRPr="000B62D5">
              <w:rPr>
                <w:rFonts w:eastAsiaTheme="minorEastAsia" w:cstheme="minorHAnsi"/>
                <w:lang w:val="zh-CN" w:eastAsia="zh-CN"/>
              </w:rPr>
              <w:t>年，迪拜，修订版）以及全权代表大会（</w:t>
            </w:r>
            <w:r w:rsidRPr="000B62D5">
              <w:rPr>
                <w:rFonts w:eastAsiaTheme="minorEastAsia" w:cstheme="minorHAnsi"/>
                <w:lang w:val="zh-CN" w:eastAsia="zh-CN"/>
              </w:rPr>
              <w:t>PP-22</w:t>
            </w:r>
            <w:r w:rsidRPr="000B62D5">
              <w:rPr>
                <w:rFonts w:eastAsiaTheme="minorEastAsia" w:cstheme="minorHAnsi"/>
                <w:lang w:val="zh-CN" w:eastAsia="zh-CN"/>
              </w:rPr>
              <w:t>）第</w:t>
            </w:r>
            <w:r w:rsidRPr="000B62D5">
              <w:rPr>
                <w:rFonts w:eastAsiaTheme="minorEastAsia" w:cstheme="minorHAnsi"/>
                <w:lang w:val="zh-CN" w:eastAsia="zh-CN"/>
              </w:rPr>
              <w:t>157</w:t>
            </w:r>
            <w:r w:rsidRPr="000B62D5">
              <w:rPr>
                <w:rFonts w:eastAsiaTheme="minorEastAsia" w:cstheme="minorHAnsi"/>
                <w:lang w:val="zh-CN" w:eastAsia="zh-CN"/>
              </w:rPr>
              <w:t>号决议（</w:t>
            </w:r>
            <w:r w:rsidRPr="000B62D5">
              <w:rPr>
                <w:rFonts w:eastAsiaTheme="minorEastAsia" w:cstheme="minorHAnsi"/>
                <w:lang w:val="zh-CN" w:eastAsia="zh-CN"/>
              </w:rPr>
              <w:t>2022</w:t>
            </w:r>
            <w:r w:rsidRPr="000B62D5">
              <w:rPr>
                <w:rFonts w:eastAsiaTheme="minorEastAsia" w:cstheme="minorHAnsi"/>
                <w:lang w:val="zh-CN" w:eastAsia="zh-CN"/>
              </w:rPr>
              <w:t>年，布加勒斯特，修订版）</w:t>
            </w:r>
          </w:p>
        </w:tc>
      </w:tr>
      <w:bookmarkEnd w:id="8"/>
      <w:bookmarkEnd w:id="9"/>
    </w:tbl>
    <w:p w14:paraId="55C71616" w14:textId="77777777" w:rsidR="00075C63" w:rsidRPr="00403C69" w:rsidRDefault="00075C63" w:rsidP="0062421D">
      <w:pPr>
        <w:pStyle w:val="Headingi"/>
        <w:rPr>
          <w:lang w:eastAsia="zh-CN"/>
        </w:rPr>
      </w:pPr>
      <w:r w:rsidRPr="00403C69">
        <w:rPr>
          <w:lang w:eastAsia="zh-CN"/>
        </w:rPr>
        <w:br w:type="page"/>
      </w:r>
    </w:p>
    <w:p w14:paraId="479CA928" w14:textId="22A3219F" w:rsidR="00A351D9" w:rsidRPr="008053BA" w:rsidRDefault="008053BA" w:rsidP="008053BA">
      <w:pPr>
        <w:pStyle w:val="Heading1"/>
        <w:tabs>
          <w:tab w:val="clear" w:pos="1134"/>
          <w:tab w:val="left" w:pos="709"/>
        </w:tabs>
        <w:rPr>
          <w:rFonts w:eastAsia="SimSun" w:cstheme="minorHAnsi"/>
          <w:sz w:val="24"/>
          <w:szCs w:val="24"/>
          <w:lang w:eastAsia="zh-CN"/>
        </w:rPr>
      </w:pPr>
      <w:r w:rsidRPr="008053BA">
        <w:rPr>
          <w:rFonts w:eastAsia="SimSun" w:cstheme="minorHAnsi"/>
          <w:sz w:val="24"/>
          <w:szCs w:val="24"/>
          <w:lang w:val="zh-CN" w:eastAsia="zh-CN"/>
        </w:rPr>
        <w:lastRenderedPageBreak/>
        <w:t>1</w:t>
      </w:r>
      <w:r w:rsidRPr="008053BA">
        <w:rPr>
          <w:rFonts w:eastAsia="SimSun" w:cstheme="minorHAnsi"/>
          <w:sz w:val="24"/>
          <w:szCs w:val="24"/>
          <w:lang w:val="zh-CN" w:eastAsia="zh-CN"/>
        </w:rPr>
        <w:tab/>
      </w:r>
      <w:r w:rsidR="00A351D9" w:rsidRPr="008053BA">
        <w:rPr>
          <w:rFonts w:eastAsia="SimSun" w:cstheme="minorHAnsi"/>
          <w:sz w:val="24"/>
          <w:szCs w:val="24"/>
          <w:lang w:val="zh-CN" w:eastAsia="zh-CN"/>
        </w:rPr>
        <w:t>引言</w:t>
      </w:r>
    </w:p>
    <w:p w14:paraId="60123AE5" w14:textId="77777777" w:rsidR="00A351D9" w:rsidRPr="008053BA" w:rsidRDefault="00A351D9" w:rsidP="008053BA">
      <w:pPr>
        <w:ind w:firstLineChars="200" w:firstLine="480"/>
        <w:rPr>
          <w:rFonts w:eastAsiaTheme="minorEastAsia" w:cstheme="minorHAnsi"/>
          <w:szCs w:val="24"/>
          <w:lang w:eastAsia="zh-CN"/>
        </w:rPr>
      </w:pPr>
      <w:r w:rsidRPr="008053BA">
        <w:rPr>
          <w:rFonts w:eastAsiaTheme="minorEastAsia" w:cstheme="minorHAnsi"/>
          <w:lang w:val="zh-CN" w:eastAsia="zh-CN"/>
        </w:rPr>
        <w:t>2025</w:t>
      </w:r>
      <w:r w:rsidRPr="008053BA">
        <w:rPr>
          <w:rFonts w:eastAsiaTheme="minorEastAsia" w:cstheme="minorHAnsi"/>
          <w:lang w:val="zh-CN" w:eastAsia="zh-CN"/>
        </w:rPr>
        <w:t>年</w:t>
      </w:r>
      <w:r w:rsidRPr="008053BA">
        <w:rPr>
          <w:rFonts w:eastAsiaTheme="minorEastAsia" w:cstheme="minorHAnsi"/>
          <w:lang w:val="zh-CN" w:eastAsia="zh-CN"/>
        </w:rPr>
        <w:t>11</w:t>
      </w:r>
      <w:r w:rsidRPr="008053BA">
        <w:rPr>
          <w:rFonts w:eastAsiaTheme="minorEastAsia" w:cstheme="minorHAnsi"/>
          <w:lang w:val="zh-CN" w:eastAsia="zh-CN"/>
        </w:rPr>
        <w:t>月</w:t>
      </w:r>
      <w:r w:rsidRPr="008053BA">
        <w:rPr>
          <w:rFonts w:eastAsiaTheme="minorEastAsia" w:cstheme="minorHAnsi"/>
          <w:lang w:val="zh-CN" w:eastAsia="zh-CN"/>
        </w:rPr>
        <w:t>17</w:t>
      </w:r>
      <w:r w:rsidRPr="008053BA">
        <w:rPr>
          <w:rFonts w:eastAsiaTheme="minorEastAsia" w:cstheme="minorHAnsi"/>
          <w:lang w:val="zh-CN" w:eastAsia="zh-CN"/>
        </w:rPr>
        <w:t>日至</w:t>
      </w:r>
      <w:r w:rsidRPr="008053BA">
        <w:rPr>
          <w:rFonts w:eastAsiaTheme="minorEastAsia" w:cstheme="minorHAnsi"/>
          <w:lang w:val="zh-CN" w:eastAsia="zh-CN"/>
        </w:rPr>
        <w:t>28</w:t>
      </w:r>
      <w:r w:rsidRPr="008053BA">
        <w:rPr>
          <w:rFonts w:eastAsiaTheme="minorEastAsia" w:cstheme="minorHAnsi"/>
          <w:lang w:val="zh-CN" w:eastAsia="zh-CN"/>
        </w:rPr>
        <w:t>日在阿塞拜疆巴库举行的世界电信发展大会（</w:t>
      </w:r>
      <w:r w:rsidRPr="008053BA">
        <w:rPr>
          <w:rFonts w:eastAsiaTheme="minorEastAsia" w:cstheme="minorHAnsi"/>
          <w:lang w:val="zh-CN" w:eastAsia="zh-CN"/>
        </w:rPr>
        <w:t>WTDC-25</w:t>
      </w:r>
      <w:r w:rsidRPr="008053BA">
        <w:rPr>
          <w:rFonts w:eastAsiaTheme="minorEastAsia" w:cstheme="minorHAnsi"/>
          <w:lang w:val="zh-CN" w:eastAsia="zh-CN"/>
        </w:rPr>
        <w:t>）通过了《巴库宣言》和《巴库行动计划》（</w:t>
      </w:r>
      <w:r w:rsidRPr="008053BA">
        <w:rPr>
          <w:rFonts w:eastAsiaTheme="minorEastAsia" w:cstheme="minorHAnsi"/>
          <w:lang w:val="zh-CN" w:eastAsia="zh-CN"/>
        </w:rPr>
        <w:t>BAP</w:t>
      </w:r>
      <w:r w:rsidRPr="008053BA">
        <w:rPr>
          <w:rFonts w:eastAsiaTheme="minorEastAsia" w:cstheme="minorHAnsi"/>
          <w:lang w:val="zh-CN" w:eastAsia="zh-CN"/>
        </w:rPr>
        <w:t>），其中包括</w:t>
      </w:r>
      <w:r w:rsidRPr="008053BA">
        <w:rPr>
          <w:rFonts w:eastAsiaTheme="minorEastAsia" w:cstheme="minorHAnsi"/>
          <w:lang w:val="zh-CN" w:eastAsia="zh-CN"/>
        </w:rPr>
        <w:t>30</w:t>
      </w:r>
      <w:r w:rsidRPr="008053BA">
        <w:rPr>
          <w:rFonts w:eastAsiaTheme="minorEastAsia" w:cstheme="minorHAnsi"/>
          <w:lang w:val="zh-CN" w:eastAsia="zh-CN"/>
        </w:rPr>
        <w:t>项区域性举措（每个</w:t>
      </w:r>
      <w:r w:rsidRPr="008053BA">
        <w:rPr>
          <w:rFonts w:eastAsiaTheme="minorEastAsia" w:cstheme="minorHAnsi"/>
          <w:lang w:val="zh-CN" w:eastAsia="zh-CN"/>
        </w:rPr>
        <w:t>ITU-D</w:t>
      </w:r>
      <w:r w:rsidRPr="008053BA">
        <w:rPr>
          <w:rFonts w:eastAsiaTheme="minorEastAsia" w:cstheme="minorHAnsi"/>
          <w:lang w:val="zh-CN" w:eastAsia="zh-CN"/>
        </w:rPr>
        <w:t>区域五项区域性举措），旨在满足每个区域推进和加速数字化转型的具体需求。附件</w:t>
      </w:r>
      <w:r w:rsidRPr="008053BA">
        <w:rPr>
          <w:rFonts w:eastAsiaTheme="minorEastAsia" w:cstheme="minorHAnsi"/>
          <w:lang w:val="zh-CN" w:eastAsia="zh-CN"/>
        </w:rPr>
        <w:t>1</w:t>
      </w:r>
      <w:r w:rsidRPr="008053BA">
        <w:rPr>
          <w:rFonts w:eastAsiaTheme="minorEastAsia" w:cstheme="minorHAnsi"/>
          <w:lang w:val="zh-CN" w:eastAsia="zh-CN"/>
        </w:rPr>
        <w:t>概述了</w:t>
      </w:r>
      <w:r w:rsidRPr="008053BA">
        <w:rPr>
          <w:rFonts w:eastAsiaTheme="minorEastAsia" w:cstheme="minorHAnsi"/>
          <w:lang w:val="zh-CN" w:eastAsia="zh-CN"/>
        </w:rPr>
        <w:t>WTDC-25</w:t>
      </w:r>
      <w:r w:rsidRPr="008053BA">
        <w:rPr>
          <w:rFonts w:eastAsiaTheme="minorEastAsia" w:cstheme="minorHAnsi"/>
          <w:lang w:val="zh-CN" w:eastAsia="zh-CN"/>
        </w:rPr>
        <w:t>通过的区域性举措，按</w:t>
      </w:r>
      <w:r w:rsidRPr="008053BA">
        <w:rPr>
          <w:rFonts w:eastAsiaTheme="minorEastAsia" w:cstheme="minorHAnsi"/>
          <w:lang w:val="zh-CN" w:eastAsia="zh-CN"/>
        </w:rPr>
        <w:t>ITU-D</w:t>
      </w:r>
      <w:r w:rsidRPr="008053BA">
        <w:rPr>
          <w:rFonts w:eastAsiaTheme="minorEastAsia" w:cstheme="minorHAnsi"/>
          <w:lang w:val="zh-CN" w:eastAsia="zh-CN"/>
        </w:rPr>
        <w:t>的重点工作分组，显示了各区域的协同作用。</w:t>
      </w:r>
    </w:p>
    <w:p w14:paraId="29433913" w14:textId="1F2D5623" w:rsidR="00A351D9" w:rsidRPr="004632FC" w:rsidRDefault="00A351D9" w:rsidP="004632FC">
      <w:pPr>
        <w:ind w:firstLineChars="200" w:firstLine="480"/>
        <w:rPr>
          <w:rFonts w:eastAsiaTheme="minorEastAsia" w:cstheme="minorHAnsi"/>
          <w:lang w:eastAsia="zh-CN"/>
        </w:rPr>
      </w:pPr>
      <w:r w:rsidRPr="008053BA">
        <w:rPr>
          <w:rFonts w:eastAsiaTheme="minorEastAsia" w:cstheme="minorHAnsi"/>
          <w:lang w:val="zh-CN" w:eastAsia="zh-CN"/>
        </w:rPr>
        <w:t>ITU-D</w:t>
      </w:r>
      <w:r w:rsidRPr="008053BA">
        <w:rPr>
          <w:rFonts w:eastAsiaTheme="minorEastAsia" w:cstheme="minorHAnsi"/>
          <w:lang w:val="zh-CN" w:eastAsia="zh-CN"/>
        </w:rPr>
        <w:t>项目将在推动</w:t>
      </w:r>
      <w:r w:rsidRPr="008053BA">
        <w:rPr>
          <w:rFonts w:eastAsiaTheme="minorEastAsia" w:cstheme="minorHAnsi"/>
          <w:lang w:val="zh-CN" w:eastAsia="zh-CN"/>
        </w:rPr>
        <w:t>WTDC-25</w:t>
      </w:r>
      <w:r w:rsidRPr="008053BA">
        <w:rPr>
          <w:rFonts w:eastAsiaTheme="minorEastAsia" w:cstheme="minorHAnsi"/>
          <w:lang w:val="zh-CN" w:eastAsia="zh-CN"/>
        </w:rPr>
        <w:t>成果落实方面发挥重要作用，特别是通过推动落实区域性举措发挥作用。以往的</w:t>
      </w:r>
      <w:r w:rsidRPr="008053BA">
        <w:rPr>
          <w:rFonts w:eastAsiaTheme="minorEastAsia" w:cstheme="minorHAnsi"/>
          <w:lang w:val="zh-CN" w:eastAsia="zh-CN"/>
        </w:rPr>
        <w:t>WTDC</w:t>
      </w:r>
      <w:r w:rsidRPr="008053BA">
        <w:rPr>
          <w:rFonts w:eastAsiaTheme="minorEastAsia" w:cstheme="minorHAnsi"/>
          <w:lang w:val="zh-CN" w:eastAsia="zh-CN"/>
        </w:rPr>
        <w:t>周期就是这种情况，图</w:t>
      </w:r>
      <w:r w:rsidRPr="008053BA">
        <w:rPr>
          <w:rFonts w:eastAsiaTheme="minorEastAsia" w:cstheme="minorHAnsi"/>
          <w:lang w:val="zh-CN" w:eastAsia="zh-CN"/>
        </w:rPr>
        <w:t>1</w:t>
      </w:r>
      <w:r w:rsidRPr="008053BA">
        <w:rPr>
          <w:rFonts w:eastAsiaTheme="minorEastAsia" w:cstheme="minorHAnsi"/>
          <w:lang w:val="zh-CN" w:eastAsia="zh-CN"/>
        </w:rPr>
        <w:t>和图</w:t>
      </w:r>
      <w:r w:rsidRPr="008053BA">
        <w:rPr>
          <w:rFonts w:eastAsiaTheme="minorEastAsia" w:cstheme="minorHAnsi"/>
          <w:lang w:val="zh-CN" w:eastAsia="zh-CN"/>
        </w:rPr>
        <w:t>2</w:t>
      </w:r>
      <w:r w:rsidRPr="008053BA">
        <w:rPr>
          <w:rFonts w:eastAsiaTheme="minorEastAsia" w:cstheme="minorHAnsi"/>
          <w:lang w:val="zh-CN" w:eastAsia="zh-CN"/>
        </w:rPr>
        <w:t>概述了每个周期内签署的</w:t>
      </w:r>
      <w:r w:rsidRPr="008053BA">
        <w:rPr>
          <w:rFonts w:eastAsiaTheme="minorEastAsia" w:cstheme="minorHAnsi"/>
          <w:lang w:val="zh-CN" w:eastAsia="zh-CN"/>
        </w:rPr>
        <w:t>ITU-D</w:t>
      </w:r>
      <w:r w:rsidRPr="008053BA">
        <w:rPr>
          <w:rFonts w:eastAsiaTheme="minorEastAsia" w:cstheme="minorHAnsi"/>
          <w:lang w:val="zh-CN" w:eastAsia="zh-CN"/>
        </w:rPr>
        <w:t>项目数量以及这些项目筹集的资金总额（包括预算外资金以及国际电联资金）。</w:t>
      </w:r>
    </w:p>
    <w:p w14:paraId="12F14FC4" w14:textId="77777777" w:rsidR="00A351D9" w:rsidRDefault="00A351D9" w:rsidP="005F3A8F">
      <w:pPr>
        <w:pStyle w:val="FigureNo"/>
        <w:rPr>
          <w:rFonts w:ascii="Batang" w:eastAsiaTheme="minorEastAsia" w:hAnsi="Batang" w:cs="Batang"/>
          <w:b/>
          <w:bCs/>
          <w:sz w:val="24"/>
          <w:szCs w:val="24"/>
          <w:lang w:val="zh-CN" w:eastAsia="zh-CN"/>
        </w:rPr>
      </w:pPr>
      <w:r w:rsidRPr="005F3A8F">
        <w:rPr>
          <w:rFonts w:ascii="SimSun" w:eastAsia="SimSun" w:hAnsi="SimSun" w:cs="SimSun" w:hint="eastAsia"/>
          <w:b/>
          <w:bCs/>
          <w:sz w:val="24"/>
          <w:szCs w:val="24"/>
          <w:lang w:val="zh-CN" w:eastAsia="zh-CN"/>
        </w:rPr>
        <w:t>图</w:t>
      </w:r>
      <w:r w:rsidRPr="005F3A8F">
        <w:rPr>
          <w:b/>
          <w:bCs/>
          <w:sz w:val="24"/>
          <w:szCs w:val="24"/>
          <w:lang w:val="zh-CN" w:eastAsia="zh-CN"/>
        </w:rPr>
        <w:t>1 – WTDC</w:t>
      </w:r>
      <w:r w:rsidRPr="005F3A8F">
        <w:rPr>
          <w:rFonts w:hint="eastAsia"/>
          <w:b/>
          <w:bCs/>
          <w:sz w:val="24"/>
          <w:szCs w:val="24"/>
          <w:lang w:val="zh-CN" w:eastAsia="zh-CN"/>
        </w:rPr>
        <w:t>各</w:t>
      </w:r>
      <w:r w:rsidRPr="005F3A8F">
        <w:rPr>
          <w:b/>
          <w:bCs/>
          <w:sz w:val="24"/>
          <w:szCs w:val="24"/>
          <w:lang w:val="zh-CN" w:eastAsia="zh-CN"/>
        </w:rPr>
        <w:t>周期</w:t>
      </w:r>
      <w:r w:rsidRPr="005F3A8F">
        <w:rPr>
          <w:rFonts w:ascii="SimSun" w:eastAsia="SimSun" w:hAnsi="SimSun" w:cs="SimSun" w:hint="eastAsia"/>
          <w:b/>
          <w:bCs/>
          <w:sz w:val="24"/>
          <w:szCs w:val="24"/>
          <w:lang w:val="zh-CN" w:eastAsia="zh-CN"/>
        </w:rPr>
        <w:t>签</w:t>
      </w:r>
      <w:r w:rsidRPr="005F3A8F">
        <w:rPr>
          <w:rFonts w:ascii="Batang" w:hAnsi="Batang" w:cs="Batang" w:hint="eastAsia"/>
          <w:b/>
          <w:bCs/>
          <w:sz w:val="24"/>
          <w:szCs w:val="24"/>
          <w:lang w:val="zh-CN" w:eastAsia="zh-CN"/>
        </w:rPr>
        <w:t>署的新</w:t>
      </w:r>
      <w:r w:rsidRPr="005F3A8F">
        <w:rPr>
          <w:rFonts w:ascii="SimSun" w:eastAsia="SimSun" w:hAnsi="SimSun" w:cs="SimSun" w:hint="eastAsia"/>
          <w:b/>
          <w:bCs/>
          <w:sz w:val="24"/>
          <w:szCs w:val="24"/>
          <w:lang w:val="zh-CN" w:eastAsia="zh-CN"/>
        </w:rPr>
        <w:t>项</w:t>
      </w:r>
      <w:r w:rsidRPr="005F3A8F">
        <w:rPr>
          <w:rFonts w:ascii="Batang" w:hAnsi="Batang" w:cs="Batang" w:hint="eastAsia"/>
          <w:b/>
          <w:bCs/>
          <w:sz w:val="24"/>
          <w:szCs w:val="24"/>
          <w:lang w:val="zh-CN" w:eastAsia="zh-CN"/>
        </w:rPr>
        <w:t>目</w:t>
      </w:r>
      <w:r w:rsidRPr="005F3A8F">
        <w:rPr>
          <w:rFonts w:ascii="SimSun" w:eastAsia="SimSun" w:hAnsi="SimSun" w:cs="SimSun" w:hint="eastAsia"/>
          <w:b/>
          <w:bCs/>
          <w:sz w:val="24"/>
          <w:szCs w:val="24"/>
          <w:lang w:val="zh-CN" w:eastAsia="zh-CN"/>
        </w:rPr>
        <w:t>数</w:t>
      </w:r>
      <w:r w:rsidRPr="005F3A8F">
        <w:rPr>
          <w:rFonts w:ascii="Batang" w:hAnsi="Batang" w:cs="Batang" w:hint="eastAsia"/>
          <w:b/>
          <w:bCs/>
          <w:sz w:val="24"/>
          <w:szCs w:val="24"/>
          <w:lang w:val="zh-CN" w:eastAsia="zh-CN"/>
        </w:rPr>
        <w:t>量</w:t>
      </w:r>
    </w:p>
    <w:p w14:paraId="676E9F72" w14:textId="47F7070C" w:rsidR="004632FC" w:rsidRPr="00E317F2" w:rsidRDefault="00CF2A86" w:rsidP="00A351D9">
      <w:pPr>
        <w:jc w:val="center"/>
        <w:rPr>
          <w:rFonts w:eastAsiaTheme="minorEastAsia"/>
          <w:lang w:val="zh-CN" w:eastAsia="zh-CN"/>
        </w:rPr>
      </w:pPr>
      <w:r>
        <w:rPr>
          <w:rFonts w:eastAsiaTheme="minorEastAsia"/>
          <w:noProof/>
          <w:lang w:val="zh-CN" w:eastAsia="zh-CN"/>
        </w:rPr>
        <w:drawing>
          <wp:inline distT="0" distB="0" distL="0" distR="0" wp14:anchorId="30F56161" wp14:editId="1EE90DF1">
            <wp:extent cx="4578350" cy="2743200"/>
            <wp:effectExtent l="0" t="0" r="0" b="0"/>
            <wp:docPr id="164465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8350" cy="2743200"/>
                    </a:xfrm>
                    <a:prstGeom prst="rect">
                      <a:avLst/>
                    </a:prstGeom>
                    <a:noFill/>
                  </pic:spPr>
                </pic:pic>
              </a:graphicData>
            </a:graphic>
          </wp:inline>
        </w:drawing>
      </w:r>
    </w:p>
    <w:p w14:paraId="79848887" w14:textId="77777777" w:rsidR="00A351D9" w:rsidRPr="005F3A8F" w:rsidRDefault="00A351D9" w:rsidP="005F3A8F">
      <w:pPr>
        <w:pStyle w:val="FigureNo"/>
        <w:rPr>
          <w:rFonts w:eastAsia="SimSun" w:cstheme="minorHAnsi"/>
          <w:b/>
          <w:bCs/>
          <w:sz w:val="24"/>
          <w:szCs w:val="24"/>
          <w:lang w:val="zh-CN" w:eastAsia="zh-CN"/>
        </w:rPr>
      </w:pPr>
      <w:r w:rsidRPr="005F3A8F">
        <w:rPr>
          <w:rFonts w:eastAsia="SimSun" w:cstheme="minorHAnsi"/>
          <w:b/>
          <w:bCs/>
          <w:sz w:val="24"/>
          <w:szCs w:val="24"/>
          <w:lang w:val="zh-CN" w:eastAsia="zh-CN"/>
        </w:rPr>
        <w:t>图</w:t>
      </w:r>
      <w:r w:rsidRPr="005F3A8F">
        <w:rPr>
          <w:rFonts w:eastAsia="SimSun" w:cstheme="minorHAnsi"/>
          <w:b/>
          <w:bCs/>
          <w:sz w:val="24"/>
          <w:szCs w:val="24"/>
          <w:lang w:val="zh-CN" w:eastAsia="zh-CN"/>
        </w:rPr>
        <w:t xml:space="preserve">2 – </w:t>
      </w:r>
      <w:r w:rsidRPr="005F3A8F">
        <w:rPr>
          <w:rFonts w:eastAsia="SimSun" w:cstheme="minorHAnsi"/>
          <w:b/>
          <w:bCs/>
          <w:sz w:val="24"/>
          <w:szCs w:val="24"/>
          <w:lang w:val="zh-CN" w:eastAsia="zh-CN"/>
        </w:rPr>
        <w:t>通过</w:t>
      </w:r>
      <w:r w:rsidRPr="005F3A8F">
        <w:rPr>
          <w:rFonts w:eastAsia="SimSun" w:cstheme="minorHAnsi"/>
          <w:b/>
          <w:bCs/>
          <w:sz w:val="24"/>
          <w:szCs w:val="24"/>
          <w:lang w:val="zh-CN" w:eastAsia="zh-CN"/>
        </w:rPr>
        <w:t>WTDC</w:t>
      </w:r>
      <w:r w:rsidRPr="005F3A8F">
        <w:rPr>
          <w:rFonts w:eastAsia="SimSun" w:cstheme="minorHAnsi"/>
          <w:b/>
          <w:bCs/>
          <w:sz w:val="24"/>
          <w:szCs w:val="24"/>
          <w:lang w:val="zh-CN" w:eastAsia="zh-CN"/>
        </w:rPr>
        <w:t>周期内签署的新项目筹集的资金</w:t>
      </w:r>
    </w:p>
    <w:p w14:paraId="262BA3FE" w14:textId="0B6ECC73" w:rsidR="00A351D9" w:rsidRPr="00EB79BB" w:rsidRDefault="00A351D9" w:rsidP="00EB79BB">
      <w:pPr>
        <w:spacing w:before="240"/>
        <w:ind w:firstLineChars="200" w:firstLine="480"/>
        <w:rPr>
          <w:rFonts w:eastAsiaTheme="minorEastAsia" w:cstheme="minorHAnsi"/>
          <w:lang w:val="zh-CN" w:eastAsia="zh-CN"/>
        </w:rPr>
      </w:pPr>
      <w:r w:rsidRPr="00EB79BB">
        <w:rPr>
          <w:rFonts w:eastAsiaTheme="minorEastAsia" w:cstheme="minorHAnsi"/>
          <w:noProof/>
          <w:lang w:val="zh-CN" w:eastAsia="zh-CN"/>
        </w:rPr>
        <w:drawing>
          <wp:anchor distT="0" distB="0" distL="114300" distR="114300" simplePos="0" relativeHeight="251660288" behindDoc="0" locked="0" layoutInCell="1" allowOverlap="1" wp14:anchorId="018F2AD8" wp14:editId="6C6B4F85">
            <wp:simplePos x="0" y="0"/>
            <wp:positionH relativeFrom="page">
              <wp:posOffset>720090</wp:posOffset>
            </wp:positionH>
            <wp:positionV relativeFrom="paragraph">
              <wp:posOffset>253365</wp:posOffset>
            </wp:positionV>
            <wp:extent cx="5840378" cy="2145767"/>
            <wp:effectExtent l="0" t="0" r="8255" b="6985"/>
            <wp:wrapSquare wrapText="bothSides"/>
            <wp:docPr id="14685097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40378" cy="2145767"/>
                    </a:xfrm>
                    <a:prstGeom prst="rect">
                      <a:avLst/>
                    </a:prstGeom>
                    <a:noFill/>
                  </pic:spPr>
                </pic:pic>
              </a:graphicData>
            </a:graphic>
            <wp14:sizeRelH relativeFrom="margin">
              <wp14:pctWidth>0</wp14:pctWidth>
            </wp14:sizeRelH>
            <wp14:sizeRelV relativeFrom="margin">
              <wp14:pctHeight>0</wp14:pctHeight>
            </wp14:sizeRelV>
          </wp:anchor>
        </w:drawing>
      </w:r>
      <w:r w:rsidRPr="00EB79BB">
        <w:rPr>
          <w:rFonts w:eastAsiaTheme="minorEastAsia" w:cstheme="minorHAnsi"/>
          <w:lang w:val="zh-CN" w:eastAsia="zh-CN"/>
        </w:rPr>
        <w:t>如</w:t>
      </w:r>
      <w:r w:rsidRPr="00EB79BB">
        <w:rPr>
          <w:rFonts w:eastAsiaTheme="minorEastAsia" w:cstheme="minorHAnsi"/>
          <w:lang w:val="zh-CN" w:eastAsia="zh-CN"/>
        </w:rPr>
        <w:t>TDAG-26/8</w:t>
      </w:r>
      <w:r w:rsidRPr="00EB79BB">
        <w:rPr>
          <w:rFonts w:eastAsiaTheme="minorEastAsia" w:cstheme="minorHAnsi"/>
          <w:lang w:val="zh-CN" w:eastAsia="zh-CN"/>
        </w:rPr>
        <w:t>号文件所述，上述数字表明，</w:t>
      </w:r>
      <w:r w:rsidRPr="00EB79BB">
        <w:rPr>
          <w:rFonts w:eastAsiaTheme="minorEastAsia" w:cstheme="minorHAnsi"/>
          <w:lang w:val="zh-CN" w:eastAsia="zh-CN"/>
        </w:rPr>
        <w:t>ITU-D</w:t>
      </w:r>
      <w:r w:rsidRPr="00EB79BB">
        <w:rPr>
          <w:rFonts w:eastAsiaTheme="minorEastAsia" w:cstheme="minorHAnsi"/>
          <w:lang w:val="zh-CN" w:eastAsia="zh-CN"/>
        </w:rPr>
        <w:t>项目的大部分资金来自电信发展局从第三方筹集的预算外资金（</w:t>
      </w:r>
      <w:r w:rsidRPr="00EB79BB">
        <w:rPr>
          <w:rFonts w:eastAsiaTheme="minorEastAsia" w:cstheme="minorHAnsi"/>
          <w:lang w:val="zh-CN" w:eastAsia="zh-CN"/>
        </w:rPr>
        <w:t>85%-90%</w:t>
      </w:r>
      <w:r w:rsidRPr="00EB79BB">
        <w:rPr>
          <w:rFonts w:eastAsiaTheme="minorEastAsia" w:cstheme="minorHAnsi"/>
          <w:lang w:val="zh-CN" w:eastAsia="zh-CN"/>
        </w:rPr>
        <w:t>，取决于</w:t>
      </w:r>
      <w:r w:rsidRPr="00EB79BB">
        <w:rPr>
          <w:rFonts w:eastAsiaTheme="minorEastAsia" w:cstheme="minorHAnsi"/>
          <w:lang w:val="zh-CN" w:eastAsia="zh-CN"/>
        </w:rPr>
        <w:t>WTDC</w:t>
      </w:r>
      <w:r w:rsidRPr="00EB79BB">
        <w:rPr>
          <w:rFonts w:eastAsiaTheme="minorEastAsia" w:cstheme="minorHAnsi"/>
          <w:lang w:val="zh-CN" w:eastAsia="zh-CN"/>
        </w:rPr>
        <w:t>的周期），其余</w:t>
      </w:r>
      <w:r w:rsidRPr="00EB79BB">
        <w:rPr>
          <w:rFonts w:eastAsiaTheme="minorEastAsia" w:cstheme="minorHAnsi"/>
          <w:lang w:val="zh-CN" w:eastAsia="zh-CN"/>
        </w:rPr>
        <w:t>10-15%</w:t>
      </w:r>
      <w:r w:rsidRPr="00EB79BB">
        <w:rPr>
          <w:rFonts w:eastAsiaTheme="minorEastAsia" w:cstheme="minorHAnsi"/>
          <w:lang w:val="zh-CN" w:eastAsia="zh-CN"/>
        </w:rPr>
        <w:t>的资金来自国际电</w:t>
      </w:r>
      <w:r w:rsidRPr="00EB79BB">
        <w:rPr>
          <w:rFonts w:eastAsiaTheme="minorEastAsia" w:cstheme="minorHAnsi"/>
          <w:lang w:val="zh-CN" w:eastAsia="zh-CN"/>
        </w:rPr>
        <w:lastRenderedPageBreak/>
        <w:t>联信息通信技术发展基金（</w:t>
      </w:r>
      <w:r w:rsidRPr="00EB79BB">
        <w:rPr>
          <w:rFonts w:eastAsiaTheme="minorEastAsia" w:cstheme="minorHAnsi"/>
          <w:lang w:val="zh-CN" w:eastAsia="zh-CN"/>
        </w:rPr>
        <w:t>ICT-DF</w:t>
      </w:r>
      <w:r w:rsidRPr="00EB79BB">
        <w:rPr>
          <w:rFonts w:eastAsiaTheme="minorEastAsia" w:cstheme="minorHAnsi"/>
          <w:lang w:val="zh-CN" w:eastAsia="zh-CN"/>
        </w:rPr>
        <w:t>）</w:t>
      </w:r>
      <w:r w:rsidRPr="00EB79BB">
        <w:rPr>
          <w:rFonts w:eastAsiaTheme="minorEastAsia"/>
          <w:vertAlign w:val="superscript"/>
          <w:lang w:val="zh-CN" w:eastAsia="zh-CN"/>
        </w:rPr>
        <w:footnoteReference w:id="2"/>
      </w:r>
      <w:r w:rsidRPr="00EB79BB">
        <w:rPr>
          <w:rFonts w:eastAsiaTheme="minorEastAsia" w:cstheme="minorHAnsi"/>
          <w:lang w:val="zh-CN" w:eastAsia="zh-CN"/>
        </w:rPr>
        <w:t>或国际电联理事会为支持以往</w:t>
      </w:r>
      <w:r w:rsidRPr="00EB79BB">
        <w:rPr>
          <w:rFonts w:eastAsiaTheme="minorEastAsia" w:cstheme="minorHAnsi"/>
          <w:lang w:val="zh-CN" w:eastAsia="zh-CN"/>
        </w:rPr>
        <w:t>WTDC</w:t>
      </w:r>
      <w:r w:rsidRPr="00EB79BB">
        <w:rPr>
          <w:rFonts w:eastAsiaTheme="minorEastAsia" w:cstheme="minorHAnsi"/>
          <w:lang w:val="zh-CN" w:eastAsia="zh-CN"/>
        </w:rPr>
        <w:t>区域性举措而划拨的资金。</w:t>
      </w:r>
    </w:p>
    <w:p w14:paraId="733F0204" w14:textId="77777777" w:rsidR="00A351D9" w:rsidRPr="00EB79BB" w:rsidRDefault="00A351D9" w:rsidP="00EB79BB">
      <w:pPr>
        <w:ind w:firstLineChars="200" w:firstLine="480"/>
        <w:rPr>
          <w:rFonts w:eastAsiaTheme="minorEastAsia" w:cstheme="minorHAnsi"/>
          <w:lang w:val="zh-CN" w:eastAsia="zh-CN"/>
        </w:rPr>
      </w:pPr>
      <w:r w:rsidRPr="00EB79BB">
        <w:rPr>
          <w:rFonts w:eastAsiaTheme="minorEastAsia" w:cstheme="minorHAnsi"/>
          <w:lang w:val="zh-CN" w:eastAsia="zh-CN"/>
        </w:rPr>
        <w:t>值得注意的是，由于国际电</w:t>
      </w:r>
      <w:proofErr w:type="gramStart"/>
      <w:r w:rsidRPr="00EB79BB">
        <w:rPr>
          <w:rFonts w:eastAsiaTheme="minorEastAsia" w:cstheme="minorHAnsi"/>
          <w:lang w:val="zh-CN" w:eastAsia="zh-CN"/>
        </w:rPr>
        <w:t>联不是</w:t>
      </w:r>
      <w:proofErr w:type="gramEnd"/>
      <w:r w:rsidRPr="00EB79BB">
        <w:rPr>
          <w:rFonts w:eastAsiaTheme="minorEastAsia" w:cstheme="minorHAnsi"/>
          <w:lang w:val="zh-CN" w:eastAsia="zh-CN"/>
        </w:rPr>
        <w:t>一个资助机构，签署新项目的可行性在很大程度上取决于是否有愿意资助国际电联工作的资助伙伴。然而，现在越来越多的捐助者要求接受资金的机构提供一定程度的共同资金，以确保新项目的可行性。这就是为什么</w:t>
      </w:r>
      <w:r w:rsidRPr="00EB79BB">
        <w:rPr>
          <w:rFonts w:eastAsiaTheme="minorEastAsia" w:cstheme="minorHAnsi"/>
          <w:lang w:val="zh-CN" w:eastAsia="zh-CN"/>
        </w:rPr>
        <w:t>ICT-DF</w:t>
      </w:r>
      <w:r w:rsidRPr="00EB79BB">
        <w:rPr>
          <w:rFonts w:eastAsiaTheme="minorEastAsia" w:cstheme="minorHAnsi"/>
          <w:lang w:val="zh-CN" w:eastAsia="zh-CN"/>
        </w:rPr>
        <w:t>和理事会为支持</w:t>
      </w:r>
      <w:r w:rsidRPr="00EB79BB">
        <w:rPr>
          <w:rFonts w:eastAsiaTheme="minorEastAsia" w:cstheme="minorHAnsi"/>
          <w:lang w:val="zh-CN" w:eastAsia="zh-CN"/>
        </w:rPr>
        <w:t>WTDC</w:t>
      </w:r>
      <w:r w:rsidRPr="00EB79BB">
        <w:rPr>
          <w:rFonts w:eastAsiaTheme="minorEastAsia" w:cstheme="minorHAnsi"/>
          <w:lang w:val="zh-CN" w:eastAsia="zh-CN"/>
        </w:rPr>
        <w:t>区域性举措划拨的资金对于加强国际电</w:t>
      </w:r>
      <w:proofErr w:type="gramStart"/>
      <w:r w:rsidRPr="00EB79BB">
        <w:rPr>
          <w:rFonts w:eastAsiaTheme="minorEastAsia" w:cstheme="minorHAnsi"/>
          <w:lang w:val="zh-CN" w:eastAsia="zh-CN"/>
        </w:rPr>
        <w:t>联资源</w:t>
      </w:r>
      <w:proofErr w:type="gramEnd"/>
      <w:r w:rsidRPr="00EB79BB">
        <w:rPr>
          <w:rFonts w:eastAsiaTheme="minorEastAsia" w:cstheme="minorHAnsi"/>
          <w:lang w:val="zh-CN" w:eastAsia="zh-CN"/>
        </w:rPr>
        <w:t>筹措工作和满足供资伙伴的要求如此重要的原因。</w:t>
      </w:r>
    </w:p>
    <w:p w14:paraId="533D53E1" w14:textId="77777777" w:rsidR="00A351D9" w:rsidRPr="00EB79BB" w:rsidRDefault="00A351D9" w:rsidP="00EB79BB">
      <w:pPr>
        <w:ind w:firstLineChars="200" w:firstLine="480"/>
        <w:rPr>
          <w:rFonts w:eastAsiaTheme="minorEastAsia" w:cstheme="minorHAnsi"/>
          <w:lang w:val="zh-CN" w:eastAsia="zh-CN"/>
        </w:rPr>
      </w:pPr>
      <w:r w:rsidRPr="00EB79BB">
        <w:rPr>
          <w:rFonts w:eastAsiaTheme="minorEastAsia" w:cstheme="minorHAnsi"/>
          <w:lang w:val="zh-CN" w:eastAsia="zh-CN"/>
        </w:rPr>
        <w:t>随着电信发展局推进《巴库行动计划》的实施，重要的是要确保国际电联继续获得充足的资金来支持签署有助于实施新区域性举措的新项目。</w:t>
      </w:r>
    </w:p>
    <w:p w14:paraId="72C7C576" w14:textId="685107A7" w:rsidR="00A351D9" w:rsidRPr="00B71E35" w:rsidRDefault="00B71E35" w:rsidP="00B71E35">
      <w:pPr>
        <w:pStyle w:val="Heading1"/>
        <w:tabs>
          <w:tab w:val="clear" w:pos="1134"/>
          <w:tab w:val="left" w:pos="709"/>
        </w:tabs>
        <w:rPr>
          <w:rFonts w:eastAsia="SimSun" w:cstheme="minorHAnsi"/>
          <w:sz w:val="24"/>
          <w:szCs w:val="24"/>
          <w:lang w:val="zh-CN" w:eastAsia="zh-CN"/>
        </w:rPr>
      </w:pPr>
      <w:r>
        <w:rPr>
          <w:rFonts w:eastAsia="SimSun" w:cstheme="minorHAnsi" w:hint="eastAsia"/>
          <w:sz w:val="24"/>
          <w:szCs w:val="24"/>
          <w:lang w:val="zh-CN" w:eastAsia="zh-CN"/>
        </w:rPr>
        <w:t>2</w:t>
      </w:r>
      <w:r>
        <w:rPr>
          <w:rFonts w:eastAsia="SimSun" w:cstheme="minorHAnsi"/>
          <w:sz w:val="24"/>
          <w:szCs w:val="24"/>
          <w:lang w:val="zh-CN" w:eastAsia="zh-CN"/>
        </w:rPr>
        <w:tab/>
      </w:r>
      <w:r w:rsidR="00A351D9" w:rsidRPr="00B71E35">
        <w:rPr>
          <w:rFonts w:eastAsia="SimSun" w:cstheme="minorHAnsi"/>
          <w:sz w:val="24"/>
          <w:szCs w:val="24"/>
          <w:lang w:val="zh-CN" w:eastAsia="zh-CN"/>
        </w:rPr>
        <w:t>以往为落实</w:t>
      </w:r>
      <w:r w:rsidR="00A351D9" w:rsidRPr="00B71E35">
        <w:rPr>
          <w:rFonts w:eastAsia="SimSun" w:cstheme="minorHAnsi"/>
          <w:sz w:val="24"/>
          <w:szCs w:val="24"/>
          <w:lang w:val="zh-CN" w:eastAsia="zh-CN"/>
        </w:rPr>
        <w:t>WTDC</w:t>
      </w:r>
      <w:r w:rsidR="00A351D9" w:rsidRPr="00B71E35">
        <w:rPr>
          <w:rFonts w:eastAsia="SimSun" w:cstheme="minorHAnsi"/>
          <w:sz w:val="24"/>
          <w:szCs w:val="24"/>
          <w:lang w:val="zh-CN" w:eastAsia="zh-CN"/>
        </w:rPr>
        <w:t>区域性举措而划拨的资金</w:t>
      </w:r>
    </w:p>
    <w:p w14:paraId="74EF4131" w14:textId="77777777" w:rsidR="00A351D9" w:rsidRPr="00B71E35" w:rsidRDefault="00A351D9" w:rsidP="00B71E35">
      <w:pPr>
        <w:ind w:firstLineChars="200" w:firstLine="480"/>
        <w:rPr>
          <w:rFonts w:eastAsiaTheme="minorEastAsia" w:cstheme="minorHAnsi"/>
          <w:lang w:val="zh-CN" w:eastAsia="zh-CN"/>
        </w:rPr>
      </w:pPr>
      <w:r w:rsidRPr="00B71E35">
        <w:rPr>
          <w:rFonts w:eastAsiaTheme="minorEastAsia" w:cstheme="minorHAnsi"/>
          <w:lang w:val="zh-CN" w:eastAsia="zh-CN"/>
        </w:rPr>
        <w:t>在过去的两个</w:t>
      </w:r>
      <w:r w:rsidRPr="00B71E35">
        <w:rPr>
          <w:rFonts w:eastAsiaTheme="minorEastAsia" w:cstheme="minorHAnsi"/>
          <w:lang w:val="zh-CN" w:eastAsia="zh-CN"/>
        </w:rPr>
        <w:t>WTDC</w:t>
      </w:r>
      <w:r w:rsidRPr="00B71E35">
        <w:rPr>
          <w:rFonts w:eastAsiaTheme="minorEastAsia" w:cstheme="minorHAnsi"/>
          <w:lang w:val="zh-CN" w:eastAsia="zh-CN"/>
        </w:rPr>
        <w:t>周期中，国际电联成员批准了以下资金分配，以设立新项目，支持</w:t>
      </w:r>
      <w:r w:rsidRPr="00B71E35">
        <w:rPr>
          <w:rFonts w:eastAsiaTheme="minorEastAsia" w:cstheme="minorHAnsi"/>
          <w:lang w:val="zh-CN" w:eastAsia="zh-CN"/>
        </w:rPr>
        <w:t>WTDC</w:t>
      </w:r>
      <w:r w:rsidRPr="00B71E35">
        <w:rPr>
          <w:rFonts w:eastAsiaTheme="minorEastAsia" w:cstheme="minorHAnsi"/>
          <w:lang w:val="zh-CN" w:eastAsia="zh-CN"/>
        </w:rPr>
        <w:t>区域性举措的实施：</w:t>
      </w:r>
    </w:p>
    <w:p w14:paraId="19A4E26C" w14:textId="1DA2795B" w:rsidR="00A351D9" w:rsidRPr="00B71E35" w:rsidRDefault="00B71E35" w:rsidP="00B71E35">
      <w:pPr>
        <w:pStyle w:val="enumlev1"/>
        <w:tabs>
          <w:tab w:val="clear" w:pos="1134"/>
          <w:tab w:val="left" w:pos="851"/>
        </w:tabs>
        <w:ind w:left="851" w:hanging="851"/>
        <w:rPr>
          <w:rFonts w:eastAsiaTheme="minorEastAsia" w:cstheme="minorHAnsi"/>
          <w:szCs w:val="24"/>
          <w:lang w:eastAsia="zh-CN"/>
        </w:rPr>
      </w:pPr>
      <w:r w:rsidRPr="00B71E35">
        <w:rPr>
          <w:rFonts w:eastAsiaTheme="minorEastAsia" w:cstheme="minorHAnsi"/>
          <w:lang w:val="zh-CN" w:eastAsia="zh-CN"/>
        </w:rPr>
        <w:t>–</w:t>
      </w:r>
      <w:r>
        <w:rPr>
          <w:rFonts w:eastAsiaTheme="minorEastAsia" w:cstheme="minorHAnsi"/>
          <w:lang w:val="zh-CN" w:eastAsia="zh-CN"/>
        </w:rPr>
        <w:tab/>
      </w:r>
      <w:r w:rsidR="00A351D9" w:rsidRPr="00B71E35">
        <w:rPr>
          <w:rFonts w:eastAsiaTheme="minorEastAsia" w:cstheme="minorHAnsi"/>
          <w:lang w:val="zh-CN" w:eastAsia="zh-CN"/>
        </w:rPr>
        <w:t>在国际电联理事会</w:t>
      </w:r>
      <w:r w:rsidR="00A351D9" w:rsidRPr="00B71E35">
        <w:rPr>
          <w:rFonts w:eastAsiaTheme="minorEastAsia" w:cstheme="minorHAnsi"/>
          <w:lang w:val="zh-CN" w:eastAsia="zh-CN"/>
        </w:rPr>
        <w:t>2018</w:t>
      </w:r>
      <w:r w:rsidR="00A351D9" w:rsidRPr="00B71E35">
        <w:rPr>
          <w:rFonts w:eastAsiaTheme="minorEastAsia" w:cstheme="minorHAnsi"/>
          <w:lang w:val="zh-CN" w:eastAsia="zh-CN"/>
        </w:rPr>
        <w:t>年会议上，国际电联成员批准为实施</w:t>
      </w:r>
      <w:r w:rsidR="00A351D9" w:rsidRPr="00B71E35">
        <w:rPr>
          <w:rFonts w:eastAsiaTheme="minorEastAsia" w:cstheme="minorHAnsi"/>
          <w:lang w:val="zh-CN" w:eastAsia="zh-CN"/>
        </w:rPr>
        <w:t>WTDC-17</w:t>
      </w:r>
      <w:r w:rsidR="00A351D9" w:rsidRPr="00B71E35">
        <w:rPr>
          <w:rFonts w:eastAsiaTheme="minorEastAsia" w:cstheme="minorHAnsi"/>
          <w:lang w:val="zh-CN" w:eastAsia="zh-CN"/>
        </w:rPr>
        <w:t>区域性举措拨款</w:t>
      </w:r>
      <w:r w:rsidR="00A351D9" w:rsidRPr="00B71E35">
        <w:rPr>
          <w:rFonts w:eastAsiaTheme="minorEastAsia" w:cstheme="minorHAnsi"/>
          <w:lang w:val="zh-CN" w:eastAsia="zh-CN"/>
        </w:rPr>
        <w:t>500</w:t>
      </w:r>
      <w:proofErr w:type="gramStart"/>
      <w:r w:rsidR="00A351D9" w:rsidRPr="00B71E35">
        <w:rPr>
          <w:rFonts w:eastAsiaTheme="minorEastAsia" w:cstheme="minorHAnsi"/>
          <w:lang w:val="zh-CN" w:eastAsia="zh-CN"/>
        </w:rPr>
        <w:t>万瑞</w:t>
      </w:r>
      <w:proofErr w:type="gramEnd"/>
      <w:r w:rsidR="00A351D9" w:rsidRPr="00B71E35">
        <w:rPr>
          <w:rFonts w:eastAsiaTheme="minorEastAsia" w:cstheme="minorHAnsi"/>
          <w:lang w:val="zh-CN" w:eastAsia="zh-CN"/>
        </w:rPr>
        <w:t>郎。</w:t>
      </w:r>
      <w:r w:rsidR="00A351D9" w:rsidRPr="00B71E35">
        <w:rPr>
          <w:rStyle w:val="FootnoteReference"/>
          <w:rFonts w:eastAsiaTheme="minorEastAsia" w:cstheme="minorHAnsi"/>
          <w:szCs w:val="24"/>
          <w:lang w:val="zh-CN"/>
        </w:rPr>
        <w:footnoteReference w:id="3"/>
      </w:r>
      <w:r w:rsidR="00A351D9" w:rsidRPr="00B71E35">
        <w:rPr>
          <w:rFonts w:eastAsiaTheme="minorEastAsia" w:cstheme="minorHAnsi"/>
          <w:lang w:val="zh-CN" w:eastAsia="zh-CN"/>
        </w:rPr>
        <w:t>这些资金促成了该周期内</w:t>
      </w:r>
      <w:r w:rsidR="00A351D9" w:rsidRPr="00B71E35">
        <w:rPr>
          <w:rFonts w:eastAsiaTheme="minorEastAsia" w:cstheme="minorHAnsi"/>
          <w:lang w:val="zh-CN" w:eastAsia="zh-CN"/>
        </w:rPr>
        <w:t>37</w:t>
      </w:r>
      <w:r w:rsidR="00A351D9" w:rsidRPr="00B71E35">
        <w:rPr>
          <w:rFonts w:eastAsiaTheme="minorEastAsia" w:cstheme="minorHAnsi"/>
          <w:lang w:val="zh-CN" w:eastAsia="zh-CN"/>
        </w:rPr>
        <w:t>个项目的签署，共筹措了</w:t>
      </w:r>
      <w:r w:rsidR="00A351D9" w:rsidRPr="00B71E35">
        <w:rPr>
          <w:rFonts w:eastAsiaTheme="minorEastAsia" w:cstheme="minorHAnsi"/>
          <w:lang w:val="zh-CN" w:eastAsia="zh-CN"/>
        </w:rPr>
        <w:t>1 350</w:t>
      </w:r>
      <w:proofErr w:type="gramStart"/>
      <w:r w:rsidR="00A351D9" w:rsidRPr="00B71E35">
        <w:rPr>
          <w:rFonts w:eastAsiaTheme="minorEastAsia" w:cstheme="minorHAnsi"/>
          <w:lang w:val="zh-CN" w:eastAsia="zh-CN"/>
        </w:rPr>
        <w:t>万瑞</w:t>
      </w:r>
      <w:proofErr w:type="gramEnd"/>
      <w:r w:rsidR="00A351D9" w:rsidRPr="00B71E35">
        <w:rPr>
          <w:rFonts w:eastAsiaTheme="minorEastAsia" w:cstheme="minorHAnsi"/>
          <w:lang w:val="zh-CN" w:eastAsia="zh-CN"/>
        </w:rPr>
        <w:t>郎的资金。</w:t>
      </w:r>
      <w:r w:rsidR="00A351D9" w:rsidRPr="00B71E35">
        <w:rPr>
          <w:rStyle w:val="FootnoteReference"/>
          <w:rFonts w:eastAsiaTheme="minorEastAsia" w:cstheme="minorHAnsi"/>
          <w:szCs w:val="24"/>
          <w:lang w:val="zh-CN"/>
        </w:rPr>
        <w:footnoteReference w:id="4"/>
      </w:r>
    </w:p>
    <w:p w14:paraId="658F192E" w14:textId="5B4CC927" w:rsidR="00A351D9" w:rsidRPr="00B71E35" w:rsidRDefault="00B71E35" w:rsidP="00B71E35">
      <w:pPr>
        <w:pStyle w:val="enumlev1"/>
        <w:tabs>
          <w:tab w:val="clear" w:pos="1134"/>
          <w:tab w:val="left" w:pos="851"/>
        </w:tabs>
        <w:ind w:left="851" w:hanging="851"/>
        <w:rPr>
          <w:rFonts w:eastAsiaTheme="minorEastAsia" w:cstheme="minorHAnsi"/>
          <w:szCs w:val="24"/>
          <w:lang w:eastAsia="zh-CN"/>
        </w:rPr>
      </w:pPr>
      <w:r w:rsidRPr="00B71E35">
        <w:rPr>
          <w:rFonts w:eastAsiaTheme="minorEastAsia" w:cstheme="minorHAnsi"/>
          <w:lang w:val="zh-CN" w:eastAsia="zh-CN"/>
        </w:rPr>
        <w:t>–</w:t>
      </w:r>
      <w:r>
        <w:rPr>
          <w:rFonts w:eastAsiaTheme="minorEastAsia" w:cstheme="minorHAnsi"/>
          <w:lang w:val="zh-CN" w:eastAsia="zh-CN"/>
        </w:rPr>
        <w:tab/>
      </w:r>
      <w:r w:rsidR="00A351D9" w:rsidRPr="00B71E35">
        <w:rPr>
          <w:rFonts w:eastAsiaTheme="minorEastAsia" w:cstheme="minorHAnsi"/>
          <w:lang w:val="zh-CN" w:eastAsia="zh-CN"/>
        </w:rPr>
        <w:t>在国际电联理事会</w:t>
      </w:r>
      <w:r w:rsidR="00A351D9" w:rsidRPr="00B71E35">
        <w:rPr>
          <w:rFonts w:eastAsiaTheme="minorEastAsia" w:cstheme="minorHAnsi"/>
          <w:lang w:val="zh-CN" w:eastAsia="zh-CN"/>
        </w:rPr>
        <w:t>2023</w:t>
      </w:r>
      <w:r w:rsidR="00A351D9" w:rsidRPr="00B71E35">
        <w:rPr>
          <w:rFonts w:eastAsiaTheme="minorEastAsia" w:cstheme="minorHAnsi"/>
          <w:lang w:val="zh-CN" w:eastAsia="zh-CN"/>
        </w:rPr>
        <w:t>年会议上，国际电联成员批准拨款</w:t>
      </w:r>
      <w:r w:rsidR="00A351D9" w:rsidRPr="00B71E35">
        <w:rPr>
          <w:rFonts w:eastAsiaTheme="minorEastAsia" w:cstheme="minorHAnsi"/>
          <w:lang w:val="zh-CN" w:eastAsia="zh-CN"/>
        </w:rPr>
        <w:t>300</w:t>
      </w:r>
      <w:proofErr w:type="gramStart"/>
      <w:r w:rsidR="00A351D9" w:rsidRPr="00B71E35">
        <w:rPr>
          <w:rFonts w:eastAsiaTheme="minorEastAsia" w:cstheme="minorHAnsi"/>
          <w:lang w:val="zh-CN" w:eastAsia="zh-CN"/>
        </w:rPr>
        <w:t>万瑞</w:t>
      </w:r>
      <w:proofErr w:type="gramEnd"/>
      <w:r w:rsidR="00A351D9" w:rsidRPr="00B71E35">
        <w:rPr>
          <w:rFonts w:eastAsiaTheme="minorEastAsia" w:cstheme="minorHAnsi"/>
          <w:lang w:val="zh-CN" w:eastAsia="zh-CN"/>
        </w:rPr>
        <w:t>郎，为区域性举措提供种子资金。在上一周期，这些资金促成了</w:t>
      </w:r>
      <w:r w:rsidR="00A351D9" w:rsidRPr="00B71E35">
        <w:rPr>
          <w:rFonts w:eastAsiaTheme="minorEastAsia" w:cstheme="minorHAnsi"/>
          <w:lang w:val="zh-CN" w:eastAsia="zh-CN"/>
        </w:rPr>
        <w:t>26</w:t>
      </w:r>
      <w:r w:rsidR="00A351D9" w:rsidRPr="00B71E35">
        <w:rPr>
          <w:rFonts w:eastAsiaTheme="minorEastAsia" w:cstheme="minorHAnsi"/>
          <w:lang w:val="zh-CN" w:eastAsia="zh-CN"/>
        </w:rPr>
        <w:t>个新项目的签署，筹集了总计</w:t>
      </w:r>
      <w:r w:rsidR="00A351D9" w:rsidRPr="00B71E35">
        <w:rPr>
          <w:rFonts w:eastAsiaTheme="minorEastAsia" w:cstheme="minorHAnsi"/>
          <w:lang w:val="zh-CN" w:eastAsia="zh-CN"/>
        </w:rPr>
        <w:t>3 700</w:t>
      </w:r>
      <w:r w:rsidR="00A351D9" w:rsidRPr="00B71E35">
        <w:rPr>
          <w:rFonts w:eastAsiaTheme="minorEastAsia" w:cstheme="minorHAnsi"/>
          <w:lang w:val="zh-CN" w:eastAsia="zh-CN"/>
        </w:rPr>
        <w:t>万美元的资金。值得注意的是，鉴于</w:t>
      </w:r>
      <w:r w:rsidR="00A351D9" w:rsidRPr="00B71E35">
        <w:rPr>
          <w:rFonts w:eastAsiaTheme="minorEastAsia" w:cstheme="minorHAnsi"/>
          <w:lang w:val="zh-CN" w:eastAsia="zh-CN"/>
        </w:rPr>
        <w:t>WTDC-22</w:t>
      </w:r>
      <w:r w:rsidR="00A351D9" w:rsidRPr="00B71E35">
        <w:rPr>
          <w:rFonts w:eastAsiaTheme="minorEastAsia" w:cstheme="minorHAnsi"/>
          <w:lang w:val="zh-CN" w:eastAsia="zh-CN"/>
        </w:rPr>
        <w:t>周期的实施期较短（</w:t>
      </w:r>
      <w:r w:rsidR="00A351D9" w:rsidRPr="00B71E35">
        <w:rPr>
          <w:rFonts w:eastAsiaTheme="minorEastAsia" w:cstheme="minorHAnsi"/>
          <w:lang w:val="zh-CN" w:eastAsia="zh-CN"/>
        </w:rPr>
        <w:t>3</w:t>
      </w:r>
      <w:r w:rsidR="00A351D9" w:rsidRPr="00B71E35">
        <w:rPr>
          <w:rFonts w:eastAsiaTheme="minorEastAsia" w:cstheme="minorHAnsi"/>
          <w:lang w:val="zh-CN" w:eastAsia="zh-CN"/>
        </w:rPr>
        <w:t>年），</w:t>
      </w:r>
      <w:r w:rsidR="00A351D9" w:rsidRPr="00B71E35">
        <w:rPr>
          <w:rFonts w:eastAsiaTheme="minorEastAsia" w:cstheme="minorHAnsi"/>
          <w:lang w:val="zh-CN" w:eastAsia="zh-CN"/>
        </w:rPr>
        <w:t>2023</w:t>
      </w:r>
      <w:r w:rsidR="00A351D9" w:rsidRPr="00B71E35">
        <w:rPr>
          <w:rFonts w:eastAsiaTheme="minorEastAsia" w:cstheme="minorHAnsi"/>
          <w:lang w:val="zh-CN" w:eastAsia="zh-CN"/>
        </w:rPr>
        <w:t>年的拨款数额较低。</w:t>
      </w:r>
    </w:p>
    <w:p w14:paraId="3DC5F2A5" w14:textId="77777777" w:rsidR="00A351D9" w:rsidRPr="00CA6721" w:rsidRDefault="00A351D9" w:rsidP="00CA6721">
      <w:pPr>
        <w:ind w:firstLineChars="200" w:firstLine="480"/>
        <w:rPr>
          <w:rFonts w:eastAsiaTheme="minorEastAsia" w:cstheme="minorHAnsi"/>
          <w:lang w:val="zh-CN" w:eastAsia="zh-CN"/>
        </w:rPr>
      </w:pPr>
      <w:r w:rsidRPr="00CA6721">
        <w:rPr>
          <w:rFonts w:eastAsiaTheme="minorEastAsia" w:cstheme="minorHAnsi"/>
          <w:lang w:val="zh-CN" w:eastAsia="zh-CN"/>
        </w:rPr>
        <w:t>与</w:t>
      </w:r>
      <w:r w:rsidRPr="00CA6721">
        <w:rPr>
          <w:rFonts w:eastAsiaTheme="minorEastAsia" w:cstheme="minorHAnsi"/>
          <w:lang w:val="zh-CN" w:eastAsia="zh-CN"/>
        </w:rPr>
        <w:t>WTDC-17</w:t>
      </w:r>
      <w:r w:rsidRPr="00CA6721">
        <w:rPr>
          <w:rFonts w:eastAsiaTheme="minorEastAsia" w:cstheme="minorHAnsi"/>
          <w:lang w:val="zh-CN" w:eastAsia="zh-CN"/>
        </w:rPr>
        <w:t>周期相比，过去两个周期的</w:t>
      </w:r>
      <w:r w:rsidRPr="00CA6721">
        <w:rPr>
          <w:rFonts w:eastAsiaTheme="minorEastAsia" w:cstheme="minorHAnsi"/>
          <w:lang w:val="zh-CN" w:eastAsia="zh-CN"/>
        </w:rPr>
        <w:t>WTDC</w:t>
      </w:r>
      <w:r w:rsidRPr="00CA6721">
        <w:rPr>
          <w:rFonts w:eastAsiaTheme="minorEastAsia" w:cstheme="minorHAnsi"/>
          <w:lang w:val="zh-CN" w:eastAsia="zh-CN"/>
        </w:rPr>
        <w:t>项目数量和签署的资金</w:t>
      </w:r>
      <w:r w:rsidRPr="00CA6721">
        <w:rPr>
          <w:rFonts w:eastAsiaTheme="minorEastAsia" w:cstheme="minorHAnsi" w:hint="eastAsia"/>
          <w:lang w:val="zh-CN" w:eastAsia="zh-CN"/>
        </w:rPr>
        <w:t>额</w:t>
      </w:r>
      <w:r w:rsidRPr="00CA6721">
        <w:rPr>
          <w:rFonts w:eastAsiaTheme="minorEastAsia" w:cstheme="minorHAnsi"/>
          <w:lang w:val="zh-CN" w:eastAsia="zh-CN"/>
        </w:rPr>
        <w:t>大大增加了电信发展局为项目筹措的资源（见图</w:t>
      </w:r>
      <w:r w:rsidRPr="00CA6721">
        <w:rPr>
          <w:rFonts w:eastAsiaTheme="minorEastAsia" w:cstheme="minorHAnsi"/>
          <w:lang w:val="zh-CN" w:eastAsia="zh-CN"/>
        </w:rPr>
        <w:t>1</w:t>
      </w:r>
      <w:r w:rsidRPr="00CA6721">
        <w:rPr>
          <w:rFonts w:eastAsiaTheme="minorEastAsia" w:cstheme="minorHAnsi"/>
          <w:lang w:val="zh-CN" w:eastAsia="zh-CN"/>
        </w:rPr>
        <w:t>和图</w:t>
      </w:r>
      <w:r w:rsidRPr="00CA6721">
        <w:rPr>
          <w:rFonts w:eastAsiaTheme="minorEastAsia" w:cstheme="minorHAnsi"/>
          <w:lang w:val="zh-CN" w:eastAsia="zh-CN"/>
        </w:rPr>
        <w:t>2</w:t>
      </w:r>
      <w:r w:rsidRPr="00CA6721">
        <w:rPr>
          <w:rFonts w:eastAsiaTheme="minorEastAsia" w:cstheme="minorHAnsi"/>
          <w:lang w:val="zh-CN" w:eastAsia="zh-CN"/>
        </w:rPr>
        <w:t>）。这表明</w:t>
      </w:r>
      <w:r w:rsidRPr="00CA6721">
        <w:rPr>
          <w:rFonts w:eastAsiaTheme="minorEastAsia" w:cstheme="minorHAnsi" w:hint="eastAsia"/>
          <w:lang w:val="zh-CN" w:eastAsia="zh-CN"/>
        </w:rPr>
        <w:t>了</w:t>
      </w:r>
      <w:r w:rsidRPr="00CA6721">
        <w:rPr>
          <w:rFonts w:eastAsiaTheme="minorEastAsia" w:cstheme="minorHAnsi"/>
          <w:lang w:val="zh-CN" w:eastAsia="zh-CN"/>
        </w:rPr>
        <w:t>在为国际电</w:t>
      </w:r>
      <w:proofErr w:type="gramStart"/>
      <w:r w:rsidRPr="00CA6721">
        <w:rPr>
          <w:rFonts w:eastAsiaTheme="minorEastAsia" w:cstheme="minorHAnsi"/>
          <w:lang w:val="zh-CN" w:eastAsia="zh-CN"/>
        </w:rPr>
        <w:t>联确定</w:t>
      </w:r>
      <w:proofErr w:type="gramEnd"/>
      <w:r w:rsidRPr="00CA6721">
        <w:rPr>
          <w:rFonts w:eastAsiaTheme="minorEastAsia" w:cstheme="minorHAnsi"/>
          <w:lang w:val="zh-CN" w:eastAsia="zh-CN"/>
        </w:rPr>
        <w:t>新项目期间掌握财务工具的重要性</w:t>
      </w:r>
      <w:r w:rsidRPr="00CA6721">
        <w:rPr>
          <w:rFonts w:eastAsiaTheme="minorEastAsia" w:cstheme="minorHAnsi" w:hint="eastAsia"/>
          <w:lang w:val="zh-CN" w:eastAsia="zh-CN"/>
        </w:rPr>
        <w:t>。</w:t>
      </w:r>
      <w:r w:rsidRPr="00CA6721">
        <w:rPr>
          <w:rFonts w:eastAsiaTheme="minorEastAsia" w:cstheme="minorHAnsi"/>
          <w:lang w:val="zh-CN" w:eastAsia="zh-CN"/>
        </w:rPr>
        <w:t>事实</w:t>
      </w:r>
      <w:r w:rsidRPr="00CA6721">
        <w:rPr>
          <w:rFonts w:eastAsiaTheme="minorEastAsia" w:cstheme="minorHAnsi" w:hint="eastAsia"/>
          <w:lang w:val="zh-CN" w:eastAsia="zh-CN"/>
        </w:rPr>
        <w:t>证明</w:t>
      </w:r>
      <w:r w:rsidRPr="00CA6721">
        <w:rPr>
          <w:rFonts w:eastAsiaTheme="minorEastAsia" w:cstheme="minorHAnsi"/>
          <w:lang w:val="zh-CN" w:eastAsia="zh-CN"/>
        </w:rPr>
        <w:t>，国际电联在</w:t>
      </w:r>
      <w:r w:rsidRPr="00CA6721">
        <w:rPr>
          <w:rFonts w:eastAsiaTheme="minorEastAsia" w:cstheme="minorHAnsi"/>
          <w:lang w:val="zh-CN" w:eastAsia="zh-CN"/>
        </w:rPr>
        <w:t>WTDC-22</w:t>
      </w:r>
      <w:r w:rsidRPr="00CA6721">
        <w:rPr>
          <w:rFonts w:eastAsiaTheme="minorEastAsia" w:cstheme="minorHAnsi"/>
          <w:lang w:val="zh-CN" w:eastAsia="zh-CN"/>
        </w:rPr>
        <w:t>期间签署的新项目中有</w:t>
      </w:r>
      <w:r w:rsidRPr="00CA6721">
        <w:rPr>
          <w:rFonts w:eastAsiaTheme="minorEastAsia" w:cstheme="minorHAnsi"/>
          <w:lang w:val="zh-CN" w:eastAsia="zh-CN"/>
        </w:rPr>
        <w:t>23%</w:t>
      </w:r>
      <w:r w:rsidRPr="00CA6721">
        <w:rPr>
          <w:rFonts w:eastAsiaTheme="minorEastAsia" w:cstheme="minorHAnsi"/>
          <w:lang w:val="zh-CN" w:eastAsia="zh-CN"/>
        </w:rPr>
        <w:t>受益于国际电联的资金使用。</w:t>
      </w:r>
    </w:p>
    <w:p w14:paraId="6DFA8439" w14:textId="518D48EC" w:rsidR="00A351D9" w:rsidRPr="00CA6721" w:rsidRDefault="00CA6721" w:rsidP="00CA6721">
      <w:pPr>
        <w:pStyle w:val="Heading1"/>
        <w:tabs>
          <w:tab w:val="clear" w:pos="1134"/>
          <w:tab w:val="left" w:pos="709"/>
        </w:tabs>
        <w:rPr>
          <w:rFonts w:eastAsia="SimSun" w:cstheme="minorHAnsi"/>
          <w:sz w:val="24"/>
          <w:szCs w:val="24"/>
          <w:lang w:val="zh-CN" w:eastAsia="zh-CN"/>
        </w:rPr>
      </w:pPr>
      <w:r>
        <w:rPr>
          <w:rFonts w:eastAsia="SimSun" w:cstheme="minorHAnsi" w:hint="eastAsia"/>
          <w:sz w:val="24"/>
          <w:szCs w:val="24"/>
          <w:lang w:val="zh-CN" w:eastAsia="zh-CN"/>
        </w:rPr>
        <w:t>3</w:t>
      </w:r>
      <w:r>
        <w:rPr>
          <w:rFonts w:eastAsia="SimSun" w:cstheme="minorHAnsi"/>
          <w:sz w:val="24"/>
          <w:szCs w:val="24"/>
          <w:lang w:val="zh-CN" w:eastAsia="zh-CN"/>
        </w:rPr>
        <w:tab/>
      </w:r>
      <w:r w:rsidR="00A351D9" w:rsidRPr="00CA6721">
        <w:rPr>
          <w:rFonts w:eastAsia="SimSun" w:cstheme="minorHAnsi"/>
          <w:sz w:val="24"/>
          <w:szCs w:val="24"/>
          <w:lang w:val="zh-CN" w:eastAsia="zh-CN"/>
        </w:rPr>
        <w:t>供审议的建议</w:t>
      </w:r>
    </w:p>
    <w:p w14:paraId="3EAF6835" w14:textId="77777777" w:rsidR="00A351D9" w:rsidRPr="00CA6721" w:rsidRDefault="00A351D9" w:rsidP="00CA6721">
      <w:pPr>
        <w:ind w:firstLineChars="200" w:firstLine="480"/>
        <w:rPr>
          <w:rFonts w:eastAsiaTheme="minorEastAsia" w:cstheme="minorHAnsi"/>
          <w:lang w:val="zh-CN" w:eastAsia="zh-CN"/>
        </w:rPr>
      </w:pPr>
      <w:r w:rsidRPr="00CA6721">
        <w:rPr>
          <w:rFonts w:eastAsiaTheme="minorEastAsia" w:cstheme="minorHAnsi"/>
          <w:lang w:val="zh-CN" w:eastAsia="zh-CN"/>
        </w:rPr>
        <w:t>前两届</w:t>
      </w:r>
      <w:r w:rsidRPr="00CA6721">
        <w:rPr>
          <w:rFonts w:eastAsiaTheme="minorEastAsia" w:cstheme="minorHAnsi"/>
          <w:lang w:val="zh-CN" w:eastAsia="zh-CN"/>
        </w:rPr>
        <w:t>WTDC</w:t>
      </w:r>
      <w:r w:rsidRPr="00CA6721">
        <w:rPr>
          <w:rFonts w:eastAsiaTheme="minorEastAsia" w:cstheme="minorHAnsi"/>
          <w:lang w:val="zh-CN" w:eastAsia="zh-CN"/>
        </w:rPr>
        <w:t>的经验证明，理事会为支持区域性举措实施划拨的资金有助于增加每个周期内签署的</w:t>
      </w:r>
      <w:r w:rsidRPr="00CA6721">
        <w:rPr>
          <w:rFonts w:eastAsiaTheme="minorEastAsia" w:cstheme="minorHAnsi"/>
          <w:lang w:val="zh-CN" w:eastAsia="zh-CN"/>
        </w:rPr>
        <w:t>ITU-D</w:t>
      </w:r>
      <w:r w:rsidRPr="00CA6721">
        <w:rPr>
          <w:rFonts w:eastAsiaTheme="minorEastAsia" w:cstheme="minorHAnsi"/>
          <w:lang w:val="zh-CN" w:eastAsia="zh-CN"/>
        </w:rPr>
        <w:t>项目数量，筹集更多资金支持国际电联成员国，并推进</w:t>
      </w:r>
      <w:r w:rsidRPr="00CA6721">
        <w:rPr>
          <w:rFonts w:eastAsiaTheme="minorEastAsia" w:cstheme="minorHAnsi" w:hint="eastAsia"/>
          <w:lang w:val="zh-CN" w:eastAsia="zh-CN"/>
        </w:rPr>
        <w:t>实现</w:t>
      </w:r>
      <w:r w:rsidRPr="00CA6721">
        <w:rPr>
          <w:rFonts w:eastAsiaTheme="minorEastAsia" w:cstheme="minorHAnsi"/>
          <w:lang w:val="zh-CN" w:eastAsia="zh-CN"/>
        </w:rPr>
        <w:t>区域性举措的目标。</w:t>
      </w:r>
    </w:p>
    <w:p w14:paraId="55D0E1F1" w14:textId="37D4878D" w:rsidR="00A351D9" w:rsidRPr="00CA6721" w:rsidRDefault="00A351D9" w:rsidP="00CA6721">
      <w:pPr>
        <w:ind w:firstLineChars="200" w:firstLine="480"/>
        <w:rPr>
          <w:rFonts w:eastAsiaTheme="minorEastAsia" w:cstheme="minorHAnsi"/>
          <w:lang w:val="zh-CN" w:eastAsia="zh-CN"/>
        </w:rPr>
      </w:pPr>
      <w:r w:rsidRPr="00CA6721">
        <w:rPr>
          <w:rFonts w:eastAsiaTheme="minorEastAsia" w:cstheme="minorHAnsi"/>
          <w:lang w:val="zh-CN" w:eastAsia="zh-CN"/>
        </w:rPr>
        <w:t>鉴于这一经验，电信发展局建议国际电联理事会考虑批准拨款</w:t>
      </w:r>
      <w:r w:rsidRPr="00CA6721">
        <w:rPr>
          <w:rFonts w:eastAsiaTheme="minorEastAsia" w:cstheme="minorHAnsi"/>
          <w:lang w:val="zh-CN" w:eastAsia="zh-CN"/>
        </w:rPr>
        <w:t>585</w:t>
      </w:r>
      <w:proofErr w:type="gramStart"/>
      <w:r w:rsidRPr="00CA6721">
        <w:rPr>
          <w:rFonts w:eastAsiaTheme="minorEastAsia" w:cstheme="minorHAnsi"/>
          <w:lang w:val="zh-CN" w:eastAsia="zh-CN"/>
        </w:rPr>
        <w:t>万瑞</w:t>
      </w:r>
      <w:proofErr w:type="gramEnd"/>
      <w:r w:rsidRPr="00CA6721">
        <w:rPr>
          <w:rFonts w:eastAsiaTheme="minorEastAsia" w:cstheme="minorHAnsi"/>
          <w:lang w:val="zh-CN" w:eastAsia="zh-CN"/>
        </w:rPr>
        <w:t>郎，在今后四年内分配，以支持</w:t>
      </w:r>
      <w:r w:rsidRPr="00CA6721">
        <w:rPr>
          <w:rFonts w:eastAsiaTheme="minorEastAsia" w:cstheme="minorHAnsi"/>
          <w:lang w:val="zh-CN" w:eastAsia="zh-CN"/>
        </w:rPr>
        <w:t>WTDC-25</w:t>
      </w:r>
      <w:r w:rsidRPr="00CA6721">
        <w:rPr>
          <w:rFonts w:eastAsiaTheme="minorEastAsia" w:cstheme="minorHAnsi"/>
          <w:lang w:val="zh-CN" w:eastAsia="zh-CN"/>
        </w:rPr>
        <w:t>通过的一套新的区域性举措。理事会可能会考虑以下分配方式，以便在下一个周期内确定和签署大量项目。考虑到实施期为</w:t>
      </w:r>
      <w:r w:rsidRPr="00CA6721">
        <w:rPr>
          <w:rFonts w:eastAsiaTheme="minorEastAsia" w:cstheme="minorHAnsi"/>
          <w:lang w:val="zh-CN" w:eastAsia="zh-CN"/>
        </w:rPr>
        <w:t>4</w:t>
      </w:r>
      <w:r w:rsidRPr="00CA6721">
        <w:rPr>
          <w:rFonts w:eastAsiaTheme="minorEastAsia" w:cstheme="minorHAnsi"/>
          <w:lang w:val="zh-CN" w:eastAsia="zh-CN"/>
        </w:rPr>
        <w:t>年（</w:t>
      </w:r>
      <w:r w:rsidRPr="00CA6721">
        <w:rPr>
          <w:rFonts w:eastAsiaTheme="minorEastAsia" w:cstheme="minorHAnsi"/>
          <w:lang w:val="zh-CN" w:eastAsia="zh-CN"/>
        </w:rPr>
        <w:t>2026-2030</w:t>
      </w:r>
      <w:r w:rsidRPr="00CA6721">
        <w:rPr>
          <w:rFonts w:eastAsiaTheme="minorEastAsia" w:cstheme="minorHAnsi"/>
          <w:lang w:val="zh-CN" w:eastAsia="zh-CN"/>
        </w:rPr>
        <w:t>年），划拨的资金应大于</w:t>
      </w:r>
      <w:r w:rsidRPr="00CA6721">
        <w:rPr>
          <w:rFonts w:eastAsiaTheme="minorEastAsia" w:cstheme="minorHAnsi" w:hint="eastAsia"/>
          <w:lang w:val="zh-CN" w:eastAsia="zh-CN"/>
        </w:rPr>
        <w:t>为期</w:t>
      </w:r>
      <w:r w:rsidRPr="00CA6721">
        <w:rPr>
          <w:rFonts w:eastAsiaTheme="minorEastAsia" w:cstheme="minorHAnsi"/>
          <w:lang w:val="zh-CN" w:eastAsia="zh-CN"/>
        </w:rPr>
        <w:t>3</w:t>
      </w:r>
      <w:r w:rsidRPr="00CA6721">
        <w:rPr>
          <w:rFonts w:eastAsiaTheme="minorEastAsia" w:cstheme="minorHAnsi"/>
          <w:lang w:val="zh-CN" w:eastAsia="zh-CN"/>
        </w:rPr>
        <w:t>年的</w:t>
      </w:r>
      <w:r w:rsidRPr="00CA6721">
        <w:rPr>
          <w:rFonts w:eastAsiaTheme="minorEastAsia" w:cstheme="minorHAnsi"/>
          <w:lang w:val="zh-CN" w:eastAsia="zh-CN"/>
        </w:rPr>
        <w:t>WTDC-22</w:t>
      </w:r>
      <w:r w:rsidRPr="00CA6721">
        <w:rPr>
          <w:rFonts w:eastAsiaTheme="minorEastAsia" w:cstheme="minorHAnsi"/>
          <w:lang w:val="zh-CN" w:eastAsia="zh-CN"/>
        </w:rPr>
        <w:t>周期（</w:t>
      </w:r>
      <w:r w:rsidRPr="00CA6721">
        <w:rPr>
          <w:rFonts w:eastAsiaTheme="minorEastAsia" w:cstheme="minorHAnsi"/>
          <w:lang w:val="zh-CN" w:eastAsia="zh-CN"/>
        </w:rPr>
        <w:t>2023-2025</w:t>
      </w:r>
      <w:r w:rsidRPr="00CA6721">
        <w:rPr>
          <w:rFonts w:eastAsiaTheme="minorEastAsia" w:cstheme="minorHAnsi"/>
          <w:lang w:val="zh-CN" w:eastAsia="zh-CN"/>
        </w:rPr>
        <w:t>年）。</w:t>
      </w:r>
    </w:p>
    <w:tbl>
      <w:tblPr>
        <w:tblW w:w="94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12"/>
        <w:gridCol w:w="1940"/>
        <w:gridCol w:w="1940"/>
        <w:gridCol w:w="1941"/>
      </w:tblGrid>
      <w:tr w:rsidR="00A351D9" w:rsidRPr="00D15BCA" w14:paraId="1471D1D3" w14:textId="77777777" w:rsidTr="00BE63D3">
        <w:trPr>
          <w:tblHeader/>
          <w:jc w:val="center"/>
        </w:trPr>
        <w:tc>
          <w:tcPr>
            <w:tcW w:w="3612" w:type="dxa"/>
            <w:tcMar>
              <w:top w:w="0" w:type="dxa"/>
              <w:left w:w="108" w:type="dxa"/>
              <w:bottom w:w="0" w:type="dxa"/>
              <w:right w:w="108" w:type="dxa"/>
            </w:tcMar>
            <w:vAlign w:val="center"/>
            <w:hideMark/>
          </w:tcPr>
          <w:p w14:paraId="4978D0B6" w14:textId="77777777" w:rsidR="00A351D9" w:rsidRPr="00B749FB" w:rsidRDefault="00A351D9" w:rsidP="00BE63D3">
            <w:pPr>
              <w:keepNext/>
              <w:keepLines/>
              <w:spacing w:before="60" w:after="60"/>
              <w:jc w:val="center"/>
              <w:rPr>
                <w:rFonts w:cstheme="minorHAnsi"/>
                <w:b/>
                <w:szCs w:val="24"/>
              </w:rPr>
            </w:pPr>
            <w:proofErr w:type="spellStart"/>
            <w:r>
              <w:rPr>
                <w:b/>
                <w:bCs/>
                <w:color w:val="000000"/>
                <w:lang w:val="zh-CN"/>
              </w:rPr>
              <w:lastRenderedPageBreak/>
              <w:t>供审议的</w:t>
            </w:r>
            <w:r>
              <w:rPr>
                <w:rFonts w:hint="eastAsia"/>
                <w:b/>
                <w:bCs/>
                <w:color w:val="000000"/>
                <w:lang w:val="zh-CN"/>
              </w:rPr>
              <w:t>建议</w:t>
            </w:r>
            <w:proofErr w:type="spellEnd"/>
          </w:p>
        </w:tc>
        <w:tc>
          <w:tcPr>
            <w:tcW w:w="1940" w:type="dxa"/>
            <w:tcMar>
              <w:top w:w="0" w:type="dxa"/>
              <w:left w:w="108" w:type="dxa"/>
              <w:bottom w:w="0" w:type="dxa"/>
              <w:right w:w="108" w:type="dxa"/>
            </w:tcMar>
            <w:vAlign w:val="center"/>
            <w:hideMark/>
          </w:tcPr>
          <w:p w14:paraId="3AEBC11E" w14:textId="77777777" w:rsidR="00A351D9" w:rsidRPr="00443279" w:rsidRDefault="00A351D9" w:rsidP="00BE63D3">
            <w:pPr>
              <w:keepNext/>
              <w:keepLines/>
              <w:spacing w:before="60" w:after="60"/>
              <w:jc w:val="center"/>
              <w:rPr>
                <w:rFonts w:cstheme="minorHAnsi"/>
                <w:b/>
                <w:bCs/>
                <w:szCs w:val="24"/>
              </w:rPr>
            </w:pPr>
            <w:r w:rsidRPr="00443279">
              <w:rPr>
                <w:b/>
                <w:bCs/>
                <w:color w:val="000000"/>
                <w:lang w:val="zh-CN"/>
              </w:rPr>
              <w:t>2026-2027</w:t>
            </w:r>
            <w:r w:rsidRPr="00443279">
              <w:rPr>
                <w:b/>
                <w:bCs/>
                <w:lang w:val="zh-CN"/>
              </w:rPr>
              <w:t>年</w:t>
            </w:r>
          </w:p>
        </w:tc>
        <w:tc>
          <w:tcPr>
            <w:tcW w:w="1940" w:type="dxa"/>
            <w:tcMar>
              <w:top w:w="0" w:type="dxa"/>
              <w:left w:w="108" w:type="dxa"/>
              <w:bottom w:w="0" w:type="dxa"/>
              <w:right w:w="108" w:type="dxa"/>
            </w:tcMar>
            <w:vAlign w:val="center"/>
            <w:hideMark/>
          </w:tcPr>
          <w:p w14:paraId="015C5E10" w14:textId="77777777" w:rsidR="00A351D9" w:rsidRPr="00443279" w:rsidRDefault="00A351D9" w:rsidP="00BE63D3">
            <w:pPr>
              <w:keepNext/>
              <w:keepLines/>
              <w:spacing w:before="60" w:after="60"/>
              <w:jc w:val="center"/>
              <w:rPr>
                <w:rFonts w:cstheme="minorHAnsi"/>
                <w:b/>
                <w:bCs/>
                <w:szCs w:val="24"/>
              </w:rPr>
            </w:pPr>
            <w:r w:rsidRPr="00443279">
              <w:rPr>
                <w:b/>
                <w:bCs/>
                <w:color w:val="000000"/>
                <w:lang w:val="zh-CN"/>
              </w:rPr>
              <w:t>2028-2029</w:t>
            </w:r>
            <w:r w:rsidRPr="00443279">
              <w:rPr>
                <w:b/>
                <w:bCs/>
                <w:lang w:val="zh-CN"/>
              </w:rPr>
              <w:t>年</w:t>
            </w:r>
            <w:r w:rsidRPr="00443279">
              <w:rPr>
                <w:rStyle w:val="FootnoteReference"/>
                <w:rFonts w:cstheme="minorHAnsi"/>
                <w:b/>
                <w:bCs/>
                <w:sz w:val="24"/>
                <w:szCs w:val="24"/>
                <w:vertAlign w:val="superscript"/>
                <w:lang w:val="zh-CN"/>
              </w:rPr>
              <w:footnoteReference w:id="5"/>
            </w:r>
          </w:p>
        </w:tc>
        <w:tc>
          <w:tcPr>
            <w:tcW w:w="1941" w:type="dxa"/>
            <w:vAlign w:val="center"/>
          </w:tcPr>
          <w:p w14:paraId="4F914E33" w14:textId="2DB6ADC4" w:rsidR="00A351D9" w:rsidRPr="00443279" w:rsidRDefault="00A351D9" w:rsidP="00BE63D3">
            <w:pPr>
              <w:keepNext/>
              <w:keepLines/>
              <w:spacing w:before="60" w:after="60"/>
              <w:jc w:val="center"/>
              <w:rPr>
                <w:rFonts w:cstheme="minorHAnsi"/>
                <w:b/>
                <w:bCs/>
                <w:szCs w:val="24"/>
              </w:rPr>
            </w:pPr>
            <w:proofErr w:type="spellStart"/>
            <w:r w:rsidRPr="00443279">
              <w:rPr>
                <w:b/>
                <w:bCs/>
                <w:color w:val="000000"/>
                <w:lang w:val="zh-CN"/>
              </w:rPr>
              <w:t>合计</w:t>
            </w:r>
            <w:proofErr w:type="spellEnd"/>
            <w:r w:rsidR="00443279" w:rsidRPr="00443279">
              <w:rPr>
                <w:rFonts w:eastAsiaTheme="minorEastAsia"/>
                <w:b/>
                <w:bCs/>
                <w:color w:val="000000"/>
                <w:lang w:val="zh-CN" w:eastAsia="zh-CN"/>
              </w:rPr>
              <w:br/>
            </w:r>
            <w:r w:rsidRPr="00443279">
              <w:rPr>
                <w:b/>
                <w:bCs/>
                <w:color w:val="000000"/>
                <w:lang w:val="zh-CN"/>
              </w:rPr>
              <w:t>（</w:t>
            </w:r>
            <w:r w:rsidRPr="00443279">
              <w:rPr>
                <w:b/>
                <w:bCs/>
                <w:color w:val="000000"/>
                <w:lang w:val="zh-CN"/>
              </w:rPr>
              <w:t>2026-2029</w:t>
            </w:r>
            <w:r w:rsidRPr="00443279">
              <w:rPr>
                <w:b/>
                <w:bCs/>
                <w:lang w:val="zh-CN"/>
              </w:rPr>
              <w:t>年</w:t>
            </w:r>
            <w:r w:rsidRPr="00443279">
              <w:rPr>
                <w:b/>
                <w:bCs/>
                <w:color w:val="000000"/>
                <w:lang w:val="zh-CN"/>
              </w:rPr>
              <w:t>）</w:t>
            </w:r>
          </w:p>
        </w:tc>
      </w:tr>
      <w:tr w:rsidR="00A351D9" w:rsidRPr="00D15BCA" w14:paraId="71226CAA" w14:textId="77777777" w:rsidTr="00BE63D3">
        <w:trPr>
          <w:trHeight w:val="969"/>
          <w:jc w:val="center"/>
        </w:trPr>
        <w:tc>
          <w:tcPr>
            <w:tcW w:w="3612" w:type="dxa"/>
            <w:tcMar>
              <w:top w:w="0" w:type="dxa"/>
              <w:left w:w="108" w:type="dxa"/>
              <w:bottom w:w="0" w:type="dxa"/>
              <w:right w:w="108" w:type="dxa"/>
            </w:tcMar>
            <w:vAlign w:val="center"/>
          </w:tcPr>
          <w:p w14:paraId="6D8B3BAE" w14:textId="77777777" w:rsidR="00A351D9" w:rsidRPr="00B749FB" w:rsidRDefault="00A351D9" w:rsidP="00BE63D3">
            <w:pPr>
              <w:keepNext/>
              <w:keepLines/>
              <w:spacing w:before="60" w:after="60"/>
              <w:jc w:val="center"/>
              <w:rPr>
                <w:rFonts w:cstheme="minorBidi"/>
                <w:lang w:eastAsia="zh-CN"/>
              </w:rPr>
            </w:pPr>
            <w:r>
              <w:rPr>
                <w:color w:val="000000"/>
                <w:lang w:val="zh-CN" w:eastAsia="zh-CN"/>
              </w:rPr>
              <w:t>2026-2027</w:t>
            </w:r>
            <w:r>
              <w:rPr>
                <w:color w:val="000000"/>
                <w:lang w:val="zh-CN" w:eastAsia="zh-CN"/>
              </w:rPr>
              <w:t>年向每项区域性举措拨款</w:t>
            </w:r>
            <w:r>
              <w:rPr>
                <w:color w:val="000000"/>
                <w:lang w:val="zh-CN" w:eastAsia="zh-CN"/>
              </w:rPr>
              <w:t>45 000</w:t>
            </w:r>
            <w:r>
              <w:rPr>
                <w:color w:val="000000"/>
                <w:lang w:val="zh-CN" w:eastAsia="zh-CN"/>
              </w:rPr>
              <w:t>瑞郎，</w:t>
            </w:r>
            <w:r>
              <w:rPr>
                <w:color w:val="000000"/>
                <w:lang w:val="zh-CN" w:eastAsia="zh-CN"/>
              </w:rPr>
              <w:t>2028-2029</w:t>
            </w:r>
            <w:r>
              <w:rPr>
                <w:color w:val="000000"/>
                <w:lang w:val="zh-CN" w:eastAsia="zh-CN"/>
              </w:rPr>
              <w:t>年向每项区域性举措拨款</w:t>
            </w:r>
            <w:r>
              <w:rPr>
                <w:color w:val="000000"/>
                <w:lang w:val="zh-CN" w:eastAsia="zh-CN"/>
              </w:rPr>
              <w:t>15</w:t>
            </w:r>
            <w:proofErr w:type="gramStart"/>
            <w:r>
              <w:rPr>
                <w:color w:val="000000"/>
                <w:lang w:val="zh-CN" w:eastAsia="zh-CN"/>
              </w:rPr>
              <w:t>万瑞</w:t>
            </w:r>
            <w:proofErr w:type="gramEnd"/>
            <w:r>
              <w:rPr>
                <w:color w:val="000000"/>
                <w:lang w:val="zh-CN" w:eastAsia="zh-CN"/>
              </w:rPr>
              <w:t>郎</w:t>
            </w:r>
          </w:p>
        </w:tc>
        <w:tc>
          <w:tcPr>
            <w:tcW w:w="1940" w:type="dxa"/>
            <w:tcMar>
              <w:top w:w="0" w:type="dxa"/>
              <w:left w:w="108" w:type="dxa"/>
              <w:bottom w:w="0" w:type="dxa"/>
              <w:right w:w="108" w:type="dxa"/>
            </w:tcMar>
            <w:vAlign w:val="center"/>
          </w:tcPr>
          <w:p w14:paraId="117D6C9D" w14:textId="77777777" w:rsidR="00A351D9" w:rsidRPr="00B749FB" w:rsidRDefault="00A351D9" w:rsidP="00BE63D3">
            <w:pPr>
              <w:keepNext/>
              <w:keepLines/>
              <w:spacing w:before="60" w:after="60"/>
              <w:jc w:val="center"/>
              <w:rPr>
                <w:rFonts w:cstheme="minorHAnsi"/>
                <w:szCs w:val="24"/>
              </w:rPr>
            </w:pPr>
            <w:r>
              <w:rPr>
                <w:color w:val="000000"/>
                <w:lang w:val="zh-CN"/>
              </w:rPr>
              <w:t>135</w:t>
            </w:r>
            <w:proofErr w:type="spellStart"/>
            <w:proofErr w:type="gramStart"/>
            <w:r>
              <w:rPr>
                <w:color w:val="000000"/>
                <w:lang w:val="zh-CN"/>
              </w:rPr>
              <w:t>万瑞</w:t>
            </w:r>
            <w:proofErr w:type="gramEnd"/>
            <w:r>
              <w:rPr>
                <w:color w:val="000000"/>
                <w:lang w:val="zh-CN"/>
              </w:rPr>
              <w:t>郎</w:t>
            </w:r>
            <w:proofErr w:type="spellEnd"/>
          </w:p>
        </w:tc>
        <w:tc>
          <w:tcPr>
            <w:tcW w:w="1940" w:type="dxa"/>
            <w:tcMar>
              <w:top w:w="0" w:type="dxa"/>
              <w:left w:w="108" w:type="dxa"/>
              <w:bottom w:w="0" w:type="dxa"/>
              <w:right w:w="108" w:type="dxa"/>
            </w:tcMar>
            <w:vAlign w:val="center"/>
          </w:tcPr>
          <w:p w14:paraId="13BC73D1" w14:textId="77777777" w:rsidR="00A351D9" w:rsidRPr="00B749FB" w:rsidRDefault="00A351D9" w:rsidP="00BE63D3">
            <w:pPr>
              <w:keepNext/>
              <w:keepLines/>
              <w:spacing w:before="60" w:after="60"/>
              <w:jc w:val="center"/>
              <w:rPr>
                <w:rFonts w:cstheme="minorHAnsi"/>
                <w:szCs w:val="24"/>
              </w:rPr>
            </w:pPr>
            <w:r>
              <w:rPr>
                <w:color w:val="000000"/>
                <w:lang w:val="zh-CN"/>
              </w:rPr>
              <w:t>450</w:t>
            </w:r>
            <w:proofErr w:type="spellStart"/>
            <w:proofErr w:type="gramStart"/>
            <w:r>
              <w:rPr>
                <w:color w:val="000000"/>
                <w:lang w:val="zh-CN"/>
              </w:rPr>
              <w:t>万瑞</w:t>
            </w:r>
            <w:proofErr w:type="gramEnd"/>
            <w:r>
              <w:rPr>
                <w:color w:val="000000"/>
                <w:lang w:val="zh-CN"/>
              </w:rPr>
              <w:t>郎</w:t>
            </w:r>
            <w:proofErr w:type="spellEnd"/>
          </w:p>
        </w:tc>
        <w:tc>
          <w:tcPr>
            <w:tcW w:w="1941" w:type="dxa"/>
            <w:vAlign w:val="center"/>
          </w:tcPr>
          <w:p w14:paraId="3FB3D5EB" w14:textId="77777777" w:rsidR="00A351D9" w:rsidRPr="00B749FB" w:rsidRDefault="00A351D9" w:rsidP="00BE63D3">
            <w:pPr>
              <w:keepNext/>
              <w:keepLines/>
              <w:spacing w:before="60" w:after="60"/>
              <w:jc w:val="center"/>
              <w:rPr>
                <w:rFonts w:cstheme="minorHAnsi"/>
                <w:b/>
                <w:szCs w:val="24"/>
              </w:rPr>
            </w:pPr>
            <w:r>
              <w:rPr>
                <w:b/>
                <w:bCs/>
                <w:color w:val="000000"/>
                <w:lang w:val="zh-CN"/>
              </w:rPr>
              <w:t>585</w:t>
            </w:r>
            <w:proofErr w:type="spellStart"/>
            <w:proofErr w:type="gramStart"/>
            <w:r>
              <w:rPr>
                <w:b/>
                <w:bCs/>
                <w:color w:val="000000"/>
                <w:lang w:val="zh-CN"/>
              </w:rPr>
              <w:t>万瑞</w:t>
            </w:r>
            <w:proofErr w:type="gramEnd"/>
            <w:r>
              <w:rPr>
                <w:b/>
                <w:bCs/>
                <w:color w:val="000000"/>
                <w:lang w:val="zh-CN"/>
              </w:rPr>
              <w:t>郎</w:t>
            </w:r>
            <w:proofErr w:type="spellEnd"/>
          </w:p>
        </w:tc>
      </w:tr>
    </w:tbl>
    <w:p w14:paraId="50AF9CDC" w14:textId="77777777" w:rsidR="00A351D9" w:rsidRPr="003E3AE6" w:rsidDel="0059254F" w:rsidRDefault="00A351D9" w:rsidP="003E3AE6">
      <w:pPr>
        <w:ind w:firstLineChars="200" w:firstLine="480"/>
        <w:rPr>
          <w:rFonts w:eastAsiaTheme="minorEastAsia" w:cstheme="minorHAnsi"/>
          <w:lang w:val="zh-CN" w:eastAsia="zh-CN"/>
        </w:rPr>
      </w:pPr>
      <w:r w:rsidRPr="003E3AE6">
        <w:rPr>
          <w:rFonts w:eastAsiaTheme="minorEastAsia" w:cstheme="minorHAnsi"/>
          <w:lang w:val="zh-CN" w:eastAsia="zh-CN"/>
        </w:rPr>
        <w:t>拟议的资金分配代表了理想的筹资状况，如果电信</w:t>
      </w:r>
      <w:proofErr w:type="gramStart"/>
      <w:r w:rsidRPr="003E3AE6">
        <w:rPr>
          <w:rFonts w:eastAsiaTheme="minorEastAsia" w:cstheme="minorHAnsi"/>
          <w:lang w:val="zh-CN" w:eastAsia="zh-CN"/>
        </w:rPr>
        <w:t>发展局欲调动</w:t>
      </w:r>
      <w:proofErr w:type="gramEnd"/>
      <w:r w:rsidRPr="003E3AE6">
        <w:rPr>
          <w:rFonts w:eastAsiaTheme="minorEastAsia" w:cstheme="minorHAnsi"/>
          <w:lang w:val="zh-CN" w:eastAsia="zh-CN"/>
        </w:rPr>
        <w:t>更多资源为具有更大影响力的项目提供资金，则可以在这种状况下产生重大影响。周期的前两年（</w:t>
      </w:r>
      <w:r w:rsidRPr="003E3AE6">
        <w:rPr>
          <w:rFonts w:eastAsiaTheme="minorEastAsia" w:cstheme="minorHAnsi"/>
          <w:lang w:val="zh-CN" w:eastAsia="zh-CN"/>
        </w:rPr>
        <w:t>2026-</w:t>
      </w:r>
      <w:r w:rsidRPr="003E3AE6">
        <w:rPr>
          <w:rFonts w:eastAsiaTheme="minorEastAsia" w:cstheme="minorHAnsi" w:hint="eastAsia"/>
          <w:lang w:val="zh-CN" w:eastAsia="zh-CN"/>
        </w:rPr>
        <w:t>20</w:t>
      </w:r>
      <w:r w:rsidRPr="003E3AE6">
        <w:rPr>
          <w:rFonts w:eastAsiaTheme="minorEastAsia" w:cstheme="minorHAnsi"/>
          <w:lang w:val="zh-CN" w:eastAsia="zh-CN"/>
        </w:rPr>
        <w:t>27</w:t>
      </w:r>
      <w:r w:rsidRPr="003E3AE6">
        <w:rPr>
          <w:rFonts w:eastAsiaTheme="minorEastAsia" w:cstheme="minorHAnsi"/>
          <w:lang w:val="zh-CN" w:eastAsia="zh-CN"/>
        </w:rPr>
        <w:t>年）的资金分配较少（每个区域性举措</w:t>
      </w:r>
      <w:r w:rsidRPr="003E3AE6">
        <w:rPr>
          <w:rFonts w:eastAsiaTheme="minorEastAsia" w:cstheme="minorHAnsi"/>
          <w:lang w:val="zh-CN" w:eastAsia="zh-CN"/>
        </w:rPr>
        <w:t>4</w:t>
      </w:r>
      <w:r w:rsidRPr="003E3AE6">
        <w:rPr>
          <w:rFonts w:eastAsiaTheme="minorEastAsia" w:cstheme="minorHAnsi" w:hint="eastAsia"/>
          <w:lang w:val="zh-CN" w:eastAsia="zh-CN"/>
        </w:rPr>
        <w:t>.</w:t>
      </w:r>
      <w:r w:rsidRPr="003E3AE6">
        <w:rPr>
          <w:rFonts w:eastAsiaTheme="minorEastAsia" w:cstheme="minorHAnsi"/>
          <w:lang w:val="zh-CN" w:eastAsia="zh-CN"/>
        </w:rPr>
        <w:t>5</w:t>
      </w:r>
      <w:proofErr w:type="gramStart"/>
      <w:r w:rsidRPr="003E3AE6">
        <w:rPr>
          <w:rFonts w:eastAsiaTheme="minorEastAsia" w:cstheme="minorHAnsi"/>
          <w:lang w:val="zh-CN" w:eastAsia="zh-CN"/>
        </w:rPr>
        <w:t>万瑞</w:t>
      </w:r>
      <w:proofErr w:type="gramEnd"/>
      <w:r w:rsidRPr="003E3AE6">
        <w:rPr>
          <w:rFonts w:eastAsiaTheme="minorEastAsia" w:cstheme="minorHAnsi"/>
          <w:lang w:val="zh-CN" w:eastAsia="zh-CN"/>
        </w:rPr>
        <w:t>郎），因为这一时期的重点是项目确定和吸引融资合作伙伴。</w:t>
      </w:r>
    </w:p>
    <w:p w14:paraId="7C217B5C" w14:textId="77777777" w:rsidR="00A351D9" w:rsidRPr="003E3AE6" w:rsidRDefault="00A351D9" w:rsidP="003E3AE6">
      <w:pPr>
        <w:ind w:firstLineChars="200" w:firstLine="480"/>
        <w:rPr>
          <w:rFonts w:eastAsiaTheme="minorEastAsia" w:cstheme="minorHAnsi"/>
          <w:lang w:val="zh-CN" w:eastAsia="zh-CN"/>
        </w:rPr>
      </w:pPr>
      <w:r w:rsidRPr="003E3AE6">
        <w:rPr>
          <w:rFonts w:eastAsiaTheme="minorEastAsia" w:cstheme="minorHAnsi"/>
          <w:lang w:val="zh-CN" w:eastAsia="zh-CN"/>
        </w:rPr>
        <w:t>周期的第二部分（</w:t>
      </w:r>
      <w:r w:rsidRPr="003E3AE6">
        <w:rPr>
          <w:rFonts w:eastAsiaTheme="minorEastAsia" w:cstheme="minorHAnsi"/>
          <w:lang w:val="zh-CN" w:eastAsia="zh-CN"/>
        </w:rPr>
        <w:t>2028-2029</w:t>
      </w:r>
      <w:r w:rsidRPr="003E3AE6">
        <w:rPr>
          <w:rFonts w:eastAsiaTheme="minorEastAsia" w:cstheme="minorHAnsi"/>
          <w:lang w:val="zh-CN" w:eastAsia="zh-CN"/>
        </w:rPr>
        <w:t>年）将划拨更多的资金（每项区域性举措</w:t>
      </w:r>
      <w:r w:rsidRPr="003E3AE6">
        <w:rPr>
          <w:rFonts w:eastAsiaTheme="minorEastAsia" w:cstheme="minorHAnsi"/>
          <w:lang w:val="zh-CN" w:eastAsia="zh-CN"/>
        </w:rPr>
        <w:t>15</w:t>
      </w:r>
      <w:proofErr w:type="gramStart"/>
      <w:r w:rsidRPr="003E3AE6">
        <w:rPr>
          <w:rFonts w:eastAsiaTheme="minorEastAsia" w:cstheme="minorHAnsi"/>
          <w:lang w:val="zh-CN" w:eastAsia="zh-CN"/>
        </w:rPr>
        <w:t>万瑞</w:t>
      </w:r>
      <w:proofErr w:type="gramEnd"/>
      <w:r w:rsidRPr="003E3AE6">
        <w:rPr>
          <w:rFonts w:eastAsiaTheme="minorEastAsia" w:cstheme="minorHAnsi"/>
          <w:lang w:val="zh-CN" w:eastAsia="zh-CN"/>
        </w:rPr>
        <w:t>郎），以便将前两年确定的大中型项目</w:t>
      </w:r>
      <w:r w:rsidRPr="00CF2A86">
        <w:rPr>
          <w:rFonts w:eastAsiaTheme="minorEastAsia" w:cstheme="minorHAnsi"/>
          <w:vertAlign w:val="superscript"/>
          <w:lang w:eastAsia="zh-CN"/>
        </w:rPr>
        <w:footnoteReference w:id="6"/>
      </w:r>
      <w:r w:rsidRPr="003E3AE6">
        <w:rPr>
          <w:rFonts w:eastAsiaTheme="minorEastAsia" w:cstheme="minorHAnsi" w:hint="eastAsia"/>
          <w:lang w:val="zh-CN" w:eastAsia="zh-CN"/>
        </w:rPr>
        <w:t>定案</w:t>
      </w:r>
      <w:r w:rsidRPr="003E3AE6">
        <w:rPr>
          <w:rFonts w:eastAsiaTheme="minorEastAsia" w:cstheme="minorHAnsi"/>
          <w:lang w:val="zh-CN" w:eastAsia="zh-CN"/>
        </w:rPr>
        <w:t>，而这些项目需要更长的时间来设计项目建议书</w:t>
      </w:r>
      <w:r w:rsidRPr="003E3AE6">
        <w:rPr>
          <w:rFonts w:eastAsiaTheme="minorEastAsia" w:cstheme="minorHAnsi" w:hint="eastAsia"/>
          <w:lang w:val="zh-CN" w:eastAsia="zh-CN"/>
        </w:rPr>
        <w:t>并</w:t>
      </w:r>
      <w:r w:rsidRPr="003E3AE6">
        <w:rPr>
          <w:rFonts w:eastAsiaTheme="minorEastAsia" w:cstheme="minorHAnsi"/>
          <w:lang w:val="zh-CN" w:eastAsia="zh-CN"/>
        </w:rPr>
        <w:t>与合作伙伴最终达成协议。</w:t>
      </w:r>
    </w:p>
    <w:p w14:paraId="2B8677A7" w14:textId="77777777" w:rsidR="00A351D9" w:rsidRPr="003E3AE6" w:rsidRDefault="00A351D9" w:rsidP="003E3AE6">
      <w:pPr>
        <w:ind w:firstLineChars="200" w:firstLine="480"/>
        <w:rPr>
          <w:rFonts w:eastAsiaTheme="minorEastAsia" w:cstheme="minorHAnsi"/>
          <w:lang w:val="zh-CN" w:eastAsia="zh-CN"/>
        </w:rPr>
      </w:pPr>
      <w:r w:rsidRPr="003E3AE6">
        <w:rPr>
          <w:rFonts w:eastAsiaTheme="minorEastAsia" w:cstheme="minorHAnsi"/>
          <w:lang w:val="zh-CN" w:eastAsia="zh-CN"/>
        </w:rPr>
        <w:t>自</w:t>
      </w:r>
      <w:r w:rsidRPr="003E3AE6">
        <w:rPr>
          <w:rFonts w:eastAsiaTheme="minorEastAsia" w:cstheme="minorHAnsi"/>
          <w:lang w:val="zh-CN" w:eastAsia="zh-CN"/>
        </w:rPr>
        <w:t>2018</w:t>
      </w:r>
      <w:r w:rsidRPr="003E3AE6">
        <w:rPr>
          <w:rFonts w:eastAsiaTheme="minorEastAsia" w:cstheme="minorHAnsi"/>
          <w:lang w:val="zh-CN" w:eastAsia="zh-CN"/>
        </w:rPr>
        <w:t>年以来积累的经验（签署了近</w:t>
      </w:r>
      <w:r w:rsidRPr="003E3AE6">
        <w:rPr>
          <w:rFonts w:eastAsiaTheme="minorEastAsia" w:cstheme="minorHAnsi"/>
          <w:lang w:val="zh-CN" w:eastAsia="zh-CN"/>
        </w:rPr>
        <w:t>200</w:t>
      </w:r>
      <w:r w:rsidRPr="003E3AE6">
        <w:rPr>
          <w:rFonts w:eastAsiaTheme="minorEastAsia" w:cstheme="minorHAnsi"/>
          <w:lang w:val="zh-CN" w:eastAsia="zh-CN"/>
        </w:rPr>
        <w:t>个项目，总价值超过</w:t>
      </w:r>
      <w:r w:rsidRPr="003E3AE6">
        <w:rPr>
          <w:rFonts w:eastAsiaTheme="minorEastAsia" w:cstheme="minorHAnsi"/>
          <w:lang w:val="zh-CN" w:eastAsia="zh-CN"/>
        </w:rPr>
        <w:t>1</w:t>
      </w:r>
      <w:r w:rsidRPr="003E3AE6">
        <w:rPr>
          <w:rFonts w:eastAsiaTheme="minorEastAsia" w:cstheme="minorHAnsi" w:hint="eastAsia"/>
          <w:lang w:val="zh-CN" w:eastAsia="zh-CN"/>
        </w:rPr>
        <w:t>.</w:t>
      </w:r>
      <w:r w:rsidRPr="003E3AE6">
        <w:rPr>
          <w:rFonts w:eastAsiaTheme="minorEastAsia" w:cstheme="minorHAnsi"/>
          <w:lang w:val="zh-CN" w:eastAsia="zh-CN"/>
        </w:rPr>
        <w:t>43</w:t>
      </w:r>
      <w:r w:rsidRPr="003E3AE6">
        <w:rPr>
          <w:rFonts w:eastAsiaTheme="minorEastAsia" w:cstheme="minorHAnsi"/>
          <w:lang w:val="zh-CN" w:eastAsia="zh-CN"/>
        </w:rPr>
        <w:t>亿美元）表明，种子资金的分配在吸引预算外资金支持国际电联的工作、吸引合作伙伴和加强国际电联实地影响力方面发挥着重要作用。</w:t>
      </w:r>
    </w:p>
    <w:p w14:paraId="60A905A0" w14:textId="5288A95F" w:rsidR="00A351D9" w:rsidRPr="00841B92" w:rsidRDefault="00A351D9" w:rsidP="00841B92">
      <w:pPr>
        <w:pStyle w:val="Heading1"/>
        <w:tabs>
          <w:tab w:val="clear" w:pos="1134"/>
          <w:tab w:val="left" w:pos="709"/>
        </w:tabs>
        <w:rPr>
          <w:rFonts w:eastAsia="SimSun" w:cstheme="minorHAnsi"/>
          <w:sz w:val="24"/>
          <w:szCs w:val="24"/>
          <w:lang w:val="zh-CN" w:eastAsia="zh-CN"/>
        </w:rPr>
      </w:pPr>
      <w:r w:rsidRPr="00841B92">
        <w:rPr>
          <w:rFonts w:eastAsia="SimSun" w:cstheme="minorHAnsi"/>
          <w:sz w:val="24"/>
          <w:szCs w:val="24"/>
          <w:lang w:val="zh-CN" w:eastAsia="zh-CN"/>
        </w:rPr>
        <w:t>4</w:t>
      </w:r>
      <w:r w:rsidR="00841B92">
        <w:rPr>
          <w:rFonts w:eastAsia="SimSun" w:cstheme="minorHAnsi"/>
          <w:sz w:val="24"/>
          <w:szCs w:val="24"/>
          <w:lang w:val="zh-CN" w:eastAsia="zh-CN"/>
        </w:rPr>
        <w:tab/>
      </w:r>
      <w:r w:rsidRPr="00841B92">
        <w:rPr>
          <w:rFonts w:eastAsia="SimSun" w:cstheme="minorHAnsi"/>
          <w:sz w:val="24"/>
          <w:szCs w:val="24"/>
          <w:lang w:val="zh-CN" w:eastAsia="zh-CN"/>
        </w:rPr>
        <w:t>结论</w:t>
      </w:r>
    </w:p>
    <w:p w14:paraId="4F49C1A9" w14:textId="77777777" w:rsidR="00A351D9" w:rsidRPr="003E3AE6" w:rsidRDefault="00A351D9" w:rsidP="003E3AE6">
      <w:pPr>
        <w:ind w:firstLineChars="200" w:firstLine="480"/>
        <w:rPr>
          <w:rFonts w:eastAsiaTheme="minorEastAsia" w:cstheme="minorHAnsi"/>
          <w:lang w:val="zh-CN" w:eastAsia="zh-CN"/>
        </w:rPr>
      </w:pPr>
      <w:r w:rsidRPr="003E3AE6">
        <w:rPr>
          <w:rFonts w:eastAsiaTheme="minorEastAsia" w:cstheme="minorHAnsi"/>
          <w:lang w:val="zh-CN" w:eastAsia="zh-CN"/>
        </w:rPr>
        <w:t>电信发展局已于</w:t>
      </w:r>
      <w:r w:rsidRPr="003E3AE6">
        <w:rPr>
          <w:rFonts w:eastAsiaTheme="minorEastAsia" w:cstheme="minorHAnsi"/>
          <w:lang w:val="zh-CN" w:eastAsia="zh-CN"/>
        </w:rPr>
        <w:t>2026</w:t>
      </w:r>
      <w:r w:rsidRPr="003E3AE6">
        <w:rPr>
          <w:rFonts w:eastAsiaTheme="minorEastAsia" w:cstheme="minorHAnsi"/>
          <w:lang w:val="zh-CN" w:eastAsia="zh-CN"/>
        </w:rPr>
        <w:t>年开始实施区域性举措，在运作规划进程与</w:t>
      </w:r>
      <w:r w:rsidRPr="003E3AE6">
        <w:rPr>
          <w:rFonts w:eastAsiaTheme="minorEastAsia" w:cstheme="minorHAnsi"/>
          <w:lang w:val="zh-CN" w:eastAsia="zh-CN"/>
        </w:rPr>
        <w:t>ITU-D</w:t>
      </w:r>
      <w:r w:rsidRPr="003E3AE6">
        <w:rPr>
          <w:rFonts w:eastAsiaTheme="minorEastAsia" w:cstheme="minorHAnsi"/>
          <w:lang w:val="zh-CN" w:eastAsia="zh-CN"/>
        </w:rPr>
        <w:t>项目的确定、设计和实施之间建立一致性。这种协调一致的方式将确保以整体方式</w:t>
      </w:r>
      <w:r w:rsidRPr="003E3AE6">
        <w:rPr>
          <w:rFonts w:eastAsiaTheme="minorEastAsia" w:cstheme="minorHAnsi" w:hint="eastAsia"/>
          <w:lang w:val="zh-CN" w:eastAsia="zh-CN"/>
        </w:rPr>
        <w:t>推出</w:t>
      </w:r>
      <w:r w:rsidRPr="003E3AE6">
        <w:rPr>
          <w:rFonts w:eastAsiaTheme="minorEastAsia" w:cstheme="minorHAnsi"/>
          <w:lang w:val="zh-CN" w:eastAsia="zh-CN"/>
        </w:rPr>
        <w:t>未来四年将要开展的工作，并发挥跨区域和</w:t>
      </w:r>
      <w:proofErr w:type="gramStart"/>
      <w:r w:rsidRPr="003E3AE6">
        <w:rPr>
          <w:rFonts w:eastAsiaTheme="minorEastAsia" w:cstheme="minorHAnsi"/>
          <w:lang w:val="zh-CN" w:eastAsia="zh-CN"/>
        </w:rPr>
        <w:t>跨工作</w:t>
      </w:r>
      <w:proofErr w:type="gramEnd"/>
      <w:r w:rsidRPr="003E3AE6">
        <w:rPr>
          <w:rFonts w:eastAsiaTheme="minorEastAsia" w:cstheme="minorHAnsi"/>
          <w:lang w:val="zh-CN" w:eastAsia="zh-CN"/>
        </w:rPr>
        <w:t>领域的协同作用。</w:t>
      </w:r>
    </w:p>
    <w:p w14:paraId="5B9757DF" w14:textId="77777777" w:rsidR="00A351D9" w:rsidRPr="003E3AE6" w:rsidRDefault="00A351D9" w:rsidP="003E3AE6">
      <w:pPr>
        <w:ind w:firstLineChars="200" w:firstLine="480"/>
        <w:rPr>
          <w:rFonts w:eastAsiaTheme="minorEastAsia" w:cstheme="minorHAnsi"/>
          <w:lang w:val="zh-CN" w:eastAsia="zh-CN"/>
        </w:rPr>
      </w:pPr>
      <w:r w:rsidRPr="003E3AE6">
        <w:rPr>
          <w:rFonts w:eastAsiaTheme="minorEastAsia" w:cstheme="minorHAnsi"/>
          <w:lang w:val="zh-CN" w:eastAsia="zh-CN"/>
        </w:rPr>
        <w:t>然而，为了实现</w:t>
      </w:r>
      <w:r w:rsidRPr="003E3AE6">
        <w:rPr>
          <w:rFonts w:eastAsiaTheme="minorEastAsia" w:cstheme="minorHAnsi"/>
          <w:lang w:val="zh-CN" w:eastAsia="zh-CN"/>
        </w:rPr>
        <w:t>WTDC-25</w:t>
      </w:r>
      <w:r w:rsidRPr="003E3AE6">
        <w:rPr>
          <w:rFonts w:eastAsiaTheme="minorEastAsia" w:cstheme="minorHAnsi"/>
          <w:lang w:val="zh-CN" w:eastAsia="zh-CN"/>
        </w:rPr>
        <w:t>的雄心壮志，国际电联将需要额外的资源，因为如果不分配专项资金，区域性举措的有效实施将受到限制。此外，鉴于捐助方要求受援机构共同资助新</w:t>
      </w:r>
      <w:r w:rsidRPr="003E3AE6">
        <w:rPr>
          <w:rFonts w:eastAsiaTheme="minorEastAsia" w:cstheme="minorHAnsi" w:hint="eastAsia"/>
          <w:lang w:val="zh-CN" w:eastAsia="zh-CN"/>
        </w:rPr>
        <w:t>建议</w:t>
      </w:r>
      <w:r w:rsidRPr="003E3AE6">
        <w:rPr>
          <w:rFonts w:eastAsiaTheme="minorEastAsia" w:cstheme="minorHAnsi"/>
          <w:lang w:val="zh-CN" w:eastAsia="zh-CN"/>
        </w:rPr>
        <w:t>项目，在没有种子资金的情况下</w:t>
      </w:r>
      <w:r w:rsidRPr="003E3AE6">
        <w:rPr>
          <w:rFonts w:eastAsiaTheme="minorEastAsia" w:cstheme="minorHAnsi" w:hint="eastAsia"/>
          <w:lang w:val="zh-CN" w:eastAsia="zh-CN"/>
        </w:rPr>
        <w:t>也将会影响到</w:t>
      </w:r>
      <w:r w:rsidRPr="003E3AE6">
        <w:rPr>
          <w:rFonts w:eastAsiaTheme="minorEastAsia" w:cstheme="minorHAnsi"/>
          <w:lang w:val="zh-CN" w:eastAsia="zh-CN"/>
        </w:rPr>
        <w:t>资源</w:t>
      </w:r>
      <w:r w:rsidRPr="003E3AE6">
        <w:rPr>
          <w:rFonts w:eastAsiaTheme="minorEastAsia" w:cstheme="minorHAnsi" w:hint="eastAsia"/>
          <w:lang w:val="zh-CN" w:eastAsia="zh-CN"/>
        </w:rPr>
        <w:t>的</w:t>
      </w:r>
      <w:r w:rsidRPr="003E3AE6">
        <w:rPr>
          <w:rFonts w:eastAsiaTheme="minorEastAsia" w:cstheme="minorHAnsi"/>
          <w:lang w:val="zh-CN" w:eastAsia="zh-CN"/>
        </w:rPr>
        <w:t>成功筹措。</w:t>
      </w:r>
    </w:p>
    <w:p w14:paraId="19FDE380" w14:textId="77777777" w:rsidR="00A351D9" w:rsidRDefault="00A351D9" w:rsidP="003E3AE6">
      <w:pPr>
        <w:ind w:firstLineChars="200" w:firstLine="480"/>
        <w:rPr>
          <w:lang w:val="zh-CN" w:eastAsia="zh-CN"/>
        </w:rPr>
        <w:sectPr w:rsidR="00A351D9" w:rsidSect="0081159E">
          <w:headerReference w:type="default" r:id="rId14"/>
          <w:footerReference w:type="first" r:id="rId15"/>
          <w:pgSz w:w="11907" w:h="16840" w:code="9"/>
          <w:pgMar w:top="1418" w:right="1134" w:bottom="1134" w:left="1134" w:header="720" w:footer="720" w:gutter="0"/>
          <w:cols w:space="720"/>
          <w:titlePg/>
          <w:docGrid w:linePitch="326"/>
        </w:sectPr>
      </w:pPr>
      <w:r w:rsidRPr="003E3AE6">
        <w:rPr>
          <w:rFonts w:eastAsiaTheme="minorEastAsia" w:cstheme="minorHAnsi"/>
          <w:lang w:val="zh-CN" w:eastAsia="zh-CN"/>
        </w:rPr>
        <w:t>有鉴于此，请</w:t>
      </w:r>
      <w:r w:rsidRPr="003E3AE6">
        <w:rPr>
          <w:rFonts w:eastAsiaTheme="minorEastAsia" w:cstheme="minorHAnsi"/>
          <w:lang w:val="zh-CN" w:eastAsia="zh-CN"/>
        </w:rPr>
        <w:t>TDAG</w:t>
      </w:r>
      <w:r w:rsidRPr="003E3AE6">
        <w:rPr>
          <w:rFonts w:eastAsiaTheme="minorEastAsia" w:cstheme="minorHAnsi"/>
          <w:lang w:val="zh-CN" w:eastAsia="zh-CN"/>
        </w:rPr>
        <w:t>审议本文件所载的</w:t>
      </w:r>
      <w:r w:rsidRPr="003E3AE6">
        <w:rPr>
          <w:rFonts w:eastAsiaTheme="minorEastAsia" w:cstheme="minorHAnsi" w:hint="eastAsia"/>
          <w:lang w:val="zh-CN" w:eastAsia="zh-CN"/>
        </w:rPr>
        <w:t>建议</w:t>
      </w:r>
      <w:r w:rsidRPr="003E3AE6">
        <w:rPr>
          <w:rFonts w:eastAsiaTheme="minorEastAsia" w:cstheme="minorHAnsi"/>
          <w:lang w:val="zh-CN" w:eastAsia="zh-CN"/>
        </w:rPr>
        <w:t>，并请国际电联理事会在未来四年内分配上述建议的资金，以支持区域性举措的实施。</w:t>
      </w:r>
    </w:p>
    <w:p w14:paraId="515A93B4" w14:textId="77777777" w:rsidR="00A351D9" w:rsidRPr="002E6C95" w:rsidRDefault="00A351D9" w:rsidP="00A351D9">
      <w:pPr>
        <w:pStyle w:val="AnnexNo"/>
        <w:keepNext w:val="0"/>
        <w:keepLines w:val="0"/>
        <w:spacing w:before="120" w:after="120"/>
        <w:rPr>
          <w:rFonts w:cstheme="minorHAnsi"/>
          <w:b/>
          <w:sz w:val="24"/>
          <w:szCs w:val="24"/>
          <w:lang w:eastAsia="zh-CN"/>
        </w:rPr>
      </w:pPr>
      <w:r w:rsidRPr="002E6C95">
        <w:rPr>
          <w:b/>
          <w:bCs/>
          <w:sz w:val="24"/>
          <w:szCs w:val="24"/>
          <w:lang w:val="zh-CN" w:eastAsia="zh-CN"/>
        </w:rPr>
        <w:lastRenderedPageBreak/>
        <w:t>附件</w:t>
      </w:r>
      <w:r w:rsidRPr="002E6C95">
        <w:rPr>
          <w:b/>
          <w:bCs/>
          <w:sz w:val="24"/>
          <w:szCs w:val="24"/>
          <w:lang w:val="zh-CN" w:eastAsia="zh-CN"/>
        </w:rPr>
        <w:t>1</w:t>
      </w:r>
      <w:r w:rsidRPr="002E6C95">
        <w:rPr>
          <w:b/>
          <w:bCs/>
          <w:sz w:val="24"/>
          <w:szCs w:val="24"/>
          <w:lang w:val="zh-CN" w:eastAsia="zh-CN"/>
        </w:rPr>
        <w:t>：在实施区域性举措中形成跨区域合力的广泛重点领域</w:t>
      </w:r>
    </w:p>
    <w:tbl>
      <w:tblPr>
        <w:tblStyle w:val="TableGrid"/>
        <w:tblW w:w="5000" w:type="pct"/>
        <w:jc w:val="center"/>
        <w:tblLayout w:type="fixed"/>
        <w:tblLook w:val="04A0" w:firstRow="1" w:lastRow="0" w:firstColumn="1" w:lastColumn="0" w:noHBand="0" w:noVBand="1"/>
      </w:tblPr>
      <w:tblGrid>
        <w:gridCol w:w="6142"/>
        <w:gridCol w:w="1342"/>
        <w:gridCol w:w="1343"/>
        <w:gridCol w:w="1344"/>
        <w:gridCol w:w="1343"/>
        <w:gridCol w:w="1343"/>
        <w:gridCol w:w="1421"/>
      </w:tblGrid>
      <w:tr w:rsidR="00A351D9" w14:paraId="447C753A" w14:textId="77777777" w:rsidTr="00BE63D3">
        <w:trPr>
          <w:jc w:val="center"/>
        </w:trPr>
        <w:tc>
          <w:tcPr>
            <w:tcW w:w="6144" w:type="dxa"/>
            <w:shd w:val="clear" w:color="auto" w:fill="D9D9D9" w:themeFill="background1" w:themeFillShade="D9"/>
            <w:vAlign w:val="center"/>
          </w:tcPr>
          <w:p w14:paraId="1AE14F37" w14:textId="77777777" w:rsidR="00A351D9" w:rsidRPr="00BB6FEB" w:rsidRDefault="00A351D9" w:rsidP="003E3AE6">
            <w:pPr>
              <w:pStyle w:val="Tablehead"/>
              <w:rPr>
                <w:rFonts w:cstheme="minorHAnsi"/>
                <w:sz w:val="22"/>
                <w:szCs w:val="22"/>
              </w:rPr>
            </w:pPr>
            <w:r w:rsidRPr="00BB6FEB">
              <w:rPr>
                <w:sz w:val="22"/>
                <w:szCs w:val="22"/>
                <w:lang w:val="zh-CN"/>
              </w:rPr>
              <w:t>ITU-D</w:t>
            </w:r>
            <w:proofErr w:type="spellStart"/>
            <w:r w:rsidRPr="00BB6FEB">
              <w:rPr>
                <w:sz w:val="22"/>
                <w:szCs w:val="22"/>
                <w:lang w:val="zh-CN"/>
              </w:rPr>
              <w:t>重点工作</w:t>
            </w:r>
            <w:proofErr w:type="spellEnd"/>
          </w:p>
        </w:tc>
        <w:tc>
          <w:tcPr>
            <w:tcW w:w="1343" w:type="dxa"/>
            <w:shd w:val="clear" w:color="auto" w:fill="D9D9D9" w:themeFill="background1" w:themeFillShade="D9"/>
            <w:vAlign w:val="center"/>
          </w:tcPr>
          <w:p w14:paraId="50A8ADE5" w14:textId="77777777" w:rsidR="00A351D9" w:rsidRPr="00BB6FEB" w:rsidRDefault="00A351D9" w:rsidP="003E3AE6">
            <w:pPr>
              <w:pStyle w:val="Tablehead"/>
              <w:rPr>
                <w:rFonts w:cstheme="minorHAnsi"/>
                <w:sz w:val="22"/>
                <w:szCs w:val="22"/>
              </w:rPr>
            </w:pPr>
            <w:proofErr w:type="spellStart"/>
            <w:r w:rsidRPr="00BB6FEB">
              <w:rPr>
                <w:sz w:val="22"/>
                <w:szCs w:val="22"/>
                <w:lang w:val="zh-CN"/>
              </w:rPr>
              <w:t>非洲</w:t>
            </w:r>
            <w:proofErr w:type="spellEnd"/>
          </w:p>
        </w:tc>
        <w:tc>
          <w:tcPr>
            <w:tcW w:w="1343" w:type="dxa"/>
            <w:shd w:val="clear" w:color="auto" w:fill="D9D9D9" w:themeFill="background1" w:themeFillShade="D9"/>
            <w:vAlign w:val="center"/>
          </w:tcPr>
          <w:p w14:paraId="72241DE1" w14:textId="77777777" w:rsidR="00A351D9" w:rsidRPr="00BB6FEB" w:rsidRDefault="00A351D9" w:rsidP="003E3AE6">
            <w:pPr>
              <w:pStyle w:val="Tablehead"/>
              <w:rPr>
                <w:rFonts w:cstheme="minorHAnsi"/>
                <w:sz w:val="22"/>
                <w:szCs w:val="22"/>
              </w:rPr>
            </w:pPr>
            <w:proofErr w:type="spellStart"/>
            <w:r w:rsidRPr="00BB6FEB">
              <w:rPr>
                <w:sz w:val="22"/>
                <w:szCs w:val="22"/>
                <w:lang w:val="zh-CN"/>
              </w:rPr>
              <w:t>美洲</w:t>
            </w:r>
            <w:proofErr w:type="spellEnd"/>
          </w:p>
        </w:tc>
        <w:tc>
          <w:tcPr>
            <w:tcW w:w="1344" w:type="dxa"/>
            <w:shd w:val="clear" w:color="auto" w:fill="D9D9D9" w:themeFill="background1" w:themeFillShade="D9"/>
            <w:vAlign w:val="center"/>
          </w:tcPr>
          <w:p w14:paraId="6E9B2BF5" w14:textId="77777777" w:rsidR="00A351D9" w:rsidRPr="00BB6FEB" w:rsidRDefault="00A351D9" w:rsidP="003E3AE6">
            <w:pPr>
              <w:pStyle w:val="Tablehead"/>
              <w:rPr>
                <w:rFonts w:cstheme="minorHAnsi"/>
                <w:sz w:val="22"/>
                <w:szCs w:val="22"/>
              </w:rPr>
            </w:pPr>
            <w:proofErr w:type="spellStart"/>
            <w:r w:rsidRPr="00BB6FEB">
              <w:rPr>
                <w:sz w:val="22"/>
                <w:szCs w:val="22"/>
                <w:lang w:val="zh-CN"/>
              </w:rPr>
              <w:t>阿拉伯</w:t>
            </w:r>
            <w:r w:rsidRPr="00BB6FEB">
              <w:rPr>
                <w:rFonts w:ascii="SimSun" w:eastAsia="SimSun" w:hAnsi="SimSun" w:cs="SimSun" w:hint="eastAsia"/>
                <w:sz w:val="22"/>
                <w:szCs w:val="22"/>
                <w:lang w:val="zh-CN"/>
              </w:rPr>
              <w:t>区</w:t>
            </w:r>
            <w:r w:rsidRPr="00BB6FEB">
              <w:rPr>
                <w:rFonts w:ascii="Batang" w:hAnsi="Batang" w:cs="Batang" w:hint="eastAsia"/>
                <w:sz w:val="22"/>
                <w:szCs w:val="22"/>
                <w:lang w:val="zh-CN"/>
              </w:rPr>
              <w:t>域</w:t>
            </w:r>
            <w:proofErr w:type="spellEnd"/>
          </w:p>
        </w:tc>
        <w:tc>
          <w:tcPr>
            <w:tcW w:w="1343" w:type="dxa"/>
            <w:shd w:val="clear" w:color="auto" w:fill="D9D9D9" w:themeFill="background1" w:themeFillShade="D9"/>
            <w:vAlign w:val="center"/>
          </w:tcPr>
          <w:p w14:paraId="51F25382" w14:textId="77777777" w:rsidR="00A351D9" w:rsidRPr="00BB6FEB" w:rsidRDefault="00A351D9" w:rsidP="003E3AE6">
            <w:pPr>
              <w:pStyle w:val="Tablehead"/>
              <w:rPr>
                <w:rFonts w:cstheme="minorHAnsi"/>
                <w:sz w:val="22"/>
                <w:szCs w:val="22"/>
              </w:rPr>
            </w:pPr>
            <w:proofErr w:type="spellStart"/>
            <w:r w:rsidRPr="00BB6FEB">
              <w:rPr>
                <w:rFonts w:ascii="SimSun" w:eastAsia="SimSun" w:hAnsi="SimSun" w:cs="SimSun" w:hint="eastAsia"/>
                <w:sz w:val="22"/>
                <w:szCs w:val="22"/>
                <w:lang w:val="zh-CN"/>
              </w:rPr>
              <w:t>亚</w:t>
            </w:r>
            <w:r w:rsidRPr="00BB6FEB">
              <w:rPr>
                <w:rFonts w:ascii="Batang" w:hAnsi="Batang" w:cs="Batang" w:hint="eastAsia"/>
                <w:sz w:val="22"/>
                <w:szCs w:val="22"/>
                <w:lang w:val="zh-CN"/>
              </w:rPr>
              <w:t>太</w:t>
            </w:r>
            <w:proofErr w:type="spellEnd"/>
          </w:p>
        </w:tc>
        <w:tc>
          <w:tcPr>
            <w:tcW w:w="1343" w:type="dxa"/>
            <w:shd w:val="clear" w:color="auto" w:fill="D9D9D9" w:themeFill="background1" w:themeFillShade="D9"/>
            <w:vAlign w:val="center"/>
          </w:tcPr>
          <w:p w14:paraId="587A85A8" w14:textId="77777777" w:rsidR="00A351D9" w:rsidRPr="00BB6FEB" w:rsidRDefault="00A351D9" w:rsidP="003E3AE6">
            <w:pPr>
              <w:pStyle w:val="Tablehead"/>
              <w:rPr>
                <w:rFonts w:cstheme="minorHAnsi"/>
                <w:sz w:val="22"/>
                <w:szCs w:val="22"/>
              </w:rPr>
            </w:pPr>
            <w:proofErr w:type="spellStart"/>
            <w:r w:rsidRPr="00BB6FEB">
              <w:rPr>
                <w:rFonts w:ascii="SimSun" w:eastAsia="SimSun" w:hAnsi="SimSun" w:cs="SimSun" w:hint="eastAsia"/>
                <w:sz w:val="22"/>
                <w:szCs w:val="22"/>
                <w:lang w:val="zh-CN"/>
              </w:rPr>
              <w:t>独联</w:t>
            </w:r>
            <w:r w:rsidRPr="00BB6FEB">
              <w:rPr>
                <w:rFonts w:ascii="Batang" w:hAnsi="Batang" w:cs="Batang" w:hint="eastAsia"/>
                <w:sz w:val="22"/>
                <w:szCs w:val="22"/>
                <w:lang w:val="zh-CN"/>
              </w:rPr>
              <w:t>体</w:t>
            </w:r>
            <w:proofErr w:type="spellEnd"/>
          </w:p>
        </w:tc>
        <w:tc>
          <w:tcPr>
            <w:tcW w:w="1421" w:type="dxa"/>
            <w:shd w:val="clear" w:color="auto" w:fill="D9D9D9" w:themeFill="background1" w:themeFillShade="D9"/>
            <w:vAlign w:val="center"/>
          </w:tcPr>
          <w:p w14:paraId="6F66594B" w14:textId="77777777" w:rsidR="00A351D9" w:rsidRPr="00BB6FEB" w:rsidRDefault="00A351D9" w:rsidP="003E3AE6">
            <w:pPr>
              <w:pStyle w:val="Tablehead"/>
              <w:rPr>
                <w:rFonts w:cstheme="minorHAnsi"/>
                <w:sz w:val="22"/>
                <w:szCs w:val="22"/>
              </w:rPr>
            </w:pPr>
            <w:proofErr w:type="spellStart"/>
            <w:r w:rsidRPr="00BB6FEB">
              <w:rPr>
                <w:rFonts w:ascii="SimSun" w:eastAsia="SimSun" w:hAnsi="SimSun" w:cs="SimSun" w:hint="eastAsia"/>
                <w:sz w:val="22"/>
                <w:szCs w:val="22"/>
                <w:lang w:val="zh-CN"/>
              </w:rPr>
              <w:t>欧</w:t>
            </w:r>
            <w:r w:rsidRPr="00BB6FEB">
              <w:rPr>
                <w:rFonts w:ascii="Batang" w:hAnsi="Batang" w:cs="Batang" w:hint="eastAsia"/>
                <w:sz w:val="22"/>
                <w:szCs w:val="22"/>
                <w:lang w:val="zh-CN"/>
              </w:rPr>
              <w:t>洲</w:t>
            </w:r>
            <w:proofErr w:type="spellEnd"/>
          </w:p>
        </w:tc>
      </w:tr>
      <w:tr w:rsidR="00A351D9" w14:paraId="56DC31F4" w14:textId="77777777" w:rsidTr="00BE63D3">
        <w:trPr>
          <w:jc w:val="center"/>
        </w:trPr>
        <w:tc>
          <w:tcPr>
            <w:tcW w:w="6144" w:type="dxa"/>
            <w:vAlign w:val="center"/>
          </w:tcPr>
          <w:p w14:paraId="75AA09F5" w14:textId="77777777" w:rsidR="00A351D9" w:rsidRPr="00BB6FEB" w:rsidRDefault="00A351D9" w:rsidP="003E3AE6">
            <w:pPr>
              <w:pStyle w:val="Tabletext"/>
              <w:rPr>
                <w:rFonts w:cstheme="minorHAnsi"/>
                <w:sz w:val="22"/>
                <w:szCs w:val="22"/>
              </w:rPr>
            </w:pPr>
            <w:r w:rsidRPr="00BB6FEB">
              <w:rPr>
                <w:sz w:val="22"/>
                <w:szCs w:val="22"/>
                <w:lang w:val="zh-CN"/>
              </w:rPr>
              <w:t>1 -</w:t>
            </w:r>
            <w:proofErr w:type="spellStart"/>
            <w:r w:rsidRPr="00BB6FEB">
              <w:rPr>
                <w:sz w:val="22"/>
                <w:szCs w:val="22"/>
              </w:rPr>
              <w:t>价格可承受的</w:t>
            </w:r>
            <w:r w:rsidRPr="00BB6FEB">
              <w:rPr>
                <w:rFonts w:ascii="SimSun" w:eastAsia="SimSun" w:hAnsi="SimSun" w:cs="SimSun" w:hint="eastAsia"/>
                <w:sz w:val="22"/>
                <w:szCs w:val="22"/>
              </w:rPr>
              <w:t>连</w:t>
            </w:r>
            <w:r w:rsidRPr="00BB6FEB">
              <w:rPr>
                <w:rFonts w:ascii="Batang" w:hAnsi="Batang" w:cs="Batang" w:hint="eastAsia"/>
                <w:sz w:val="22"/>
                <w:szCs w:val="22"/>
              </w:rPr>
              <w:t>接</w:t>
            </w:r>
            <w:proofErr w:type="spellEnd"/>
          </w:p>
        </w:tc>
        <w:tc>
          <w:tcPr>
            <w:tcW w:w="1343" w:type="dxa"/>
            <w:vAlign w:val="center"/>
          </w:tcPr>
          <w:p w14:paraId="174CFEAF" w14:textId="77777777" w:rsidR="00A351D9" w:rsidRPr="00BB6FEB" w:rsidRDefault="00A351D9" w:rsidP="003E3AE6">
            <w:pPr>
              <w:pStyle w:val="Tabletext"/>
              <w:jc w:val="center"/>
              <w:rPr>
                <w:rFonts w:cstheme="minorHAnsi"/>
                <w:b/>
                <w:bCs/>
                <w:sz w:val="22"/>
                <w:szCs w:val="22"/>
              </w:rPr>
            </w:pPr>
            <w:r w:rsidRPr="00BB6FEB">
              <w:rPr>
                <w:rFonts w:cstheme="minorHAnsi"/>
                <w:sz w:val="22"/>
                <w:szCs w:val="22"/>
              </w:rPr>
              <w:t>AFR1</w:t>
            </w:r>
          </w:p>
        </w:tc>
        <w:tc>
          <w:tcPr>
            <w:tcW w:w="1343" w:type="dxa"/>
            <w:vAlign w:val="center"/>
          </w:tcPr>
          <w:p w14:paraId="7FD32AA8" w14:textId="77777777" w:rsidR="00A351D9" w:rsidRPr="00BB6FEB" w:rsidRDefault="00A351D9" w:rsidP="003E3AE6">
            <w:pPr>
              <w:pStyle w:val="Tabletext"/>
              <w:jc w:val="center"/>
              <w:rPr>
                <w:rFonts w:cstheme="minorHAnsi"/>
                <w:b/>
                <w:bCs/>
                <w:sz w:val="22"/>
                <w:szCs w:val="22"/>
              </w:rPr>
            </w:pPr>
            <w:r w:rsidRPr="00BB6FEB">
              <w:rPr>
                <w:rFonts w:cstheme="minorHAnsi"/>
                <w:sz w:val="22"/>
                <w:szCs w:val="22"/>
              </w:rPr>
              <w:t>AMS1</w:t>
            </w:r>
          </w:p>
        </w:tc>
        <w:tc>
          <w:tcPr>
            <w:tcW w:w="1344" w:type="dxa"/>
            <w:vAlign w:val="center"/>
          </w:tcPr>
          <w:p w14:paraId="631859E1" w14:textId="77777777" w:rsidR="00A351D9" w:rsidRPr="00BB6FEB" w:rsidRDefault="00A351D9" w:rsidP="003E3AE6">
            <w:pPr>
              <w:pStyle w:val="Tabletext"/>
              <w:jc w:val="center"/>
              <w:rPr>
                <w:rFonts w:cstheme="minorHAnsi"/>
                <w:sz w:val="22"/>
                <w:szCs w:val="22"/>
              </w:rPr>
            </w:pPr>
            <w:r w:rsidRPr="00BB6FEB">
              <w:rPr>
                <w:rFonts w:cstheme="minorHAnsi"/>
                <w:sz w:val="22"/>
                <w:szCs w:val="22"/>
              </w:rPr>
              <w:t>ARB1</w:t>
            </w:r>
          </w:p>
          <w:p w14:paraId="383CE77A" w14:textId="77777777" w:rsidR="00A351D9" w:rsidRPr="00BB6FEB" w:rsidRDefault="00A351D9" w:rsidP="003E3AE6">
            <w:pPr>
              <w:pStyle w:val="Tabletext"/>
              <w:jc w:val="center"/>
              <w:rPr>
                <w:rFonts w:cstheme="minorHAnsi"/>
                <w:b/>
                <w:bCs/>
                <w:sz w:val="22"/>
                <w:szCs w:val="22"/>
              </w:rPr>
            </w:pPr>
            <w:r w:rsidRPr="00BB6FEB">
              <w:rPr>
                <w:rFonts w:cstheme="minorHAnsi"/>
                <w:sz w:val="22"/>
                <w:szCs w:val="22"/>
              </w:rPr>
              <w:t>ARB3</w:t>
            </w:r>
          </w:p>
        </w:tc>
        <w:tc>
          <w:tcPr>
            <w:tcW w:w="1343" w:type="dxa"/>
            <w:vAlign w:val="center"/>
          </w:tcPr>
          <w:p w14:paraId="13890BE3" w14:textId="77777777" w:rsidR="00A351D9" w:rsidRPr="00BB6FEB" w:rsidRDefault="00A351D9" w:rsidP="003E3AE6">
            <w:pPr>
              <w:pStyle w:val="Tabletext"/>
              <w:jc w:val="center"/>
              <w:rPr>
                <w:rFonts w:cstheme="minorHAnsi"/>
                <w:b/>
                <w:bCs/>
                <w:sz w:val="22"/>
                <w:szCs w:val="22"/>
              </w:rPr>
            </w:pPr>
            <w:r w:rsidRPr="00BB6FEB">
              <w:rPr>
                <w:rFonts w:cstheme="minorHAnsi"/>
                <w:sz w:val="22"/>
                <w:szCs w:val="22"/>
              </w:rPr>
              <w:t>ASP3</w:t>
            </w:r>
          </w:p>
        </w:tc>
        <w:tc>
          <w:tcPr>
            <w:tcW w:w="1343" w:type="dxa"/>
            <w:vAlign w:val="center"/>
          </w:tcPr>
          <w:p w14:paraId="0B99D1C5" w14:textId="77777777" w:rsidR="00A351D9" w:rsidRPr="00BB6FEB" w:rsidRDefault="00A351D9" w:rsidP="003E3AE6">
            <w:pPr>
              <w:pStyle w:val="Tabletext"/>
              <w:jc w:val="center"/>
              <w:rPr>
                <w:rFonts w:cstheme="minorHAnsi"/>
                <w:b/>
                <w:bCs/>
                <w:sz w:val="22"/>
                <w:szCs w:val="22"/>
              </w:rPr>
            </w:pPr>
            <w:r w:rsidRPr="00BB6FEB">
              <w:rPr>
                <w:rFonts w:cstheme="minorHAnsi"/>
                <w:sz w:val="22"/>
                <w:szCs w:val="22"/>
              </w:rPr>
              <w:t>CIS1</w:t>
            </w:r>
          </w:p>
        </w:tc>
        <w:tc>
          <w:tcPr>
            <w:tcW w:w="1421" w:type="dxa"/>
            <w:vAlign w:val="center"/>
          </w:tcPr>
          <w:p w14:paraId="27111EED" w14:textId="77777777" w:rsidR="00A351D9" w:rsidRPr="00BB6FEB" w:rsidRDefault="00A351D9" w:rsidP="003E3AE6">
            <w:pPr>
              <w:pStyle w:val="Tabletext"/>
              <w:jc w:val="center"/>
              <w:rPr>
                <w:rFonts w:cstheme="minorHAnsi"/>
                <w:b/>
                <w:bCs/>
                <w:sz w:val="22"/>
                <w:szCs w:val="22"/>
              </w:rPr>
            </w:pPr>
            <w:r w:rsidRPr="00BB6FEB">
              <w:rPr>
                <w:rFonts w:cstheme="minorHAnsi"/>
                <w:sz w:val="22"/>
                <w:szCs w:val="22"/>
              </w:rPr>
              <w:t>EUR1</w:t>
            </w:r>
          </w:p>
        </w:tc>
      </w:tr>
      <w:tr w:rsidR="00A351D9" w14:paraId="02FBFFE2" w14:textId="77777777" w:rsidTr="00BE63D3">
        <w:trPr>
          <w:jc w:val="center"/>
        </w:trPr>
        <w:tc>
          <w:tcPr>
            <w:tcW w:w="6144" w:type="dxa"/>
            <w:vAlign w:val="center"/>
          </w:tcPr>
          <w:p w14:paraId="58753EE5" w14:textId="77777777" w:rsidR="00A351D9" w:rsidRPr="00BB6FEB" w:rsidRDefault="00A351D9" w:rsidP="003E3AE6">
            <w:pPr>
              <w:pStyle w:val="Tabletext"/>
              <w:rPr>
                <w:rFonts w:cstheme="minorHAnsi"/>
                <w:sz w:val="22"/>
                <w:szCs w:val="22"/>
              </w:rPr>
            </w:pPr>
            <w:r w:rsidRPr="00BB6FEB">
              <w:rPr>
                <w:sz w:val="22"/>
                <w:szCs w:val="22"/>
                <w:lang w:val="zh-CN"/>
              </w:rPr>
              <w:t xml:space="preserve">2 - </w:t>
            </w:r>
            <w:proofErr w:type="spellStart"/>
            <w:r w:rsidRPr="00BB6FEB">
              <w:rPr>
                <w:rFonts w:ascii="SimSun" w:eastAsia="SimSun" w:hAnsi="SimSun" w:cs="SimSun" w:hint="eastAsia"/>
                <w:sz w:val="22"/>
                <w:szCs w:val="22"/>
                <w:lang w:val="zh-CN"/>
              </w:rPr>
              <w:t>数</w:t>
            </w:r>
            <w:r w:rsidRPr="00BB6FEB">
              <w:rPr>
                <w:rFonts w:ascii="Batang" w:hAnsi="Batang" w:cs="Batang" w:hint="eastAsia"/>
                <w:sz w:val="22"/>
                <w:szCs w:val="22"/>
                <w:lang w:val="zh-CN"/>
              </w:rPr>
              <w:t>字化</w:t>
            </w:r>
            <w:r w:rsidRPr="00BB6FEB">
              <w:rPr>
                <w:rFonts w:ascii="SimSun" w:eastAsia="SimSun" w:hAnsi="SimSun" w:cs="SimSun" w:hint="eastAsia"/>
                <w:sz w:val="22"/>
                <w:szCs w:val="22"/>
                <w:lang w:val="zh-CN"/>
              </w:rPr>
              <w:t>转</w:t>
            </w:r>
            <w:r w:rsidRPr="00BB6FEB">
              <w:rPr>
                <w:rFonts w:ascii="Batang" w:hAnsi="Batang" w:cs="Batang" w:hint="eastAsia"/>
                <w:sz w:val="22"/>
                <w:szCs w:val="22"/>
                <w:lang w:val="zh-CN"/>
              </w:rPr>
              <w:t>型</w:t>
            </w:r>
            <w:proofErr w:type="spellEnd"/>
          </w:p>
        </w:tc>
        <w:tc>
          <w:tcPr>
            <w:tcW w:w="1343" w:type="dxa"/>
            <w:vAlign w:val="center"/>
          </w:tcPr>
          <w:p w14:paraId="24FACE8E" w14:textId="77777777" w:rsidR="00A351D9" w:rsidRPr="00BB6FEB" w:rsidRDefault="00A351D9" w:rsidP="003E3AE6">
            <w:pPr>
              <w:pStyle w:val="Tabletext"/>
              <w:jc w:val="center"/>
              <w:rPr>
                <w:rFonts w:cstheme="minorHAnsi"/>
                <w:sz w:val="22"/>
                <w:szCs w:val="22"/>
              </w:rPr>
            </w:pPr>
            <w:r w:rsidRPr="00BB6FEB">
              <w:rPr>
                <w:rFonts w:cstheme="minorHAnsi"/>
                <w:sz w:val="22"/>
                <w:szCs w:val="22"/>
              </w:rPr>
              <w:t>AFR2</w:t>
            </w:r>
          </w:p>
          <w:p w14:paraId="44D2DEA0" w14:textId="77777777" w:rsidR="00A351D9" w:rsidRPr="00BB6FEB" w:rsidRDefault="00A351D9" w:rsidP="003E3AE6">
            <w:pPr>
              <w:pStyle w:val="Tabletext"/>
              <w:jc w:val="center"/>
              <w:rPr>
                <w:rFonts w:cstheme="minorHAnsi"/>
                <w:sz w:val="22"/>
                <w:szCs w:val="22"/>
              </w:rPr>
            </w:pPr>
            <w:r w:rsidRPr="00BB6FEB">
              <w:rPr>
                <w:rFonts w:cstheme="minorHAnsi"/>
                <w:sz w:val="22"/>
                <w:szCs w:val="22"/>
              </w:rPr>
              <w:t>AFR4</w:t>
            </w:r>
          </w:p>
        </w:tc>
        <w:tc>
          <w:tcPr>
            <w:tcW w:w="1343" w:type="dxa"/>
            <w:vAlign w:val="center"/>
          </w:tcPr>
          <w:p w14:paraId="68B36D13" w14:textId="77777777" w:rsidR="00A351D9" w:rsidRPr="00BB6FEB" w:rsidRDefault="00A351D9" w:rsidP="003E3AE6">
            <w:pPr>
              <w:pStyle w:val="Tabletext"/>
              <w:jc w:val="center"/>
              <w:rPr>
                <w:rFonts w:cstheme="minorHAnsi"/>
                <w:sz w:val="22"/>
                <w:szCs w:val="22"/>
              </w:rPr>
            </w:pPr>
            <w:r w:rsidRPr="00BB6FEB">
              <w:rPr>
                <w:rFonts w:cstheme="minorHAnsi"/>
                <w:sz w:val="22"/>
                <w:szCs w:val="22"/>
              </w:rPr>
              <w:t>AMS2</w:t>
            </w:r>
          </w:p>
          <w:p w14:paraId="466C60A5" w14:textId="77777777" w:rsidR="00A351D9" w:rsidRPr="00BB6FEB" w:rsidRDefault="00A351D9" w:rsidP="003E3AE6">
            <w:pPr>
              <w:pStyle w:val="Tabletext"/>
              <w:jc w:val="center"/>
              <w:rPr>
                <w:rFonts w:cstheme="minorHAnsi"/>
                <w:sz w:val="22"/>
                <w:szCs w:val="22"/>
              </w:rPr>
            </w:pPr>
            <w:r w:rsidRPr="00BB6FEB">
              <w:rPr>
                <w:rFonts w:cstheme="minorHAnsi"/>
                <w:sz w:val="22"/>
                <w:szCs w:val="22"/>
              </w:rPr>
              <w:t>AMS3</w:t>
            </w:r>
          </w:p>
        </w:tc>
        <w:tc>
          <w:tcPr>
            <w:tcW w:w="1344" w:type="dxa"/>
            <w:vAlign w:val="center"/>
          </w:tcPr>
          <w:p w14:paraId="46C4859D" w14:textId="77777777" w:rsidR="00A351D9" w:rsidRPr="00BB6FEB" w:rsidRDefault="00A351D9" w:rsidP="003E3AE6">
            <w:pPr>
              <w:pStyle w:val="Tabletext"/>
              <w:jc w:val="center"/>
              <w:rPr>
                <w:rFonts w:cstheme="minorHAnsi"/>
                <w:sz w:val="22"/>
                <w:szCs w:val="22"/>
              </w:rPr>
            </w:pPr>
            <w:r w:rsidRPr="00BB6FEB">
              <w:rPr>
                <w:rFonts w:cstheme="minorHAnsi"/>
                <w:sz w:val="22"/>
                <w:szCs w:val="22"/>
              </w:rPr>
              <w:t>ARB2</w:t>
            </w:r>
          </w:p>
          <w:p w14:paraId="7C46B28C" w14:textId="77777777" w:rsidR="00A351D9" w:rsidRPr="00BB6FEB" w:rsidRDefault="00A351D9" w:rsidP="003E3AE6">
            <w:pPr>
              <w:pStyle w:val="Tabletext"/>
              <w:jc w:val="center"/>
              <w:rPr>
                <w:rFonts w:cstheme="minorHAnsi"/>
                <w:sz w:val="22"/>
                <w:szCs w:val="22"/>
              </w:rPr>
            </w:pPr>
            <w:r w:rsidRPr="00BB6FEB">
              <w:rPr>
                <w:rFonts w:cstheme="minorHAnsi"/>
                <w:sz w:val="22"/>
                <w:szCs w:val="22"/>
              </w:rPr>
              <w:t>ARB4</w:t>
            </w:r>
          </w:p>
        </w:tc>
        <w:tc>
          <w:tcPr>
            <w:tcW w:w="1343" w:type="dxa"/>
            <w:vAlign w:val="center"/>
          </w:tcPr>
          <w:p w14:paraId="3F3C8EE2" w14:textId="77777777" w:rsidR="00A351D9" w:rsidRPr="00BB6FEB" w:rsidRDefault="00A351D9" w:rsidP="003E3AE6">
            <w:pPr>
              <w:pStyle w:val="Tabletext"/>
              <w:jc w:val="center"/>
              <w:rPr>
                <w:rFonts w:cstheme="minorHAnsi"/>
                <w:sz w:val="22"/>
                <w:szCs w:val="22"/>
              </w:rPr>
            </w:pPr>
            <w:r w:rsidRPr="00BB6FEB">
              <w:rPr>
                <w:rFonts w:cstheme="minorHAnsi"/>
                <w:sz w:val="22"/>
                <w:szCs w:val="22"/>
              </w:rPr>
              <w:t>ASP1</w:t>
            </w:r>
          </w:p>
          <w:p w14:paraId="11424ED8" w14:textId="77777777" w:rsidR="00A351D9" w:rsidRPr="00BB6FEB" w:rsidRDefault="00A351D9" w:rsidP="003E3AE6">
            <w:pPr>
              <w:pStyle w:val="Tabletext"/>
              <w:jc w:val="center"/>
              <w:rPr>
                <w:rFonts w:cstheme="minorHAnsi"/>
                <w:sz w:val="22"/>
                <w:szCs w:val="22"/>
              </w:rPr>
            </w:pPr>
            <w:r w:rsidRPr="00BB6FEB">
              <w:rPr>
                <w:rFonts w:cstheme="minorHAnsi"/>
                <w:sz w:val="22"/>
                <w:szCs w:val="22"/>
              </w:rPr>
              <w:t>ASP2</w:t>
            </w:r>
          </w:p>
        </w:tc>
        <w:tc>
          <w:tcPr>
            <w:tcW w:w="1343" w:type="dxa"/>
            <w:vAlign w:val="center"/>
          </w:tcPr>
          <w:p w14:paraId="37D766AC" w14:textId="77777777" w:rsidR="00A351D9" w:rsidRPr="00BB6FEB" w:rsidRDefault="00A351D9" w:rsidP="003E3AE6">
            <w:pPr>
              <w:pStyle w:val="Tabletext"/>
              <w:jc w:val="center"/>
              <w:rPr>
                <w:rFonts w:cstheme="minorHAnsi"/>
                <w:sz w:val="22"/>
                <w:szCs w:val="22"/>
              </w:rPr>
            </w:pPr>
            <w:r w:rsidRPr="00BB6FEB">
              <w:rPr>
                <w:rFonts w:cstheme="minorHAnsi"/>
                <w:sz w:val="22"/>
                <w:szCs w:val="22"/>
              </w:rPr>
              <w:t>CIS5</w:t>
            </w:r>
          </w:p>
        </w:tc>
        <w:tc>
          <w:tcPr>
            <w:tcW w:w="1421" w:type="dxa"/>
            <w:vAlign w:val="center"/>
          </w:tcPr>
          <w:p w14:paraId="5D8AA2C8" w14:textId="77777777" w:rsidR="00A351D9" w:rsidRPr="00BB6FEB" w:rsidRDefault="00A351D9" w:rsidP="003E3AE6">
            <w:pPr>
              <w:pStyle w:val="Tabletext"/>
              <w:jc w:val="center"/>
              <w:rPr>
                <w:rFonts w:cstheme="minorHAnsi"/>
                <w:sz w:val="22"/>
                <w:szCs w:val="22"/>
              </w:rPr>
            </w:pPr>
            <w:r w:rsidRPr="00BB6FEB">
              <w:rPr>
                <w:rFonts w:cstheme="minorHAnsi"/>
                <w:sz w:val="22"/>
                <w:szCs w:val="22"/>
              </w:rPr>
              <w:t>EUR2</w:t>
            </w:r>
          </w:p>
          <w:p w14:paraId="2A93CBBE" w14:textId="77777777" w:rsidR="00A351D9" w:rsidRPr="00BB6FEB" w:rsidRDefault="00A351D9" w:rsidP="003E3AE6">
            <w:pPr>
              <w:pStyle w:val="Tabletext"/>
              <w:jc w:val="center"/>
              <w:rPr>
                <w:rFonts w:cstheme="minorHAnsi"/>
                <w:sz w:val="22"/>
                <w:szCs w:val="22"/>
              </w:rPr>
            </w:pPr>
            <w:r w:rsidRPr="00BB6FEB">
              <w:rPr>
                <w:rFonts w:cstheme="minorHAnsi"/>
                <w:sz w:val="22"/>
                <w:szCs w:val="22"/>
              </w:rPr>
              <w:t>EUR5</w:t>
            </w:r>
          </w:p>
        </w:tc>
      </w:tr>
      <w:tr w:rsidR="00A351D9" w14:paraId="28E002E8" w14:textId="77777777" w:rsidTr="00BE63D3">
        <w:trPr>
          <w:jc w:val="center"/>
        </w:trPr>
        <w:tc>
          <w:tcPr>
            <w:tcW w:w="6144" w:type="dxa"/>
            <w:vAlign w:val="center"/>
          </w:tcPr>
          <w:p w14:paraId="18943BFF" w14:textId="77777777" w:rsidR="00A351D9" w:rsidRPr="00BB6FEB" w:rsidRDefault="00A351D9" w:rsidP="003E3AE6">
            <w:pPr>
              <w:pStyle w:val="Tabletext"/>
              <w:rPr>
                <w:rFonts w:cstheme="minorHAnsi"/>
                <w:sz w:val="22"/>
                <w:szCs w:val="22"/>
                <w:lang w:eastAsia="zh-CN"/>
              </w:rPr>
            </w:pPr>
            <w:r w:rsidRPr="00BB6FEB">
              <w:rPr>
                <w:sz w:val="22"/>
                <w:szCs w:val="22"/>
                <w:lang w:val="zh-CN" w:eastAsia="zh-CN"/>
              </w:rPr>
              <w:t xml:space="preserve">3 - </w:t>
            </w:r>
            <w:r w:rsidRPr="00BB6FEB">
              <w:rPr>
                <w:sz w:val="22"/>
                <w:szCs w:val="22"/>
                <w:lang w:val="zh-CN" w:eastAsia="zh-CN"/>
              </w:rPr>
              <w:t>有利的政策和</w:t>
            </w:r>
            <w:r w:rsidRPr="00BB6FEB">
              <w:rPr>
                <w:rFonts w:ascii="SimSun" w:eastAsia="SimSun" w:hAnsi="SimSun" w:cs="SimSun" w:hint="eastAsia"/>
                <w:sz w:val="22"/>
                <w:szCs w:val="22"/>
                <w:lang w:val="zh-CN" w:eastAsia="zh-CN"/>
              </w:rPr>
              <w:t>监</w:t>
            </w:r>
            <w:r w:rsidRPr="00BB6FEB">
              <w:rPr>
                <w:rFonts w:ascii="Batang" w:hAnsi="Batang" w:cs="Batang" w:hint="eastAsia"/>
                <w:sz w:val="22"/>
                <w:szCs w:val="22"/>
                <w:lang w:val="zh-CN" w:eastAsia="zh-CN"/>
              </w:rPr>
              <w:t>管</w:t>
            </w:r>
            <w:r w:rsidRPr="00BB6FEB">
              <w:rPr>
                <w:rFonts w:ascii="SimSun" w:eastAsia="SimSun" w:hAnsi="SimSun" w:cs="SimSun" w:hint="eastAsia"/>
                <w:sz w:val="22"/>
                <w:szCs w:val="22"/>
                <w:lang w:val="zh-CN" w:eastAsia="zh-CN"/>
              </w:rPr>
              <w:t>环</w:t>
            </w:r>
            <w:r w:rsidRPr="00BB6FEB">
              <w:rPr>
                <w:rFonts w:ascii="Batang" w:hAnsi="Batang" w:cs="Batang" w:hint="eastAsia"/>
                <w:sz w:val="22"/>
                <w:szCs w:val="22"/>
                <w:lang w:val="zh-CN" w:eastAsia="zh-CN"/>
              </w:rPr>
              <w:t>境</w:t>
            </w:r>
          </w:p>
        </w:tc>
        <w:tc>
          <w:tcPr>
            <w:tcW w:w="1343" w:type="dxa"/>
            <w:vAlign w:val="center"/>
          </w:tcPr>
          <w:p w14:paraId="09CE76A4" w14:textId="77777777" w:rsidR="00A351D9" w:rsidRPr="00BB6FEB" w:rsidRDefault="00A351D9" w:rsidP="003E3AE6">
            <w:pPr>
              <w:pStyle w:val="Tabletext"/>
              <w:jc w:val="center"/>
              <w:rPr>
                <w:rFonts w:cstheme="minorHAnsi"/>
                <w:sz w:val="22"/>
                <w:szCs w:val="22"/>
              </w:rPr>
            </w:pPr>
            <w:r w:rsidRPr="00BB6FEB">
              <w:rPr>
                <w:rFonts w:cstheme="minorHAnsi"/>
                <w:sz w:val="22"/>
                <w:szCs w:val="22"/>
              </w:rPr>
              <w:t>AFR5</w:t>
            </w:r>
          </w:p>
        </w:tc>
        <w:tc>
          <w:tcPr>
            <w:tcW w:w="1343" w:type="dxa"/>
            <w:vAlign w:val="center"/>
          </w:tcPr>
          <w:p w14:paraId="50AA2341" w14:textId="77777777" w:rsidR="00A351D9" w:rsidRPr="00BB6FEB" w:rsidRDefault="00A351D9" w:rsidP="003E3AE6">
            <w:pPr>
              <w:pStyle w:val="Tabletext"/>
              <w:jc w:val="center"/>
              <w:rPr>
                <w:rFonts w:cstheme="minorHAnsi"/>
                <w:sz w:val="22"/>
                <w:szCs w:val="22"/>
              </w:rPr>
            </w:pPr>
            <w:r w:rsidRPr="00BB6FEB">
              <w:rPr>
                <w:rFonts w:cstheme="minorHAnsi"/>
                <w:sz w:val="22"/>
                <w:szCs w:val="22"/>
              </w:rPr>
              <w:t>AMS5</w:t>
            </w:r>
          </w:p>
        </w:tc>
        <w:tc>
          <w:tcPr>
            <w:tcW w:w="1344" w:type="dxa"/>
            <w:vAlign w:val="center"/>
          </w:tcPr>
          <w:p w14:paraId="2A175EDD" w14:textId="77777777" w:rsidR="00A351D9" w:rsidRPr="00BB6FEB" w:rsidRDefault="00A351D9" w:rsidP="003E3AE6">
            <w:pPr>
              <w:pStyle w:val="Tabletext"/>
              <w:jc w:val="center"/>
              <w:rPr>
                <w:rFonts w:cstheme="minorHAnsi"/>
                <w:sz w:val="22"/>
                <w:szCs w:val="22"/>
              </w:rPr>
            </w:pPr>
          </w:p>
        </w:tc>
        <w:tc>
          <w:tcPr>
            <w:tcW w:w="1343" w:type="dxa"/>
            <w:vAlign w:val="center"/>
          </w:tcPr>
          <w:p w14:paraId="5D9F0D7D" w14:textId="77777777" w:rsidR="00A351D9" w:rsidRPr="00BB6FEB" w:rsidRDefault="00A351D9" w:rsidP="003E3AE6">
            <w:pPr>
              <w:pStyle w:val="Tabletext"/>
              <w:jc w:val="center"/>
              <w:rPr>
                <w:rFonts w:cstheme="minorHAnsi"/>
                <w:sz w:val="22"/>
                <w:szCs w:val="22"/>
              </w:rPr>
            </w:pPr>
            <w:r w:rsidRPr="00BB6FEB">
              <w:rPr>
                <w:rFonts w:cstheme="minorHAnsi"/>
                <w:sz w:val="22"/>
                <w:szCs w:val="22"/>
              </w:rPr>
              <w:t>ASP4</w:t>
            </w:r>
          </w:p>
        </w:tc>
        <w:tc>
          <w:tcPr>
            <w:tcW w:w="1343" w:type="dxa"/>
            <w:vAlign w:val="center"/>
          </w:tcPr>
          <w:p w14:paraId="39D56002" w14:textId="77777777" w:rsidR="00A351D9" w:rsidRPr="00BB6FEB" w:rsidRDefault="00A351D9" w:rsidP="003E3AE6">
            <w:pPr>
              <w:pStyle w:val="Tabletext"/>
              <w:jc w:val="center"/>
              <w:rPr>
                <w:rFonts w:cstheme="minorHAnsi"/>
                <w:sz w:val="22"/>
                <w:szCs w:val="22"/>
              </w:rPr>
            </w:pPr>
            <w:r w:rsidRPr="00BB6FEB">
              <w:rPr>
                <w:rFonts w:cstheme="minorHAnsi"/>
                <w:sz w:val="22"/>
                <w:szCs w:val="22"/>
              </w:rPr>
              <w:t>CIS2</w:t>
            </w:r>
          </w:p>
          <w:p w14:paraId="49D10045" w14:textId="77777777" w:rsidR="00A351D9" w:rsidRPr="00BB6FEB" w:rsidRDefault="00A351D9" w:rsidP="003E3AE6">
            <w:pPr>
              <w:pStyle w:val="Tabletext"/>
              <w:jc w:val="center"/>
              <w:rPr>
                <w:rFonts w:cstheme="minorHAnsi"/>
                <w:sz w:val="22"/>
                <w:szCs w:val="22"/>
              </w:rPr>
            </w:pPr>
            <w:r w:rsidRPr="00BB6FEB">
              <w:rPr>
                <w:rFonts w:cstheme="minorHAnsi"/>
                <w:sz w:val="22"/>
                <w:szCs w:val="22"/>
              </w:rPr>
              <w:t>CIS4</w:t>
            </w:r>
          </w:p>
        </w:tc>
        <w:tc>
          <w:tcPr>
            <w:tcW w:w="1421" w:type="dxa"/>
            <w:vAlign w:val="center"/>
          </w:tcPr>
          <w:p w14:paraId="72044535" w14:textId="77777777" w:rsidR="00A351D9" w:rsidRPr="00BB6FEB" w:rsidRDefault="00A351D9" w:rsidP="003E3AE6">
            <w:pPr>
              <w:pStyle w:val="Tabletext"/>
              <w:jc w:val="center"/>
              <w:rPr>
                <w:rFonts w:cstheme="minorHAnsi"/>
                <w:sz w:val="22"/>
                <w:szCs w:val="22"/>
              </w:rPr>
            </w:pPr>
          </w:p>
        </w:tc>
      </w:tr>
      <w:tr w:rsidR="00A351D9" w14:paraId="07E917B8" w14:textId="77777777" w:rsidTr="00BE63D3">
        <w:trPr>
          <w:jc w:val="center"/>
        </w:trPr>
        <w:tc>
          <w:tcPr>
            <w:tcW w:w="6144" w:type="dxa"/>
            <w:vAlign w:val="center"/>
          </w:tcPr>
          <w:p w14:paraId="34DC537A" w14:textId="77777777" w:rsidR="00A351D9" w:rsidRPr="00BB6FEB" w:rsidRDefault="00A351D9" w:rsidP="003E3AE6">
            <w:pPr>
              <w:pStyle w:val="Tabletext"/>
              <w:rPr>
                <w:rFonts w:cstheme="minorHAnsi"/>
                <w:sz w:val="22"/>
                <w:szCs w:val="22"/>
              </w:rPr>
            </w:pPr>
            <w:r w:rsidRPr="00BB6FEB">
              <w:rPr>
                <w:sz w:val="22"/>
                <w:szCs w:val="22"/>
                <w:lang w:val="zh-CN"/>
              </w:rPr>
              <w:t xml:space="preserve">4 - </w:t>
            </w:r>
            <w:proofErr w:type="spellStart"/>
            <w:r w:rsidRPr="00BB6FEB">
              <w:rPr>
                <w:rFonts w:ascii="SimSun" w:eastAsia="SimSun" w:hAnsi="SimSun" w:cs="SimSun" w:hint="eastAsia"/>
                <w:sz w:val="22"/>
                <w:szCs w:val="22"/>
                <w:lang w:val="zh-CN"/>
              </w:rPr>
              <w:t>资</w:t>
            </w:r>
            <w:r w:rsidRPr="00BB6FEB">
              <w:rPr>
                <w:rFonts w:ascii="Batang" w:hAnsi="Batang" w:cs="Batang" w:hint="eastAsia"/>
                <w:sz w:val="22"/>
                <w:szCs w:val="22"/>
                <w:lang w:val="zh-CN"/>
              </w:rPr>
              <w:t>源</w:t>
            </w:r>
            <w:r w:rsidRPr="00BB6FEB">
              <w:rPr>
                <w:rFonts w:ascii="SimSun" w:eastAsia="SimSun" w:hAnsi="SimSun" w:cs="SimSun" w:hint="eastAsia"/>
                <w:sz w:val="22"/>
                <w:szCs w:val="22"/>
                <w:lang w:val="zh-CN"/>
              </w:rPr>
              <w:t>筹</w:t>
            </w:r>
            <w:r w:rsidRPr="00BB6FEB">
              <w:rPr>
                <w:rFonts w:ascii="Batang" w:hAnsi="Batang" w:cs="Batang" w:hint="eastAsia"/>
                <w:sz w:val="22"/>
                <w:szCs w:val="22"/>
                <w:lang w:val="zh-CN"/>
              </w:rPr>
              <w:t>措和</w:t>
            </w:r>
            <w:r w:rsidRPr="00BB6FEB">
              <w:rPr>
                <w:rFonts w:ascii="SimSun" w:eastAsia="SimSun" w:hAnsi="SimSun" w:cs="SimSun" w:hint="eastAsia"/>
                <w:sz w:val="22"/>
                <w:szCs w:val="22"/>
                <w:lang w:val="zh-CN"/>
              </w:rPr>
              <w:t>国际</w:t>
            </w:r>
            <w:r w:rsidRPr="00BB6FEB">
              <w:rPr>
                <w:rFonts w:ascii="Batang" w:hAnsi="Batang" w:cs="Batang" w:hint="eastAsia"/>
                <w:sz w:val="22"/>
                <w:szCs w:val="22"/>
                <w:lang w:val="zh-CN"/>
              </w:rPr>
              <w:t>合作</w:t>
            </w:r>
            <w:proofErr w:type="spellEnd"/>
          </w:p>
        </w:tc>
        <w:tc>
          <w:tcPr>
            <w:tcW w:w="1343" w:type="dxa"/>
            <w:vAlign w:val="center"/>
          </w:tcPr>
          <w:p w14:paraId="037B36F5" w14:textId="77777777" w:rsidR="00A351D9" w:rsidRPr="00BB6FEB" w:rsidRDefault="00A351D9" w:rsidP="003E3AE6">
            <w:pPr>
              <w:pStyle w:val="Tabletext"/>
              <w:jc w:val="center"/>
              <w:rPr>
                <w:rFonts w:cstheme="minorHAnsi"/>
                <w:i/>
                <w:iCs/>
                <w:sz w:val="22"/>
                <w:szCs w:val="22"/>
              </w:rPr>
            </w:pPr>
            <w:r w:rsidRPr="00BB6FEB">
              <w:rPr>
                <w:rFonts w:cstheme="minorHAnsi"/>
                <w:i/>
                <w:iCs/>
                <w:sz w:val="22"/>
                <w:szCs w:val="22"/>
              </w:rPr>
              <w:t>**</w:t>
            </w:r>
          </w:p>
        </w:tc>
        <w:tc>
          <w:tcPr>
            <w:tcW w:w="1343" w:type="dxa"/>
          </w:tcPr>
          <w:p w14:paraId="28F7FAFF" w14:textId="77777777" w:rsidR="00A351D9" w:rsidRPr="00BB6FEB" w:rsidRDefault="00A351D9" w:rsidP="003E3AE6">
            <w:pPr>
              <w:pStyle w:val="Tabletext"/>
              <w:jc w:val="center"/>
              <w:rPr>
                <w:rFonts w:cstheme="minorHAnsi"/>
                <w:b/>
                <w:bCs/>
                <w:i/>
                <w:iCs/>
                <w:sz w:val="22"/>
                <w:szCs w:val="22"/>
              </w:rPr>
            </w:pPr>
            <w:r w:rsidRPr="00BB6FEB">
              <w:rPr>
                <w:rFonts w:cstheme="minorHAnsi"/>
                <w:i/>
                <w:iCs/>
                <w:sz w:val="22"/>
                <w:szCs w:val="22"/>
              </w:rPr>
              <w:t>**</w:t>
            </w:r>
          </w:p>
        </w:tc>
        <w:tc>
          <w:tcPr>
            <w:tcW w:w="1344" w:type="dxa"/>
          </w:tcPr>
          <w:p w14:paraId="4C64BFA2" w14:textId="77777777" w:rsidR="00A351D9" w:rsidRPr="00BB6FEB" w:rsidRDefault="00A351D9" w:rsidP="003E3AE6">
            <w:pPr>
              <w:pStyle w:val="Tabletext"/>
              <w:jc w:val="center"/>
              <w:rPr>
                <w:rFonts w:cstheme="minorHAnsi"/>
                <w:b/>
                <w:bCs/>
                <w:i/>
                <w:iCs/>
                <w:sz w:val="22"/>
                <w:szCs w:val="22"/>
              </w:rPr>
            </w:pPr>
            <w:r w:rsidRPr="00BB6FEB">
              <w:rPr>
                <w:rFonts w:cstheme="minorHAnsi"/>
                <w:i/>
                <w:iCs/>
                <w:sz w:val="22"/>
                <w:szCs w:val="22"/>
              </w:rPr>
              <w:t>**</w:t>
            </w:r>
          </w:p>
        </w:tc>
        <w:tc>
          <w:tcPr>
            <w:tcW w:w="1343" w:type="dxa"/>
          </w:tcPr>
          <w:p w14:paraId="50189021" w14:textId="77777777" w:rsidR="00A351D9" w:rsidRPr="00BB6FEB" w:rsidRDefault="00A351D9" w:rsidP="003E3AE6">
            <w:pPr>
              <w:pStyle w:val="Tabletext"/>
              <w:jc w:val="center"/>
              <w:rPr>
                <w:rFonts w:cstheme="minorHAnsi"/>
                <w:b/>
                <w:bCs/>
                <w:i/>
                <w:iCs/>
                <w:sz w:val="22"/>
                <w:szCs w:val="22"/>
              </w:rPr>
            </w:pPr>
            <w:r w:rsidRPr="00BB6FEB">
              <w:rPr>
                <w:rFonts w:cstheme="minorHAnsi"/>
                <w:i/>
                <w:iCs/>
                <w:sz w:val="22"/>
                <w:szCs w:val="22"/>
              </w:rPr>
              <w:t>**</w:t>
            </w:r>
          </w:p>
        </w:tc>
        <w:tc>
          <w:tcPr>
            <w:tcW w:w="1343" w:type="dxa"/>
          </w:tcPr>
          <w:p w14:paraId="595E1981" w14:textId="77777777" w:rsidR="00A351D9" w:rsidRPr="00BB6FEB" w:rsidRDefault="00A351D9" w:rsidP="003E3AE6">
            <w:pPr>
              <w:pStyle w:val="Tabletext"/>
              <w:jc w:val="center"/>
              <w:rPr>
                <w:rFonts w:cstheme="minorHAnsi"/>
                <w:b/>
                <w:bCs/>
                <w:i/>
                <w:iCs/>
                <w:sz w:val="22"/>
                <w:szCs w:val="22"/>
              </w:rPr>
            </w:pPr>
            <w:r w:rsidRPr="00BB6FEB">
              <w:rPr>
                <w:rFonts w:cstheme="minorHAnsi"/>
                <w:i/>
                <w:iCs/>
                <w:sz w:val="22"/>
                <w:szCs w:val="22"/>
              </w:rPr>
              <w:t>**</w:t>
            </w:r>
          </w:p>
        </w:tc>
        <w:tc>
          <w:tcPr>
            <w:tcW w:w="1421" w:type="dxa"/>
          </w:tcPr>
          <w:p w14:paraId="0A0549B3" w14:textId="77777777" w:rsidR="00A351D9" w:rsidRPr="00BB6FEB" w:rsidRDefault="00A351D9" w:rsidP="003E3AE6">
            <w:pPr>
              <w:pStyle w:val="Tabletext"/>
              <w:jc w:val="center"/>
              <w:rPr>
                <w:rFonts w:cstheme="minorHAnsi"/>
                <w:b/>
                <w:bCs/>
                <w:i/>
                <w:iCs/>
                <w:sz w:val="22"/>
                <w:szCs w:val="22"/>
              </w:rPr>
            </w:pPr>
            <w:r w:rsidRPr="00BB6FEB">
              <w:rPr>
                <w:rFonts w:cstheme="minorHAnsi"/>
                <w:i/>
                <w:iCs/>
                <w:sz w:val="22"/>
                <w:szCs w:val="22"/>
              </w:rPr>
              <w:t>**</w:t>
            </w:r>
          </w:p>
        </w:tc>
      </w:tr>
      <w:tr w:rsidR="00A351D9" w14:paraId="2B4F3810" w14:textId="77777777" w:rsidTr="00BE63D3">
        <w:trPr>
          <w:jc w:val="center"/>
        </w:trPr>
        <w:tc>
          <w:tcPr>
            <w:tcW w:w="6144" w:type="dxa"/>
            <w:vAlign w:val="center"/>
          </w:tcPr>
          <w:p w14:paraId="143FB075" w14:textId="77777777" w:rsidR="00A351D9" w:rsidRPr="00BB6FEB" w:rsidRDefault="00A351D9" w:rsidP="003E3AE6">
            <w:pPr>
              <w:pStyle w:val="Tabletext"/>
              <w:rPr>
                <w:rFonts w:cstheme="minorHAnsi"/>
                <w:sz w:val="22"/>
                <w:szCs w:val="22"/>
                <w:lang w:eastAsia="zh-CN"/>
              </w:rPr>
            </w:pPr>
            <w:r w:rsidRPr="00BB6FEB">
              <w:rPr>
                <w:sz w:val="22"/>
                <w:szCs w:val="22"/>
                <w:lang w:val="zh-CN" w:eastAsia="zh-CN"/>
              </w:rPr>
              <w:t xml:space="preserve">5 - </w:t>
            </w:r>
            <w:r w:rsidRPr="00BB6FEB">
              <w:rPr>
                <w:sz w:val="22"/>
                <w:szCs w:val="22"/>
                <w:lang w:val="zh-CN" w:eastAsia="zh-CN"/>
              </w:rPr>
              <w:t>包容和安全的</w:t>
            </w:r>
            <w:r w:rsidRPr="00BB6FEB">
              <w:rPr>
                <w:sz w:val="22"/>
                <w:szCs w:val="22"/>
                <w:lang w:val="zh-CN" w:eastAsia="zh-CN"/>
              </w:rPr>
              <w:t>ICT</w:t>
            </w:r>
            <w:r w:rsidRPr="00BB6FEB">
              <w:rPr>
                <w:sz w:val="22"/>
                <w:szCs w:val="22"/>
                <w:lang w:val="zh-CN" w:eastAsia="zh-CN"/>
              </w:rPr>
              <w:t>促</w:t>
            </w:r>
            <w:r w:rsidRPr="00BB6FEB">
              <w:rPr>
                <w:rFonts w:ascii="SimSun" w:eastAsia="SimSun" w:hAnsi="SimSun" w:cs="SimSun" w:hint="eastAsia"/>
                <w:sz w:val="22"/>
                <w:szCs w:val="22"/>
                <w:lang w:val="zh-CN" w:eastAsia="zh-CN"/>
              </w:rPr>
              <w:t>进</w:t>
            </w:r>
            <w:r w:rsidRPr="00BB6FEB">
              <w:rPr>
                <w:rFonts w:ascii="Batang" w:hAnsi="Batang" w:cs="Batang" w:hint="eastAsia"/>
                <w:sz w:val="22"/>
                <w:szCs w:val="22"/>
                <w:lang w:val="zh-CN" w:eastAsia="zh-CN"/>
              </w:rPr>
              <w:t>可持</w:t>
            </w:r>
            <w:r w:rsidRPr="00BB6FEB">
              <w:rPr>
                <w:rFonts w:ascii="SimSun" w:eastAsia="SimSun" w:hAnsi="SimSun" w:cs="SimSun" w:hint="eastAsia"/>
                <w:sz w:val="22"/>
                <w:szCs w:val="22"/>
                <w:lang w:val="zh-CN" w:eastAsia="zh-CN"/>
              </w:rPr>
              <w:t>续发</w:t>
            </w:r>
            <w:r w:rsidRPr="00BB6FEB">
              <w:rPr>
                <w:rFonts w:ascii="Batang" w:hAnsi="Batang" w:cs="Batang" w:hint="eastAsia"/>
                <w:sz w:val="22"/>
                <w:szCs w:val="22"/>
                <w:lang w:val="zh-CN" w:eastAsia="zh-CN"/>
              </w:rPr>
              <w:t>展</w:t>
            </w:r>
          </w:p>
        </w:tc>
        <w:tc>
          <w:tcPr>
            <w:tcW w:w="1343" w:type="dxa"/>
            <w:vAlign w:val="center"/>
          </w:tcPr>
          <w:p w14:paraId="6A613E56" w14:textId="77777777" w:rsidR="00A351D9" w:rsidRPr="00BB6FEB" w:rsidRDefault="00A351D9" w:rsidP="003E3AE6">
            <w:pPr>
              <w:pStyle w:val="Tabletext"/>
              <w:jc w:val="center"/>
              <w:rPr>
                <w:rFonts w:cstheme="minorHAnsi"/>
                <w:sz w:val="22"/>
                <w:szCs w:val="22"/>
              </w:rPr>
            </w:pPr>
            <w:r w:rsidRPr="00BB6FEB">
              <w:rPr>
                <w:rFonts w:cstheme="minorHAnsi"/>
                <w:sz w:val="22"/>
                <w:szCs w:val="22"/>
              </w:rPr>
              <w:t>AFR3</w:t>
            </w:r>
          </w:p>
        </w:tc>
        <w:tc>
          <w:tcPr>
            <w:tcW w:w="1343" w:type="dxa"/>
            <w:vAlign w:val="center"/>
          </w:tcPr>
          <w:p w14:paraId="2FA14E2C" w14:textId="77777777" w:rsidR="00A351D9" w:rsidRPr="00BB6FEB" w:rsidRDefault="00A351D9" w:rsidP="003E3AE6">
            <w:pPr>
              <w:pStyle w:val="Tabletext"/>
              <w:jc w:val="center"/>
              <w:rPr>
                <w:rFonts w:cstheme="minorHAnsi"/>
                <w:sz w:val="22"/>
                <w:szCs w:val="22"/>
              </w:rPr>
            </w:pPr>
            <w:r w:rsidRPr="00BB6FEB">
              <w:rPr>
                <w:rFonts w:cstheme="minorHAnsi"/>
                <w:sz w:val="22"/>
                <w:szCs w:val="22"/>
              </w:rPr>
              <w:t>AMS4</w:t>
            </w:r>
          </w:p>
        </w:tc>
        <w:tc>
          <w:tcPr>
            <w:tcW w:w="1344" w:type="dxa"/>
            <w:vAlign w:val="center"/>
          </w:tcPr>
          <w:p w14:paraId="5A40BB29" w14:textId="77777777" w:rsidR="00A351D9" w:rsidRPr="00BB6FEB" w:rsidRDefault="00A351D9" w:rsidP="003E3AE6">
            <w:pPr>
              <w:pStyle w:val="Tabletext"/>
              <w:jc w:val="center"/>
              <w:rPr>
                <w:rFonts w:cstheme="minorHAnsi"/>
                <w:sz w:val="22"/>
                <w:szCs w:val="22"/>
              </w:rPr>
            </w:pPr>
            <w:r w:rsidRPr="00BB6FEB">
              <w:rPr>
                <w:rFonts w:cstheme="minorHAnsi"/>
                <w:sz w:val="22"/>
                <w:szCs w:val="22"/>
              </w:rPr>
              <w:t>ARB5</w:t>
            </w:r>
          </w:p>
        </w:tc>
        <w:tc>
          <w:tcPr>
            <w:tcW w:w="1343" w:type="dxa"/>
            <w:vAlign w:val="center"/>
          </w:tcPr>
          <w:p w14:paraId="0058F12F" w14:textId="77777777" w:rsidR="00A351D9" w:rsidRPr="00BB6FEB" w:rsidRDefault="00A351D9" w:rsidP="003E3AE6">
            <w:pPr>
              <w:pStyle w:val="Tabletext"/>
              <w:jc w:val="center"/>
              <w:rPr>
                <w:rFonts w:cstheme="minorHAnsi"/>
                <w:sz w:val="22"/>
                <w:szCs w:val="22"/>
              </w:rPr>
            </w:pPr>
            <w:r w:rsidRPr="00BB6FEB">
              <w:rPr>
                <w:rFonts w:cstheme="minorHAnsi"/>
                <w:sz w:val="22"/>
                <w:szCs w:val="22"/>
              </w:rPr>
              <w:t>ASP5</w:t>
            </w:r>
          </w:p>
        </w:tc>
        <w:tc>
          <w:tcPr>
            <w:tcW w:w="1343" w:type="dxa"/>
            <w:vAlign w:val="center"/>
          </w:tcPr>
          <w:p w14:paraId="6F295104" w14:textId="77777777" w:rsidR="00A351D9" w:rsidRPr="00BB6FEB" w:rsidRDefault="00A351D9" w:rsidP="003E3AE6">
            <w:pPr>
              <w:pStyle w:val="Tabletext"/>
              <w:jc w:val="center"/>
              <w:rPr>
                <w:rFonts w:cstheme="minorHAnsi"/>
                <w:sz w:val="22"/>
                <w:szCs w:val="22"/>
              </w:rPr>
            </w:pPr>
            <w:r w:rsidRPr="00BB6FEB">
              <w:rPr>
                <w:rFonts w:cstheme="minorHAnsi"/>
                <w:sz w:val="22"/>
                <w:szCs w:val="22"/>
              </w:rPr>
              <w:t>CIS3</w:t>
            </w:r>
          </w:p>
        </w:tc>
        <w:tc>
          <w:tcPr>
            <w:tcW w:w="1421" w:type="dxa"/>
            <w:vAlign w:val="center"/>
          </w:tcPr>
          <w:p w14:paraId="1F160875" w14:textId="77777777" w:rsidR="00A351D9" w:rsidRPr="00BB6FEB" w:rsidRDefault="00A351D9" w:rsidP="003E3AE6">
            <w:pPr>
              <w:pStyle w:val="Tabletext"/>
              <w:jc w:val="center"/>
              <w:rPr>
                <w:rFonts w:cstheme="minorHAnsi"/>
                <w:sz w:val="22"/>
                <w:szCs w:val="22"/>
              </w:rPr>
            </w:pPr>
            <w:r w:rsidRPr="00BB6FEB">
              <w:rPr>
                <w:rFonts w:cstheme="minorHAnsi"/>
                <w:sz w:val="22"/>
                <w:szCs w:val="22"/>
              </w:rPr>
              <w:t>EUR4</w:t>
            </w:r>
          </w:p>
        </w:tc>
      </w:tr>
    </w:tbl>
    <w:p w14:paraId="19268333" w14:textId="77777777" w:rsidR="00A351D9" w:rsidRPr="003E3AE6" w:rsidRDefault="00A351D9" w:rsidP="00A351D9">
      <w:pPr>
        <w:rPr>
          <w:rFonts w:asciiTheme="minorEastAsia" w:eastAsiaTheme="minorEastAsia" w:hAnsiTheme="minorEastAsia" w:cstheme="minorHAnsi"/>
          <w:sz w:val="20"/>
        </w:rPr>
      </w:pPr>
      <w:r w:rsidRPr="003E3AE6">
        <w:rPr>
          <w:rFonts w:asciiTheme="minorEastAsia" w:eastAsiaTheme="minorEastAsia" w:hAnsiTheme="minorEastAsia"/>
          <w:lang w:val="zh-CN"/>
        </w:rPr>
        <w:t>注：</w:t>
      </w:r>
    </w:p>
    <w:p w14:paraId="7583F6A5" w14:textId="79E791FD" w:rsidR="00A351D9" w:rsidRPr="00BB6FEB" w:rsidRDefault="00A351D9" w:rsidP="00A351D9">
      <w:pPr>
        <w:rPr>
          <w:rFonts w:eastAsia="STKaiti" w:cstheme="minorHAnsi"/>
          <w:sz w:val="20"/>
          <w:szCs w:val="16"/>
          <w:lang w:eastAsia="zh-CN"/>
        </w:rPr>
      </w:pPr>
      <w:r w:rsidRPr="00BB6FEB">
        <w:rPr>
          <w:rFonts w:eastAsia="STKaiti" w:cstheme="minorHAnsi"/>
          <w:lang w:val="zh-CN" w:eastAsia="zh-CN"/>
        </w:rPr>
        <w:t>(*)</w:t>
      </w:r>
      <w:r w:rsidR="00BB6FEB">
        <w:rPr>
          <w:rFonts w:eastAsia="STKaiti" w:cstheme="minorHAnsi"/>
          <w:lang w:val="en-US" w:eastAsia="zh-CN"/>
        </w:rPr>
        <w:t xml:space="preserve"> </w:t>
      </w:r>
      <w:r w:rsidRPr="00BB6FEB">
        <w:rPr>
          <w:rFonts w:eastAsia="STKaiti" w:cstheme="minorHAnsi"/>
          <w:lang w:val="zh-CN" w:eastAsia="zh-CN"/>
        </w:rPr>
        <w:t>这是根据每项区域性举措的标题列出的广泛重点领域的指示性清单。有关区域性举措的更多详情见《巴库行动计划》第三部分。</w:t>
      </w:r>
    </w:p>
    <w:p w14:paraId="51A72B2C" w14:textId="43D8A294" w:rsidR="0081159E" w:rsidRPr="00BB6FEB" w:rsidRDefault="00A351D9" w:rsidP="00A351D9">
      <w:pPr>
        <w:rPr>
          <w:rFonts w:eastAsia="STKaiti" w:cstheme="minorHAnsi"/>
          <w:lang w:val="zh-CN" w:eastAsia="zh-CN"/>
        </w:rPr>
      </w:pPr>
      <w:r w:rsidRPr="00BB6FEB">
        <w:rPr>
          <w:rFonts w:eastAsia="STKaiti" w:cstheme="minorHAnsi"/>
          <w:lang w:val="zh-CN" w:eastAsia="zh-CN"/>
        </w:rPr>
        <w:t>(**)</w:t>
      </w:r>
      <w:r w:rsidR="00BB6FEB">
        <w:rPr>
          <w:rFonts w:eastAsia="STKaiti" w:cstheme="minorHAnsi"/>
          <w:lang w:val="en-US" w:eastAsia="zh-CN"/>
        </w:rPr>
        <w:t xml:space="preserve"> </w:t>
      </w:r>
      <w:r w:rsidRPr="00BB6FEB">
        <w:rPr>
          <w:rFonts w:eastAsia="STKaiti" w:cstheme="minorHAnsi"/>
          <w:lang w:val="zh-CN" w:eastAsia="zh-CN"/>
        </w:rPr>
        <w:t>所有区域性举措均有助于</w:t>
      </w:r>
      <w:r w:rsidRPr="00BB6FEB">
        <w:rPr>
          <w:rFonts w:eastAsia="STKaiti" w:cstheme="minorHAnsi"/>
          <w:lang w:val="zh-CN" w:eastAsia="zh-CN"/>
        </w:rPr>
        <w:t>ITU-D</w:t>
      </w:r>
      <w:r w:rsidRPr="00BB6FEB">
        <w:rPr>
          <w:rFonts w:eastAsia="STKaiti" w:cstheme="minorHAnsi"/>
          <w:lang w:val="zh-CN" w:eastAsia="zh-CN"/>
        </w:rPr>
        <w:t>重点工作</w:t>
      </w:r>
      <w:r w:rsidRPr="00BB6FEB">
        <w:rPr>
          <w:rFonts w:eastAsia="STKaiti" w:cstheme="minorHAnsi"/>
          <w:lang w:val="zh-CN" w:eastAsia="zh-CN"/>
        </w:rPr>
        <w:t xml:space="preserve">4 – </w:t>
      </w:r>
      <w:r w:rsidRPr="00BB6FEB">
        <w:rPr>
          <w:rFonts w:eastAsia="STKaiti" w:cstheme="minorHAnsi"/>
          <w:lang w:val="zh-CN" w:eastAsia="zh-CN"/>
        </w:rPr>
        <w:t>资源筹措和国际合作。</w:t>
      </w:r>
    </w:p>
    <w:p w14:paraId="7D8166FD" w14:textId="77777777" w:rsidR="00D30A11" w:rsidRDefault="00D30A11" w:rsidP="00A351D9">
      <w:pPr>
        <w:rPr>
          <w:szCs w:val="24"/>
          <w:lang w:eastAsia="zh-CN"/>
        </w:rPr>
      </w:pPr>
    </w:p>
    <w:p w14:paraId="15302761" w14:textId="77777777" w:rsidR="00D83BF5" w:rsidRPr="0084734D" w:rsidRDefault="00D83BF5" w:rsidP="00403C69">
      <w:pPr>
        <w:jc w:val="center"/>
        <w:rPr>
          <w:szCs w:val="24"/>
        </w:rPr>
      </w:pPr>
      <w:r w:rsidRPr="00403C69">
        <w:rPr>
          <w:szCs w:val="24"/>
        </w:rPr>
        <w:t>_______________</w:t>
      </w:r>
    </w:p>
    <w:sectPr w:rsidR="00D83BF5" w:rsidRPr="0084734D" w:rsidSect="00A351D9">
      <w:headerReference w:type="first" r:id="rId16"/>
      <w:footerReference w:type="first" r:id="rId17"/>
      <w:pgSz w:w="16840" w:h="11907" w:orient="landscape" w:code="9"/>
      <w:pgMar w:top="1134" w:right="1418" w:bottom="113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C6AC8" w14:textId="77777777" w:rsidR="000B62D5" w:rsidRDefault="000B62D5">
      <w:r>
        <w:separator/>
      </w:r>
    </w:p>
    <w:p w14:paraId="3F093374" w14:textId="77777777" w:rsidR="000B62D5" w:rsidRDefault="000B62D5"/>
  </w:endnote>
  <w:endnote w:type="continuationSeparator" w:id="0">
    <w:p w14:paraId="45FE3DCE" w14:textId="77777777" w:rsidR="000B62D5" w:rsidRDefault="000B62D5">
      <w:r>
        <w:continuationSeparator/>
      </w:r>
    </w:p>
    <w:p w14:paraId="4595F0A9" w14:textId="77777777" w:rsidR="000B62D5" w:rsidRDefault="000B62D5"/>
  </w:endnote>
  <w:endnote w:type="continuationNotice" w:id="1">
    <w:p w14:paraId="083530D8" w14:textId="77777777" w:rsidR="000B62D5" w:rsidRDefault="000B62D5">
      <w:pPr>
        <w:spacing w:before="0"/>
      </w:pPr>
    </w:p>
    <w:p w14:paraId="7B9F7487" w14:textId="77777777" w:rsidR="000B62D5" w:rsidRDefault="000B62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STKaiti">
    <w:charset w:val="86"/>
    <w:family w:val="auto"/>
    <w:pitch w:val="variable"/>
    <w:sig w:usb0="00000287" w:usb1="080F0000" w:usb2="00000010" w:usb3="00000000" w:csb0="0004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Gulim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Layout w:type="fixed"/>
      <w:tblLook w:val="04A0" w:firstRow="1" w:lastRow="0" w:firstColumn="1" w:lastColumn="0" w:noHBand="0" w:noVBand="1"/>
    </w:tblPr>
    <w:tblGrid>
      <w:gridCol w:w="1526"/>
      <w:gridCol w:w="2410"/>
      <w:gridCol w:w="5987"/>
    </w:tblGrid>
    <w:tr w:rsidR="00A65363" w:rsidRPr="004D495C" w14:paraId="5CF92649" w14:textId="77777777" w:rsidTr="00E734CF">
      <w:tc>
        <w:tcPr>
          <w:tcW w:w="1526" w:type="dxa"/>
          <w:tcBorders>
            <w:top w:val="single" w:sz="4" w:space="0" w:color="000000"/>
          </w:tcBorders>
        </w:tcPr>
        <w:p w14:paraId="1BBC8200" w14:textId="77777777" w:rsidR="00A65363" w:rsidRPr="004D495C" w:rsidRDefault="00A65363" w:rsidP="00A65363">
          <w:pPr>
            <w:pStyle w:val="FirstFooter"/>
            <w:tabs>
              <w:tab w:val="left" w:pos="1559"/>
              <w:tab w:val="left" w:pos="3828"/>
            </w:tabs>
            <w:rPr>
              <w:sz w:val="18"/>
              <w:szCs w:val="18"/>
            </w:rPr>
          </w:pPr>
          <w:r w:rsidRPr="00952839">
            <w:rPr>
              <w:rFonts w:ascii="SimSun" w:eastAsia="SimSun" w:hAnsi="SimSun"/>
              <w:sz w:val="18"/>
              <w:szCs w:val="18"/>
              <w:lang w:val="es-ES_tradnl" w:eastAsia="zh-CN"/>
            </w:rPr>
            <w:t>联系人</w:t>
          </w:r>
          <w:r w:rsidRPr="00952839">
            <w:rPr>
              <w:rFonts w:ascii="SimSun" w:eastAsia="SimSun" w:hAnsi="SimSun" w:hint="eastAsia"/>
              <w:sz w:val="18"/>
              <w:szCs w:val="18"/>
              <w:lang w:val="es-ES_tradnl" w:eastAsia="zh-CN"/>
            </w:rPr>
            <w:t>：</w:t>
          </w:r>
        </w:p>
      </w:tc>
      <w:tc>
        <w:tcPr>
          <w:tcW w:w="2410" w:type="dxa"/>
          <w:tcBorders>
            <w:top w:val="single" w:sz="4" w:space="0" w:color="000000"/>
          </w:tcBorders>
        </w:tcPr>
        <w:p w14:paraId="29D3EBAE" w14:textId="77777777" w:rsidR="00A65363" w:rsidRPr="004D495C" w:rsidRDefault="00A65363" w:rsidP="00A65363">
          <w:pPr>
            <w:pStyle w:val="FirstFooter"/>
            <w:tabs>
              <w:tab w:val="left" w:pos="2302"/>
            </w:tabs>
            <w:ind w:left="2302" w:hanging="2302"/>
            <w:rPr>
              <w:sz w:val="18"/>
              <w:szCs w:val="18"/>
              <w:lang w:val="en-US"/>
            </w:rPr>
          </w:pPr>
          <w:r>
            <w:rPr>
              <w:rFonts w:ascii="SimSun" w:eastAsia="SimSun" w:hAnsi="SimSun" w:hint="eastAsia"/>
              <w:sz w:val="18"/>
              <w:szCs w:val="18"/>
              <w:lang w:val="es-ES_tradnl" w:eastAsia="zh-CN"/>
            </w:rPr>
            <w:t>姓名</w:t>
          </w:r>
          <w:r w:rsidRPr="0062421D">
            <w:rPr>
              <w:rFonts w:eastAsia="SimSun" w:cstheme="minorHAnsi"/>
              <w:sz w:val="18"/>
              <w:szCs w:val="18"/>
              <w:lang w:val="es-ES_tradnl" w:eastAsia="zh-CN"/>
            </w:rPr>
            <w:t>/</w:t>
          </w:r>
          <w:r w:rsidRPr="00952839">
            <w:rPr>
              <w:rFonts w:ascii="SimSun" w:eastAsia="SimSun" w:hAnsi="SimSun"/>
              <w:sz w:val="18"/>
              <w:szCs w:val="18"/>
              <w:lang w:val="es-ES_tradnl" w:eastAsia="zh-CN"/>
            </w:rPr>
            <w:t>组织</w:t>
          </w:r>
          <w:r w:rsidRPr="0062421D">
            <w:rPr>
              <w:rFonts w:eastAsia="SimSun" w:cstheme="minorHAnsi"/>
              <w:caps/>
              <w:sz w:val="18"/>
              <w:szCs w:val="18"/>
              <w:lang w:val="es-ES_tradnl" w:eastAsia="zh-CN"/>
            </w:rPr>
            <w:t>/</w:t>
          </w:r>
          <w:r w:rsidRPr="00952839">
            <w:rPr>
              <w:rFonts w:ascii="SimSun" w:eastAsia="SimSun" w:hAnsi="SimSun"/>
              <w:sz w:val="18"/>
              <w:szCs w:val="18"/>
              <w:lang w:val="es-ES_tradnl" w:eastAsia="zh-CN"/>
            </w:rPr>
            <w:t>实体</w:t>
          </w:r>
          <w:r w:rsidRPr="00952839">
            <w:rPr>
              <w:rFonts w:ascii="SimSun" w:eastAsia="SimSun" w:hAnsi="SimSun" w:hint="eastAsia"/>
              <w:sz w:val="18"/>
              <w:szCs w:val="18"/>
              <w:lang w:val="es-ES_tradnl" w:eastAsia="zh-CN"/>
            </w:rPr>
            <w:t>：</w:t>
          </w:r>
        </w:p>
      </w:tc>
      <w:tc>
        <w:tcPr>
          <w:tcW w:w="5987" w:type="dxa"/>
          <w:tcBorders>
            <w:top w:val="single" w:sz="4" w:space="0" w:color="000000"/>
          </w:tcBorders>
        </w:tcPr>
        <w:p w14:paraId="42053619" w14:textId="6D3F97DA" w:rsidR="00A65363" w:rsidRPr="0036684C" w:rsidRDefault="0036684C" w:rsidP="0036684C">
          <w:pPr>
            <w:pStyle w:val="FirstFooter"/>
            <w:tabs>
              <w:tab w:val="left" w:pos="2302"/>
            </w:tabs>
            <w:ind w:left="2302" w:hanging="2302"/>
            <w:rPr>
              <w:rFonts w:cstheme="minorHAnsi"/>
              <w:sz w:val="18"/>
              <w:szCs w:val="18"/>
              <w:lang w:val="en-US" w:eastAsia="zh-CN"/>
            </w:rPr>
          </w:pPr>
          <w:r w:rsidRPr="0036684C">
            <w:rPr>
              <w:rFonts w:eastAsia="SimSun" w:cstheme="minorHAnsi"/>
              <w:sz w:val="18"/>
              <w:szCs w:val="18"/>
              <w:lang w:val="es-ES_tradnl" w:eastAsia="zh-CN"/>
            </w:rPr>
            <w:t>电信发展局项目、伙伴关系和数字技能部代理负责人</w:t>
          </w:r>
          <w:r w:rsidRPr="0036684C">
            <w:rPr>
              <w:rFonts w:eastAsia="SimSun" w:cstheme="minorHAnsi"/>
              <w:sz w:val="18"/>
              <w:szCs w:val="18"/>
              <w:lang w:val="es-ES_tradnl" w:eastAsia="zh-CN"/>
            </w:rPr>
            <w:t>Marco Obiso</w:t>
          </w:r>
          <w:r w:rsidRPr="0036684C">
            <w:rPr>
              <w:rFonts w:eastAsia="SimSun" w:cstheme="minorHAnsi"/>
              <w:sz w:val="18"/>
              <w:szCs w:val="18"/>
              <w:lang w:val="es-ES_tradnl" w:eastAsia="zh-CN"/>
            </w:rPr>
            <w:t>先生</w:t>
          </w:r>
        </w:p>
      </w:tc>
      <w:bookmarkStart w:id="10" w:name="OrgName"/>
      <w:bookmarkEnd w:id="10"/>
    </w:tr>
    <w:tr w:rsidR="00A65363" w:rsidRPr="004D495C" w14:paraId="00E85575" w14:textId="77777777" w:rsidTr="00E734CF">
      <w:tc>
        <w:tcPr>
          <w:tcW w:w="1526" w:type="dxa"/>
        </w:tcPr>
        <w:p w14:paraId="5D3EAA1D" w14:textId="77777777" w:rsidR="00A65363" w:rsidRPr="004D495C" w:rsidRDefault="00A65363" w:rsidP="00A65363">
          <w:pPr>
            <w:pStyle w:val="FirstFooter"/>
            <w:tabs>
              <w:tab w:val="left" w:pos="1559"/>
              <w:tab w:val="left" w:pos="3828"/>
            </w:tabs>
            <w:rPr>
              <w:sz w:val="20"/>
              <w:lang w:val="en-US" w:eastAsia="zh-CN"/>
            </w:rPr>
          </w:pPr>
        </w:p>
      </w:tc>
      <w:tc>
        <w:tcPr>
          <w:tcW w:w="2410" w:type="dxa"/>
        </w:tcPr>
        <w:p w14:paraId="48111471" w14:textId="77777777" w:rsidR="00A65363" w:rsidRPr="004D495C" w:rsidRDefault="00A65363" w:rsidP="00A65363">
          <w:pPr>
            <w:pStyle w:val="FirstFooter"/>
            <w:tabs>
              <w:tab w:val="left" w:pos="2302"/>
            </w:tabs>
            <w:rPr>
              <w:sz w:val="18"/>
              <w:szCs w:val="18"/>
              <w:lang w:val="en-US"/>
            </w:rPr>
          </w:pPr>
          <w:r w:rsidRPr="00952839">
            <w:rPr>
              <w:rFonts w:ascii="SimSun" w:eastAsia="SimSun" w:hAnsi="SimSun"/>
              <w:sz w:val="18"/>
              <w:szCs w:val="18"/>
              <w:lang w:eastAsia="zh-CN"/>
            </w:rPr>
            <w:t>电话号码</w:t>
          </w:r>
          <w:r w:rsidRPr="00952839">
            <w:rPr>
              <w:rFonts w:ascii="SimSun" w:eastAsia="SimSun" w:hAnsi="SimSun" w:hint="eastAsia"/>
              <w:sz w:val="18"/>
              <w:szCs w:val="18"/>
              <w:lang w:eastAsia="zh-CN"/>
            </w:rPr>
            <w:t>：</w:t>
          </w:r>
        </w:p>
      </w:tc>
      <w:tc>
        <w:tcPr>
          <w:tcW w:w="5987" w:type="dxa"/>
        </w:tcPr>
        <w:p w14:paraId="524A2132" w14:textId="33ABE345" w:rsidR="00A65363" w:rsidRPr="00D8064E" w:rsidRDefault="008053BA" w:rsidP="00A65363">
          <w:pPr>
            <w:pStyle w:val="FirstFooter"/>
            <w:tabs>
              <w:tab w:val="left" w:pos="2302"/>
            </w:tabs>
            <w:rPr>
              <w:sz w:val="18"/>
              <w:szCs w:val="18"/>
              <w:lang w:val="en-US"/>
            </w:rPr>
          </w:pPr>
          <w:r w:rsidRPr="009105B9">
            <w:rPr>
              <w:sz w:val="18"/>
              <w:szCs w:val="18"/>
            </w:rPr>
            <w:t>+41</w:t>
          </w:r>
          <w:r>
            <w:rPr>
              <w:sz w:val="18"/>
              <w:szCs w:val="18"/>
            </w:rPr>
            <w:t xml:space="preserve"> </w:t>
          </w:r>
          <w:r w:rsidRPr="009105B9">
            <w:rPr>
              <w:sz w:val="18"/>
              <w:szCs w:val="18"/>
            </w:rPr>
            <w:t>227306760</w:t>
          </w:r>
        </w:p>
      </w:tc>
      <w:bookmarkStart w:id="11" w:name="PhoneNo"/>
      <w:bookmarkEnd w:id="11"/>
    </w:tr>
    <w:tr w:rsidR="00A65363" w:rsidRPr="004D495C" w14:paraId="3A57B3AF" w14:textId="77777777" w:rsidTr="00E734CF">
      <w:tc>
        <w:tcPr>
          <w:tcW w:w="1526" w:type="dxa"/>
        </w:tcPr>
        <w:p w14:paraId="6C231842" w14:textId="77777777" w:rsidR="00A65363" w:rsidRPr="004D495C" w:rsidRDefault="00A65363" w:rsidP="00A65363">
          <w:pPr>
            <w:pStyle w:val="FirstFooter"/>
            <w:tabs>
              <w:tab w:val="left" w:pos="1559"/>
              <w:tab w:val="left" w:pos="3828"/>
            </w:tabs>
            <w:rPr>
              <w:sz w:val="20"/>
              <w:lang w:val="en-US"/>
            </w:rPr>
          </w:pPr>
        </w:p>
      </w:tc>
      <w:tc>
        <w:tcPr>
          <w:tcW w:w="2410" w:type="dxa"/>
        </w:tcPr>
        <w:p w14:paraId="19668302" w14:textId="77777777" w:rsidR="00A65363" w:rsidRPr="004D495C" w:rsidRDefault="00A65363" w:rsidP="00A65363">
          <w:pPr>
            <w:pStyle w:val="FirstFooter"/>
            <w:tabs>
              <w:tab w:val="left" w:pos="2302"/>
            </w:tabs>
            <w:rPr>
              <w:sz w:val="18"/>
              <w:szCs w:val="18"/>
              <w:lang w:val="en-US"/>
            </w:rPr>
          </w:pPr>
          <w:r w:rsidRPr="00952839">
            <w:rPr>
              <w:rFonts w:ascii="SimSun" w:eastAsia="SimSun" w:hAnsi="SimSun"/>
              <w:sz w:val="18"/>
              <w:szCs w:val="18"/>
              <w:lang w:eastAsia="zh-CN"/>
            </w:rPr>
            <w:t>电子邮件</w:t>
          </w:r>
          <w:r w:rsidRPr="00952839">
            <w:rPr>
              <w:rFonts w:ascii="SimSun" w:eastAsia="SimSun" w:hAnsi="SimSun" w:hint="eastAsia"/>
              <w:sz w:val="18"/>
              <w:szCs w:val="18"/>
              <w:lang w:eastAsia="zh-CN"/>
            </w:rPr>
            <w:t>：</w:t>
          </w:r>
        </w:p>
      </w:tc>
      <w:tc>
        <w:tcPr>
          <w:tcW w:w="5987" w:type="dxa"/>
        </w:tcPr>
        <w:p w14:paraId="0CBC9974" w14:textId="30436F4D" w:rsidR="00A65363" w:rsidRDefault="008053BA" w:rsidP="00A65363">
          <w:pPr>
            <w:pStyle w:val="FirstFooter"/>
            <w:tabs>
              <w:tab w:val="left" w:pos="2302"/>
            </w:tabs>
          </w:pPr>
          <w:hyperlink r:id="rId1" w:history="1">
            <w:r w:rsidRPr="00C81AAC">
              <w:rPr>
                <w:rStyle w:val="Hyperlink"/>
                <w:sz w:val="18"/>
                <w:szCs w:val="18"/>
              </w:rPr>
              <w:t>marco.obiso</w:t>
            </w:r>
            <w:r w:rsidRPr="00C81AAC">
              <w:rPr>
                <w:rStyle w:val="Hyperlink"/>
                <w:sz w:val="18"/>
                <w:szCs w:val="18"/>
                <w:lang w:val="en-US"/>
              </w:rPr>
              <w:t>@itu.int</w:t>
            </w:r>
          </w:hyperlink>
        </w:p>
      </w:tc>
      <w:bookmarkStart w:id="12" w:name="Email"/>
      <w:bookmarkEnd w:id="12"/>
    </w:tr>
  </w:tbl>
  <w:p w14:paraId="5195116C" w14:textId="77777777" w:rsidR="00602CFD" w:rsidRPr="00602CFD" w:rsidRDefault="00602CFD" w:rsidP="00602C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2FD4E" w14:textId="77777777" w:rsidR="00A351D9" w:rsidRPr="00A351D9" w:rsidRDefault="00A351D9" w:rsidP="00A351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50AA2" w14:textId="77777777" w:rsidR="000B62D5" w:rsidRPr="0054377E" w:rsidRDefault="000B62D5" w:rsidP="0054377E">
      <w:pPr>
        <w:spacing w:before="0"/>
      </w:pPr>
      <w:r w:rsidRPr="0054377E">
        <w:rPr>
          <w:b/>
        </w:rPr>
        <w:t>_______________</w:t>
      </w:r>
    </w:p>
  </w:footnote>
  <w:footnote w:type="continuationSeparator" w:id="0">
    <w:p w14:paraId="5A59E9C4" w14:textId="77777777" w:rsidR="000B62D5" w:rsidRDefault="000B62D5" w:rsidP="0054377E">
      <w:pPr>
        <w:spacing w:before="0"/>
      </w:pPr>
      <w:r>
        <w:continuationSeparator/>
      </w:r>
    </w:p>
    <w:p w14:paraId="4669FB1D" w14:textId="77777777" w:rsidR="000B62D5" w:rsidRDefault="000B62D5"/>
  </w:footnote>
  <w:footnote w:type="continuationNotice" w:id="1">
    <w:p w14:paraId="4BCF8016" w14:textId="77777777" w:rsidR="000B62D5" w:rsidRDefault="000B62D5">
      <w:pPr>
        <w:spacing w:before="0"/>
      </w:pPr>
    </w:p>
    <w:p w14:paraId="7271B88F" w14:textId="77777777" w:rsidR="000B62D5" w:rsidRDefault="000B62D5"/>
  </w:footnote>
  <w:footnote w:id="2">
    <w:p w14:paraId="6BD6A437" w14:textId="77777777" w:rsidR="00A351D9" w:rsidRPr="00443279" w:rsidRDefault="00A351D9" w:rsidP="00A351D9">
      <w:pPr>
        <w:pStyle w:val="FootnoteText"/>
        <w:spacing w:before="0"/>
        <w:rPr>
          <w:rFonts w:cstheme="minorHAnsi"/>
          <w:i/>
          <w:sz w:val="20"/>
        </w:rPr>
      </w:pPr>
      <w:r w:rsidRPr="00443279">
        <w:rPr>
          <w:rStyle w:val="FootnoteReference"/>
          <w:rFonts w:cstheme="minorHAnsi"/>
          <w:i/>
          <w:sz w:val="20"/>
        </w:rPr>
        <w:footnoteRef/>
      </w:r>
      <w:r w:rsidRPr="00443279">
        <w:rPr>
          <w:rFonts w:cstheme="minorHAnsi"/>
          <w:i/>
          <w:sz w:val="20"/>
        </w:rPr>
        <w:t xml:space="preserve"> </w:t>
      </w:r>
      <w:proofErr w:type="spellStart"/>
      <w:r w:rsidRPr="00443279">
        <w:rPr>
          <w:rFonts w:eastAsia="STKaiti" w:cstheme="minorHAnsi"/>
          <w:sz w:val="20"/>
          <w:lang w:val="zh-CN"/>
        </w:rPr>
        <w:t>提交国际电联理事会的有关</w:t>
      </w:r>
      <w:proofErr w:type="spellEnd"/>
      <w:r w:rsidRPr="00443279">
        <w:rPr>
          <w:rFonts w:eastAsia="STKaiti" w:cstheme="minorHAnsi"/>
          <w:sz w:val="20"/>
          <w:lang w:val="zh-CN"/>
        </w:rPr>
        <w:t>ICT-DF</w:t>
      </w:r>
      <w:proofErr w:type="spellStart"/>
      <w:r w:rsidRPr="00443279">
        <w:rPr>
          <w:rFonts w:eastAsia="STKaiti" w:cstheme="minorHAnsi"/>
          <w:sz w:val="20"/>
          <w:lang w:val="zh-CN"/>
        </w:rPr>
        <w:t>活动的最新报告见</w:t>
      </w:r>
      <w:proofErr w:type="spellEnd"/>
      <w:hyperlink r:id="rId1" w:history="1">
        <w:r w:rsidRPr="00443279">
          <w:rPr>
            <w:rStyle w:val="Hyperlink"/>
            <w:rFonts w:eastAsia="STKaiti" w:cstheme="minorHAnsi"/>
            <w:sz w:val="20"/>
          </w:rPr>
          <w:t>https://www.itu.int/md/S25-CL-C-0034/en</w:t>
        </w:r>
      </w:hyperlink>
      <w:r w:rsidRPr="00443279">
        <w:rPr>
          <w:rFonts w:eastAsia="STKaiti" w:cstheme="minorHAnsi"/>
          <w:sz w:val="20"/>
          <w:lang w:val="zh-CN"/>
        </w:rPr>
        <w:t>。</w:t>
      </w:r>
    </w:p>
  </w:footnote>
  <w:footnote w:id="3">
    <w:p w14:paraId="2466C3F3" w14:textId="77777777" w:rsidR="00A351D9" w:rsidRPr="00443279" w:rsidRDefault="00A351D9" w:rsidP="00A351D9">
      <w:pPr>
        <w:pStyle w:val="FootnoteText"/>
        <w:spacing w:before="0"/>
        <w:rPr>
          <w:rFonts w:eastAsia="STKaiti" w:cstheme="minorHAnsi"/>
          <w:sz w:val="20"/>
          <w:lang w:val="zh-CN" w:eastAsia="zh-CN"/>
        </w:rPr>
      </w:pPr>
      <w:r w:rsidRPr="00443279">
        <w:rPr>
          <w:rStyle w:val="FootnoteReference"/>
          <w:rFonts w:cstheme="minorHAnsi"/>
          <w:i/>
          <w:sz w:val="20"/>
          <w:lang w:val="zh-CN"/>
        </w:rPr>
        <w:footnoteRef/>
      </w:r>
      <w:r w:rsidRPr="00443279">
        <w:rPr>
          <w:rFonts w:cstheme="minorHAnsi"/>
          <w:sz w:val="20"/>
          <w:lang w:val="zh-CN" w:eastAsia="zh-CN"/>
        </w:rPr>
        <w:t xml:space="preserve"> </w:t>
      </w:r>
      <w:r w:rsidRPr="00443279">
        <w:rPr>
          <w:rFonts w:eastAsia="STKaiti" w:cstheme="minorHAnsi"/>
          <w:sz w:val="20"/>
          <w:lang w:val="zh-CN" w:eastAsia="zh-CN"/>
        </w:rPr>
        <w:t>进一步参见理事会</w:t>
      </w:r>
      <w:r w:rsidRPr="00443279">
        <w:rPr>
          <w:rFonts w:eastAsia="STKaiti" w:cstheme="minorHAnsi"/>
          <w:sz w:val="20"/>
          <w:lang w:val="zh-CN" w:eastAsia="zh-CN"/>
        </w:rPr>
        <w:t>2018</w:t>
      </w:r>
      <w:r w:rsidRPr="00443279">
        <w:rPr>
          <w:rFonts w:eastAsia="STKaiti" w:cstheme="minorHAnsi"/>
          <w:sz w:val="20"/>
          <w:lang w:val="zh-CN" w:eastAsia="zh-CN"/>
        </w:rPr>
        <w:t>年会议摘要记录。</w:t>
      </w:r>
    </w:p>
  </w:footnote>
  <w:footnote w:id="4">
    <w:p w14:paraId="1577FF65" w14:textId="77777777" w:rsidR="00A351D9" w:rsidRPr="00443279" w:rsidRDefault="00A351D9" w:rsidP="00A351D9">
      <w:pPr>
        <w:pStyle w:val="FootnoteText"/>
        <w:spacing w:before="0"/>
        <w:rPr>
          <w:rFonts w:cstheme="minorHAnsi"/>
          <w:i/>
          <w:sz w:val="20"/>
          <w:lang w:eastAsia="zh-CN"/>
        </w:rPr>
      </w:pPr>
      <w:r w:rsidRPr="00443279">
        <w:rPr>
          <w:rStyle w:val="FootnoteReference"/>
          <w:rFonts w:cstheme="minorHAnsi"/>
          <w:i/>
          <w:sz w:val="20"/>
          <w:lang w:val="zh-CN"/>
        </w:rPr>
        <w:footnoteRef/>
      </w:r>
      <w:r w:rsidRPr="00443279">
        <w:rPr>
          <w:rFonts w:cstheme="minorHAnsi"/>
          <w:sz w:val="20"/>
          <w:lang w:val="zh-CN" w:eastAsia="zh-CN"/>
        </w:rPr>
        <w:t xml:space="preserve"> </w:t>
      </w:r>
      <w:r w:rsidRPr="00443279">
        <w:rPr>
          <w:rFonts w:eastAsia="STKaiti" w:cstheme="minorHAnsi"/>
          <w:sz w:val="20"/>
          <w:lang w:val="zh-CN" w:eastAsia="zh-CN"/>
        </w:rPr>
        <w:t>有关这些项目的更多信息，请参见</w:t>
      </w:r>
      <w:r>
        <w:fldChar w:fldCharType="begin"/>
      </w:r>
      <w:r>
        <w:rPr>
          <w:lang w:eastAsia="zh-CN"/>
        </w:rPr>
        <w:instrText>HYPERLINK "https://www.itu.int/md/D22-TDAG30-C-0025/en"</w:instrText>
      </w:r>
      <w:r>
        <w:fldChar w:fldCharType="separate"/>
      </w:r>
      <w:r w:rsidRPr="00443279">
        <w:rPr>
          <w:rStyle w:val="Hyperlink"/>
          <w:rFonts w:eastAsia="STKaiti" w:cstheme="minorHAnsi"/>
          <w:sz w:val="20"/>
          <w:lang w:eastAsia="zh-CN"/>
        </w:rPr>
        <w:t>TDAG-23/25</w:t>
      </w:r>
      <w:r>
        <w:fldChar w:fldCharType="end"/>
      </w:r>
      <w:r w:rsidRPr="00443279">
        <w:rPr>
          <w:rFonts w:eastAsia="STKaiti" w:cstheme="minorHAnsi"/>
          <w:sz w:val="20"/>
          <w:lang w:val="zh-CN" w:eastAsia="zh-CN"/>
        </w:rPr>
        <w:t>号文件</w:t>
      </w:r>
      <w:r w:rsidRPr="00443279">
        <w:rPr>
          <w:rFonts w:cstheme="minorHAnsi"/>
          <w:sz w:val="20"/>
          <w:lang w:val="zh-CN" w:eastAsia="zh-CN"/>
        </w:rPr>
        <w:t>。</w:t>
      </w:r>
      <w:hyperlink r:id="rId2" w:history="1"/>
    </w:p>
  </w:footnote>
  <w:footnote w:id="5">
    <w:p w14:paraId="378D8F6C" w14:textId="77777777" w:rsidR="00A351D9" w:rsidRPr="002E6C95" w:rsidRDefault="00A351D9" w:rsidP="00A351D9">
      <w:pPr>
        <w:pStyle w:val="FootnoteText"/>
        <w:spacing w:before="0"/>
        <w:rPr>
          <w:rFonts w:eastAsia="STKaiti" w:cstheme="minorHAnsi"/>
          <w:sz w:val="20"/>
          <w:lang w:eastAsia="zh-CN"/>
        </w:rPr>
      </w:pPr>
      <w:r w:rsidRPr="002E6C95">
        <w:rPr>
          <w:rStyle w:val="FootnoteReference"/>
          <w:rFonts w:cstheme="minorHAnsi"/>
          <w:i/>
          <w:sz w:val="20"/>
          <w:lang w:val="zh-CN"/>
        </w:rPr>
        <w:footnoteRef/>
      </w:r>
      <w:r w:rsidRPr="002E6C95">
        <w:rPr>
          <w:rFonts w:cstheme="minorHAnsi"/>
          <w:sz w:val="20"/>
          <w:lang w:val="zh-CN" w:eastAsia="zh-CN"/>
        </w:rPr>
        <w:t xml:space="preserve"> </w:t>
      </w:r>
      <w:r w:rsidRPr="002E6C95">
        <w:rPr>
          <w:rFonts w:eastAsia="STKaiti" w:cstheme="minorHAnsi"/>
          <w:sz w:val="20"/>
          <w:lang w:val="zh-CN" w:eastAsia="zh-CN"/>
        </w:rPr>
        <w:t>《国际电联</w:t>
      </w:r>
      <w:r w:rsidRPr="002E6C95">
        <w:rPr>
          <w:rFonts w:eastAsia="STKaiti" w:cstheme="minorHAnsi"/>
          <w:sz w:val="20"/>
          <w:lang w:val="zh-CN" w:eastAsia="zh-CN"/>
        </w:rPr>
        <w:t>2028-2030</w:t>
      </w:r>
      <w:r w:rsidRPr="002E6C95">
        <w:rPr>
          <w:rFonts w:eastAsia="STKaiti" w:cstheme="minorHAnsi"/>
          <w:sz w:val="20"/>
          <w:lang w:val="zh-CN" w:eastAsia="zh-CN"/>
        </w:rPr>
        <w:t>年财务规划》的拟议资金分配</w:t>
      </w:r>
    </w:p>
  </w:footnote>
  <w:footnote w:id="6">
    <w:p w14:paraId="4CC3F1E2" w14:textId="77777777" w:rsidR="00A351D9" w:rsidRPr="002E6C95" w:rsidRDefault="00A351D9" w:rsidP="00A351D9">
      <w:pPr>
        <w:pStyle w:val="FootnoteText"/>
        <w:spacing w:before="0"/>
        <w:rPr>
          <w:rFonts w:eastAsia="STKaiti" w:cstheme="minorHAnsi"/>
          <w:sz w:val="20"/>
          <w:lang w:eastAsia="zh-CN"/>
        </w:rPr>
      </w:pPr>
      <w:r w:rsidRPr="002E6C95">
        <w:rPr>
          <w:rStyle w:val="FootnoteReference"/>
          <w:rFonts w:eastAsia="STKaiti" w:cstheme="minorHAnsi"/>
          <w:sz w:val="20"/>
          <w:lang w:val="zh-CN"/>
        </w:rPr>
        <w:footnoteRef/>
      </w:r>
      <w:r w:rsidRPr="002E6C95">
        <w:rPr>
          <w:rFonts w:eastAsia="STKaiti" w:cstheme="minorHAnsi"/>
          <w:sz w:val="20"/>
          <w:lang w:val="zh-CN" w:eastAsia="zh-CN"/>
        </w:rPr>
        <w:t xml:space="preserve"> </w:t>
      </w:r>
      <w:proofErr w:type="gramStart"/>
      <w:r w:rsidRPr="002E6C95">
        <w:rPr>
          <w:rFonts w:eastAsia="STKaiti" w:cstheme="minorHAnsi"/>
          <w:sz w:val="20"/>
          <w:lang w:val="zh-CN" w:eastAsia="zh-CN"/>
        </w:rPr>
        <w:t>当金额</w:t>
      </w:r>
      <w:proofErr w:type="gramEnd"/>
      <w:r w:rsidRPr="002E6C95">
        <w:rPr>
          <w:rFonts w:eastAsia="STKaiti" w:cstheme="minorHAnsi"/>
          <w:sz w:val="20"/>
          <w:lang w:val="zh-CN" w:eastAsia="zh-CN"/>
        </w:rPr>
        <w:t>低于</w:t>
      </w:r>
      <w:r w:rsidRPr="002E6C95">
        <w:rPr>
          <w:rFonts w:eastAsia="STKaiti" w:cstheme="minorHAnsi"/>
          <w:sz w:val="20"/>
          <w:lang w:val="zh-CN" w:eastAsia="zh-CN"/>
        </w:rPr>
        <w:t>10</w:t>
      </w:r>
      <w:proofErr w:type="gramStart"/>
      <w:r w:rsidRPr="002E6C95">
        <w:rPr>
          <w:rFonts w:eastAsia="STKaiti" w:cstheme="minorHAnsi"/>
          <w:sz w:val="20"/>
          <w:lang w:val="zh-CN" w:eastAsia="zh-CN"/>
        </w:rPr>
        <w:t>万瑞</w:t>
      </w:r>
      <w:proofErr w:type="gramEnd"/>
      <w:r w:rsidRPr="002E6C95">
        <w:rPr>
          <w:rFonts w:eastAsia="STKaiti" w:cstheme="minorHAnsi"/>
          <w:sz w:val="20"/>
          <w:lang w:val="zh-CN" w:eastAsia="zh-CN"/>
        </w:rPr>
        <w:t>郎时，</w:t>
      </w:r>
      <w:r w:rsidRPr="002E6C95">
        <w:rPr>
          <w:rFonts w:eastAsia="STKaiti" w:cstheme="minorHAnsi"/>
          <w:sz w:val="20"/>
          <w:lang w:val="zh-CN" w:eastAsia="zh-CN"/>
        </w:rPr>
        <w:t>ITU-D</w:t>
      </w:r>
      <w:r w:rsidRPr="002E6C95">
        <w:rPr>
          <w:rFonts w:eastAsia="STKaiti" w:cstheme="minorHAnsi"/>
          <w:sz w:val="20"/>
          <w:lang w:val="zh-CN" w:eastAsia="zh-CN"/>
        </w:rPr>
        <w:t>项目被定义为小型项目，金额在</w:t>
      </w:r>
      <w:r w:rsidRPr="002E6C95">
        <w:rPr>
          <w:rFonts w:eastAsia="STKaiti" w:cstheme="minorHAnsi"/>
          <w:sz w:val="20"/>
          <w:lang w:val="zh-CN" w:eastAsia="zh-CN"/>
        </w:rPr>
        <w:t>10</w:t>
      </w:r>
      <w:proofErr w:type="gramStart"/>
      <w:r w:rsidRPr="002E6C95">
        <w:rPr>
          <w:rFonts w:eastAsia="STKaiti" w:cstheme="minorHAnsi"/>
          <w:sz w:val="20"/>
          <w:lang w:val="zh-CN" w:eastAsia="zh-CN"/>
        </w:rPr>
        <w:t>万瑞郎至</w:t>
      </w:r>
      <w:proofErr w:type="gramEnd"/>
      <w:r w:rsidRPr="002E6C95">
        <w:rPr>
          <w:rFonts w:eastAsia="STKaiti" w:cstheme="minorHAnsi"/>
          <w:sz w:val="20"/>
          <w:lang w:val="zh-CN" w:eastAsia="zh-CN"/>
        </w:rPr>
        <w:t>50</w:t>
      </w:r>
      <w:proofErr w:type="gramStart"/>
      <w:r w:rsidRPr="002E6C95">
        <w:rPr>
          <w:rFonts w:eastAsia="STKaiti" w:cstheme="minorHAnsi"/>
          <w:sz w:val="20"/>
          <w:lang w:val="zh-CN" w:eastAsia="zh-CN"/>
        </w:rPr>
        <w:t>万瑞</w:t>
      </w:r>
      <w:proofErr w:type="gramEnd"/>
      <w:r w:rsidRPr="002E6C95">
        <w:rPr>
          <w:rFonts w:eastAsia="STKaiti" w:cstheme="minorHAnsi"/>
          <w:sz w:val="20"/>
          <w:lang w:val="zh-CN" w:eastAsia="zh-CN"/>
        </w:rPr>
        <w:t>郎之间时被定义为中型项目，金额超过</w:t>
      </w:r>
      <w:r w:rsidRPr="002E6C95">
        <w:rPr>
          <w:rFonts w:eastAsia="STKaiti" w:cstheme="minorHAnsi"/>
          <w:sz w:val="20"/>
          <w:lang w:val="zh-CN" w:eastAsia="zh-CN"/>
        </w:rPr>
        <w:t>50</w:t>
      </w:r>
      <w:proofErr w:type="gramStart"/>
      <w:r w:rsidRPr="002E6C95">
        <w:rPr>
          <w:rFonts w:eastAsia="STKaiti" w:cstheme="minorHAnsi"/>
          <w:sz w:val="20"/>
          <w:lang w:val="zh-CN" w:eastAsia="zh-CN"/>
        </w:rPr>
        <w:t>万瑞郎时被</w:t>
      </w:r>
      <w:proofErr w:type="gramEnd"/>
      <w:r w:rsidRPr="002E6C95">
        <w:rPr>
          <w:rFonts w:eastAsia="STKaiti" w:cstheme="minorHAnsi"/>
          <w:sz w:val="20"/>
          <w:lang w:val="zh-CN" w:eastAsia="zh-CN"/>
        </w:rPr>
        <w:t>定义为中大型项目。</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CA0E8" w14:textId="0EEA94F9" w:rsidR="00636181" w:rsidRPr="0036684C" w:rsidRDefault="00636181" w:rsidP="0036684C">
    <w:pPr>
      <w:tabs>
        <w:tab w:val="clear" w:pos="1134"/>
        <w:tab w:val="clear" w:pos="1871"/>
        <w:tab w:val="clear" w:pos="2268"/>
        <w:tab w:val="center" w:pos="4820"/>
        <w:tab w:val="right" w:pos="14003"/>
      </w:tabs>
      <w:ind w:right="1"/>
      <w:rPr>
        <w:rFonts w:eastAsiaTheme="minorEastAsia"/>
        <w:smallCaps/>
        <w:spacing w:val="24"/>
        <w:sz w:val="22"/>
        <w:szCs w:val="22"/>
        <w:lang w:val="es-ES_tradnl" w:eastAsia="zh-CN"/>
      </w:rPr>
    </w:pPr>
    <w:r w:rsidRPr="004D495C">
      <w:rPr>
        <w:sz w:val="22"/>
        <w:szCs w:val="22"/>
      </w:rPr>
      <w:tab/>
    </w:r>
    <w:r>
      <w:rPr>
        <w:sz w:val="22"/>
        <w:szCs w:val="22"/>
        <w:lang w:val="es-ES_tradnl"/>
      </w:rPr>
      <w:t>TDAG-2</w:t>
    </w:r>
    <w:r w:rsidR="00EF4D25">
      <w:rPr>
        <w:sz w:val="22"/>
        <w:szCs w:val="22"/>
        <w:lang w:val="es-ES_tradnl"/>
      </w:rPr>
      <w:t>6</w:t>
    </w:r>
    <w:r w:rsidRPr="00FF089C">
      <w:rPr>
        <w:sz w:val="22"/>
        <w:szCs w:val="22"/>
        <w:lang w:val="es-ES_tradnl"/>
      </w:rPr>
      <w:t>/</w:t>
    </w:r>
    <w:r w:rsidR="0036684C">
      <w:rPr>
        <w:rFonts w:eastAsiaTheme="minorEastAsia" w:hint="eastAsia"/>
        <w:sz w:val="22"/>
        <w:szCs w:val="22"/>
        <w:lang w:val="es-ES_tradnl" w:eastAsia="zh-CN"/>
      </w:rPr>
      <w:t>19</w:t>
    </w:r>
    <w:r w:rsidRPr="00FF089C">
      <w:rPr>
        <w:sz w:val="22"/>
        <w:szCs w:val="22"/>
        <w:lang w:val="es-ES_tradnl"/>
      </w:rPr>
      <w:t>-</w:t>
    </w:r>
    <w:r w:rsidR="0036684C" w:rsidRPr="0036684C">
      <w:rPr>
        <w:rFonts w:eastAsiaTheme="minorEastAsia" w:cstheme="minorHAnsi"/>
        <w:sz w:val="22"/>
        <w:szCs w:val="22"/>
        <w:lang w:val="es-ES_tradnl" w:eastAsia="zh-CN"/>
      </w:rPr>
      <w:t>C</w:t>
    </w:r>
    <w:r w:rsidRPr="00FF089C">
      <w:rPr>
        <w:sz w:val="22"/>
        <w:szCs w:val="22"/>
        <w:lang w:val="es-ES_tradnl"/>
      </w:rPr>
      <w:tab/>
    </w:r>
    <w:r w:rsidR="00767F2F">
      <w:rPr>
        <w:rFonts w:asciiTheme="minorEastAsia" w:eastAsiaTheme="minorEastAsia" w:hAnsiTheme="minorEastAsia" w:hint="eastAsia"/>
        <w:sz w:val="22"/>
        <w:szCs w:val="22"/>
        <w:lang w:val="es-ES_tradnl" w:eastAsia="zh-CN"/>
      </w:rPr>
      <w:t>第</w:t>
    </w:r>
    <w:r w:rsidRPr="004D495C">
      <w:rPr>
        <w:sz w:val="22"/>
        <w:szCs w:val="22"/>
      </w:rPr>
      <w:fldChar w:fldCharType="begin"/>
    </w:r>
    <w:r w:rsidRPr="00FF089C">
      <w:rPr>
        <w:sz w:val="22"/>
        <w:szCs w:val="22"/>
        <w:lang w:val="es-ES_tradnl"/>
      </w:rPr>
      <w:instrText xml:space="preserve"> PAGE </w:instrText>
    </w:r>
    <w:r w:rsidRPr="004D495C">
      <w:rPr>
        <w:sz w:val="22"/>
        <w:szCs w:val="22"/>
      </w:rPr>
      <w:fldChar w:fldCharType="separate"/>
    </w:r>
    <w:r w:rsidR="00893B2C">
      <w:rPr>
        <w:noProof/>
        <w:sz w:val="22"/>
        <w:szCs w:val="22"/>
        <w:lang w:val="es-ES_tradnl"/>
      </w:rPr>
      <w:t>19</w:t>
    </w:r>
    <w:r w:rsidRPr="004D495C">
      <w:rPr>
        <w:sz w:val="22"/>
        <w:szCs w:val="22"/>
      </w:rPr>
      <w:fldChar w:fldCharType="end"/>
    </w:r>
    <w:r w:rsidR="00767F2F">
      <w:rPr>
        <w:rFonts w:asciiTheme="minorEastAsia" w:eastAsiaTheme="minorEastAsia" w:hAnsiTheme="minorEastAsia" w:hint="eastAsia"/>
        <w:sz w:val="22"/>
        <w:szCs w:val="22"/>
        <w:lang w:val="es-ES_tradnl" w:eastAsia="zh-CN"/>
      </w:rPr>
      <w:t>页</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49265" w14:textId="67BD8C43" w:rsidR="00A351D9" w:rsidRPr="00270597" w:rsidRDefault="00270597" w:rsidP="00270597">
    <w:pPr>
      <w:tabs>
        <w:tab w:val="clear" w:pos="1134"/>
        <w:tab w:val="clear" w:pos="1871"/>
        <w:tab w:val="clear" w:pos="2268"/>
        <w:tab w:val="center" w:pos="4820"/>
        <w:tab w:val="right" w:pos="14003"/>
      </w:tabs>
      <w:ind w:right="1"/>
      <w:rPr>
        <w:rFonts w:eastAsiaTheme="minorEastAsia"/>
        <w:smallCaps/>
        <w:spacing w:val="24"/>
        <w:sz w:val="22"/>
        <w:szCs w:val="22"/>
        <w:lang w:val="es-ES_tradnl" w:eastAsia="zh-CN"/>
      </w:rPr>
    </w:pPr>
    <w:r w:rsidRPr="004D495C">
      <w:rPr>
        <w:sz w:val="22"/>
        <w:szCs w:val="22"/>
      </w:rPr>
      <w:tab/>
    </w:r>
    <w:r>
      <w:rPr>
        <w:sz w:val="22"/>
        <w:szCs w:val="22"/>
        <w:lang w:val="es-ES_tradnl"/>
      </w:rPr>
      <w:t>TDAG-26</w:t>
    </w:r>
    <w:r w:rsidRPr="00FF089C">
      <w:rPr>
        <w:sz w:val="22"/>
        <w:szCs w:val="22"/>
        <w:lang w:val="es-ES_tradnl"/>
      </w:rPr>
      <w:t>/</w:t>
    </w:r>
    <w:r>
      <w:rPr>
        <w:rFonts w:eastAsiaTheme="minorEastAsia" w:hint="eastAsia"/>
        <w:sz w:val="22"/>
        <w:szCs w:val="22"/>
        <w:lang w:val="es-ES_tradnl" w:eastAsia="zh-CN"/>
      </w:rPr>
      <w:t>19</w:t>
    </w:r>
    <w:r w:rsidRPr="00FF089C">
      <w:rPr>
        <w:sz w:val="22"/>
        <w:szCs w:val="22"/>
        <w:lang w:val="es-ES_tradnl"/>
      </w:rPr>
      <w:t>-</w:t>
    </w:r>
    <w:r w:rsidRPr="0036684C">
      <w:rPr>
        <w:rFonts w:eastAsiaTheme="minorEastAsia" w:cstheme="minorHAnsi"/>
        <w:sz w:val="22"/>
        <w:szCs w:val="22"/>
        <w:lang w:val="es-ES_tradnl" w:eastAsia="zh-CN"/>
      </w:rPr>
      <w:t>C</w:t>
    </w:r>
    <w:r w:rsidRPr="00FF089C">
      <w:rPr>
        <w:sz w:val="22"/>
        <w:szCs w:val="22"/>
        <w:lang w:val="es-ES_tradnl"/>
      </w:rPr>
      <w:tab/>
    </w:r>
    <w:r>
      <w:rPr>
        <w:rFonts w:asciiTheme="minorEastAsia" w:eastAsiaTheme="minorEastAsia" w:hAnsiTheme="minorEastAsia" w:hint="eastAsia"/>
        <w:sz w:val="22"/>
        <w:szCs w:val="22"/>
        <w:lang w:val="es-ES_tradnl" w:eastAsia="zh-CN"/>
      </w:rPr>
      <w:t>第</w:t>
    </w:r>
    <w:r w:rsidRPr="004D495C">
      <w:rPr>
        <w:sz w:val="22"/>
        <w:szCs w:val="22"/>
      </w:rPr>
      <w:fldChar w:fldCharType="begin"/>
    </w:r>
    <w:r w:rsidRPr="00FF089C">
      <w:rPr>
        <w:sz w:val="22"/>
        <w:szCs w:val="22"/>
        <w:lang w:val="es-ES_tradnl"/>
      </w:rPr>
      <w:instrText xml:space="preserve"> PAGE </w:instrText>
    </w:r>
    <w:r w:rsidRPr="004D495C">
      <w:rPr>
        <w:sz w:val="22"/>
        <w:szCs w:val="22"/>
      </w:rPr>
      <w:fldChar w:fldCharType="separate"/>
    </w:r>
    <w:r>
      <w:rPr>
        <w:sz w:val="22"/>
        <w:szCs w:val="22"/>
      </w:rPr>
      <w:t>4</w:t>
    </w:r>
    <w:r w:rsidRPr="004D495C">
      <w:rPr>
        <w:sz w:val="22"/>
        <w:szCs w:val="22"/>
      </w:rPr>
      <w:fldChar w:fldCharType="end"/>
    </w:r>
    <w:r>
      <w:rPr>
        <w:rFonts w:asciiTheme="minorEastAsia" w:eastAsiaTheme="minorEastAsia" w:hAnsiTheme="minorEastAsia" w:hint="eastAsia"/>
        <w:sz w:val="22"/>
        <w:szCs w:val="22"/>
        <w:lang w:val="es-ES_tradnl" w:eastAsia="zh-CN"/>
      </w:rPr>
      <w:t>页</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0329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C96E8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8022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936529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3EE42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38232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04A04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A6E3F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E438F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DEC51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AA6B1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89816660">
    <w:abstractNumId w:val="10"/>
    <w:lvlOverride w:ilvl="0">
      <w:lvl w:ilvl="0">
        <w:start w:val="1"/>
        <w:numFmt w:val="decimal"/>
        <w:lvlText w:val="%1."/>
        <w:lvlJc w:val="left"/>
        <w:pPr>
          <w:ind w:left="360" w:hanging="360"/>
        </w:pPr>
      </w:lvl>
    </w:lvlOverride>
  </w:num>
  <w:num w:numId="2" w16cid:durableId="249580251">
    <w:abstractNumId w:val="9"/>
  </w:num>
  <w:num w:numId="3" w16cid:durableId="2078480161">
    <w:abstractNumId w:val="7"/>
  </w:num>
  <w:num w:numId="4" w16cid:durableId="40180779">
    <w:abstractNumId w:val="6"/>
  </w:num>
  <w:num w:numId="5" w16cid:durableId="1737775089">
    <w:abstractNumId w:val="5"/>
  </w:num>
  <w:num w:numId="6" w16cid:durableId="13238604">
    <w:abstractNumId w:val="4"/>
  </w:num>
  <w:num w:numId="7" w16cid:durableId="812673313">
    <w:abstractNumId w:val="8"/>
  </w:num>
  <w:num w:numId="8" w16cid:durableId="68967505">
    <w:abstractNumId w:val="3"/>
  </w:num>
  <w:num w:numId="9" w16cid:durableId="1632321260">
    <w:abstractNumId w:val="2"/>
  </w:num>
  <w:num w:numId="10" w16cid:durableId="377820472">
    <w:abstractNumId w:val="1"/>
  </w:num>
  <w:num w:numId="11" w16cid:durableId="1894348510">
    <w:abstractNumId w:val="0"/>
  </w:num>
  <w:num w:numId="12" w16cid:durableId="1387023858">
    <w:abstractNumId w:val="8"/>
  </w:num>
  <w:num w:numId="13" w16cid:durableId="2013947947">
    <w:abstractNumId w:val="3"/>
  </w:num>
  <w:num w:numId="14" w16cid:durableId="1656686141">
    <w:abstractNumId w:val="2"/>
  </w:num>
  <w:num w:numId="15" w16cid:durableId="457333177">
    <w:abstractNumId w:val="1"/>
  </w:num>
  <w:num w:numId="16" w16cid:durableId="1674333707">
    <w:abstractNumId w:val="0"/>
  </w:num>
  <w:num w:numId="17" w16cid:durableId="921064683">
    <w:abstractNumId w:val="8"/>
  </w:num>
  <w:num w:numId="18" w16cid:durableId="1394154526">
    <w:abstractNumId w:val="3"/>
  </w:num>
  <w:num w:numId="19" w16cid:durableId="1076904984">
    <w:abstractNumId w:val="2"/>
  </w:num>
  <w:num w:numId="20" w16cid:durableId="1761217960">
    <w:abstractNumId w:val="1"/>
  </w:num>
  <w:num w:numId="21" w16cid:durableId="1570190609">
    <w:abstractNumId w:val="0"/>
  </w:num>
  <w:num w:numId="22" w16cid:durableId="1860123400">
    <w:abstractNumId w:val="8"/>
  </w:num>
  <w:num w:numId="23" w16cid:durableId="2066831901">
    <w:abstractNumId w:val="3"/>
  </w:num>
  <w:num w:numId="24" w16cid:durableId="28189115">
    <w:abstractNumId w:val="2"/>
  </w:num>
  <w:num w:numId="25" w16cid:durableId="1936282131">
    <w:abstractNumId w:val="1"/>
  </w:num>
  <w:num w:numId="26" w16cid:durableId="1848517179">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intFractionalCharacterWidth/>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SyMDczsDAwtzQxNTFU0lEKTi0uzszPAykwqgUADu+8fCwAAAA="/>
  </w:docVars>
  <w:rsids>
    <w:rsidRoot w:val="00A066F1"/>
    <w:rsid w:val="00002BBA"/>
    <w:rsid w:val="000041EA"/>
    <w:rsid w:val="00004EB7"/>
    <w:rsid w:val="00005A53"/>
    <w:rsid w:val="00005FBD"/>
    <w:rsid w:val="00011ECB"/>
    <w:rsid w:val="000150B0"/>
    <w:rsid w:val="00015E52"/>
    <w:rsid w:val="00022A29"/>
    <w:rsid w:val="00025926"/>
    <w:rsid w:val="00025965"/>
    <w:rsid w:val="000355FD"/>
    <w:rsid w:val="0003589F"/>
    <w:rsid w:val="0005184F"/>
    <w:rsid w:val="00051E39"/>
    <w:rsid w:val="00053725"/>
    <w:rsid w:val="00054B72"/>
    <w:rsid w:val="0005581A"/>
    <w:rsid w:val="0005619C"/>
    <w:rsid w:val="0005747E"/>
    <w:rsid w:val="000604E5"/>
    <w:rsid w:val="000617DF"/>
    <w:rsid w:val="0006550B"/>
    <w:rsid w:val="0007000B"/>
    <w:rsid w:val="000735FD"/>
    <w:rsid w:val="00074109"/>
    <w:rsid w:val="00074C4D"/>
    <w:rsid w:val="00075C63"/>
    <w:rsid w:val="00076288"/>
    <w:rsid w:val="00077239"/>
    <w:rsid w:val="000778CA"/>
    <w:rsid w:val="000805BB"/>
    <w:rsid w:val="00080905"/>
    <w:rsid w:val="00081C9D"/>
    <w:rsid w:val="000822BE"/>
    <w:rsid w:val="000829BB"/>
    <w:rsid w:val="00082B11"/>
    <w:rsid w:val="000840A7"/>
    <w:rsid w:val="00085C6A"/>
    <w:rsid w:val="00086491"/>
    <w:rsid w:val="000904F9"/>
    <w:rsid w:val="000909ED"/>
    <w:rsid w:val="00091346"/>
    <w:rsid w:val="00091C80"/>
    <w:rsid w:val="0009581F"/>
    <w:rsid w:val="00095901"/>
    <w:rsid w:val="00097074"/>
    <w:rsid w:val="000A3B54"/>
    <w:rsid w:val="000A59AE"/>
    <w:rsid w:val="000B62D5"/>
    <w:rsid w:val="000B738A"/>
    <w:rsid w:val="000C03F4"/>
    <w:rsid w:val="000C17EA"/>
    <w:rsid w:val="000C2592"/>
    <w:rsid w:val="000C42BA"/>
    <w:rsid w:val="000C4FD1"/>
    <w:rsid w:val="000D1759"/>
    <w:rsid w:val="000D38EB"/>
    <w:rsid w:val="000D4875"/>
    <w:rsid w:val="000D6891"/>
    <w:rsid w:val="000D6E8D"/>
    <w:rsid w:val="000E71F8"/>
    <w:rsid w:val="000F29EC"/>
    <w:rsid w:val="000F38EA"/>
    <w:rsid w:val="000F542E"/>
    <w:rsid w:val="000F641B"/>
    <w:rsid w:val="000F73FF"/>
    <w:rsid w:val="000F7F1C"/>
    <w:rsid w:val="00102175"/>
    <w:rsid w:val="00102343"/>
    <w:rsid w:val="001029B3"/>
    <w:rsid w:val="00105DCD"/>
    <w:rsid w:val="001066B3"/>
    <w:rsid w:val="001114AC"/>
    <w:rsid w:val="00114584"/>
    <w:rsid w:val="00114CF7"/>
    <w:rsid w:val="00115411"/>
    <w:rsid w:val="00115B33"/>
    <w:rsid w:val="00116B95"/>
    <w:rsid w:val="00117233"/>
    <w:rsid w:val="00123B68"/>
    <w:rsid w:val="00124AF4"/>
    <w:rsid w:val="00124CAA"/>
    <w:rsid w:val="00125E69"/>
    <w:rsid w:val="00126F2E"/>
    <w:rsid w:val="00126F49"/>
    <w:rsid w:val="00127FC6"/>
    <w:rsid w:val="001424DC"/>
    <w:rsid w:val="00143A87"/>
    <w:rsid w:val="00144E69"/>
    <w:rsid w:val="00146F6F"/>
    <w:rsid w:val="0014714E"/>
    <w:rsid w:val="00147DA1"/>
    <w:rsid w:val="00152957"/>
    <w:rsid w:val="00166196"/>
    <w:rsid w:val="001664A7"/>
    <w:rsid w:val="00167327"/>
    <w:rsid w:val="00167A9D"/>
    <w:rsid w:val="00170C5A"/>
    <w:rsid w:val="00171758"/>
    <w:rsid w:val="0017500F"/>
    <w:rsid w:val="00176991"/>
    <w:rsid w:val="00180444"/>
    <w:rsid w:val="001832B9"/>
    <w:rsid w:val="00185737"/>
    <w:rsid w:val="00187BD9"/>
    <w:rsid w:val="0019060A"/>
    <w:rsid w:val="00190B55"/>
    <w:rsid w:val="00191F5C"/>
    <w:rsid w:val="00192FA9"/>
    <w:rsid w:val="00194CFB"/>
    <w:rsid w:val="001A1FFD"/>
    <w:rsid w:val="001A3858"/>
    <w:rsid w:val="001A4BD2"/>
    <w:rsid w:val="001B2ED3"/>
    <w:rsid w:val="001B643A"/>
    <w:rsid w:val="001B6675"/>
    <w:rsid w:val="001B7EA3"/>
    <w:rsid w:val="001C3B5F"/>
    <w:rsid w:val="001C61EA"/>
    <w:rsid w:val="001D058F"/>
    <w:rsid w:val="001D2025"/>
    <w:rsid w:val="001D520B"/>
    <w:rsid w:val="001E0384"/>
    <w:rsid w:val="001E24AF"/>
    <w:rsid w:val="001E252D"/>
    <w:rsid w:val="001E43DC"/>
    <w:rsid w:val="002009EA"/>
    <w:rsid w:val="00202CA0"/>
    <w:rsid w:val="00207A5D"/>
    <w:rsid w:val="002154A6"/>
    <w:rsid w:val="002162CD"/>
    <w:rsid w:val="00216478"/>
    <w:rsid w:val="00220634"/>
    <w:rsid w:val="00221C1D"/>
    <w:rsid w:val="002226B9"/>
    <w:rsid w:val="00224B7C"/>
    <w:rsid w:val="00224CDD"/>
    <w:rsid w:val="002255B3"/>
    <w:rsid w:val="0023164A"/>
    <w:rsid w:val="002319F6"/>
    <w:rsid w:val="0023409C"/>
    <w:rsid w:val="002346C7"/>
    <w:rsid w:val="002351D4"/>
    <w:rsid w:val="00236E8A"/>
    <w:rsid w:val="00240BC8"/>
    <w:rsid w:val="002420D0"/>
    <w:rsid w:val="00242487"/>
    <w:rsid w:val="00243411"/>
    <w:rsid w:val="00246B32"/>
    <w:rsid w:val="00251A53"/>
    <w:rsid w:val="0025489C"/>
    <w:rsid w:val="0026406F"/>
    <w:rsid w:val="002653F2"/>
    <w:rsid w:val="00266589"/>
    <w:rsid w:val="00267792"/>
    <w:rsid w:val="00270597"/>
    <w:rsid w:val="002712A9"/>
    <w:rsid w:val="00271316"/>
    <w:rsid w:val="00272417"/>
    <w:rsid w:val="00274CC3"/>
    <w:rsid w:val="00276414"/>
    <w:rsid w:val="00283F74"/>
    <w:rsid w:val="00286C1D"/>
    <w:rsid w:val="00286C4C"/>
    <w:rsid w:val="00294BF6"/>
    <w:rsid w:val="00294D5A"/>
    <w:rsid w:val="002955DA"/>
    <w:rsid w:val="00295A71"/>
    <w:rsid w:val="00296313"/>
    <w:rsid w:val="00296DA0"/>
    <w:rsid w:val="00297006"/>
    <w:rsid w:val="002A0A7A"/>
    <w:rsid w:val="002A0D8C"/>
    <w:rsid w:val="002A27F8"/>
    <w:rsid w:val="002A51DF"/>
    <w:rsid w:val="002A684E"/>
    <w:rsid w:val="002B074A"/>
    <w:rsid w:val="002B10D5"/>
    <w:rsid w:val="002B3296"/>
    <w:rsid w:val="002B3C84"/>
    <w:rsid w:val="002B5490"/>
    <w:rsid w:val="002C12ED"/>
    <w:rsid w:val="002C49BA"/>
    <w:rsid w:val="002C4B75"/>
    <w:rsid w:val="002C73F6"/>
    <w:rsid w:val="002C7D5E"/>
    <w:rsid w:val="002D58BE"/>
    <w:rsid w:val="002E4D1D"/>
    <w:rsid w:val="002E51E0"/>
    <w:rsid w:val="002E5411"/>
    <w:rsid w:val="002E6C95"/>
    <w:rsid w:val="002E7A84"/>
    <w:rsid w:val="002F1BD0"/>
    <w:rsid w:val="003013EE"/>
    <w:rsid w:val="00304031"/>
    <w:rsid w:val="00311808"/>
    <w:rsid w:val="00311851"/>
    <w:rsid w:val="00311CD5"/>
    <w:rsid w:val="00316725"/>
    <w:rsid w:val="00316A69"/>
    <w:rsid w:val="003231C6"/>
    <w:rsid w:val="00323E49"/>
    <w:rsid w:val="003247A5"/>
    <w:rsid w:val="00325939"/>
    <w:rsid w:val="003273BC"/>
    <w:rsid w:val="00331F05"/>
    <w:rsid w:val="00335759"/>
    <w:rsid w:val="00337750"/>
    <w:rsid w:val="0034384D"/>
    <w:rsid w:val="00345D42"/>
    <w:rsid w:val="00346224"/>
    <w:rsid w:val="0034636C"/>
    <w:rsid w:val="0035089A"/>
    <w:rsid w:val="003511BC"/>
    <w:rsid w:val="00356083"/>
    <w:rsid w:val="00361609"/>
    <w:rsid w:val="00364098"/>
    <w:rsid w:val="0036684C"/>
    <w:rsid w:val="00366978"/>
    <w:rsid w:val="0037003F"/>
    <w:rsid w:val="00372BCF"/>
    <w:rsid w:val="00373365"/>
    <w:rsid w:val="00377BD3"/>
    <w:rsid w:val="003807EA"/>
    <w:rsid w:val="003829D8"/>
    <w:rsid w:val="0038304D"/>
    <w:rsid w:val="00384088"/>
    <w:rsid w:val="0038489B"/>
    <w:rsid w:val="00385BE9"/>
    <w:rsid w:val="0039169B"/>
    <w:rsid w:val="00392277"/>
    <w:rsid w:val="00394B90"/>
    <w:rsid w:val="003968CC"/>
    <w:rsid w:val="003A03FF"/>
    <w:rsid w:val="003A04F5"/>
    <w:rsid w:val="003A22FC"/>
    <w:rsid w:val="003A5137"/>
    <w:rsid w:val="003A6BAC"/>
    <w:rsid w:val="003A6BED"/>
    <w:rsid w:val="003A7F8C"/>
    <w:rsid w:val="003B08DA"/>
    <w:rsid w:val="003B11F9"/>
    <w:rsid w:val="003B2B56"/>
    <w:rsid w:val="003B532E"/>
    <w:rsid w:val="003B6306"/>
    <w:rsid w:val="003B6602"/>
    <w:rsid w:val="003B6F14"/>
    <w:rsid w:val="003B6F60"/>
    <w:rsid w:val="003C1870"/>
    <w:rsid w:val="003C6136"/>
    <w:rsid w:val="003D0F8B"/>
    <w:rsid w:val="003D39F2"/>
    <w:rsid w:val="003D5A63"/>
    <w:rsid w:val="003D6425"/>
    <w:rsid w:val="003D66A7"/>
    <w:rsid w:val="003D7EE8"/>
    <w:rsid w:val="003E3AE6"/>
    <w:rsid w:val="003F0A6C"/>
    <w:rsid w:val="003F0F49"/>
    <w:rsid w:val="003F1363"/>
    <w:rsid w:val="00403C69"/>
    <w:rsid w:val="00405EC2"/>
    <w:rsid w:val="00406278"/>
    <w:rsid w:val="00406297"/>
    <w:rsid w:val="00412C81"/>
    <w:rsid w:val="004131D4"/>
    <w:rsid w:val="0041348E"/>
    <w:rsid w:val="00414895"/>
    <w:rsid w:val="004208C6"/>
    <w:rsid w:val="00421605"/>
    <w:rsid w:val="004269E6"/>
    <w:rsid w:val="00433357"/>
    <w:rsid w:val="00435762"/>
    <w:rsid w:val="00435E45"/>
    <w:rsid w:val="004364D9"/>
    <w:rsid w:val="00437819"/>
    <w:rsid w:val="00437A8D"/>
    <w:rsid w:val="00440C4F"/>
    <w:rsid w:val="00441E8B"/>
    <w:rsid w:val="00443279"/>
    <w:rsid w:val="004445FD"/>
    <w:rsid w:val="00446FBA"/>
    <w:rsid w:val="00447308"/>
    <w:rsid w:val="00447990"/>
    <w:rsid w:val="004500BC"/>
    <w:rsid w:val="00451B1B"/>
    <w:rsid w:val="004552B4"/>
    <w:rsid w:val="00460CF8"/>
    <w:rsid w:val="00462253"/>
    <w:rsid w:val="00462CB2"/>
    <w:rsid w:val="004631CC"/>
    <w:rsid w:val="004632FC"/>
    <w:rsid w:val="00467DB2"/>
    <w:rsid w:val="00472FC1"/>
    <w:rsid w:val="004755BA"/>
    <w:rsid w:val="004765FF"/>
    <w:rsid w:val="00481E58"/>
    <w:rsid w:val="0048520E"/>
    <w:rsid w:val="00486163"/>
    <w:rsid w:val="00492075"/>
    <w:rsid w:val="0049304E"/>
    <w:rsid w:val="00495290"/>
    <w:rsid w:val="004969AD"/>
    <w:rsid w:val="00496E2A"/>
    <w:rsid w:val="004A0244"/>
    <w:rsid w:val="004A3FF4"/>
    <w:rsid w:val="004A7674"/>
    <w:rsid w:val="004A783D"/>
    <w:rsid w:val="004B13CB"/>
    <w:rsid w:val="004B2466"/>
    <w:rsid w:val="004B3C6F"/>
    <w:rsid w:val="004B4FDF"/>
    <w:rsid w:val="004B4FF2"/>
    <w:rsid w:val="004B716F"/>
    <w:rsid w:val="004B7C16"/>
    <w:rsid w:val="004B7E77"/>
    <w:rsid w:val="004C3355"/>
    <w:rsid w:val="004D04E2"/>
    <w:rsid w:val="004D4243"/>
    <w:rsid w:val="004D5D5C"/>
    <w:rsid w:val="004D752D"/>
    <w:rsid w:val="004D7763"/>
    <w:rsid w:val="004E27DE"/>
    <w:rsid w:val="004E2F10"/>
    <w:rsid w:val="004E3276"/>
    <w:rsid w:val="004E4F74"/>
    <w:rsid w:val="004E5959"/>
    <w:rsid w:val="004E704A"/>
    <w:rsid w:val="004F051F"/>
    <w:rsid w:val="004F3D95"/>
    <w:rsid w:val="004F660E"/>
    <w:rsid w:val="004F7270"/>
    <w:rsid w:val="005004A4"/>
    <w:rsid w:val="0050139F"/>
    <w:rsid w:val="0050712D"/>
    <w:rsid w:val="00510692"/>
    <w:rsid w:val="00510F4D"/>
    <w:rsid w:val="00516722"/>
    <w:rsid w:val="00517624"/>
    <w:rsid w:val="00520565"/>
    <w:rsid w:val="00521223"/>
    <w:rsid w:val="00523934"/>
    <w:rsid w:val="00523D3E"/>
    <w:rsid w:val="00524DF1"/>
    <w:rsid w:val="005252E6"/>
    <w:rsid w:val="0052716E"/>
    <w:rsid w:val="00531317"/>
    <w:rsid w:val="00533CBA"/>
    <w:rsid w:val="00536513"/>
    <w:rsid w:val="00536DB4"/>
    <w:rsid w:val="00541D24"/>
    <w:rsid w:val="00543159"/>
    <w:rsid w:val="0054377E"/>
    <w:rsid w:val="0054450F"/>
    <w:rsid w:val="0055140B"/>
    <w:rsid w:val="00552F9E"/>
    <w:rsid w:val="00554C4F"/>
    <w:rsid w:val="00561D72"/>
    <w:rsid w:val="00564F36"/>
    <w:rsid w:val="00566CCB"/>
    <w:rsid w:val="00566EEB"/>
    <w:rsid w:val="00570FA3"/>
    <w:rsid w:val="00571767"/>
    <w:rsid w:val="00576FB4"/>
    <w:rsid w:val="00581664"/>
    <w:rsid w:val="00585238"/>
    <w:rsid w:val="005855FC"/>
    <w:rsid w:val="00586EB9"/>
    <w:rsid w:val="00592321"/>
    <w:rsid w:val="005933B2"/>
    <w:rsid w:val="00593B87"/>
    <w:rsid w:val="005964AB"/>
    <w:rsid w:val="005A2BEB"/>
    <w:rsid w:val="005A3485"/>
    <w:rsid w:val="005A5E0C"/>
    <w:rsid w:val="005A6739"/>
    <w:rsid w:val="005B0278"/>
    <w:rsid w:val="005B0742"/>
    <w:rsid w:val="005B25C3"/>
    <w:rsid w:val="005B2DD6"/>
    <w:rsid w:val="005B41B7"/>
    <w:rsid w:val="005B44F5"/>
    <w:rsid w:val="005B6D88"/>
    <w:rsid w:val="005C099A"/>
    <w:rsid w:val="005C116F"/>
    <w:rsid w:val="005C13B5"/>
    <w:rsid w:val="005C26D1"/>
    <w:rsid w:val="005C3173"/>
    <w:rsid w:val="005C31A5"/>
    <w:rsid w:val="005C3248"/>
    <w:rsid w:val="005C3F17"/>
    <w:rsid w:val="005C4740"/>
    <w:rsid w:val="005D0BEA"/>
    <w:rsid w:val="005D4916"/>
    <w:rsid w:val="005E0641"/>
    <w:rsid w:val="005E0D2B"/>
    <w:rsid w:val="005E10C9"/>
    <w:rsid w:val="005E61DD"/>
    <w:rsid w:val="005E6321"/>
    <w:rsid w:val="005F3A8F"/>
    <w:rsid w:val="005F5413"/>
    <w:rsid w:val="00600B9C"/>
    <w:rsid w:val="006023DF"/>
    <w:rsid w:val="00602CFD"/>
    <w:rsid w:val="0060693B"/>
    <w:rsid w:val="006117C6"/>
    <w:rsid w:val="00611CD2"/>
    <w:rsid w:val="00615AB9"/>
    <w:rsid w:val="00617602"/>
    <w:rsid w:val="00620ECD"/>
    <w:rsid w:val="00621FDD"/>
    <w:rsid w:val="00622B63"/>
    <w:rsid w:val="0062421D"/>
    <w:rsid w:val="00624A81"/>
    <w:rsid w:val="0062697F"/>
    <w:rsid w:val="00627881"/>
    <w:rsid w:val="00636181"/>
    <w:rsid w:val="00637E99"/>
    <w:rsid w:val="006422AD"/>
    <w:rsid w:val="006430DA"/>
    <w:rsid w:val="0064322F"/>
    <w:rsid w:val="006449A5"/>
    <w:rsid w:val="00644F99"/>
    <w:rsid w:val="006463EE"/>
    <w:rsid w:val="00657DE0"/>
    <w:rsid w:val="006608C4"/>
    <w:rsid w:val="006612C2"/>
    <w:rsid w:val="00661FB8"/>
    <w:rsid w:val="00665B75"/>
    <w:rsid w:val="00667F38"/>
    <w:rsid w:val="0067199F"/>
    <w:rsid w:val="006747D8"/>
    <w:rsid w:val="00674AEF"/>
    <w:rsid w:val="00675DB5"/>
    <w:rsid w:val="00676ED7"/>
    <w:rsid w:val="00677048"/>
    <w:rsid w:val="00680225"/>
    <w:rsid w:val="00685313"/>
    <w:rsid w:val="00690B44"/>
    <w:rsid w:val="006912F3"/>
    <w:rsid w:val="00696E7A"/>
    <w:rsid w:val="006A0D14"/>
    <w:rsid w:val="006A47E5"/>
    <w:rsid w:val="006A6E9B"/>
    <w:rsid w:val="006A747C"/>
    <w:rsid w:val="006B1038"/>
    <w:rsid w:val="006B502E"/>
    <w:rsid w:val="006B73C2"/>
    <w:rsid w:val="006B7C2A"/>
    <w:rsid w:val="006C03CD"/>
    <w:rsid w:val="006C23DA"/>
    <w:rsid w:val="006C7898"/>
    <w:rsid w:val="006C7CA9"/>
    <w:rsid w:val="006D2DD5"/>
    <w:rsid w:val="006D4843"/>
    <w:rsid w:val="006D6130"/>
    <w:rsid w:val="006D6DDA"/>
    <w:rsid w:val="006E099C"/>
    <w:rsid w:val="006E3D45"/>
    <w:rsid w:val="006E64F1"/>
    <w:rsid w:val="006E7629"/>
    <w:rsid w:val="006F0C99"/>
    <w:rsid w:val="006F1889"/>
    <w:rsid w:val="006F7874"/>
    <w:rsid w:val="006F7BD3"/>
    <w:rsid w:val="007034D9"/>
    <w:rsid w:val="00705932"/>
    <w:rsid w:val="007149F9"/>
    <w:rsid w:val="0071531C"/>
    <w:rsid w:val="0071541F"/>
    <w:rsid w:val="007167D5"/>
    <w:rsid w:val="00720DD1"/>
    <w:rsid w:val="007265FE"/>
    <w:rsid w:val="00730009"/>
    <w:rsid w:val="00733A30"/>
    <w:rsid w:val="007372E2"/>
    <w:rsid w:val="007379E5"/>
    <w:rsid w:val="00743072"/>
    <w:rsid w:val="00745AEE"/>
    <w:rsid w:val="00747028"/>
    <w:rsid w:val="007479EA"/>
    <w:rsid w:val="00747A98"/>
    <w:rsid w:val="00750F10"/>
    <w:rsid w:val="0075242F"/>
    <w:rsid w:val="00756ADC"/>
    <w:rsid w:val="00761CEF"/>
    <w:rsid w:val="007654FE"/>
    <w:rsid w:val="00765BA5"/>
    <w:rsid w:val="007664D4"/>
    <w:rsid w:val="00767F2F"/>
    <w:rsid w:val="00770D7E"/>
    <w:rsid w:val="007742CA"/>
    <w:rsid w:val="0077509B"/>
    <w:rsid w:val="00776DB1"/>
    <w:rsid w:val="0077768B"/>
    <w:rsid w:val="0077794B"/>
    <w:rsid w:val="00792DB8"/>
    <w:rsid w:val="00793BB0"/>
    <w:rsid w:val="00794ABD"/>
    <w:rsid w:val="00795C00"/>
    <w:rsid w:val="0079605E"/>
    <w:rsid w:val="007A7FAF"/>
    <w:rsid w:val="007B12EB"/>
    <w:rsid w:val="007B2EB6"/>
    <w:rsid w:val="007B3BF6"/>
    <w:rsid w:val="007B4578"/>
    <w:rsid w:val="007C0A4D"/>
    <w:rsid w:val="007C2360"/>
    <w:rsid w:val="007C5A7B"/>
    <w:rsid w:val="007D06F0"/>
    <w:rsid w:val="007D35D0"/>
    <w:rsid w:val="007D3C25"/>
    <w:rsid w:val="007D45E3"/>
    <w:rsid w:val="007D5320"/>
    <w:rsid w:val="007D714B"/>
    <w:rsid w:val="007E065B"/>
    <w:rsid w:val="007E0A1D"/>
    <w:rsid w:val="007E28A9"/>
    <w:rsid w:val="007E713F"/>
    <w:rsid w:val="007E7819"/>
    <w:rsid w:val="007E799D"/>
    <w:rsid w:val="007F236E"/>
    <w:rsid w:val="007F2668"/>
    <w:rsid w:val="007F26E3"/>
    <w:rsid w:val="007F535C"/>
    <w:rsid w:val="007F54EB"/>
    <w:rsid w:val="007F735C"/>
    <w:rsid w:val="00800972"/>
    <w:rsid w:val="00804475"/>
    <w:rsid w:val="008053BA"/>
    <w:rsid w:val="0081159E"/>
    <w:rsid w:val="00811633"/>
    <w:rsid w:val="00814C00"/>
    <w:rsid w:val="00821CEF"/>
    <w:rsid w:val="00823BDC"/>
    <w:rsid w:val="00832828"/>
    <w:rsid w:val="008334AF"/>
    <w:rsid w:val="0083645A"/>
    <w:rsid w:val="0083797D"/>
    <w:rsid w:val="00837AB9"/>
    <w:rsid w:val="00840B0F"/>
    <w:rsid w:val="00840FD0"/>
    <w:rsid w:val="00841B92"/>
    <w:rsid w:val="0084590A"/>
    <w:rsid w:val="00845C0D"/>
    <w:rsid w:val="008529D3"/>
    <w:rsid w:val="00854840"/>
    <w:rsid w:val="0085555B"/>
    <w:rsid w:val="00855FDC"/>
    <w:rsid w:val="00860F8A"/>
    <w:rsid w:val="0086299C"/>
    <w:rsid w:val="00863096"/>
    <w:rsid w:val="00863578"/>
    <w:rsid w:val="00863FC4"/>
    <w:rsid w:val="00867B8E"/>
    <w:rsid w:val="008711AE"/>
    <w:rsid w:val="00872FC8"/>
    <w:rsid w:val="00874817"/>
    <w:rsid w:val="00877397"/>
    <w:rsid w:val="00877D80"/>
    <w:rsid w:val="008801D3"/>
    <w:rsid w:val="00880325"/>
    <w:rsid w:val="008806F3"/>
    <w:rsid w:val="00881DBB"/>
    <w:rsid w:val="00882996"/>
    <w:rsid w:val="00883866"/>
    <w:rsid w:val="008845D0"/>
    <w:rsid w:val="0089151A"/>
    <w:rsid w:val="00893B2C"/>
    <w:rsid w:val="00894F96"/>
    <w:rsid w:val="008A0BFE"/>
    <w:rsid w:val="008A2753"/>
    <w:rsid w:val="008A3933"/>
    <w:rsid w:val="008A7165"/>
    <w:rsid w:val="008B20A4"/>
    <w:rsid w:val="008B3713"/>
    <w:rsid w:val="008B43F2"/>
    <w:rsid w:val="008B54AB"/>
    <w:rsid w:val="008B54D9"/>
    <w:rsid w:val="008B61EA"/>
    <w:rsid w:val="008B63AA"/>
    <w:rsid w:val="008B6CFF"/>
    <w:rsid w:val="008C28A0"/>
    <w:rsid w:val="008C3D02"/>
    <w:rsid w:val="008C4ADD"/>
    <w:rsid w:val="008D06CB"/>
    <w:rsid w:val="008D279B"/>
    <w:rsid w:val="008D2B46"/>
    <w:rsid w:val="008D678E"/>
    <w:rsid w:val="008E33DA"/>
    <w:rsid w:val="008E6B36"/>
    <w:rsid w:val="008E7DF8"/>
    <w:rsid w:val="008F04EE"/>
    <w:rsid w:val="008F238A"/>
    <w:rsid w:val="008F3284"/>
    <w:rsid w:val="008F36FB"/>
    <w:rsid w:val="009006A0"/>
    <w:rsid w:val="00900E22"/>
    <w:rsid w:val="009023DF"/>
    <w:rsid w:val="0090293E"/>
    <w:rsid w:val="0091016B"/>
    <w:rsid w:val="00910408"/>
    <w:rsid w:val="00910B26"/>
    <w:rsid w:val="00912004"/>
    <w:rsid w:val="009238B9"/>
    <w:rsid w:val="009274B4"/>
    <w:rsid w:val="00934743"/>
    <w:rsid w:val="00934EA2"/>
    <w:rsid w:val="009373C9"/>
    <w:rsid w:val="00941B98"/>
    <w:rsid w:val="00942FC1"/>
    <w:rsid w:val="00943545"/>
    <w:rsid w:val="00944A5C"/>
    <w:rsid w:val="00944A99"/>
    <w:rsid w:val="00951816"/>
    <w:rsid w:val="00952A66"/>
    <w:rsid w:val="00953C32"/>
    <w:rsid w:val="00964C68"/>
    <w:rsid w:val="009737F9"/>
    <w:rsid w:val="00980AD1"/>
    <w:rsid w:val="00980AD6"/>
    <w:rsid w:val="009828A4"/>
    <w:rsid w:val="00985001"/>
    <w:rsid w:val="00986EBB"/>
    <w:rsid w:val="009907F3"/>
    <w:rsid w:val="00990A55"/>
    <w:rsid w:val="00992F9A"/>
    <w:rsid w:val="009944BE"/>
    <w:rsid w:val="00996913"/>
    <w:rsid w:val="00996ACA"/>
    <w:rsid w:val="00997678"/>
    <w:rsid w:val="009A04EC"/>
    <w:rsid w:val="009A234F"/>
    <w:rsid w:val="009A291A"/>
    <w:rsid w:val="009B28F2"/>
    <w:rsid w:val="009B5126"/>
    <w:rsid w:val="009B71C3"/>
    <w:rsid w:val="009B75FF"/>
    <w:rsid w:val="009C39A2"/>
    <w:rsid w:val="009C4D44"/>
    <w:rsid w:val="009C56E5"/>
    <w:rsid w:val="009C6F7B"/>
    <w:rsid w:val="009D3343"/>
    <w:rsid w:val="009D3429"/>
    <w:rsid w:val="009E3F7C"/>
    <w:rsid w:val="009E5FC8"/>
    <w:rsid w:val="009E687A"/>
    <w:rsid w:val="009E72E7"/>
    <w:rsid w:val="009F1542"/>
    <w:rsid w:val="00A00AC6"/>
    <w:rsid w:val="00A03C5C"/>
    <w:rsid w:val="00A04FB0"/>
    <w:rsid w:val="00A066F1"/>
    <w:rsid w:val="00A1280A"/>
    <w:rsid w:val="00A141AF"/>
    <w:rsid w:val="00A15958"/>
    <w:rsid w:val="00A16D29"/>
    <w:rsid w:val="00A20E5E"/>
    <w:rsid w:val="00A2101B"/>
    <w:rsid w:val="00A21E18"/>
    <w:rsid w:val="00A235FD"/>
    <w:rsid w:val="00A2618D"/>
    <w:rsid w:val="00A27146"/>
    <w:rsid w:val="00A30305"/>
    <w:rsid w:val="00A31315"/>
    <w:rsid w:val="00A31D2D"/>
    <w:rsid w:val="00A32267"/>
    <w:rsid w:val="00A32291"/>
    <w:rsid w:val="00A33D45"/>
    <w:rsid w:val="00A34772"/>
    <w:rsid w:val="00A351D9"/>
    <w:rsid w:val="00A35D6D"/>
    <w:rsid w:val="00A4049B"/>
    <w:rsid w:val="00A43642"/>
    <w:rsid w:val="00A44D51"/>
    <w:rsid w:val="00A4600A"/>
    <w:rsid w:val="00A524E6"/>
    <w:rsid w:val="00A538A6"/>
    <w:rsid w:val="00A54C25"/>
    <w:rsid w:val="00A56C71"/>
    <w:rsid w:val="00A612BB"/>
    <w:rsid w:val="00A62F73"/>
    <w:rsid w:val="00A65363"/>
    <w:rsid w:val="00A67FB8"/>
    <w:rsid w:val="00A710E7"/>
    <w:rsid w:val="00A7140C"/>
    <w:rsid w:val="00A7372E"/>
    <w:rsid w:val="00A74739"/>
    <w:rsid w:val="00A76372"/>
    <w:rsid w:val="00A76BD5"/>
    <w:rsid w:val="00A80D65"/>
    <w:rsid w:val="00A81F59"/>
    <w:rsid w:val="00A83E00"/>
    <w:rsid w:val="00A853F5"/>
    <w:rsid w:val="00A9323C"/>
    <w:rsid w:val="00A93364"/>
    <w:rsid w:val="00A93B85"/>
    <w:rsid w:val="00A96F7D"/>
    <w:rsid w:val="00AA05FD"/>
    <w:rsid w:val="00AA0B18"/>
    <w:rsid w:val="00AA4774"/>
    <w:rsid w:val="00AA666F"/>
    <w:rsid w:val="00AA7A11"/>
    <w:rsid w:val="00AB15BE"/>
    <w:rsid w:val="00AB4006"/>
    <w:rsid w:val="00AB4927"/>
    <w:rsid w:val="00AB4EF9"/>
    <w:rsid w:val="00AC007A"/>
    <w:rsid w:val="00AC034F"/>
    <w:rsid w:val="00AC1A8E"/>
    <w:rsid w:val="00AC4C17"/>
    <w:rsid w:val="00AC4DB5"/>
    <w:rsid w:val="00AD0AEB"/>
    <w:rsid w:val="00AD4C7B"/>
    <w:rsid w:val="00AF17A2"/>
    <w:rsid w:val="00AF2081"/>
    <w:rsid w:val="00AF2664"/>
    <w:rsid w:val="00AF57EF"/>
    <w:rsid w:val="00B004E5"/>
    <w:rsid w:val="00B053F3"/>
    <w:rsid w:val="00B10A09"/>
    <w:rsid w:val="00B124F9"/>
    <w:rsid w:val="00B13FFC"/>
    <w:rsid w:val="00B15F9D"/>
    <w:rsid w:val="00B17325"/>
    <w:rsid w:val="00B17BDC"/>
    <w:rsid w:val="00B20035"/>
    <w:rsid w:val="00B20480"/>
    <w:rsid w:val="00B20F6D"/>
    <w:rsid w:val="00B21BEA"/>
    <w:rsid w:val="00B2212C"/>
    <w:rsid w:val="00B232A2"/>
    <w:rsid w:val="00B247C3"/>
    <w:rsid w:val="00B27180"/>
    <w:rsid w:val="00B27EA8"/>
    <w:rsid w:val="00B30ECC"/>
    <w:rsid w:val="00B35A1C"/>
    <w:rsid w:val="00B35BC5"/>
    <w:rsid w:val="00B36A3C"/>
    <w:rsid w:val="00B4012B"/>
    <w:rsid w:val="00B41367"/>
    <w:rsid w:val="00B423AE"/>
    <w:rsid w:val="00B43D73"/>
    <w:rsid w:val="00B44083"/>
    <w:rsid w:val="00B441B1"/>
    <w:rsid w:val="00B45C98"/>
    <w:rsid w:val="00B50520"/>
    <w:rsid w:val="00B5544A"/>
    <w:rsid w:val="00B639E9"/>
    <w:rsid w:val="00B6598C"/>
    <w:rsid w:val="00B66F17"/>
    <w:rsid w:val="00B71863"/>
    <w:rsid w:val="00B71E35"/>
    <w:rsid w:val="00B7345F"/>
    <w:rsid w:val="00B817CD"/>
    <w:rsid w:val="00B81D00"/>
    <w:rsid w:val="00B825BC"/>
    <w:rsid w:val="00B830CC"/>
    <w:rsid w:val="00B850F8"/>
    <w:rsid w:val="00B86916"/>
    <w:rsid w:val="00B87DA1"/>
    <w:rsid w:val="00B9105F"/>
    <w:rsid w:val="00B911B2"/>
    <w:rsid w:val="00B917E9"/>
    <w:rsid w:val="00B92195"/>
    <w:rsid w:val="00B92520"/>
    <w:rsid w:val="00B951D0"/>
    <w:rsid w:val="00B95DA2"/>
    <w:rsid w:val="00B97C6E"/>
    <w:rsid w:val="00BA231A"/>
    <w:rsid w:val="00BA2D00"/>
    <w:rsid w:val="00BA2FE8"/>
    <w:rsid w:val="00BB1F53"/>
    <w:rsid w:val="00BB29C8"/>
    <w:rsid w:val="00BB3A95"/>
    <w:rsid w:val="00BB42AD"/>
    <w:rsid w:val="00BB4491"/>
    <w:rsid w:val="00BB66DD"/>
    <w:rsid w:val="00BB6DD0"/>
    <w:rsid w:val="00BB6FEB"/>
    <w:rsid w:val="00BC00FB"/>
    <w:rsid w:val="00BC0382"/>
    <w:rsid w:val="00BC1DBF"/>
    <w:rsid w:val="00BC31AC"/>
    <w:rsid w:val="00BC401E"/>
    <w:rsid w:val="00BC6488"/>
    <w:rsid w:val="00BD11D6"/>
    <w:rsid w:val="00BD239D"/>
    <w:rsid w:val="00BD31E7"/>
    <w:rsid w:val="00BD50BD"/>
    <w:rsid w:val="00BD618D"/>
    <w:rsid w:val="00BD62C6"/>
    <w:rsid w:val="00BE34A3"/>
    <w:rsid w:val="00BE7042"/>
    <w:rsid w:val="00BE7870"/>
    <w:rsid w:val="00BF095D"/>
    <w:rsid w:val="00BF32A7"/>
    <w:rsid w:val="00BF3618"/>
    <w:rsid w:val="00BF4F16"/>
    <w:rsid w:val="00BF65C9"/>
    <w:rsid w:val="00C0018F"/>
    <w:rsid w:val="00C02828"/>
    <w:rsid w:val="00C03779"/>
    <w:rsid w:val="00C05634"/>
    <w:rsid w:val="00C07B4E"/>
    <w:rsid w:val="00C10393"/>
    <w:rsid w:val="00C14872"/>
    <w:rsid w:val="00C14874"/>
    <w:rsid w:val="00C166D0"/>
    <w:rsid w:val="00C16D39"/>
    <w:rsid w:val="00C20466"/>
    <w:rsid w:val="00C214ED"/>
    <w:rsid w:val="00C227EF"/>
    <w:rsid w:val="00C234E6"/>
    <w:rsid w:val="00C24E20"/>
    <w:rsid w:val="00C324A8"/>
    <w:rsid w:val="00C349B4"/>
    <w:rsid w:val="00C35C13"/>
    <w:rsid w:val="00C36662"/>
    <w:rsid w:val="00C40DF2"/>
    <w:rsid w:val="00C54517"/>
    <w:rsid w:val="00C55DBA"/>
    <w:rsid w:val="00C56E3C"/>
    <w:rsid w:val="00C60AEF"/>
    <w:rsid w:val="00C6240E"/>
    <w:rsid w:val="00C6439C"/>
    <w:rsid w:val="00C64CD8"/>
    <w:rsid w:val="00C720B0"/>
    <w:rsid w:val="00C73347"/>
    <w:rsid w:val="00C75E0E"/>
    <w:rsid w:val="00C75FF8"/>
    <w:rsid w:val="00C76A6C"/>
    <w:rsid w:val="00C80652"/>
    <w:rsid w:val="00C80A64"/>
    <w:rsid w:val="00C86A46"/>
    <w:rsid w:val="00C87447"/>
    <w:rsid w:val="00C90579"/>
    <w:rsid w:val="00C976EE"/>
    <w:rsid w:val="00C97C68"/>
    <w:rsid w:val="00CA18A2"/>
    <w:rsid w:val="00CA1A47"/>
    <w:rsid w:val="00CA36C5"/>
    <w:rsid w:val="00CA48CF"/>
    <w:rsid w:val="00CA6721"/>
    <w:rsid w:val="00CB1404"/>
    <w:rsid w:val="00CB1D84"/>
    <w:rsid w:val="00CB3537"/>
    <w:rsid w:val="00CB40E5"/>
    <w:rsid w:val="00CB615D"/>
    <w:rsid w:val="00CB6664"/>
    <w:rsid w:val="00CC247A"/>
    <w:rsid w:val="00CC41F6"/>
    <w:rsid w:val="00CD2733"/>
    <w:rsid w:val="00CD2A68"/>
    <w:rsid w:val="00CD2BC1"/>
    <w:rsid w:val="00CD3139"/>
    <w:rsid w:val="00CD4117"/>
    <w:rsid w:val="00CD7BC2"/>
    <w:rsid w:val="00CD7EC4"/>
    <w:rsid w:val="00CE5ACA"/>
    <w:rsid w:val="00CE5E47"/>
    <w:rsid w:val="00CE7A25"/>
    <w:rsid w:val="00CF020F"/>
    <w:rsid w:val="00CF269A"/>
    <w:rsid w:val="00CF2A29"/>
    <w:rsid w:val="00CF2A86"/>
    <w:rsid w:val="00CF2B5B"/>
    <w:rsid w:val="00CF33C0"/>
    <w:rsid w:val="00CF4A84"/>
    <w:rsid w:val="00D00E2A"/>
    <w:rsid w:val="00D0723D"/>
    <w:rsid w:val="00D10D23"/>
    <w:rsid w:val="00D12A27"/>
    <w:rsid w:val="00D14CE0"/>
    <w:rsid w:val="00D217E0"/>
    <w:rsid w:val="00D233CB"/>
    <w:rsid w:val="00D27D0F"/>
    <w:rsid w:val="00D30A11"/>
    <w:rsid w:val="00D33DC1"/>
    <w:rsid w:val="00D36333"/>
    <w:rsid w:val="00D42CDE"/>
    <w:rsid w:val="00D42FEE"/>
    <w:rsid w:val="00D44DE2"/>
    <w:rsid w:val="00D45A9C"/>
    <w:rsid w:val="00D53EAE"/>
    <w:rsid w:val="00D541E4"/>
    <w:rsid w:val="00D5651D"/>
    <w:rsid w:val="00D56836"/>
    <w:rsid w:val="00D61378"/>
    <w:rsid w:val="00D62D8E"/>
    <w:rsid w:val="00D634E2"/>
    <w:rsid w:val="00D67A2E"/>
    <w:rsid w:val="00D71278"/>
    <w:rsid w:val="00D724BE"/>
    <w:rsid w:val="00D73CFE"/>
    <w:rsid w:val="00D74898"/>
    <w:rsid w:val="00D75941"/>
    <w:rsid w:val="00D75EB3"/>
    <w:rsid w:val="00D801ED"/>
    <w:rsid w:val="00D83BF5"/>
    <w:rsid w:val="00D8609B"/>
    <w:rsid w:val="00D864B0"/>
    <w:rsid w:val="00D87035"/>
    <w:rsid w:val="00D87E9C"/>
    <w:rsid w:val="00D91F0E"/>
    <w:rsid w:val="00D925C2"/>
    <w:rsid w:val="00D936BC"/>
    <w:rsid w:val="00D95534"/>
    <w:rsid w:val="00D9621A"/>
    <w:rsid w:val="00D96530"/>
    <w:rsid w:val="00D96B4B"/>
    <w:rsid w:val="00DA2345"/>
    <w:rsid w:val="00DA273A"/>
    <w:rsid w:val="00DA3AC1"/>
    <w:rsid w:val="00DA3AC4"/>
    <w:rsid w:val="00DA453A"/>
    <w:rsid w:val="00DA561A"/>
    <w:rsid w:val="00DA5C6F"/>
    <w:rsid w:val="00DA6B46"/>
    <w:rsid w:val="00DA7078"/>
    <w:rsid w:val="00DB1086"/>
    <w:rsid w:val="00DB2FB8"/>
    <w:rsid w:val="00DB4598"/>
    <w:rsid w:val="00DB4E0A"/>
    <w:rsid w:val="00DB71F7"/>
    <w:rsid w:val="00DB750F"/>
    <w:rsid w:val="00DC19DC"/>
    <w:rsid w:val="00DC2A65"/>
    <w:rsid w:val="00DC3758"/>
    <w:rsid w:val="00DC3FC1"/>
    <w:rsid w:val="00DC574F"/>
    <w:rsid w:val="00DC6EEA"/>
    <w:rsid w:val="00DD08B4"/>
    <w:rsid w:val="00DD44AF"/>
    <w:rsid w:val="00DE2AC3"/>
    <w:rsid w:val="00DE434C"/>
    <w:rsid w:val="00DE5692"/>
    <w:rsid w:val="00DE5E67"/>
    <w:rsid w:val="00DE7766"/>
    <w:rsid w:val="00DE79F1"/>
    <w:rsid w:val="00DF02A0"/>
    <w:rsid w:val="00DF1E46"/>
    <w:rsid w:val="00DF21DF"/>
    <w:rsid w:val="00DF2D60"/>
    <w:rsid w:val="00DF6F8E"/>
    <w:rsid w:val="00E02014"/>
    <w:rsid w:val="00E03C94"/>
    <w:rsid w:val="00E03CF8"/>
    <w:rsid w:val="00E06603"/>
    <w:rsid w:val="00E06AEA"/>
    <w:rsid w:val="00E07105"/>
    <w:rsid w:val="00E11115"/>
    <w:rsid w:val="00E12074"/>
    <w:rsid w:val="00E1307C"/>
    <w:rsid w:val="00E17BAD"/>
    <w:rsid w:val="00E21B22"/>
    <w:rsid w:val="00E239BD"/>
    <w:rsid w:val="00E241C9"/>
    <w:rsid w:val="00E26226"/>
    <w:rsid w:val="00E317F2"/>
    <w:rsid w:val="00E31B77"/>
    <w:rsid w:val="00E36E67"/>
    <w:rsid w:val="00E378D8"/>
    <w:rsid w:val="00E4021C"/>
    <w:rsid w:val="00E4059F"/>
    <w:rsid w:val="00E4165C"/>
    <w:rsid w:val="00E422AC"/>
    <w:rsid w:val="00E425D0"/>
    <w:rsid w:val="00E45D05"/>
    <w:rsid w:val="00E528F8"/>
    <w:rsid w:val="00E5442B"/>
    <w:rsid w:val="00E55816"/>
    <w:rsid w:val="00E55AEF"/>
    <w:rsid w:val="00E61442"/>
    <w:rsid w:val="00E64B4B"/>
    <w:rsid w:val="00E66A93"/>
    <w:rsid w:val="00E71B64"/>
    <w:rsid w:val="00E81961"/>
    <w:rsid w:val="00E82877"/>
    <w:rsid w:val="00E83BBB"/>
    <w:rsid w:val="00E84088"/>
    <w:rsid w:val="00E90BE9"/>
    <w:rsid w:val="00E976C1"/>
    <w:rsid w:val="00EA025D"/>
    <w:rsid w:val="00EA07F0"/>
    <w:rsid w:val="00EA12E5"/>
    <w:rsid w:val="00EA2136"/>
    <w:rsid w:val="00EA36A2"/>
    <w:rsid w:val="00EA3D99"/>
    <w:rsid w:val="00EA66A4"/>
    <w:rsid w:val="00EB00F7"/>
    <w:rsid w:val="00EB0E5E"/>
    <w:rsid w:val="00EB2238"/>
    <w:rsid w:val="00EB4C45"/>
    <w:rsid w:val="00EB79BB"/>
    <w:rsid w:val="00EC00DF"/>
    <w:rsid w:val="00EC0FC2"/>
    <w:rsid w:val="00EC3585"/>
    <w:rsid w:val="00EC6B65"/>
    <w:rsid w:val="00ED29AB"/>
    <w:rsid w:val="00ED335C"/>
    <w:rsid w:val="00ED44A8"/>
    <w:rsid w:val="00ED5AAF"/>
    <w:rsid w:val="00EE3198"/>
    <w:rsid w:val="00EE4646"/>
    <w:rsid w:val="00EE67EC"/>
    <w:rsid w:val="00EF33D5"/>
    <w:rsid w:val="00EF481F"/>
    <w:rsid w:val="00EF4D25"/>
    <w:rsid w:val="00F000EA"/>
    <w:rsid w:val="00F02766"/>
    <w:rsid w:val="00F03EB7"/>
    <w:rsid w:val="00F04067"/>
    <w:rsid w:val="00F0520E"/>
    <w:rsid w:val="00F05BD4"/>
    <w:rsid w:val="00F07F46"/>
    <w:rsid w:val="00F11A98"/>
    <w:rsid w:val="00F13242"/>
    <w:rsid w:val="00F1463E"/>
    <w:rsid w:val="00F15368"/>
    <w:rsid w:val="00F15E05"/>
    <w:rsid w:val="00F16F35"/>
    <w:rsid w:val="00F20CA2"/>
    <w:rsid w:val="00F21A1D"/>
    <w:rsid w:val="00F277F9"/>
    <w:rsid w:val="00F339E3"/>
    <w:rsid w:val="00F340C8"/>
    <w:rsid w:val="00F349CB"/>
    <w:rsid w:val="00F354F7"/>
    <w:rsid w:val="00F357E0"/>
    <w:rsid w:val="00F45892"/>
    <w:rsid w:val="00F53615"/>
    <w:rsid w:val="00F579D6"/>
    <w:rsid w:val="00F61818"/>
    <w:rsid w:val="00F623D9"/>
    <w:rsid w:val="00F64274"/>
    <w:rsid w:val="00F64DBC"/>
    <w:rsid w:val="00F659A6"/>
    <w:rsid w:val="00F65C19"/>
    <w:rsid w:val="00F6660F"/>
    <w:rsid w:val="00F66B3A"/>
    <w:rsid w:val="00F67276"/>
    <w:rsid w:val="00F7338B"/>
    <w:rsid w:val="00F7440E"/>
    <w:rsid w:val="00F75A36"/>
    <w:rsid w:val="00F76603"/>
    <w:rsid w:val="00F772D4"/>
    <w:rsid w:val="00F808C6"/>
    <w:rsid w:val="00F83F60"/>
    <w:rsid w:val="00F8476E"/>
    <w:rsid w:val="00F848EE"/>
    <w:rsid w:val="00F84DF8"/>
    <w:rsid w:val="00F91898"/>
    <w:rsid w:val="00F94FEF"/>
    <w:rsid w:val="00F971FB"/>
    <w:rsid w:val="00FA4CD4"/>
    <w:rsid w:val="00FA579C"/>
    <w:rsid w:val="00FA668B"/>
    <w:rsid w:val="00FB20E0"/>
    <w:rsid w:val="00FB34B9"/>
    <w:rsid w:val="00FC0BEF"/>
    <w:rsid w:val="00FC24DA"/>
    <w:rsid w:val="00FC4678"/>
    <w:rsid w:val="00FC6545"/>
    <w:rsid w:val="00FD0183"/>
    <w:rsid w:val="00FD037B"/>
    <w:rsid w:val="00FD2546"/>
    <w:rsid w:val="00FD772E"/>
    <w:rsid w:val="00FE3346"/>
    <w:rsid w:val="00FE3926"/>
    <w:rsid w:val="00FE48BE"/>
    <w:rsid w:val="00FE7205"/>
    <w:rsid w:val="00FE78C7"/>
    <w:rsid w:val="00FF21ED"/>
    <w:rsid w:val="00FF2A26"/>
    <w:rsid w:val="00FF3D55"/>
    <w:rsid w:val="00FF43AC"/>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8A90F6"/>
  <w15:docId w15:val="{2B1DDD2B-189C-45BE-AE9C-2EE3A3BAF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Batang" w:hAnsi="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32A7"/>
    <w:pPr>
      <w:tabs>
        <w:tab w:val="left" w:pos="1134"/>
        <w:tab w:val="left" w:pos="1871"/>
        <w:tab w:val="left" w:pos="2268"/>
      </w:tabs>
      <w:overflowPunct w:val="0"/>
      <w:autoSpaceDE w:val="0"/>
      <w:autoSpaceDN w:val="0"/>
      <w:adjustRightInd w:val="0"/>
      <w:spacing w:before="120"/>
      <w:textAlignment w:val="baseline"/>
    </w:pPr>
    <w:rPr>
      <w:rFonts w:asciiTheme="minorHAnsi" w:hAnsiTheme="minorHAnsi"/>
      <w:sz w:val="24"/>
      <w:lang w:val="en-GB" w:eastAsia="en-US"/>
    </w:rPr>
  </w:style>
  <w:style w:type="paragraph" w:styleId="Heading1">
    <w:name w:val="heading 1"/>
    <w:basedOn w:val="Normal"/>
    <w:next w:val="Normal"/>
    <w:qFormat/>
    <w:rsid w:val="00CB3537"/>
    <w:pPr>
      <w:keepNext/>
      <w:keepLines/>
      <w:spacing w:before="280"/>
      <w:ind w:left="1134" w:hanging="1134"/>
      <w:outlineLvl w:val="0"/>
    </w:pPr>
    <w:rPr>
      <w:b/>
      <w:sz w:val="28"/>
    </w:rPr>
  </w:style>
  <w:style w:type="paragraph" w:styleId="Heading2">
    <w:name w:val="heading 2"/>
    <w:basedOn w:val="Heading1"/>
    <w:next w:val="Normal"/>
    <w:qFormat/>
    <w:rsid w:val="00CB3537"/>
    <w:pPr>
      <w:spacing w:before="200"/>
      <w:outlineLvl w:val="1"/>
    </w:pPr>
    <w:rPr>
      <w:sz w:val="24"/>
    </w:rPr>
  </w:style>
  <w:style w:type="paragraph" w:styleId="Heading3">
    <w:name w:val="heading 3"/>
    <w:basedOn w:val="Heading1"/>
    <w:next w:val="Normal"/>
    <w:qFormat/>
    <w:rsid w:val="00CB3537"/>
    <w:pPr>
      <w:tabs>
        <w:tab w:val="clear" w:pos="1134"/>
      </w:tabs>
      <w:spacing w:before="200"/>
      <w:outlineLvl w:val="2"/>
    </w:pPr>
    <w:rPr>
      <w:sz w:val="24"/>
    </w:rPr>
  </w:style>
  <w:style w:type="paragraph" w:styleId="Heading4">
    <w:name w:val="heading 4"/>
    <w:basedOn w:val="Heading3"/>
    <w:next w:val="Normal"/>
    <w:qFormat/>
    <w:rsid w:val="00CB3537"/>
    <w:pPr>
      <w:outlineLvl w:val="3"/>
    </w:pPr>
  </w:style>
  <w:style w:type="paragraph" w:styleId="Heading5">
    <w:name w:val="heading 5"/>
    <w:basedOn w:val="Heading4"/>
    <w:next w:val="Normal"/>
    <w:qFormat/>
    <w:rsid w:val="00CB3537"/>
    <w:pPr>
      <w:outlineLvl w:val="4"/>
    </w:pPr>
  </w:style>
  <w:style w:type="paragraph" w:styleId="Heading6">
    <w:name w:val="heading 6"/>
    <w:basedOn w:val="Heading4"/>
    <w:next w:val="Normal"/>
    <w:qFormat/>
    <w:rsid w:val="00CB3537"/>
    <w:pPr>
      <w:outlineLvl w:val="5"/>
    </w:pPr>
  </w:style>
  <w:style w:type="paragraph" w:styleId="Heading7">
    <w:name w:val="heading 7"/>
    <w:basedOn w:val="Heading6"/>
    <w:next w:val="Normal"/>
    <w:qFormat/>
    <w:rsid w:val="00CB3537"/>
    <w:pPr>
      <w:outlineLvl w:val="6"/>
    </w:pPr>
  </w:style>
  <w:style w:type="paragraph" w:styleId="Heading8">
    <w:name w:val="heading 8"/>
    <w:basedOn w:val="Heading6"/>
    <w:next w:val="Normal"/>
    <w:qFormat/>
    <w:rsid w:val="00CB3537"/>
    <w:pPr>
      <w:outlineLvl w:val="7"/>
    </w:pPr>
  </w:style>
  <w:style w:type="paragraph" w:styleId="Heading9">
    <w:name w:val="heading 9"/>
    <w:basedOn w:val="Heading6"/>
    <w:next w:val="Normal"/>
    <w:qFormat/>
    <w:rsid w:val="00CB353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_item"/>
    <w:basedOn w:val="Normal"/>
    <w:next w:val="Normal"/>
    <w:qFormat/>
    <w:rsid w:val="00745AEE"/>
    <w:pPr>
      <w:overflowPunct/>
      <w:autoSpaceDE/>
      <w:autoSpaceDN/>
      <w:adjustRightInd/>
      <w:spacing w:before="240"/>
      <w:jc w:val="center"/>
      <w:textAlignment w:val="auto"/>
    </w:pPr>
    <w:rPr>
      <w:sz w:val="28"/>
      <w:lang w:val="es-ES_tradnl"/>
    </w:rPr>
  </w:style>
  <w:style w:type="paragraph" w:customStyle="1" w:styleId="AnnexNo">
    <w:name w:val="Annex_No"/>
    <w:basedOn w:val="Normal"/>
    <w:next w:val="Normal"/>
    <w:rsid w:val="00D96B4B"/>
    <w:pPr>
      <w:keepNext/>
      <w:keepLines/>
      <w:spacing w:before="480" w:after="80"/>
      <w:jc w:val="center"/>
    </w:pPr>
    <w:rPr>
      <w:caps/>
      <w:sz w:val="28"/>
    </w:rPr>
  </w:style>
  <w:style w:type="paragraph" w:customStyle="1" w:styleId="Annexref">
    <w:name w:val="Annex_ref"/>
    <w:basedOn w:val="Normal"/>
    <w:next w:val="Normal"/>
    <w:rsid w:val="00745AEE"/>
    <w:pPr>
      <w:keepNext/>
      <w:keepLines/>
      <w:spacing w:after="280"/>
      <w:jc w:val="center"/>
    </w:pPr>
  </w:style>
  <w:style w:type="paragraph" w:customStyle="1" w:styleId="Annextitle">
    <w:name w:val="Annex_title"/>
    <w:basedOn w:val="Normal"/>
    <w:next w:val="Normal"/>
    <w:rsid w:val="00D96B4B"/>
    <w:pPr>
      <w:keepNext/>
      <w:keepLines/>
      <w:spacing w:before="240" w:after="280"/>
      <w:jc w:val="center"/>
    </w:pPr>
    <w:rPr>
      <w:b/>
      <w:sz w:val="28"/>
    </w:rPr>
  </w:style>
  <w:style w:type="character" w:customStyle="1" w:styleId="Appdef">
    <w:name w:val="App_def"/>
    <w:basedOn w:val="DefaultParagraphFont"/>
    <w:rsid w:val="00D96B4B"/>
    <w:rPr>
      <w:rFonts w:asciiTheme="minorHAnsi" w:hAnsiTheme="minorHAnsi"/>
      <w:b/>
    </w:rPr>
  </w:style>
  <w:style w:type="character" w:customStyle="1" w:styleId="Appref">
    <w:name w:val="App_ref"/>
    <w:basedOn w:val="DefaultParagraphFont"/>
    <w:rsid w:val="00D96B4B"/>
    <w:rPr>
      <w:rFonts w:asciiTheme="minorHAnsi" w:hAnsiTheme="minorHAnsi"/>
    </w:rPr>
  </w:style>
  <w:style w:type="paragraph" w:customStyle="1" w:styleId="AppendixNo">
    <w:name w:val="Appendix_No"/>
    <w:basedOn w:val="AnnexNo"/>
    <w:next w:val="Annexref"/>
    <w:rsid w:val="00745AEE"/>
  </w:style>
  <w:style w:type="paragraph" w:customStyle="1" w:styleId="ApptoAnnex">
    <w:name w:val="App_to_Annex"/>
    <w:basedOn w:val="AppendixNo"/>
    <w:next w:val="Normal"/>
    <w:qFormat/>
    <w:rsid w:val="00745AEE"/>
  </w:style>
  <w:style w:type="paragraph" w:customStyle="1" w:styleId="Appendixref">
    <w:name w:val="Appendix_ref"/>
    <w:basedOn w:val="Annexref"/>
    <w:next w:val="Annextitle"/>
    <w:rsid w:val="00745AEE"/>
  </w:style>
  <w:style w:type="paragraph" w:customStyle="1" w:styleId="Appendixtitle">
    <w:name w:val="Appendix_title"/>
    <w:basedOn w:val="Annextitle"/>
    <w:next w:val="Normal"/>
    <w:rsid w:val="00745AEE"/>
  </w:style>
  <w:style w:type="character" w:customStyle="1" w:styleId="Artdef">
    <w:name w:val="Art_def"/>
    <w:basedOn w:val="DefaultParagraphFont"/>
    <w:rsid w:val="00D96B4B"/>
    <w:rPr>
      <w:rFonts w:asciiTheme="minorHAnsi" w:hAnsiTheme="minorHAnsi"/>
      <w:b/>
    </w:rPr>
  </w:style>
  <w:style w:type="paragraph" w:customStyle="1" w:styleId="Artheading">
    <w:name w:val="Art_heading"/>
    <w:basedOn w:val="Normal"/>
    <w:next w:val="Normal"/>
    <w:rsid w:val="00D96B4B"/>
    <w:pPr>
      <w:spacing w:before="480"/>
      <w:jc w:val="center"/>
    </w:pPr>
    <w:rPr>
      <w:b/>
      <w:sz w:val="28"/>
    </w:rPr>
  </w:style>
  <w:style w:type="paragraph" w:customStyle="1" w:styleId="ArtNo">
    <w:name w:val="Art_No"/>
    <w:basedOn w:val="Normal"/>
    <w:next w:val="Normal"/>
    <w:rsid w:val="00745AEE"/>
    <w:pPr>
      <w:keepNext/>
      <w:keepLines/>
      <w:spacing w:before="480"/>
      <w:jc w:val="center"/>
    </w:pPr>
    <w:rPr>
      <w:caps/>
      <w:sz w:val="28"/>
    </w:rPr>
  </w:style>
  <w:style w:type="character" w:customStyle="1" w:styleId="Artref">
    <w:name w:val="Art_ref"/>
    <w:basedOn w:val="DefaultParagraphFont"/>
    <w:rsid w:val="00D96B4B"/>
    <w:rPr>
      <w:rFonts w:asciiTheme="minorHAnsi" w:hAnsiTheme="minorHAnsi"/>
    </w:rPr>
  </w:style>
  <w:style w:type="paragraph" w:customStyle="1" w:styleId="Arttitle">
    <w:name w:val="Art_title"/>
    <w:basedOn w:val="Normal"/>
    <w:next w:val="Normal"/>
    <w:rsid w:val="00745AEE"/>
    <w:pPr>
      <w:keepNext/>
      <w:keepLines/>
      <w:spacing w:before="240"/>
      <w:jc w:val="center"/>
    </w:pPr>
    <w:rPr>
      <w:b/>
      <w:sz w:val="28"/>
    </w:rPr>
  </w:style>
  <w:style w:type="paragraph" w:customStyle="1" w:styleId="Call">
    <w:name w:val="Call"/>
    <w:basedOn w:val="Normal"/>
    <w:next w:val="Normal"/>
    <w:rsid w:val="00BF32A7"/>
    <w:pPr>
      <w:keepNext/>
      <w:keepLines/>
      <w:spacing w:before="160"/>
      <w:ind w:left="1134"/>
    </w:pPr>
    <w:rPr>
      <w:rFonts w:eastAsia="STKaiti"/>
    </w:rPr>
  </w:style>
  <w:style w:type="paragraph" w:customStyle="1" w:styleId="ChapNo">
    <w:name w:val="Chap_No"/>
    <w:basedOn w:val="ArtNo"/>
    <w:next w:val="Normal"/>
    <w:rsid w:val="00D96B4B"/>
    <w:rPr>
      <w:b/>
    </w:rPr>
  </w:style>
  <w:style w:type="paragraph" w:customStyle="1" w:styleId="Chaptitle">
    <w:name w:val="Chap_title"/>
    <w:basedOn w:val="Arttitle"/>
    <w:next w:val="Normal"/>
    <w:rsid w:val="00745AEE"/>
  </w:style>
  <w:style w:type="paragraph" w:customStyle="1" w:styleId="enumlev1">
    <w:name w:val="enumlev1"/>
    <w:basedOn w:val="Normal"/>
    <w:link w:val="enumlev1Char"/>
    <w:qFormat/>
    <w:rsid w:val="00745AEE"/>
    <w:pPr>
      <w:tabs>
        <w:tab w:val="clear" w:pos="2268"/>
        <w:tab w:val="left" w:pos="2608"/>
        <w:tab w:val="left" w:pos="3345"/>
      </w:tabs>
      <w:spacing w:before="80"/>
      <w:ind w:left="1134" w:hanging="1134"/>
    </w:pPr>
  </w:style>
  <w:style w:type="paragraph" w:customStyle="1" w:styleId="enumlev2">
    <w:name w:val="enumlev2"/>
    <w:basedOn w:val="enumlev1"/>
    <w:rsid w:val="00745AEE"/>
    <w:pPr>
      <w:ind w:left="1871" w:hanging="737"/>
    </w:pPr>
  </w:style>
  <w:style w:type="paragraph" w:customStyle="1" w:styleId="enumlev3">
    <w:name w:val="enumlev3"/>
    <w:basedOn w:val="enumlev2"/>
    <w:rsid w:val="00745AEE"/>
    <w:pPr>
      <w:ind w:left="2268" w:hanging="397"/>
    </w:pPr>
  </w:style>
  <w:style w:type="paragraph" w:customStyle="1" w:styleId="Equation">
    <w:name w:val="Equation"/>
    <w:basedOn w:val="Normal"/>
    <w:rsid w:val="00745AEE"/>
    <w:pPr>
      <w:tabs>
        <w:tab w:val="clear" w:pos="2268"/>
        <w:tab w:val="center" w:pos="4820"/>
        <w:tab w:val="right" w:pos="9639"/>
      </w:tabs>
    </w:pPr>
  </w:style>
  <w:style w:type="paragraph" w:customStyle="1" w:styleId="Equationlegend">
    <w:name w:val="Equation_legend"/>
    <w:basedOn w:val="NormalIndent"/>
    <w:rsid w:val="00745AEE"/>
    <w:pPr>
      <w:tabs>
        <w:tab w:val="clear" w:pos="1134"/>
        <w:tab w:val="clear" w:pos="2268"/>
        <w:tab w:val="right" w:pos="1871"/>
        <w:tab w:val="left" w:pos="2041"/>
      </w:tabs>
      <w:spacing w:before="80"/>
      <w:ind w:left="2041" w:hanging="2041"/>
    </w:pPr>
  </w:style>
  <w:style w:type="paragraph" w:styleId="NormalIndent">
    <w:name w:val="Normal Indent"/>
    <w:basedOn w:val="Normal"/>
    <w:rsid w:val="00190B55"/>
    <w:pPr>
      <w:ind w:left="1134"/>
    </w:pPr>
  </w:style>
  <w:style w:type="paragraph" w:customStyle="1" w:styleId="Figure">
    <w:name w:val="Figure"/>
    <w:basedOn w:val="Normal"/>
    <w:next w:val="Normal"/>
    <w:rsid w:val="00745AEE"/>
    <w:pPr>
      <w:keepNext/>
      <w:keepLines/>
      <w:jc w:val="center"/>
    </w:pPr>
  </w:style>
  <w:style w:type="paragraph" w:customStyle="1" w:styleId="Figurelegend">
    <w:name w:val="Figure_legend"/>
    <w:basedOn w:val="Normal"/>
    <w:rsid w:val="00745AEE"/>
    <w:pPr>
      <w:keepNext/>
      <w:keepLines/>
      <w:spacing w:before="20" w:after="20"/>
    </w:pPr>
    <w:rPr>
      <w:sz w:val="18"/>
    </w:rPr>
  </w:style>
  <w:style w:type="paragraph" w:customStyle="1" w:styleId="FigureNo">
    <w:name w:val="Figure_No"/>
    <w:basedOn w:val="Normal"/>
    <w:next w:val="Normal"/>
    <w:rsid w:val="00745AEE"/>
    <w:pPr>
      <w:keepNext/>
      <w:keepLines/>
      <w:spacing w:before="480" w:after="120"/>
      <w:jc w:val="center"/>
    </w:pPr>
    <w:rPr>
      <w:caps/>
      <w:sz w:val="20"/>
    </w:rPr>
  </w:style>
  <w:style w:type="paragraph" w:customStyle="1" w:styleId="Figuretitle">
    <w:name w:val="Figure_title"/>
    <w:basedOn w:val="Normal"/>
    <w:next w:val="Normal"/>
    <w:rsid w:val="002154A6"/>
    <w:pPr>
      <w:keepNext/>
      <w:keepLines/>
      <w:spacing w:before="0" w:after="480"/>
      <w:jc w:val="center"/>
    </w:pPr>
    <w:rPr>
      <w:b/>
      <w:sz w:val="20"/>
    </w:rPr>
  </w:style>
  <w:style w:type="paragraph" w:customStyle="1" w:styleId="Figurewithouttitle">
    <w:name w:val="Figure_without_title"/>
    <w:basedOn w:val="FigureNo"/>
    <w:next w:val="Normal"/>
    <w:rsid w:val="00745AEE"/>
    <w:pPr>
      <w:keepNext w:val="0"/>
    </w:pPr>
  </w:style>
  <w:style w:type="paragraph" w:styleId="Footer">
    <w:name w:val="footer"/>
    <w:basedOn w:val="Normal"/>
    <w:link w:val="FooterChar"/>
    <w:rsid w:val="00745AEE"/>
    <w:pPr>
      <w:tabs>
        <w:tab w:val="clear" w:pos="1134"/>
        <w:tab w:val="clear" w:pos="2268"/>
        <w:tab w:val="left" w:pos="5954"/>
        <w:tab w:val="right" w:pos="9639"/>
      </w:tabs>
      <w:spacing w:before="0"/>
    </w:pPr>
    <w:rPr>
      <w:caps/>
      <w:noProof/>
      <w:sz w:val="16"/>
    </w:rPr>
  </w:style>
  <w:style w:type="character" w:customStyle="1" w:styleId="FooterChar">
    <w:name w:val="Footer Char"/>
    <w:basedOn w:val="DefaultParagraphFont"/>
    <w:link w:val="Footer"/>
    <w:rsid w:val="00745AEE"/>
    <w:rPr>
      <w:rFonts w:ascii="Times New Roman" w:hAnsi="Times New Roman"/>
      <w:caps/>
      <w:noProof/>
      <w:sz w:val="16"/>
      <w:lang w:val="en-GB" w:eastAsia="en-US"/>
    </w:rPr>
  </w:style>
  <w:style w:type="paragraph" w:customStyle="1" w:styleId="FirstFooter">
    <w:name w:val="FirstFooter"/>
    <w:basedOn w:val="Footer"/>
    <w:rsid w:val="00745AE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Ref,de nota al pie,Style 12,(NECG) Footnote Reference,Style 124,o,fr,Style 13,FR,Style 17,Appel note de bas de p + 11 pt,Italic,Footnote,Appel note de bas de p1,Style 3"/>
    <w:basedOn w:val="DefaultParagraphFont"/>
    <w:qFormat/>
    <w:rsid w:val="002154A6"/>
    <w:rPr>
      <w:rFonts w:asciiTheme="minorHAnsi" w:hAnsiTheme="minorHAnsi"/>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qFormat/>
    <w:rsid w:val="00745AEE"/>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qFormat/>
    <w:rsid w:val="00745AEE"/>
    <w:rPr>
      <w:rFonts w:ascii="Times New Roman" w:hAnsi="Times New Roman"/>
      <w:sz w:val="24"/>
      <w:lang w:val="en-GB" w:eastAsia="en-US"/>
    </w:rPr>
  </w:style>
  <w:style w:type="paragraph" w:styleId="Header">
    <w:name w:val="header"/>
    <w:basedOn w:val="Normal"/>
    <w:link w:val="HeaderChar"/>
    <w:rsid w:val="00745AEE"/>
    <w:pPr>
      <w:spacing w:before="0"/>
      <w:jc w:val="center"/>
    </w:pPr>
    <w:rPr>
      <w:sz w:val="18"/>
    </w:rPr>
  </w:style>
  <w:style w:type="character" w:customStyle="1" w:styleId="HeaderChar">
    <w:name w:val="Header Char"/>
    <w:basedOn w:val="DefaultParagraphFont"/>
    <w:link w:val="Header"/>
    <w:rsid w:val="00745AEE"/>
    <w:rPr>
      <w:rFonts w:ascii="Times New Roman" w:hAnsi="Times New Roman"/>
      <w:sz w:val="18"/>
      <w:lang w:val="en-GB" w:eastAsia="en-US"/>
    </w:rPr>
  </w:style>
  <w:style w:type="paragraph" w:customStyle="1" w:styleId="Normalaftertitle">
    <w:name w:val="Normal after title"/>
    <w:basedOn w:val="Normal"/>
    <w:next w:val="Normal"/>
    <w:link w:val="NormalaftertitleChar"/>
    <w:rsid w:val="00190B55"/>
    <w:pPr>
      <w:spacing w:before="280"/>
    </w:pPr>
  </w:style>
  <w:style w:type="paragraph" w:customStyle="1" w:styleId="Section1">
    <w:name w:val="Section_1"/>
    <w:basedOn w:val="Normal"/>
    <w:rsid w:val="00190B55"/>
    <w:pPr>
      <w:tabs>
        <w:tab w:val="clear" w:pos="1134"/>
        <w:tab w:val="clear" w:pos="2268"/>
        <w:tab w:val="center" w:pos="4820"/>
      </w:tabs>
      <w:spacing w:before="360"/>
      <w:jc w:val="center"/>
    </w:pPr>
    <w:rPr>
      <w:b/>
    </w:rPr>
  </w:style>
  <w:style w:type="paragraph" w:customStyle="1" w:styleId="Section2">
    <w:name w:val="Section_2"/>
    <w:basedOn w:val="Section1"/>
    <w:rsid w:val="00190B55"/>
    <w:rPr>
      <w:b w:val="0"/>
      <w:i/>
    </w:rPr>
  </w:style>
  <w:style w:type="paragraph" w:customStyle="1" w:styleId="Section3">
    <w:name w:val="Section_3"/>
    <w:basedOn w:val="Section1"/>
    <w:rsid w:val="00190B55"/>
    <w:rPr>
      <w:b w:val="0"/>
    </w:rPr>
  </w:style>
  <w:style w:type="paragraph" w:customStyle="1" w:styleId="SectionNo">
    <w:name w:val="Section_No"/>
    <w:basedOn w:val="AnnexNo"/>
    <w:next w:val="Normal"/>
    <w:rsid w:val="00190B55"/>
  </w:style>
  <w:style w:type="paragraph" w:customStyle="1" w:styleId="Sectiontitle">
    <w:name w:val="Section_title"/>
    <w:basedOn w:val="Annextitle"/>
    <w:next w:val="Normalaftertitle"/>
    <w:rsid w:val="00190B55"/>
  </w:style>
  <w:style w:type="paragraph" w:customStyle="1" w:styleId="Source">
    <w:name w:val="Source"/>
    <w:basedOn w:val="Normal"/>
    <w:next w:val="Normal"/>
    <w:rsid w:val="00190B55"/>
    <w:pPr>
      <w:spacing w:before="840"/>
      <w:jc w:val="center"/>
    </w:pPr>
    <w:rPr>
      <w:b/>
      <w:sz w:val="28"/>
    </w:rPr>
  </w:style>
  <w:style w:type="paragraph" w:customStyle="1" w:styleId="SpecialFooter">
    <w:name w:val="Special Footer"/>
    <w:basedOn w:val="Footer"/>
    <w:rsid w:val="00190B55"/>
    <w:pPr>
      <w:tabs>
        <w:tab w:val="left" w:pos="1134"/>
        <w:tab w:val="left" w:pos="2268"/>
      </w:tabs>
      <w:jc w:val="both"/>
    </w:pPr>
    <w:rPr>
      <w:caps w:val="0"/>
      <w:noProof w:val="0"/>
    </w:rPr>
  </w:style>
  <w:style w:type="paragraph" w:customStyle="1" w:styleId="Subsection1">
    <w:name w:val="Subsection_1"/>
    <w:basedOn w:val="Section1"/>
    <w:next w:val="Normalaftertitle"/>
    <w:qFormat/>
    <w:rsid w:val="00190B55"/>
  </w:style>
  <w:style w:type="character" w:customStyle="1" w:styleId="Tablefreq">
    <w:name w:val="Table_freq"/>
    <w:basedOn w:val="DefaultParagraphFont"/>
    <w:rsid w:val="00D96B4B"/>
    <w:rPr>
      <w:rFonts w:asciiTheme="minorHAnsi" w:hAnsiTheme="minorHAnsi"/>
      <w:b/>
      <w:color w:val="auto"/>
      <w:sz w:val="20"/>
    </w:rPr>
  </w:style>
  <w:style w:type="paragraph" w:customStyle="1" w:styleId="Tablehead">
    <w:name w:val="Table_head"/>
    <w:basedOn w:val="Normal"/>
    <w:rsid w:val="00D96B4B"/>
    <w:pPr>
      <w:keepNext/>
      <w:spacing w:before="80" w:after="80"/>
      <w:jc w:val="center"/>
    </w:pPr>
    <w:rPr>
      <w:rFonts w:cs="Times New Roman Bold"/>
      <w:b/>
      <w:sz w:val="20"/>
    </w:rPr>
  </w:style>
  <w:style w:type="paragraph" w:customStyle="1" w:styleId="Tablelegend">
    <w:name w:val="Table_legend"/>
    <w:basedOn w:val="Normal"/>
    <w:rsid w:val="00C214ED"/>
    <w:rPr>
      <w:sz w:val="20"/>
    </w:rPr>
  </w:style>
  <w:style w:type="paragraph" w:customStyle="1" w:styleId="TableNo">
    <w:name w:val="Table_No"/>
    <w:basedOn w:val="Normal"/>
    <w:next w:val="Normal"/>
    <w:rsid w:val="001D058F"/>
    <w:pPr>
      <w:keepNext/>
      <w:spacing w:before="560" w:after="120"/>
      <w:jc w:val="center"/>
    </w:pPr>
    <w:rPr>
      <w:caps/>
      <w:sz w:val="20"/>
    </w:rPr>
  </w:style>
  <w:style w:type="paragraph" w:customStyle="1" w:styleId="Tableref">
    <w:name w:val="Table_ref"/>
    <w:basedOn w:val="Normal"/>
    <w:next w:val="Normal"/>
    <w:rsid w:val="00190B55"/>
    <w:pPr>
      <w:keepNext/>
      <w:spacing w:before="560"/>
      <w:jc w:val="center"/>
    </w:pPr>
    <w:rPr>
      <w:sz w:val="20"/>
    </w:rPr>
  </w:style>
  <w:style w:type="paragraph" w:customStyle="1" w:styleId="Normalend">
    <w:name w:val="Normal_end"/>
    <w:basedOn w:val="Normal"/>
    <w:next w:val="Normal"/>
    <w:qFormat/>
    <w:rsid w:val="00D801ED"/>
    <w:rPr>
      <w:lang w:val="en-US"/>
    </w:rPr>
  </w:style>
  <w:style w:type="paragraph" w:customStyle="1" w:styleId="Proposal">
    <w:name w:val="Proposal"/>
    <w:basedOn w:val="Normal"/>
    <w:next w:val="Normal"/>
    <w:rsid w:val="00DE5692"/>
    <w:pPr>
      <w:keepNext/>
      <w:spacing w:before="240"/>
    </w:pPr>
    <w:rPr>
      <w:rFonts w:hAnsi="Times New Roman Bold"/>
    </w:rPr>
  </w:style>
  <w:style w:type="paragraph" w:customStyle="1" w:styleId="Reasons">
    <w:name w:val="Reasons"/>
    <w:basedOn w:val="Normal"/>
    <w:rsid w:val="00DE5692"/>
    <w:pPr>
      <w:tabs>
        <w:tab w:val="clear" w:pos="2268"/>
        <w:tab w:val="left" w:pos="1588"/>
        <w:tab w:val="left" w:pos="1985"/>
      </w:tabs>
    </w:pPr>
  </w:style>
  <w:style w:type="paragraph" w:customStyle="1" w:styleId="Questiondate">
    <w:name w:val="Question_date"/>
    <w:basedOn w:val="Normal"/>
    <w:next w:val="Normalaftertitle"/>
    <w:rsid w:val="004969AD"/>
    <w:pPr>
      <w:keepNext/>
      <w:keepLines/>
      <w:jc w:val="right"/>
    </w:pPr>
    <w:rPr>
      <w:sz w:val="22"/>
    </w:rPr>
  </w:style>
  <w:style w:type="paragraph" w:customStyle="1" w:styleId="QuestionNo">
    <w:name w:val="Question_No"/>
    <w:basedOn w:val="Normal"/>
    <w:next w:val="Normal"/>
    <w:rsid w:val="004969AD"/>
    <w:pPr>
      <w:keepNext/>
      <w:keepLines/>
      <w:spacing w:before="480"/>
      <w:jc w:val="center"/>
    </w:pPr>
    <w:rPr>
      <w:caps/>
      <w:sz w:val="28"/>
    </w:rPr>
  </w:style>
  <w:style w:type="paragraph" w:customStyle="1" w:styleId="Questiontitle">
    <w:name w:val="Question_title"/>
    <w:basedOn w:val="Normal"/>
    <w:next w:val="Normal"/>
    <w:rsid w:val="00D96B4B"/>
    <w:pPr>
      <w:keepNext/>
      <w:keepLines/>
      <w:spacing w:before="240"/>
      <w:jc w:val="center"/>
    </w:pPr>
    <w:rPr>
      <w:b/>
      <w:sz w:val="28"/>
    </w:rPr>
  </w:style>
  <w:style w:type="paragraph" w:styleId="TOC1">
    <w:name w:val="toc 1"/>
    <w:basedOn w:val="Normal"/>
    <w:rsid w:val="001D058F"/>
    <w:pPr>
      <w:keepLines/>
      <w:tabs>
        <w:tab w:val="clear" w:pos="1134"/>
        <w:tab w:val="clear" w:pos="2268"/>
        <w:tab w:val="left" w:leader="dot" w:pos="7938"/>
        <w:tab w:val="center" w:pos="9526"/>
      </w:tabs>
      <w:spacing w:before="240"/>
      <w:ind w:left="567" w:hanging="567"/>
    </w:pPr>
  </w:style>
  <w:style w:type="paragraph" w:styleId="TOC2">
    <w:name w:val="toc 2"/>
    <w:basedOn w:val="TOC1"/>
    <w:rsid w:val="001D058F"/>
    <w:pPr>
      <w:spacing w:before="120"/>
    </w:pPr>
  </w:style>
  <w:style w:type="paragraph" w:styleId="TOC3">
    <w:name w:val="toc 3"/>
    <w:basedOn w:val="TOC2"/>
    <w:rsid w:val="001D058F"/>
  </w:style>
  <w:style w:type="paragraph" w:styleId="TOC4">
    <w:name w:val="toc 4"/>
    <w:basedOn w:val="TOC3"/>
    <w:rsid w:val="001D058F"/>
  </w:style>
  <w:style w:type="paragraph" w:styleId="TOC5">
    <w:name w:val="toc 5"/>
    <w:basedOn w:val="TOC4"/>
    <w:rsid w:val="001D058F"/>
  </w:style>
  <w:style w:type="paragraph" w:styleId="TOC6">
    <w:name w:val="toc 6"/>
    <w:basedOn w:val="TOC4"/>
    <w:rsid w:val="001D058F"/>
  </w:style>
  <w:style w:type="paragraph" w:styleId="TOC7">
    <w:name w:val="toc 7"/>
    <w:basedOn w:val="TOC4"/>
    <w:rsid w:val="001D058F"/>
  </w:style>
  <w:style w:type="paragraph" w:styleId="TOC8">
    <w:name w:val="toc 8"/>
    <w:basedOn w:val="TOC4"/>
    <w:rsid w:val="001D058F"/>
  </w:style>
  <w:style w:type="paragraph" w:customStyle="1" w:styleId="Title1">
    <w:name w:val="Title 1"/>
    <w:basedOn w:val="Source"/>
    <w:next w:val="Normal"/>
    <w:rsid w:val="001D058F"/>
    <w:pPr>
      <w:spacing w:before="240"/>
    </w:pPr>
    <w:rPr>
      <w:b w:val="0"/>
      <w:caps/>
    </w:rPr>
  </w:style>
  <w:style w:type="paragraph" w:customStyle="1" w:styleId="Title2">
    <w:name w:val="Title 2"/>
    <w:basedOn w:val="Source"/>
    <w:next w:val="Normal"/>
    <w:rsid w:val="001D058F"/>
    <w:pPr>
      <w:overflowPunct/>
      <w:autoSpaceDE/>
      <w:autoSpaceDN/>
      <w:adjustRightInd/>
      <w:spacing w:before="480"/>
      <w:textAlignment w:val="auto"/>
    </w:pPr>
    <w:rPr>
      <w:b w:val="0"/>
      <w:caps/>
    </w:rPr>
  </w:style>
  <w:style w:type="paragraph" w:customStyle="1" w:styleId="Title3">
    <w:name w:val="Title 3"/>
    <w:basedOn w:val="Title2"/>
    <w:next w:val="Normal"/>
    <w:rsid w:val="001D058F"/>
    <w:pPr>
      <w:spacing w:before="240"/>
    </w:pPr>
    <w:rPr>
      <w:caps w:val="0"/>
    </w:rPr>
  </w:style>
  <w:style w:type="paragraph" w:customStyle="1" w:styleId="Title4">
    <w:name w:val="Title 4"/>
    <w:basedOn w:val="Title3"/>
    <w:next w:val="Heading1"/>
    <w:rsid w:val="001D058F"/>
    <w:rPr>
      <w:b/>
    </w:rPr>
  </w:style>
  <w:style w:type="paragraph" w:customStyle="1" w:styleId="Tabletext">
    <w:name w:val="Table_text"/>
    <w:basedOn w:val="Normal"/>
    <w:rsid w:val="001D058F"/>
    <w:pPr>
      <w:tabs>
        <w:tab w:val="left" w:pos="284"/>
        <w:tab w:val="left" w:pos="851"/>
        <w:tab w:val="left" w:pos="1418"/>
        <w:tab w:val="left" w:pos="1985"/>
        <w:tab w:val="left" w:pos="2552"/>
        <w:tab w:val="left" w:pos="3119"/>
        <w:tab w:val="left" w:pos="3402"/>
        <w:tab w:val="left" w:pos="3686"/>
        <w:tab w:val="left" w:pos="3969"/>
      </w:tabs>
      <w:spacing w:before="40" w:after="40"/>
    </w:pPr>
    <w:rPr>
      <w:sz w:val="20"/>
    </w:rPr>
  </w:style>
  <w:style w:type="paragraph" w:customStyle="1" w:styleId="Tabletitle">
    <w:name w:val="Table_title"/>
    <w:basedOn w:val="Normal"/>
    <w:next w:val="Tabletext"/>
    <w:rsid w:val="00D96B4B"/>
    <w:pPr>
      <w:keepNext/>
      <w:keepLines/>
      <w:spacing w:before="0" w:after="120"/>
      <w:jc w:val="center"/>
    </w:pPr>
    <w:rPr>
      <w:b/>
      <w:sz w:val="20"/>
    </w:rPr>
  </w:style>
  <w:style w:type="paragraph" w:customStyle="1" w:styleId="Headingi">
    <w:name w:val="Heading_i"/>
    <w:basedOn w:val="Normal"/>
    <w:next w:val="Normal"/>
    <w:qFormat/>
    <w:rsid w:val="0062421D"/>
    <w:pPr>
      <w:spacing w:before="160"/>
    </w:pPr>
    <w:rPr>
      <w:rFonts w:eastAsia="STKaiti"/>
    </w:rPr>
  </w:style>
  <w:style w:type="paragraph" w:customStyle="1" w:styleId="Headingb">
    <w:name w:val="Heading_b"/>
    <w:basedOn w:val="Normal"/>
    <w:next w:val="Normal"/>
    <w:qFormat/>
    <w:rsid w:val="00D96B4B"/>
    <w:pPr>
      <w:spacing w:before="160"/>
    </w:pPr>
    <w:rPr>
      <w:rFonts w:cs="Times New Roman Bold"/>
      <w:b/>
      <w:lang w:val="fr-CH"/>
    </w:rPr>
  </w:style>
  <w:style w:type="paragraph" w:customStyle="1" w:styleId="Note">
    <w:name w:val="Note"/>
    <w:basedOn w:val="Normal"/>
    <w:next w:val="Normal"/>
    <w:rsid w:val="00FD772E"/>
    <w:pPr>
      <w:tabs>
        <w:tab w:val="left" w:pos="284"/>
      </w:tabs>
      <w:spacing w:before="80"/>
    </w:pPr>
  </w:style>
  <w:style w:type="paragraph" w:customStyle="1" w:styleId="Part1">
    <w:name w:val="Part_1"/>
    <w:basedOn w:val="Section1"/>
    <w:next w:val="Section1"/>
    <w:qFormat/>
    <w:rsid w:val="00DE2AC3"/>
  </w:style>
  <w:style w:type="paragraph" w:customStyle="1" w:styleId="PartNo">
    <w:name w:val="Part_No"/>
    <w:basedOn w:val="AnnexNo"/>
    <w:next w:val="Normal"/>
    <w:rsid w:val="00DE2AC3"/>
  </w:style>
  <w:style w:type="paragraph" w:customStyle="1" w:styleId="Partref">
    <w:name w:val="Part_ref"/>
    <w:basedOn w:val="Annexref"/>
    <w:next w:val="Normal"/>
    <w:rsid w:val="00DE2AC3"/>
  </w:style>
  <w:style w:type="paragraph" w:customStyle="1" w:styleId="Parttitle">
    <w:name w:val="Part_title"/>
    <w:basedOn w:val="Annextitle"/>
    <w:next w:val="Normalaftertitle"/>
    <w:rsid w:val="00DE2AC3"/>
  </w:style>
  <w:style w:type="paragraph" w:customStyle="1" w:styleId="Recdate">
    <w:name w:val="Rec_date"/>
    <w:basedOn w:val="Normal"/>
    <w:next w:val="Normalaftertitle"/>
    <w:rsid w:val="00DE2AC3"/>
    <w:pPr>
      <w:keepNext/>
      <w:keepLines/>
      <w:jc w:val="right"/>
    </w:pPr>
    <w:rPr>
      <w:sz w:val="22"/>
    </w:rPr>
  </w:style>
  <w:style w:type="paragraph" w:customStyle="1" w:styleId="RecNo">
    <w:name w:val="Rec_No"/>
    <w:basedOn w:val="Normal"/>
    <w:next w:val="Normal"/>
    <w:rsid w:val="00DE2AC3"/>
    <w:pPr>
      <w:keepNext/>
      <w:keepLines/>
      <w:spacing w:before="480"/>
      <w:jc w:val="center"/>
    </w:pPr>
    <w:rPr>
      <w:caps/>
      <w:sz w:val="28"/>
    </w:rPr>
  </w:style>
  <w:style w:type="paragraph" w:customStyle="1" w:styleId="Rectitle">
    <w:name w:val="Rec_title"/>
    <w:basedOn w:val="RecNo"/>
    <w:next w:val="Normal"/>
    <w:rsid w:val="00D96B4B"/>
    <w:pPr>
      <w:spacing w:before="240"/>
    </w:pPr>
    <w:rPr>
      <w:b/>
      <w:caps w:val="0"/>
    </w:rPr>
  </w:style>
  <w:style w:type="paragraph" w:customStyle="1" w:styleId="ResNo">
    <w:name w:val="Res_No"/>
    <w:basedOn w:val="RecNo"/>
    <w:next w:val="Normal"/>
    <w:rsid w:val="00DE2AC3"/>
  </w:style>
  <w:style w:type="paragraph" w:customStyle="1" w:styleId="Restitle">
    <w:name w:val="Res_title"/>
    <w:basedOn w:val="Rectitle"/>
    <w:next w:val="Normal"/>
    <w:rsid w:val="00DE2AC3"/>
  </w:style>
  <w:style w:type="paragraph" w:customStyle="1" w:styleId="AppArtNo">
    <w:name w:val="App_Art_No"/>
    <w:basedOn w:val="ArtNo"/>
    <w:qFormat/>
    <w:rsid w:val="006E3D45"/>
  </w:style>
  <w:style w:type="paragraph" w:customStyle="1" w:styleId="AppArttitle">
    <w:name w:val="App_Art_title"/>
    <w:basedOn w:val="Arttitle"/>
    <w:qFormat/>
    <w:rsid w:val="00A066F1"/>
  </w:style>
  <w:style w:type="paragraph" w:styleId="ListParagraph">
    <w:name w:val="List Paragraph"/>
    <w:aliases w:val="List Paragraph1,Recommendation,List Paragraph11,O5,Para_sk,Resume Title,- Bullets,Equipment,Numbered Indented Text,Figure_name,Listenabsatz Standard"/>
    <w:basedOn w:val="Normal"/>
    <w:link w:val="ListParagraphChar"/>
    <w:uiPriority w:val="34"/>
    <w:qFormat/>
    <w:rsid w:val="00D925C2"/>
    <w:pPr>
      <w:ind w:left="720"/>
      <w:contextualSpacing/>
    </w:pPr>
  </w:style>
  <w:style w:type="paragraph" w:customStyle="1" w:styleId="Opiniontitle">
    <w:name w:val="Opinion_title"/>
    <w:basedOn w:val="Rectitle"/>
    <w:next w:val="Normalaftertitle"/>
    <w:qFormat/>
    <w:rsid w:val="00152957"/>
  </w:style>
  <w:style w:type="paragraph" w:customStyle="1" w:styleId="OpinionNo">
    <w:name w:val="Opinion_No"/>
    <w:basedOn w:val="RecNo"/>
    <w:next w:val="Opiniontitle"/>
    <w:qFormat/>
    <w:rsid w:val="00152957"/>
  </w:style>
  <w:style w:type="paragraph" w:customStyle="1" w:styleId="Volumetitle">
    <w:name w:val="Volume_title"/>
    <w:basedOn w:val="Normal"/>
    <w:qFormat/>
    <w:rsid w:val="007D45E3"/>
    <w:pPr>
      <w:tabs>
        <w:tab w:val="clear" w:pos="1134"/>
        <w:tab w:val="clear" w:pos="2268"/>
      </w:tabs>
      <w:overflowPunct/>
      <w:autoSpaceDE/>
      <w:autoSpaceDN/>
      <w:adjustRightInd/>
      <w:spacing w:before="0"/>
      <w:textAlignment w:val="auto"/>
    </w:pPr>
    <w:rPr>
      <w:b/>
      <w:sz w:val="28"/>
      <w:lang w:val="en-US"/>
    </w:rPr>
  </w:style>
  <w:style w:type="paragraph" w:styleId="BalloonText">
    <w:name w:val="Balloon Text"/>
    <w:basedOn w:val="Normal"/>
    <w:link w:val="BalloonTextChar"/>
    <w:rsid w:val="004131D4"/>
    <w:pPr>
      <w:spacing w:before="0"/>
    </w:pPr>
    <w:rPr>
      <w:rFonts w:ascii="Tahoma" w:hAnsi="Tahoma" w:cs="Tahoma"/>
      <w:sz w:val="16"/>
      <w:szCs w:val="16"/>
    </w:rPr>
  </w:style>
  <w:style w:type="character" w:customStyle="1" w:styleId="BalloonTextChar">
    <w:name w:val="Balloon Text Char"/>
    <w:basedOn w:val="DefaultParagraphFont"/>
    <w:link w:val="BalloonText"/>
    <w:rsid w:val="004131D4"/>
    <w:rPr>
      <w:rFonts w:ascii="Tahoma" w:hAnsi="Tahoma" w:cs="Tahoma"/>
      <w:sz w:val="16"/>
      <w:szCs w:val="16"/>
      <w:lang w:val="en-GB" w:eastAsia="en-US"/>
    </w:rPr>
  </w:style>
  <w:style w:type="paragraph" w:customStyle="1" w:styleId="Committee">
    <w:name w:val="Committee"/>
    <w:basedOn w:val="Normal"/>
    <w:qFormat/>
    <w:rsid w:val="004131D4"/>
    <w:pPr>
      <w:framePr w:hSpace="180" w:wrap="around" w:hAnchor="margin" w:y="-675"/>
      <w:tabs>
        <w:tab w:val="left" w:pos="851"/>
      </w:tabs>
      <w:spacing w:before="0" w:line="240" w:lineRule="atLeast"/>
    </w:pPr>
    <w:rPr>
      <w:rFonts w:cstheme="minorHAnsi"/>
      <w:b/>
      <w:szCs w:val="24"/>
    </w:rPr>
  </w:style>
  <w:style w:type="character" w:styleId="Hyperlink">
    <w:name w:val="Hyperlink"/>
    <w:aliases w:val="CEO_Hyperlink,超级链接,超?级链,Style 58,超????,하이퍼링크2,超链接1,超?级链?,Style?,S,하이퍼링크21,ECC Hyperlink"/>
    <w:qFormat/>
    <w:rsid w:val="00D83BF5"/>
    <w:rPr>
      <w:color w:val="0000FF"/>
      <w:u w:val="single"/>
    </w:rPr>
  </w:style>
  <w:style w:type="character" w:customStyle="1" w:styleId="NormalaftertitleChar">
    <w:name w:val="Normal after title Char"/>
    <w:basedOn w:val="DefaultParagraphFont"/>
    <w:link w:val="Normalaftertitle"/>
    <w:locked/>
    <w:rsid w:val="00D83BF5"/>
    <w:rPr>
      <w:rFonts w:asciiTheme="minorHAnsi" w:hAnsiTheme="minorHAnsi"/>
      <w:sz w:val="24"/>
      <w:lang w:val="en-GB" w:eastAsia="en-US"/>
    </w:rPr>
  </w:style>
  <w:style w:type="table" w:styleId="TableGrid">
    <w:name w:val="Table Grid"/>
    <w:basedOn w:val="TableNormal"/>
    <w:rsid w:val="001E252D"/>
    <w:rPr>
      <w:rFonts w:ascii="CG Times" w:hAnsi="CG Tim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List Paragraph1 Char,Recommendation Char,List Paragraph11 Char,O5 Char,Para_sk Char,Resume Title Char,- Bullets Char,Equipment Char,Numbered Indented Text Char,Figure_name Char,Listenabsatz Standard Char"/>
    <w:link w:val="ListParagraph"/>
    <w:uiPriority w:val="34"/>
    <w:qFormat/>
    <w:rsid w:val="003F1363"/>
    <w:rPr>
      <w:rFonts w:asciiTheme="minorHAnsi" w:hAnsiTheme="minorHAnsi"/>
      <w:sz w:val="24"/>
      <w:lang w:val="en-GB" w:eastAsia="en-US"/>
    </w:rPr>
  </w:style>
  <w:style w:type="character" w:styleId="FollowedHyperlink">
    <w:name w:val="FollowedHyperlink"/>
    <w:basedOn w:val="DefaultParagraphFont"/>
    <w:semiHidden/>
    <w:unhideWhenUsed/>
    <w:rsid w:val="00412C81"/>
    <w:rPr>
      <w:color w:val="800080" w:themeColor="followedHyperlink"/>
      <w:u w:val="single"/>
    </w:rPr>
  </w:style>
  <w:style w:type="paragraph" w:customStyle="1" w:styleId="Default">
    <w:name w:val="Default"/>
    <w:rsid w:val="00DB4598"/>
    <w:pPr>
      <w:autoSpaceDE w:val="0"/>
      <w:autoSpaceDN w:val="0"/>
      <w:adjustRightInd w:val="0"/>
    </w:pPr>
    <w:rPr>
      <w:rFonts w:ascii="Verdana" w:hAnsi="Verdana" w:cs="Verdana"/>
      <w:color w:val="000000"/>
      <w:sz w:val="24"/>
      <w:szCs w:val="24"/>
      <w:lang w:val="en-GB"/>
    </w:rPr>
  </w:style>
  <w:style w:type="paragraph" w:customStyle="1" w:styleId="CEOcontributionStart">
    <w:name w:val="CEO_contributionStart"/>
    <w:basedOn w:val="Normal"/>
    <w:rsid w:val="003C1870"/>
    <w:pPr>
      <w:tabs>
        <w:tab w:val="clear" w:pos="1134"/>
        <w:tab w:val="clear" w:pos="1871"/>
        <w:tab w:val="clear" w:pos="2268"/>
      </w:tabs>
      <w:overflowPunct/>
      <w:autoSpaceDE/>
      <w:autoSpaceDN/>
      <w:adjustRightInd/>
      <w:spacing w:before="360" w:after="120"/>
      <w:textAlignment w:val="auto"/>
    </w:pPr>
    <w:rPr>
      <w:rFonts w:ascii="Verdana" w:eastAsia="SimHei" w:hAnsi="Verdana" w:cs="Simplified Arabic"/>
      <w:sz w:val="19"/>
      <w:szCs w:val="19"/>
    </w:rPr>
  </w:style>
  <w:style w:type="character" w:styleId="CommentReference">
    <w:name w:val="annotation reference"/>
    <w:basedOn w:val="DefaultParagraphFont"/>
    <w:semiHidden/>
    <w:unhideWhenUsed/>
    <w:rsid w:val="006747D8"/>
    <w:rPr>
      <w:sz w:val="16"/>
      <w:szCs w:val="16"/>
    </w:rPr>
  </w:style>
  <w:style w:type="paragraph" w:styleId="CommentText">
    <w:name w:val="annotation text"/>
    <w:basedOn w:val="Normal"/>
    <w:link w:val="CommentTextChar"/>
    <w:unhideWhenUsed/>
    <w:rsid w:val="006747D8"/>
    <w:rPr>
      <w:sz w:val="20"/>
    </w:rPr>
  </w:style>
  <w:style w:type="character" w:customStyle="1" w:styleId="CommentTextChar">
    <w:name w:val="Comment Text Char"/>
    <w:basedOn w:val="DefaultParagraphFont"/>
    <w:link w:val="CommentText"/>
    <w:rsid w:val="006747D8"/>
    <w:rPr>
      <w:rFonts w:asciiTheme="minorHAnsi" w:hAnsiTheme="minorHAnsi"/>
      <w:lang w:val="en-GB" w:eastAsia="en-US"/>
    </w:rPr>
  </w:style>
  <w:style w:type="paragraph" w:styleId="CommentSubject">
    <w:name w:val="annotation subject"/>
    <w:basedOn w:val="CommentText"/>
    <w:next w:val="CommentText"/>
    <w:link w:val="CommentSubjectChar"/>
    <w:semiHidden/>
    <w:unhideWhenUsed/>
    <w:rsid w:val="006747D8"/>
    <w:rPr>
      <w:b/>
      <w:bCs/>
    </w:rPr>
  </w:style>
  <w:style w:type="character" w:customStyle="1" w:styleId="CommentSubjectChar">
    <w:name w:val="Comment Subject Char"/>
    <w:basedOn w:val="CommentTextChar"/>
    <w:link w:val="CommentSubject"/>
    <w:semiHidden/>
    <w:rsid w:val="006747D8"/>
    <w:rPr>
      <w:rFonts w:asciiTheme="minorHAnsi" w:hAnsiTheme="minorHAnsi"/>
      <w:b/>
      <w:bCs/>
      <w:lang w:val="en-GB" w:eastAsia="en-US"/>
    </w:rPr>
  </w:style>
  <w:style w:type="paragraph" w:styleId="Revision">
    <w:name w:val="Revision"/>
    <w:hidden/>
    <w:uiPriority w:val="99"/>
    <w:semiHidden/>
    <w:rsid w:val="006747D8"/>
    <w:rPr>
      <w:rFonts w:asciiTheme="minorHAnsi" w:hAnsiTheme="minorHAnsi"/>
      <w:sz w:val="24"/>
      <w:lang w:val="en-GB" w:eastAsia="en-US"/>
    </w:rPr>
  </w:style>
  <w:style w:type="character" w:customStyle="1" w:styleId="UnresolvedMention1">
    <w:name w:val="Unresolved Mention1"/>
    <w:basedOn w:val="DefaultParagraphFont"/>
    <w:uiPriority w:val="99"/>
    <w:semiHidden/>
    <w:unhideWhenUsed/>
    <w:rsid w:val="006449A5"/>
    <w:rPr>
      <w:color w:val="605E5C"/>
      <w:shd w:val="clear" w:color="auto" w:fill="E1DFDD"/>
    </w:rPr>
  </w:style>
  <w:style w:type="paragraph" w:customStyle="1" w:styleId="CEOAgendaItemN">
    <w:name w:val="CEO_AgendaItemN°"/>
    <w:basedOn w:val="Normal"/>
    <w:rsid w:val="00BF4F16"/>
    <w:pPr>
      <w:tabs>
        <w:tab w:val="clear" w:pos="1134"/>
        <w:tab w:val="clear" w:pos="1871"/>
        <w:tab w:val="clear" w:pos="2268"/>
      </w:tabs>
      <w:overflowPunct/>
      <w:autoSpaceDE/>
      <w:autoSpaceDN/>
      <w:adjustRightInd/>
      <w:spacing w:before="60" w:after="60"/>
      <w:ind w:right="12"/>
      <w:jc w:val="right"/>
      <w:textAlignment w:val="auto"/>
    </w:pPr>
    <w:rPr>
      <w:rFonts w:ascii="Verdana" w:eastAsia="SimHei" w:hAnsi="Verdana" w:cs="Simplified Arabic"/>
      <w:bCs/>
      <w:sz w:val="19"/>
      <w:szCs w:val="19"/>
      <w:lang w:val="en-US"/>
    </w:rPr>
  </w:style>
  <w:style w:type="character" w:customStyle="1" w:styleId="enumlev1Char">
    <w:name w:val="enumlev1 Char"/>
    <w:link w:val="enumlev1"/>
    <w:qFormat/>
    <w:rsid w:val="00A62F73"/>
    <w:rPr>
      <w:rFonts w:asciiTheme="minorHAnsi" w:hAnsiTheme="minorHAnsi"/>
      <w:sz w:val="24"/>
      <w:lang w:val="en-GB" w:eastAsia="en-US"/>
    </w:rPr>
  </w:style>
  <w:style w:type="character" w:customStyle="1" w:styleId="UnresolvedMention2">
    <w:name w:val="Unresolved Mention2"/>
    <w:basedOn w:val="DefaultParagraphFont"/>
    <w:uiPriority w:val="99"/>
    <w:semiHidden/>
    <w:unhideWhenUsed/>
    <w:rsid w:val="00B7345F"/>
    <w:rPr>
      <w:color w:val="605E5C"/>
      <w:shd w:val="clear" w:color="auto" w:fill="E1DFDD"/>
    </w:rPr>
  </w:style>
  <w:style w:type="paragraph" w:styleId="HTMLPreformatted">
    <w:name w:val="HTML Preformatted"/>
    <w:basedOn w:val="Normal"/>
    <w:link w:val="HTMLPreformattedChar"/>
    <w:uiPriority w:val="99"/>
    <w:unhideWhenUsed/>
    <w:qFormat/>
    <w:rsid w:val="00636181"/>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GulimChe" w:eastAsia="GulimChe" w:hAnsi="GulimChe"/>
      <w:szCs w:val="24"/>
      <w:lang w:val="zh-CN" w:eastAsia="zh-CN"/>
    </w:rPr>
  </w:style>
  <w:style w:type="character" w:customStyle="1" w:styleId="HTMLPreformattedChar">
    <w:name w:val="HTML Preformatted Char"/>
    <w:basedOn w:val="DefaultParagraphFont"/>
    <w:link w:val="HTMLPreformatted"/>
    <w:uiPriority w:val="99"/>
    <w:qFormat/>
    <w:rsid w:val="00636181"/>
    <w:rPr>
      <w:rFonts w:ascii="GulimChe" w:eastAsia="GulimChe" w:hAnsi="GulimChe"/>
      <w:sz w:val="24"/>
      <w:szCs w:val="24"/>
      <w:lang w:val="zh-CN"/>
    </w:rPr>
  </w:style>
  <w:style w:type="character" w:styleId="UnresolvedMention">
    <w:name w:val="Unresolved Mention"/>
    <w:basedOn w:val="DefaultParagraphFont"/>
    <w:uiPriority w:val="99"/>
    <w:semiHidden/>
    <w:unhideWhenUsed/>
    <w:rsid w:val="00D10D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06998">
      <w:bodyDiv w:val="1"/>
      <w:marLeft w:val="0"/>
      <w:marRight w:val="0"/>
      <w:marTop w:val="0"/>
      <w:marBottom w:val="0"/>
      <w:divBdr>
        <w:top w:val="none" w:sz="0" w:space="0" w:color="auto"/>
        <w:left w:val="none" w:sz="0" w:space="0" w:color="auto"/>
        <w:bottom w:val="none" w:sz="0" w:space="0" w:color="auto"/>
        <w:right w:val="none" w:sz="0" w:space="0" w:color="auto"/>
      </w:divBdr>
    </w:div>
    <w:div w:id="297612129">
      <w:bodyDiv w:val="1"/>
      <w:marLeft w:val="0"/>
      <w:marRight w:val="0"/>
      <w:marTop w:val="0"/>
      <w:marBottom w:val="0"/>
      <w:divBdr>
        <w:top w:val="none" w:sz="0" w:space="0" w:color="auto"/>
        <w:left w:val="none" w:sz="0" w:space="0" w:color="auto"/>
        <w:bottom w:val="none" w:sz="0" w:space="0" w:color="auto"/>
        <w:right w:val="none" w:sz="0" w:space="0" w:color="auto"/>
      </w:divBdr>
    </w:div>
    <w:div w:id="353574869">
      <w:bodyDiv w:val="1"/>
      <w:marLeft w:val="0"/>
      <w:marRight w:val="0"/>
      <w:marTop w:val="0"/>
      <w:marBottom w:val="0"/>
      <w:divBdr>
        <w:top w:val="none" w:sz="0" w:space="0" w:color="auto"/>
        <w:left w:val="none" w:sz="0" w:space="0" w:color="auto"/>
        <w:bottom w:val="none" w:sz="0" w:space="0" w:color="auto"/>
        <w:right w:val="none" w:sz="0" w:space="0" w:color="auto"/>
      </w:divBdr>
    </w:div>
    <w:div w:id="452552559">
      <w:bodyDiv w:val="1"/>
      <w:marLeft w:val="0"/>
      <w:marRight w:val="0"/>
      <w:marTop w:val="0"/>
      <w:marBottom w:val="0"/>
      <w:divBdr>
        <w:top w:val="none" w:sz="0" w:space="0" w:color="auto"/>
        <w:left w:val="none" w:sz="0" w:space="0" w:color="auto"/>
        <w:bottom w:val="none" w:sz="0" w:space="0" w:color="auto"/>
        <w:right w:val="none" w:sz="0" w:space="0" w:color="auto"/>
      </w:divBdr>
    </w:div>
    <w:div w:id="452796831">
      <w:bodyDiv w:val="1"/>
      <w:marLeft w:val="0"/>
      <w:marRight w:val="0"/>
      <w:marTop w:val="0"/>
      <w:marBottom w:val="0"/>
      <w:divBdr>
        <w:top w:val="none" w:sz="0" w:space="0" w:color="auto"/>
        <w:left w:val="none" w:sz="0" w:space="0" w:color="auto"/>
        <w:bottom w:val="none" w:sz="0" w:space="0" w:color="auto"/>
        <w:right w:val="none" w:sz="0" w:space="0" w:color="auto"/>
      </w:divBdr>
    </w:div>
    <w:div w:id="667026217">
      <w:bodyDiv w:val="1"/>
      <w:marLeft w:val="0"/>
      <w:marRight w:val="0"/>
      <w:marTop w:val="0"/>
      <w:marBottom w:val="0"/>
      <w:divBdr>
        <w:top w:val="none" w:sz="0" w:space="0" w:color="auto"/>
        <w:left w:val="none" w:sz="0" w:space="0" w:color="auto"/>
        <w:bottom w:val="none" w:sz="0" w:space="0" w:color="auto"/>
        <w:right w:val="none" w:sz="0" w:space="0" w:color="auto"/>
      </w:divBdr>
    </w:div>
    <w:div w:id="1228954848">
      <w:bodyDiv w:val="1"/>
      <w:marLeft w:val="0"/>
      <w:marRight w:val="0"/>
      <w:marTop w:val="0"/>
      <w:marBottom w:val="0"/>
      <w:divBdr>
        <w:top w:val="none" w:sz="0" w:space="0" w:color="auto"/>
        <w:left w:val="none" w:sz="0" w:space="0" w:color="auto"/>
        <w:bottom w:val="none" w:sz="0" w:space="0" w:color="auto"/>
        <w:right w:val="none" w:sz="0" w:space="0" w:color="auto"/>
      </w:divBdr>
    </w:div>
    <w:div w:id="1633516485">
      <w:bodyDiv w:val="1"/>
      <w:marLeft w:val="0"/>
      <w:marRight w:val="0"/>
      <w:marTop w:val="0"/>
      <w:marBottom w:val="0"/>
      <w:divBdr>
        <w:top w:val="none" w:sz="0" w:space="0" w:color="auto"/>
        <w:left w:val="none" w:sz="0" w:space="0" w:color="auto"/>
        <w:bottom w:val="none" w:sz="0" w:space="0" w:color="auto"/>
        <w:right w:val="none" w:sz="0" w:space="0" w:color="auto"/>
      </w:divBdr>
    </w:div>
    <w:div w:id="1945571481">
      <w:bodyDiv w:val="1"/>
      <w:marLeft w:val="0"/>
      <w:marRight w:val="0"/>
      <w:marTop w:val="0"/>
      <w:marBottom w:val="0"/>
      <w:divBdr>
        <w:top w:val="none" w:sz="0" w:space="0" w:color="auto"/>
        <w:left w:val="none" w:sz="0" w:space="0" w:color="auto"/>
        <w:bottom w:val="none" w:sz="0" w:space="0" w:color="auto"/>
        <w:right w:val="none" w:sz="0" w:space="0" w:color="auto"/>
      </w:divBdr>
    </w:div>
    <w:div w:id="2000844044">
      <w:bodyDiv w:val="1"/>
      <w:marLeft w:val="0"/>
      <w:marRight w:val="0"/>
      <w:marTop w:val="0"/>
      <w:marBottom w:val="0"/>
      <w:divBdr>
        <w:top w:val="none" w:sz="0" w:space="0" w:color="auto"/>
        <w:left w:val="none" w:sz="0" w:space="0" w:color="auto"/>
        <w:bottom w:val="none" w:sz="0" w:space="0" w:color="auto"/>
        <w:right w:val="none" w:sz="0" w:space="0" w:color="auto"/>
      </w:divBdr>
    </w:div>
    <w:div w:id="210884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marco.obiso@itu.int"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itu.int/md/D22-TDAG30-C-0025/en" TargetMode="External"/><Relationship Id="rId1" Type="http://schemas.openxmlformats.org/officeDocument/2006/relationships/hyperlink" Target="https://www.itu.int/md/S25-CL-C-0034/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D358B6-82FD-4ED4-B974-7341365ED933}">
  <ds:schemaRefs>
    <ds:schemaRef ds:uri="http://schemas.microsoft.com/sharepoint/v3/contenttype/forms"/>
  </ds:schemaRefs>
</ds:datastoreItem>
</file>

<file path=customXml/itemProps2.xml><?xml version="1.0" encoding="utf-8"?>
<ds:datastoreItem xmlns:ds="http://schemas.openxmlformats.org/officeDocument/2006/customXml" ds:itemID="{8A7C67D6-CEFE-4AFE-8EC3-4585BFEF5BAE}">
  <ds:schemaRefs>
    <ds:schemaRef ds:uri="http://schemas.microsoft.com/office/2006/metadata/properties"/>
    <ds:schemaRef ds:uri="http://schemas.microsoft.com/office/infopath/2007/PartnerControls"/>
    <ds:schemaRef ds:uri="d4ea696a-cca3-460b-a983-57ac2621983a"/>
    <ds:schemaRef ds:uri="29399490-13b9-4c73-b71e-403b715b75a7"/>
  </ds:schemaRefs>
</ds:datastoreItem>
</file>

<file path=customXml/itemProps3.xml><?xml version="1.0" encoding="utf-8"?>
<ds:datastoreItem xmlns:ds="http://schemas.openxmlformats.org/officeDocument/2006/customXml" ds:itemID="{DF12A876-AB41-4784-9C7F-CAA56FAF5040}">
  <ds:schemaRefs>
    <ds:schemaRef ds:uri="http://schemas.openxmlformats.org/officeDocument/2006/bibliography"/>
  </ds:schemaRefs>
</ds:datastoreItem>
</file>

<file path=customXml/itemProps4.xml><?xml version="1.0" encoding="utf-8"?>
<ds:datastoreItem xmlns:ds="http://schemas.openxmlformats.org/officeDocument/2006/customXml" ds:itemID="{8BE38F01-714C-463B-9700-C16DFC2B9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a696a-cca3-460b-a983-57ac2621983a"/>
    <ds:schemaRef ds:uri="29399490-13b9-4c73-b71e-403b715b7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5</Pages>
  <Words>2545</Words>
  <Characters>687</Characters>
  <Application>Microsoft Office Word</Application>
  <DocSecurity>0</DocSecurity>
  <Lines>5</Lines>
  <Paragraphs>6</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
  <LinksUpToDate>false</LinksUpToDate>
  <CharactersWithSpaces>3226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Kong, Hongli</dc:creator>
  <cp:lastModifiedBy>Kong, Hongli</cp:lastModifiedBy>
  <cp:revision>19</cp:revision>
  <cp:lastPrinted>2019-01-16T07:57:00Z</cp:lastPrinted>
  <dcterms:created xsi:type="dcterms:W3CDTF">2026-03-17T09:35:00Z</dcterms:created>
  <dcterms:modified xsi:type="dcterms:W3CDTF">2026-03-17T13:02:00Z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RR</vt:lpwstr>
  </property>
  <property fmtid="{D5CDD505-2E9C-101B-9397-08002B2CF9AE}" pid="3" name="Docnum">
    <vt:lpwstr>PE_WRC07.dotm</vt:lpwstr>
  </property>
  <property fmtid="{D5CDD505-2E9C-101B-9397-08002B2CF9AE}" pid="4" name="Docdate">
    <vt:lpwstr/>
  </property>
  <property fmtid="{D5CDD505-2E9C-101B-9397-08002B2CF9AE}" pid="5" name="Docorlang">
    <vt:lpwstr/>
  </property>
  <property fmtid="{D5CDD505-2E9C-101B-9397-08002B2CF9AE}" pid="6" name="Docbluepink">
    <vt:lpwstr/>
  </property>
  <property fmtid="{D5CDD505-2E9C-101B-9397-08002B2CF9AE}" pid="7" name="Docdest">
    <vt:lpwstr/>
  </property>
  <property fmtid="{D5CDD505-2E9C-101B-9397-08002B2CF9AE}" pid="8" name="Docauthor">
    <vt:lpwstr/>
  </property>
  <property fmtid="{D5CDD505-2E9C-101B-9397-08002B2CF9AE}" pid="9" name="ContentTypeId">
    <vt:lpwstr>0x0101000421F7F6C5263B4B928A068E40912AB8</vt:lpwstr>
  </property>
  <property fmtid="{D5CDD505-2E9C-101B-9397-08002B2CF9AE}" pid="10" name="_dlc_DocIdItemGuid">
    <vt:lpwstr>1277586e-23f4-4a9c-8b22-c68c4fc349db</vt:lpwstr>
  </property>
  <property fmtid="{D5CDD505-2E9C-101B-9397-08002B2CF9AE}" pid="11" name="Mendeley Recent Style Id 0_1">
    <vt:lpwstr>http://www.zotero.org/styles/american-medical-association</vt:lpwstr>
  </property>
  <property fmtid="{D5CDD505-2E9C-101B-9397-08002B2CF9AE}" pid="12" name="Mendeley Recent Style Name 0_1">
    <vt:lpwstr>American Medical Association</vt:lpwstr>
  </property>
  <property fmtid="{D5CDD505-2E9C-101B-9397-08002B2CF9AE}" pid="13" name="Mendeley Recent Style Id 1_1">
    <vt:lpwstr>http://www.zotero.org/styles/american-political-science-association</vt:lpwstr>
  </property>
  <property fmtid="{D5CDD505-2E9C-101B-9397-08002B2CF9AE}" pid="14" name="Mendeley Recent Style Name 1_1">
    <vt:lpwstr>American Political Science Association</vt:lpwstr>
  </property>
  <property fmtid="{D5CDD505-2E9C-101B-9397-08002B2CF9AE}" pid="15" name="Mendeley Recent Style Id 2_1">
    <vt:lpwstr>http://www.zotero.org/styles/apa</vt:lpwstr>
  </property>
  <property fmtid="{D5CDD505-2E9C-101B-9397-08002B2CF9AE}" pid="16" name="Mendeley Recent Style Name 2_1">
    <vt:lpwstr>American Psychological Association 6th edition</vt:lpwstr>
  </property>
  <property fmtid="{D5CDD505-2E9C-101B-9397-08002B2CF9AE}" pid="17" name="Mendeley Recent Style Id 3_1">
    <vt:lpwstr>http://www.zotero.org/styles/american-sociological-association</vt:lpwstr>
  </property>
  <property fmtid="{D5CDD505-2E9C-101B-9397-08002B2CF9AE}" pid="18" name="Mendeley Recent Style Name 3_1">
    <vt:lpwstr>American Sociological Association</vt:lpwstr>
  </property>
  <property fmtid="{D5CDD505-2E9C-101B-9397-08002B2CF9AE}" pid="19" name="Mendeley Recent Style Id 4_1">
    <vt:lpwstr>http://www.zotero.org/styles/chicago-author-date</vt:lpwstr>
  </property>
  <property fmtid="{D5CDD505-2E9C-101B-9397-08002B2CF9AE}" pid="20" name="Mendeley Recent Style Name 4_1">
    <vt:lpwstr>Chicago Manual of Style 16th edition (author-date)</vt:lpwstr>
  </property>
  <property fmtid="{D5CDD505-2E9C-101B-9397-08002B2CF9AE}" pid="21" name="Mendeley Recent Style Id 5_1">
    <vt:lpwstr>http://www.zotero.org/styles/harvard1</vt:lpwstr>
  </property>
  <property fmtid="{D5CDD505-2E9C-101B-9397-08002B2CF9AE}" pid="22" name="Mendeley Recent Style Name 5_1">
    <vt:lpwstr>Harvard Reference format 1 (author-date)</vt:lpwstr>
  </property>
  <property fmtid="{D5CDD505-2E9C-101B-9397-08002B2CF9AE}" pid="23" name="Mendeley Recent Style Id 6_1">
    <vt:lpwstr>http://www.zotero.org/styles/ieee</vt:lpwstr>
  </property>
  <property fmtid="{D5CDD505-2E9C-101B-9397-08002B2CF9AE}" pid="24" name="Mendeley Recent Style Name 6_1">
    <vt:lpwstr>IEEE</vt:lpwstr>
  </property>
  <property fmtid="{D5CDD505-2E9C-101B-9397-08002B2CF9AE}" pid="25" name="Mendeley Recent Style Id 7_1">
    <vt:lpwstr>http://www.zotero.org/styles/modern-humanities-research-association</vt:lpwstr>
  </property>
  <property fmtid="{D5CDD505-2E9C-101B-9397-08002B2CF9AE}" pid="26" name="Mendeley Recent Style Name 7_1">
    <vt:lpwstr>Modern Humanities Research Association 3rd edition (note with bibliography)</vt:lpwstr>
  </property>
  <property fmtid="{D5CDD505-2E9C-101B-9397-08002B2CF9AE}" pid="27" name="Mendeley Recent Style Id 8_1">
    <vt:lpwstr>http://www.zotero.org/styles/modern-language-association</vt:lpwstr>
  </property>
  <property fmtid="{D5CDD505-2E9C-101B-9397-08002B2CF9AE}" pid="28" name="Mendeley Recent Style Name 8_1">
    <vt:lpwstr>Modern Language Association 7th edition</vt:lpwstr>
  </property>
  <property fmtid="{D5CDD505-2E9C-101B-9397-08002B2CF9AE}" pid="29" name="Mendeley Recent Style Id 9_1">
    <vt:lpwstr>http://www.zotero.org/styles/nature</vt:lpwstr>
  </property>
  <property fmtid="{D5CDD505-2E9C-101B-9397-08002B2CF9AE}" pid="30" name="Mendeley Recent Style Name 9_1">
    <vt:lpwstr>Nature</vt:lpwstr>
  </property>
  <property fmtid="{D5CDD505-2E9C-101B-9397-08002B2CF9AE}" pid="31" name="MediaServiceImageTags">
    <vt:lpwstr/>
  </property>
  <property fmtid="{D5CDD505-2E9C-101B-9397-08002B2CF9AE}" pid="32" name="docLang">
    <vt:lpwstr>en</vt:lpwstr>
  </property>
</Properties>
</file>