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5000" w:type="pct"/>
        <w:jc w:val="center"/>
        <w:tblLayout w:type="fixed"/>
        <w:tblLook w:val="0000" w:firstRow="0" w:lastRow="0" w:firstColumn="0" w:lastColumn="0" w:noHBand="0" w:noVBand="0"/>
        <w:tblCaption w:val="معلومات عن الوثيقة (لجنة الدراسات، الاجتماع، المسألة، المصدر، العنوان)"/>
      </w:tblPr>
      <w:tblGrid>
        <w:gridCol w:w="6660"/>
        <w:gridCol w:w="1559"/>
        <w:gridCol w:w="1420"/>
      </w:tblGrid>
      <w:tr w:rsidR="00105EF4" w:rsidRPr="00783A69" w14:paraId="30D81583" w14:textId="77777777" w:rsidTr="004F5BCA">
        <w:trPr>
          <w:cantSplit/>
          <w:trHeight w:val="1310"/>
          <w:jc w:val="center"/>
        </w:trPr>
        <w:tc>
          <w:tcPr>
            <w:tcW w:w="8219" w:type="dxa"/>
            <w:gridSpan w:val="2"/>
            <w:tcBorders>
              <w:bottom w:val="single" w:sz="12" w:space="0" w:color="auto"/>
            </w:tcBorders>
            <w:vAlign w:val="center"/>
          </w:tcPr>
          <w:p w14:paraId="630B4D4F" w14:textId="77777777" w:rsidR="00105EF4" w:rsidRDefault="00105EF4" w:rsidP="00AD1E92">
            <w:pPr>
              <w:jc w:val="left"/>
              <w:rPr>
                <w:b/>
                <w:bCs/>
                <w:sz w:val="32"/>
                <w:szCs w:val="32"/>
                <w:lang w:bidi="ar-EG"/>
              </w:rPr>
            </w:pPr>
            <w:r w:rsidRPr="00C85CB5">
              <w:rPr>
                <w:rFonts w:hint="cs"/>
                <w:b/>
                <w:bCs/>
                <w:sz w:val="32"/>
                <w:szCs w:val="32"/>
                <w:rtl/>
                <w:lang w:bidi="ar-EG"/>
              </w:rPr>
              <w:t xml:space="preserve">الفريق الاستشاري لتنمية الاتصالات </w:t>
            </w:r>
            <w:r w:rsidRPr="00C85CB5">
              <w:rPr>
                <w:b/>
                <w:bCs/>
                <w:sz w:val="32"/>
                <w:szCs w:val="32"/>
                <w:lang w:bidi="ar-EG"/>
              </w:rPr>
              <w:t>(TDAG)</w:t>
            </w:r>
          </w:p>
          <w:p w14:paraId="43A1B0E2" w14:textId="77777777" w:rsidR="00105EF4" w:rsidRPr="00457D22" w:rsidRDefault="00105EF4" w:rsidP="00AD1E92">
            <w:pPr>
              <w:jc w:val="left"/>
              <w:rPr>
                <w:b/>
                <w:bCs/>
                <w:sz w:val="28"/>
                <w:szCs w:val="28"/>
                <w:rtl/>
                <w:lang w:bidi="ar-EG"/>
              </w:rPr>
            </w:pPr>
            <w:r w:rsidRPr="00457D22">
              <w:rPr>
                <w:b/>
                <w:bCs/>
                <w:sz w:val="26"/>
                <w:szCs w:val="26"/>
                <w:rtl/>
              </w:rPr>
              <w:t xml:space="preserve">الاجتماع </w:t>
            </w:r>
            <w:r>
              <w:rPr>
                <w:rFonts w:hint="cs"/>
                <w:b/>
                <w:bCs/>
                <w:sz w:val="26"/>
                <w:szCs w:val="26"/>
                <w:rtl/>
              </w:rPr>
              <w:t xml:space="preserve">الثالث </w:t>
            </w:r>
            <w:r w:rsidRPr="00457D22">
              <w:rPr>
                <w:b/>
                <w:bCs/>
                <w:sz w:val="26"/>
                <w:szCs w:val="26"/>
                <w:rtl/>
              </w:rPr>
              <w:t xml:space="preserve">والثلاثون، جنيف، سويسرا، </w:t>
            </w:r>
            <w:r>
              <w:rPr>
                <w:b/>
                <w:bCs/>
                <w:sz w:val="26"/>
                <w:szCs w:val="26"/>
              </w:rPr>
              <w:t>10-7</w:t>
            </w:r>
            <w:r>
              <w:rPr>
                <w:rFonts w:hint="cs"/>
                <w:b/>
                <w:bCs/>
                <w:sz w:val="26"/>
                <w:szCs w:val="26"/>
                <w:rtl/>
                <w:lang w:bidi="ar-EG"/>
              </w:rPr>
              <w:t xml:space="preserve"> أبريل </w:t>
            </w:r>
            <w:r>
              <w:rPr>
                <w:b/>
                <w:bCs/>
                <w:sz w:val="26"/>
                <w:szCs w:val="26"/>
              </w:rPr>
              <w:t>2026</w:t>
            </w:r>
          </w:p>
        </w:tc>
        <w:tc>
          <w:tcPr>
            <w:tcW w:w="1420" w:type="dxa"/>
            <w:tcBorders>
              <w:bottom w:val="single" w:sz="12" w:space="0" w:color="auto"/>
            </w:tcBorders>
            <w:vAlign w:val="center"/>
          </w:tcPr>
          <w:p w14:paraId="2D0B9822" w14:textId="77777777" w:rsidR="00105EF4" w:rsidRPr="00783A69" w:rsidRDefault="00105EF4" w:rsidP="00AD1E92">
            <w:pPr>
              <w:jc w:val="center"/>
              <w:rPr>
                <w:lang w:val="en-GB" w:bidi="ar-EG"/>
              </w:rPr>
            </w:pPr>
            <w:bookmarkStart w:id="0" w:name="ditulogo"/>
            <w:bookmarkEnd w:id="0"/>
            <w:r>
              <w:rPr>
                <w:noProof/>
                <w:lang w:val="fr-FR" w:eastAsia="fr-FR"/>
              </w:rPr>
              <w:drawing>
                <wp:inline distT="0" distB="0" distL="0" distR="0" wp14:anchorId="5705FB79" wp14:editId="1B8D40FA">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CA08BA" w:rsidRPr="00783A69" w14:paraId="2F78DEAB" w14:textId="77777777" w:rsidTr="00AD1E92">
        <w:trPr>
          <w:cantSplit/>
          <w:jc w:val="center"/>
        </w:trPr>
        <w:tc>
          <w:tcPr>
            <w:tcW w:w="6660" w:type="dxa"/>
            <w:tcBorders>
              <w:top w:val="single" w:sz="12" w:space="0" w:color="auto"/>
            </w:tcBorders>
          </w:tcPr>
          <w:p w14:paraId="6CBE0F2A" w14:textId="77777777" w:rsidR="00CA08BA" w:rsidRPr="00783A69" w:rsidRDefault="00CA08BA" w:rsidP="00B93B7B">
            <w:pPr>
              <w:spacing w:before="20" w:after="20" w:line="300" w:lineRule="exact"/>
              <w:rPr>
                <w:b/>
                <w:bCs/>
                <w:rtl/>
                <w:lang w:bidi="ar-EG"/>
              </w:rPr>
            </w:pPr>
          </w:p>
        </w:tc>
        <w:tc>
          <w:tcPr>
            <w:tcW w:w="2979" w:type="dxa"/>
            <w:gridSpan w:val="2"/>
            <w:tcBorders>
              <w:top w:val="single" w:sz="12" w:space="0" w:color="auto"/>
            </w:tcBorders>
          </w:tcPr>
          <w:p w14:paraId="5258B086" w14:textId="77777777" w:rsidR="00CA08BA" w:rsidRPr="00C85CB5" w:rsidRDefault="00CA08BA" w:rsidP="00B93B7B">
            <w:pPr>
              <w:spacing w:before="20" w:after="20" w:line="300" w:lineRule="exact"/>
              <w:rPr>
                <w:b/>
                <w:bCs/>
                <w:highlight w:val="yellow"/>
                <w:rtl/>
                <w:lang w:bidi="ar-EG"/>
              </w:rPr>
            </w:pPr>
          </w:p>
        </w:tc>
      </w:tr>
      <w:tr w:rsidR="00783A69" w:rsidRPr="00783A69" w14:paraId="5B991C9A" w14:textId="77777777" w:rsidTr="00AD1E92">
        <w:trPr>
          <w:cantSplit/>
          <w:jc w:val="center"/>
        </w:trPr>
        <w:tc>
          <w:tcPr>
            <w:tcW w:w="6660" w:type="dxa"/>
          </w:tcPr>
          <w:p w14:paraId="4B0325BB" w14:textId="77777777" w:rsidR="00783A69" w:rsidRPr="00783A69" w:rsidRDefault="00783A69" w:rsidP="00B93B7B">
            <w:pPr>
              <w:spacing w:before="20" w:after="20" w:line="300" w:lineRule="exact"/>
              <w:rPr>
                <w:b/>
                <w:bCs/>
                <w:rtl/>
                <w:lang w:bidi="ar-EG"/>
              </w:rPr>
            </w:pPr>
          </w:p>
        </w:tc>
        <w:tc>
          <w:tcPr>
            <w:tcW w:w="2979" w:type="dxa"/>
            <w:gridSpan w:val="2"/>
          </w:tcPr>
          <w:p w14:paraId="52CB4815" w14:textId="01E96FB9" w:rsidR="00783A69" w:rsidRPr="00153471" w:rsidRDefault="00783A69" w:rsidP="006B266A">
            <w:pPr>
              <w:spacing w:before="20" w:after="20" w:line="300" w:lineRule="exact"/>
              <w:rPr>
                <w:b/>
                <w:bCs/>
                <w:rtl/>
                <w:lang w:bidi="ar-SY"/>
              </w:rPr>
            </w:pPr>
            <w:r w:rsidRPr="00153471">
              <w:rPr>
                <w:rFonts w:hint="cs"/>
                <w:b/>
                <w:bCs/>
                <w:rtl/>
                <w:lang w:bidi="ar-EG"/>
              </w:rPr>
              <w:t xml:space="preserve">الوثيقة </w:t>
            </w:r>
            <w:r w:rsidRPr="00153471">
              <w:rPr>
                <w:b/>
                <w:bCs/>
                <w:lang w:bidi="ar-EG"/>
              </w:rPr>
              <w:t>TDAG-</w:t>
            </w:r>
            <w:r w:rsidR="006B266A">
              <w:rPr>
                <w:b/>
                <w:bCs/>
                <w:lang w:bidi="ar-EG"/>
              </w:rPr>
              <w:t>2</w:t>
            </w:r>
            <w:r w:rsidR="00105EF4">
              <w:rPr>
                <w:b/>
                <w:bCs/>
                <w:lang w:bidi="ar-EG"/>
              </w:rPr>
              <w:t>6</w:t>
            </w:r>
            <w:r w:rsidR="008562F3" w:rsidRPr="006B266A">
              <w:rPr>
                <w:b/>
                <w:bCs/>
                <w:lang w:bidi="ar-EG"/>
              </w:rPr>
              <w:t>/</w:t>
            </w:r>
            <w:r w:rsidR="00720C65">
              <w:rPr>
                <w:b/>
                <w:bCs/>
                <w:lang w:bidi="ar-EG"/>
              </w:rPr>
              <w:t>19</w:t>
            </w:r>
            <w:r w:rsidRPr="00153471">
              <w:rPr>
                <w:b/>
                <w:bCs/>
                <w:lang w:bidi="ar-EG"/>
              </w:rPr>
              <w:t>-A</w:t>
            </w:r>
          </w:p>
        </w:tc>
      </w:tr>
      <w:tr w:rsidR="00783A69" w:rsidRPr="00783A69" w14:paraId="10AF538C" w14:textId="77777777" w:rsidTr="00AD1E92">
        <w:trPr>
          <w:cantSplit/>
          <w:jc w:val="center"/>
        </w:trPr>
        <w:tc>
          <w:tcPr>
            <w:tcW w:w="6660" w:type="dxa"/>
          </w:tcPr>
          <w:p w14:paraId="1BEB2B05" w14:textId="77777777" w:rsidR="00783A69" w:rsidRPr="00783A69" w:rsidRDefault="00783A69" w:rsidP="00B93B7B">
            <w:pPr>
              <w:spacing w:before="20" w:after="20" w:line="300" w:lineRule="exact"/>
              <w:rPr>
                <w:b/>
                <w:bCs/>
              </w:rPr>
            </w:pPr>
          </w:p>
        </w:tc>
        <w:tc>
          <w:tcPr>
            <w:tcW w:w="2979" w:type="dxa"/>
            <w:gridSpan w:val="2"/>
          </w:tcPr>
          <w:p w14:paraId="27DE27F3" w14:textId="3997E5E4" w:rsidR="00783A69" w:rsidRPr="00C85CB5" w:rsidRDefault="00720C65" w:rsidP="00B319BC">
            <w:pPr>
              <w:spacing w:before="20" w:after="20" w:line="300" w:lineRule="exact"/>
              <w:rPr>
                <w:b/>
                <w:bCs/>
                <w:highlight w:val="yellow"/>
                <w:rtl/>
              </w:rPr>
            </w:pPr>
            <w:r>
              <w:rPr>
                <w:b/>
                <w:bCs/>
                <w:lang w:bidi="ar-EG"/>
              </w:rPr>
              <w:t>3</w:t>
            </w:r>
            <w:r w:rsidR="00783A69" w:rsidRPr="006B266A">
              <w:rPr>
                <w:rFonts w:hint="cs"/>
                <w:b/>
                <w:bCs/>
                <w:rtl/>
                <w:lang w:bidi="ar-EG"/>
              </w:rPr>
              <w:t xml:space="preserve"> </w:t>
            </w:r>
            <w:r>
              <w:rPr>
                <w:rFonts w:hint="cs"/>
                <w:b/>
                <w:bCs/>
                <w:rtl/>
                <w:lang w:bidi="ar-EG"/>
              </w:rPr>
              <w:t>مارس</w:t>
            </w:r>
            <w:r w:rsidR="00783A69" w:rsidRPr="006B266A">
              <w:rPr>
                <w:rFonts w:hint="cs"/>
                <w:b/>
                <w:bCs/>
                <w:rtl/>
                <w:lang w:bidi="ar-EG"/>
              </w:rPr>
              <w:t xml:space="preserve"> </w:t>
            </w:r>
            <w:r w:rsidR="00105EF4">
              <w:rPr>
                <w:b/>
                <w:bCs/>
                <w:lang w:bidi="ar-EG"/>
              </w:rPr>
              <w:t>2026</w:t>
            </w:r>
          </w:p>
        </w:tc>
      </w:tr>
      <w:tr w:rsidR="00783A69" w:rsidRPr="00783A69" w14:paraId="78708C91" w14:textId="77777777" w:rsidTr="00AD1E92">
        <w:trPr>
          <w:cantSplit/>
          <w:jc w:val="center"/>
        </w:trPr>
        <w:tc>
          <w:tcPr>
            <w:tcW w:w="6660" w:type="dxa"/>
          </w:tcPr>
          <w:p w14:paraId="3124D32A" w14:textId="77777777" w:rsidR="00783A69" w:rsidRPr="00783A69" w:rsidRDefault="00783A69" w:rsidP="00B93B7B">
            <w:pPr>
              <w:spacing w:before="20" w:after="20" w:line="300" w:lineRule="exact"/>
              <w:rPr>
                <w:b/>
                <w:bCs/>
                <w:lang w:bidi="ar-EG"/>
              </w:rPr>
            </w:pPr>
          </w:p>
        </w:tc>
        <w:tc>
          <w:tcPr>
            <w:tcW w:w="2979" w:type="dxa"/>
            <w:gridSpan w:val="2"/>
          </w:tcPr>
          <w:p w14:paraId="6CC5B9A9" w14:textId="77777777" w:rsidR="00783A69" w:rsidRPr="00153471" w:rsidRDefault="00783A69" w:rsidP="00B93B7B">
            <w:pPr>
              <w:spacing w:before="20" w:after="20" w:line="300" w:lineRule="exact"/>
              <w:rPr>
                <w:b/>
                <w:bCs/>
                <w:rtl/>
                <w:lang w:bidi="ar-EG"/>
              </w:rPr>
            </w:pPr>
            <w:r w:rsidRPr="00153471">
              <w:rPr>
                <w:rFonts w:hint="cs"/>
                <w:b/>
                <w:bCs/>
                <w:rtl/>
                <w:lang w:bidi="ar-EG"/>
              </w:rPr>
              <w:t>الأصل: بالإنكليزية</w:t>
            </w:r>
          </w:p>
        </w:tc>
      </w:tr>
      <w:tr w:rsidR="00783A69" w:rsidRPr="00783A69" w14:paraId="36C3AE49" w14:textId="77777777" w:rsidTr="00EE5CF2">
        <w:trPr>
          <w:cantSplit/>
          <w:jc w:val="center"/>
        </w:trPr>
        <w:tc>
          <w:tcPr>
            <w:tcW w:w="9639" w:type="dxa"/>
            <w:gridSpan w:val="3"/>
          </w:tcPr>
          <w:p w14:paraId="10CD8067" w14:textId="7C9F3A0C" w:rsidR="00783A69" w:rsidRPr="00783A69" w:rsidRDefault="00720C65" w:rsidP="00720C65">
            <w:pPr>
              <w:pStyle w:val="Source"/>
            </w:pPr>
            <w:r w:rsidRPr="00720C65">
              <w:rPr>
                <w:sz w:val="28"/>
                <w:szCs w:val="28"/>
                <w:rtl/>
              </w:rPr>
              <w:t>مدير مكتب تنمية الاتصالات</w:t>
            </w:r>
          </w:p>
        </w:tc>
      </w:tr>
      <w:tr w:rsidR="00783A69" w:rsidRPr="00783A69" w14:paraId="405C630E" w14:textId="77777777" w:rsidTr="00EE5CF2">
        <w:trPr>
          <w:cantSplit/>
          <w:jc w:val="center"/>
        </w:trPr>
        <w:tc>
          <w:tcPr>
            <w:tcW w:w="9639" w:type="dxa"/>
            <w:gridSpan w:val="3"/>
          </w:tcPr>
          <w:p w14:paraId="0C01E936" w14:textId="135B32F9" w:rsidR="00783A69" w:rsidRPr="00783A69" w:rsidRDefault="00720C65" w:rsidP="00720C65">
            <w:pPr>
              <w:pStyle w:val="Title1"/>
              <w:rPr>
                <w:lang w:bidi="ar-EG"/>
              </w:rPr>
            </w:pPr>
            <w:r w:rsidRPr="00720C65">
              <w:rPr>
                <w:rtl/>
              </w:rPr>
              <w:t xml:space="preserve">الآثار المالية المترتبة على المبادرات الإقليمية التي اعتمدها </w:t>
            </w:r>
            <w:r>
              <w:rPr>
                <w:rtl/>
              </w:rPr>
              <w:br/>
            </w:r>
            <w:r w:rsidRPr="00720C65">
              <w:rPr>
                <w:rtl/>
              </w:rPr>
              <w:t>المؤتمر العالمي لتنمية الاتصالات لعام 2025 (WTDC-25)</w:t>
            </w:r>
          </w:p>
        </w:tc>
      </w:tr>
    </w:tbl>
    <w:p w14:paraId="3350F0E5" w14:textId="77777777" w:rsidR="00EE5CF2" w:rsidRDefault="00EE5CF2"/>
    <w:tbl>
      <w:tblPr>
        <w:bidiVisual/>
        <w:tblW w:w="5008" w:type="pct"/>
        <w:jc w:val="center"/>
        <w:tblLayout w:type="fixed"/>
        <w:tblLook w:val="0000" w:firstRow="0" w:lastRow="0" w:firstColumn="0" w:lastColumn="0" w:noHBand="0" w:noVBand="0"/>
        <w:tblCaption w:val="معلومات عن الوثيقة (لجنة الدراسات، الاجتماع، المسألة، المصدر، العنوان)"/>
      </w:tblPr>
      <w:tblGrid>
        <w:gridCol w:w="9638"/>
      </w:tblGrid>
      <w:tr w:rsidR="00783A69" w:rsidRPr="00153471" w14:paraId="37F552B2" w14:textId="77777777" w:rsidTr="006B266A">
        <w:trPr>
          <w:cantSplit/>
          <w:jc w:val="center"/>
        </w:trPr>
        <w:tc>
          <w:tcPr>
            <w:tcW w:w="9638" w:type="dxa"/>
            <w:tcBorders>
              <w:top w:val="single" w:sz="6" w:space="0" w:color="auto"/>
              <w:left w:val="single" w:sz="6" w:space="0" w:color="auto"/>
              <w:bottom w:val="single" w:sz="6" w:space="0" w:color="auto"/>
              <w:right w:val="single" w:sz="6" w:space="0" w:color="auto"/>
            </w:tcBorders>
          </w:tcPr>
          <w:p w14:paraId="43364EBE" w14:textId="77777777" w:rsidR="00783A69" w:rsidRPr="00153471" w:rsidRDefault="00783A69" w:rsidP="00EE5CF2">
            <w:pPr>
              <w:rPr>
                <w:b/>
                <w:bCs/>
                <w:rtl/>
                <w:lang w:bidi="ar-SY"/>
              </w:rPr>
            </w:pPr>
            <w:r w:rsidRPr="00153471">
              <w:rPr>
                <w:rFonts w:hint="cs"/>
                <w:b/>
                <w:bCs/>
                <w:rtl/>
                <w:lang w:bidi="ar-SY"/>
              </w:rPr>
              <w:t>ملخص</w:t>
            </w:r>
            <w:r w:rsidR="005874F2" w:rsidRPr="00153471">
              <w:rPr>
                <w:rFonts w:hint="cs"/>
                <w:b/>
                <w:bCs/>
                <w:rtl/>
                <w:lang w:bidi="ar-SY"/>
              </w:rPr>
              <w:t>:</w:t>
            </w:r>
          </w:p>
          <w:p w14:paraId="63EFE69A" w14:textId="37418257" w:rsidR="00720C65" w:rsidRPr="00720C65" w:rsidRDefault="00720C65" w:rsidP="00720C65">
            <w:pPr>
              <w:rPr>
                <w:spacing w:val="-2"/>
                <w:lang w:val="ar-SA" w:bidi="ar-EG"/>
              </w:rPr>
            </w:pPr>
            <w:r w:rsidRPr="00720C65">
              <w:rPr>
                <w:spacing w:val="-2"/>
                <w:rtl/>
                <w:lang w:val="en-GB"/>
              </w:rPr>
              <w:t xml:space="preserve">اعتمد المؤتمر العالمي لتنمية الاتصالات لعام 2025 (WTDC-25)، الذي عُقد في باكو، أذربيجان، في الفترة من 17 إلى 28 نوفمبر 2025، إعلان باكو وخطة عمل باكو </w:t>
            </w:r>
            <w:r w:rsidRPr="00720C65">
              <w:rPr>
                <w:spacing w:val="-2"/>
                <w:lang w:bidi="ar-EG"/>
              </w:rPr>
              <w:t>(BAP)</w:t>
            </w:r>
            <w:r w:rsidRPr="00720C65">
              <w:rPr>
                <w:spacing w:val="-2"/>
                <w:rtl/>
                <w:lang w:val="en-GB"/>
              </w:rPr>
              <w:t>، بما تضمنه ذلك من 30 مبادرة إقليمية (5 مبادرات إقليمية لكل منطقة من مناطق قطاع تنمية الاتصالات). وسيتطلب تنفيذ هذه المبادرات الإقليمية قدراً كبيراً من التنسيق بين الدول الأعضاء في</w:t>
            </w:r>
            <w:r w:rsidR="00EB7173" w:rsidRPr="00EB7173">
              <w:rPr>
                <w:rFonts w:hint="cs"/>
                <w:spacing w:val="-2"/>
                <w:rtl/>
                <w:lang w:val="en-GB"/>
              </w:rPr>
              <w:t> </w:t>
            </w:r>
            <w:r w:rsidRPr="00720C65">
              <w:rPr>
                <w:spacing w:val="-2"/>
                <w:rtl/>
                <w:lang w:val="en-GB"/>
              </w:rPr>
              <w:t>الاتحاد على المستوى الإقليمي، فضلاً عن تعبئة الموارد لتمهيد السبيل للتوقيع على مشاريع جديدة لقطاع تنمية الاتصالات في إطار دعم هذه المبادرات.</w:t>
            </w:r>
          </w:p>
          <w:p w14:paraId="056E8B73" w14:textId="49EEC94D" w:rsidR="00720C65" w:rsidRPr="00720C65" w:rsidRDefault="00720C65" w:rsidP="00720C65">
            <w:pPr>
              <w:rPr>
                <w:spacing w:val="-2"/>
                <w:lang w:val="ar-SA" w:bidi="ar-EG"/>
              </w:rPr>
            </w:pPr>
            <w:r w:rsidRPr="00720C65">
              <w:rPr>
                <w:spacing w:val="-2"/>
                <w:rtl/>
                <w:lang w:val="en-GB"/>
              </w:rPr>
              <w:t>في أعقاب المؤتمر العالمي لتنمية الاتصالات لعام 2017 (WTDC-17)، خصص مجلس الاتحاد في دورته لعام 2018 مبلغ 5 ملايين فرنك سويسري باعتباره تمويلاً أولياً لتعزيز جهود تعبئة الموارد في الاتحاد دعماً للمبادرات الإقليمية، بينما خصص المجلس في دورته لعام 2023 مبلغ 3 ملايين فرنك سويسري بعد انعقاد المؤتمر العالمي لتنمية الاتصالات لعام</w:t>
            </w:r>
            <w:r w:rsidR="00894A3D">
              <w:rPr>
                <w:rFonts w:hint="cs"/>
                <w:spacing w:val="-2"/>
                <w:rtl/>
                <w:lang w:val="en-GB"/>
              </w:rPr>
              <w:t> </w:t>
            </w:r>
            <w:r w:rsidRPr="00720C65">
              <w:rPr>
                <w:spacing w:val="-2"/>
                <w:rtl/>
                <w:lang w:val="en-GB"/>
              </w:rPr>
              <w:t>2022 (WTDC-22) والتجربة الناجحة التي شهدتها الدورة السابقة. وكان توفر هذه الأموال عاملاً أساسياً أتاح لمكتب تنمية الاتصالات امتلاك آليات كافية لإقامة شراكات والمشاركة في جهود تعاونية أخرى مع أصحاب المصلحة المعنيين.</w:t>
            </w:r>
          </w:p>
          <w:p w14:paraId="1577A8CA" w14:textId="7CE864A9" w:rsidR="00783A69" w:rsidRPr="002260DA" w:rsidRDefault="00720C65" w:rsidP="00720C65">
            <w:pPr>
              <w:rPr>
                <w:spacing w:val="-2"/>
                <w:rtl/>
                <w:lang w:val="en-GB"/>
              </w:rPr>
            </w:pPr>
            <w:r w:rsidRPr="002260DA">
              <w:rPr>
                <w:spacing w:val="-2"/>
                <w:rtl/>
                <w:lang w:val="en-GB"/>
              </w:rPr>
              <w:t>وتقدم هذه الوثيقة لمحة عامة عن التجربة المستقاة من الدورتين الأخيرتين للمؤتمر العالمي لتنمية الاتصالات في إعداد مشاريع دعماً للمبادرات الإقليمية، وتعرض خيارات لكي ينظر فيها مجلس الاتحاد بشأن تقييم إمكانية تخصيص أموال إضافية لتمكين التوقيع على مشاريع جديدة لقطاع تنمية الاتصالات، ارتباطاً بالمبادرات الإقليمية الجديدة التي اعتمدها المؤتمر WTDC-25.</w:t>
            </w:r>
          </w:p>
          <w:p w14:paraId="2A931817" w14:textId="77777777" w:rsidR="00783A69" w:rsidRPr="00E43176" w:rsidRDefault="00783A69" w:rsidP="00EE5CF2">
            <w:pPr>
              <w:rPr>
                <w:rtl/>
                <w:lang w:bidi="ar-SY"/>
              </w:rPr>
            </w:pPr>
            <w:r w:rsidRPr="00153471">
              <w:rPr>
                <w:rFonts w:hint="cs"/>
                <w:b/>
                <w:bCs/>
                <w:rtl/>
                <w:lang w:bidi="ar-SY"/>
              </w:rPr>
              <w:t>الإجراء المطلوب</w:t>
            </w:r>
            <w:r w:rsidR="005874F2" w:rsidRPr="00153471">
              <w:rPr>
                <w:rFonts w:hint="cs"/>
                <w:b/>
                <w:bCs/>
                <w:rtl/>
                <w:lang w:bidi="ar-SY"/>
              </w:rPr>
              <w:t>:</w:t>
            </w:r>
          </w:p>
          <w:p w14:paraId="680FE180" w14:textId="77777777" w:rsidR="004F0F62" w:rsidRPr="004F0F62" w:rsidRDefault="00105EF4" w:rsidP="00105EF4">
            <w:pPr>
              <w:rPr>
                <w:color w:val="000000"/>
                <w:rtl/>
                <w:lang w:bidi="ar-EG"/>
              </w:rPr>
            </w:pPr>
            <w:r w:rsidRPr="00105EF4">
              <w:rPr>
                <w:color w:val="000000"/>
                <w:rtl/>
              </w:rPr>
              <w:t>يُدعى الفريق الاستشاري لتنمية الاتصالات إلى الإحاطة علماً بهذه الوثيقة وتقديم التوجيهات التي يراها مناسبة.</w:t>
            </w:r>
          </w:p>
          <w:p w14:paraId="444ADFB7" w14:textId="77777777" w:rsidR="00783A69" w:rsidRPr="00153471" w:rsidRDefault="00783A69" w:rsidP="00EE5CF2">
            <w:pPr>
              <w:rPr>
                <w:b/>
                <w:bCs/>
                <w:rtl/>
                <w:lang w:bidi="ar-SY"/>
              </w:rPr>
            </w:pPr>
            <w:r w:rsidRPr="00153471">
              <w:rPr>
                <w:rFonts w:hint="cs"/>
                <w:b/>
                <w:bCs/>
                <w:rtl/>
                <w:lang w:bidi="ar-SY"/>
              </w:rPr>
              <w:t>المراجع</w:t>
            </w:r>
            <w:r w:rsidR="005874F2" w:rsidRPr="00153471">
              <w:rPr>
                <w:rFonts w:hint="cs"/>
                <w:b/>
                <w:bCs/>
                <w:rtl/>
                <w:lang w:bidi="ar-SY"/>
              </w:rPr>
              <w:t>:</w:t>
            </w:r>
          </w:p>
          <w:p w14:paraId="07753EC2" w14:textId="68AD648A" w:rsidR="00783A69" w:rsidRPr="00153471" w:rsidRDefault="00E849E8" w:rsidP="00E849E8">
            <w:pPr>
              <w:rPr>
                <w:rtl/>
              </w:rPr>
            </w:pPr>
            <w:r w:rsidRPr="00E849E8">
              <w:rPr>
                <w:rtl/>
                <w:lang w:val="en-GB"/>
              </w:rPr>
              <w:t xml:space="preserve">القرار 17 (المراجَع في باكو، 2025) والقرار 52 (المراجَع في دبي، 2014) للمؤتمر العالمي لتنمية الاتصالات </w:t>
            </w:r>
            <w:r w:rsidR="001634F1">
              <w:rPr>
                <w:rFonts w:cstheme="minorHAnsi"/>
              </w:rPr>
              <w:t>(WTDC-22)</w:t>
            </w:r>
            <w:r w:rsidRPr="00E849E8">
              <w:rPr>
                <w:rtl/>
                <w:lang w:val="en-GB"/>
              </w:rPr>
              <w:t>، والقرار</w:t>
            </w:r>
            <w:r w:rsidR="00894A3D">
              <w:rPr>
                <w:rFonts w:hint="cs"/>
                <w:rtl/>
                <w:lang w:val="en-GB"/>
              </w:rPr>
              <w:t> </w:t>
            </w:r>
            <w:r w:rsidRPr="00E849E8">
              <w:rPr>
                <w:rtl/>
                <w:lang w:val="en-GB"/>
              </w:rPr>
              <w:t xml:space="preserve">157 (المراجَع في بوخارست، 2022) لمؤتمر المندوبين المفوضين </w:t>
            </w:r>
            <w:r w:rsidR="001634F1">
              <w:rPr>
                <w:rFonts w:cstheme="minorHAnsi"/>
              </w:rPr>
              <w:t>(PP-22)</w:t>
            </w:r>
          </w:p>
        </w:tc>
      </w:tr>
    </w:tbl>
    <w:p w14:paraId="597255AC" w14:textId="77777777" w:rsidR="00882A17" w:rsidRDefault="00882A17" w:rsidP="00E849E8">
      <w:pPr>
        <w:rPr>
          <w:lang w:bidi="ar-EG"/>
        </w:rPr>
      </w:pPr>
      <w:r>
        <w:rPr>
          <w:rtl/>
          <w:lang w:bidi="ar-EG"/>
        </w:rPr>
        <w:br w:type="page"/>
      </w:r>
    </w:p>
    <w:p w14:paraId="54056F9E" w14:textId="32684728" w:rsidR="002260DA" w:rsidRPr="002260DA" w:rsidRDefault="00894A3D" w:rsidP="00894A3D">
      <w:pPr>
        <w:pStyle w:val="Heading1"/>
        <w:rPr>
          <w:lang w:val="ar-SA" w:bidi="ar-EG"/>
        </w:rPr>
      </w:pPr>
      <w:r>
        <w:lastRenderedPageBreak/>
        <w:t>1</w:t>
      </w:r>
      <w:r>
        <w:tab/>
      </w:r>
      <w:r w:rsidR="002260DA" w:rsidRPr="002260DA">
        <w:rPr>
          <w:rtl/>
        </w:rPr>
        <w:t>مقدمة</w:t>
      </w:r>
    </w:p>
    <w:p w14:paraId="6F97EF71" w14:textId="177AC5FA" w:rsidR="002260DA" w:rsidRPr="002260DA" w:rsidRDefault="002260DA" w:rsidP="002260DA">
      <w:pPr>
        <w:rPr>
          <w:spacing w:val="-2"/>
          <w:lang w:val="ar-SA" w:bidi="ar-EG"/>
        </w:rPr>
      </w:pPr>
      <w:r w:rsidRPr="002260DA">
        <w:rPr>
          <w:spacing w:val="-2"/>
          <w:rtl/>
        </w:rPr>
        <w:t>اعتمد المؤتمر العالمي لتنمية الاتصالات</w:t>
      </w:r>
      <w:r w:rsidR="006C7A91">
        <w:rPr>
          <w:rFonts w:hint="cs"/>
          <w:spacing w:val="-2"/>
          <w:rtl/>
        </w:rPr>
        <w:t xml:space="preserve"> لعام 2025</w:t>
      </w:r>
      <w:r w:rsidRPr="002260DA">
        <w:rPr>
          <w:spacing w:val="-2"/>
          <w:rtl/>
        </w:rPr>
        <w:t xml:space="preserve"> </w:t>
      </w:r>
      <w:r w:rsidR="00C5582E" w:rsidRPr="00C5582E">
        <w:rPr>
          <w:rFonts w:cstheme="minorHAnsi"/>
          <w:spacing w:val="-2"/>
          <w:szCs w:val="24"/>
        </w:rPr>
        <w:t>(WTDC-25)</w:t>
      </w:r>
      <w:r w:rsidRPr="002260DA">
        <w:rPr>
          <w:spacing w:val="-2"/>
          <w:rtl/>
        </w:rPr>
        <w:t xml:space="preserve">، الذي عُقد في باكو، أذربيجان، في الفترة من 17 إلى 28 نوفمبر 2025، إعلان باكو وخطة عمل باكو </w:t>
      </w:r>
      <w:r w:rsidRPr="002260DA">
        <w:rPr>
          <w:spacing w:val="-2"/>
          <w:lang w:bidi="ar-EG"/>
        </w:rPr>
        <w:t>(BAP)</w:t>
      </w:r>
      <w:r w:rsidRPr="002260DA">
        <w:rPr>
          <w:spacing w:val="-2"/>
          <w:rtl/>
        </w:rPr>
        <w:t>، بما تضمنه ذلك من 30 مبادرة إقليمية (5 مبادرات إقليمية لكل منطقة من مناطق قطاع تنمية الاتصالات)، تهدف إلى تلبية احتياجات محددة في كل منطقة من أجل النهوض بالتحول الرقمي وتسريع وتيرته. ويقدم الملحق</w:t>
      </w:r>
      <w:r w:rsidR="00C5582E">
        <w:rPr>
          <w:rFonts w:hint="cs"/>
          <w:spacing w:val="-2"/>
          <w:rtl/>
        </w:rPr>
        <w:t> </w:t>
      </w:r>
      <w:r w:rsidRPr="002260DA">
        <w:rPr>
          <w:spacing w:val="-2"/>
          <w:rtl/>
        </w:rPr>
        <w:t>1 لمحة عامة عن المبادرات الإقليمية التي اعتمدها المؤتمر WTDC-25، مصنَّفة حسب أولويات قطاع تنمية الاتصالات، وبطريقة تبرز أوجه التآزر بين المناطق.</w:t>
      </w:r>
    </w:p>
    <w:p w14:paraId="32C9A33C" w14:textId="62D6DDBC" w:rsidR="002260DA" w:rsidRDefault="002260DA" w:rsidP="002260DA">
      <w:r w:rsidRPr="002260DA">
        <w:rPr>
          <w:rtl/>
        </w:rPr>
        <w:t>وستؤدي مشاريع قطاع تنمية الاتصالات دوراً فعالاً في النهوض بتنفيذ نتائج المؤتمر WTDC-25، ولا سيما بالمساهمة في</w:t>
      </w:r>
      <w:r w:rsidR="00C5582E">
        <w:rPr>
          <w:rFonts w:hint="cs"/>
          <w:rtl/>
        </w:rPr>
        <w:t> </w:t>
      </w:r>
      <w:r w:rsidRPr="002260DA">
        <w:rPr>
          <w:rtl/>
        </w:rPr>
        <w:t>النهوض بالمبادرات الإقليمية. وقد سار الحال على هذا المنوال في الدورات السابقة للمؤتمر العالمي لتنمية الاتصالات، مثلما هو موضح في الشكلين 1 و2، اللذين يقدمان نظرة عامة على عدد مشاريع قطاع تنمية الاتصالات الموقَّعة في كل دورة، وإجمالي الأموال التي تمت تعبئتها لصالح هذه المشاريع (بما في ذلك الأموال المتدفقة من خارج الميزانية، وكذلك أموال الاتحاد).</w:t>
      </w:r>
    </w:p>
    <w:p w14:paraId="08791D40" w14:textId="77777777" w:rsidR="005C339A" w:rsidRPr="002260DA" w:rsidRDefault="005C339A" w:rsidP="006C7A91">
      <w:pPr>
        <w:pStyle w:val="Figuretitle"/>
        <w:spacing w:before="240" w:after="120"/>
        <w:rPr>
          <w:lang w:val="ar-SA" w:bidi="ar-EG"/>
        </w:rPr>
      </w:pPr>
      <w:r w:rsidRPr="002260DA">
        <w:rPr>
          <w:rtl/>
        </w:rPr>
        <w:t>الشكل 1 - عدد المشاريع الجديدة الموقَّعة في كل دورة للمؤتمر العالمي لتنمية الاتصالات</w:t>
      </w:r>
    </w:p>
    <w:p w14:paraId="4E18A9E3" w14:textId="6E2474F0" w:rsidR="00C10F3C" w:rsidRPr="002E52F4" w:rsidRDefault="00C10F3C" w:rsidP="00C10F3C">
      <w:pPr>
        <w:pStyle w:val="Figure"/>
        <w:jc w:val="center"/>
        <w:rPr>
          <w:rtl/>
        </w:rPr>
      </w:pPr>
      <w:bookmarkStart w:id="1" w:name="_Hlk213686883"/>
      <w:r>
        <w:drawing>
          <wp:inline distT="0" distB="0" distL="0" distR="0" wp14:anchorId="3BC92BAC" wp14:editId="6A0C1F95">
            <wp:extent cx="4554220" cy="32188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54220" cy="3218815"/>
                    </a:xfrm>
                    <a:prstGeom prst="rect">
                      <a:avLst/>
                    </a:prstGeom>
                    <a:noFill/>
                  </pic:spPr>
                </pic:pic>
              </a:graphicData>
            </a:graphic>
          </wp:inline>
        </w:drawing>
      </w:r>
    </w:p>
    <w:bookmarkEnd w:id="1"/>
    <w:p w14:paraId="073B2B49" w14:textId="77777777" w:rsidR="002260DA" w:rsidRPr="002260DA" w:rsidRDefault="002260DA" w:rsidP="006C7A91">
      <w:pPr>
        <w:pStyle w:val="Figuretitle"/>
        <w:spacing w:before="240" w:after="120"/>
        <w:rPr>
          <w:lang w:val="ar-SA" w:bidi="ar-EG"/>
        </w:rPr>
      </w:pPr>
      <w:r w:rsidRPr="002260DA">
        <w:rPr>
          <w:rtl/>
        </w:rPr>
        <w:t>الشكل 2 – الأموال التي تمت تعبئتها لصالح المشاريع الجديدة الموقَّعة في كل دورة للمؤتمر العالمي لتنمية الاتصالات</w:t>
      </w:r>
    </w:p>
    <w:p w14:paraId="03F8538F" w14:textId="279B680D" w:rsidR="002260DA" w:rsidRPr="002260DA" w:rsidRDefault="00116695" w:rsidP="005C339A">
      <w:pPr>
        <w:pStyle w:val="Figure"/>
        <w:rPr>
          <w:lang w:bidi="ar-EG"/>
        </w:rPr>
      </w:pPr>
      <w:r>
        <w:drawing>
          <wp:inline distT="0" distB="0" distL="0" distR="0" wp14:anchorId="0FF3795E" wp14:editId="0786C4C6">
            <wp:extent cx="6120765" cy="2357755"/>
            <wp:effectExtent l="0" t="0" r="0" b="4445"/>
            <wp:docPr id="4" name="Chart 4">
              <a:extLst xmlns:a="http://schemas.openxmlformats.org/drawingml/2006/main">
                <a:ext uri="{FF2B5EF4-FFF2-40B4-BE49-F238E27FC236}">
                  <a16:creationId xmlns:a16="http://schemas.microsoft.com/office/drawing/2014/main" id="{E9E7A4C5-CFC9-4D4F-9742-31430869EB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131866E" w14:textId="2624E43D" w:rsidR="002260DA" w:rsidRPr="002260DA" w:rsidRDefault="002260DA" w:rsidP="002260DA">
      <w:pPr>
        <w:rPr>
          <w:lang w:val="ar-SA" w:bidi="ar-EG"/>
        </w:rPr>
      </w:pPr>
      <w:r w:rsidRPr="002260DA">
        <w:rPr>
          <w:rtl/>
        </w:rPr>
        <w:lastRenderedPageBreak/>
        <w:t xml:space="preserve">تبين الأرقام الواردة أعلاه، كما هو موضح بالتفصيل في الوثيقة </w:t>
      </w:r>
      <w:r w:rsidR="007530EB">
        <w:rPr>
          <w:rFonts w:cstheme="minorHAnsi"/>
          <w:szCs w:val="24"/>
        </w:rPr>
        <w:t>TDAG-26/8</w:t>
      </w:r>
      <w:r w:rsidRPr="002260DA">
        <w:rPr>
          <w:rtl/>
        </w:rPr>
        <w:t>، أن معظم تمويل مشاريع قطاع تنمية الاتصالات مصدره أموال من خارج الميزانية تمكَّن مكتب تنمية الاتصالات من تعبئتها من أطراف ثالثة (85-90%، حسب كل دورة للمؤتمر العالمي لتنمية الاتصالات)، فيما يأتي التمويل المتبقي بنسبة 10-15% من صندوق تنمية تكنولوجيا المعلومات والاتصالات</w:t>
      </w:r>
      <w:r w:rsidR="00D52686">
        <w:rPr>
          <w:rFonts w:hint="cs"/>
          <w:rtl/>
        </w:rPr>
        <w:t xml:space="preserve"> </w:t>
      </w:r>
      <w:r w:rsidR="001C78F4">
        <w:rPr>
          <w:rFonts w:cstheme="minorHAnsi"/>
          <w:szCs w:val="24"/>
        </w:rPr>
        <w:t>(ICT-DF)</w:t>
      </w:r>
      <w:r w:rsidR="001C78F4" w:rsidRPr="001C78F4">
        <w:rPr>
          <w:sz w:val="2"/>
          <w:szCs w:val="2"/>
          <w:rtl/>
        </w:rPr>
        <w:t xml:space="preserve"> </w:t>
      </w:r>
      <w:r w:rsidR="007530EB" w:rsidRPr="001C78F4">
        <w:rPr>
          <w:rStyle w:val="FootnoteReference"/>
          <w:lang w:bidi="ar-EG"/>
        </w:rPr>
        <w:footnoteReference w:id="1"/>
      </w:r>
      <w:r w:rsidR="00D52686">
        <w:rPr>
          <w:rFonts w:hint="cs"/>
          <w:rtl/>
          <w:lang w:bidi="ar-EG"/>
        </w:rPr>
        <w:t xml:space="preserve"> </w:t>
      </w:r>
      <w:r w:rsidRPr="002260DA">
        <w:rPr>
          <w:rtl/>
        </w:rPr>
        <w:t>التابع للاتحاد أو من الأموال التي خصصها مجلس الاتحاد لدعم المبادرات الإقليمية السابقة للمؤتمر.</w:t>
      </w:r>
    </w:p>
    <w:p w14:paraId="23FF0167" w14:textId="77777777" w:rsidR="002260DA" w:rsidRPr="002260DA" w:rsidRDefault="002260DA" w:rsidP="001C78F4">
      <w:pPr>
        <w:rPr>
          <w:lang w:val="ar-SA" w:bidi="ar-EG"/>
        </w:rPr>
      </w:pPr>
      <w:r w:rsidRPr="002260DA">
        <w:rPr>
          <w:rtl/>
        </w:rPr>
        <w:t>ويجدر بالذكر أن الاتحاد ليس مؤسسة تمويل، ومن ثم فإن جدوى توقيع مشاريع جديدة تعتمد إلى حد كبير على توفر شركاء التمويل الراغبين في تمويل أعمال الاتحاد. ومع ذلك، يطلب عدد متزايد من الجهات المانحة الآن أن تسهم الوكالات التي تتلقى الأموال بمستوى معين من التمويل المشترك لضمان جدوى المشاريع الجديدة. ولهذا يكتسب صندوق تنمية تكنولوجيا المعلومات والاتصالات، والأموال التي خصصها المجلس لدعم المبادرات الإقليمية للمؤتمر العالمي لتنمية الاتصالات، أهمية بالغة في تعزيز جهود الاتحاد لتعبئة الموارد وتلبية المتطلبات التي يفرضها شركاء التمويل.</w:t>
      </w:r>
    </w:p>
    <w:p w14:paraId="08E5A549" w14:textId="77777777" w:rsidR="002260DA" w:rsidRPr="002260DA" w:rsidRDefault="002260DA" w:rsidP="002260DA">
      <w:pPr>
        <w:rPr>
          <w:lang w:val="ar-SA" w:bidi="ar-EG"/>
        </w:rPr>
      </w:pPr>
      <w:r w:rsidRPr="002260DA">
        <w:rPr>
          <w:rtl/>
        </w:rPr>
        <w:t>وإذ يمضي مكتب تنمية الاتصالات قدماً في تنفيذ خطة عمل باكو، من الأهمية بمكان ضمان استمرار حصول الاتحاد على التمويل الكافي لدعم التوقيع على مشاريع جديدة تسهم في تنفيذ المبادرات الإقليمية الجديدة.</w:t>
      </w:r>
    </w:p>
    <w:p w14:paraId="6D02A554" w14:textId="03BC1D9D" w:rsidR="002260DA" w:rsidRPr="00931D93" w:rsidRDefault="00931D93" w:rsidP="00931D93">
      <w:pPr>
        <w:pStyle w:val="Heading1"/>
        <w:rPr>
          <w:spacing w:val="-2"/>
          <w:lang w:val="ar-SA" w:bidi="ar-EG"/>
        </w:rPr>
      </w:pPr>
      <w:r w:rsidRPr="00931D93">
        <w:rPr>
          <w:spacing w:val="-2"/>
        </w:rPr>
        <w:t>2</w:t>
      </w:r>
      <w:r w:rsidRPr="00931D93">
        <w:rPr>
          <w:spacing w:val="-2"/>
        </w:rPr>
        <w:tab/>
      </w:r>
      <w:r w:rsidR="002260DA" w:rsidRPr="00931D93">
        <w:rPr>
          <w:spacing w:val="-2"/>
          <w:rtl/>
        </w:rPr>
        <w:t>الأموال المخصصة في السابق لدعم تنفيذ المبادرات الإقليمية للمؤتمر العالمي لتنمية الاتصالات</w:t>
      </w:r>
    </w:p>
    <w:p w14:paraId="198D701E" w14:textId="77777777" w:rsidR="002260DA" w:rsidRPr="002260DA" w:rsidRDefault="002260DA" w:rsidP="002260DA">
      <w:pPr>
        <w:rPr>
          <w:lang w:val="ar-SA" w:bidi="ar-EG"/>
        </w:rPr>
      </w:pPr>
      <w:r w:rsidRPr="002260DA">
        <w:rPr>
          <w:rtl/>
        </w:rPr>
        <w:t>وافق أعضاء الاتحاد، في الدورتين الأخيرتين للمؤتمر العالمي لتنمية الاتصالات، على تخصيص الأموال التالية لتمكين إقامة مشاريع جديدة في إطار دعم تنفيذ المبادرات الإقليمية للمؤتمر:</w:t>
      </w:r>
    </w:p>
    <w:p w14:paraId="6212F840" w14:textId="3C8D111D" w:rsidR="002260DA" w:rsidRPr="002260DA" w:rsidRDefault="00931D93" w:rsidP="00931D93">
      <w:pPr>
        <w:pStyle w:val="enumlev1"/>
        <w:rPr>
          <w:lang w:val="ar-SA" w:bidi="ar-EG"/>
        </w:rPr>
      </w:pPr>
      <w:r>
        <w:t>-</w:t>
      </w:r>
      <w:r>
        <w:tab/>
      </w:r>
      <w:r w:rsidR="002260DA" w:rsidRPr="002260DA">
        <w:rPr>
          <w:rtl/>
        </w:rPr>
        <w:t>وافق أعضاء الاتحاد في دورة مجلس الاتحاد لعام 2018 على تخصيص 5 ملايين فرنك سويسري</w:t>
      </w:r>
      <w:r>
        <w:rPr>
          <w:rStyle w:val="FootnoteReference"/>
          <w:rtl/>
        </w:rPr>
        <w:footnoteReference w:id="2"/>
      </w:r>
      <w:r w:rsidR="002260DA" w:rsidRPr="002260DA">
        <w:rPr>
          <w:rtl/>
        </w:rPr>
        <w:t xml:space="preserve"> لتنفيذ المبادرات الإقليمية للمؤتمر WTDC-17. مهدت هذه الأموال السبيل لتوقيع 37 مشروعاً في أثناء الدورة، وتعبئة </w:t>
      </w:r>
      <w:r w:rsidR="00C974A6">
        <w:t>13,5</w:t>
      </w:r>
      <w:r w:rsidR="002260DA" w:rsidRPr="002260DA">
        <w:rPr>
          <w:rtl/>
        </w:rPr>
        <w:t xml:space="preserve"> مليون فرنك سويسري من التمويل إجمالاً</w:t>
      </w:r>
      <w:r w:rsidR="00D57032">
        <w:rPr>
          <w:rStyle w:val="FootnoteReference"/>
          <w:rtl/>
        </w:rPr>
        <w:footnoteReference w:id="3"/>
      </w:r>
      <w:r w:rsidR="002260DA" w:rsidRPr="002260DA">
        <w:rPr>
          <w:rtl/>
        </w:rPr>
        <w:t>.</w:t>
      </w:r>
    </w:p>
    <w:p w14:paraId="0CCAA8CA" w14:textId="179F88EA" w:rsidR="002260DA" w:rsidRPr="002260DA" w:rsidRDefault="00931D93" w:rsidP="00931D93">
      <w:pPr>
        <w:pStyle w:val="enumlev1"/>
        <w:rPr>
          <w:lang w:val="ar-SA" w:bidi="ar-EG"/>
        </w:rPr>
      </w:pPr>
      <w:r>
        <w:t>-</w:t>
      </w:r>
      <w:r>
        <w:tab/>
      </w:r>
      <w:r w:rsidR="002260DA" w:rsidRPr="002260DA">
        <w:rPr>
          <w:rtl/>
        </w:rPr>
        <w:t>وافق أعضاء الاتحاد في دورة مجلس الاتحاد لعام 2023 على تخصيص 3 ملايين فرنك سويسري بغرض توفير أموال أولية لتمويل المبادرات الإقليمية. مهدت هذه الأموال السبيل لتوقيع 26 مشروعاً جديداً في أثناء الدورة الأخيرة، وتعبئة 37 مليون دولار أمريكي من التمويل إجمالاً. ومن الأهمية بمكان الإشارة إلى أن الأموال المخصصة في عام 2023 كانت أقل نظراً لقصر فترة التنفيذ المحددة لدورة المؤتمر WTDC-22 (3 سنوات).</w:t>
      </w:r>
    </w:p>
    <w:p w14:paraId="55B9F252" w14:textId="367D1900" w:rsidR="002260DA" w:rsidRPr="002260DA" w:rsidRDefault="002260DA" w:rsidP="002260DA">
      <w:pPr>
        <w:rPr>
          <w:spacing w:val="-2"/>
          <w:lang w:val="ar-SA" w:bidi="ar-EG"/>
        </w:rPr>
      </w:pPr>
      <w:r w:rsidRPr="002260DA">
        <w:rPr>
          <w:spacing w:val="-2"/>
          <w:rtl/>
        </w:rPr>
        <w:t>ويمثل عدد المشاريع والمبالغ المالية، التي جرى التوقيع عليها في الدورتين الأخيرتين للمؤتمر العالمي لتنمية الاتصالات، زيادة كبيرة في الموارد التي استطاع مكتب تنمية الاتصالات تعبئتها لصالح المشاريع بالمقارنة مع الفترة المحددة للمؤتمر WTDC</w:t>
      </w:r>
      <w:r w:rsidR="00A82101" w:rsidRPr="00A82101">
        <w:rPr>
          <w:spacing w:val="-2"/>
          <w:rtl/>
        </w:rPr>
        <w:noBreakHyphen/>
      </w:r>
      <w:r w:rsidRPr="002260DA">
        <w:rPr>
          <w:spacing w:val="-2"/>
          <w:rtl/>
        </w:rPr>
        <w:t xml:space="preserve">17 (انظر الشكلين 1 و2). يبين ذلك أهمية توفر الأدوات المالية في أثناء تحديد المشاريع الجديدة للاتحاد، ويؤكد هذه الحقيقة أن </w:t>
      </w:r>
      <w:r w:rsidR="00A82101" w:rsidRPr="00A82101">
        <w:rPr>
          <w:spacing w:val="-2"/>
          <w:lang w:bidi="ar-EG"/>
        </w:rPr>
        <w:t>%23</w:t>
      </w:r>
      <w:r w:rsidRPr="002260DA">
        <w:rPr>
          <w:spacing w:val="-2"/>
          <w:rtl/>
        </w:rPr>
        <w:t xml:space="preserve"> من المشاريع الجديدة التي وقَّعها الاتحاد خلال فترة المؤتمر WTDC-22 استفادت من استخدام التمويل الذي يقدمه الاتحاد.</w:t>
      </w:r>
    </w:p>
    <w:p w14:paraId="599222AF" w14:textId="48096901" w:rsidR="002260DA" w:rsidRPr="002260DA" w:rsidRDefault="00931D93" w:rsidP="00931D93">
      <w:pPr>
        <w:pStyle w:val="Heading1"/>
        <w:rPr>
          <w:lang w:val="ar-SA" w:bidi="ar-EG"/>
        </w:rPr>
      </w:pPr>
      <w:r>
        <w:t>3</w:t>
      </w:r>
      <w:r>
        <w:tab/>
      </w:r>
      <w:r w:rsidR="002260DA" w:rsidRPr="002260DA">
        <w:rPr>
          <w:rtl/>
        </w:rPr>
        <w:t>مقترحات للنظر فيها</w:t>
      </w:r>
    </w:p>
    <w:p w14:paraId="564966D2" w14:textId="77777777" w:rsidR="002260DA" w:rsidRPr="002260DA" w:rsidRDefault="002260DA" w:rsidP="002260DA">
      <w:pPr>
        <w:rPr>
          <w:lang w:val="ar-SA" w:bidi="ar-EG"/>
        </w:rPr>
      </w:pPr>
      <w:r w:rsidRPr="002260DA">
        <w:rPr>
          <w:rtl/>
        </w:rPr>
        <w:t>أثبتت التجربة المستقاة من المؤتمرين العالميين السابقين لتنمية الاتصالات أن الأموال التي خصصها المجلس لدعم تنفيذ المبادرات الإقليمية عامل أساسي لزيادة عدد مشاريع قطاع تنمية الاتصالات الموقَّعة في أثناء كل دورة، ولتعبئة أموال إضافية لدعم الدول الأعضاء في الاتحاد، وللنهوض بأهداف المبادرات الإقليمية.</w:t>
      </w:r>
    </w:p>
    <w:p w14:paraId="58FA588F" w14:textId="7F291988" w:rsidR="002260DA" w:rsidRPr="002260DA" w:rsidRDefault="002260DA" w:rsidP="002260DA">
      <w:pPr>
        <w:rPr>
          <w:lang w:val="ar-SA" w:bidi="ar-EG"/>
        </w:rPr>
      </w:pPr>
      <w:r w:rsidRPr="002260DA">
        <w:rPr>
          <w:rtl/>
        </w:rPr>
        <w:t xml:space="preserve">وفي ضوء معطيات هذه التجربة، يوصي مكتب تنمية الاتصالات بأن ينظر مجلس الاتحاد في الموافقة على تخصيص مبلغ </w:t>
      </w:r>
      <w:r w:rsidR="003312B4">
        <w:t>5,85</w:t>
      </w:r>
      <w:r w:rsidRPr="002260DA">
        <w:rPr>
          <w:rtl/>
        </w:rPr>
        <w:t xml:space="preserve"> ملايين فرنك سويسري، يُوزَّع على مدى السنوات الأربع التالية لدعم المجموعة الجديدة من المبادرات الإقليمية التي اعتُمدت في المؤتمر WTDC-25. ونهيب بالمجلس النظر في التوزيع التالي للمبلغ بما يسمح بتحديد عدد كبير من المشاريع والتوقيع عليها على مدار الدورة المقبلة. ونظراً لأن فترة التنفيذ ستبلغ 4 سنوات (2026-2030)، ينبغي أن يكون تخصيص الأموال أكبر مما كان عليه الحال في دورة المؤتمر WTDC-22 التي امتدت على مدار ثلاث سنوات (2023-2025).</w:t>
      </w:r>
    </w:p>
    <w:tbl>
      <w:tblPr>
        <w:bidiVisual/>
        <w:tblW w:w="94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12"/>
        <w:gridCol w:w="1940"/>
        <w:gridCol w:w="1940"/>
        <w:gridCol w:w="1941"/>
      </w:tblGrid>
      <w:tr w:rsidR="002260DA" w:rsidRPr="002260DA" w14:paraId="78566BDD" w14:textId="77777777" w:rsidTr="00783CB3">
        <w:trPr>
          <w:tblHeader/>
          <w:jc w:val="center"/>
        </w:trPr>
        <w:tc>
          <w:tcPr>
            <w:tcW w:w="3612" w:type="dxa"/>
            <w:tcMar>
              <w:top w:w="0" w:type="dxa"/>
              <w:left w:w="108" w:type="dxa"/>
              <w:bottom w:w="0" w:type="dxa"/>
              <w:right w:w="108" w:type="dxa"/>
            </w:tcMar>
            <w:vAlign w:val="center"/>
            <w:hideMark/>
          </w:tcPr>
          <w:p w14:paraId="67399CD3" w14:textId="77777777" w:rsidR="002260DA" w:rsidRPr="002260DA" w:rsidRDefault="002260DA" w:rsidP="003312B4">
            <w:pPr>
              <w:pStyle w:val="TableHead"/>
              <w:rPr>
                <w:lang w:val="ar-SA" w:bidi="ar-EG"/>
              </w:rPr>
            </w:pPr>
            <w:r w:rsidRPr="002260DA">
              <w:rPr>
                <w:rtl/>
              </w:rPr>
              <w:lastRenderedPageBreak/>
              <w:t>المقترح المطلوب النظر فيه</w:t>
            </w:r>
          </w:p>
        </w:tc>
        <w:tc>
          <w:tcPr>
            <w:tcW w:w="1940" w:type="dxa"/>
            <w:tcMar>
              <w:top w:w="0" w:type="dxa"/>
              <w:left w:w="108" w:type="dxa"/>
              <w:bottom w:w="0" w:type="dxa"/>
              <w:right w:w="108" w:type="dxa"/>
            </w:tcMar>
            <w:vAlign w:val="center"/>
            <w:hideMark/>
          </w:tcPr>
          <w:p w14:paraId="28423FC4" w14:textId="0B8033C1" w:rsidR="002260DA" w:rsidRPr="002260DA" w:rsidRDefault="002260DA" w:rsidP="003312B4">
            <w:pPr>
              <w:pStyle w:val="TableHead"/>
              <w:rPr>
                <w:lang w:val="ar-SA" w:bidi="ar-EG"/>
              </w:rPr>
            </w:pPr>
            <w:r w:rsidRPr="002260DA">
              <w:rPr>
                <w:rtl/>
              </w:rPr>
              <w:t>2026-2027</w:t>
            </w:r>
          </w:p>
        </w:tc>
        <w:tc>
          <w:tcPr>
            <w:tcW w:w="1940" w:type="dxa"/>
            <w:tcMar>
              <w:top w:w="0" w:type="dxa"/>
              <w:left w:w="108" w:type="dxa"/>
              <w:bottom w:w="0" w:type="dxa"/>
              <w:right w:w="108" w:type="dxa"/>
            </w:tcMar>
            <w:vAlign w:val="center"/>
            <w:hideMark/>
          </w:tcPr>
          <w:p w14:paraId="10951860" w14:textId="15C09B75" w:rsidR="002260DA" w:rsidRPr="002260DA" w:rsidRDefault="002260DA" w:rsidP="003312B4">
            <w:pPr>
              <w:pStyle w:val="TableHead"/>
              <w:rPr>
                <w:lang w:val="ar-SA" w:bidi="ar-EG"/>
              </w:rPr>
            </w:pPr>
            <w:r w:rsidRPr="002260DA">
              <w:rPr>
                <w:rtl/>
              </w:rPr>
              <w:t>2028-2029</w:t>
            </w:r>
            <w:r w:rsidR="00081EE1">
              <w:rPr>
                <w:rStyle w:val="FootnoteReference"/>
                <w:rtl/>
              </w:rPr>
              <w:footnoteReference w:id="4"/>
            </w:r>
          </w:p>
        </w:tc>
        <w:tc>
          <w:tcPr>
            <w:tcW w:w="1941" w:type="dxa"/>
            <w:vAlign w:val="center"/>
          </w:tcPr>
          <w:p w14:paraId="42D4CA01" w14:textId="191890E7" w:rsidR="002260DA" w:rsidRPr="002260DA" w:rsidRDefault="002260DA" w:rsidP="003312B4">
            <w:pPr>
              <w:pStyle w:val="TableHead"/>
              <w:rPr>
                <w:lang w:val="ar-SA" w:bidi="ar-EG"/>
              </w:rPr>
            </w:pPr>
            <w:r w:rsidRPr="002260DA">
              <w:rPr>
                <w:rtl/>
              </w:rPr>
              <w:t xml:space="preserve">الإجمالي </w:t>
            </w:r>
            <w:r w:rsidR="000A00F6">
              <w:br/>
            </w:r>
            <w:r w:rsidRPr="002260DA">
              <w:rPr>
                <w:rtl/>
              </w:rPr>
              <w:t>(2026-2029)</w:t>
            </w:r>
          </w:p>
        </w:tc>
      </w:tr>
      <w:tr w:rsidR="002260DA" w:rsidRPr="002260DA" w14:paraId="27A4D606" w14:textId="77777777" w:rsidTr="00783CB3">
        <w:trPr>
          <w:trHeight w:val="969"/>
          <w:jc w:val="center"/>
        </w:trPr>
        <w:tc>
          <w:tcPr>
            <w:tcW w:w="3612" w:type="dxa"/>
            <w:tcMar>
              <w:top w:w="0" w:type="dxa"/>
              <w:left w:w="108" w:type="dxa"/>
              <w:bottom w:w="0" w:type="dxa"/>
              <w:right w:w="108" w:type="dxa"/>
            </w:tcMar>
            <w:vAlign w:val="center"/>
          </w:tcPr>
          <w:p w14:paraId="267505E2" w14:textId="2C6B5DB2" w:rsidR="002260DA" w:rsidRPr="002260DA" w:rsidRDefault="002260DA" w:rsidP="00781C3D">
            <w:pPr>
              <w:pStyle w:val="Tabletexte"/>
              <w:jc w:val="center"/>
              <w:rPr>
                <w:lang w:val="ar-SA" w:bidi="ar-EG"/>
              </w:rPr>
            </w:pPr>
            <w:r w:rsidRPr="002260DA">
              <w:rPr>
                <w:rtl/>
              </w:rPr>
              <w:t xml:space="preserve">تخصيص مبلغ </w:t>
            </w:r>
            <w:r w:rsidR="000A00F6">
              <w:t>45 000</w:t>
            </w:r>
            <w:r w:rsidRPr="002260DA">
              <w:rPr>
                <w:rtl/>
              </w:rPr>
              <w:t xml:space="preserve"> فرنك سويسري لكل مبادرة إقليمية في الفترة 2026-2027، ومبلغ </w:t>
            </w:r>
            <w:r w:rsidR="000A00F6">
              <w:t>150 000</w:t>
            </w:r>
            <w:r w:rsidRPr="002260DA">
              <w:rPr>
                <w:rtl/>
              </w:rPr>
              <w:t xml:space="preserve"> فرنك سويسري لكل مبادرة إقليمية في</w:t>
            </w:r>
            <w:r w:rsidR="000A00F6">
              <w:rPr>
                <w:rFonts w:hint="cs"/>
                <w:rtl/>
              </w:rPr>
              <w:t> </w:t>
            </w:r>
            <w:r w:rsidRPr="002260DA">
              <w:rPr>
                <w:rtl/>
              </w:rPr>
              <w:t>الفترة 2028-2029</w:t>
            </w:r>
          </w:p>
        </w:tc>
        <w:tc>
          <w:tcPr>
            <w:tcW w:w="1940" w:type="dxa"/>
            <w:tcMar>
              <w:top w:w="0" w:type="dxa"/>
              <w:left w:w="108" w:type="dxa"/>
              <w:bottom w:w="0" w:type="dxa"/>
              <w:right w:w="108" w:type="dxa"/>
            </w:tcMar>
            <w:vAlign w:val="center"/>
          </w:tcPr>
          <w:p w14:paraId="726F67AB" w14:textId="3ECD9687" w:rsidR="002260DA" w:rsidRPr="002260DA" w:rsidRDefault="00E2306C" w:rsidP="00E2306C">
            <w:pPr>
              <w:pStyle w:val="Tabletexte"/>
              <w:jc w:val="center"/>
              <w:rPr>
                <w:lang w:val="ar-SA" w:bidi="ar-EG"/>
              </w:rPr>
            </w:pPr>
            <w:r>
              <w:t>1,35</w:t>
            </w:r>
            <w:r w:rsidR="002260DA" w:rsidRPr="002260DA">
              <w:rPr>
                <w:rtl/>
              </w:rPr>
              <w:t xml:space="preserve"> مليون فرنك</w:t>
            </w:r>
            <w:r>
              <w:rPr>
                <w:rFonts w:hint="cs"/>
                <w:rtl/>
              </w:rPr>
              <w:t> </w:t>
            </w:r>
            <w:r w:rsidR="002260DA" w:rsidRPr="002260DA">
              <w:rPr>
                <w:rtl/>
              </w:rPr>
              <w:t>سويسري</w:t>
            </w:r>
          </w:p>
        </w:tc>
        <w:tc>
          <w:tcPr>
            <w:tcW w:w="1940" w:type="dxa"/>
            <w:tcMar>
              <w:top w:w="0" w:type="dxa"/>
              <w:left w:w="108" w:type="dxa"/>
              <w:bottom w:w="0" w:type="dxa"/>
              <w:right w:w="108" w:type="dxa"/>
            </w:tcMar>
            <w:vAlign w:val="center"/>
          </w:tcPr>
          <w:p w14:paraId="36E910A5" w14:textId="05DEC23D" w:rsidR="002260DA" w:rsidRPr="002260DA" w:rsidRDefault="00E2306C" w:rsidP="00E2306C">
            <w:pPr>
              <w:pStyle w:val="Tabletexte"/>
              <w:jc w:val="center"/>
              <w:rPr>
                <w:lang w:val="ar-SA" w:bidi="ar-EG"/>
              </w:rPr>
            </w:pPr>
            <w:r>
              <w:t>4,5</w:t>
            </w:r>
            <w:r w:rsidR="002260DA" w:rsidRPr="002260DA">
              <w:rPr>
                <w:rtl/>
              </w:rPr>
              <w:t xml:space="preserve"> مليون فرنك</w:t>
            </w:r>
            <w:r>
              <w:rPr>
                <w:rFonts w:hint="cs"/>
                <w:rtl/>
              </w:rPr>
              <w:t> </w:t>
            </w:r>
            <w:r w:rsidR="002260DA" w:rsidRPr="002260DA">
              <w:rPr>
                <w:rtl/>
              </w:rPr>
              <w:t>سويسري</w:t>
            </w:r>
          </w:p>
        </w:tc>
        <w:tc>
          <w:tcPr>
            <w:tcW w:w="1941" w:type="dxa"/>
            <w:vAlign w:val="center"/>
          </w:tcPr>
          <w:p w14:paraId="263057CB" w14:textId="724A2BE8" w:rsidR="002260DA" w:rsidRPr="002260DA" w:rsidRDefault="00781C3D" w:rsidP="00781C3D">
            <w:pPr>
              <w:pStyle w:val="Tabletexte"/>
              <w:jc w:val="center"/>
              <w:rPr>
                <w:b/>
                <w:lang w:val="ar-SA" w:bidi="ar-EG"/>
              </w:rPr>
            </w:pPr>
            <w:r>
              <w:rPr>
                <w:b/>
                <w:bCs/>
              </w:rPr>
              <w:t>5,85</w:t>
            </w:r>
            <w:r w:rsidR="002260DA" w:rsidRPr="002260DA">
              <w:rPr>
                <w:b/>
                <w:bCs/>
                <w:rtl/>
              </w:rPr>
              <w:t xml:space="preserve"> مليون فرنك</w:t>
            </w:r>
            <w:r>
              <w:rPr>
                <w:rFonts w:hint="cs"/>
                <w:b/>
                <w:bCs/>
                <w:rtl/>
              </w:rPr>
              <w:t> </w:t>
            </w:r>
            <w:r w:rsidR="002260DA" w:rsidRPr="002260DA">
              <w:rPr>
                <w:b/>
                <w:bCs/>
                <w:rtl/>
              </w:rPr>
              <w:t>سويسري</w:t>
            </w:r>
          </w:p>
        </w:tc>
      </w:tr>
    </w:tbl>
    <w:p w14:paraId="79B35E65" w14:textId="085E7B23" w:rsidR="002260DA" w:rsidRPr="002260DA" w:rsidDel="0059254F" w:rsidRDefault="002260DA" w:rsidP="00781C3D">
      <w:pPr>
        <w:spacing w:before="240"/>
        <w:rPr>
          <w:lang w:val="ar-SA" w:bidi="ar-EG"/>
        </w:rPr>
      </w:pPr>
      <w:r w:rsidRPr="002260DA">
        <w:rPr>
          <w:rtl/>
        </w:rPr>
        <w:t>ويمثل هذا التخصيص المقترح للأموال حالة التمويل المثالي، إذ يمكن تحقيق أثر كبير إذا أراد مكتب تنمية الاتصالات تعبئة مزيد من الموارد لتمويل مشاريع أبعد أثراً. وستكون المبالغ المالية المخصصة في أول عامين من الدورة (2026-2027) أقل (</w:t>
      </w:r>
      <w:r w:rsidR="00781C3D">
        <w:t>45 000</w:t>
      </w:r>
      <w:r w:rsidRPr="002260DA">
        <w:rPr>
          <w:rtl/>
        </w:rPr>
        <w:t xml:space="preserve"> فرنك سويسري لكل مبادرة إقليمية) لأن محور التركيز في هذه الفترة هو تحديد المشاريع واجتذاب شركاء التمويل.</w:t>
      </w:r>
    </w:p>
    <w:p w14:paraId="71394E10" w14:textId="6DCB5772" w:rsidR="002260DA" w:rsidRPr="002260DA" w:rsidRDefault="002260DA" w:rsidP="002260DA">
      <w:pPr>
        <w:rPr>
          <w:lang w:val="ar-SA" w:bidi="ar-EG"/>
        </w:rPr>
      </w:pPr>
      <w:r w:rsidRPr="002260DA">
        <w:rPr>
          <w:rtl/>
        </w:rPr>
        <w:t>سيشهد الجزء الثاني من الدورة (2028-2029) تخصيص مبالغ مالية أكبر (</w:t>
      </w:r>
      <w:r w:rsidR="00C47B1E">
        <w:t>150 000</w:t>
      </w:r>
      <w:r w:rsidRPr="002260DA">
        <w:rPr>
          <w:rtl/>
        </w:rPr>
        <w:t xml:space="preserve"> فرنك سويسري لكل مبادرة إقليمية) لإتاحة إضفاء طابع رسمي على المشاريع الكبيرة أو المتوسطة</w:t>
      </w:r>
      <w:r w:rsidR="00B44489">
        <w:rPr>
          <w:rStyle w:val="FootnoteReference"/>
          <w:rtl/>
        </w:rPr>
        <w:footnoteReference w:id="5"/>
      </w:r>
      <w:r w:rsidRPr="002260DA">
        <w:rPr>
          <w:rtl/>
        </w:rPr>
        <w:t> المحددة العامين الأولين، وهو ما يتطلب فترة أطول لتصميم مقترحات المشاريع ووضع اللمسات النهائية على الاتفاقات المبرمة مع الشركاء.</w:t>
      </w:r>
    </w:p>
    <w:p w14:paraId="3E74A1F1" w14:textId="52B8629D" w:rsidR="002260DA" w:rsidRPr="002260DA" w:rsidRDefault="002260DA" w:rsidP="002260DA">
      <w:pPr>
        <w:rPr>
          <w:spacing w:val="-4"/>
          <w:lang w:val="ar-SA" w:bidi="ar-EG"/>
        </w:rPr>
      </w:pPr>
      <w:r w:rsidRPr="002260DA">
        <w:rPr>
          <w:spacing w:val="-4"/>
          <w:rtl/>
        </w:rPr>
        <w:t>وتبين الخبرة المتراكمة منذ عام 2018 - مع توقيع قرابة 200 مشروع بقيمة إجمالية تتجاوز 143 مليون دولار أمريكي - أن تخصيص تمويلات أولية يؤدي دوراً فعالاً في جذب أموال من خارج الميزانية لدعم أعمال الاتحاد، وإشراك الشركاء وتعزيز تأثير الاتحاد على أرض</w:t>
      </w:r>
      <w:r w:rsidR="000408BB">
        <w:rPr>
          <w:rFonts w:hint="cs"/>
          <w:spacing w:val="-4"/>
          <w:rtl/>
        </w:rPr>
        <w:t> </w:t>
      </w:r>
      <w:r w:rsidRPr="002260DA">
        <w:rPr>
          <w:spacing w:val="-4"/>
          <w:rtl/>
        </w:rPr>
        <w:t>الواقع.</w:t>
      </w:r>
    </w:p>
    <w:p w14:paraId="1B756435" w14:textId="0E889FAC" w:rsidR="002260DA" w:rsidRPr="002260DA" w:rsidRDefault="00931D93" w:rsidP="00931D93">
      <w:pPr>
        <w:pStyle w:val="Heading1"/>
        <w:rPr>
          <w:lang w:val="ar-SA" w:bidi="ar-EG"/>
        </w:rPr>
      </w:pPr>
      <w:r>
        <w:t>4</w:t>
      </w:r>
      <w:r>
        <w:tab/>
      </w:r>
      <w:r w:rsidR="002260DA" w:rsidRPr="002260DA">
        <w:rPr>
          <w:rtl/>
        </w:rPr>
        <w:t>الخلاصة‎</w:t>
      </w:r>
    </w:p>
    <w:p w14:paraId="01920DF0" w14:textId="77777777" w:rsidR="002260DA" w:rsidRPr="002260DA" w:rsidRDefault="002260DA" w:rsidP="002260DA">
      <w:pPr>
        <w:rPr>
          <w:lang w:val="ar-SA" w:bidi="ar-EG"/>
        </w:rPr>
      </w:pPr>
      <w:r w:rsidRPr="002260DA">
        <w:rPr>
          <w:rtl/>
        </w:rPr>
        <w:t xml:space="preserve">بدأ مكتب تنمية الاتصالات فعلياً في تنفيذ المبادرات الإقليمية في عام 2026، من خلال تحقيق الاتساق بين عملية التخطيط التشغيلي وتحديد مشاريع قطاع تنمية الاتصالات، وتصميمها وتنفيذها. وسيكفل هذا النهج المنسَّق عرض العمل الذي سيُجرى خلال السنوات الأربع القادمة بطريقة شاملة، والاستفادة من أوجه التآزر بين المناطق ومجالات العمل. </w:t>
      </w:r>
    </w:p>
    <w:p w14:paraId="5B2D6B01" w14:textId="77777777" w:rsidR="002260DA" w:rsidRPr="002260DA" w:rsidRDefault="002260DA" w:rsidP="002260DA">
      <w:pPr>
        <w:rPr>
          <w:lang w:val="ar-SA" w:bidi="ar-EG"/>
        </w:rPr>
      </w:pPr>
      <w:r w:rsidRPr="002260DA">
        <w:rPr>
          <w:rtl/>
        </w:rPr>
        <w:t xml:space="preserve">لكن تحقيق مستوى الطموح المعقود على المؤتمر WTDC-25 سيتطلب من الاتحاد توفير موارد إضافية، إذ إن التنفيذ الفعال للمبادرات الإقليمية سيكون محدوداً إذا لم تُخصَّص أموال كافية لهذا الغرض. وإذا لم تتوفر الأموال الأولية كذلك، فستتقلص فرص نجاح جهود تعبئة الموارد، في ضوء زيادة المتطلبات التي تشترطها الجهات المانحة على الوكالات المستفيدة من أجل المشاركة في تمويل المشاريع الجديدة المقترحة. </w:t>
      </w:r>
    </w:p>
    <w:p w14:paraId="124D8D9D" w14:textId="786EF5C1" w:rsidR="00882A17" w:rsidRDefault="002260DA" w:rsidP="002260DA">
      <w:pPr>
        <w:rPr>
          <w:lang w:bidi="ar-EG"/>
        </w:rPr>
      </w:pPr>
      <w:r w:rsidRPr="002260DA">
        <w:rPr>
          <w:rtl/>
        </w:rPr>
        <w:t>ومن هذا المنطلق، يُدعى الفريق الاستشاري لتنمية الاتصالات إلى النظر في المقترح الوارد في هذه الوثيقة، ويطلب من مجلس الاتحاد تخصيص التمويل المقترح آنفاً على مدى السنوات الأربع القادمة دعماً لتنفيذ المبادرات الإقليمية.</w:t>
      </w:r>
    </w:p>
    <w:p w14:paraId="37B3AA01" w14:textId="77777777" w:rsidR="000408BB" w:rsidRDefault="000408BB" w:rsidP="0006468A">
      <w:pPr>
        <w:rPr>
          <w:rtl/>
          <w:lang w:bidi="ar-EG"/>
        </w:rPr>
        <w:sectPr w:rsidR="000408BB" w:rsidSect="006C3242">
          <w:headerReference w:type="default" r:id="rId11"/>
          <w:footerReference w:type="first" r:id="rId12"/>
          <w:type w:val="oddPage"/>
          <w:pgSz w:w="11907" w:h="16840" w:code="9"/>
          <w:pgMar w:top="1418" w:right="1134" w:bottom="1134" w:left="1134" w:header="709" w:footer="709" w:gutter="0"/>
          <w:cols w:space="708"/>
          <w:titlePg/>
          <w:docGrid w:linePitch="360"/>
        </w:sectPr>
      </w:pPr>
    </w:p>
    <w:p w14:paraId="75AE8967" w14:textId="77777777" w:rsidR="005D6717" w:rsidRPr="005D6717" w:rsidRDefault="005D6717" w:rsidP="0032270A">
      <w:pPr>
        <w:pStyle w:val="Annextitle"/>
        <w:spacing w:before="360" w:after="240"/>
        <w:rPr>
          <w:lang w:val="ar-SA" w:bidi="ar-EG"/>
        </w:rPr>
      </w:pPr>
      <w:r w:rsidRPr="005D6717">
        <w:rPr>
          <w:rtl/>
        </w:rPr>
        <w:lastRenderedPageBreak/>
        <w:t>الملحق 1</w:t>
      </w:r>
      <w:r w:rsidRPr="005D6717">
        <w:rPr>
          <w:lang w:bidi="ar-EG"/>
        </w:rPr>
        <w:t>:</w:t>
      </w:r>
      <w:r w:rsidRPr="005D6717">
        <w:rPr>
          <w:rtl/>
        </w:rPr>
        <w:t xml:space="preserve"> مجالات تركيز واسعة تحقق التآزر بين جميع المناطق في تنفيذ المبادرات الإقليمية</w:t>
      </w:r>
    </w:p>
    <w:tbl>
      <w:tblPr>
        <w:tblStyle w:val="TableGrid"/>
        <w:bidiVisual/>
        <w:tblW w:w="5000" w:type="pct"/>
        <w:jc w:val="center"/>
        <w:tblLayout w:type="fixed"/>
        <w:tblLook w:val="04A0" w:firstRow="1" w:lastRow="0" w:firstColumn="1" w:lastColumn="0" w:noHBand="0" w:noVBand="1"/>
      </w:tblPr>
      <w:tblGrid>
        <w:gridCol w:w="6506"/>
        <w:gridCol w:w="1423"/>
        <w:gridCol w:w="1423"/>
        <w:gridCol w:w="1424"/>
        <w:gridCol w:w="1423"/>
        <w:gridCol w:w="1423"/>
        <w:gridCol w:w="1506"/>
      </w:tblGrid>
      <w:tr w:rsidR="005D6717" w14:paraId="70BB2645" w14:textId="77777777" w:rsidTr="005D6717">
        <w:trPr>
          <w:jc w:val="center"/>
        </w:trPr>
        <w:tc>
          <w:tcPr>
            <w:tcW w:w="6141" w:type="dxa"/>
            <w:shd w:val="clear" w:color="auto" w:fill="D9D9D9" w:themeFill="background1" w:themeFillShade="D9"/>
            <w:vAlign w:val="center"/>
          </w:tcPr>
          <w:p w14:paraId="57BEC9E8" w14:textId="77777777" w:rsidR="005D6717" w:rsidRDefault="005D6717" w:rsidP="00DF4ED6">
            <w:pPr>
              <w:pStyle w:val="TableHead"/>
              <w:rPr>
                <w:rFonts w:cstheme="minorHAnsi"/>
                <w:lang w:val="ar-SA" w:eastAsia="zh-TW" w:bidi="en-GB"/>
              </w:rPr>
            </w:pPr>
            <w:r>
              <w:rPr>
                <w:rtl/>
              </w:rPr>
              <w:t>أولويات قطاع تنمية الاتصالات في الاتحاد</w:t>
            </w:r>
          </w:p>
        </w:tc>
        <w:tc>
          <w:tcPr>
            <w:tcW w:w="1343" w:type="dxa"/>
            <w:shd w:val="clear" w:color="auto" w:fill="D9D9D9" w:themeFill="background1" w:themeFillShade="D9"/>
            <w:vAlign w:val="center"/>
          </w:tcPr>
          <w:p w14:paraId="4D54A31F" w14:textId="77777777" w:rsidR="005D6717" w:rsidRDefault="005D6717" w:rsidP="00DF4ED6">
            <w:pPr>
              <w:pStyle w:val="TableHead"/>
              <w:rPr>
                <w:rFonts w:cstheme="minorHAnsi"/>
                <w:lang w:val="ar-SA" w:eastAsia="zh-TW" w:bidi="en-GB"/>
              </w:rPr>
            </w:pPr>
            <w:r>
              <w:rPr>
                <w:rtl/>
              </w:rPr>
              <w:t>إفريقيا</w:t>
            </w:r>
          </w:p>
        </w:tc>
        <w:tc>
          <w:tcPr>
            <w:tcW w:w="1343" w:type="dxa"/>
            <w:shd w:val="clear" w:color="auto" w:fill="D9D9D9" w:themeFill="background1" w:themeFillShade="D9"/>
            <w:vAlign w:val="center"/>
          </w:tcPr>
          <w:p w14:paraId="4302ADEF" w14:textId="77777777" w:rsidR="005D6717" w:rsidRDefault="005D6717" w:rsidP="00DF4ED6">
            <w:pPr>
              <w:pStyle w:val="TableHead"/>
              <w:rPr>
                <w:rFonts w:cstheme="minorHAnsi"/>
                <w:lang w:val="ar-SA" w:eastAsia="zh-TW" w:bidi="en-GB"/>
              </w:rPr>
            </w:pPr>
            <w:r>
              <w:rPr>
                <w:rtl/>
              </w:rPr>
              <w:t>الأمريكتان</w:t>
            </w:r>
          </w:p>
        </w:tc>
        <w:tc>
          <w:tcPr>
            <w:tcW w:w="1344" w:type="dxa"/>
            <w:shd w:val="clear" w:color="auto" w:fill="D9D9D9" w:themeFill="background1" w:themeFillShade="D9"/>
            <w:vAlign w:val="center"/>
          </w:tcPr>
          <w:p w14:paraId="58D78336" w14:textId="77777777" w:rsidR="005D6717" w:rsidRDefault="005D6717" w:rsidP="00DF4ED6">
            <w:pPr>
              <w:pStyle w:val="TableHead"/>
              <w:rPr>
                <w:rFonts w:cstheme="minorHAnsi"/>
                <w:lang w:val="ar-SA" w:eastAsia="zh-TW" w:bidi="en-GB"/>
              </w:rPr>
            </w:pPr>
            <w:r>
              <w:rPr>
                <w:rtl/>
              </w:rPr>
              <w:t>المنطقة العربية</w:t>
            </w:r>
          </w:p>
        </w:tc>
        <w:tc>
          <w:tcPr>
            <w:tcW w:w="1343" w:type="dxa"/>
            <w:shd w:val="clear" w:color="auto" w:fill="D9D9D9" w:themeFill="background1" w:themeFillShade="D9"/>
            <w:vAlign w:val="center"/>
          </w:tcPr>
          <w:p w14:paraId="5ED1A334" w14:textId="77777777" w:rsidR="005D6717" w:rsidRDefault="005D6717" w:rsidP="00DF4ED6">
            <w:pPr>
              <w:pStyle w:val="TableHead"/>
              <w:rPr>
                <w:rFonts w:cstheme="minorHAnsi"/>
                <w:lang w:val="ar-SA" w:eastAsia="zh-TW" w:bidi="en-GB"/>
              </w:rPr>
            </w:pPr>
            <w:r>
              <w:rPr>
                <w:rtl/>
              </w:rPr>
              <w:t>آسيا والمحيط الهادئ</w:t>
            </w:r>
          </w:p>
        </w:tc>
        <w:tc>
          <w:tcPr>
            <w:tcW w:w="1343" w:type="dxa"/>
            <w:shd w:val="clear" w:color="auto" w:fill="D9D9D9" w:themeFill="background1" w:themeFillShade="D9"/>
            <w:vAlign w:val="center"/>
          </w:tcPr>
          <w:p w14:paraId="2B6EF402" w14:textId="77777777" w:rsidR="005D6717" w:rsidRDefault="005D6717" w:rsidP="00DF4ED6">
            <w:pPr>
              <w:pStyle w:val="TableHead"/>
              <w:rPr>
                <w:rFonts w:cstheme="minorHAnsi"/>
                <w:lang w:val="ar-SA" w:eastAsia="zh-TW" w:bidi="en-GB"/>
              </w:rPr>
            </w:pPr>
            <w:r>
              <w:rPr>
                <w:rtl/>
              </w:rPr>
              <w:t>كومنولث الدول المستقلة</w:t>
            </w:r>
          </w:p>
        </w:tc>
        <w:tc>
          <w:tcPr>
            <w:tcW w:w="1421" w:type="dxa"/>
            <w:shd w:val="clear" w:color="auto" w:fill="D9D9D9" w:themeFill="background1" w:themeFillShade="D9"/>
            <w:vAlign w:val="center"/>
          </w:tcPr>
          <w:p w14:paraId="5A93BCB4" w14:textId="77777777" w:rsidR="005D6717" w:rsidRDefault="005D6717" w:rsidP="00DF4ED6">
            <w:pPr>
              <w:pStyle w:val="TableHead"/>
              <w:rPr>
                <w:rFonts w:cstheme="minorHAnsi"/>
                <w:lang w:val="ar-SA" w:eastAsia="zh-TW" w:bidi="en-GB"/>
              </w:rPr>
            </w:pPr>
            <w:r>
              <w:rPr>
                <w:rtl/>
              </w:rPr>
              <w:t>أوروبا</w:t>
            </w:r>
          </w:p>
        </w:tc>
      </w:tr>
      <w:tr w:rsidR="005D6717" w14:paraId="6E85DF86" w14:textId="77777777" w:rsidTr="005D6717">
        <w:trPr>
          <w:jc w:val="center"/>
        </w:trPr>
        <w:tc>
          <w:tcPr>
            <w:tcW w:w="6141" w:type="dxa"/>
            <w:vAlign w:val="center"/>
          </w:tcPr>
          <w:p w14:paraId="56B81FF3" w14:textId="77777777" w:rsidR="005D6717" w:rsidRPr="00DF4ED6" w:rsidRDefault="005D6717" w:rsidP="00DF4ED6">
            <w:pPr>
              <w:pStyle w:val="Tabletexte"/>
              <w:jc w:val="left"/>
              <w:rPr>
                <w:lang w:val="ar-SA" w:eastAsia="zh-TW" w:bidi="en-GB"/>
              </w:rPr>
            </w:pPr>
            <w:r w:rsidRPr="00DF4ED6">
              <w:rPr>
                <w:rtl/>
              </w:rPr>
              <w:t>1 - التوصيلية ميسورة التكلفة</w:t>
            </w:r>
          </w:p>
        </w:tc>
        <w:tc>
          <w:tcPr>
            <w:tcW w:w="1343" w:type="dxa"/>
            <w:vAlign w:val="center"/>
          </w:tcPr>
          <w:p w14:paraId="70AE82EB" w14:textId="77777777" w:rsidR="005D6717" w:rsidRPr="00336965" w:rsidRDefault="005D6717" w:rsidP="00DF4ED6">
            <w:pPr>
              <w:pStyle w:val="Tabletexte"/>
              <w:jc w:val="center"/>
              <w:rPr>
                <w:lang w:val="ar-SA" w:eastAsia="zh-TW" w:bidi="en-GB"/>
              </w:rPr>
            </w:pPr>
            <w:r w:rsidRPr="00336965">
              <w:rPr>
                <w:rtl/>
              </w:rPr>
              <w:t>AFR1</w:t>
            </w:r>
          </w:p>
        </w:tc>
        <w:tc>
          <w:tcPr>
            <w:tcW w:w="1343" w:type="dxa"/>
            <w:vAlign w:val="center"/>
          </w:tcPr>
          <w:p w14:paraId="71E162CF" w14:textId="77777777" w:rsidR="005D6717" w:rsidRPr="00336965" w:rsidRDefault="005D6717" w:rsidP="00DF4ED6">
            <w:pPr>
              <w:pStyle w:val="Tabletexte"/>
              <w:jc w:val="center"/>
              <w:rPr>
                <w:lang w:val="ar-SA" w:eastAsia="zh-TW" w:bidi="en-GB"/>
              </w:rPr>
            </w:pPr>
            <w:r w:rsidRPr="00336965">
              <w:rPr>
                <w:rtl/>
              </w:rPr>
              <w:t>AMS1</w:t>
            </w:r>
          </w:p>
        </w:tc>
        <w:tc>
          <w:tcPr>
            <w:tcW w:w="1344" w:type="dxa"/>
            <w:vAlign w:val="center"/>
          </w:tcPr>
          <w:p w14:paraId="6E989FB3" w14:textId="77777777" w:rsidR="005D6717" w:rsidRPr="00336965" w:rsidRDefault="005D6717" w:rsidP="00DF4ED6">
            <w:pPr>
              <w:pStyle w:val="Tabletexte"/>
              <w:jc w:val="center"/>
              <w:rPr>
                <w:lang w:val="ar-SA" w:eastAsia="zh-TW" w:bidi="en-GB"/>
              </w:rPr>
            </w:pPr>
            <w:r w:rsidRPr="00336965">
              <w:rPr>
                <w:rtl/>
              </w:rPr>
              <w:t>ARB1</w:t>
            </w:r>
          </w:p>
          <w:p w14:paraId="703383A5" w14:textId="77777777" w:rsidR="005D6717" w:rsidRPr="00336965" w:rsidRDefault="005D6717" w:rsidP="00DF4ED6">
            <w:pPr>
              <w:pStyle w:val="Tabletexte"/>
              <w:jc w:val="center"/>
              <w:rPr>
                <w:lang w:val="ar-SA" w:eastAsia="zh-TW" w:bidi="en-GB"/>
              </w:rPr>
            </w:pPr>
            <w:r w:rsidRPr="00336965">
              <w:rPr>
                <w:rtl/>
              </w:rPr>
              <w:t>ARB3</w:t>
            </w:r>
          </w:p>
        </w:tc>
        <w:tc>
          <w:tcPr>
            <w:tcW w:w="1343" w:type="dxa"/>
            <w:vAlign w:val="center"/>
          </w:tcPr>
          <w:p w14:paraId="034E4742" w14:textId="77777777" w:rsidR="005D6717" w:rsidRPr="00336965" w:rsidRDefault="005D6717" w:rsidP="00DF4ED6">
            <w:pPr>
              <w:pStyle w:val="Tabletexte"/>
              <w:jc w:val="center"/>
              <w:rPr>
                <w:lang w:val="ar-SA" w:eastAsia="zh-TW" w:bidi="en-GB"/>
              </w:rPr>
            </w:pPr>
            <w:r w:rsidRPr="00336965">
              <w:rPr>
                <w:rtl/>
              </w:rPr>
              <w:t>ASP3</w:t>
            </w:r>
          </w:p>
        </w:tc>
        <w:tc>
          <w:tcPr>
            <w:tcW w:w="1343" w:type="dxa"/>
            <w:vAlign w:val="center"/>
          </w:tcPr>
          <w:p w14:paraId="6D105B42" w14:textId="77777777" w:rsidR="005D6717" w:rsidRPr="00336965" w:rsidRDefault="005D6717" w:rsidP="00DF4ED6">
            <w:pPr>
              <w:pStyle w:val="Tabletexte"/>
              <w:jc w:val="center"/>
              <w:rPr>
                <w:lang w:val="ar-SA" w:eastAsia="zh-TW" w:bidi="en-GB"/>
              </w:rPr>
            </w:pPr>
            <w:r w:rsidRPr="00336965">
              <w:rPr>
                <w:rtl/>
              </w:rPr>
              <w:t>CIS1</w:t>
            </w:r>
          </w:p>
        </w:tc>
        <w:tc>
          <w:tcPr>
            <w:tcW w:w="1421" w:type="dxa"/>
            <w:vAlign w:val="center"/>
          </w:tcPr>
          <w:p w14:paraId="2789DA3B" w14:textId="77777777" w:rsidR="005D6717" w:rsidRPr="00336965" w:rsidRDefault="005D6717" w:rsidP="00DF4ED6">
            <w:pPr>
              <w:pStyle w:val="Tabletexte"/>
              <w:jc w:val="center"/>
              <w:rPr>
                <w:lang w:val="ar-SA" w:eastAsia="zh-TW" w:bidi="en-GB"/>
              </w:rPr>
            </w:pPr>
            <w:r w:rsidRPr="00336965">
              <w:rPr>
                <w:rtl/>
              </w:rPr>
              <w:t>EUR1</w:t>
            </w:r>
          </w:p>
        </w:tc>
      </w:tr>
      <w:tr w:rsidR="005D6717" w14:paraId="700B6C2C" w14:textId="77777777" w:rsidTr="005D6717">
        <w:trPr>
          <w:jc w:val="center"/>
        </w:trPr>
        <w:tc>
          <w:tcPr>
            <w:tcW w:w="6141" w:type="dxa"/>
            <w:vAlign w:val="center"/>
          </w:tcPr>
          <w:p w14:paraId="20DD0C92" w14:textId="77777777" w:rsidR="005D6717" w:rsidRPr="00DF4ED6" w:rsidRDefault="005D6717" w:rsidP="00DF4ED6">
            <w:pPr>
              <w:pStyle w:val="Tabletexte"/>
              <w:jc w:val="left"/>
              <w:rPr>
                <w:lang w:val="ar-SA" w:eastAsia="zh-TW" w:bidi="en-GB"/>
              </w:rPr>
            </w:pPr>
            <w:r w:rsidRPr="00DF4ED6">
              <w:rPr>
                <w:rtl/>
              </w:rPr>
              <w:t>2 - التحول الرقمي</w:t>
            </w:r>
          </w:p>
        </w:tc>
        <w:tc>
          <w:tcPr>
            <w:tcW w:w="1343" w:type="dxa"/>
            <w:vAlign w:val="center"/>
          </w:tcPr>
          <w:p w14:paraId="5B37FE4D" w14:textId="77777777" w:rsidR="005D6717" w:rsidRPr="00DF4ED6" w:rsidRDefault="005D6717" w:rsidP="00DF4ED6">
            <w:pPr>
              <w:pStyle w:val="Tabletexte"/>
              <w:jc w:val="center"/>
              <w:rPr>
                <w:lang w:val="ar-SA" w:eastAsia="zh-TW" w:bidi="en-GB"/>
              </w:rPr>
            </w:pPr>
            <w:r w:rsidRPr="00DF4ED6">
              <w:rPr>
                <w:rtl/>
              </w:rPr>
              <w:t>AFR2</w:t>
            </w:r>
          </w:p>
          <w:p w14:paraId="0E23B1D5" w14:textId="77777777" w:rsidR="005D6717" w:rsidRPr="00DF4ED6" w:rsidRDefault="005D6717" w:rsidP="00DF4ED6">
            <w:pPr>
              <w:pStyle w:val="Tabletexte"/>
              <w:jc w:val="center"/>
              <w:rPr>
                <w:lang w:val="ar-SA" w:eastAsia="zh-TW" w:bidi="en-GB"/>
              </w:rPr>
            </w:pPr>
            <w:r w:rsidRPr="00DF4ED6">
              <w:rPr>
                <w:rtl/>
              </w:rPr>
              <w:t>AFR4</w:t>
            </w:r>
          </w:p>
        </w:tc>
        <w:tc>
          <w:tcPr>
            <w:tcW w:w="1343" w:type="dxa"/>
            <w:vAlign w:val="center"/>
          </w:tcPr>
          <w:p w14:paraId="0A69F466" w14:textId="77777777" w:rsidR="005D6717" w:rsidRPr="00DF4ED6" w:rsidRDefault="005D6717" w:rsidP="00DF4ED6">
            <w:pPr>
              <w:pStyle w:val="Tabletexte"/>
              <w:jc w:val="center"/>
              <w:rPr>
                <w:lang w:val="ar-SA" w:eastAsia="zh-TW" w:bidi="en-GB"/>
              </w:rPr>
            </w:pPr>
            <w:r w:rsidRPr="00DF4ED6">
              <w:rPr>
                <w:rtl/>
              </w:rPr>
              <w:t>AMS2</w:t>
            </w:r>
          </w:p>
          <w:p w14:paraId="1DD1B37D" w14:textId="77777777" w:rsidR="005D6717" w:rsidRPr="00DF4ED6" w:rsidRDefault="005D6717" w:rsidP="00DF4ED6">
            <w:pPr>
              <w:pStyle w:val="Tabletexte"/>
              <w:jc w:val="center"/>
              <w:rPr>
                <w:lang w:val="ar-SA" w:eastAsia="zh-TW" w:bidi="en-GB"/>
              </w:rPr>
            </w:pPr>
            <w:r w:rsidRPr="00DF4ED6">
              <w:rPr>
                <w:rtl/>
              </w:rPr>
              <w:t>AMS3</w:t>
            </w:r>
          </w:p>
        </w:tc>
        <w:tc>
          <w:tcPr>
            <w:tcW w:w="1344" w:type="dxa"/>
            <w:vAlign w:val="center"/>
          </w:tcPr>
          <w:p w14:paraId="10DF925D" w14:textId="77777777" w:rsidR="005D6717" w:rsidRPr="00DF4ED6" w:rsidRDefault="005D6717" w:rsidP="00DF4ED6">
            <w:pPr>
              <w:pStyle w:val="Tabletexte"/>
              <w:jc w:val="center"/>
              <w:rPr>
                <w:lang w:val="ar-SA" w:eastAsia="zh-TW" w:bidi="en-GB"/>
              </w:rPr>
            </w:pPr>
            <w:r w:rsidRPr="00DF4ED6">
              <w:rPr>
                <w:rtl/>
              </w:rPr>
              <w:t>ARB2</w:t>
            </w:r>
          </w:p>
          <w:p w14:paraId="6BFEA5FE" w14:textId="77777777" w:rsidR="005D6717" w:rsidRPr="00DF4ED6" w:rsidRDefault="005D6717" w:rsidP="00DF4ED6">
            <w:pPr>
              <w:pStyle w:val="Tabletexte"/>
              <w:jc w:val="center"/>
              <w:rPr>
                <w:lang w:val="ar-SA" w:eastAsia="zh-TW" w:bidi="en-GB"/>
              </w:rPr>
            </w:pPr>
            <w:r w:rsidRPr="00DF4ED6">
              <w:rPr>
                <w:rtl/>
              </w:rPr>
              <w:t>ARB4</w:t>
            </w:r>
          </w:p>
        </w:tc>
        <w:tc>
          <w:tcPr>
            <w:tcW w:w="1343" w:type="dxa"/>
            <w:vAlign w:val="center"/>
          </w:tcPr>
          <w:p w14:paraId="2332E18F" w14:textId="77777777" w:rsidR="005D6717" w:rsidRPr="00DF4ED6" w:rsidRDefault="005D6717" w:rsidP="00DF4ED6">
            <w:pPr>
              <w:pStyle w:val="Tabletexte"/>
              <w:jc w:val="center"/>
              <w:rPr>
                <w:lang w:val="ar-SA" w:eastAsia="zh-TW" w:bidi="en-GB"/>
              </w:rPr>
            </w:pPr>
            <w:r w:rsidRPr="00DF4ED6">
              <w:rPr>
                <w:rtl/>
              </w:rPr>
              <w:t>ASP1</w:t>
            </w:r>
          </w:p>
          <w:p w14:paraId="7203EE28" w14:textId="77777777" w:rsidR="005D6717" w:rsidRPr="00DF4ED6" w:rsidRDefault="005D6717" w:rsidP="00DF4ED6">
            <w:pPr>
              <w:pStyle w:val="Tabletexte"/>
              <w:jc w:val="center"/>
              <w:rPr>
                <w:lang w:val="ar-SA" w:eastAsia="zh-TW" w:bidi="en-GB"/>
              </w:rPr>
            </w:pPr>
            <w:r w:rsidRPr="00DF4ED6">
              <w:rPr>
                <w:rtl/>
              </w:rPr>
              <w:t>ASP2</w:t>
            </w:r>
          </w:p>
        </w:tc>
        <w:tc>
          <w:tcPr>
            <w:tcW w:w="1343" w:type="dxa"/>
            <w:vAlign w:val="center"/>
          </w:tcPr>
          <w:p w14:paraId="1BD4721D" w14:textId="77777777" w:rsidR="005D6717" w:rsidRPr="00DF4ED6" w:rsidRDefault="005D6717" w:rsidP="00DF4ED6">
            <w:pPr>
              <w:pStyle w:val="Tabletexte"/>
              <w:jc w:val="center"/>
              <w:rPr>
                <w:lang w:val="ar-SA" w:eastAsia="zh-TW" w:bidi="en-GB"/>
              </w:rPr>
            </w:pPr>
            <w:r w:rsidRPr="00DF4ED6">
              <w:rPr>
                <w:rtl/>
              </w:rPr>
              <w:t>CIS5</w:t>
            </w:r>
          </w:p>
        </w:tc>
        <w:tc>
          <w:tcPr>
            <w:tcW w:w="1421" w:type="dxa"/>
            <w:vAlign w:val="center"/>
          </w:tcPr>
          <w:p w14:paraId="402A867F" w14:textId="77777777" w:rsidR="005D6717" w:rsidRPr="00DF4ED6" w:rsidRDefault="005D6717" w:rsidP="00DF4ED6">
            <w:pPr>
              <w:pStyle w:val="Tabletexte"/>
              <w:jc w:val="center"/>
              <w:rPr>
                <w:lang w:val="ar-SA" w:eastAsia="zh-TW" w:bidi="en-GB"/>
              </w:rPr>
            </w:pPr>
            <w:r w:rsidRPr="00DF4ED6">
              <w:rPr>
                <w:rtl/>
              </w:rPr>
              <w:t>EUR2</w:t>
            </w:r>
          </w:p>
          <w:p w14:paraId="3A768650" w14:textId="77777777" w:rsidR="005D6717" w:rsidRPr="00DF4ED6" w:rsidRDefault="005D6717" w:rsidP="00DF4ED6">
            <w:pPr>
              <w:pStyle w:val="Tabletexte"/>
              <w:jc w:val="center"/>
              <w:rPr>
                <w:lang w:val="ar-SA" w:eastAsia="zh-TW" w:bidi="en-GB"/>
              </w:rPr>
            </w:pPr>
            <w:r w:rsidRPr="00DF4ED6">
              <w:rPr>
                <w:rtl/>
              </w:rPr>
              <w:t>EUR5</w:t>
            </w:r>
          </w:p>
        </w:tc>
      </w:tr>
      <w:tr w:rsidR="005D6717" w14:paraId="189CC946" w14:textId="77777777" w:rsidTr="005D6717">
        <w:trPr>
          <w:jc w:val="center"/>
        </w:trPr>
        <w:tc>
          <w:tcPr>
            <w:tcW w:w="6141" w:type="dxa"/>
            <w:vAlign w:val="center"/>
          </w:tcPr>
          <w:p w14:paraId="0141CE46" w14:textId="77777777" w:rsidR="005D6717" w:rsidRPr="00DF4ED6" w:rsidRDefault="005D6717" w:rsidP="00DF4ED6">
            <w:pPr>
              <w:pStyle w:val="Tabletexte"/>
              <w:jc w:val="left"/>
              <w:rPr>
                <w:lang w:val="ar-SA" w:eastAsia="zh-TW" w:bidi="en-GB"/>
              </w:rPr>
            </w:pPr>
            <w:r w:rsidRPr="00DF4ED6">
              <w:rPr>
                <w:rtl/>
              </w:rPr>
              <w:t>3 - البيئة التمكينية السياساتية والتنظيمية</w:t>
            </w:r>
          </w:p>
        </w:tc>
        <w:tc>
          <w:tcPr>
            <w:tcW w:w="1343" w:type="dxa"/>
            <w:vAlign w:val="center"/>
          </w:tcPr>
          <w:p w14:paraId="5492F153" w14:textId="77777777" w:rsidR="005D6717" w:rsidRPr="00DF4ED6" w:rsidRDefault="005D6717" w:rsidP="00DF4ED6">
            <w:pPr>
              <w:pStyle w:val="Tabletexte"/>
              <w:jc w:val="center"/>
              <w:rPr>
                <w:lang w:val="ar-SA" w:eastAsia="zh-TW" w:bidi="en-GB"/>
              </w:rPr>
            </w:pPr>
            <w:r w:rsidRPr="00DF4ED6">
              <w:rPr>
                <w:rtl/>
              </w:rPr>
              <w:t>AFR5</w:t>
            </w:r>
          </w:p>
        </w:tc>
        <w:tc>
          <w:tcPr>
            <w:tcW w:w="1343" w:type="dxa"/>
            <w:vAlign w:val="center"/>
          </w:tcPr>
          <w:p w14:paraId="2440E934" w14:textId="77777777" w:rsidR="005D6717" w:rsidRPr="00DF4ED6" w:rsidRDefault="005D6717" w:rsidP="00DF4ED6">
            <w:pPr>
              <w:pStyle w:val="Tabletexte"/>
              <w:jc w:val="center"/>
              <w:rPr>
                <w:lang w:val="ar-SA" w:eastAsia="zh-TW" w:bidi="en-GB"/>
              </w:rPr>
            </w:pPr>
            <w:r w:rsidRPr="00DF4ED6">
              <w:rPr>
                <w:rtl/>
              </w:rPr>
              <w:t>AMS5</w:t>
            </w:r>
          </w:p>
        </w:tc>
        <w:tc>
          <w:tcPr>
            <w:tcW w:w="1344" w:type="dxa"/>
            <w:vAlign w:val="center"/>
          </w:tcPr>
          <w:p w14:paraId="693F2BFB" w14:textId="77777777" w:rsidR="005D6717" w:rsidRPr="00DF4ED6" w:rsidRDefault="005D6717" w:rsidP="00DF4ED6">
            <w:pPr>
              <w:pStyle w:val="Tabletexte"/>
              <w:jc w:val="center"/>
              <w:rPr>
                <w:szCs w:val="24"/>
              </w:rPr>
            </w:pPr>
          </w:p>
        </w:tc>
        <w:tc>
          <w:tcPr>
            <w:tcW w:w="1343" w:type="dxa"/>
            <w:vAlign w:val="center"/>
          </w:tcPr>
          <w:p w14:paraId="37872FF3" w14:textId="77777777" w:rsidR="005D6717" w:rsidRPr="00DF4ED6" w:rsidRDefault="005D6717" w:rsidP="00DF4ED6">
            <w:pPr>
              <w:pStyle w:val="Tabletexte"/>
              <w:jc w:val="center"/>
              <w:rPr>
                <w:lang w:val="ar-SA" w:eastAsia="zh-TW" w:bidi="en-GB"/>
              </w:rPr>
            </w:pPr>
            <w:r w:rsidRPr="00DF4ED6">
              <w:rPr>
                <w:rtl/>
              </w:rPr>
              <w:t>ASP4</w:t>
            </w:r>
          </w:p>
        </w:tc>
        <w:tc>
          <w:tcPr>
            <w:tcW w:w="1343" w:type="dxa"/>
            <w:vAlign w:val="center"/>
          </w:tcPr>
          <w:p w14:paraId="5847491B" w14:textId="77777777" w:rsidR="005D6717" w:rsidRPr="00DF4ED6" w:rsidRDefault="005D6717" w:rsidP="00DF4ED6">
            <w:pPr>
              <w:pStyle w:val="Tabletexte"/>
              <w:jc w:val="center"/>
              <w:rPr>
                <w:lang w:val="ar-SA" w:eastAsia="zh-TW" w:bidi="en-GB"/>
              </w:rPr>
            </w:pPr>
            <w:r w:rsidRPr="00DF4ED6">
              <w:rPr>
                <w:rtl/>
              </w:rPr>
              <w:t>CIS2</w:t>
            </w:r>
          </w:p>
          <w:p w14:paraId="41CC63C1" w14:textId="77777777" w:rsidR="005D6717" w:rsidRPr="00DF4ED6" w:rsidRDefault="005D6717" w:rsidP="00DF4ED6">
            <w:pPr>
              <w:pStyle w:val="Tabletexte"/>
              <w:jc w:val="center"/>
              <w:rPr>
                <w:lang w:val="ar-SA" w:eastAsia="zh-TW" w:bidi="en-GB"/>
              </w:rPr>
            </w:pPr>
            <w:r w:rsidRPr="00DF4ED6">
              <w:rPr>
                <w:rtl/>
              </w:rPr>
              <w:t>CIS4</w:t>
            </w:r>
          </w:p>
        </w:tc>
        <w:tc>
          <w:tcPr>
            <w:tcW w:w="1421" w:type="dxa"/>
            <w:vAlign w:val="center"/>
          </w:tcPr>
          <w:p w14:paraId="591BBFE0" w14:textId="77777777" w:rsidR="005D6717" w:rsidRPr="00DF4ED6" w:rsidRDefault="005D6717" w:rsidP="00DF4ED6">
            <w:pPr>
              <w:pStyle w:val="Tabletexte"/>
              <w:jc w:val="center"/>
              <w:rPr>
                <w:szCs w:val="24"/>
              </w:rPr>
            </w:pPr>
          </w:p>
        </w:tc>
      </w:tr>
      <w:tr w:rsidR="005D6717" w14:paraId="56144D18" w14:textId="77777777" w:rsidTr="005D6717">
        <w:trPr>
          <w:jc w:val="center"/>
        </w:trPr>
        <w:tc>
          <w:tcPr>
            <w:tcW w:w="6141" w:type="dxa"/>
            <w:vAlign w:val="center"/>
          </w:tcPr>
          <w:p w14:paraId="51E22E30" w14:textId="77777777" w:rsidR="005D6717" w:rsidRPr="00DF4ED6" w:rsidRDefault="005D6717" w:rsidP="00DF4ED6">
            <w:pPr>
              <w:pStyle w:val="Tabletexte"/>
              <w:jc w:val="left"/>
              <w:rPr>
                <w:lang w:val="ar-SA" w:eastAsia="zh-TW" w:bidi="en-GB"/>
              </w:rPr>
            </w:pPr>
            <w:r w:rsidRPr="00DF4ED6">
              <w:rPr>
                <w:rtl/>
              </w:rPr>
              <w:t>4 - تعبئة الموارد والتعاون الدولي</w:t>
            </w:r>
          </w:p>
        </w:tc>
        <w:tc>
          <w:tcPr>
            <w:tcW w:w="1343" w:type="dxa"/>
            <w:vAlign w:val="center"/>
          </w:tcPr>
          <w:p w14:paraId="6D12C445" w14:textId="77777777" w:rsidR="005D6717" w:rsidRPr="006C7A91" w:rsidRDefault="005D6717" w:rsidP="00DF4ED6">
            <w:pPr>
              <w:pStyle w:val="Tabletexte"/>
              <w:jc w:val="center"/>
              <w:rPr>
                <w:lang w:val="ar-SA" w:eastAsia="zh-TW" w:bidi="en-GB"/>
              </w:rPr>
            </w:pPr>
            <w:r w:rsidRPr="006C7A91">
              <w:t>**</w:t>
            </w:r>
          </w:p>
        </w:tc>
        <w:tc>
          <w:tcPr>
            <w:tcW w:w="1343" w:type="dxa"/>
          </w:tcPr>
          <w:p w14:paraId="04008D4C" w14:textId="77777777" w:rsidR="005D6717" w:rsidRPr="006C7A91" w:rsidRDefault="005D6717" w:rsidP="00DF4ED6">
            <w:pPr>
              <w:pStyle w:val="Tabletexte"/>
              <w:jc w:val="center"/>
              <w:rPr>
                <w:b/>
                <w:bCs/>
                <w:lang w:val="ar-SA" w:eastAsia="zh-TW" w:bidi="en-GB"/>
              </w:rPr>
            </w:pPr>
            <w:r w:rsidRPr="006C7A91">
              <w:rPr>
                <w:bCs/>
              </w:rPr>
              <w:t>**</w:t>
            </w:r>
          </w:p>
        </w:tc>
        <w:tc>
          <w:tcPr>
            <w:tcW w:w="1344" w:type="dxa"/>
          </w:tcPr>
          <w:p w14:paraId="24394466" w14:textId="77777777" w:rsidR="005D6717" w:rsidRPr="006C7A91" w:rsidRDefault="005D6717" w:rsidP="00DF4ED6">
            <w:pPr>
              <w:pStyle w:val="Tabletexte"/>
              <w:jc w:val="center"/>
              <w:rPr>
                <w:b/>
                <w:bCs/>
                <w:lang w:val="ar-SA" w:eastAsia="zh-TW" w:bidi="en-GB"/>
              </w:rPr>
            </w:pPr>
            <w:r w:rsidRPr="006C7A91">
              <w:rPr>
                <w:bCs/>
              </w:rPr>
              <w:t>**</w:t>
            </w:r>
          </w:p>
        </w:tc>
        <w:tc>
          <w:tcPr>
            <w:tcW w:w="1343" w:type="dxa"/>
          </w:tcPr>
          <w:p w14:paraId="4401C1D7" w14:textId="77777777" w:rsidR="005D6717" w:rsidRPr="006C7A91" w:rsidRDefault="005D6717" w:rsidP="00DF4ED6">
            <w:pPr>
              <w:pStyle w:val="Tabletexte"/>
              <w:jc w:val="center"/>
              <w:rPr>
                <w:b/>
                <w:bCs/>
                <w:lang w:val="ar-SA" w:eastAsia="zh-TW" w:bidi="en-GB"/>
              </w:rPr>
            </w:pPr>
            <w:r w:rsidRPr="006C7A91">
              <w:rPr>
                <w:bCs/>
              </w:rPr>
              <w:t>**</w:t>
            </w:r>
          </w:p>
        </w:tc>
        <w:tc>
          <w:tcPr>
            <w:tcW w:w="1343" w:type="dxa"/>
          </w:tcPr>
          <w:p w14:paraId="12762535" w14:textId="77777777" w:rsidR="005D6717" w:rsidRPr="006C7A91" w:rsidRDefault="005D6717" w:rsidP="00DF4ED6">
            <w:pPr>
              <w:pStyle w:val="Tabletexte"/>
              <w:jc w:val="center"/>
              <w:rPr>
                <w:b/>
                <w:bCs/>
                <w:lang w:val="ar-SA" w:eastAsia="zh-TW" w:bidi="en-GB"/>
              </w:rPr>
            </w:pPr>
            <w:r w:rsidRPr="006C7A91">
              <w:rPr>
                <w:bCs/>
              </w:rPr>
              <w:t>**</w:t>
            </w:r>
          </w:p>
        </w:tc>
        <w:tc>
          <w:tcPr>
            <w:tcW w:w="1421" w:type="dxa"/>
          </w:tcPr>
          <w:p w14:paraId="597E1C66" w14:textId="77777777" w:rsidR="005D6717" w:rsidRPr="006C7A91" w:rsidRDefault="005D6717" w:rsidP="00DF4ED6">
            <w:pPr>
              <w:pStyle w:val="Tabletexte"/>
              <w:jc w:val="center"/>
              <w:rPr>
                <w:b/>
                <w:bCs/>
                <w:lang w:val="ar-SA" w:eastAsia="zh-TW" w:bidi="en-GB"/>
              </w:rPr>
            </w:pPr>
            <w:r w:rsidRPr="006C7A91">
              <w:rPr>
                <w:bCs/>
              </w:rPr>
              <w:t>**</w:t>
            </w:r>
          </w:p>
        </w:tc>
      </w:tr>
      <w:tr w:rsidR="005D6717" w14:paraId="134BEF2C" w14:textId="77777777" w:rsidTr="005D6717">
        <w:trPr>
          <w:jc w:val="center"/>
        </w:trPr>
        <w:tc>
          <w:tcPr>
            <w:tcW w:w="6141" w:type="dxa"/>
            <w:vAlign w:val="center"/>
          </w:tcPr>
          <w:p w14:paraId="63DE7BF7" w14:textId="3BFF8996" w:rsidR="005D6717" w:rsidRPr="00375970" w:rsidRDefault="005D6717" w:rsidP="00375970">
            <w:pPr>
              <w:pStyle w:val="Tabletexte"/>
              <w:rPr>
                <w:spacing w:val="-2"/>
                <w:lang w:val="ar-SA" w:eastAsia="zh-TW" w:bidi="en-GB"/>
              </w:rPr>
            </w:pPr>
            <w:r w:rsidRPr="00375970">
              <w:rPr>
                <w:spacing w:val="-2"/>
                <w:rtl/>
              </w:rPr>
              <w:t xml:space="preserve">5 </w:t>
            </w:r>
            <w:r w:rsidR="00375970" w:rsidRPr="00375970">
              <w:rPr>
                <w:rFonts w:hint="cs"/>
                <w:spacing w:val="-2"/>
                <w:rtl/>
                <w:lang w:bidi="ar-EG"/>
              </w:rPr>
              <w:t>-</w:t>
            </w:r>
            <w:r w:rsidRPr="00375970">
              <w:rPr>
                <w:spacing w:val="-2"/>
                <w:rtl/>
              </w:rPr>
              <w:t xml:space="preserve"> تكنولوجيا المعلومات والاتصالات الشاملة للجميع والآمنة لتحقيق التنمية المستدامة</w:t>
            </w:r>
          </w:p>
        </w:tc>
        <w:tc>
          <w:tcPr>
            <w:tcW w:w="1343" w:type="dxa"/>
            <w:vAlign w:val="center"/>
          </w:tcPr>
          <w:p w14:paraId="6946A24C" w14:textId="77777777" w:rsidR="005D6717" w:rsidRPr="00DF4ED6" w:rsidRDefault="005D6717" w:rsidP="00DF4ED6">
            <w:pPr>
              <w:pStyle w:val="Tabletexte"/>
              <w:jc w:val="center"/>
              <w:rPr>
                <w:lang w:val="ar-SA" w:eastAsia="zh-TW" w:bidi="en-GB"/>
              </w:rPr>
            </w:pPr>
            <w:r w:rsidRPr="00DF4ED6">
              <w:rPr>
                <w:rtl/>
              </w:rPr>
              <w:t>AFR3</w:t>
            </w:r>
          </w:p>
        </w:tc>
        <w:tc>
          <w:tcPr>
            <w:tcW w:w="1343" w:type="dxa"/>
            <w:vAlign w:val="center"/>
          </w:tcPr>
          <w:p w14:paraId="55CD2935" w14:textId="77777777" w:rsidR="005D6717" w:rsidRPr="00DF4ED6" w:rsidRDefault="005D6717" w:rsidP="00DF4ED6">
            <w:pPr>
              <w:pStyle w:val="Tabletexte"/>
              <w:jc w:val="center"/>
              <w:rPr>
                <w:lang w:val="ar-SA" w:eastAsia="zh-TW" w:bidi="en-GB"/>
              </w:rPr>
            </w:pPr>
            <w:r w:rsidRPr="00DF4ED6">
              <w:rPr>
                <w:rtl/>
              </w:rPr>
              <w:t>AMS4</w:t>
            </w:r>
          </w:p>
        </w:tc>
        <w:tc>
          <w:tcPr>
            <w:tcW w:w="1344" w:type="dxa"/>
            <w:vAlign w:val="center"/>
          </w:tcPr>
          <w:p w14:paraId="3AB2A9CD" w14:textId="77777777" w:rsidR="005D6717" w:rsidRPr="00DF4ED6" w:rsidRDefault="005D6717" w:rsidP="00DF4ED6">
            <w:pPr>
              <w:pStyle w:val="Tabletexte"/>
              <w:jc w:val="center"/>
              <w:rPr>
                <w:lang w:val="ar-SA" w:eastAsia="zh-TW" w:bidi="en-GB"/>
              </w:rPr>
            </w:pPr>
            <w:r w:rsidRPr="00DF4ED6">
              <w:rPr>
                <w:rtl/>
              </w:rPr>
              <w:t>ARB5</w:t>
            </w:r>
          </w:p>
        </w:tc>
        <w:tc>
          <w:tcPr>
            <w:tcW w:w="1343" w:type="dxa"/>
            <w:vAlign w:val="center"/>
          </w:tcPr>
          <w:p w14:paraId="7328E540" w14:textId="77777777" w:rsidR="005D6717" w:rsidRPr="00DF4ED6" w:rsidRDefault="005D6717" w:rsidP="00DF4ED6">
            <w:pPr>
              <w:pStyle w:val="Tabletexte"/>
              <w:jc w:val="center"/>
              <w:rPr>
                <w:lang w:val="ar-SA" w:eastAsia="zh-TW" w:bidi="en-GB"/>
              </w:rPr>
            </w:pPr>
            <w:r w:rsidRPr="00DF4ED6">
              <w:rPr>
                <w:rtl/>
              </w:rPr>
              <w:t>ASP5</w:t>
            </w:r>
          </w:p>
        </w:tc>
        <w:tc>
          <w:tcPr>
            <w:tcW w:w="1343" w:type="dxa"/>
            <w:vAlign w:val="center"/>
          </w:tcPr>
          <w:p w14:paraId="02EFC8E8" w14:textId="77777777" w:rsidR="005D6717" w:rsidRPr="00DF4ED6" w:rsidRDefault="005D6717" w:rsidP="00DF4ED6">
            <w:pPr>
              <w:pStyle w:val="Tabletexte"/>
              <w:jc w:val="center"/>
              <w:rPr>
                <w:lang w:val="ar-SA" w:eastAsia="zh-TW" w:bidi="en-GB"/>
              </w:rPr>
            </w:pPr>
            <w:r w:rsidRPr="00DF4ED6">
              <w:rPr>
                <w:rFonts w:ascii="Calibri" w:hAnsi="Calibri" w:cs="Calibri" w:hint="cs"/>
                <w:rtl/>
              </w:rPr>
              <w:t>С</w:t>
            </w:r>
            <w:r w:rsidRPr="00DF4ED6">
              <w:rPr>
                <w:rtl/>
              </w:rPr>
              <w:t>IS3</w:t>
            </w:r>
          </w:p>
        </w:tc>
        <w:tc>
          <w:tcPr>
            <w:tcW w:w="1421" w:type="dxa"/>
            <w:vAlign w:val="center"/>
          </w:tcPr>
          <w:p w14:paraId="43FB1B1D" w14:textId="77777777" w:rsidR="005D6717" w:rsidRPr="00DF4ED6" w:rsidRDefault="005D6717" w:rsidP="00DF4ED6">
            <w:pPr>
              <w:pStyle w:val="Tabletexte"/>
              <w:jc w:val="center"/>
              <w:rPr>
                <w:lang w:val="ar-SA" w:eastAsia="zh-TW" w:bidi="en-GB"/>
              </w:rPr>
            </w:pPr>
            <w:r w:rsidRPr="00DF4ED6">
              <w:rPr>
                <w:rtl/>
              </w:rPr>
              <w:t>EUR4</w:t>
            </w:r>
          </w:p>
        </w:tc>
      </w:tr>
    </w:tbl>
    <w:p w14:paraId="17F680C0" w14:textId="360AF8F8" w:rsidR="005D6717" w:rsidRPr="00514943" w:rsidRDefault="005D6717" w:rsidP="00A9793E">
      <w:pPr>
        <w:pStyle w:val="Note"/>
        <w:rPr>
          <w:rFonts w:cstheme="minorHAnsi"/>
          <w:lang w:val="ar-SA" w:eastAsia="zh-TW" w:bidi="en-GB"/>
        </w:rPr>
      </w:pPr>
      <w:r>
        <w:rPr>
          <w:rtl/>
        </w:rPr>
        <w:t>ملاحظة</w:t>
      </w:r>
      <w:r w:rsidR="004336A3">
        <w:rPr>
          <w:rFonts w:ascii="Simplified Arabic" w:hint="cs"/>
          <w:rtl/>
        </w:rPr>
        <w:t>:</w:t>
      </w:r>
    </w:p>
    <w:p w14:paraId="66B5F69A" w14:textId="4E40980A" w:rsidR="005D6717" w:rsidRPr="00A9793E" w:rsidRDefault="005D6717" w:rsidP="00A9793E">
      <w:pPr>
        <w:pStyle w:val="Note"/>
        <w:rPr>
          <w:rFonts w:cstheme="minorBidi"/>
          <w:i/>
          <w:iCs/>
          <w:lang w:val="ar-SA" w:eastAsia="zh-TW" w:bidi="en-GB"/>
        </w:rPr>
      </w:pPr>
      <w:r w:rsidRPr="00A9793E">
        <w:rPr>
          <w:rFonts w:ascii="Simplified Arabic"/>
          <w:i/>
          <w:iCs/>
          <w:rtl/>
        </w:rPr>
        <w:t>(</w:t>
      </w:r>
      <w:r w:rsidR="004336A3" w:rsidRPr="00A9793E">
        <w:rPr>
          <w:i/>
          <w:iCs/>
        </w:rPr>
        <w:t>*</w:t>
      </w:r>
      <w:r w:rsidRPr="00A9793E">
        <w:rPr>
          <w:rFonts w:ascii="Simplified Arabic"/>
          <w:i/>
          <w:iCs/>
          <w:rtl/>
        </w:rPr>
        <w:t>)</w:t>
      </w:r>
      <w:r w:rsidR="004336A3" w:rsidRPr="00A9793E">
        <w:rPr>
          <w:i/>
          <w:iCs/>
          <w:rtl/>
        </w:rPr>
        <w:tab/>
      </w:r>
      <w:r w:rsidRPr="00A9793E">
        <w:rPr>
          <w:i/>
          <w:iCs/>
          <w:rtl/>
        </w:rPr>
        <w:t xml:space="preserve">هذه قائمة إرشادية بمجالات التركيز الواسعة المستندة إلى عنوان كل مبادرة إقليمية. ويمكن الاطلاع على مزيد من التفاصيل المتعلقة بالمبادرات الإقليمية في القسم </w:t>
      </w:r>
      <w:r w:rsidR="00C14A4B" w:rsidRPr="00A9793E">
        <w:rPr>
          <w:i/>
          <w:iCs/>
        </w:rPr>
        <w:t>III</w:t>
      </w:r>
      <w:r w:rsidRPr="00A9793E">
        <w:rPr>
          <w:i/>
          <w:iCs/>
          <w:rtl/>
        </w:rPr>
        <w:t xml:space="preserve"> من باكو.</w:t>
      </w:r>
    </w:p>
    <w:p w14:paraId="6DC25C44" w14:textId="4A8802F8" w:rsidR="005D6717" w:rsidRPr="00A9793E" w:rsidRDefault="005D6717" w:rsidP="00A9793E">
      <w:pPr>
        <w:pStyle w:val="Note"/>
        <w:rPr>
          <w:rFonts w:cstheme="minorHAnsi"/>
          <w:i/>
          <w:iCs/>
          <w:color w:val="000000" w:themeColor="text1"/>
          <w:lang w:val="ar-SA" w:eastAsia="zh-TW" w:bidi="en-GB"/>
        </w:rPr>
      </w:pPr>
      <w:r w:rsidRPr="00A9793E">
        <w:rPr>
          <w:rFonts w:ascii="Simplified Arabic"/>
          <w:i/>
          <w:iCs/>
          <w:rtl/>
        </w:rPr>
        <w:t>(</w:t>
      </w:r>
      <w:r w:rsidR="00087446" w:rsidRPr="00A9793E">
        <w:rPr>
          <w:i/>
          <w:iCs/>
        </w:rPr>
        <w:t>**</w:t>
      </w:r>
      <w:r w:rsidRPr="00A9793E">
        <w:rPr>
          <w:rFonts w:ascii="Simplified Arabic"/>
          <w:i/>
          <w:iCs/>
          <w:rtl/>
        </w:rPr>
        <w:t>)</w:t>
      </w:r>
      <w:r w:rsidR="004336A3" w:rsidRPr="00A9793E">
        <w:rPr>
          <w:rFonts w:ascii="Simplified Arabic"/>
          <w:i/>
          <w:iCs/>
          <w:rtl/>
        </w:rPr>
        <w:tab/>
      </w:r>
      <w:r w:rsidRPr="00A9793E">
        <w:rPr>
          <w:i/>
          <w:iCs/>
          <w:rtl/>
        </w:rPr>
        <w:t>تسهم جميع المبادرات الإقليمية في تحقيق الأولوية 4 لقطاع تنمية الاتصالات - تعبئة الموارد والتعاون الدولي.</w:t>
      </w:r>
    </w:p>
    <w:p w14:paraId="2E32341D" w14:textId="77777777" w:rsidR="007B4FA0" w:rsidRDefault="00153471" w:rsidP="00153471">
      <w:pPr>
        <w:spacing w:before="600"/>
        <w:jc w:val="center"/>
        <w:rPr>
          <w:lang w:bidi="ar-EG"/>
        </w:rPr>
      </w:pPr>
      <w:r w:rsidRPr="00FC4592">
        <w:rPr>
          <w:rFonts w:hint="cs"/>
          <w:rtl/>
          <w:lang w:bidi="ar-EG"/>
        </w:rPr>
        <w:t>ــــــــــــــــــــــــــــــــــــــــــــــــــــــــــــــــــــــــــــــــــــــــــــــــ</w:t>
      </w:r>
    </w:p>
    <w:sectPr w:rsidR="007B4FA0" w:rsidSect="006C7A91">
      <w:headerReference w:type="default" r:id="rId13"/>
      <w:headerReference w:type="first" r:id="rId14"/>
      <w:pgSz w:w="16840" w:h="11907" w:orient="landscape" w:code="9"/>
      <w:pgMar w:top="1134"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293B2" w14:textId="77777777" w:rsidR="00FA7CA7" w:rsidRDefault="00FA7CA7" w:rsidP="006C3242">
      <w:pPr>
        <w:spacing w:before="0" w:line="240" w:lineRule="auto"/>
      </w:pPr>
      <w:r>
        <w:separator/>
      </w:r>
    </w:p>
  </w:endnote>
  <w:endnote w:type="continuationSeparator" w:id="0">
    <w:p w14:paraId="7821BAB6" w14:textId="77777777" w:rsidR="00FA7CA7" w:rsidRDefault="00FA7CA7"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Malgun Gothic">
    <w:panose1 w:val="020B0503020000020004"/>
    <w:charset w:val="81"/>
    <w:family w:val="swiss"/>
    <w:pitch w:val="variable"/>
    <w:sig w:usb0="9000002F" w:usb1="29D77CFB" w:usb2="00000012" w:usb3="00000000" w:csb0="00080001"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Look w:val="04A0" w:firstRow="1" w:lastRow="0" w:firstColumn="1" w:lastColumn="0" w:noHBand="0" w:noVBand="1"/>
      <w:tblCaption w:val="اسم الشخص الذي يمكن الاتصال به بشأن الوثيقة وبيانات الاتصال الخاصة به"/>
    </w:tblPr>
    <w:tblGrid>
      <w:gridCol w:w="991"/>
      <w:gridCol w:w="2411"/>
      <w:gridCol w:w="6237"/>
    </w:tblGrid>
    <w:tr w:rsidR="00AD1E92" w:rsidRPr="00AD1E92" w14:paraId="59A5F752" w14:textId="77777777" w:rsidTr="00031158">
      <w:tc>
        <w:tcPr>
          <w:tcW w:w="991" w:type="dxa"/>
          <w:tcBorders>
            <w:top w:val="single" w:sz="4" w:space="0" w:color="auto"/>
            <w:left w:val="nil"/>
            <w:bottom w:val="nil"/>
            <w:right w:val="nil"/>
          </w:tcBorders>
          <w:shd w:val="clear" w:color="auto" w:fill="FFFFFF" w:themeFill="background1"/>
          <w:hideMark/>
        </w:tcPr>
        <w:p w14:paraId="1D36F290"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للاتصال:</w:t>
          </w:r>
        </w:p>
      </w:tc>
      <w:tc>
        <w:tcPr>
          <w:tcW w:w="2411" w:type="dxa"/>
          <w:tcBorders>
            <w:top w:val="single" w:sz="4" w:space="0" w:color="auto"/>
            <w:left w:val="nil"/>
            <w:bottom w:val="nil"/>
            <w:right w:val="nil"/>
          </w:tcBorders>
          <w:shd w:val="clear" w:color="auto" w:fill="FFFFFF" w:themeFill="background1"/>
          <w:hideMark/>
        </w:tcPr>
        <w:p w14:paraId="6004396E"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الاسم/المنظمة/الكيان:</w:t>
          </w:r>
        </w:p>
      </w:tc>
      <w:tc>
        <w:tcPr>
          <w:tcW w:w="6237" w:type="dxa"/>
          <w:tcBorders>
            <w:top w:val="single" w:sz="4" w:space="0" w:color="auto"/>
            <w:left w:val="nil"/>
            <w:bottom w:val="nil"/>
            <w:right w:val="nil"/>
          </w:tcBorders>
          <w:shd w:val="clear" w:color="auto" w:fill="FFFFFF" w:themeFill="background1"/>
        </w:tcPr>
        <w:p w14:paraId="1D1C16DE" w14:textId="7FE48D02" w:rsidR="00AD1E92" w:rsidRPr="00AD1E92" w:rsidRDefault="00E849E8" w:rsidP="00E849E8">
          <w:pPr>
            <w:spacing w:before="60" w:after="40" w:line="260" w:lineRule="exact"/>
            <w:rPr>
              <w:position w:val="2"/>
              <w:sz w:val="18"/>
              <w:szCs w:val="18"/>
              <w:lang w:val="en-GB"/>
            </w:rPr>
          </w:pPr>
          <w:r w:rsidRPr="00E849E8">
            <w:rPr>
              <w:position w:val="2"/>
              <w:sz w:val="18"/>
              <w:szCs w:val="18"/>
              <w:rtl/>
              <w:lang w:val="fr-FR"/>
            </w:rPr>
            <w:t xml:space="preserve">السيد </w:t>
          </w:r>
          <w:proofErr w:type="spellStart"/>
          <w:r w:rsidRPr="00E849E8">
            <w:rPr>
              <w:position w:val="2"/>
              <w:sz w:val="18"/>
              <w:szCs w:val="18"/>
              <w:rtl/>
              <w:lang w:val="fr-FR"/>
            </w:rPr>
            <w:t>Marco</w:t>
          </w:r>
          <w:proofErr w:type="spellEnd"/>
          <w:r w:rsidRPr="00E849E8">
            <w:rPr>
              <w:position w:val="2"/>
              <w:sz w:val="18"/>
              <w:szCs w:val="18"/>
              <w:rtl/>
              <w:lang w:val="fr-FR"/>
            </w:rPr>
            <w:t xml:space="preserve"> </w:t>
          </w:r>
          <w:proofErr w:type="spellStart"/>
          <w:r w:rsidRPr="00E849E8">
            <w:rPr>
              <w:position w:val="2"/>
              <w:sz w:val="18"/>
              <w:szCs w:val="18"/>
              <w:rtl/>
              <w:lang w:val="fr-FR"/>
            </w:rPr>
            <w:t>Obiso</w:t>
          </w:r>
          <w:proofErr w:type="spellEnd"/>
          <w:r w:rsidRPr="00E849E8">
            <w:rPr>
              <w:position w:val="2"/>
              <w:sz w:val="18"/>
              <w:szCs w:val="18"/>
              <w:rtl/>
              <w:lang w:val="fr-FR"/>
            </w:rPr>
            <w:t>، القائم بأعمال رئيس دائرة المشاريع والشراكات والمهارات الرقمية، مكتب تنمية الاتصالات</w:t>
          </w:r>
        </w:p>
      </w:tc>
    </w:tr>
    <w:tr w:rsidR="00AD1E92" w:rsidRPr="00AD1E92" w14:paraId="54E694BA" w14:textId="77777777" w:rsidTr="00894A3D">
      <w:tc>
        <w:tcPr>
          <w:tcW w:w="991" w:type="dxa"/>
        </w:tcPr>
        <w:p w14:paraId="4F0DF93A" w14:textId="77777777" w:rsidR="00AD1E92" w:rsidRPr="00AD1E92" w:rsidRDefault="00AD1E92" w:rsidP="00AD1E92">
          <w:pPr>
            <w:spacing w:before="60" w:after="40" w:line="260" w:lineRule="exact"/>
            <w:rPr>
              <w:position w:val="2"/>
              <w:sz w:val="18"/>
              <w:szCs w:val="18"/>
              <w:lang w:val="en-GB"/>
            </w:rPr>
          </w:pPr>
        </w:p>
      </w:tc>
      <w:tc>
        <w:tcPr>
          <w:tcW w:w="2411" w:type="dxa"/>
          <w:hideMark/>
        </w:tcPr>
        <w:p w14:paraId="661F0A3F"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رقم الهاتف:</w:t>
          </w:r>
        </w:p>
      </w:tc>
      <w:tc>
        <w:tcPr>
          <w:tcW w:w="6237" w:type="dxa"/>
        </w:tcPr>
        <w:p w14:paraId="4FD90D78" w14:textId="7BDE9569" w:rsidR="00AD1E92" w:rsidRPr="00AD1E92" w:rsidRDefault="00CD1B0B" w:rsidP="00894A3D">
          <w:pPr>
            <w:spacing w:before="60" w:after="40" w:line="260" w:lineRule="exact"/>
            <w:jc w:val="left"/>
            <w:rPr>
              <w:position w:val="2"/>
              <w:sz w:val="18"/>
              <w:szCs w:val="18"/>
              <w:lang w:val="en-GB"/>
            </w:rPr>
          </w:pPr>
          <w:r>
            <w:rPr>
              <w:sz w:val="18"/>
              <w:szCs w:val="18"/>
            </w:rPr>
            <w:t>+41 227306760</w:t>
          </w:r>
        </w:p>
      </w:tc>
    </w:tr>
    <w:tr w:rsidR="00AD1E92" w:rsidRPr="00AD1E92" w14:paraId="4E03EB50" w14:textId="77777777" w:rsidTr="00031158">
      <w:tc>
        <w:tcPr>
          <w:tcW w:w="991" w:type="dxa"/>
        </w:tcPr>
        <w:p w14:paraId="2CE47F22" w14:textId="77777777" w:rsidR="00AD1E92" w:rsidRPr="00AD1E92" w:rsidRDefault="00AD1E92" w:rsidP="00AD1E92">
          <w:pPr>
            <w:spacing w:before="60" w:after="40" w:line="260" w:lineRule="exact"/>
            <w:rPr>
              <w:position w:val="2"/>
              <w:sz w:val="18"/>
              <w:szCs w:val="18"/>
              <w:lang w:val="en-GB"/>
            </w:rPr>
          </w:pPr>
        </w:p>
      </w:tc>
      <w:tc>
        <w:tcPr>
          <w:tcW w:w="2411" w:type="dxa"/>
          <w:hideMark/>
        </w:tcPr>
        <w:p w14:paraId="54EE13D7"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البريد الإلكتروني:</w:t>
          </w:r>
        </w:p>
      </w:tc>
      <w:tc>
        <w:tcPr>
          <w:tcW w:w="6237" w:type="dxa"/>
        </w:tcPr>
        <w:p w14:paraId="4C7C0CCD" w14:textId="7721EECD" w:rsidR="00AD1E92" w:rsidRPr="00AD1E92" w:rsidRDefault="0032270A" w:rsidP="00AD1E92">
          <w:pPr>
            <w:spacing w:before="60" w:after="40" w:line="260" w:lineRule="exact"/>
            <w:rPr>
              <w:position w:val="2"/>
              <w:sz w:val="18"/>
              <w:szCs w:val="18"/>
              <w:rtl/>
              <w:lang w:val="fr-FR" w:bidi="ar-EG"/>
            </w:rPr>
          </w:pPr>
          <w:hyperlink r:id="rId1" w:history="1">
            <w:r w:rsidR="00CD1B0B">
              <w:rPr>
                <w:rStyle w:val="Hyperlink"/>
                <w:sz w:val="18"/>
                <w:szCs w:val="18"/>
              </w:rPr>
              <w:t>marco.obiso@itu.int</w:t>
            </w:r>
          </w:hyperlink>
        </w:p>
      </w:tc>
    </w:tr>
  </w:tbl>
  <w:p w14:paraId="076749E9" w14:textId="77777777" w:rsidR="00AD1E92" w:rsidRPr="004A0B7B" w:rsidRDefault="00AD1E92">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B9469" w14:textId="77777777" w:rsidR="00FA7CA7" w:rsidRDefault="00FA7CA7" w:rsidP="006C3242">
      <w:pPr>
        <w:spacing w:before="0" w:line="240" w:lineRule="auto"/>
      </w:pPr>
      <w:r>
        <w:separator/>
      </w:r>
    </w:p>
  </w:footnote>
  <w:footnote w:type="continuationSeparator" w:id="0">
    <w:p w14:paraId="619CE53B" w14:textId="77777777" w:rsidR="00FA7CA7" w:rsidRDefault="00FA7CA7" w:rsidP="006C3242">
      <w:pPr>
        <w:spacing w:before="0" w:line="240" w:lineRule="auto"/>
      </w:pPr>
      <w:r>
        <w:continuationSeparator/>
      </w:r>
    </w:p>
  </w:footnote>
  <w:footnote w:id="1">
    <w:p w14:paraId="3D2F773E" w14:textId="64C1FF6F" w:rsidR="007530EB" w:rsidRPr="001E1D99" w:rsidRDefault="007530EB" w:rsidP="00BD5AE8">
      <w:pPr>
        <w:pStyle w:val="FootnoteText"/>
        <w:rPr>
          <w:i/>
          <w:iCs/>
          <w:rtl/>
          <w:lang w:bidi="ar-EG"/>
        </w:rPr>
      </w:pPr>
      <w:r w:rsidRPr="001E1D99">
        <w:rPr>
          <w:rStyle w:val="FootnoteReference"/>
          <w:i/>
          <w:iCs/>
        </w:rPr>
        <w:footnoteRef/>
      </w:r>
      <w:r w:rsidRPr="001E1D99">
        <w:rPr>
          <w:i/>
          <w:iCs/>
        </w:rPr>
        <w:tab/>
      </w:r>
      <w:r w:rsidRPr="001E1D99">
        <w:rPr>
          <w:i/>
          <w:iCs/>
          <w:rtl/>
        </w:rPr>
        <w:t>يمكن الاطلاع على أحدث تقرير مقدم إلى مجلس الاتحاد عن أنشطة صندوق تنمية تكنولوجيا المعلومات والاتصالات على الرابط التالي</w:t>
      </w:r>
      <w:r w:rsidRPr="001E1D99">
        <w:rPr>
          <w:rFonts w:hint="cs"/>
          <w:i/>
          <w:iCs/>
          <w:rtl/>
        </w:rPr>
        <w:t xml:space="preserve">: </w:t>
      </w:r>
      <w:r w:rsidR="00BD5AE8" w:rsidRPr="001E1D99">
        <w:rPr>
          <w:i/>
          <w:iCs/>
          <w:rtl/>
        </w:rPr>
        <w:tab/>
      </w:r>
      <w:r w:rsidR="00BD5AE8" w:rsidRPr="001E1D99">
        <w:rPr>
          <w:i/>
          <w:iCs/>
          <w:rtl/>
        </w:rPr>
        <w:br/>
      </w:r>
      <w:hyperlink r:id="rId1" w:history="1">
        <w:r w:rsidR="00BD5AE8" w:rsidRPr="001E1D99">
          <w:rPr>
            <w:rStyle w:val="Hyperlink"/>
            <w:i/>
            <w:iCs/>
          </w:rPr>
          <w:t>https://www.itu.int/md/S25-CL-C-0034/en</w:t>
        </w:r>
      </w:hyperlink>
    </w:p>
  </w:footnote>
  <w:footnote w:id="2">
    <w:p w14:paraId="7C2DB3E4" w14:textId="6B009875" w:rsidR="00931D93" w:rsidRPr="001E1D99" w:rsidRDefault="00931D93">
      <w:pPr>
        <w:pStyle w:val="FootnoteText"/>
        <w:rPr>
          <w:i/>
          <w:iCs/>
        </w:rPr>
      </w:pPr>
      <w:r w:rsidRPr="001E1D99">
        <w:rPr>
          <w:rStyle w:val="FootnoteReference"/>
          <w:i/>
          <w:iCs/>
        </w:rPr>
        <w:footnoteRef/>
      </w:r>
      <w:r w:rsidR="00D57032" w:rsidRPr="001E1D99">
        <w:rPr>
          <w:i/>
          <w:iCs/>
        </w:rPr>
        <w:tab/>
      </w:r>
      <w:r w:rsidR="00D57032" w:rsidRPr="001E1D99">
        <w:rPr>
          <w:i/>
          <w:iCs/>
          <w:rtl/>
        </w:rPr>
        <w:t xml:space="preserve">انظر المحاضر الموجزة لدورة المجلس لعام </w:t>
      </w:r>
      <w:r w:rsidR="001E1D99" w:rsidRPr="001E1D99">
        <w:rPr>
          <w:i/>
          <w:iCs/>
        </w:rPr>
        <w:t>2018</w:t>
      </w:r>
      <w:r w:rsidR="00D57032" w:rsidRPr="001E1D99">
        <w:rPr>
          <w:i/>
          <w:iCs/>
          <w:rtl/>
        </w:rPr>
        <w:t xml:space="preserve"> للاطلاع على مزيد من المراجع.</w:t>
      </w:r>
    </w:p>
  </w:footnote>
  <w:footnote w:id="3">
    <w:p w14:paraId="75BDA224" w14:textId="50280215" w:rsidR="00D57032" w:rsidRPr="001E1D99" w:rsidRDefault="00D57032" w:rsidP="00D57032">
      <w:pPr>
        <w:pStyle w:val="FootnoteText"/>
        <w:rPr>
          <w:i/>
          <w:iCs/>
        </w:rPr>
      </w:pPr>
      <w:r w:rsidRPr="001E1D99">
        <w:rPr>
          <w:rStyle w:val="FootnoteReference"/>
          <w:i/>
          <w:iCs/>
        </w:rPr>
        <w:footnoteRef/>
      </w:r>
      <w:r w:rsidRPr="001E1D99">
        <w:rPr>
          <w:i/>
          <w:iCs/>
        </w:rPr>
        <w:tab/>
      </w:r>
      <w:r w:rsidRPr="00D57032">
        <w:rPr>
          <w:i/>
          <w:iCs/>
          <w:rtl/>
        </w:rPr>
        <w:t xml:space="preserve">انظر الوثيقة </w:t>
      </w:r>
      <w:hyperlink r:id="rId2" w:history="1">
        <w:r w:rsidR="00C974A6" w:rsidRPr="001E1D99">
          <w:rPr>
            <w:rStyle w:val="Hyperlink"/>
            <w:i/>
            <w:iCs/>
          </w:rPr>
          <w:t>TDAG-23/25</w:t>
        </w:r>
      </w:hyperlink>
      <w:r w:rsidR="00C974A6" w:rsidRPr="001E1D99">
        <w:rPr>
          <w:rFonts w:hint="cs"/>
          <w:i/>
          <w:iCs/>
          <w:rtl/>
        </w:rPr>
        <w:t xml:space="preserve"> </w:t>
      </w:r>
      <w:r w:rsidRPr="00D57032">
        <w:rPr>
          <w:i/>
          <w:iCs/>
          <w:rtl/>
        </w:rPr>
        <w:t>لمزيد من المعلومات عن هذه المشاريع.</w:t>
      </w:r>
    </w:p>
  </w:footnote>
  <w:footnote w:id="4">
    <w:p w14:paraId="543733C6" w14:textId="162C955D" w:rsidR="00081EE1" w:rsidRPr="006C7A91" w:rsidRDefault="00081EE1" w:rsidP="00081EE1">
      <w:pPr>
        <w:pStyle w:val="FootnoteText"/>
        <w:rPr>
          <w:i/>
          <w:iCs/>
        </w:rPr>
      </w:pPr>
      <w:r>
        <w:rPr>
          <w:rStyle w:val="FootnoteReference"/>
        </w:rPr>
        <w:footnoteRef/>
      </w:r>
      <w:r>
        <w:tab/>
      </w:r>
      <w:r w:rsidRPr="006C7A91">
        <w:rPr>
          <w:i/>
          <w:iCs/>
          <w:rtl/>
        </w:rPr>
        <w:t>التخصيص المقترح للأموال من الخطة المالية للاتحاد للفترة 2028-2030</w:t>
      </w:r>
    </w:p>
  </w:footnote>
  <w:footnote w:id="5">
    <w:p w14:paraId="777DF755" w14:textId="5AB9D976" w:rsidR="00B44489" w:rsidRPr="006C7A91" w:rsidRDefault="00B44489" w:rsidP="00B44489">
      <w:pPr>
        <w:pStyle w:val="FootnoteText"/>
        <w:rPr>
          <w:i/>
          <w:iCs/>
        </w:rPr>
      </w:pPr>
      <w:r>
        <w:rPr>
          <w:rStyle w:val="FootnoteReference"/>
        </w:rPr>
        <w:footnoteRef/>
      </w:r>
      <w:r>
        <w:tab/>
      </w:r>
      <w:r w:rsidRPr="006C7A91">
        <w:rPr>
          <w:i/>
          <w:iCs/>
          <w:rtl/>
        </w:rPr>
        <w:t xml:space="preserve">تعد مشاريع قطاع تنمية الاتصالات صغيرة الحجم عندما تقل قيمتها عن </w:t>
      </w:r>
      <w:r w:rsidRPr="006C7A91">
        <w:rPr>
          <w:i/>
          <w:iCs/>
        </w:rPr>
        <w:t>100 000</w:t>
      </w:r>
      <w:r w:rsidRPr="006C7A91">
        <w:rPr>
          <w:i/>
          <w:iCs/>
          <w:rtl/>
        </w:rPr>
        <w:t xml:space="preserve"> فرنك سويسري، ومتوسطة الحجم عندما تتراوح قيمتها بين </w:t>
      </w:r>
      <w:r w:rsidRPr="006C7A91">
        <w:rPr>
          <w:i/>
          <w:iCs/>
        </w:rPr>
        <w:t>100 000</w:t>
      </w:r>
      <w:r w:rsidRPr="006C7A91">
        <w:rPr>
          <w:i/>
          <w:iCs/>
          <w:rtl/>
        </w:rPr>
        <w:t xml:space="preserve"> فرنك سويسري و</w:t>
      </w:r>
      <w:r w:rsidRPr="006C7A91">
        <w:rPr>
          <w:i/>
          <w:iCs/>
        </w:rPr>
        <w:t>500 000</w:t>
      </w:r>
      <w:r w:rsidRPr="006C7A91">
        <w:rPr>
          <w:i/>
          <w:iCs/>
          <w:rtl/>
        </w:rPr>
        <w:t xml:space="preserve"> فرنك سويسري، ومتوسطة إلى كبيرة الحجم عندما تتجاوز قيمتها </w:t>
      </w:r>
      <w:r w:rsidRPr="006C7A91">
        <w:rPr>
          <w:i/>
          <w:iCs/>
        </w:rPr>
        <w:t>500 000</w:t>
      </w:r>
      <w:r w:rsidRPr="006C7A91">
        <w:rPr>
          <w:i/>
          <w:iCs/>
          <w:rtl/>
        </w:rPr>
        <w:t xml:space="preserve"> فرنك سويسري.</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tl/>
      </w:rPr>
      <w:id w:val="-1375531529"/>
      <w:docPartObj>
        <w:docPartGallery w:val="Page Numbers (Top of Page)"/>
        <w:docPartUnique/>
      </w:docPartObj>
    </w:sdtPr>
    <w:sdtEndPr>
      <w:rPr>
        <w:rFonts w:cs="Calibri"/>
        <w:noProof/>
        <w:sz w:val="18"/>
        <w:szCs w:val="18"/>
      </w:rPr>
    </w:sdtEndPr>
    <w:sdtContent>
      <w:p w14:paraId="4BF66769" w14:textId="7FA6A2B0" w:rsidR="00882A17" w:rsidRPr="00FC3D2F" w:rsidRDefault="00882A17" w:rsidP="004F0F62">
        <w:pPr>
          <w:pStyle w:val="Header"/>
          <w:tabs>
            <w:tab w:val="clear" w:pos="794"/>
            <w:tab w:val="clear" w:pos="4680"/>
            <w:tab w:val="clear" w:pos="9360"/>
            <w:tab w:val="center" w:pos="4819"/>
            <w:tab w:val="right" w:pos="9639"/>
          </w:tabs>
          <w:spacing w:before="120" w:line="192" w:lineRule="auto"/>
          <w:rPr>
            <w:sz w:val="20"/>
            <w:szCs w:val="20"/>
            <w:rtl/>
            <w:lang w:bidi="ar-EG"/>
          </w:rPr>
        </w:pPr>
        <w:r w:rsidRPr="00FC3D2F">
          <w:rPr>
            <w:sz w:val="20"/>
            <w:szCs w:val="20"/>
          </w:rPr>
          <w:tab/>
        </w:r>
        <w:r w:rsidR="00983DA5">
          <w:rPr>
            <w:sz w:val="20"/>
            <w:szCs w:val="20"/>
            <w:lang w:val="es-ES_tradnl"/>
          </w:rPr>
          <w:t>TDAG</w:t>
        </w:r>
        <w:r>
          <w:rPr>
            <w:sz w:val="20"/>
            <w:szCs w:val="20"/>
            <w:lang w:val="es-ES_tradnl"/>
          </w:rPr>
          <w:t>-2</w:t>
        </w:r>
        <w:bookmarkStart w:id="2" w:name="DocNo2"/>
        <w:bookmarkEnd w:id="2"/>
        <w:r w:rsidR="00105EF4">
          <w:rPr>
            <w:sz w:val="20"/>
            <w:szCs w:val="20"/>
            <w:lang w:val="es-ES_tradnl"/>
          </w:rPr>
          <w:t>6</w:t>
        </w:r>
        <w:r w:rsidR="004F0F62" w:rsidRPr="004F0F62">
          <w:rPr>
            <w:sz w:val="20"/>
            <w:szCs w:val="20"/>
            <w:lang w:val="es-ES_tradnl"/>
          </w:rPr>
          <w:t>/</w:t>
        </w:r>
        <w:r w:rsidR="002260DA">
          <w:rPr>
            <w:sz w:val="20"/>
            <w:szCs w:val="20"/>
            <w:lang w:val="es-ES_tradnl"/>
          </w:rPr>
          <w:t>19</w:t>
        </w:r>
        <w:r w:rsidRPr="00FC3D2F">
          <w:rPr>
            <w:sz w:val="20"/>
            <w:szCs w:val="20"/>
            <w:lang w:val="en-GB"/>
          </w:rPr>
          <w:t>-A</w:t>
        </w:r>
        <w:r w:rsidRPr="00FC3D2F">
          <w:rPr>
            <w:sz w:val="20"/>
            <w:szCs w:val="20"/>
            <w:rtl/>
            <w:lang w:bidi="ar-EG"/>
          </w:rPr>
          <w:tab/>
        </w:r>
        <w:r w:rsidRPr="00FC3D2F">
          <w:rPr>
            <w:rFonts w:hint="cs"/>
            <w:sz w:val="20"/>
            <w:szCs w:val="20"/>
            <w:rtl/>
          </w:rPr>
          <w:t>الصفحة</w:t>
        </w:r>
        <w:r w:rsidRPr="00FC3D2F">
          <w:rPr>
            <w:rFonts w:hint="cs"/>
            <w:sz w:val="20"/>
            <w:szCs w:val="20"/>
            <w:rtl/>
            <w:lang w:bidi="ar-EG"/>
          </w:rPr>
          <w:t xml:space="preserve"> </w:t>
        </w:r>
        <w:r w:rsidRPr="00FC3D2F">
          <w:rPr>
            <w:sz w:val="20"/>
            <w:szCs w:val="20"/>
            <w:lang w:val="en-GB"/>
          </w:rPr>
          <w:fldChar w:fldCharType="begin"/>
        </w:r>
        <w:r w:rsidRPr="00FC3D2F">
          <w:rPr>
            <w:sz w:val="20"/>
            <w:szCs w:val="20"/>
            <w:lang w:val="en-GB"/>
          </w:rPr>
          <w:instrText xml:space="preserve"> PAGE </w:instrText>
        </w:r>
        <w:r w:rsidRPr="00FC3D2F">
          <w:rPr>
            <w:sz w:val="20"/>
            <w:szCs w:val="20"/>
            <w:lang w:val="en-GB"/>
          </w:rPr>
          <w:fldChar w:fldCharType="separate"/>
        </w:r>
        <w:r>
          <w:rPr>
            <w:sz w:val="20"/>
            <w:szCs w:val="20"/>
            <w:lang w:val="en-GB"/>
          </w:rPr>
          <w:t>2</w:t>
        </w:r>
        <w:r w:rsidRPr="00FC3D2F">
          <w:rPr>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tl/>
      </w:rPr>
      <w:id w:val="759333161"/>
      <w:docPartObj>
        <w:docPartGallery w:val="Page Numbers (Top of Page)"/>
        <w:docPartUnique/>
      </w:docPartObj>
    </w:sdtPr>
    <w:sdtEndPr>
      <w:rPr>
        <w:rFonts w:cs="Calibri"/>
        <w:noProof/>
        <w:sz w:val="18"/>
        <w:szCs w:val="18"/>
      </w:rPr>
    </w:sdtEndPr>
    <w:sdtContent>
      <w:p w14:paraId="358F5B37" w14:textId="77777777" w:rsidR="000408BB" w:rsidRPr="00FC3D2F" w:rsidRDefault="000408BB" w:rsidP="006C7A91">
        <w:pPr>
          <w:pStyle w:val="Header"/>
          <w:tabs>
            <w:tab w:val="clear" w:pos="794"/>
            <w:tab w:val="clear" w:pos="4680"/>
            <w:tab w:val="clear" w:pos="9360"/>
            <w:tab w:val="center" w:pos="7625"/>
            <w:tab w:val="right" w:pos="14996"/>
          </w:tabs>
          <w:spacing w:before="120" w:line="192" w:lineRule="auto"/>
          <w:rPr>
            <w:sz w:val="20"/>
            <w:szCs w:val="20"/>
            <w:rtl/>
            <w:lang w:bidi="ar-EG"/>
          </w:rPr>
        </w:pPr>
        <w:r w:rsidRPr="00FC3D2F">
          <w:rPr>
            <w:sz w:val="20"/>
            <w:szCs w:val="20"/>
          </w:rPr>
          <w:tab/>
        </w:r>
        <w:r>
          <w:rPr>
            <w:sz w:val="20"/>
            <w:szCs w:val="20"/>
            <w:lang w:val="es-ES_tradnl"/>
          </w:rPr>
          <w:t>TDAG-26</w:t>
        </w:r>
        <w:r w:rsidRPr="004F0F62">
          <w:rPr>
            <w:sz w:val="20"/>
            <w:szCs w:val="20"/>
            <w:lang w:val="es-ES_tradnl"/>
          </w:rPr>
          <w:t>/</w:t>
        </w:r>
        <w:r>
          <w:rPr>
            <w:sz w:val="20"/>
            <w:szCs w:val="20"/>
            <w:lang w:val="es-ES_tradnl"/>
          </w:rPr>
          <w:t>19</w:t>
        </w:r>
        <w:r w:rsidRPr="00FC3D2F">
          <w:rPr>
            <w:sz w:val="20"/>
            <w:szCs w:val="20"/>
            <w:lang w:val="en-GB"/>
          </w:rPr>
          <w:t>-A</w:t>
        </w:r>
        <w:r w:rsidRPr="00FC3D2F">
          <w:rPr>
            <w:sz w:val="20"/>
            <w:szCs w:val="20"/>
            <w:rtl/>
            <w:lang w:bidi="ar-EG"/>
          </w:rPr>
          <w:tab/>
        </w:r>
        <w:r w:rsidRPr="00FC3D2F">
          <w:rPr>
            <w:rFonts w:hint="cs"/>
            <w:sz w:val="20"/>
            <w:szCs w:val="20"/>
            <w:rtl/>
          </w:rPr>
          <w:t>الصفحة</w:t>
        </w:r>
        <w:r w:rsidRPr="00FC3D2F">
          <w:rPr>
            <w:rFonts w:hint="cs"/>
            <w:sz w:val="20"/>
            <w:szCs w:val="20"/>
            <w:rtl/>
            <w:lang w:bidi="ar-EG"/>
          </w:rPr>
          <w:t xml:space="preserve"> </w:t>
        </w:r>
        <w:r w:rsidRPr="00FC3D2F">
          <w:rPr>
            <w:sz w:val="20"/>
            <w:szCs w:val="20"/>
            <w:lang w:val="en-GB"/>
          </w:rPr>
          <w:fldChar w:fldCharType="begin"/>
        </w:r>
        <w:r w:rsidRPr="00FC3D2F">
          <w:rPr>
            <w:sz w:val="20"/>
            <w:szCs w:val="20"/>
            <w:lang w:val="en-GB"/>
          </w:rPr>
          <w:instrText xml:space="preserve"> PAGE </w:instrText>
        </w:r>
        <w:r w:rsidRPr="00FC3D2F">
          <w:rPr>
            <w:sz w:val="20"/>
            <w:szCs w:val="20"/>
            <w:lang w:val="en-GB"/>
          </w:rPr>
          <w:fldChar w:fldCharType="separate"/>
        </w:r>
        <w:r>
          <w:rPr>
            <w:sz w:val="20"/>
            <w:szCs w:val="20"/>
            <w:lang w:val="en-GB"/>
          </w:rPr>
          <w:t>2</w:t>
        </w:r>
        <w:r w:rsidRPr="00FC3D2F">
          <w:rPr>
            <w:sz w:val="20"/>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5DEC9" w14:textId="77777777" w:rsidR="000408BB" w:rsidRDefault="000408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EAA6B1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4A404B3"/>
    <w:multiLevelType w:val="hybridMultilevel"/>
    <w:tmpl w:val="EA22C228"/>
    <w:lvl w:ilvl="0" w:tplc="93E6492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1052376">
    <w:abstractNumId w:val="9"/>
  </w:num>
  <w:num w:numId="2" w16cid:durableId="1147554591">
    <w:abstractNumId w:val="7"/>
  </w:num>
  <w:num w:numId="3" w16cid:durableId="1041170884">
    <w:abstractNumId w:val="6"/>
  </w:num>
  <w:num w:numId="4" w16cid:durableId="1808467772">
    <w:abstractNumId w:val="5"/>
  </w:num>
  <w:num w:numId="5" w16cid:durableId="939215603">
    <w:abstractNumId w:val="4"/>
  </w:num>
  <w:num w:numId="6" w16cid:durableId="1171480664">
    <w:abstractNumId w:val="8"/>
  </w:num>
  <w:num w:numId="7" w16cid:durableId="1511486152">
    <w:abstractNumId w:val="3"/>
  </w:num>
  <w:num w:numId="8" w16cid:durableId="1234042883">
    <w:abstractNumId w:val="2"/>
  </w:num>
  <w:num w:numId="9" w16cid:durableId="285890177">
    <w:abstractNumId w:val="1"/>
  </w:num>
  <w:num w:numId="10" w16cid:durableId="1410539016">
    <w:abstractNumId w:val="0"/>
  </w:num>
  <w:num w:numId="11" w16cid:durableId="1773476791">
    <w:abstractNumId w:val="10"/>
  </w:num>
  <w:num w:numId="12" w16cid:durableId="1640301600">
    <w:abstractNumId w:val="11"/>
  </w:num>
  <w:num w:numId="13" w16cid:durableId="15623991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394"/>
    <w:rsid w:val="00026D7C"/>
    <w:rsid w:val="000408BB"/>
    <w:rsid w:val="0006468A"/>
    <w:rsid w:val="00081EE1"/>
    <w:rsid w:val="00087446"/>
    <w:rsid w:val="00090574"/>
    <w:rsid w:val="000A00F6"/>
    <w:rsid w:val="000C1C0E"/>
    <w:rsid w:val="000C548A"/>
    <w:rsid w:val="00105EF4"/>
    <w:rsid w:val="00116695"/>
    <w:rsid w:val="00145668"/>
    <w:rsid w:val="00153471"/>
    <w:rsid w:val="001634F1"/>
    <w:rsid w:val="0019128D"/>
    <w:rsid w:val="001C0169"/>
    <w:rsid w:val="001C78F4"/>
    <w:rsid w:val="001D1D50"/>
    <w:rsid w:val="001D6745"/>
    <w:rsid w:val="001E1D99"/>
    <w:rsid w:val="001E3E8C"/>
    <w:rsid w:val="001E446E"/>
    <w:rsid w:val="0021016E"/>
    <w:rsid w:val="002154EE"/>
    <w:rsid w:val="002260DA"/>
    <w:rsid w:val="002276D2"/>
    <w:rsid w:val="0023283D"/>
    <w:rsid w:val="0026373E"/>
    <w:rsid w:val="00271C43"/>
    <w:rsid w:val="00290728"/>
    <w:rsid w:val="002978F4"/>
    <w:rsid w:val="002B028D"/>
    <w:rsid w:val="002D695E"/>
    <w:rsid w:val="002E6541"/>
    <w:rsid w:val="00317741"/>
    <w:rsid w:val="0032270A"/>
    <w:rsid w:val="003312B4"/>
    <w:rsid w:val="00334924"/>
    <w:rsid w:val="00336965"/>
    <w:rsid w:val="003409BC"/>
    <w:rsid w:val="00352462"/>
    <w:rsid w:val="00357185"/>
    <w:rsid w:val="003665AE"/>
    <w:rsid w:val="00375970"/>
    <w:rsid w:val="00383829"/>
    <w:rsid w:val="003971E3"/>
    <w:rsid w:val="003C4402"/>
    <w:rsid w:val="003F4B29"/>
    <w:rsid w:val="004200BD"/>
    <w:rsid w:val="0042686F"/>
    <w:rsid w:val="004317D8"/>
    <w:rsid w:val="004336A3"/>
    <w:rsid w:val="00434183"/>
    <w:rsid w:val="00443869"/>
    <w:rsid w:val="00447F32"/>
    <w:rsid w:val="00457D22"/>
    <w:rsid w:val="004A0B7B"/>
    <w:rsid w:val="004E11DC"/>
    <w:rsid w:val="004F0F62"/>
    <w:rsid w:val="004F3C48"/>
    <w:rsid w:val="00506E94"/>
    <w:rsid w:val="00525DDD"/>
    <w:rsid w:val="005409AC"/>
    <w:rsid w:val="0055516A"/>
    <w:rsid w:val="0058491B"/>
    <w:rsid w:val="005874F2"/>
    <w:rsid w:val="00592EA5"/>
    <w:rsid w:val="005A3170"/>
    <w:rsid w:val="005B2C89"/>
    <w:rsid w:val="005C0C76"/>
    <w:rsid w:val="005C339A"/>
    <w:rsid w:val="005D610E"/>
    <w:rsid w:val="005D63D6"/>
    <w:rsid w:val="005D6717"/>
    <w:rsid w:val="005E1E6D"/>
    <w:rsid w:val="006128FC"/>
    <w:rsid w:val="00677396"/>
    <w:rsid w:val="0069200F"/>
    <w:rsid w:val="006A5FEC"/>
    <w:rsid w:val="006A65CB"/>
    <w:rsid w:val="006B266A"/>
    <w:rsid w:val="006C3242"/>
    <w:rsid w:val="006C7A91"/>
    <w:rsid w:val="006C7CC0"/>
    <w:rsid w:val="006E4285"/>
    <w:rsid w:val="006F63F7"/>
    <w:rsid w:val="007025C7"/>
    <w:rsid w:val="00706D7A"/>
    <w:rsid w:val="00720C65"/>
    <w:rsid w:val="00722F0D"/>
    <w:rsid w:val="0074420E"/>
    <w:rsid w:val="0074742E"/>
    <w:rsid w:val="00747A70"/>
    <w:rsid w:val="007530EB"/>
    <w:rsid w:val="00781C3D"/>
    <w:rsid w:val="00783A69"/>
    <w:rsid w:val="00783E26"/>
    <w:rsid w:val="007A1D77"/>
    <w:rsid w:val="007B4FA0"/>
    <w:rsid w:val="007C3BC7"/>
    <w:rsid w:val="007C3BCD"/>
    <w:rsid w:val="007D345C"/>
    <w:rsid w:val="007D4ACF"/>
    <w:rsid w:val="007F0787"/>
    <w:rsid w:val="00810B7B"/>
    <w:rsid w:val="0082358A"/>
    <w:rsid w:val="008235CD"/>
    <w:rsid w:val="008247DE"/>
    <w:rsid w:val="00840B10"/>
    <w:rsid w:val="008513CB"/>
    <w:rsid w:val="00855F97"/>
    <w:rsid w:val="008562F3"/>
    <w:rsid w:val="00874F08"/>
    <w:rsid w:val="00882A17"/>
    <w:rsid w:val="00894A3D"/>
    <w:rsid w:val="008A7F84"/>
    <w:rsid w:val="008E3611"/>
    <w:rsid w:val="0091702E"/>
    <w:rsid w:val="00923B0C"/>
    <w:rsid w:val="00931D93"/>
    <w:rsid w:val="0094021C"/>
    <w:rsid w:val="0094065A"/>
    <w:rsid w:val="00952F86"/>
    <w:rsid w:val="00957084"/>
    <w:rsid w:val="00982B28"/>
    <w:rsid w:val="00983DA5"/>
    <w:rsid w:val="009D313F"/>
    <w:rsid w:val="00A15396"/>
    <w:rsid w:val="00A24359"/>
    <w:rsid w:val="00A47A5A"/>
    <w:rsid w:val="00A6683B"/>
    <w:rsid w:val="00A82101"/>
    <w:rsid w:val="00A9793E"/>
    <w:rsid w:val="00A97F94"/>
    <w:rsid w:val="00AA7EA2"/>
    <w:rsid w:val="00AD1E92"/>
    <w:rsid w:val="00AF55EB"/>
    <w:rsid w:val="00B03099"/>
    <w:rsid w:val="00B05BC8"/>
    <w:rsid w:val="00B319BC"/>
    <w:rsid w:val="00B44489"/>
    <w:rsid w:val="00B64B47"/>
    <w:rsid w:val="00B93B7B"/>
    <w:rsid w:val="00BC4B48"/>
    <w:rsid w:val="00BD5AE8"/>
    <w:rsid w:val="00C002DE"/>
    <w:rsid w:val="00C10F3C"/>
    <w:rsid w:val="00C14A4B"/>
    <w:rsid w:val="00C47B1E"/>
    <w:rsid w:val="00C53BF8"/>
    <w:rsid w:val="00C5582E"/>
    <w:rsid w:val="00C56B5F"/>
    <w:rsid w:val="00C66157"/>
    <w:rsid w:val="00C674FE"/>
    <w:rsid w:val="00C67501"/>
    <w:rsid w:val="00C75633"/>
    <w:rsid w:val="00C85CB5"/>
    <w:rsid w:val="00C974A6"/>
    <w:rsid w:val="00CA08BA"/>
    <w:rsid w:val="00CD1B0B"/>
    <w:rsid w:val="00CE2EE1"/>
    <w:rsid w:val="00CE3349"/>
    <w:rsid w:val="00CE36E5"/>
    <w:rsid w:val="00CF27F5"/>
    <w:rsid w:val="00CF3FFD"/>
    <w:rsid w:val="00CF4342"/>
    <w:rsid w:val="00D10CCF"/>
    <w:rsid w:val="00D52686"/>
    <w:rsid w:val="00D532D8"/>
    <w:rsid w:val="00D57032"/>
    <w:rsid w:val="00D77D0F"/>
    <w:rsid w:val="00D8311F"/>
    <w:rsid w:val="00D84440"/>
    <w:rsid w:val="00DA1CF0"/>
    <w:rsid w:val="00DC1E02"/>
    <w:rsid w:val="00DC24B4"/>
    <w:rsid w:val="00DC5FB0"/>
    <w:rsid w:val="00DF16DC"/>
    <w:rsid w:val="00DF4ED6"/>
    <w:rsid w:val="00E2306C"/>
    <w:rsid w:val="00E43176"/>
    <w:rsid w:val="00E45211"/>
    <w:rsid w:val="00E473C5"/>
    <w:rsid w:val="00E849E8"/>
    <w:rsid w:val="00E92863"/>
    <w:rsid w:val="00EB7173"/>
    <w:rsid w:val="00EB796D"/>
    <w:rsid w:val="00EE5CF2"/>
    <w:rsid w:val="00EF6394"/>
    <w:rsid w:val="00F058DC"/>
    <w:rsid w:val="00F24FC4"/>
    <w:rsid w:val="00F2676C"/>
    <w:rsid w:val="00F43D01"/>
    <w:rsid w:val="00F77022"/>
    <w:rsid w:val="00F84366"/>
    <w:rsid w:val="00F85089"/>
    <w:rsid w:val="00F974C5"/>
    <w:rsid w:val="00FA6F46"/>
    <w:rsid w:val="00FA7CA7"/>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7E0CE"/>
  <w15:chartTrackingRefBased/>
  <w15:docId w15:val="{CBD6A5FF-77D9-4532-88F0-F5A5D3B65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668"/>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autoRedefine/>
    <w:uiPriority w:val="99"/>
    <w:unhideWhenUsed/>
    <w:qFormat/>
    <w:rsid w:val="00BD5AE8"/>
    <w:pPr>
      <w:tabs>
        <w:tab w:val="clear" w:pos="794"/>
        <w:tab w:val="left" w:pos="425"/>
      </w:tabs>
      <w:spacing w:before="60" w:line="168" w:lineRule="auto"/>
    </w:pPr>
    <w:rPr>
      <w:sz w:val="18"/>
      <w:szCs w:val="18"/>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rsid w:val="00BD5AE8"/>
    <w:rPr>
      <w:rFonts w:ascii="Dubai" w:hAnsi="Dubai" w:cs="Dubai"/>
      <w:sz w:val="18"/>
      <w:szCs w:val="18"/>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 No"/>
    <w:basedOn w:val="Normal"/>
    <w:qFormat/>
    <w:rsid w:val="00F974C5"/>
    <w:pPr>
      <w:keepNext/>
      <w:spacing w:before="24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aliases w:val="CEO_Hyperlink,超级链接,超?级链,Style 58,超????,하이퍼링크2,超链接1,超?级链?,Style?,S,하이퍼링크21,ECC Hyperlink"/>
    <w:basedOn w:val="DefaultParagraphFont"/>
    <w:unhideWhenUsed/>
    <w:qFormat/>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character" w:styleId="CommentReference">
    <w:name w:val="annotation reference"/>
    <w:basedOn w:val="DefaultParagraphFont"/>
    <w:semiHidden/>
    <w:unhideWhenUsed/>
    <w:rsid w:val="002260DA"/>
    <w:rPr>
      <w:sz w:val="16"/>
      <w:szCs w:val="16"/>
    </w:rPr>
  </w:style>
  <w:style w:type="paragraph" w:customStyle="1" w:styleId="Figure">
    <w:name w:val="Figure"/>
    <w:basedOn w:val="Normal"/>
    <w:qFormat/>
    <w:rsid w:val="00C10F3C"/>
    <w:pPr>
      <w:tabs>
        <w:tab w:val="clear" w:pos="794"/>
        <w:tab w:val="left" w:pos="1842"/>
      </w:tabs>
      <w:spacing w:before="100" w:beforeAutospacing="1" w:after="100" w:afterAutospacing="1" w:line="240" w:lineRule="auto"/>
    </w:pPr>
    <w:rPr>
      <w:rFonts w:eastAsia="Malgun Gothic"/>
      <w:noProof/>
      <w:szCs w:val="24"/>
      <w:lang w:eastAsia="ko-KR"/>
    </w:rPr>
  </w:style>
  <w:style w:type="character" w:styleId="UnresolvedMention">
    <w:name w:val="Unresolved Mention"/>
    <w:basedOn w:val="DefaultParagraphFont"/>
    <w:uiPriority w:val="99"/>
    <w:semiHidden/>
    <w:unhideWhenUsed/>
    <w:rsid w:val="00BD5AE8"/>
    <w:rPr>
      <w:color w:val="605E5C"/>
      <w:shd w:val="clear" w:color="auto" w:fill="E1DFDD"/>
    </w:rPr>
  </w:style>
  <w:style w:type="character" w:styleId="FollowedHyperlink">
    <w:name w:val="FollowedHyperlink"/>
    <w:basedOn w:val="DefaultParagraphFont"/>
    <w:uiPriority w:val="99"/>
    <w:semiHidden/>
    <w:unhideWhenUsed/>
    <w:rsid w:val="00BD5AE8"/>
    <w:rPr>
      <w:color w:val="954F72" w:themeColor="followedHyperlink"/>
      <w:u w:val="single"/>
    </w:rPr>
  </w:style>
  <w:style w:type="paragraph" w:styleId="Revision">
    <w:name w:val="Revision"/>
    <w:hidden/>
    <w:uiPriority w:val="99"/>
    <w:semiHidden/>
    <w:rsid w:val="00C47B1E"/>
    <w:pPr>
      <w:spacing w:after="0" w:line="240" w:lineRule="auto"/>
    </w:pPr>
    <w:rPr>
      <w:rFonts w:ascii="Dubai" w:hAnsi="Dubai" w:cs="Duba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mailto:marco.obiso@itu.in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itu.int/md/D22-TDAG30-C-0025/en" TargetMode="External"/><Relationship Id="rId1" Type="http://schemas.openxmlformats.org/officeDocument/2006/relationships/hyperlink" Target="https://www.itu.int/md/S25-CL-C-0034/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yabdul\Desktop\type\Arabic%20Templates%202026\ITU-D%20(BDT)\PA_TDAG26.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alyabdul\Downloads\019E_Charts_PRJ%20database%20for%20TDAG%202026%20report%20-%20rev04%20USD%20-%20translation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'Funds signed USD'!$N$24</c:f>
              <c:strCache>
                <c:ptCount val="1"/>
                <c:pt idx="0">
                  <c:v>أموال خارجية (بالدولار الأمريكي)</c:v>
                </c:pt>
              </c:strCache>
            </c:strRef>
          </c:tx>
          <c:spPr>
            <a:solidFill>
              <a:srgbClr val="00B050"/>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'Funds signed USD'!$K$25:$K$27</c:f>
              <c:strCache>
                <c:ptCount val="3"/>
                <c:pt idx="0">
                  <c:v>دورة WTDC-14
(2017-2015)</c:v>
                </c:pt>
                <c:pt idx="1">
                  <c:v>دورة WTDC-17
(2022-2018)</c:v>
                </c:pt>
                <c:pt idx="2">
                  <c:v>دورة WTDC-22
(2025-2023)</c:v>
                </c:pt>
              </c:strCache>
            </c:strRef>
          </c:cat>
          <c:val>
            <c:numRef>
              <c:f>'Funds signed USD'!$N$25:$N$27</c:f>
              <c:numCache>
                <c:formatCode>_(* #,##0_);_(* \(#,##0\);_(* "-"??_);_(@_)</c:formatCode>
                <c:ptCount val="3"/>
                <c:pt idx="0">
                  <c:v>19902776.153000001</c:v>
                </c:pt>
                <c:pt idx="1">
                  <c:v>64586633.657000005</c:v>
                </c:pt>
                <c:pt idx="2">
                  <c:v>60932471.457000002</c:v>
                </c:pt>
              </c:numCache>
            </c:numRef>
          </c:val>
          <c:extLst>
            <c:ext xmlns:c16="http://schemas.microsoft.com/office/drawing/2014/chart" uri="{C3380CC4-5D6E-409C-BE32-E72D297353CC}">
              <c16:uniqueId val="{00000000-E925-4D05-B3BC-4FFDC01998A6}"/>
            </c:ext>
          </c:extLst>
        </c:ser>
        <c:ser>
          <c:idx val="1"/>
          <c:order val="1"/>
          <c:tx>
            <c:strRef>
              <c:f>'Funds signed USD'!$O$24</c:f>
              <c:strCache>
                <c:ptCount val="1"/>
                <c:pt idx="0">
                  <c:v>أموال من الاتحاد (بالدولار الأمريكي)</c:v>
                </c:pt>
              </c:strCache>
            </c:strRef>
          </c:tx>
          <c:spPr>
            <a:solidFill>
              <a:srgbClr val="00B0F0"/>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'Funds signed USD'!$K$25:$K$27</c:f>
              <c:strCache>
                <c:ptCount val="3"/>
                <c:pt idx="0">
                  <c:v>دورة WTDC-14
(2017-2015)</c:v>
                </c:pt>
                <c:pt idx="1">
                  <c:v>دورة WTDC-17
(2022-2018)</c:v>
                </c:pt>
                <c:pt idx="2">
                  <c:v>دورة WTDC-22
(2025-2023)</c:v>
                </c:pt>
              </c:strCache>
            </c:strRef>
          </c:cat>
          <c:val>
            <c:numRef>
              <c:f>'Funds signed USD'!$O$25:$O$27</c:f>
              <c:numCache>
                <c:formatCode>_(* #,##0_);_(* \(#,##0\);_(* "-"??_);_(@_)</c:formatCode>
                <c:ptCount val="3"/>
                <c:pt idx="0">
                  <c:v>3131468.0280000004</c:v>
                </c:pt>
                <c:pt idx="1">
                  <c:v>12734992.283</c:v>
                </c:pt>
                <c:pt idx="2">
                  <c:v>6458105.4070000006</c:v>
                </c:pt>
              </c:numCache>
            </c:numRef>
          </c:val>
          <c:extLst>
            <c:ext xmlns:c16="http://schemas.microsoft.com/office/drawing/2014/chart" uri="{C3380CC4-5D6E-409C-BE32-E72D297353CC}">
              <c16:uniqueId val="{00000001-E925-4D05-B3BC-4FFDC01998A6}"/>
            </c:ext>
          </c:extLst>
        </c:ser>
        <c:ser>
          <c:idx val="2"/>
          <c:order val="2"/>
          <c:tx>
            <c:strRef>
              <c:f>'Funds signed USD'!$P$24</c:f>
              <c:strCache>
                <c:ptCount val="1"/>
                <c:pt idx="0">
                  <c:v>الإجمالي (بالدولار الأمريكي)</c:v>
                </c:pt>
              </c:strCache>
            </c:strRef>
          </c:tx>
          <c:spPr>
            <a:solidFill>
              <a:srgbClr val="002060"/>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'Funds signed USD'!$K$25:$K$27</c:f>
              <c:strCache>
                <c:ptCount val="3"/>
                <c:pt idx="0">
                  <c:v>دورة WTDC-14
(2017-2015)</c:v>
                </c:pt>
                <c:pt idx="1">
                  <c:v>دورة WTDC-17
(2022-2018)</c:v>
                </c:pt>
                <c:pt idx="2">
                  <c:v>دورة WTDC-22
(2025-2023)</c:v>
                </c:pt>
              </c:strCache>
            </c:strRef>
          </c:cat>
          <c:val>
            <c:numRef>
              <c:f>'Funds signed USD'!$P$25:$P$27</c:f>
              <c:numCache>
                <c:formatCode>_(* #,##0_);_(* \(#,##0\);_(* "-"??_);_(@_)</c:formatCode>
                <c:ptCount val="3"/>
                <c:pt idx="0">
                  <c:v>23034246.300000001</c:v>
                </c:pt>
                <c:pt idx="1">
                  <c:v>77321624.900000006</c:v>
                </c:pt>
                <c:pt idx="2">
                  <c:v>67390576.5</c:v>
                </c:pt>
              </c:numCache>
            </c:numRef>
          </c:val>
          <c:extLst>
            <c:ext xmlns:c16="http://schemas.microsoft.com/office/drawing/2014/chart" uri="{C3380CC4-5D6E-409C-BE32-E72D297353CC}">
              <c16:uniqueId val="{00000002-E925-4D05-B3BC-4FFDC01998A6}"/>
            </c:ext>
          </c:extLst>
        </c:ser>
        <c:dLbls>
          <c:showLegendKey val="0"/>
          <c:showVal val="0"/>
          <c:showCatName val="0"/>
          <c:showSerName val="0"/>
          <c:showPercent val="0"/>
          <c:showBubbleSize val="0"/>
        </c:dLbls>
        <c:gapWidth val="219"/>
        <c:overlap val="-27"/>
        <c:axId val="1133091168"/>
        <c:axId val="1133091648"/>
      </c:barChart>
      <c:catAx>
        <c:axId val="1133091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Dubai" panose="020B0503030403030204" pitchFamily="34" charset="-78"/>
                <a:ea typeface="+mn-ea"/>
                <a:cs typeface="Dubai" panose="020B0503030403030204" pitchFamily="34" charset="-78"/>
              </a:defRPr>
            </a:pPr>
            <a:endParaRPr lang="en-US"/>
          </a:p>
        </c:txPr>
        <c:crossAx val="1133091648"/>
        <c:crosses val="autoZero"/>
        <c:auto val="1"/>
        <c:lblAlgn val="ctr"/>
        <c:lblOffset val="100"/>
        <c:noMultiLvlLbl val="0"/>
      </c:catAx>
      <c:valAx>
        <c:axId val="11330916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3091168"/>
        <c:crosses val="autoZero"/>
        <c:crossBetween val="between"/>
        <c:dispUnits>
          <c:builtInUnit val="millions"/>
          <c:dispUnitsLbl>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ar-EG" sz="900">
                      <a:latin typeface="Dubai" panose="020B0503030403030204" pitchFamily="34" charset="-78"/>
                      <a:cs typeface="Dubai" panose="020B0503030403030204" pitchFamily="34" charset="-78"/>
                    </a:rPr>
                    <a:t>بالملايين</a:t>
                  </a:r>
                  <a:endParaRPr lang="en-US" sz="900">
                    <a:latin typeface="Dubai" panose="020B0503030403030204" pitchFamily="34" charset="-78"/>
                    <a:cs typeface="Dubai" panose="020B0503030403030204" pitchFamily="34" charset="-78"/>
                  </a:endParaRP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Dubai" panose="020B0503030403030204" pitchFamily="34" charset="-78"/>
              <a:ea typeface="+mn-ea"/>
              <a:cs typeface="Dubai" panose="020B0503030403030204" pitchFamily="34" charset="-78"/>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Props1.xml><?xml version="1.0" encoding="utf-8"?>
<ds:datastoreItem xmlns:ds="http://schemas.openxmlformats.org/officeDocument/2006/customXml" ds:itemID="{D2A43E68-FEE1-4201-87D6-0DF5EF736C30}">
  <ds:schemaRefs>
    <ds:schemaRef ds:uri="http://schemas.openxmlformats.org/officeDocument/2006/bibliography"/>
  </ds:schemaRefs>
</ds:datastoreItem>
</file>

<file path=customXml/itemProps2.xml><?xml version="1.0" encoding="utf-8"?>
<ds:datastoreItem xmlns:ds="http://schemas.openxmlformats.org/officeDocument/2006/customXml" ds:itemID="{B8BFAB08-F813-483F-9BAB-24F6A37F3082}"/>
</file>

<file path=customXml/itemProps3.xml><?xml version="1.0" encoding="utf-8"?>
<ds:datastoreItem xmlns:ds="http://schemas.openxmlformats.org/officeDocument/2006/customXml" ds:itemID="{C83F95EB-CB23-422F-AF61-612EB0E67D1F}"/>
</file>

<file path=customXml/itemProps4.xml><?xml version="1.0" encoding="utf-8"?>
<ds:datastoreItem xmlns:ds="http://schemas.openxmlformats.org/officeDocument/2006/customXml" ds:itemID="{382F8983-C951-406E-AD16-3B98B74B8C23}"/>
</file>

<file path=docProps/app.xml><?xml version="1.0" encoding="utf-8"?>
<Properties xmlns="http://schemas.openxmlformats.org/officeDocument/2006/extended-properties" xmlns:vt="http://schemas.openxmlformats.org/officeDocument/2006/docPropsVTypes">
  <Template>PA_TDAG26.dotx</Template>
  <TotalTime>53</TotalTime>
  <Pages>5</Pages>
  <Words>1436</Words>
  <Characters>8188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Arabic_AA</dc:creator>
  <cp:keywords/>
  <dc:description/>
  <cp:lastModifiedBy>Arabic_I.R</cp:lastModifiedBy>
  <cp:revision>4</cp:revision>
  <dcterms:created xsi:type="dcterms:W3CDTF">2026-03-27T14:25:00Z</dcterms:created>
  <dcterms:modified xsi:type="dcterms:W3CDTF">2026-03-27T15:19:00Z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0x0101000421F7F6C5263B4B928A068E40912AB8</vt:lpwstr>
  </property>
</Properties>
</file>