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86080E" w:rsidRPr="00403C69" w14:paraId="15706986" w14:textId="77777777" w:rsidTr="00B96917">
        <w:trPr>
          <w:cantSplit/>
          <w:trHeight w:val="1134"/>
        </w:trPr>
        <w:tc>
          <w:tcPr>
            <w:tcW w:w="6663" w:type="dxa"/>
          </w:tcPr>
          <w:p w14:paraId="3C3E1B4F" w14:textId="77777777" w:rsidR="0086080E" w:rsidRDefault="0086080E" w:rsidP="00B96917">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35AA792C" w14:textId="77777777" w:rsidR="0086080E" w:rsidRPr="00403C69" w:rsidRDefault="0086080E" w:rsidP="00B96917">
            <w:pPr>
              <w:tabs>
                <w:tab w:val="clear" w:pos="1134"/>
              </w:tabs>
              <w:spacing w:after="48" w:line="240" w:lineRule="atLeast"/>
              <w:ind w:left="34"/>
              <w:rPr>
                <w:b/>
                <w:bCs/>
                <w:sz w:val="28"/>
                <w:szCs w:val="28"/>
              </w:rPr>
            </w:pPr>
            <w:r>
              <w:rPr>
                <w:b/>
                <w:bCs/>
                <w:sz w:val="26"/>
                <w:szCs w:val="26"/>
              </w:rPr>
              <w:t>33rd Meeting, Geneva, Switzerland, 7-10</w:t>
            </w:r>
            <w:r w:rsidRPr="006F24AF">
              <w:rPr>
                <w:b/>
                <w:bCs/>
                <w:sz w:val="26"/>
                <w:szCs w:val="26"/>
              </w:rPr>
              <w:t xml:space="preserve"> </w:t>
            </w:r>
            <w:r>
              <w:rPr>
                <w:b/>
                <w:bCs/>
                <w:sz w:val="26"/>
                <w:szCs w:val="26"/>
              </w:rPr>
              <w:t>April</w:t>
            </w:r>
            <w:r w:rsidRPr="006F24AF">
              <w:rPr>
                <w:b/>
                <w:bCs/>
                <w:sz w:val="26"/>
                <w:szCs w:val="26"/>
              </w:rPr>
              <w:t xml:space="preserve"> 202</w:t>
            </w:r>
            <w:r>
              <w:rPr>
                <w:b/>
                <w:bCs/>
                <w:sz w:val="26"/>
                <w:szCs w:val="26"/>
              </w:rPr>
              <w:t>6</w:t>
            </w:r>
          </w:p>
        </w:tc>
        <w:tc>
          <w:tcPr>
            <w:tcW w:w="3368" w:type="dxa"/>
          </w:tcPr>
          <w:p w14:paraId="67F74DCC" w14:textId="77777777" w:rsidR="0086080E" w:rsidRPr="00403C69" w:rsidRDefault="0086080E" w:rsidP="00B96917">
            <w:pPr>
              <w:spacing w:line="240" w:lineRule="atLeast"/>
              <w:jc w:val="right"/>
              <w:rPr>
                <w:rFonts w:cstheme="minorHAnsi"/>
              </w:rPr>
            </w:pPr>
            <w:r>
              <w:rPr>
                <w:noProof/>
                <w:lang w:val="fr-FR" w:eastAsia="fr-FR"/>
              </w:rPr>
              <w:drawing>
                <wp:inline distT="0" distB="0" distL="0" distR="0" wp14:anchorId="29B94447" wp14:editId="437D2AD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86080E" w:rsidRPr="00403C69" w14:paraId="71B528B6" w14:textId="77777777" w:rsidTr="00B96917">
        <w:trPr>
          <w:cantSplit/>
        </w:trPr>
        <w:tc>
          <w:tcPr>
            <w:tcW w:w="6663" w:type="dxa"/>
            <w:tcBorders>
              <w:top w:val="single" w:sz="12" w:space="0" w:color="auto"/>
            </w:tcBorders>
          </w:tcPr>
          <w:p w14:paraId="148CE810" w14:textId="77777777" w:rsidR="0086080E" w:rsidRPr="00403C69" w:rsidRDefault="0086080E" w:rsidP="00B96917">
            <w:pPr>
              <w:spacing w:before="0" w:after="48" w:line="240" w:lineRule="atLeast"/>
              <w:rPr>
                <w:rFonts w:cstheme="minorHAnsi"/>
                <w:b/>
                <w:smallCaps/>
                <w:sz w:val="20"/>
              </w:rPr>
            </w:pPr>
          </w:p>
        </w:tc>
        <w:tc>
          <w:tcPr>
            <w:tcW w:w="3368" w:type="dxa"/>
            <w:tcBorders>
              <w:top w:val="single" w:sz="12" w:space="0" w:color="auto"/>
            </w:tcBorders>
          </w:tcPr>
          <w:p w14:paraId="7CAF71FE" w14:textId="77777777" w:rsidR="0086080E" w:rsidRPr="00403C69" w:rsidRDefault="0086080E" w:rsidP="00B96917">
            <w:pPr>
              <w:spacing w:before="0" w:line="240" w:lineRule="atLeast"/>
              <w:rPr>
                <w:rFonts w:cstheme="minorHAnsi"/>
                <w:sz w:val="20"/>
              </w:rPr>
            </w:pPr>
          </w:p>
        </w:tc>
      </w:tr>
      <w:tr w:rsidR="0086080E" w:rsidRPr="00403C69" w14:paraId="6E4C6728" w14:textId="77777777" w:rsidTr="00B96917">
        <w:trPr>
          <w:cantSplit/>
          <w:trHeight w:val="23"/>
        </w:trPr>
        <w:tc>
          <w:tcPr>
            <w:tcW w:w="6663" w:type="dxa"/>
          </w:tcPr>
          <w:p w14:paraId="4DE7CFAB" w14:textId="77777777" w:rsidR="0086080E" w:rsidRPr="00403C69" w:rsidRDefault="0086080E" w:rsidP="0086080E">
            <w:pPr>
              <w:pStyle w:val="Committee"/>
              <w:framePr w:hSpace="0" w:wrap="auto" w:hAnchor="text" w:yAlign="inline"/>
            </w:pPr>
          </w:p>
        </w:tc>
        <w:tc>
          <w:tcPr>
            <w:tcW w:w="3368" w:type="dxa"/>
          </w:tcPr>
          <w:p w14:paraId="5116AF35" w14:textId="3D4C8C6E" w:rsidR="0086080E" w:rsidRPr="00403C69" w:rsidRDefault="0086080E" w:rsidP="0086080E">
            <w:pPr>
              <w:tabs>
                <w:tab w:val="left" w:pos="851"/>
              </w:tabs>
              <w:spacing w:before="0" w:line="240" w:lineRule="atLeast"/>
              <w:rPr>
                <w:rFonts w:cstheme="minorBidi"/>
              </w:rPr>
            </w:pPr>
            <w:r w:rsidRPr="0355F7CC">
              <w:rPr>
                <w:b/>
                <w:bCs/>
                <w:lang w:val="es-ES"/>
              </w:rPr>
              <w:t>Document TDAG-</w:t>
            </w:r>
            <w:r>
              <w:rPr>
                <w:b/>
                <w:bCs/>
                <w:lang w:val="es-ES"/>
              </w:rPr>
              <w:t>26</w:t>
            </w:r>
            <w:r w:rsidRPr="0355F7CC">
              <w:rPr>
                <w:b/>
                <w:bCs/>
                <w:lang w:val="es-ES"/>
              </w:rPr>
              <w:t>/</w:t>
            </w:r>
            <w:r>
              <w:rPr>
                <w:b/>
                <w:bCs/>
                <w:lang w:val="es-ES"/>
              </w:rPr>
              <w:t>18</w:t>
            </w:r>
            <w:r w:rsidRPr="0355F7CC">
              <w:rPr>
                <w:b/>
                <w:bCs/>
                <w:lang w:val="es-ES"/>
              </w:rPr>
              <w:t>-E</w:t>
            </w:r>
          </w:p>
        </w:tc>
      </w:tr>
      <w:tr w:rsidR="0086080E" w:rsidRPr="00403C69" w14:paraId="640A9A79" w14:textId="77777777" w:rsidTr="00B96917">
        <w:trPr>
          <w:cantSplit/>
          <w:trHeight w:val="23"/>
        </w:trPr>
        <w:tc>
          <w:tcPr>
            <w:tcW w:w="6663" w:type="dxa"/>
          </w:tcPr>
          <w:p w14:paraId="041E60BF" w14:textId="77777777" w:rsidR="0086080E" w:rsidRPr="00403C69" w:rsidRDefault="0086080E" w:rsidP="0086080E">
            <w:pPr>
              <w:tabs>
                <w:tab w:val="left" w:pos="851"/>
              </w:tabs>
              <w:spacing w:before="0" w:line="240" w:lineRule="atLeast"/>
              <w:rPr>
                <w:rFonts w:cstheme="minorHAnsi"/>
                <w:b/>
                <w:szCs w:val="24"/>
              </w:rPr>
            </w:pPr>
          </w:p>
        </w:tc>
        <w:tc>
          <w:tcPr>
            <w:tcW w:w="3368" w:type="dxa"/>
          </w:tcPr>
          <w:p w14:paraId="1C723291" w14:textId="06F4C59B" w:rsidR="0086080E" w:rsidRPr="00403C69" w:rsidRDefault="0086080E" w:rsidP="0086080E">
            <w:pPr>
              <w:spacing w:before="0" w:line="240" w:lineRule="atLeast"/>
              <w:rPr>
                <w:rFonts w:cstheme="minorHAnsi"/>
                <w:szCs w:val="24"/>
              </w:rPr>
            </w:pPr>
            <w:r w:rsidRPr="59FCD65E">
              <w:rPr>
                <w:b/>
                <w:bCs/>
                <w:lang w:val="fr-FR"/>
              </w:rPr>
              <w:t>3</w:t>
            </w:r>
            <w:r w:rsidRPr="59FCD65E">
              <w:rPr>
                <w:b/>
                <w:lang w:val="fr-FR"/>
              </w:rPr>
              <w:t xml:space="preserve"> </w:t>
            </w:r>
            <w:r w:rsidRPr="59FCD65E">
              <w:rPr>
                <w:b/>
                <w:bCs/>
                <w:lang w:val="fr-FR"/>
              </w:rPr>
              <w:t>March</w:t>
            </w:r>
            <w:r w:rsidRPr="4D81E80B">
              <w:rPr>
                <w:b/>
                <w:bCs/>
                <w:lang w:val="fr-FR"/>
              </w:rPr>
              <w:t xml:space="preserve"> </w:t>
            </w:r>
            <w:r w:rsidRPr="59FCD65E">
              <w:rPr>
                <w:b/>
                <w:lang w:val="fr-FR"/>
              </w:rPr>
              <w:t>2026</w:t>
            </w:r>
          </w:p>
        </w:tc>
      </w:tr>
      <w:tr w:rsidR="0086080E" w:rsidRPr="00403C69" w14:paraId="33A362A6" w14:textId="77777777" w:rsidTr="00B96917">
        <w:trPr>
          <w:cantSplit/>
          <w:trHeight w:val="23"/>
        </w:trPr>
        <w:tc>
          <w:tcPr>
            <w:tcW w:w="6663" w:type="dxa"/>
          </w:tcPr>
          <w:p w14:paraId="05D4FDD6" w14:textId="77777777" w:rsidR="0086080E" w:rsidRPr="00403C69" w:rsidRDefault="0086080E" w:rsidP="0086080E">
            <w:pPr>
              <w:tabs>
                <w:tab w:val="left" w:pos="851"/>
              </w:tabs>
              <w:spacing w:before="0" w:line="240" w:lineRule="atLeast"/>
              <w:rPr>
                <w:rFonts w:cstheme="minorHAnsi"/>
                <w:szCs w:val="24"/>
              </w:rPr>
            </w:pPr>
          </w:p>
        </w:tc>
        <w:tc>
          <w:tcPr>
            <w:tcW w:w="3368" w:type="dxa"/>
          </w:tcPr>
          <w:p w14:paraId="571AA11B" w14:textId="75FD0515" w:rsidR="0086080E" w:rsidRPr="00403C69" w:rsidRDefault="0086080E" w:rsidP="0086080E">
            <w:pPr>
              <w:tabs>
                <w:tab w:val="left" w:pos="993"/>
              </w:tabs>
              <w:spacing w:before="0"/>
              <w:rPr>
                <w:rFonts w:cstheme="minorHAnsi"/>
                <w:b/>
                <w:szCs w:val="24"/>
              </w:rPr>
            </w:pPr>
            <w:r w:rsidRPr="00930F7E">
              <w:rPr>
                <w:b/>
                <w:bCs/>
                <w:szCs w:val="24"/>
                <w:lang w:val="fr-FR"/>
              </w:rPr>
              <w:t>Original:</w:t>
            </w:r>
            <w:r>
              <w:rPr>
                <w:b/>
                <w:bCs/>
                <w:szCs w:val="24"/>
                <w:lang w:val="fr-FR"/>
              </w:rPr>
              <w:t xml:space="preserve"> English</w:t>
            </w:r>
          </w:p>
        </w:tc>
      </w:tr>
      <w:tr w:rsidR="0086080E" w:rsidRPr="00403C69" w14:paraId="58CB8F35" w14:textId="77777777" w:rsidTr="00B96917">
        <w:trPr>
          <w:cantSplit/>
          <w:trHeight w:val="23"/>
        </w:trPr>
        <w:tc>
          <w:tcPr>
            <w:tcW w:w="10031" w:type="dxa"/>
            <w:gridSpan w:val="2"/>
          </w:tcPr>
          <w:p w14:paraId="1E0C4BFB" w14:textId="79EB48A3" w:rsidR="0086080E" w:rsidRPr="00403C69" w:rsidRDefault="0086080E" w:rsidP="0086080E">
            <w:pPr>
              <w:pStyle w:val="Source"/>
              <w:spacing w:before="240" w:after="240"/>
            </w:pPr>
            <w:r w:rsidRPr="00DD44A5">
              <w:t>Director, Telecommunication Development Bureau</w:t>
            </w:r>
          </w:p>
        </w:tc>
      </w:tr>
      <w:tr w:rsidR="0086080E" w:rsidRPr="00403C69" w14:paraId="3D28A239" w14:textId="77777777" w:rsidTr="00B96917">
        <w:trPr>
          <w:cantSplit/>
          <w:trHeight w:val="23"/>
        </w:trPr>
        <w:tc>
          <w:tcPr>
            <w:tcW w:w="10031" w:type="dxa"/>
            <w:gridSpan w:val="2"/>
            <w:vAlign w:val="center"/>
          </w:tcPr>
          <w:p w14:paraId="1441D8D8" w14:textId="2D032D65" w:rsidR="0086080E" w:rsidRPr="00403C69" w:rsidRDefault="0086080E" w:rsidP="0086080E">
            <w:pPr>
              <w:pStyle w:val="Title1"/>
              <w:spacing w:before="120" w:after="120"/>
              <w:rPr>
                <w:caps w:val="0"/>
              </w:rPr>
            </w:pPr>
            <w:r w:rsidRPr="00D22819">
              <w:rPr>
                <w:caps w:val="0"/>
                <w:szCs w:val="28"/>
              </w:rPr>
              <w:t xml:space="preserve">TDAG’s scope and </w:t>
            </w:r>
            <w:r>
              <w:rPr>
                <w:caps w:val="0"/>
                <w:szCs w:val="28"/>
              </w:rPr>
              <w:t>working methods</w:t>
            </w:r>
          </w:p>
        </w:tc>
      </w:tr>
      <w:tr w:rsidR="0086080E" w:rsidRPr="00403C69" w14:paraId="7F2C8A74" w14:textId="77777777" w:rsidTr="00B96917">
        <w:trPr>
          <w:cantSplit/>
          <w:trHeight w:val="23"/>
        </w:trPr>
        <w:tc>
          <w:tcPr>
            <w:tcW w:w="10031" w:type="dxa"/>
            <w:gridSpan w:val="2"/>
            <w:tcBorders>
              <w:bottom w:val="single" w:sz="4" w:space="0" w:color="auto"/>
            </w:tcBorders>
          </w:tcPr>
          <w:p w14:paraId="5AE430AF" w14:textId="77777777" w:rsidR="0086080E" w:rsidRPr="00403C69" w:rsidRDefault="0086080E" w:rsidP="00B96917">
            <w:pPr>
              <w:pStyle w:val="Title1"/>
              <w:spacing w:before="120" w:after="120"/>
              <w:jc w:val="left"/>
              <w:rPr>
                <w:rFonts w:cs="Times New Roman Bold"/>
                <w:caps w:val="0"/>
                <w:szCs w:val="28"/>
              </w:rPr>
            </w:pPr>
          </w:p>
        </w:tc>
      </w:tr>
      <w:tr w:rsidR="0086080E" w:rsidRPr="00403C69" w14:paraId="38477DFE" w14:textId="77777777" w:rsidTr="00B96917">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37C18412" w14:textId="77777777" w:rsidR="0086080E" w:rsidRPr="007A7AFB" w:rsidRDefault="0086080E" w:rsidP="0086080E">
            <w:pPr>
              <w:spacing w:after="120"/>
              <w:rPr>
                <w:szCs w:val="24"/>
              </w:rPr>
            </w:pPr>
            <w:r w:rsidRPr="007A7AFB">
              <w:rPr>
                <w:b/>
                <w:bCs/>
                <w:szCs w:val="24"/>
              </w:rPr>
              <w:t>Summary:</w:t>
            </w:r>
            <w:r w:rsidRPr="007A7AFB">
              <w:rPr>
                <w:szCs w:val="24"/>
              </w:rPr>
              <w:t xml:space="preserve"> </w:t>
            </w:r>
          </w:p>
          <w:p w14:paraId="15F480FB" w14:textId="77777777" w:rsidR="0086080E" w:rsidRPr="007A7AFB" w:rsidRDefault="0086080E" w:rsidP="0086080E">
            <w:pPr>
              <w:spacing w:after="120"/>
            </w:pPr>
            <w:r>
              <w:t xml:space="preserve">The duties of the Telecommunication Development Advisory Group (TDAG) are specified in the ITU Convention. TDAG’s scope of work is outlined in Resolution 24 (Rev. Baku, 2025) entitled “Authorization for the Telecommunication Development Advisory Group to act between world telecommunication development conferences”. </w:t>
            </w:r>
          </w:p>
          <w:p w14:paraId="6004D9E0" w14:textId="77777777" w:rsidR="0086080E" w:rsidRPr="007A7AFB" w:rsidRDefault="0086080E" w:rsidP="0086080E">
            <w:pPr>
              <w:spacing w:after="120"/>
              <w:rPr>
                <w:szCs w:val="24"/>
              </w:rPr>
            </w:pPr>
            <w:r w:rsidRPr="007A7AFB">
              <w:rPr>
                <w:szCs w:val="24"/>
              </w:rPr>
              <w:t>This document provides a summary of the scope of work and working methods of TDAG.</w:t>
            </w:r>
          </w:p>
          <w:p w14:paraId="35274529" w14:textId="77777777" w:rsidR="0086080E" w:rsidRPr="007A7AFB" w:rsidRDefault="0086080E" w:rsidP="0086080E">
            <w:pPr>
              <w:spacing w:after="120"/>
              <w:rPr>
                <w:b/>
                <w:bCs/>
                <w:szCs w:val="24"/>
              </w:rPr>
            </w:pPr>
            <w:r w:rsidRPr="007A7AFB">
              <w:rPr>
                <w:b/>
                <w:bCs/>
                <w:szCs w:val="24"/>
              </w:rPr>
              <w:t>Action required:</w:t>
            </w:r>
          </w:p>
          <w:p w14:paraId="3E95071E" w14:textId="77777777" w:rsidR="0086080E" w:rsidRPr="007A7AFB" w:rsidRDefault="0086080E" w:rsidP="0086080E">
            <w:pPr>
              <w:spacing w:after="120"/>
              <w:rPr>
                <w:szCs w:val="24"/>
              </w:rPr>
            </w:pPr>
            <w:r w:rsidRPr="007A7AFB">
              <w:rPr>
                <w:szCs w:val="24"/>
              </w:rPr>
              <w:t>TDAG</w:t>
            </w:r>
            <w:r w:rsidRPr="007A7AFB">
              <w:rPr>
                <w:b/>
                <w:bCs/>
                <w:szCs w:val="24"/>
              </w:rPr>
              <w:t xml:space="preserve"> </w:t>
            </w:r>
            <w:r w:rsidRPr="007A7AFB">
              <w:rPr>
                <w:szCs w:val="24"/>
              </w:rPr>
              <w:t>is invited to note the document and to provide guidance as deemed appropriate.</w:t>
            </w:r>
          </w:p>
          <w:p w14:paraId="763EDFD7" w14:textId="77777777" w:rsidR="0086080E" w:rsidRPr="007A7AFB" w:rsidRDefault="0086080E" w:rsidP="0086080E">
            <w:pPr>
              <w:spacing w:after="120"/>
              <w:rPr>
                <w:szCs w:val="24"/>
              </w:rPr>
            </w:pPr>
            <w:r w:rsidRPr="007A7AFB">
              <w:rPr>
                <w:b/>
                <w:bCs/>
                <w:szCs w:val="24"/>
              </w:rPr>
              <w:t>References:</w:t>
            </w:r>
            <w:r w:rsidRPr="007A7AFB">
              <w:rPr>
                <w:szCs w:val="24"/>
              </w:rPr>
              <w:t xml:space="preserve"> </w:t>
            </w:r>
          </w:p>
          <w:p w14:paraId="4A87013E" w14:textId="651E220E" w:rsidR="0086080E" w:rsidRPr="00403C69" w:rsidRDefault="0086080E" w:rsidP="0086080E">
            <w:pPr>
              <w:spacing w:after="120"/>
            </w:pPr>
            <w:r>
              <w:t>Nos 17A, 213A, 215C and 215JA of the ITU Convention</w:t>
            </w:r>
            <w:r w:rsidRPr="62EF7B58">
              <w:rPr>
                <w:i/>
              </w:rPr>
              <w:t>,</w:t>
            </w:r>
            <w:r>
              <w:t xml:space="preserve"> WTDC Resolutions 24 (Rev. Baku, 2025), and WTDC Resolution 1 (Rev. Baku, 2025) and the Baku Action Plan.</w:t>
            </w:r>
          </w:p>
        </w:tc>
      </w:tr>
    </w:tbl>
    <w:p w14:paraId="27011202" w14:textId="77777777" w:rsidR="00F60E00" w:rsidRDefault="00F60E00">
      <w:r>
        <w:br w:type="page"/>
      </w:r>
    </w:p>
    <w:p w14:paraId="377B6691" w14:textId="51F2ADC6" w:rsidR="00F00B00" w:rsidRPr="007A7AFB" w:rsidRDefault="009644CC" w:rsidP="0086080E">
      <w:pPr>
        <w:keepNext/>
        <w:tabs>
          <w:tab w:val="clear" w:pos="1871"/>
          <w:tab w:val="clear" w:pos="2268"/>
          <w:tab w:val="left" w:pos="567"/>
          <w:tab w:val="left" w:pos="1701"/>
        </w:tabs>
        <w:spacing w:after="120"/>
        <w:rPr>
          <w:b/>
          <w:bCs/>
          <w:szCs w:val="24"/>
        </w:rPr>
      </w:pPr>
      <w:r w:rsidRPr="007A7AFB">
        <w:rPr>
          <w:b/>
          <w:bCs/>
          <w:szCs w:val="24"/>
        </w:rPr>
        <w:lastRenderedPageBreak/>
        <w:t>1.</w:t>
      </w:r>
      <w:r w:rsidR="007A7AFB">
        <w:rPr>
          <w:b/>
          <w:bCs/>
          <w:szCs w:val="24"/>
        </w:rPr>
        <w:tab/>
      </w:r>
      <w:r w:rsidR="00A854E9" w:rsidRPr="007A7AFB">
        <w:rPr>
          <w:b/>
          <w:bCs/>
          <w:szCs w:val="24"/>
        </w:rPr>
        <w:t>Introduction</w:t>
      </w:r>
      <w:r w:rsidR="0063279C" w:rsidRPr="007A7AFB">
        <w:rPr>
          <w:b/>
          <w:bCs/>
          <w:szCs w:val="24"/>
        </w:rPr>
        <w:t xml:space="preserve"> </w:t>
      </w:r>
    </w:p>
    <w:p w14:paraId="7A8A72ED" w14:textId="70EE1AC6" w:rsidR="002C072C" w:rsidRPr="007A7AFB" w:rsidRDefault="009644CC" w:rsidP="0086080E">
      <w:pPr>
        <w:pStyle w:val="Normalaftertitle"/>
        <w:tabs>
          <w:tab w:val="left" w:pos="567"/>
          <w:tab w:val="left" w:pos="1701"/>
        </w:tabs>
        <w:spacing w:before="120" w:after="120"/>
        <w:rPr>
          <w:szCs w:val="24"/>
        </w:rPr>
      </w:pPr>
      <w:r w:rsidRPr="007A7AFB">
        <w:rPr>
          <w:szCs w:val="24"/>
        </w:rPr>
        <w:t>1.1</w:t>
      </w:r>
      <w:r w:rsidR="007A7AFB">
        <w:rPr>
          <w:szCs w:val="24"/>
        </w:rPr>
        <w:tab/>
      </w:r>
      <w:r w:rsidR="00F00B00" w:rsidRPr="007A7AFB">
        <w:rPr>
          <w:szCs w:val="24"/>
        </w:rPr>
        <w:t>TDAG is open to representatives of administrations of Member States</w:t>
      </w:r>
      <w:r w:rsidR="002C072C" w:rsidRPr="007A7AFB">
        <w:rPr>
          <w:szCs w:val="24"/>
        </w:rPr>
        <w:t>,</w:t>
      </w:r>
      <w:r w:rsidR="00F00B00" w:rsidRPr="007A7AFB">
        <w:rPr>
          <w:szCs w:val="24"/>
        </w:rPr>
        <w:t xml:space="preserve"> representatives</w:t>
      </w:r>
      <w:r w:rsidR="00FE78B9" w:rsidRPr="007A7AFB">
        <w:rPr>
          <w:szCs w:val="24"/>
        </w:rPr>
        <w:t xml:space="preserve"> of ITU-D Sector Members</w:t>
      </w:r>
      <w:r w:rsidR="002C072C" w:rsidRPr="007A7AFB">
        <w:rPr>
          <w:szCs w:val="24"/>
        </w:rPr>
        <w:t xml:space="preserve">, </w:t>
      </w:r>
      <w:r w:rsidR="00F00B00" w:rsidRPr="007A7AFB">
        <w:rPr>
          <w:szCs w:val="24"/>
        </w:rPr>
        <w:t xml:space="preserve">and to </w:t>
      </w:r>
      <w:r w:rsidR="00E212F6">
        <w:rPr>
          <w:szCs w:val="24"/>
        </w:rPr>
        <w:t>C</w:t>
      </w:r>
      <w:r w:rsidR="00F00B00" w:rsidRPr="007A7AFB">
        <w:rPr>
          <w:szCs w:val="24"/>
        </w:rPr>
        <w:t>hair</w:t>
      </w:r>
      <w:r w:rsidR="003F64FC">
        <w:rPr>
          <w:rFonts w:hint="eastAsia"/>
          <w:szCs w:val="24"/>
          <w:lang w:eastAsia="ko-KR"/>
        </w:rPr>
        <w:t>s</w:t>
      </w:r>
      <w:r w:rsidR="00F00B00" w:rsidRPr="007A7AFB">
        <w:rPr>
          <w:szCs w:val="24"/>
        </w:rPr>
        <w:t xml:space="preserve"> and </w:t>
      </w:r>
      <w:r w:rsidR="00E525DB">
        <w:rPr>
          <w:szCs w:val="24"/>
        </w:rPr>
        <w:t>V</w:t>
      </w:r>
      <w:r w:rsidR="00F00B00" w:rsidRPr="007A7AFB">
        <w:rPr>
          <w:szCs w:val="24"/>
        </w:rPr>
        <w:t>ice-</w:t>
      </w:r>
      <w:r w:rsidR="00E212F6">
        <w:rPr>
          <w:szCs w:val="24"/>
        </w:rPr>
        <w:t>C</w:t>
      </w:r>
      <w:r w:rsidR="00F00B00" w:rsidRPr="007A7AFB">
        <w:rPr>
          <w:szCs w:val="24"/>
        </w:rPr>
        <w:t>hair</w:t>
      </w:r>
      <w:r w:rsidR="003F64FC">
        <w:rPr>
          <w:rFonts w:hint="eastAsia"/>
          <w:szCs w:val="24"/>
          <w:lang w:eastAsia="ko-KR"/>
        </w:rPr>
        <w:t>s</w:t>
      </w:r>
      <w:r w:rsidR="00F00B00" w:rsidRPr="007A7AFB">
        <w:rPr>
          <w:szCs w:val="24"/>
        </w:rPr>
        <w:t xml:space="preserve"> of study groups and other groups</w:t>
      </w:r>
      <w:r w:rsidR="002C072C" w:rsidRPr="007A7AFB">
        <w:rPr>
          <w:szCs w:val="24"/>
        </w:rPr>
        <w:t>.</w:t>
      </w:r>
      <w:r w:rsidR="00E01C06">
        <w:rPr>
          <w:szCs w:val="24"/>
        </w:rPr>
        <w:t xml:space="preserve"> </w:t>
      </w:r>
      <w:r w:rsidR="002C072C" w:rsidRPr="007A7AFB">
        <w:rPr>
          <w:szCs w:val="24"/>
        </w:rPr>
        <w:t>TDAG acts through the Director of the Telecommunication Development Bureau (BDT</w:t>
      </w:r>
      <w:r w:rsidR="00AA68B0" w:rsidRPr="007A7AFB">
        <w:rPr>
          <w:szCs w:val="24"/>
        </w:rPr>
        <w:t>)</w:t>
      </w:r>
      <w:r w:rsidR="002C072C" w:rsidRPr="007A7AFB">
        <w:rPr>
          <w:szCs w:val="24"/>
        </w:rPr>
        <w:t>. Academia may participate in accordance with Resolution 169 (</w:t>
      </w:r>
      <w:r w:rsidR="00E65D0D" w:rsidRPr="00E65D0D">
        <w:rPr>
          <w:szCs w:val="24"/>
        </w:rPr>
        <w:t>Rev. Bucharest, 2022</w:t>
      </w:r>
      <w:r w:rsidR="002C072C" w:rsidRPr="007A7AFB">
        <w:rPr>
          <w:szCs w:val="24"/>
        </w:rPr>
        <w:t>)</w:t>
      </w:r>
      <w:r w:rsidR="00A854E9" w:rsidRPr="007A7AFB">
        <w:rPr>
          <w:szCs w:val="24"/>
        </w:rPr>
        <w:t xml:space="preserve"> of the Plenipotentiary Conference</w:t>
      </w:r>
      <w:r w:rsidR="002C072C" w:rsidRPr="007A7AFB">
        <w:rPr>
          <w:szCs w:val="24"/>
        </w:rPr>
        <w:t xml:space="preserve">. </w:t>
      </w:r>
      <w:r w:rsidR="00F00B00" w:rsidRPr="007A7AFB">
        <w:rPr>
          <w:szCs w:val="24"/>
        </w:rPr>
        <w:t xml:space="preserve">The Director can also invite representatives of bilateral cooperation and development aid agencies and multilateral development institutions to participate in TDAG’s meetings. </w:t>
      </w:r>
    </w:p>
    <w:p w14:paraId="294BA88E" w14:textId="10E7242F" w:rsidR="009644CC" w:rsidRPr="007A7AFB" w:rsidRDefault="009644CC" w:rsidP="0086080E">
      <w:pPr>
        <w:tabs>
          <w:tab w:val="clear" w:pos="1871"/>
          <w:tab w:val="clear" w:pos="2268"/>
          <w:tab w:val="left" w:pos="567"/>
          <w:tab w:val="left" w:pos="1701"/>
        </w:tabs>
        <w:spacing w:after="120"/>
        <w:rPr>
          <w:szCs w:val="24"/>
        </w:rPr>
      </w:pPr>
      <w:r w:rsidRPr="007A7AFB">
        <w:rPr>
          <w:szCs w:val="24"/>
        </w:rPr>
        <w:t>1.2</w:t>
      </w:r>
      <w:r w:rsidR="007A7AFB">
        <w:rPr>
          <w:szCs w:val="24"/>
        </w:rPr>
        <w:tab/>
      </w:r>
      <w:r w:rsidR="00AE74E4" w:rsidRPr="007A7AFB">
        <w:rPr>
          <w:szCs w:val="24"/>
        </w:rPr>
        <w:t>WTDC-</w:t>
      </w:r>
      <w:r w:rsidR="00C11EA4">
        <w:rPr>
          <w:szCs w:val="24"/>
        </w:rPr>
        <w:t>25</w:t>
      </w:r>
      <w:r w:rsidR="00AE74E4" w:rsidRPr="007A7AFB">
        <w:rPr>
          <w:szCs w:val="24"/>
        </w:rPr>
        <w:t xml:space="preserve"> appointed the </w:t>
      </w:r>
      <w:r w:rsidR="006C0862" w:rsidRPr="007A7AFB">
        <w:rPr>
          <w:szCs w:val="24"/>
        </w:rPr>
        <w:t xml:space="preserve">TDAG bureau </w:t>
      </w:r>
      <w:r w:rsidR="0069771A" w:rsidRPr="007A7AFB">
        <w:rPr>
          <w:szCs w:val="24"/>
        </w:rPr>
        <w:t>for 20</w:t>
      </w:r>
      <w:r w:rsidR="00C11EA4">
        <w:rPr>
          <w:szCs w:val="24"/>
        </w:rPr>
        <w:t>26</w:t>
      </w:r>
      <w:r w:rsidR="0069771A" w:rsidRPr="007A7AFB">
        <w:rPr>
          <w:szCs w:val="24"/>
        </w:rPr>
        <w:t>-202</w:t>
      </w:r>
      <w:r w:rsidR="00C11EA4">
        <w:rPr>
          <w:szCs w:val="24"/>
        </w:rPr>
        <w:t>9</w:t>
      </w:r>
      <w:r w:rsidR="00786643">
        <w:rPr>
          <w:rFonts w:hint="eastAsia"/>
          <w:szCs w:val="24"/>
          <w:lang w:eastAsia="ko-KR"/>
        </w:rPr>
        <w:t xml:space="preserve"> in accordance with Resolution 208 (</w:t>
      </w:r>
      <w:r w:rsidR="003E276C">
        <w:rPr>
          <w:rFonts w:hint="eastAsia"/>
          <w:szCs w:val="24"/>
          <w:lang w:eastAsia="ko-KR"/>
        </w:rPr>
        <w:t>Rev. Bucharest, 2022) of the Plenipotentiary Conference</w:t>
      </w:r>
      <w:r w:rsidR="0063279C" w:rsidRPr="007A7AFB">
        <w:rPr>
          <w:szCs w:val="24"/>
        </w:rPr>
        <w:t xml:space="preserve">, </w:t>
      </w:r>
      <w:r w:rsidR="006C0862" w:rsidRPr="007A7AFB">
        <w:rPr>
          <w:szCs w:val="24"/>
        </w:rPr>
        <w:t>compri</w:t>
      </w:r>
      <w:r w:rsidR="0063279C" w:rsidRPr="007A7AFB">
        <w:rPr>
          <w:szCs w:val="24"/>
        </w:rPr>
        <w:t>sing</w:t>
      </w:r>
      <w:r w:rsidR="006C0862" w:rsidRPr="007A7AFB">
        <w:rPr>
          <w:szCs w:val="24"/>
        </w:rPr>
        <w:t xml:space="preserve"> </w:t>
      </w:r>
      <w:r w:rsidR="000C1F7D" w:rsidRPr="007A7AFB">
        <w:rPr>
          <w:szCs w:val="24"/>
        </w:rPr>
        <w:t xml:space="preserve">the </w:t>
      </w:r>
      <w:r w:rsidR="00A854E9" w:rsidRPr="007A7AFB">
        <w:rPr>
          <w:szCs w:val="24"/>
        </w:rPr>
        <w:t xml:space="preserve">TDAG </w:t>
      </w:r>
      <w:r w:rsidR="000358C1">
        <w:rPr>
          <w:szCs w:val="24"/>
        </w:rPr>
        <w:t>C</w:t>
      </w:r>
      <w:r w:rsidR="000C1F7D" w:rsidRPr="007A7AFB">
        <w:rPr>
          <w:szCs w:val="24"/>
        </w:rPr>
        <w:t xml:space="preserve">hair and </w:t>
      </w:r>
      <w:r w:rsidR="000358C1">
        <w:rPr>
          <w:szCs w:val="24"/>
        </w:rPr>
        <w:t>V</w:t>
      </w:r>
      <w:r w:rsidR="000C1F7D" w:rsidRPr="007A7AFB">
        <w:rPr>
          <w:szCs w:val="24"/>
        </w:rPr>
        <w:t>ice-</w:t>
      </w:r>
      <w:r w:rsidR="000358C1">
        <w:rPr>
          <w:szCs w:val="24"/>
        </w:rPr>
        <w:t>C</w:t>
      </w:r>
      <w:r w:rsidR="000C1F7D" w:rsidRPr="007A7AFB">
        <w:rPr>
          <w:szCs w:val="24"/>
        </w:rPr>
        <w:t>hair</w:t>
      </w:r>
      <w:r w:rsidR="00007176">
        <w:rPr>
          <w:szCs w:val="24"/>
        </w:rPr>
        <w:t>s</w:t>
      </w:r>
      <w:r w:rsidR="00A854E9" w:rsidRPr="007A7AFB">
        <w:rPr>
          <w:szCs w:val="24"/>
        </w:rPr>
        <w:t>.</w:t>
      </w:r>
      <w:r w:rsidR="000C1F7D" w:rsidRPr="007A7AFB">
        <w:rPr>
          <w:szCs w:val="24"/>
        </w:rPr>
        <w:t xml:space="preserve"> In </w:t>
      </w:r>
      <w:r w:rsidR="006352E7" w:rsidRPr="007A7AFB">
        <w:rPr>
          <w:szCs w:val="24"/>
        </w:rPr>
        <w:t>making these appointments</w:t>
      </w:r>
      <w:r w:rsidR="000C1F7D" w:rsidRPr="007A7AFB">
        <w:rPr>
          <w:szCs w:val="24"/>
        </w:rPr>
        <w:t xml:space="preserve">, particular consideration </w:t>
      </w:r>
      <w:r w:rsidR="006352E7" w:rsidRPr="007A7AFB">
        <w:rPr>
          <w:szCs w:val="24"/>
        </w:rPr>
        <w:t>was</w:t>
      </w:r>
      <w:r w:rsidR="000C1F7D" w:rsidRPr="007A7AFB">
        <w:rPr>
          <w:szCs w:val="24"/>
        </w:rPr>
        <w:t xml:space="preserve"> given to the requirements of competence and the need to promote gender balance in leadership positions and equitable geographical distribution, and to the need to promote more efficient participation by developing countries. </w:t>
      </w:r>
      <w:r w:rsidR="00A854E9" w:rsidRPr="007A7AFB">
        <w:rPr>
          <w:szCs w:val="24"/>
        </w:rPr>
        <w:t xml:space="preserve">The </w:t>
      </w:r>
      <w:r w:rsidR="00B33655">
        <w:rPr>
          <w:szCs w:val="24"/>
        </w:rPr>
        <w:t>C</w:t>
      </w:r>
      <w:r w:rsidR="00A854E9" w:rsidRPr="007A7AFB">
        <w:rPr>
          <w:szCs w:val="24"/>
        </w:rPr>
        <w:t>hair</w:t>
      </w:r>
      <w:r w:rsidR="00B33655">
        <w:rPr>
          <w:szCs w:val="24"/>
        </w:rPr>
        <w:t>s</w:t>
      </w:r>
      <w:r w:rsidR="00A854E9" w:rsidRPr="007A7AFB">
        <w:rPr>
          <w:szCs w:val="24"/>
        </w:rPr>
        <w:t xml:space="preserve"> of ITU</w:t>
      </w:r>
      <w:r w:rsidR="00A854E9" w:rsidRPr="007A7AFB">
        <w:rPr>
          <w:szCs w:val="24"/>
        </w:rPr>
        <w:noBreakHyphen/>
        <w:t>D study groups are also members of the TDAG bureau.</w:t>
      </w:r>
    </w:p>
    <w:p w14:paraId="66A3FE0B" w14:textId="574C7919" w:rsidR="0063279C" w:rsidRPr="007A7AFB" w:rsidRDefault="009644CC" w:rsidP="0086080E">
      <w:pPr>
        <w:keepNext/>
        <w:tabs>
          <w:tab w:val="clear" w:pos="1871"/>
          <w:tab w:val="clear" w:pos="2268"/>
          <w:tab w:val="left" w:pos="567"/>
          <w:tab w:val="left" w:pos="1701"/>
        </w:tabs>
        <w:spacing w:after="120"/>
        <w:rPr>
          <w:b/>
          <w:bCs/>
          <w:szCs w:val="24"/>
        </w:rPr>
      </w:pPr>
      <w:r w:rsidRPr="007A7AFB">
        <w:rPr>
          <w:b/>
          <w:bCs/>
          <w:szCs w:val="24"/>
        </w:rPr>
        <w:t>2.</w:t>
      </w:r>
      <w:r w:rsidR="007A7AFB">
        <w:rPr>
          <w:b/>
          <w:bCs/>
          <w:szCs w:val="24"/>
        </w:rPr>
        <w:tab/>
      </w:r>
      <w:r w:rsidR="0063279C" w:rsidRPr="007A7AFB">
        <w:rPr>
          <w:b/>
          <w:bCs/>
          <w:szCs w:val="24"/>
        </w:rPr>
        <w:t>Scope of TDAG</w:t>
      </w:r>
    </w:p>
    <w:p w14:paraId="69ECC10C" w14:textId="2BCE872E" w:rsidR="00F00B00" w:rsidRPr="007A7AFB" w:rsidRDefault="009644CC" w:rsidP="0086080E">
      <w:pPr>
        <w:pStyle w:val="Normalaftertitle"/>
        <w:tabs>
          <w:tab w:val="clear" w:pos="1871"/>
          <w:tab w:val="clear" w:pos="2268"/>
          <w:tab w:val="left" w:pos="567"/>
          <w:tab w:val="left" w:pos="1701"/>
        </w:tabs>
        <w:spacing w:before="120" w:after="120"/>
        <w:rPr>
          <w:b/>
          <w:bCs/>
          <w:szCs w:val="24"/>
        </w:rPr>
      </w:pPr>
      <w:r w:rsidRPr="007A7AFB">
        <w:rPr>
          <w:szCs w:val="24"/>
        </w:rPr>
        <w:t>2.1</w:t>
      </w:r>
      <w:r w:rsidR="007A7AFB">
        <w:rPr>
          <w:szCs w:val="24"/>
        </w:rPr>
        <w:tab/>
      </w:r>
      <w:r w:rsidR="00F00B00" w:rsidRPr="007A7AFB">
        <w:rPr>
          <w:szCs w:val="24"/>
        </w:rPr>
        <w:t>In accordance with Article 17A of the ITU Convention</w:t>
      </w:r>
      <w:r w:rsidR="00F835D9" w:rsidRPr="007A7AFB">
        <w:rPr>
          <w:szCs w:val="24"/>
        </w:rPr>
        <w:t>,</w:t>
      </w:r>
      <w:r w:rsidR="00F00B00" w:rsidRPr="007A7AFB">
        <w:rPr>
          <w:szCs w:val="24"/>
        </w:rPr>
        <w:t xml:space="preserve"> TDAG</w:t>
      </w:r>
      <w:r w:rsidR="00F835D9" w:rsidRPr="007A7AFB">
        <w:rPr>
          <w:b/>
          <w:bCs/>
          <w:szCs w:val="24"/>
        </w:rPr>
        <w:t xml:space="preserve"> </w:t>
      </w:r>
      <w:r w:rsidR="00F00B00" w:rsidRPr="007A7AFB">
        <w:rPr>
          <w:szCs w:val="24"/>
        </w:rPr>
        <w:t>reviews priorities, programmes, operations, financial matters and strategies for activities in the Telecommunication Development Sector</w:t>
      </w:r>
      <w:r w:rsidR="00A854E9" w:rsidRPr="007A7AFB">
        <w:rPr>
          <w:szCs w:val="24"/>
        </w:rPr>
        <w:t xml:space="preserve"> (ITU-D)</w:t>
      </w:r>
      <w:r w:rsidR="00F835D9" w:rsidRPr="007A7AFB">
        <w:rPr>
          <w:szCs w:val="24"/>
        </w:rPr>
        <w:t xml:space="preserve">. TDAG also </w:t>
      </w:r>
      <w:r w:rsidR="00F00B00" w:rsidRPr="007A7AFB">
        <w:rPr>
          <w:szCs w:val="24"/>
        </w:rPr>
        <w:t xml:space="preserve">reviews the implementation of the operational plan of the preceding period and advises the Director on </w:t>
      </w:r>
      <w:r w:rsidR="0086551B" w:rsidRPr="007A7AFB">
        <w:rPr>
          <w:szCs w:val="24"/>
        </w:rPr>
        <w:t xml:space="preserve">any </w:t>
      </w:r>
      <w:r w:rsidR="00F00B00" w:rsidRPr="007A7AFB">
        <w:rPr>
          <w:szCs w:val="24"/>
        </w:rPr>
        <w:t>necessary measures</w:t>
      </w:r>
      <w:r w:rsidR="00F835D9" w:rsidRPr="007A7AFB">
        <w:rPr>
          <w:szCs w:val="24"/>
        </w:rPr>
        <w:t>.</w:t>
      </w:r>
    </w:p>
    <w:p w14:paraId="61C841BC" w14:textId="2D24B40C" w:rsidR="00F00B00" w:rsidRPr="007A7AFB" w:rsidRDefault="009644CC" w:rsidP="0086080E">
      <w:pPr>
        <w:tabs>
          <w:tab w:val="clear" w:pos="1871"/>
          <w:tab w:val="clear" w:pos="2268"/>
          <w:tab w:val="left" w:pos="567"/>
          <w:tab w:val="left" w:pos="1701"/>
        </w:tabs>
        <w:overflowPunct/>
        <w:autoSpaceDE/>
        <w:autoSpaceDN/>
        <w:adjustRightInd/>
        <w:spacing w:after="120"/>
        <w:textAlignment w:val="auto"/>
        <w:rPr>
          <w:szCs w:val="24"/>
        </w:rPr>
      </w:pPr>
      <w:r w:rsidRPr="007A7AFB">
        <w:rPr>
          <w:szCs w:val="24"/>
        </w:rPr>
        <w:t>2.2</w:t>
      </w:r>
      <w:r w:rsidR="007A7AFB">
        <w:rPr>
          <w:szCs w:val="24"/>
        </w:rPr>
        <w:tab/>
      </w:r>
      <w:r w:rsidR="00F835D9" w:rsidRPr="007A7AFB">
        <w:rPr>
          <w:szCs w:val="24"/>
        </w:rPr>
        <w:t xml:space="preserve">In addition, TDAG </w:t>
      </w:r>
      <w:r w:rsidR="00F00B00" w:rsidRPr="007A7AFB">
        <w:rPr>
          <w:szCs w:val="24"/>
        </w:rPr>
        <w:t>reviews progress in the implementation of the programme of work established under No. 209 of the Convention</w:t>
      </w:r>
      <w:r w:rsidR="00F835D9" w:rsidRPr="007A7AFB">
        <w:rPr>
          <w:szCs w:val="24"/>
        </w:rPr>
        <w:t xml:space="preserve">. It </w:t>
      </w:r>
      <w:r w:rsidR="00F00B00" w:rsidRPr="007A7AFB">
        <w:rPr>
          <w:szCs w:val="24"/>
        </w:rPr>
        <w:t>provides guidelin</w:t>
      </w:r>
      <w:r w:rsidR="00F835D9" w:rsidRPr="007A7AFB">
        <w:rPr>
          <w:szCs w:val="24"/>
        </w:rPr>
        <w:t>e</w:t>
      </w:r>
      <w:r w:rsidR="00277817" w:rsidRPr="007A7AFB">
        <w:rPr>
          <w:szCs w:val="24"/>
        </w:rPr>
        <w:t xml:space="preserve">s for the work of study groups and </w:t>
      </w:r>
      <w:r w:rsidR="00F835D9" w:rsidRPr="007A7AFB">
        <w:rPr>
          <w:szCs w:val="24"/>
        </w:rPr>
        <w:t>r</w:t>
      </w:r>
      <w:r w:rsidR="00F00B00" w:rsidRPr="007A7AFB">
        <w:rPr>
          <w:szCs w:val="24"/>
        </w:rPr>
        <w:t>ecommends measures to foster cooperation and coordination with the Radiocommunication Sector, the Telecommunication Standardization Sector and the General Secretariat, as well as with other relevant develop</w:t>
      </w:r>
      <w:r w:rsidR="0069771A" w:rsidRPr="007A7AFB">
        <w:rPr>
          <w:szCs w:val="24"/>
        </w:rPr>
        <w:t>ment and financial institutions.</w:t>
      </w:r>
      <w:r w:rsidR="00F00B00" w:rsidRPr="007A7AFB">
        <w:rPr>
          <w:szCs w:val="24"/>
        </w:rPr>
        <w:t xml:space="preserve"> </w:t>
      </w:r>
    </w:p>
    <w:p w14:paraId="3CE6C629" w14:textId="741BFD02" w:rsidR="00F00B00" w:rsidRPr="007A7AFB" w:rsidRDefault="009644CC" w:rsidP="0086080E">
      <w:pPr>
        <w:pStyle w:val="Normalaftertitle"/>
        <w:tabs>
          <w:tab w:val="clear" w:pos="1871"/>
          <w:tab w:val="clear" w:pos="2268"/>
          <w:tab w:val="left" w:pos="567"/>
          <w:tab w:val="left" w:pos="1701"/>
        </w:tabs>
        <w:spacing w:before="120" w:after="120"/>
        <w:rPr>
          <w:iCs/>
          <w:szCs w:val="24"/>
        </w:rPr>
      </w:pPr>
      <w:bookmarkStart w:id="0" w:name="_Toc268858428"/>
      <w:bookmarkStart w:id="1" w:name="_Toc496806874"/>
      <w:bookmarkStart w:id="2" w:name="_Toc500344028"/>
      <w:r w:rsidRPr="007A7AFB">
        <w:rPr>
          <w:iCs/>
          <w:szCs w:val="24"/>
        </w:rPr>
        <w:t>2.3</w:t>
      </w:r>
      <w:r w:rsidR="007A7AFB">
        <w:rPr>
          <w:iCs/>
          <w:szCs w:val="24"/>
        </w:rPr>
        <w:tab/>
      </w:r>
      <w:r w:rsidR="00E01C06">
        <w:rPr>
          <w:iCs/>
          <w:szCs w:val="24"/>
        </w:rPr>
        <w:t xml:space="preserve">WTDC </w:t>
      </w:r>
      <w:r w:rsidR="00F00B00" w:rsidRPr="007A7AFB">
        <w:rPr>
          <w:iCs/>
          <w:szCs w:val="24"/>
        </w:rPr>
        <w:t xml:space="preserve">Resolution 24 (Rev. </w:t>
      </w:r>
      <w:r w:rsidR="003C7922">
        <w:rPr>
          <w:iCs/>
          <w:szCs w:val="24"/>
        </w:rPr>
        <w:t>Baku</w:t>
      </w:r>
      <w:r w:rsidR="00F00B00" w:rsidRPr="007A7AFB">
        <w:rPr>
          <w:iCs/>
          <w:szCs w:val="24"/>
        </w:rPr>
        <w:t>, 20</w:t>
      </w:r>
      <w:r w:rsidR="003C7922">
        <w:rPr>
          <w:iCs/>
          <w:szCs w:val="24"/>
        </w:rPr>
        <w:t>25</w:t>
      </w:r>
      <w:r w:rsidR="00F00B00" w:rsidRPr="007A7AFB">
        <w:rPr>
          <w:iCs/>
          <w:szCs w:val="24"/>
        </w:rPr>
        <w:t>)</w:t>
      </w:r>
      <w:r w:rsidR="00AE74E4" w:rsidRPr="007A7AFB">
        <w:rPr>
          <w:iCs/>
          <w:szCs w:val="24"/>
        </w:rPr>
        <w:t xml:space="preserve"> </w:t>
      </w:r>
      <w:r w:rsidRPr="007A7AFB">
        <w:rPr>
          <w:iCs/>
          <w:szCs w:val="24"/>
        </w:rPr>
        <w:t xml:space="preserve">on </w:t>
      </w:r>
      <w:r w:rsidRPr="007A7AFB">
        <w:rPr>
          <w:szCs w:val="24"/>
        </w:rPr>
        <w:t xml:space="preserve">“Authorization for the Telecommunication Development Advisory Group to act between world telecommunication development conferences” </w:t>
      </w:r>
      <w:r w:rsidR="00AE74E4" w:rsidRPr="007A7AFB">
        <w:rPr>
          <w:iCs/>
          <w:szCs w:val="24"/>
        </w:rPr>
        <w:t xml:space="preserve">assigned to </w:t>
      </w:r>
      <w:r w:rsidR="00F00B00" w:rsidRPr="007A7AFB">
        <w:rPr>
          <w:iCs/>
          <w:szCs w:val="24"/>
        </w:rPr>
        <w:t>TDAG the following s</w:t>
      </w:r>
      <w:r w:rsidR="007E3BB9" w:rsidRPr="007A7AFB">
        <w:rPr>
          <w:iCs/>
          <w:szCs w:val="24"/>
        </w:rPr>
        <w:t xml:space="preserve">pecific matters </w:t>
      </w:r>
      <w:r w:rsidR="00F00B00" w:rsidRPr="007A7AFB">
        <w:rPr>
          <w:iCs/>
          <w:szCs w:val="24"/>
        </w:rPr>
        <w:t>between two consecutive WTDCs:</w:t>
      </w:r>
    </w:p>
    <w:p w14:paraId="13432881" w14:textId="77777777" w:rsidR="001B6946" w:rsidRPr="00FC5C80" w:rsidRDefault="00F00B00" w:rsidP="0086080E">
      <w:pPr>
        <w:pStyle w:val="enumlev1"/>
        <w:spacing w:before="60" w:after="60"/>
        <w:ind w:hanging="684"/>
      </w:pPr>
      <w:proofErr w:type="spellStart"/>
      <w:r w:rsidRPr="007A7AFB">
        <w:rPr>
          <w:szCs w:val="24"/>
        </w:rPr>
        <w:t>i</w:t>
      </w:r>
      <w:proofErr w:type="spellEnd"/>
      <w:r w:rsidRPr="007A7AFB">
        <w:rPr>
          <w:szCs w:val="24"/>
        </w:rPr>
        <w:t>)</w:t>
      </w:r>
      <w:r w:rsidRPr="007A7AFB">
        <w:rPr>
          <w:szCs w:val="24"/>
        </w:rPr>
        <w:tab/>
      </w:r>
      <w:r w:rsidR="001B6946" w:rsidRPr="00FC5C80">
        <w:t>continue to maintain efficient and flexible working guidelines, and update them as necessary, including to provide opportunities for cross-regional sharing of experiences on the implementation of regional actions, initiatives and projects;</w:t>
      </w:r>
    </w:p>
    <w:p w14:paraId="12758FE5" w14:textId="0E63E031" w:rsidR="001B6946" w:rsidRPr="00FC5C80" w:rsidRDefault="001B6946" w:rsidP="0086080E">
      <w:pPr>
        <w:pStyle w:val="enumlev1"/>
        <w:spacing w:before="60" w:after="60"/>
        <w:ind w:hanging="684"/>
      </w:pPr>
      <w:r w:rsidRPr="00FC5C80">
        <w:t>ii)</w:t>
      </w:r>
      <w:r w:rsidRPr="00FC5C80">
        <w:tab/>
        <w:t>review, on an ongoing basis, the relationship between the ITU</w:t>
      </w:r>
      <w:r w:rsidR="00766E92">
        <w:t>-</w:t>
      </w:r>
      <w:r w:rsidRPr="00FC5C80">
        <w:t xml:space="preserve">D objectives outlined in the strategic plan for the Union and the budgetary appropriations available for activities, particularly programmes and regional initiatives, with a view to recommending any measures necessary to ensure the efficient and effective delivery of the principal products and services (outputs) of the Sector; </w:t>
      </w:r>
    </w:p>
    <w:p w14:paraId="431DF78E" w14:textId="289C655C" w:rsidR="001B6946" w:rsidRPr="00FC5C80" w:rsidRDefault="001B6946" w:rsidP="0086080E">
      <w:pPr>
        <w:pStyle w:val="enumlev1"/>
        <w:spacing w:before="60" w:after="60"/>
        <w:ind w:hanging="684"/>
      </w:pPr>
      <w:r w:rsidRPr="00FC5C80">
        <w:t>iii)</w:t>
      </w:r>
      <w:r w:rsidRPr="00FC5C80">
        <w:tab/>
        <w:t>review, on an ongoing basis and in accordance with No. 223A of the Convention, the implementation of the rolling four-year operational plan for ITU</w:t>
      </w:r>
      <w:r w:rsidRPr="00FC5C80">
        <w:noBreakHyphen/>
        <w:t>D and provide guidance to BDT on the elaboration of the draft ITU</w:t>
      </w:r>
      <w:r w:rsidR="00450780">
        <w:t>-</w:t>
      </w:r>
      <w:r w:rsidRPr="00FC5C80">
        <w:t xml:space="preserve">D operational plan to be approved by the following ITU Council session; </w:t>
      </w:r>
    </w:p>
    <w:p w14:paraId="6FAEDCFC" w14:textId="12E93EAF" w:rsidR="001B6946" w:rsidRPr="00FC5C80" w:rsidRDefault="001B6946" w:rsidP="0086080E">
      <w:pPr>
        <w:pStyle w:val="enumlev1"/>
        <w:spacing w:before="60" w:after="60"/>
        <w:ind w:hanging="684"/>
      </w:pPr>
      <w:r w:rsidRPr="00FC5C80">
        <w:t>iv)</w:t>
      </w:r>
      <w:r w:rsidRPr="00FC5C80">
        <w:tab/>
        <w:t>evaluate, and update as necessary, working methods and guidelines to ensure the most efficient and flexible implementation of the key elements of the ITU</w:t>
      </w:r>
      <w:r w:rsidR="006F55A1">
        <w:t>-</w:t>
      </w:r>
      <w:r w:rsidRPr="00FC5C80">
        <w:t xml:space="preserve">D action plan; </w:t>
      </w:r>
    </w:p>
    <w:p w14:paraId="2260A257" w14:textId="19168543" w:rsidR="001B6946" w:rsidRPr="00FC5C80" w:rsidRDefault="001B6946" w:rsidP="0086080E">
      <w:pPr>
        <w:pStyle w:val="enumlev1"/>
        <w:spacing w:before="60" w:after="60"/>
        <w:ind w:hanging="684"/>
      </w:pPr>
      <w:r w:rsidRPr="00FC5C80">
        <w:t>v)</w:t>
      </w:r>
      <w:r w:rsidRPr="00FC5C80">
        <w:tab/>
        <w:t>evaluate periodically the working methods and functioning of the ITU</w:t>
      </w:r>
      <w:r w:rsidR="006F55A1">
        <w:t>-</w:t>
      </w:r>
      <w:r w:rsidRPr="00FC5C80">
        <w:t xml:space="preserve">D study groups, to identify options for maximizing programme delivery and to approve appropriate changes thereto following an assessment of their work programme, including </w:t>
      </w:r>
      <w:r w:rsidRPr="00FC5C80">
        <w:lastRenderedPageBreak/>
        <w:t>strengthening of the synergy between study Questions, programmes and regional initiatives;</w:t>
      </w:r>
    </w:p>
    <w:p w14:paraId="7040A192" w14:textId="77777777" w:rsidR="001B6946" w:rsidRPr="00FC5C80" w:rsidRDefault="001B6946" w:rsidP="0086080E">
      <w:pPr>
        <w:pStyle w:val="enumlev1"/>
        <w:spacing w:before="60" w:after="60"/>
        <w:ind w:hanging="684"/>
      </w:pPr>
      <w:r w:rsidRPr="00FC5C80">
        <w:t>vi)</w:t>
      </w:r>
      <w:r w:rsidRPr="00FC5C80">
        <w:tab/>
        <w:t>conduct the assessment pursuant to </w:t>
      </w:r>
      <w:r w:rsidRPr="00FC5C80">
        <w:rPr>
          <w:i/>
          <w:iCs/>
        </w:rPr>
        <w:t>resolves </w:t>
      </w:r>
      <w:r w:rsidRPr="00FC5C80">
        <w:t>1</w:t>
      </w:r>
      <w:r w:rsidRPr="00DD6B69">
        <w:rPr>
          <w:i/>
        </w:rPr>
        <w:t> </w:t>
      </w:r>
      <w:r w:rsidRPr="00FC5C80">
        <w:t>v) above, taking into account the following actions in relation to the current work programme of the study groups, if needed:</w:t>
      </w:r>
    </w:p>
    <w:p w14:paraId="7A834031" w14:textId="17AABAFE" w:rsidR="001B6946" w:rsidRPr="00FC5C80" w:rsidRDefault="001B6946" w:rsidP="0086080E">
      <w:pPr>
        <w:pStyle w:val="enumlev2"/>
        <w:numPr>
          <w:ilvl w:val="0"/>
          <w:numId w:val="8"/>
        </w:numPr>
        <w:spacing w:before="60" w:after="60"/>
      </w:pPr>
      <w:r w:rsidRPr="00FC5C80">
        <w:t>redefinition of the terms of reference of study Questions in order to provide focus and eliminate overlap;</w:t>
      </w:r>
    </w:p>
    <w:p w14:paraId="18429635" w14:textId="7C5BDF21" w:rsidR="001B6946" w:rsidRPr="00FC5C80" w:rsidRDefault="001B6946" w:rsidP="0086080E">
      <w:pPr>
        <w:pStyle w:val="enumlev2"/>
        <w:numPr>
          <w:ilvl w:val="0"/>
          <w:numId w:val="8"/>
        </w:numPr>
        <w:spacing w:before="60" w:after="60"/>
      </w:pPr>
      <w:r w:rsidRPr="00FC5C80">
        <w:t>deletion or merging of study Questions as appropriate; and</w:t>
      </w:r>
    </w:p>
    <w:p w14:paraId="4D893337" w14:textId="6B8BDCD6" w:rsidR="001B6946" w:rsidRPr="00FC5C80" w:rsidRDefault="001B6946" w:rsidP="0086080E">
      <w:pPr>
        <w:pStyle w:val="enumlev2"/>
        <w:numPr>
          <w:ilvl w:val="0"/>
          <w:numId w:val="8"/>
        </w:numPr>
        <w:spacing w:before="60" w:after="60"/>
      </w:pPr>
      <w:r w:rsidRPr="00FC5C80">
        <w:t>evaluation of criteria to measure the effectiveness of study Questions, both in qualitative and quantitative terms, including a periodical review based on the ITU</w:t>
      </w:r>
      <w:r w:rsidRPr="00FC5C80">
        <w:noBreakHyphen/>
        <w:t>D action plan with a view to further exploring performance measures in order to more effectively implement actions referred to in </w:t>
      </w:r>
      <w:r w:rsidRPr="00FC5C80">
        <w:rPr>
          <w:i/>
          <w:iCs/>
        </w:rPr>
        <w:t>resolves </w:t>
      </w:r>
      <w:r w:rsidRPr="00FC5C80">
        <w:t>1</w:t>
      </w:r>
      <w:r w:rsidRPr="00FC5C80">
        <w:rPr>
          <w:i/>
          <w:iCs/>
        </w:rPr>
        <w:t> </w:t>
      </w:r>
      <w:r w:rsidRPr="00FC5C80">
        <w:t>v) above;</w:t>
      </w:r>
    </w:p>
    <w:p w14:paraId="237E9528" w14:textId="574FD479" w:rsidR="001B6946" w:rsidRPr="00FC5C80" w:rsidRDefault="001B6946" w:rsidP="0086080E">
      <w:pPr>
        <w:pStyle w:val="enumlev1"/>
        <w:spacing w:before="60" w:after="60"/>
        <w:ind w:hanging="684"/>
      </w:pPr>
      <w:r w:rsidRPr="00FC5C80">
        <w:t>vii)</w:t>
      </w:r>
      <w:r w:rsidRPr="00FC5C80">
        <w:tab/>
        <w:t>restructure ITU</w:t>
      </w:r>
      <w:r w:rsidR="006F55A1">
        <w:t>-</w:t>
      </w:r>
      <w:r w:rsidRPr="00FC5C80">
        <w:t xml:space="preserve">D </w:t>
      </w:r>
      <w:r w:rsidR="002A3936">
        <w:t>S</w:t>
      </w:r>
      <w:r w:rsidRPr="00FC5C80">
        <w:t xml:space="preserve">tudy </w:t>
      </w:r>
      <w:r w:rsidR="002A3936">
        <w:t>G</w:t>
      </w:r>
      <w:r w:rsidRPr="00FC5C80">
        <w:t>roups, if required, and, as a result of a restructuring or creation of ITU</w:t>
      </w:r>
      <w:r w:rsidR="006F55A1">
        <w:t>-</w:t>
      </w:r>
      <w:r w:rsidRPr="00FC5C80">
        <w:t xml:space="preserve">D </w:t>
      </w:r>
      <w:r w:rsidR="002A3936">
        <w:t>S</w:t>
      </w:r>
      <w:r w:rsidRPr="00FC5C80">
        <w:t xml:space="preserve">tudy </w:t>
      </w:r>
      <w:r w:rsidR="002A3936">
        <w:t>G</w:t>
      </w:r>
      <w:r w:rsidRPr="00FC5C80">
        <w:t xml:space="preserve">roups, appoint </w:t>
      </w:r>
      <w:r w:rsidR="002A3936">
        <w:t>C</w:t>
      </w:r>
      <w:r w:rsidRPr="00FC5C80">
        <w:t xml:space="preserve">hairs and </w:t>
      </w:r>
      <w:r w:rsidR="002A3936">
        <w:t>V</w:t>
      </w:r>
      <w:r w:rsidRPr="00FC5C80">
        <w:t>ice</w:t>
      </w:r>
      <w:r w:rsidR="002A3936">
        <w:t>-C</w:t>
      </w:r>
      <w:r w:rsidRPr="00FC5C80">
        <w:t>hairs to act until the next WTDC in response to the needs and concerns of the Member States, within the agreed budgetary limits;</w:t>
      </w:r>
    </w:p>
    <w:p w14:paraId="4A2CE0A5" w14:textId="39ABF217" w:rsidR="001B6946" w:rsidRPr="00FC5C80" w:rsidRDefault="001B6946" w:rsidP="0086080E">
      <w:pPr>
        <w:pStyle w:val="enumlev1"/>
        <w:spacing w:before="60" w:after="60"/>
        <w:ind w:hanging="684"/>
      </w:pPr>
      <w:r w:rsidRPr="00FC5C80">
        <w:t>viii)</w:t>
      </w:r>
      <w:r w:rsidRPr="00FC5C80">
        <w:tab/>
        <w:t xml:space="preserve">issue advice on </w:t>
      </w:r>
      <w:r w:rsidR="002A3936">
        <w:t>S</w:t>
      </w:r>
      <w:r w:rsidRPr="00FC5C80">
        <w:t xml:space="preserve">tudy </w:t>
      </w:r>
      <w:r w:rsidR="002A3936">
        <w:t>G</w:t>
      </w:r>
      <w:r w:rsidRPr="00FC5C80">
        <w:t>roup schedules that meet development priorities;</w:t>
      </w:r>
    </w:p>
    <w:p w14:paraId="36B2EDDD" w14:textId="21CDBB08" w:rsidR="001B6946" w:rsidRPr="00FC5C80" w:rsidRDefault="001B6946" w:rsidP="0086080E">
      <w:pPr>
        <w:pStyle w:val="enumlev1"/>
        <w:spacing w:before="60" w:after="60"/>
        <w:ind w:hanging="684"/>
      </w:pPr>
      <w:r w:rsidRPr="00FC5C80">
        <w:t>ix)</w:t>
      </w:r>
      <w:r w:rsidRPr="00FC5C80">
        <w:tab/>
        <w:t>cooperate and coordinate with ITU</w:t>
      </w:r>
      <w:r w:rsidR="006F55A1">
        <w:t>-</w:t>
      </w:r>
      <w:r w:rsidRPr="00FC5C80">
        <w:t>R and ITU</w:t>
      </w:r>
      <w:r w:rsidR="006F55A1">
        <w:t>-</w:t>
      </w:r>
      <w:r w:rsidRPr="00FC5C80">
        <w:t>T, considering Resolution 59 (Rev. Baku, 2025) of this conference;</w:t>
      </w:r>
    </w:p>
    <w:p w14:paraId="095BFB8C" w14:textId="77777777" w:rsidR="001B6946" w:rsidRPr="00FC5C80" w:rsidRDefault="001B6946" w:rsidP="0086080E">
      <w:pPr>
        <w:pStyle w:val="enumlev1"/>
        <w:spacing w:before="60" w:after="60"/>
        <w:ind w:hanging="684"/>
      </w:pPr>
      <w:r w:rsidRPr="00FC5C80">
        <w:t>x)</w:t>
      </w:r>
      <w:r w:rsidRPr="00FC5C80">
        <w:tab/>
        <w:t>advise the Director of BDT on relevant financial and other matters;</w:t>
      </w:r>
    </w:p>
    <w:p w14:paraId="28CDEF8B" w14:textId="22B0D98C" w:rsidR="001B6946" w:rsidRPr="00FC5C80" w:rsidRDefault="001B6946" w:rsidP="0086080E">
      <w:pPr>
        <w:pStyle w:val="enumlev1"/>
        <w:spacing w:before="60" w:after="60"/>
        <w:ind w:hanging="684"/>
      </w:pPr>
      <w:r w:rsidRPr="00FC5C80">
        <w:t>xi)</w:t>
      </w:r>
      <w:r w:rsidRPr="00FC5C80">
        <w:tab/>
        <w:t>approve the programme of work arising from the review of existing and new study Questions and determine the priority, urgency, estimated financial implications and time-scale for the completion of their study;</w:t>
      </w:r>
    </w:p>
    <w:p w14:paraId="7F6B7E7C" w14:textId="719265E4" w:rsidR="001B6946" w:rsidRPr="00FC5C80" w:rsidRDefault="001B6946" w:rsidP="0086080E">
      <w:pPr>
        <w:pStyle w:val="enumlev1"/>
        <w:spacing w:before="60" w:after="60"/>
        <w:ind w:hanging="684"/>
      </w:pPr>
      <w:r w:rsidRPr="00FC5C80">
        <w:t>xii)</w:t>
      </w:r>
      <w:r w:rsidRPr="00FC5C80">
        <w:tab/>
        <w:t xml:space="preserve">review progress in the implementation of the </w:t>
      </w:r>
      <w:r>
        <w:t>ITU</w:t>
      </w:r>
      <w:r w:rsidR="00EC60B0">
        <w:t>-</w:t>
      </w:r>
      <w:r>
        <w:t>D</w:t>
      </w:r>
      <w:r w:rsidRPr="00FC5C80">
        <w:t xml:space="preserve"> work programme and the activities of the </w:t>
      </w:r>
      <w:r>
        <w:t>ITUD</w:t>
      </w:r>
      <w:r w:rsidRPr="00FC5C80">
        <w:t xml:space="preserve"> study groups in general, including the level of attendance of </w:t>
      </w:r>
      <w:r w:rsidR="21323522">
        <w:t>C</w:t>
      </w:r>
      <w:r w:rsidRPr="00FC5C80">
        <w:t xml:space="preserve">hairs and </w:t>
      </w:r>
      <w:r w:rsidR="788D0FB5">
        <w:t>V</w:t>
      </w:r>
      <w:r>
        <w:t>ice-</w:t>
      </w:r>
      <w:proofErr w:type="spellStart"/>
      <w:r w:rsidR="3D649B7D">
        <w:t>C</w:t>
      </w:r>
      <w:r>
        <w:t>chairs</w:t>
      </w:r>
      <w:proofErr w:type="spellEnd"/>
      <w:r w:rsidRPr="00FC5C80">
        <w:t>, in accordance with Resolution 208 (Rev. Bucharest, 2022) of the Plenipotentiary Conference and Resolution 1 (Rev. Baku, 2025) of this conference;</w:t>
      </w:r>
    </w:p>
    <w:p w14:paraId="59E056D4" w14:textId="19611707" w:rsidR="001B6946" w:rsidRPr="00FC5C80" w:rsidRDefault="001B6946" w:rsidP="0086080E">
      <w:pPr>
        <w:pStyle w:val="enumlev1"/>
        <w:spacing w:before="60" w:after="60"/>
        <w:ind w:hanging="684"/>
      </w:pPr>
      <w:r w:rsidRPr="00FC5C80">
        <w:t>xiii)</w:t>
      </w:r>
      <w:r w:rsidRPr="00FC5C80">
        <w:tab/>
        <w:t xml:space="preserve">in order to promote flexibility in responding rapidly to high-priority matters, if required, create, terminate or maintain other groups, appoint their </w:t>
      </w:r>
      <w:r w:rsidR="3C50B8CA">
        <w:t>C</w:t>
      </w:r>
      <w:r>
        <w:t>hairs</w:t>
      </w:r>
      <w:r w:rsidRPr="00FC5C80">
        <w:t xml:space="preserve"> and </w:t>
      </w:r>
      <w:r w:rsidR="5890D5D3">
        <w:t>V</w:t>
      </w:r>
      <w:r>
        <w:t>ice-</w:t>
      </w:r>
      <w:r w:rsidR="4618A041">
        <w:t>C</w:t>
      </w:r>
      <w:r w:rsidRPr="00FC5C80">
        <w:t>hairs, and establish their terms of reference with a defined duration, in accordance with Nos. 209A and 209B of the Convention and taking into account the leading role of the study groups in carrying out the studies on such matters; such other groups shall not adopt study Questions or Recommendations;</w:t>
      </w:r>
    </w:p>
    <w:p w14:paraId="0E6FDF8E" w14:textId="4B5E1787" w:rsidR="001B6946" w:rsidRPr="00FC5C80" w:rsidRDefault="001B6946" w:rsidP="0086080E">
      <w:pPr>
        <w:pStyle w:val="enumlev1"/>
        <w:keepNext/>
        <w:keepLines/>
        <w:spacing w:before="60" w:after="60"/>
        <w:ind w:hanging="684"/>
      </w:pPr>
      <w:r w:rsidRPr="00FC5C80">
        <w:t>xiv)</w:t>
      </w:r>
      <w:r w:rsidRPr="00FC5C80">
        <w:tab/>
        <w:t>consult the Director of BDT on the development and implementation of an action plan on electronic working methods and, going forward, procedures and rules for electronic meetings, including legal aspects, taking into account the needs and the means of developing countries and in particular the least developed countries;</w:t>
      </w:r>
    </w:p>
    <w:p w14:paraId="5B5CFC11" w14:textId="2758026D" w:rsidR="00F00B00" w:rsidRPr="007A7AFB" w:rsidRDefault="001B6946" w:rsidP="0086080E">
      <w:pPr>
        <w:tabs>
          <w:tab w:val="clear" w:pos="1134"/>
          <w:tab w:val="clear" w:pos="1871"/>
          <w:tab w:val="clear" w:pos="2268"/>
          <w:tab w:val="left" w:pos="1170"/>
          <w:tab w:val="left" w:pos="1701"/>
        </w:tabs>
        <w:spacing w:before="60" w:after="60"/>
        <w:ind w:left="1170" w:hanging="720"/>
        <w:rPr>
          <w:szCs w:val="24"/>
        </w:rPr>
      </w:pPr>
      <w:r w:rsidRPr="00FC5C80">
        <w:t>xv)</w:t>
      </w:r>
      <w:r w:rsidRPr="00FC5C80">
        <w:tab/>
        <w:t>review annually the use of all official languages of the Union on an equal footing in ITU</w:t>
      </w:r>
      <w:r w:rsidRPr="00FC5C80">
        <w:noBreakHyphen/>
        <w:t>D publications and on ITU</w:t>
      </w:r>
      <w:r w:rsidRPr="00FC5C80">
        <w:noBreakHyphen/>
        <w:t>D websites</w:t>
      </w:r>
      <w:r w:rsidR="00F6138B" w:rsidRPr="007A7AFB">
        <w:rPr>
          <w:szCs w:val="24"/>
        </w:rPr>
        <w:t xml:space="preserve">. </w:t>
      </w:r>
    </w:p>
    <w:p w14:paraId="31C1DC8D" w14:textId="3CBD31A6" w:rsidR="00A471AF" w:rsidRDefault="009644CC" w:rsidP="0086080E">
      <w:pPr>
        <w:tabs>
          <w:tab w:val="clear" w:pos="1871"/>
          <w:tab w:val="clear" w:pos="2268"/>
          <w:tab w:val="left" w:pos="567"/>
          <w:tab w:val="left" w:pos="1701"/>
        </w:tabs>
        <w:spacing w:after="120"/>
        <w:rPr>
          <w:rFonts w:eastAsia="SimSun" w:cstheme="majorBidi"/>
          <w:szCs w:val="24"/>
        </w:rPr>
      </w:pPr>
      <w:r w:rsidRPr="007A7AFB">
        <w:rPr>
          <w:rFonts w:eastAsia="SimSun" w:cstheme="majorBidi"/>
          <w:szCs w:val="24"/>
        </w:rPr>
        <w:t>2.4</w:t>
      </w:r>
      <w:r w:rsidR="007A7AFB">
        <w:rPr>
          <w:rFonts w:eastAsia="SimSun" w:cstheme="majorBidi"/>
          <w:szCs w:val="24"/>
        </w:rPr>
        <w:tab/>
      </w:r>
      <w:r w:rsidR="0069188E">
        <w:rPr>
          <w:rFonts w:eastAsia="SimSun" w:cstheme="majorBidi"/>
          <w:szCs w:val="24"/>
        </w:rPr>
        <w:t xml:space="preserve">With the revisions made in </w:t>
      </w:r>
      <w:r w:rsidR="00CC5206">
        <w:rPr>
          <w:rFonts w:eastAsia="SimSun" w:cstheme="majorBidi"/>
          <w:szCs w:val="24"/>
        </w:rPr>
        <w:t xml:space="preserve">WTDC </w:t>
      </w:r>
      <w:r w:rsidR="0069188E">
        <w:rPr>
          <w:rFonts w:eastAsia="SimSun" w:cstheme="majorBidi"/>
          <w:szCs w:val="24"/>
        </w:rPr>
        <w:t>Resolution 24 (</w:t>
      </w:r>
      <w:r w:rsidR="00CC5206">
        <w:rPr>
          <w:rFonts w:eastAsia="SimSun" w:cstheme="majorBidi"/>
          <w:szCs w:val="24"/>
        </w:rPr>
        <w:t xml:space="preserve">Rev. Baku, 2025), </w:t>
      </w:r>
      <w:r w:rsidR="0069188E">
        <w:rPr>
          <w:rFonts w:eastAsia="SimSun" w:cstheme="majorBidi"/>
          <w:szCs w:val="24"/>
        </w:rPr>
        <w:t xml:space="preserve">TDAG is tasked </w:t>
      </w:r>
      <w:r w:rsidR="003657E8">
        <w:rPr>
          <w:rFonts w:eastAsia="SimSun" w:cstheme="majorBidi"/>
          <w:szCs w:val="24"/>
        </w:rPr>
        <w:t>with</w:t>
      </w:r>
      <w:r w:rsidR="00666615">
        <w:rPr>
          <w:rFonts w:eastAsia="SimSun" w:cstheme="majorBidi"/>
          <w:szCs w:val="24"/>
        </w:rPr>
        <w:t xml:space="preserve"> </w:t>
      </w:r>
      <w:r w:rsidR="00666615" w:rsidRPr="00FC5C80">
        <w:rPr>
          <w:rFonts w:eastAsia="SimSun"/>
        </w:rPr>
        <w:t>examin</w:t>
      </w:r>
      <w:r w:rsidR="003657E8">
        <w:rPr>
          <w:rFonts w:eastAsia="SimSun"/>
        </w:rPr>
        <w:t>ing</w:t>
      </w:r>
      <w:r w:rsidR="00E57578">
        <w:rPr>
          <w:rFonts w:eastAsia="SimSun"/>
        </w:rPr>
        <w:t xml:space="preserve"> the</w:t>
      </w:r>
      <w:r w:rsidR="00666615" w:rsidRPr="00FC5C80">
        <w:rPr>
          <w:rFonts w:eastAsia="SimSun"/>
        </w:rPr>
        <w:t xml:space="preserve"> implementation of WTDC resolutions, actions and achievement of the goals set out in the annual ITU</w:t>
      </w:r>
      <w:r w:rsidR="00CC4360">
        <w:rPr>
          <w:rFonts w:eastAsia="SimSun"/>
        </w:rPr>
        <w:t>-</w:t>
      </w:r>
      <w:r w:rsidR="00666615" w:rsidRPr="00FC5C80">
        <w:rPr>
          <w:rFonts w:eastAsia="SimSun"/>
        </w:rPr>
        <w:t>D operational plan and in the ITU</w:t>
      </w:r>
      <w:r w:rsidR="00666615" w:rsidRPr="00FC5C80">
        <w:rPr>
          <w:rFonts w:eastAsia="SimSun"/>
        </w:rPr>
        <w:noBreakHyphen/>
        <w:t xml:space="preserve">D action plan, based on, </w:t>
      </w:r>
      <w:r w:rsidR="00666615" w:rsidRPr="00FC5C80">
        <w:rPr>
          <w:rFonts w:eastAsia="SimSun"/>
          <w:i/>
          <w:iCs/>
        </w:rPr>
        <w:t>inter alia</w:t>
      </w:r>
      <w:r w:rsidR="00666615" w:rsidRPr="00FC5C80">
        <w:rPr>
          <w:rFonts w:eastAsia="SimSun"/>
        </w:rPr>
        <w:t xml:space="preserve">, an assessment of appropriate KPIs agreed by TDAG, for the purpose of identifying possible difficulties </w:t>
      </w:r>
      <w:r w:rsidR="00666615" w:rsidRPr="00FC5C80">
        <w:rPr>
          <w:rFonts w:eastAsia="SimSun"/>
        </w:rPr>
        <w:lastRenderedPageBreak/>
        <w:t>in and strategies for implementing key elements, and recommend</w:t>
      </w:r>
      <w:r w:rsidR="00925FBF">
        <w:rPr>
          <w:rFonts w:eastAsia="SimSun"/>
        </w:rPr>
        <w:t>ing</w:t>
      </w:r>
      <w:r w:rsidR="00666615" w:rsidRPr="00FC5C80">
        <w:rPr>
          <w:rFonts w:eastAsia="SimSun"/>
        </w:rPr>
        <w:t xml:space="preserve"> solutions in that regard to the Director of BDT</w:t>
      </w:r>
      <w:r w:rsidR="00666615">
        <w:rPr>
          <w:rFonts w:eastAsia="SimSun"/>
        </w:rPr>
        <w:t>.</w:t>
      </w:r>
      <w:r w:rsidR="0069188E">
        <w:rPr>
          <w:rFonts w:eastAsia="SimSun" w:cstheme="majorBidi"/>
          <w:szCs w:val="24"/>
        </w:rPr>
        <w:t xml:space="preserve"> </w:t>
      </w:r>
    </w:p>
    <w:p w14:paraId="7CDBC387" w14:textId="7C0D5FC7" w:rsidR="009C1F14" w:rsidRDefault="0069188E" w:rsidP="0086080E">
      <w:pPr>
        <w:tabs>
          <w:tab w:val="clear" w:pos="1871"/>
          <w:tab w:val="clear" w:pos="2268"/>
          <w:tab w:val="left" w:pos="567"/>
          <w:tab w:val="left" w:pos="1701"/>
        </w:tabs>
        <w:spacing w:after="120"/>
        <w:rPr>
          <w:rFonts w:eastAsia="Malgun Gothic" w:cstheme="majorBidi"/>
          <w:szCs w:val="24"/>
          <w:lang w:eastAsia="ko-KR"/>
        </w:rPr>
      </w:pPr>
      <w:r>
        <w:rPr>
          <w:rFonts w:eastAsia="Malgun Gothic" w:cstheme="majorBidi"/>
          <w:szCs w:val="24"/>
          <w:lang w:eastAsia="ko-KR"/>
        </w:rPr>
        <w:t>2.</w:t>
      </w:r>
      <w:r w:rsidR="00A15761">
        <w:rPr>
          <w:rFonts w:eastAsia="Malgun Gothic" w:cstheme="majorBidi" w:hint="eastAsia"/>
          <w:szCs w:val="24"/>
          <w:lang w:eastAsia="ko-KR"/>
        </w:rPr>
        <w:t>5</w:t>
      </w:r>
      <w:r w:rsidR="00A15761">
        <w:rPr>
          <w:rFonts w:eastAsia="Malgun Gothic" w:cstheme="majorBidi"/>
          <w:szCs w:val="24"/>
          <w:lang w:eastAsia="ko-KR"/>
        </w:rPr>
        <w:tab/>
      </w:r>
      <w:r w:rsidR="00C414DB">
        <w:rPr>
          <w:rFonts w:eastAsia="Malgun Gothic" w:cstheme="majorBidi" w:hint="eastAsia"/>
          <w:szCs w:val="24"/>
          <w:lang w:eastAsia="ko-KR"/>
        </w:rPr>
        <w:t>I</w:t>
      </w:r>
      <w:r w:rsidR="00C414DB" w:rsidRPr="00C414DB">
        <w:rPr>
          <w:rFonts w:eastAsia="Malgun Gothic" w:cstheme="majorBidi"/>
          <w:szCs w:val="24"/>
          <w:lang w:eastAsia="ko-KR"/>
        </w:rPr>
        <w:t xml:space="preserve">n carrying out its work, </w:t>
      </w:r>
      <w:r w:rsidR="00A15761">
        <w:rPr>
          <w:rFonts w:eastAsia="Malgun Gothic" w:cstheme="majorBidi" w:hint="eastAsia"/>
          <w:szCs w:val="24"/>
          <w:lang w:eastAsia="ko-KR"/>
        </w:rPr>
        <w:t>TDAG is required</w:t>
      </w:r>
      <w:r w:rsidR="00C414DB">
        <w:rPr>
          <w:rFonts w:eastAsia="Malgun Gothic" w:cstheme="majorBidi" w:hint="eastAsia"/>
          <w:szCs w:val="24"/>
          <w:lang w:eastAsia="ko-KR"/>
        </w:rPr>
        <w:t xml:space="preserve"> to </w:t>
      </w:r>
      <w:r w:rsidR="00C414DB" w:rsidRPr="00C414DB">
        <w:rPr>
          <w:rFonts w:eastAsia="Malgun Gothic" w:cstheme="majorBidi"/>
          <w:szCs w:val="24"/>
          <w:lang w:eastAsia="ko-KR"/>
        </w:rPr>
        <w:t>collaborate with the advisory groups of the other Sectors with the aim of coordinating efforts and eliminating duplication, consulting where appropriate with the Director of BDT</w:t>
      </w:r>
      <w:r w:rsidR="00C414DB">
        <w:rPr>
          <w:rFonts w:eastAsia="Malgun Gothic" w:cstheme="majorBidi" w:hint="eastAsia"/>
          <w:szCs w:val="24"/>
          <w:lang w:eastAsia="ko-KR"/>
        </w:rPr>
        <w:t>.</w:t>
      </w:r>
    </w:p>
    <w:p w14:paraId="002436ED" w14:textId="3F989C4C" w:rsidR="00F00B00" w:rsidRDefault="0069188E" w:rsidP="0086080E">
      <w:pPr>
        <w:tabs>
          <w:tab w:val="clear" w:pos="1871"/>
          <w:tab w:val="clear" w:pos="2268"/>
          <w:tab w:val="left" w:pos="567"/>
          <w:tab w:val="left" w:pos="1701"/>
        </w:tabs>
        <w:spacing w:after="120"/>
        <w:rPr>
          <w:rFonts w:eastAsia="Malgun Gothic" w:cstheme="majorBidi"/>
          <w:szCs w:val="24"/>
          <w:lang w:eastAsia="ko-KR"/>
        </w:rPr>
      </w:pPr>
      <w:r>
        <w:rPr>
          <w:rFonts w:eastAsia="SimSun" w:cstheme="majorBidi"/>
          <w:szCs w:val="24"/>
        </w:rPr>
        <w:t>2.</w:t>
      </w:r>
      <w:r w:rsidR="00A15761">
        <w:rPr>
          <w:rFonts w:eastAsia="Malgun Gothic" w:cstheme="majorBidi" w:hint="eastAsia"/>
          <w:szCs w:val="24"/>
          <w:lang w:eastAsia="ko-KR"/>
        </w:rPr>
        <w:t>6</w:t>
      </w:r>
      <w:r w:rsidR="00B96917">
        <w:rPr>
          <w:rFonts w:eastAsia="SimSun" w:cstheme="majorBidi"/>
          <w:szCs w:val="24"/>
        </w:rPr>
        <w:tab/>
      </w:r>
      <w:r w:rsidR="00F00B00" w:rsidRPr="007A7AFB">
        <w:rPr>
          <w:rFonts w:eastAsia="SimSun" w:cstheme="majorBidi"/>
          <w:szCs w:val="24"/>
        </w:rPr>
        <w:t xml:space="preserve">TDAG is required </w:t>
      </w:r>
      <w:r w:rsidR="00F6138B" w:rsidRPr="007A7AFB">
        <w:rPr>
          <w:rFonts w:eastAsia="SimSun" w:cstheme="majorBidi"/>
          <w:szCs w:val="24"/>
        </w:rPr>
        <w:t>t</w:t>
      </w:r>
      <w:r w:rsidR="0086551B" w:rsidRPr="007A7AFB">
        <w:rPr>
          <w:rFonts w:eastAsia="SimSun" w:cstheme="majorBidi"/>
          <w:szCs w:val="24"/>
        </w:rPr>
        <w:t xml:space="preserve">o consider, promptly, </w:t>
      </w:r>
      <w:r w:rsidR="00F00B00" w:rsidRPr="007A7AFB">
        <w:rPr>
          <w:rFonts w:eastAsia="SimSun" w:cstheme="majorBidi"/>
          <w:szCs w:val="24"/>
        </w:rPr>
        <w:t>at its meetings aspects of the decisions of the Plenipotentiary Conference and other conferences and assemblies of the Union that relate to the work of ITU</w:t>
      </w:r>
      <w:r w:rsidR="00F00B00" w:rsidRPr="007A7AFB">
        <w:rPr>
          <w:rFonts w:eastAsia="SimSun" w:cstheme="majorBidi"/>
          <w:szCs w:val="24"/>
        </w:rPr>
        <w:noBreakHyphen/>
        <w:t>D.</w:t>
      </w:r>
    </w:p>
    <w:p w14:paraId="54ABE8E7" w14:textId="282047EF" w:rsidR="0062592B" w:rsidRPr="006849B1" w:rsidRDefault="0062592B" w:rsidP="0086080E">
      <w:pPr>
        <w:tabs>
          <w:tab w:val="clear" w:pos="1871"/>
          <w:tab w:val="clear" w:pos="2268"/>
          <w:tab w:val="left" w:pos="567"/>
          <w:tab w:val="left" w:pos="1701"/>
        </w:tabs>
        <w:spacing w:after="120"/>
        <w:rPr>
          <w:rFonts w:eastAsia="SimSun" w:cstheme="majorBidi"/>
          <w:szCs w:val="24"/>
        </w:rPr>
      </w:pPr>
      <w:r>
        <w:rPr>
          <w:rFonts w:eastAsia="Malgun Gothic" w:cstheme="majorBidi" w:hint="eastAsia"/>
          <w:szCs w:val="24"/>
          <w:lang w:eastAsia="ko-KR"/>
        </w:rPr>
        <w:t>2.7</w:t>
      </w:r>
      <w:r>
        <w:rPr>
          <w:rFonts w:eastAsia="Malgun Gothic" w:cstheme="majorBidi"/>
          <w:szCs w:val="24"/>
          <w:lang w:eastAsia="ko-KR"/>
        </w:rPr>
        <w:tab/>
      </w:r>
      <w:r w:rsidR="00E23573" w:rsidRPr="000A7896">
        <w:t xml:space="preserve">Before a WTDC, TDAG </w:t>
      </w:r>
      <w:r w:rsidR="00A618B7">
        <w:rPr>
          <w:rFonts w:hint="eastAsia"/>
          <w:lang w:eastAsia="ko-KR"/>
        </w:rPr>
        <w:t>is required to</w:t>
      </w:r>
      <w:r w:rsidR="00E23573" w:rsidRPr="000A7896">
        <w:t xml:space="preserve"> examine proposed new ITU-D study Questions and, if necessary, recommend amendments to take account of ITU</w:t>
      </w:r>
      <w:r w:rsidR="00CC4360">
        <w:t>-</w:t>
      </w:r>
      <w:r w:rsidR="00E23573" w:rsidRPr="000A7896">
        <w:t>D's general development policy objectives and associated priorities, and to review the reports of the ITU regional preparatory meetings for WTDC</w:t>
      </w:r>
      <w:r w:rsidR="00A618B7">
        <w:rPr>
          <w:rFonts w:hint="eastAsia"/>
          <w:lang w:eastAsia="ko-KR"/>
        </w:rPr>
        <w:t>.</w:t>
      </w:r>
    </w:p>
    <w:p w14:paraId="13EAC850" w14:textId="5CB0F057" w:rsidR="00B276D0" w:rsidRPr="007A7AFB" w:rsidRDefault="00764300" w:rsidP="0086080E">
      <w:pPr>
        <w:tabs>
          <w:tab w:val="clear" w:pos="1871"/>
          <w:tab w:val="clear" w:pos="2268"/>
          <w:tab w:val="left" w:pos="567"/>
          <w:tab w:val="left" w:pos="1701"/>
        </w:tabs>
        <w:spacing w:after="120"/>
        <w:rPr>
          <w:b/>
        </w:rPr>
      </w:pPr>
      <w:r>
        <w:t>2.</w:t>
      </w:r>
      <w:r w:rsidR="0069299B">
        <w:rPr>
          <w:lang w:eastAsia="ko-KR"/>
        </w:rPr>
        <w:t>8</w:t>
      </w:r>
      <w:r w:rsidR="007A7AFB">
        <w:tab/>
      </w:r>
      <w:r w:rsidR="0086551B">
        <w:t>A WTDC may, in accordance with No. 213A of the Convention</w:t>
      </w:r>
      <w:r w:rsidR="009A7152" w:rsidRPr="683539F6">
        <w:rPr>
          <w:rFonts w:hint="eastAsia"/>
          <w:lang w:eastAsia="ko-KR"/>
        </w:rPr>
        <w:t xml:space="preserve"> and WTDC </w:t>
      </w:r>
      <w:r w:rsidR="0B878FB5" w:rsidRPr="11884A87">
        <w:rPr>
          <w:lang w:eastAsia="ko-KR"/>
        </w:rPr>
        <w:t xml:space="preserve">Resolution </w:t>
      </w:r>
      <w:r w:rsidR="009A7152" w:rsidRPr="11884A87">
        <w:rPr>
          <w:lang w:eastAsia="ko-KR"/>
        </w:rPr>
        <w:t xml:space="preserve">24 </w:t>
      </w:r>
      <w:r w:rsidR="0085654C" w:rsidRPr="11884A87">
        <w:rPr>
          <w:lang w:eastAsia="ko-KR"/>
        </w:rPr>
        <w:t>(Rev.</w:t>
      </w:r>
      <w:r w:rsidR="0085654C" w:rsidRPr="683539F6">
        <w:rPr>
          <w:rFonts w:hint="eastAsia"/>
          <w:lang w:eastAsia="ko-KR"/>
        </w:rPr>
        <w:t xml:space="preserve"> Baku, 2025)</w:t>
      </w:r>
      <w:r w:rsidR="0086551B">
        <w:t>, assign specific matters within its competence to TDAG indicating the recommended action on those matters.</w:t>
      </w:r>
      <w:r w:rsidR="0086551B" w:rsidRPr="683539F6">
        <w:rPr>
          <w:b/>
        </w:rPr>
        <w:t xml:space="preserve"> </w:t>
      </w:r>
    </w:p>
    <w:p w14:paraId="6D183405" w14:textId="7A687028" w:rsidR="00F6138B" w:rsidRPr="007A7AFB" w:rsidRDefault="00764300" w:rsidP="0086080E">
      <w:pPr>
        <w:keepNext/>
        <w:tabs>
          <w:tab w:val="clear" w:pos="1871"/>
          <w:tab w:val="clear" w:pos="2268"/>
          <w:tab w:val="left" w:pos="567"/>
          <w:tab w:val="left" w:pos="1701"/>
        </w:tabs>
        <w:spacing w:after="120"/>
        <w:rPr>
          <w:b/>
          <w:bCs/>
          <w:szCs w:val="24"/>
        </w:rPr>
      </w:pPr>
      <w:r w:rsidRPr="007A7AFB">
        <w:rPr>
          <w:b/>
          <w:bCs/>
          <w:szCs w:val="24"/>
        </w:rPr>
        <w:t>3.</w:t>
      </w:r>
      <w:r w:rsidR="007A7AFB">
        <w:rPr>
          <w:b/>
          <w:bCs/>
          <w:szCs w:val="24"/>
        </w:rPr>
        <w:tab/>
      </w:r>
      <w:r w:rsidR="00F6138B" w:rsidRPr="007A7AFB">
        <w:rPr>
          <w:b/>
          <w:bCs/>
          <w:szCs w:val="24"/>
        </w:rPr>
        <w:t>Working methods</w:t>
      </w:r>
    </w:p>
    <w:p w14:paraId="34AC10D6" w14:textId="55A71305" w:rsidR="00A44F1E" w:rsidRPr="007A7AFB" w:rsidRDefault="00764300" w:rsidP="0086080E">
      <w:pPr>
        <w:tabs>
          <w:tab w:val="clear" w:pos="1871"/>
          <w:tab w:val="clear" w:pos="2268"/>
          <w:tab w:val="left" w:pos="567"/>
          <w:tab w:val="left" w:pos="1701"/>
        </w:tabs>
        <w:overflowPunct/>
        <w:autoSpaceDE/>
        <w:autoSpaceDN/>
        <w:adjustRightInd/>
        <w:spacing w:after="120"/>
        <w:textAlignment w:val="auto"/>
        <w:rPr>
          <w:szCs w:val="24"/>
        </w:rPr>
      </w:pPr>
      <w:r w:rsidRPr="007A7AFB">
        <w:rPr>
          <w:szCs w:val="24"/>
        </w:rPr>
        <w:t>3.1</w:t>
      </w:r>
      <w:r w:rsidR="007A7AFB">
        <w:rPr>
          <w:szCs w:val="24"/>
        </w:rPr>
        <w:tab/>
      </w:r>
      <w:r w:rsidR="00A44F1E" w:rsidRPr="007A7AFB">
        <w:rPr>
          <w:szCs w:val="24"/>
        </w:rPr>
        <w:t>In terms of working methods, WTDC Resolution 1 (</w:t>
      </w:r>
      <w:r w:rsidR="00396A90">
        <w:rPr>
          <w:rFonts w:eastAsia="SimSun" w:cstheme="majorBidi"/>
          <w:szCs w:val="24"/>
        </w:rPr>
        <w:t>Rev. Baku, 2025</w:t>
      </w:r>
      <w:r w:rsidR="00A44F1E" w:rsidRPr="007A7AFB">
        <w:rPr>
          <w:szCs w:val="24"/>
        </w:rPr>
        <w:t xml:space="preserve">) provides guidelines, some of which are </w:t>
      </w:r>
      <w:r w:rsidR="002E2B08" w:rsidRPr="007A7AFB">
        <w:rPr>
          <w:szCs w:val="24"/>
        </w:rPr>
        <w:t xml:space="preserve">summarized </w:t>
      </w:r>
      <w:r w:rsidR="00A44F1E" w:rsidRPr="007A7AFB">
        <w:rPr>
          <w:szCs w:val="24"/>
        </w:rPr>
        <w:t>below.</w:t>
      </w:r>
    </w:p>
    <w:p w14:paraId="48E19BAD" w14:textId="7974725D" w:rsidR="0012440A" w:rsidRPr="007A7AFB" w:rsidRDefault="00764300" w:rsidP="0086080E">
      <w:pPr>
        <w:tabs>
          <w:tab w:val="clear" w:pos="1871"/>
          <w:tab w:val="clear" w:pos="2268"/>
          <w:tab w:val="left" w:pos="567"/>
          <w:tab w:val="left" w:pos="1701"/>
        </w:tabs>
        <w:spacing w:after="120"/>
        <w:rPr>
          <w:szCs w:val="24"/>
        </w:rPr>
      </w:pPr>
      <w:r w:rsidRPr="007A7AFB">
        <w:rPr>
          <w:szCs w:val="24"/>
        </w:rPr>
        <w:t>3.2</w:t>
      </w:r>
      <w:r w:rsidR="007A7AFB">
        <w:rPr>
          <w:szCs w:val="24"/>
        </w:rPr>
        <w:tab/>
      </w:r>
      <w:r w:rsidR="00EE1B1B" w:rsidRPr="007A7AFB">
        <w:rPr>
          <w:szCs w:val="24"/>
        </w:rPr>
        <w:t>TDAG holds regular scheduled meetings, included in the ITU</w:t>
      </w:r>
      <w:r w:rsidR="008F4952">
        <w:rPr>
          <w:szCs w:val="24"/>
        </w:rPr>
        <w:t>-</w:t>
      </w:r>
      <w:r w:rsidR="00EE1B1B" w:rsidRPr="007A7AFB">
        <w:rPr>
          <w:szCs w:val="24"/>
        </w:rPr>
        <w:t xml:space="preserve">D </w:t>
      </w:r>
      <w:r w:rsidR="00A44F1E" w:rsidRPr="007A7AFB">
        <w:rPr>
          <w:szCs w:val="24"/>
        </w:rPr>
        <w:t>c</w:t>
      </w:r>
      <w:r w:rsidR="00085F47" w:rsidRPr="007A7AFB">
        <w:rPr>
          <w:szCs w:val="24"/>
        </w:rPr>
        <w:t>alendar</w:t>
      </w:r>
      <w:r w:rsidR="00EE1B1B" w:rsidRPr="007A7AFB">
        <w:rPr>
          <w:szCs w:val="24"/>
        </w:rPr>
        <w:t xml:space="preserve"> of events. Physical meetings </w:t>
      </w:r>
      <w:r w:rsidR="00277817" w:rsidRPr="007A7AFB">
        <w:rPr>
          <w:szCs w:val="24"/>
        </w:rPr>
        <w:t xml:space="preserve">are held at </w:t>
      </w:r>
      <w:r w:rsidR="00EE1B1B" w:rsidRPr="007A7AFB">
        <w:rPr>
          <w:szCs w:val="24"/>
        </w:rPr>
        <w:t xml:space="preserve">least once a year. The timing of </w:t>
      </w:r>
      <w:r w:rsidR="00085F47" w:rsidRPr="007A7AFB">
        <w:rPr>
          <w:szCs w:val="24"/>
        </w:rPr>
        <w:t xml:space="preserve">these yearly </w:t>
      </w:r>
      <w:r w:rsidR="00EE1B1B" w:rsidRPr="007A7AFB">
        <w:rPr>
          <w:szCs w:val="24"/>
        </w:rPr>
        <w:t xml:space="preserve">meetings </w:t>
      </w:r>
      <w:r w:rsidR="00085F47" w:rsidRPr="007A7AFB">
        <w:rPr>
          <w:szCs w:val="24"/>
        </w:rPr>
        <w:t xml:space="preserve">is planned in such a way as to </w:t>
      </w:r>
      <w:r w:rsidR="00EE1B1B" w:rsidRPr="007A7AFB">
        <w:rPr>
          <w:szCs w:val="24"/>
        </w:rPr>
        <w:t xml:space="preserve">allow TDAG to effectively review the draft operational plan before its adoption </w:t>
      </w:r>
      <w:r w:rsidR="0012440A" w:rsidRPr="007A7AFB">
        <w:rPr>
          <w:szCs w:val="24"/>
        </w:rPr>
        <w:t xml:space="preserve">by the ITU Council </w:t>
      </w:r>
      <w:r w:rsidR="00EE1B1B" w:rsidRPr="007A7AFB">
        <w:rPr>
          <w:szCs w:val="24"/>
        </w:rPr>
        <w:t xml:space="preserve">and </w:t>
      </w:r>
      <w:r w:rsidR="0012440A" w:rsidRPr="007A7AFB">
        <w:rPr>
          <w:szCs w:val="24"/>
        </w:rPr>
        <w:t xml:space="preserve">its </w:t>
      </w:r>
      <w:r w:rsidR="00EE1B1B" w:rsidRPr="007A7AFB">
        <w:rPr>
          <w:szCs w:val="24"/>
        </w:rPr>
        <w:t>implementation</w:t>
      </w:r>
      <w:r w:rsidR="0012440A" w:rsidRPr="007A7AFB">
        <w:rPr>
          <w:szCs w:val="24"/>
        </w:rPr>
        <w:t xml:space="preserve"> by BDT</w:t>
      </w:r>
      <w:r w:rsidR="00EE1B1B" w:rsidRPr="007A7AFB">
        <w:rPr>
          <w:szCs w:val="24"/>
        </w:rPr>
        <w:t xml:space="preserve">. </w:t>
      </w:r>
      <w:r w:rsidR="00277817" w:rsidRPr="007A7AFB">
        <w:rPr>
          <w:szCs w:val="24"/>
        </w:rPr>
        <w:t>In the planning process, every effort is also made to ensure that</w:t>
      </w:r>
      <w:r w:rsidR="002321D2">
        <w:rPr>
          <w:rFonts w:hint="eastAsia"/>
          <w:szCs w:val="24"/>
          <w:lang w:eastAsia="ko-KR"/>
        </w:rPr>
        <w:t xml:space="preserve"> </w:t>
      </w:r>
      <w:r w:rsidR="0086551B" w:rsidRPr="007A7AFB">
        <w:rPr>
          <w:szCs w:val="24"/>
        </w:rPr>
        <w:t>TDAG meetings</w:t>
      </w:r>
      <w:r w:rsidR="00277817" w:rsidRPr="007A7AFB">
        <w:rPr>
          <w:szCs w:val="24"/>
        </w:rPr>
        <w:t xml:space="preserve"> are not held </w:t>
      </w:r>
      <w:r w:rsidR="0086551B" w:rsidRPr="007A7AFB">
        <w:rPr>
          <w:szCs w:val="24"/>
        </w:rPr>
        <w:t xml:space="preserve">in conjunction with study group meetings. </w:t>
      </w:r>
      <w:r w:rsidR="00277817" w:rsidRPr="007A7AFB">
        <w:rPr>
          <w:szCs w:val="24"/>
        </w:rPr>
        <w:t>Whenever possible, TDAG, RAG and TSAG meetings are held consecutively</w:t>
      </w:r>
      <w:r w:rsidR="0086551B" w:rsidRPr="007A7AFB">
        <w:rPr>
          <w:szCs w:val="24"/>
        </w:rPr>
        <w:t>.</w:t>
      </w:r>
    </w:p>
    <w:p w14:paraId="717D31C7" w14:textId="03545220" w:rsidR="00EE1B1B" w:rsidRPr="007A7AFB" w:rsidRDefault="00A44F1E" w:rsidP="0086080E">
      <w:pPr>
        <w:tabs>
          <w:tab w:val="clear" w:pos="1871"/>
          <w:tab w:val="clear" w:pos="2268"/>
          <w:tab w:val="left" w:pos="567"/>
          <w:tab w:val="left" w:pos="1701"/>
        </w:tabs>
        <w:spacing w:after="120"/>
      </w:pPr>
      <w:r>
        <w:t>3.3</w:t>
      </w:r>
      <w:r w:rsidR="007A7AFB">
        <w:tab/>
      </w:r>
      <w:r w:rsidR="00EE1B1B">
        <w:t xml:space="preserve">In the interest of minimizing the length and costs of the meetings, the </w:t>
      </w:r>
      <w:r w:rsidR="370E079B">
        <w:t>C</w:t>
      </w:r>
      <w:r w:rsidR="00EE1B1B">
        <w:t>hair of TDAG collaborate</w:t>
      </w:r>
      <w:r w:rsidR="003C479E">
        <w:t>s</w:t>
      </w:r>
      <w:r w:rsidR="00EE1B1B">
        <w:t xml:space="preserve"> with the Director </w:t>
      </w:r>
      <w:r>
        <w:t xml:space="preserve">of BDT </w:t>
      </w:r>
      <w:r w:rsidR="00EE1B1B">
        <w:t>in making appropriate advance preparation, for example by identifying the major issues for discussion.</w:t>
      </w:r>
    </w:p>
    <w:p w14:paraId="270F54FA" w14:textId="01FFFA89" w:rsidR="007E3BB9" w:rsidRPr="007A7AFB" w:rsidRDefault="00764300" w:rsidP="0086080E">
      <w:pPr>
        <w:tabs>
          <w:tab w:val="clear" w:pos="1871"/>
          <w:tab w:val="clear" w:pos="2268"/>
          <w:tab w:val="left" w:pos="567"/>
          <w:tab w:val="left" w:pos="1701"/>
        </w:tabs>
        <w:spacing w:after="120"/>
        <w:rPr>
          <w:szCs w:val="24"/>
        </w:rPr>
      </w:pPr>
      <w:r w:rsidRPr="007A7AFB">
        <w:rPr>
          <w:szCs w:val="24"/>
        </w:rPr>
        <w:t>3.</w:t>
      </w:r>
      <w:r w:rsidR="00DD55BD">
        <w:rPr>
          <w:szCs w:val="24"/>
        </w:rPr>
        <w:t>4</w:t>
      </w:r>
      <w:r w:rsidR="007A7AFB">
        <w:rPr>
          <w:szCs w:val="24"/>
        </w:rPr>
        <w:tab/>
      </w:r>
      <w:r w:rsidR="00F6138B" w:rsidRPr="007A7AFB">
        <w:rPr>
          <w:szCs w:val="24"/>
        </w:rPr>
        <w:t xml:space="preserve">In general, the same rules of procedure as for study groups outlined in WTDC </w:t>
      </w:r>
      <w:r w:rsidR="00E01C06" w:rsidRPr="007A7AFB">
        <w:rPr>
          <w:szCs w:val="24"/>
        </w:rPr>
        <w:t>Resolution</w:t>
      </w:r>
      <w:r w:rsidR="00E01C06">
        <w:rPr>
          <w:szCs w:val="24"/>
        </w:rPr>
        <w:t> </w:t>
      </w:r>
      <w:r w:rsidR="00F6138B" w:rsidRPr="007A7AFB">
        <w:rPr>
          <w:szCs w:val="24"/>
        </w:rPr>
        <w:t>1 (</w:t>
      </w:r>
      <w:r w:rsidR="00343886">
        <w:rPr>
          <w:rFonts w:eastAsia="SimSun" w:cstheme="majorBidi"/>
          <w:szCs w:val="24"/>
        </w:rPr>
        <w:t>Rev. Baku, 2025</w:t>
      </w:r>
      <w:r w:rsidR="00F6138B" w:rsidRPr="007A7AFB">
        <w:rPr>
          <w:szCs w:val="24"/>
        </w:rPr>
        <w:t xml:space="preserve">) also apply to TDAG and its meetings, </w:t>
      </w:r>
      <w:r w:rsidR="00A44F1E" w:rsidRPr="007A7AFB">
        <w:rPr>
          <w:szCs w:val="24"/>
        </w:rPr>
        <w:t xml:space="preserve">for example, </w:t>
      </w:r>
      <w:r w:rsidR="00F6138B" w:rsidRPr="007A7AFB">
        <w:rPr>
          <w:szCs w:val="24"/>
        </w:rPr>
        <w:t xml:space="preserve">in respect of the submission of contributions. </w:t>
      </w:r>
    </w:p>
    <w:p w14:paraId="6AD42ABD" w14:textId="543AFBA3" w:rsidR="00F6138B" w:rsidRDefault="00764300" w:rsidP="0086080E">
      <w:pPr>
        <w:tabs>
          <w:tab w:val="clear" w:pos="1871"/>
          <w:tab w:val="clear" w:pos="2268"/>
          <w:tab w:val="left" w:pos="567"/>
          <w:tab w:val="left" w:pos="1701"/>
        </w:tabs>
        <w:spacing w:after="120"/>
        <w:rPr>
          <w:b/>
          <w:bCs/>
          <w:szCs w:val="24"/>
        </w:rPr>
      </w:pPr>
      <w:r w:rsidRPr="007A7AFB">
        <w:rPr>
          <w:szCs w:val="24"/>
        </w:rPr>
        <w:t>3.</w:t>
      </w:r>
      <w:r w:rsidR="00DD55BD">
        <w:rPr>
          <w:szCs w:val="24"/>
        </w:rPr>
        <w:t>5</w:t>
      </w:r>
      <w:r w:rsidR="007A7AFB">
        <w:rPr>
          <w:szCs w:val="24"/>
        </w:rPr>
        <w:tab/>
      </w:r>
      <w:r w:rsidR="00F6138B" w:rsidRPr="007A7AFB">
        <w:rPr>
          <w:szCs w:val="24"/>
        </w:rPr>
        <w:t>The</w:t>
      </w:r>
      <w:r w:rsidR="00F6138B" w:rsidRPr="007A7AFB">
        <w:rPr>
          <w:b/>
          <w:bCs/>
          <w:szCs w:val="24"/>
        </w:rPr>
        <w:t xml:space="preserve"> </w:t>
      </w:r>
      <w:r w:rsidR="00F6138B" w:rsidRPr="007A7AFB">
        <w:rPr>
          <w:szCs w:val="24"/>
        </w:rPr>
        <w:t>TDAG bureau maintain</w:t>
      </w:r>
      <w:r w:rsidR="00206D3D" w:rsidRPr="007A7AFB">
        <w:rPr>
          <w:szCs w:val="24"/>
        </w:rPr>
        <w:t>s</w:t>
      </w:r>
      <w:r w:rsidR="00F6138B" w:rsidRPr="007A7AFB">
        <w:rPr>
          <w:szCs w:val="24"/>
        </w:rPr>
        <w:t xml:space="preserve"> contact among themselves and with BDT by electronic means to the extent practicable and meet</w:t>
      </w:r>
      <w:r w:rsidR="00206D3D" w:rsidRPr="007A7AFB">
        <w:rPr>
          <w:szCs w:val="24"/>
        </w:rPr>
        <w:t>s not less than once per year,</w:t>
      </w:r>
      <w:r w:rsidR="00F6138B" w:rsidRPr="007A7AFB">
        <w:rPr>
          <w:szCs w:val="24"/>
        </w:rPr>
        <w:t xml:space="preserve"> in order to properly organize the coming meeting, including th</w:t>
      </w:r>
      <w:r w:rsidRPr="007A7AFB">
        <w:rPr>
          <w:szCs w:val="24"/>
        </w:rPr>
        <w:t>e review and approval of a time-</w:t>
      </w:r>
      <w:r w:rsidR="00F6138B" w:rsidRPr="007A7AFB">
        <w:rPr>
          <w:szCs w:val="24"/>
        </w:rPr>
        <w:t>management plan.</w:t>
      </w:r>
      <w:r w:rsidR="00F6138B" w:rsidRPr="007A7AFB">
        <w:rPr>
          <w:b/>
          <w:bCs/>
          <w:szCs w:val="24"/>
        </w:rPr>
        <w:t xml:space="preserve"> </w:t>
      </w:r>
    </w:p>
    <w:p w14:paraId="08842CD3" w14:textId="54DF3E4F" w:rsidR="00212572" w:rsidRPr="009C69AB" w:rsidRDefault="00212572" w:rsidP="00B96917">
      <w:pPr>
        <w:tabs>
          <w:tab w:val="clear" w:pos="1871"/>
          <w:tab w:val="clear" w:pos="2268"/>
          <w:tab w:val="left" w:pos="567"/>
          <w:tab w:val="left" w:pos="1701"/>
        </w:tabs>
        <w:spacing w:after="120"/>
      </w:pPr>
      <w:r>
        <w:t>3.</w:t>
      </w:r>
      <w:r w:rsidR="00DD55BD">
        <w:t>6</w:t>
      </w:r>
      <w:r w:rsidR="00B96917" w:rsidRPr="00B96917">
        <w:rPr>
          <w:szCs w:val="24"/>
        </w:rPr>
        <w:tab/>
      </w:r>
      <w:r w:rsidRPr="009C69AB">
        <w:t xml:space="preserve">In order to facilitate its task, TDAG may complement these working procedures with additional </w:t>
      </w:r>
      <w:r>
        <w:t xml:space="preserve">or revised </w:t>
      </w:r>
      <w:r w:rsidRPr="009C69AB">
        <w:t xml:space="preserve">procedures. It can establish </w:t>
      </w:r>
      <w:r w:rsidRPr="009C69AB">
        <w:rPr>
          <w:lang w:eastAsia="ko-KR"/>
        </w:rPr>
        <w:t xml:space="preserve">working groups and </w:t>
      </w:r>
      <w:r w:rsidRPr="009C69AB">
        <w:t>other groups to study a particular topic, where appropriate, as provided in WTDC Resolution 24 (Rev. </w:t>
      </w:r>
      <w:r w:rsidRPr="009C69AB">
        <w:rPr>
          <w:lang w:eastAsia="ko-KR"/>
        </w:rPr>
        <w:t>Baku</w:t>
      </w:r>
      <w:r w:rsidRPr="009C69AB">
        <w:t xml:space="preserve">, </w:t>
      </w:r>
      <w:r w:rsidRPr="009C69AB">
        <w:rPr>
          <w:lang w:eastAsia="ko-KR"/>
        </w:rPr>
        <w:t>2025</w:t>
      </w:r>
      <w:r w:rsidRPr="009C69AB">
        <w:t>) and within existing financial resources</w:t>
      </w:r>
      <w:r w:rsidRPr="009C69AB">
        <w:rPr>
          <w:lang w:eastAsia="ko-KR"/>
        </w:rPr>
        <w:t xml:space="preserve">, as well as appoint their </w:t>
      </w:r>
      <w:r w:rsidR="65F6403E" w:rsidRPr="55371D81">
        <w:rPr>
          <w:lang w:eastAsia="ko-KR"/>
        </w:rPr>
        <w:t>C</w:t>
      </w:r>
      <w:r w:rsidRPr="009C69AB">
        <w:rPr>
          <w:lang w:eastAsia="ko-KR"/>
        </w:rPr>
        <w:t xml:space="preserve">hairs and </w:t>
      </w:r>
      <w:r w:rsidR="5092DEC1" w:rsidRPr="55371D81">
        <w:rPr>
          <w:lang w:eastAsia="ko-KR"/>
        </w:rPr>
        <w:t>V</w:t>
      </w:r>
      <w:r w:rsidRPr="55371D81">
        <w:rPr>
          <w:lang w:eastAsia="ko-KR"/>
        </w:rPr>
        <w:t>ice-</w:t>
      </w:r>
      <w:r w:rsidR="4B197552" w:rsidRPr="55371D81">
        <w:rPr>
          <w:lang w:eastAsia="ko-KR"/>
        </w:rPr>
        <w:t>C</w:t>
      </w:r>
      <w:r w:rsidRPr="55371D81">
        <w:rPr>
          <w:lang w:eastAsia="ko-KR"/>
        </w:rPr>
        <w:t>hairs</w:t>
      </w:r>
      <w:r w:rsidRPr="009C69AB">
        <w:t>.</w:t>
      </w:r>
    </w:p>
    <w:p w14:paraId="10EC877D" w14:textId="3C8B1AC8" w:rsidR="00212572" w:rsidRPr="00B96917" w:rsidRDefault="009C69AB" w:rsidP="0086080E">
      <w:pPr>
        <w:tabs>
          <w:tab w:val="clear" w:pos="1871"/>
          <w:tab w:val="clear" w:pos="2268"/>
          <w:tab w:val="left" w:pos="567"/>
          <w:tab w:val="left" w:pos="1701"/>
        </w:tabs>
        <w:spacing w:after="120"/>
        <w:rPr>
          <w:szCs w:val="24"/>
        </w:rPr>
      </w:pPr>
      <w:r w:rsidRPr="009C69AB">
        <w:t>3.</w:t>
      </w:r>
      <w:r w:rsidR="00DD55BD">
        <w:t>7</w:t>
      </w:r>
      <w:r w:rsidR="00B96917">
        <w:rPr>
          <w:szCs w:val="24"/>
        </w:rPr>
        <w:tab/>
      </w:r>
      <w:r w:rsidR="00212572">
        <w:t xml:space="preserve">At its first meeting after a WTDC, TDAG shall appoint two of its representatives as </w:t>
      </w:r>
      <w:r w:rsidR="4BE512AD">
        <w:t>V</w:t>
      </w:r>
      <w:r w:rsidR="00212572">
        <w:t>ice-</w:t>
      </w:r>
      <w:r w:rsidR="04D95B65">
        <w:t>C</w:t>
      </w:r>
      <w:r w:rsidR="00212572">
        <w:t>hairs for the Inter-Sector Coordination Group on issues of mutual interest</w:t>
      </w:r>
      <w:r w:rsidR="0070260D" w:rsidRPr="55371D81">
        <w:rPr>
          <w:rFonts w:hint="eastAsia"/>
          <w:lang w:eastAsia="ko-KR"/>
        </w:rPr>
        <w:t>.</w:t>
      </w:r>
    </w:p>
    <w:p w14:paraId="74623AA9" w14:textId="13664EBF" w:rsidR="00DF799A" w:rsidRDefault="0004339D" w:rsidP="0086080E">
      <w:pPr>
        <w:tabs>
          <w:tab w:val="clear" w:pos="1871"/>
          <w:tab w:val="clear" w:pos="2268"/>
          <w:tab w:val="left" w:pos="567"/>
          <w:tab w:val="left" w:pos="1701"/>
        </w:tabs>
        <w:spacing w:after="120"/>
        <w:rPr>
          <w:szCs w:val="24"/>
          <w:lang w:eastAsia="ko-KR"/>
        </w:rPr>
      </w:pPr>
      <w:r w:rsidRPr="0004339D">
        <w:rPr>
          <w:szCs w:val="24"/>
        </w:rPr>
        <w:t>3.</w:t>
      </w:r>
      <w:r w:rsidR="00DD55BD">
        <w:rPr>
          <w:szCs w:val="24"/>
        </w:rPr>
        <w:t>8</w:t>
      </w:r>
      <w:r w:rsidR="00B96917">
        <w:rPr>
          <w:szCs w:val="24"/>
        </w:rPr>
        <w:tab/>
      </w:r>
      <w:r w:rsidRPr="00FC5C80">
        <w:rPr>
          <w:szCs w:val="24"/>
        </w:rPr>
        <w:t xml:space="preserve">TDAG shall be made aware of the non-attendance of TDAG bureau members at TDAG meetings, and </w:t>
      </w:r>
      <w:r w:rsidRPr="00FC5C80">
        <w:rPr>
          <w:szCs w:val="24"/>
          <w:lang w:eastAsia="ko-KR"/>
        </w:rPr>
        <w:t xml:space="preserve">shall </w:t>
      </w:r>
      <w:r w:rsidRPr="00FC5C80">
        <w:rPr>
          <w:szCs w:val="24"/>
        </w:rPr>
        <w:t>raise the issue</w:t>
      </w:r>
      <w:r w:rsidRPr="00FC5C80">
        <w:rPr>
          <w:szCs w:val="24"/>
          <w:lang w:eastAsia="ko-KR"/>
        </w:rPr>
        <w:t>,</w:t>
      </w:r>
      <w:r w:rsidRPr="00FC5C80">
        <w:rPr>
          <w:szCs w:val="24"/>
        </w:rPr>
        <w:t xml:space="preserve"> through the Director of BDT</w:t>
      </w:r>
      <w:r w:rsidRPr="00FC5C80">
        <w:rPr>
          <w:szCs w:val="24"/>
          <w:lang w:eastAsia="ko-KR"/>
        </w:rPr>
        <w:t>,</w:t>
      </w:r>
      <w:r w:rsidRPr="00FC5C80">
        <w:rPr>
          <w:szCs w:val="24"/>
        </w:rPr>
        <w:t xml:space="preserve"> with the </w:t>
      </w:r>
      <w:r w:rsidRPr="00FC5C80">
        <w:rPr>
          <w:szCs w:val="24"/>
          <w:lang w:eastAsia="ko-KR"/>
        </w:rPr>
        <w:t xml:space="preserve">Member State or </w:t>
      </w:r>
      <w:r w:rsidRPr="00FC5C80">
        <w:rPr>
          <w:szCs w:val="24"/>
        </w:rPr>
        <w:t>ITU</w:t>
      </w:r>
      <w:r w:rsidR="002C6A31">
        <w:rPr>
          <w:szCs w:val="24"/>
        </w:rPr>
        <w:t>-</w:t>
      </w:r>
      <w:r w:rsidRPr="00FC5C80">
        <w:rPr>
          <w:szCs w:val="24"/>
        </w:rPr>
        <w:t xml:space="preserve">D </w:t>
      </w:r>
      <w:r w:rsidRPr="00FC5C80">
        <w:rPr>
          <w:szCs w:val="24"/>
          <w:lang w:eastAsia="ko-KR"/>
        </w:rPr>
        <w:lastRenderedPageBreak/>
        <w:t>Sector M</w:t>
      </w:r>
      <w:r w:rsidRPr="00FC5C80">
        <w:rPr>
          <w:szCs w:val="24"/>
        </w:rPr>
        <w:t>ember concerned</w:t>
      </w:r>
      <w:r w:rsidRPr="00FC5C80">
        <w:rPr>
          <w:szCs w:val="24"/>
          <w:lang w:eastAsia="ko-KR"/>
        </w:rPr>
        <w:t>,</w:t>
      </w:r>
      <w:r w:rsidRPr="00FC5C80">
        <w:rPr>
          <w:szCs w:val="24"/>
        </w:rPr>
        <w:t xml:space="preserve"> in an attempt to </w:t>
      </w:r>
      <w:r w:rsidRPr="00FC5C80">
        <w:rPr>
          <w:szCs w:val="24"/>
          <w:lang w:eastAsia="ko-KR"/>
        </w:rPr>
        <w:t>ensure</w:t>
      </w:r>
      <w:r w:rsidRPr="00FC5C80">
        <w:rPr>
          <w:szCs w:val="24"/>
        </w:rPr>
        <w:t xml:space="preserve"> participation in these roles</w:t>
      </w:r>
      <w:r w:rsidRPr="00FC5C80">
        <w:rPr>
          <w:szCs w:val="24"/>
          <w:lang w:eastAsia="ko-KR"/>
        </w:rPr>
        <w:t xml:space="preserve"> in TDAG, and ensure the fulfilment of commitments undertaken by members</w:t>
      </w:r>
      <w:r>
        <w:rPr>
          <w:szCs w:val="24"/>
          <w:lang w:eastAsia="ko-KR"/>
        </w:rPr>
        <w:t xml:space="preserve">. </w:t>
      </w:r>
    </w:p>
    <w:p w14:paraId="124FFFFB" w14:textId="18996654" w:rsidR="0004339D" w:rsidRPr="007A7AFB" w:rsidRDefault="00DF799A" w:rsidP="0086080E">
      <w:pPr>
        <w:tabs>
          <w:tab w:val="clear" w:pos="1871"/>
          <w:tab w:val="clear" w:pos="2268"/>
          <w:tab w:val="left" w:pos="567"/>
          <w:tab w:val="left" w:pos="1701"/>
        </w:tabs>
        <w:spacing w:after="120"/>
        <w:rPr>
          <w:b/>
          <w:bCs/>
          <w:szCs w:val="24"/>
        </w:rPr>
      </w:pPr>
      <w:r>
        <w:rPr>
          <w:rFonts w:hint="eastAsia"/>
          <w:szCs w:val="24"/>
          <w:lang w:eastAsia="ko-KR"/>
        </w:rPr>
        <w:t>3.</w:t>
      </w:r>
      <w:r w:rsidR="00DD55BD">
        <w:rPr>
          <w:szCs w:val="24"/>
          <w:lang w:eastAsia="ko-KR"/>
        </w:rPr>
        <w:t>9</w:t>
      </w:r>
      <w:r>
        <w:rPr>
          <w:szCs w:val="24"/>
          <w:lang w:eastAsia="ko-KR"/>
        </w:rPr>
        <w:tab/>
      </w:r>
      <w:r w:rsidR="008D2E49" w:rsidRPr="00FC5C80">
        <w:t>TDAG bureau members shall be impartial in the performance of their duties</w:t>
      </w:r>
      <w:r w:rsidR="008D2E49">
        <w:t>.</w:t>
      </w:r>
    </w:p>
    <w:p w14:paraId="6713AA04" w14:textId="0D03DE40" w:rsidR="00764300" w:rsidRPr="007A7AFB" w:rsidRDefault="00764300" w:rsidP="0086080E">
      <w:pPr>
        <w:tabs>
          <w:tab w:val="clear" w:pos="1871"/>
          <w:tab w:val="clear" w:pos="2268"/>
          <w:tab w:val="left" w:pos="567"/>
          <w:tab w:val="left" w:pos="1701"/>
        </w:tabs>
        <w:spacing w:after="120"/>
      </w:pPr>
      <w:r>
        <w:t>3.</w:t>
      </w:r>
      <w:r w:rsidR="009C69AB">
        <w:t>1</w:t>
      </w:r>
      <w:r w:rsidR="00DD55BD">
        <w:t>0</w:t>
      </w:r>
      <w:r w:rsidR="007A7AFB">
        <w:tab/>
      </w:r>
      <w:r>
        <w:t xml:space="preserve">In addition to other duties, the TDAG </w:t>
      </w:r>
      <w:r w:rsidR="06C3AFCF">
        <w:t>V</w:t>
      </w:r>
      <w:r>
        <w:t>ice-</w:t>
      </w:r>
      <w:r w:rsidR="226D3DBC">
        <w:t>C</w:t>
      </w:r>
      <w:r>
        <w:t>hai</w:t>
      </w:r>
      <w:r w:rsidR="00730272">
        <w:t>rs</w:t>
      </w:r>
      <w:r>
        <w:t xml:space="preserve"> should engage with their respective regional and area offices, and with membership in their region in order to follow the progress of regional initiatives.</w:t>
      </w:r>
    </w:p>
    <w:p w14:paraId="4D78E793" w14:textId="7F341B2F" w:rsidR="00F6138B" w:rsidRPr="007A7AFB" w:rsidRDefault="00764300" w:rsidP="0086080E">
      <w:pPr>
        <w:tabs>
          <w:tab w:val="clear" w:pos="1871"/>
          <w:tab w:val="clear" w:pos="2268"/>
          <w:tab w:val="left" w:pos="567"/>
          <w:tab w:val="left" w:pos="1701"/>
        </w:tabs>
        <w:spacing w:after="120"/>
        <w:rPr>
          <w:b/>
          <w:bCs/>
        </w:rPr>
      </w:pPr>
      <w:r>
        <w:t>3.</w:t>
      </w:r>
      <w:r w:rsidR="008D2E49">
        <w:t>1</w:t>
      </w:r>
      <w:r w:rsidR="00DD55BD">
        <w:t>1</w:t>
      </w:r>
      <w:r w:rsidR="007A7AFB">
        <w:tab/>
      </w:r>
      <w:r w:rsidR="00F6138B">
        <w:t xml:space="preserve">After each TDAG meeting, the </w:t>
      </w:r>
      <w:r w:rsidR="00277817">
        <w:t xml:space="preserve">BDT </w:t>
      </w:r>
      <w:r w:rsidR="00F6138B">
        <w:t xml:space="preserve">secretariat, in collaboration with the TDAG </w:t>
      </w:r>
      <w:r w:rsidR="1A4E9650">
        <w:t>C</w:t>
      </w:r>
      <w:r w:rsidR="00F6138B">
        <w:t>hair</w:t>
      </w:r>
      <w:r w:rsidR="00206D3D">
        <w:t xml:space="preserve"> draw</w:t>
      </w:r>
      <w:r w:rsidR="00E01C06">
        <w:t>s</w:t>
      </w:r>
      <w:r w:rsidR="00206D3D">
        <w:t xml:space="preserve"> up a concise summary of conclusions</w:t>
      </w:r>
      <w:r w:rsidR="00F6138B">
        <w:t xml:space="preserve">. </w:t>
      </w:r>
      <w:r w:rsidR="00085F47">
        <w:t xml:space="preserve">This summary </w:t>
      </w:r>
      <w:r w:rsidR="00F6138B">
        <w:t>contain</w:t>
      </w:r>
      <w:r w:rsidR="00085F47">
        <w:t>s</w:t>
      </w:r>
      <w:r w:rsidR="00F6138B">
        <w:t xml:space="preserve"> only TDAG proposals, recommendations and conclusions in respect </w:t>
      </w:r>
      <w:r w:rsidR="003D4E25">
        <w:t>of the items on its agenda</w:t>
      </w:r>
      <w:r w:rsidR="00F6138B">
        <w:t xml:space="preserve">. </w:t>
      </w:r>
      <w:r w:rsidR="00730272" w:rsidRPr="00FC5C80">
        <w:t xml:space="preserve">A detailed report by TDAG on its activities, including matters assigned to TDAG by the previous WTDC, shall be made available no later than three weeks after the closing of the meeting. This report shall be distributed in accordance with the normal </w:t>
      </w:r>
      <w:r w:rsidR="00730272">
        <w:t>ITU</w:t>
      </w:r>
      <w:r w:rsidR="00363D09">
        <w:t>-</w:t>
      </w:r>
      <w:r w:rsidR="00730272">
        <w:t>D</w:t>
      </w:r>
      <w:r w:rsidR="00730272" w:rsidRPr="00FC5C80">
        <w:t xml:space="preserve"> procedures and shall be available in all the official languages of the Union.</w:t>
      </w:r>
    </w:p>
    <w:p w14:paraId="1B806AA3" w14:textId="7D7641EF" w:rsidR="00B13CAF" w:rsidRPr="007A7AFB" w:rsidRDefault="00764300" w:rsidP="0086080E">
      <w:pPr>
        <w:keepNext/>
        <w:tabs>
          <w:tab w:val="clear" w:pos="1871"/>
          <w:tab w:val="clear" w:pos="2268"/>
          <w:tab w:val="left" w:pos="567"/>
          <w:tab w:val="left" w:pos="1701"/>
        </w:tabs>
        <w:spacing w:after="120"/>
        <w:rPr>
          <w:b/>
          <w:bCs/>
          <w:szCs w:val="24"/>
        </w:rPr>
      </w:pPr>
      <w:r w:rsidRPr="007A7AFB">
        <w:rPr>
          <w:b/>
          <w:bCs/>
          <w:szCs w:val="24"/>
        </w:rPr>
        <w:t>4.</w:t>
      </w:r>
      <w:r w:rsidR="007A7AFB">
        <w:rPr>
          <w:b/>
          <w:bCs/>
          <w:szCs w:val="24"/>
        </w:rPr>
        <w:tab/>
      </w:r>
      <w:r w:rsidR="00B13CAF" w:rsidRPr="007A7AFB">
        <w:rPr>
          <w:b/>
          <w:bCs/>
          <w:szCs w:val="24"/>
        </w:rPr>
        <w:t>TDAG outputs</w:t>
      </w:r>
      <w:r w:rsidR="0012440A" w:rsidRPr="007A7AFB">
        <w:rPr>
          <w:b/>
          <w:bCs/>
          <w:szCs w:val="24"/>
        </w:rPr>
        <w:t>: reports for the Director of BDT and for WTDC</w:t>
      </w:r>
    </w:p>
    <w:p w14:paraId="3A99E7E7" w14:textId="3CCC6C3B" w:rsidR="00066A64" w:rsidRPr="007A7AFB" w:rsidRDefault="00764300" w:rsidP="0086080E">
      <w:pPr>
        <w:tabs>
          <w:tab w:val="clear" w:pos="1871"/>
          <w:tab w:val="clear" w:pos="2268"/>
          <w:tab w:val="left" w:pos="567"/>
          <w:tab w:val="left" w:pos="1701"/>
        </w:tabs>
        <w:spacing w:after="120"/>
      </w:pPr>
      <w:r>
        <w:t>4.1</w:t>
      </w:r>
      <w:r w:rsidR="007A7AFB">
        <w:tab/>
      </w:r>
      <w:r w:rsidR="00066A64">
        <w:t xml:space="preserve">The </w:t>
      </w:r>
      <w:r w:rsidR="0055505E">
        <w:t>Baku</w:t>
      </w:r>
      <w:r w:rsidR="00066A64">
        <w:t xml:space="preserve"> Action Plan adopted by WTDC-</w:t>
      </w:r>
      <w:r w:rsidR="0055505E">
        <w:t>25</w:t>
      </w:r>
      <w:r w:rsidR="00066A64">
        <w:t xml:space="preserve"> delineates the mandate of ITU-D for the period 20</w:t>
      </w:r>
      <w:r w:rsidR="0055505E">
        <w:t>26</w:t>
      </w:r>
      <w:r w:rsidR="334E4EE1">
        <w:t>-</w:t>
      </w:r>
      <w:r w:rsidR="00066A64">
        <w:t>202</w:t>
      </w:r>
      <w:r w:rsidR="0055505E">
        <w:t>9</w:t>
      </w:r>
      <w:r w:rsidR="00066A64">
        <w:t xml:space="preserve">. </w:t>
      </w:r>
    </w:p>
    <w:p w14:paraId="0EE2DB62" w14:textId="0960D766" w:rsidR="00B13CAF" w:rsidRPr="007A7AFB" w:rsidRDefault="00764300" w:rsidP="0086080E">
      <w:pPr>
        <w:tabs>
          <w:tab w:val="clear" w:pos="1871"/>
          <w:tab w:val="clear" w:pos="2268"/>
          <w:tab w:val="left" w:pos="567"/>
          <w:tab w:val="left" w:pos="1701"/>
        </w:tabs>
        <w:overflowPunct/>
        <w:autoSpaceDE/>
        <w:autoSpaceDN/>
        <w:adjustRightInd/>
        <w:spacing w:after="120"/>
        <w:textAlignment w:val="auto"/>
        <w:rPr>
          <w:b/>
          <w:bCs/>
          <w:szCs w:val="24"/>
        </w:rPr>
      </w:pPr>
      <w:r w:rsidRPr="007A7AFB">
        <w:rPr>
          <w:szCs w:val="24"/>
        </w:rPr>
        <w:t>4.2</w:t>
      </w:r>
      <w:r w:rsidR="007A7AFB">
        <w:rPr>
          <w:szCs w:val="24"/>
        </w:rPr>
        <w:tab/>
      </w:r>
      <w:r w:rsidR="00B13CAF" w:rsidRPr="007A7AFB">
        <w:rPr>
          <w:szCs w:val="24"/>
        </w:rPr>
        <w:t>In terms of outputs, TDAG prepares a report for the Director of BDT indicating action in respect of working procedures; cooperation and coordination with the Radiocommunication Sector, the Telecommunication Standardization Sector and the General Secretariat; guidelines for the work of study groups; progress in the implementation of the programme of work, and implementation of the operational plan of the preceding period.</w:t>
      </w:r>
    </w:p>
    <w:p w14:paraId="285B86E6" w14:textId="4992F07C" w:rsidR="00980396" w:rsidRPr="007A7AFB" w:rsidRDefault="00764300" w:rsidP="0086080E">
      <w:pPr>
        <w:tabs>
          <w:tab w:val="clear" w:pos="1871"/>
          <w:tab w:val="clear" w:pos="2268"/>
          <w:tab w:val="left" w:pos="567"/>
          <w:tab w:val="left" w:pos="1701"/>
        </w:tabs>
        <w:spacing w:after="120"/>
        <w:rPr>
          <w:szCs w:val="24"/>
          <w:lang w:val="en-US"/>
        </w:rPr>
      </w:pPr>
      <w:r w:rsidRPr="007A7AFB">
        <w:rPr>
          <w:rFonts w:cs="Calibri"/>
          <w:szCs w:val="24"/>
        </w:rPr>
        <w:t>4.</w:t>
      </w:r>
      <w:r w:rsidR="004454B1">
        <w:rPr>
          <w:rFonts w:cs="Calibri" w:hint="eastAsia"/>
          <w:szCs w:val="24"/>
          <w:lang w:eastAsia="ko-KR"/>
        </w:rPr>
        <w:t>3</w:t>
      </w:r>
      <w:r w:rsidR="007A7AFB">
        <w:rPr>
          <w:rFonts w:cs="Calibri"/>
          <w:szCs w:val="24"/>
        </w:rPr>
        <w:tab/>
      </w:r>
      <w:r w:rsidR="00980396" w:rsidRPr="007A7AFB">
        <w:rPr>
          <w:rFonts w:cs="Calibri"/>
          <w:szCs w:val="24"/>
          <w:lang w:val="en-US"/>
        </w:rPr>
        <w:t xml:space="preserve">TDAG may </w:t>
      </w:r>
      <w:r w:rsidR="002C64CC" w:rsidRPr="007A7AFB">
        <w:rPr>
          <w:rFonts w:cs="Calibri"/>
          <w:szCs w:val="24"/>
          <w:lang w:val="en-US"/>
        </w:rPr>
        <w:t xml:space="preserve">also </w:t>
      </w:r>
      <w:r w:rsidR="00980396" w:rsidRPr="007A7AFB">
        <w:rPr>
          <w:rFonts w:cs="Calibri"/>
          <w:szCs w:val="24"/>
          <w:lang w:val="en-US"/>
        </w:rPr>
        <w:t>identify priority areas</w:t>
      </w:r>
      <w:r w:rsidR="00980396" w:rsidRPr="007A7AFB">
        <w:rPr>
          <w:szCs w:val="24"/>
          <w:lang w:val="en-US"/>
        </w:rPr>
        <w:t>, including in respect of the draft WTDC Declaration, draft WTDC contribution to the ITU strategic plan, draft WTDC action plan and study groups.</w:t>
      </w:r>
    </w:p>
    <w:p w14:paraId="65E70F75" w14:textId="25209080" w:rsidR="00D972BB" w:rsidRPr="007A7AFB" w:rsidRDefault="00764300" w:rsidP="0086080E">
      <w:pPr>
        <w:tabs>
          <w:tab w:val="clear" w:pos="1871"/>
          <w:tab w:val="clear" w:pos="2268"/>
          <w:tab w:val="left" w:pos="567"/>
          <w:tab w:val="left" w:pos="1701"/>
        </w:tabs>
        <w:spacing w:after="120"/>
      </w:pPr>
      <w:r>
        <w:t>4.</w:t>
      </w:r>
      <w:r w:rsidR="004454B1" w:rsidRPr="65D76066">
        <w:rPr>
          <w:rFonts w:hint="eastAsia"/>
          <w:lang w:eastAsia="ko-KR"/>
        </w:rPr>
        <w:t>4</w:t>
      </w:r>
      <w:r w:rsidR="007A7AFB">
        <w:tab/>
      </w:r>
      <w:r w:rsidR="002C64CC">
        <w:t>A</w:t>
      </w:r>
      <w:r w:rsidR="00D972BB">
        <w:t xml:space="preserve">t its last meeting prior to </w:t>
      </w:r>
      <w:r w:rsidR="002C64CC">
        <w:t xml:space="preserve">a </w:t>
      </w:r>
      <w:r w:rsidR="00D972BB">
        <w:t xml:space="preserve">WTDC, TDAG shall prepare a report summarizing its </w:t>
      </w:r>
      <w:r w:rsidR="002C64CC">
        <w:t>activities on</w:t>
      </w:r>
      <w:r w:rsidR="00D972BB">
        <w:t xml:space="preserve"> matters assigned to it by WTDC</w:t>
      </w:r>
      <w:r w:rsidR="00294D62" w:rsidRPr="65D76066">
        <w:rPr>
          <w:rFonts w:hint="eastAsia"/>
          <w:lang w:eastAsia="ko-KR"/>
        </w:rPr>
        <w:t xml:space="preserve"> </w:t>
      </w:r>
      <w:r w:rsidR="00294D62">
        <w:t>in accordance with No. 213A of the Convention</w:t>
      </w:r>
      <w:r w:rsidR="00D972BB">
        <w:t xml:space="preserve">, including its work to facilitate linkages to the strategic plan of the Union and the four-year rolling </w:t>
      </w:r>
      <w:r w:rsidR="002C64CC">
        <w:t xml:space="preserve">operational plan for ITU-D, its </w:t>
      </w:r>
      <w:r w:rsidR="00D972BB">
        <w:t>advice on allocation of work, prop</w:t>
      </w:r>
      <w:r w:rsidR="002C64CC">
        <w:t xml:space="preserve">osals on ITUD working methods and </w:t>
      </w:r>
      <w:r w:rsidR="00D972BB">
        <w:t>strategies and relations with other relevan</w:t>
      </w:r>
      <w:r w:rsidR="002C64CC">
        <w:t xml:space="preserve">t bodies inside and outside ITU, as well as </w:t>
      </w:r>
      <w:r w:rsidR="00D972BB">
        <w:t xml:space="preserve">on the implementation of regional actions, initiatives and projects. </w:t>
      </w:r>
      <w:r w:rsidR="00BA0C27">
        <w:t>Such a report</w:t>
      </w:r>
      <w:r w:rsidR="00D972BB">
        <w:t xml:space="preserve"> </w:t>
      </w:r>
      <w:r w:rsidR="002E2B08">
        <w:t xml:space="preserve">is also </w:t>
      </w:r>
      <w:r w:rsidR="00D972BB">
        <w:t>transmitted to the Director</w:t>
      </w:r>
      <w:r w:rsidR="00CA5D89">
        <w:t xml:space="preserve"> of the BDT</w:t>
      </w:r>
      <w:r w:rsidR="00D972BB">
        <w:t xml:space="preserve"> for submission to </w:t>
      </w:r>
      <w:r w:rsidR="00BA0C27">
        <w:t>WTDC</w:t>
      </w:r>
      <w:r w:rsidR="00294D62" w:rsidRPr="65D76066">
        <w:rPr>
          <w:rFonts w:hint="eastAsia"/>
          <w:lang w:eastAsia="ko-KR"/>
        </w:rPr>
        <w:t xml:space="preserve"> </w:t>
      </w:r>
      <w:r w:rsidR="00294D62" w:rsidRPr="65D76066">
        <w:rPr>
          <w:rFonts w:cstheme="minorBidi"/>
        </w:rPr>
        <w:t>no later than 35 calendar days before the opening of WTDC to allow for their timely translation and careful consideration by delegations</w:t>
      </w:r>
      <w:r w:rsidR="00D972BB">
        <w:t>.</w:t>
      </w:r>
      <w:r w:rsidR="002C64CC" w:rsidRPr="007A7AFB">
        <w:rPr>
          <w:szCs w:val="24"/>
        </w:rPr>
        <w:t xml:space="preserve"> </w:t>
      </w:r>
    </w:p>
    <w:p w14:paraId="0D0B940D" w14:textId="6D5454F7" w:rsidR="007A7AFB" w:rsidRPr="007A7AFB" w:rsidRDefault="00764300" w:rsidP="0086080E">
      <w:pPr>
        <w:tabs>
          <w:tab w:val="clear" w:pos="1871"/>
          <w:tab w:val="clear" w:pos="2268"/>
          <w:tab w:val="left" w:pos="567"/>
          <w:tab w:val="left" w:pos="1701"/>
        </w:tabs>
        <w:spacing w:after="120"/>
        <w:rPr>
          <w:szCs w:val="24"/>
        </w:rPr>
      </w:pPr>
      <w:r w:rsidRPr="007A7AFB">
        <w:rPr>
          <w:szCs w:val="24"/>
        </w:rPr>
        <w:t>4.</w:t>
      </w:r>
      <w:r w:rsidR="004454B1">
        <w:rPr>
          <w:rFonts w:hint="eastAsia"/>
          <w:szCs w:val="24"/>
          <w:lang w:eastAsia="ko-KR"/>
        </w:rPr>
        <w:t>5</w:t>
      </w:r>
      <w:r w:rsidR="007A7AFB">
        <w:rPr>
          <w:szCs w:val="24"/>
        </w:rPr>
        <w:tab/>
      </w:r>
      <w:r w:rsidR="00980396" w:rsidRPr="007A7AFB">
        <w:rPr>
          <w:szCs w:val="24"/>
        </w:rPr>
        <w:t>Th</w:t>
      </w:r>
      <w:r w:rsidR="00BA0C27" w:rsidRPr="007A7AFB">
        <w:rPr>
          <w:szCs w:val="24"/>
        </w:rPr>
        <w:t xml:space="preserve">e </w:t>
      </w:r>
      <w:r w:rsidR="00980396" w:rsidRPr="007A7AFB">
        <w:rPr>
          <w:szCs w:val="24"/>
        </w:rPr>
        <w:t xml:space="preserve">last TDAG meeting before a WTDC should be convened not less than three months and not more than </w:t>
      </w:r>
      <w:r w:rsidR="009323D9">
        <w:rPr>
          <w:szCs w:val="24"/>
        </w:rPr>
        <w:t>six</w:t>
      </w:r>
      <w:r w:rsidR="00980396" w:rsidRPr="007A7AFB">
        <w:rPr>
          <w:szCs w:val="24"/>
        </w:rPr>
        <w:t xml:space="preserve"> months before the WTDC in question, in order to also study, discuss and adopt, in final form, the consolidated report presenting the outputs of the six regional preparatory meetings for submission to WTDC.</w:t>
      </w:r>
      <w:bookmarkEnd w:id="0"/>
      <w:bookmarkEnd w:id="1"/>
      <w:bookmarkEnd w:id="2"/>
    </w:p>
    <w:p w14:paraId="4361A6AD" w14:textId="77777777" w:rsidR="00D83BF5" w:rsidRPr="007A7AFB" w:rsidRDefault="00D83BF5" w:rsidP="007A7AFB">
      <w:pPr>
        <w:tabs>
          <w:tab w:val="clear" w:pos="1871"/>
          <w:tab w:val="clear" w:pos="2268"/>
          <w:tab w:val="left" w:pos="567"/>
          <w:tab w:val="left" w:pos="1701"/>
        </w:tabs>
        <w:spacing w:beforeLines="120" w:before="288" w:after="120"/>
        <w:jc w:val="center"/>
        <w:rPr>
          <w:szCs w:val="24"/>
        </w:rPr>
      </w:pPr>
      <w:r w:rsidRPr="007A7AFB">
        <w:rPr>
          <w:szCs w:val="24"/>
        </w:rPr>
        <w:t>_______________</w:t>
      </w:r>
    </w:p>
    <w:sectPr w:rsidR="00D83BF5" w:rsidRPr="007A7AFB" w:rsidSect="0039169B">
      <w:headerReference w:type="default" r:id="rId12"/>
      <w:footerReference w:type="even" r:id="rId13"/>
      <w:footerReference w:type="first" r:id="rId14"/>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27DF" w14:textId="77777777" w:rsidR="00450867" w:rsidRDefault="00450867">
      <w:r>
        <w:separator/>
      </w:r>
    </w:p>
  </w:endnote>
  <w:endnote w:type="continuationSeparator" w:id="0">
    <w:p w14:paraId="2E529097" w14:textId="77777777" w:rsidR="00450867" w:rsidRDefault="0045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E45D05" w:rsidRDefault="00E45D05">
    <w:pPr>
      <w:framePr w:wrap="around" w:vAnchor="text" w:hAnchor="margin" w:xAlign="right" w:y="1"/>
    </w:pPr>
    <w:r>
      <w:fldChar w:fldCharType="begin"/>
    </w:r>
    <w:r>
      <w:instrText xml:space="preserve">PAGE  </w:instrText>
    </w:r>
    <w:r>
      <w:fldChar w:fldCharType="end"/>
    </w:r>
  </w:p>
  <w:p w14:paraId="0B218DD4" w14:textId="3F164F5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F0109">
      <w:rPr>
        <w:noProof/>
        <w:lang w:val="en-US"/>
      </w:rPr>
      <w:t>P:\SUP\Meetings\TDAG\2018-23rd\Documents\C\007E_v1-clean_TDAG-scope.docx</w:t>
    </w:r>
    <w:r>
      <w:fldChar w:fldCharType="end"/>
    </w:r>
    <w:r w:rsidRPr="0041348E">
      <w:rPr>
        <w:lang w:val="en-US"/>
      </w:rPr>
      <w:tab/>
    </w:r>
    <w:r>
      <w:fldChar w:fldCharType="begin"/>
    </w:r>
    <w:r>
      <w:instrText xml:space="preserve"> SAVEDATE \@ DD.MM.YY </w:instrText>
    </w:r>
    <w:r>
      <w:fldChar w:fldCharType="separate"/>
    </w:r>
    <w:r w:rsidR="00F05027">
      <w:rPr>
        <w:noProof/>
      </w:rPr>
      <w:t>03.03.26</w:t>
    </w:r>
    <w:r>
      <w:fldChar w:fldCharType="end"/>
    </w:r>
    <w:r w:rsidRPr="0041348E">
      <w:rPr>
        <w:lang w:val="en-US"/>
      </w:rPr>
      <w:tab/>
    </w:r>
    <w:r>
      <w:fldChar w:fldCharType="begin"/>
    </w:r>
    <w:r>
      <w:instrText xml:space="preserve"> PRINTDATE \@ DD.MM.YY </w:instrText>
    </w:r>
    <w:r>
      <w:fldChar w:fldCharType="separate"/>
    </w:r>
    <w:r w:rsidR="001F0109">
      <w:rPr>
        <w:noProof/>
      </w:rPr>
      <w:t>31.01.18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BA1F66" w:rsidRPr="001C17A8" w14:paraId="5BD6405D" w14:textId="77777777" w:rsidTr="00C67238">
      <w:tc>
        <w:tcPr>
          <w:tcW w:w="1526" w:type="dxa"/>
          <w:tcBorders>
            <w:top w:val="single" w:sz="4" w:space="0" w:color="000000"/>
          </w:tcBorders>
        </w:tcPr>
        <w:p w14:paraId="50D9F07A" w14:textId="6279E2BE" w:rsidR="00BA1F66" w:rsidRPr="001C17A8" w:rsidRDefault="00BA1F66" w:rsidP="00BA1F66">
          <w:pPr>
            <w:pStyle w:val="FirstFooter"/>
            <w:tabs>
              <w:tab w:val="left" w:pos="1559"/>
              <w:tab w:val="left" w:pos="3828"/>
            </w:tabs>
            <w:rPr>
              <w:sz w:val="18"/>
              <w:szCs w:val="18"/>
            </w:rPr>
          </w:pPr>
          <w:r w:rsidRPr="001C17A8">
            <w:rPr>
              <w:sz w:val="18"/>
              <w:szCs w:val="18"/>
            </w:rPr>
            <w:t>Contact:</w:t>
          </w:r>
        </w:p>
      </w:tc>
      <w:tc>
        <w:tcPr>
          <w:tcW w:w="2410" w:type="dxa"/>
          <w:tcBorders>
            <w:top w:val="single" w:sz="4" w:space="0" w:color="000000"/>
          </w:tcBorders>
        </w:tcPr>
        <w:p w14:paraId="4145845E" w14:textId="088CD914" w:rsidR="00BA1F66" w:rsidRPr="001C17A8" w:rsidRDefault="00BA1F66" w:rsidP="00BA1F66">
          <w:pPr>
            <w:pStyle w:val="FirstFooter"/>
            <w:tabs>
              <w:tab w:val="left" w:pos="2302"/>
            </w:tabs>
            <w:ind w:left="2302" w:hanging="2302"/>
            <w:rPr>
              <w:sz w:val="18"/>
              <w:szCs w:val="18"/>
              <w:lang w:val="en-US"/>
            </w:rPr>
          </w:pPr>
          <w:r w:rsidRPr="001C17A8">
            <w:rPr>
              <w:sz w:val="18"/>
              <w:szCs w:val="18"/>
            </w:rPr>
            <w:t>Name/Organization/Entity:</w:t>
          </w:r>
        </w:p>
      </w:tc>
      <w:tc>
        <w:tcPr>
          <w:tcW w:w="5987" w:type="dxa"/>
          <w:tcBorders>
            <w:top w:val="single" w:sz="4" w:space="0" w:color="000000"/>
          </w:tcBorders>
        </w:tcPr>
        <w:p w14:paraId="4FD3D858" w14:textId="5FD4C185" w:rsidR="00BA1F66" w:rsidRPr="001C17A8" w:rsidRDefault="00BA1F66" w:rsidP="00BA1F66">
          <w:pPr>
            <w:pStyle w:val="FirstFooter"/>
            <w:tabs>
              <w:tab w:val="left" w:pos="2302"/>
            </w:tabs>
            <w:rPr>
              <w:sz w:val="18"/>
              <w:szCs w:val="18"/>
              <w:lang w:val="en-US"/>
            </w:rPr>
          </w:pPr>
          <w:r w:rsidRPr="001C17A8">
            <w:rPr>
              <w:sz w:val="18"/>
              <w:szCs w:val="18"/>
            </w:rPr>
            <w:t>Ms Archana Gulati, Deputy to the Director, Telecommunication Development Bureau</w:t>
          </w:r>
        </w:p>
      </w:tc>
      <w:bookmarkStart w:id="4" w:name="OrgName"/>
      <w:bookmarkEnd w:id="4"/>
    </w:tr>
    <w:tr w:rsidR="00BA1F66" w:rsidRPr="001C17A8" w14:paraId="30709E89" w14:textId="77777777" w:rsidTr="00C67238">
      <w:tc>
        <w:tcPr>
          <w:tcW w:w="1526" w:type="dxa"/>
        </w:tcPr>
        <w:p w14:paraId="44EAFD9C" w14:textId="77777777" w:rsidR="00BA1F66" w:rsidRPr="001C17A8" w:rsidRDefault="00BA1F66" w:rsidP="00BA1F66">
          <w:pPr>
            <w:pStyle w:val="FirstFooter"/>
            <w:tabs>
              <w:tab w:val="left" w:pos="1559"/>
              <w:tab w:val="left" w:pos="3828"/>
            </w:tabs>
            <w:rPr>
              <w:sz w:val="18"/>
              <w:szCs w:val="18"/>
              <w:lang w:val="en-US"/>
            </w:rPr>
          </w:pPr>
        </w:p>
      </w:tc>
      <w:tc>
        <w:tcPr>
          <w:tcW w:w="2410" w:type="dxa"/>
        </w:tcPr>
        <w:p w14:paraId="32D7C51A" w14:textId="248731F2" w:rsidR="00BA1F66" w:rsidRPr="001C17A8" w:rsidRDefault="00BA1F66" w:rsidP="00BA1F66">
          <w:pPr>
            <w:pStyle w:val="FirstFooter"/>
            <w:tabs>
              <w:tab w:val="left" w:pos="2302"/>
            </w:tabs>
            <w:rPr>
              <w:sz w:val="18"/>
              <w:szCs w:val="18"/>
              <w:lang w:val="en-US"/>
            </w:rPr>
          </w:pPr>
          <w:r w:rsidRPr="001C17A8">
            <w:rPr>
              <w:sz w:val="18"/>
              <w:szCs w:val="18"/>
            </w:rPr>
            <w:t>Phone number:</w:t>
          </w:r>
        </w:p>
      </w:tc>
      <w:tc>
        <w:tcPr>
          <w:tcW w:w="5987" w:type="dxa"/>
        </w:tcPr>
        <w:p w14:paraId="7900AFFD" w14:textId="4EADFAF2" w:rsidR="00BA1F66" w:rsidRPr="001C17A8" w:rsidRDefault="00BA1F66" w:rsidP="00BA1F66">
          <w:pPr>
            <w:pStyle w:val="FirstFooter"/>
            <w:tabs>
              <w:tab w:val="left" w:pos="2302"/>
            </w:tabs>
            <w:rPr>
              <w:sz w:val="18"/>
              <w:szCs w:val="18"/>
              <w:lang w:val="en-US"/>
            </w:rPr>
          </w:pPr>
          <w:r w:rsidRPr="001C17A8">
            <w:rPr>
              <w:sz w:val="18"/>
              <w:szCs w:val="18"/>
            </w:rPr>
            <w:t>+41 22 730 6475</w:t>
          </w:r>
        </w:p>
      </w:tc>
      <w:bookmarkStart w:id="5" w:name="PhoneNo"/>
      <w:bookmarkEnd w:id="5"/>
    </w:tr>
    <w:tr w:rsidR="00BA1F66" w:rsidRPr="001C17A8" w14:paraId="781FE958" w14:textId="77777777" w:rsidTr="00C67238">
      <w:tc>
        <w:tcPr>
          <w:tcW w:w="1526" w:type="dxa"/>
        </w:tcPr>
        <w:p w14:paraId="4B94D5A5" w14:textId="77777777" w:rsidR="00BA1F66" w:rsidRPr="001C17A8" w:rsidRDefault="00BA1F66" w:rsidP="00BA1F66">
          <w:pPr>
            <w:pStyle w:val="FirstFooter"/>
            <w:tabs>
              <w:tab w:val="left" w:pos="1559"/>
              <w:tab w:val="left" w:pos="3828"/>
            </w:tabs>
            <w:rPr>
              <w:sz w:val="18"/>
              <w:szCs w:val="18"/>
              <w:lang w:val="en-US"/>
            </w:rPr>
          </w:pPr>
        </w:p>
      </w:tc>
      <w:tc>
        <w:tcPr>
          <w:tcW w:w="2410" w:type="dxa"/>
        </w:tcPr>
        <w:p w14:paraId="4ED34C8C" w14:textId="03AB9A1A" w:rsidR="00BA1F66" w:rsidRPr="001C17A8" w:rsidRDefault="00BA1F66" w:rsidP="00BA1F66">
          <w:pPr>
            <w:pStyle w:val="FirstFooter"/>
            <w:tabs>
              <w:tab w:val="left" w:pos="2302"/>
            </w:tabs>
            <w:rPr>
              <w:sz w:val="18"/>
              <w:szCs w:val="18"/>
              <w:lang w:val="en-US"/>
            </w:rPr>
          </w:pPr>
          <w:r w:rsidRPr="001C17A8">
            <w:rPr>
              <w:sz w:val="18"/>
              <w:szCs w:val="18"/>
            </w:rPr>
            <w:t>E-mail:</w:t>
          </w:r>
        </w:p>
      </w:tc>
      <w:tc>
        <w:tcPr>
          <w:tcW w:w="5987" w:type="dxa"/>
        </w:tcPr>
        <w:p w14:paraId="6B4F55CD" w14:textId="5D9D23C5" w:rsidR="00BA1F66" w:rsidRPr="001C17A8" w:rsidRDefault="00BA1F66" w:rsidP="00BA1F66">
          <w:pPr>
            <w:pStyle w:val="FirstFooter"/>
            <w:tabs>
              <w:tab w:val="left" w:pos="2302"/>
            </w:tabs>
            <w:rPr>
              <w:sz w:val="18"/>
              <w:szCs w:val="18"/>
              <w:lang w:val="en-US"/>
            </w:rPr>
          </w:pPr>
          <w:hyperlink r:id="rId1" w:history="1">
            <w:r>
              <w:rPr>
                <w:rStyle w:val="Hyperlink"/>
                <w:sz w:val="18"/>
                <w:szCs w:val="22"/>
              </w:rPr>
              <w:t>archana.gulati@itu.int</w:t>
            </w:r>
          </w:hyperlink>
          <w:r w:rsidRPr="00D934D7">
            <w:rPr>
              <w:sz w:val="18"/>
              <w:szCs w:val="22"/>
            </w:rPr>
            <w:t xml:space="preserve"> </w:t>
          </w:r>
        </w:p>
      </w:tc>
      <w:bookmarkStart w:id="6" w:name="Email"/>
      <w:bookmarkEnd w:id="6"/>
    </w:tr>
  </w:tbl>
  <w:p w14:paraId="4C73033F" w14:textId="6B8F7B79" w:rsidR="001C17A8" w:rsidRPr="001C17A8" w:rsidRDefault="001C17A8" w:rsidP="001C17A8">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D9EF" w14:textId="77777777" w:rsidR="00450867" w:rsidRDefault="00450867">
      <w:r>
        <w:rPr>
          <w:b/>
        </w:rPr>
        <w:t>_______________</w:t>
      </w:r>
    </w:p>
  </w:footnote>
  <w:footnote w:type="continuationSeparator" w:id="0">
    <w:p w14:paraId="72614D65" w14:textId="77777777" w:rsidR="00450867" w:rsidRDefault="00450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DD8D" w14:textId="42EBF1FE" w:rsidR="00A066F1" w:rsidRPr="00D83BF5" w:rsidRDefault="00D83BF5" w:rsidP="00F00B00">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sidR="001E252D">
      <w:rPr>
        <w:sz w:val="22"/>
        <w:szCs w:val="22"/>
        <w:lang w:val="es-ES_tradnl"/>
      </w:rPr>
      <w:t>TDAG</w:t>
    </w:r>
    <w:r w:rsidR="008B61EA">
      <w:rPr>
        <w:sz w:val="22"/>
        <w:szCs w:val="22"/>
        <w:lang w:val="es-ES_tradnl"/>
      </w:rPr>
      <w:t>-</w:t>
    </w:r>
    <w:r w:rsidR="00BA1F66">
      <w:rPr>
        <w:sz w:val="22"/>
        <w:szCs w:val="22"/>
        <w:lang w:val="es-ES_tradnl"/>
      </w:rPr>
      <w:t>26</w:t>
    </w:r>
    <w:r w:rsidRPr="00FF089C">
      <w:rPr>
        <w:sz w:val="22"/>
        <w:szCs w:val="22"/>
        <w:lang w:val="es-ES_tradnl"/>
      </w:rPr>
      <w:t>/</w:t>
    </w:r>
    <w:bookmarkStart w:id="3" w:name="DocNo2"/>
    <w:bookmarkEnd w:id="3"/>
    <w:r w:rsidR="00BA1F66">
      <w:rPr>
        <w:sz w:val="22"/>
        <w:szCs w:val="22"/>
        <w:lang w:val="es-ES_tradnl"/>
      </w:rPr>
      <w:t>18</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221CF4">
      <w:rPr>
        <w:noProof/>
        <w:sz w:val="22"/>
        <w:szCs w:val="22"/>
        <w:lang w:val="es-ES_tradnl"/>
      </w:rPr>
      <w:t>3</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4014276"/>
    <w:multiLevelType w:val="hybridMultilevel"/>
    <w:tmpl w:val="D8C24972"/>
    <w:lvl w:ilvl="0" w:tplc="98569348">
      <w:numFmt w:val="bullet"/>
      <w:lvlText w:val="•"/>
      <w:lvlJc w:val="left"/>
      <w:pPr>
        <w:ind w:left="1867" w:hanging="680"/>
      </w:pPr>
      <w:rPr>
        <w:rFonts w:ascii="Calibri" w:eastAsia="Batang" w:hAnsi="Calibri" w:cs="Calibri" w:hint="default"/>
      </w:rPr>
    </w:lvl>
    <w:lvl w:ilvl="1" w:tplc="08090003" w:tentative="1">
      <w:start w:val="1"/>
      <w:numFmt w:val="bullet"/>
      <w:lvlText w:val="o"/>
      <w:lvlJc w:val="left"/>
      <w:pPr>
        <w:ind w:left="2267" w:hanging="360"/>
      </w:pPr>
      <w:rPr>
        <w:rFonts w:ascii="Courier New" w:hAnsi="Courier New" w:cs="Courier New" w:hint="default"/>
      </w:rPr>
    </w:lvl>
    <w:lvl w:ilvl="2" w:tplc="08090005" w:tentative="1">
      <w:start w:val="1"/>
      <w:numFmt w:val="bullet"/>
      <w:lvlText w:val=""/>
      <w:lvlJc w:val="left"/>
      <w:pPr>
        <w:ind w:left="2987" w:hanging="360"/>
      </w:pPr>
      <w:rPr>
        <w:rFonts w:ascii="Wingdings" w:hAnsi="Wingdings" w:hint="default"/>
      </w:rPr>
    </w:lvl>
    <w:lvl w:ilvl="3" w:tplc="08090001" w:tentative="1">
      <w:start w:val="1"/>
      <w:numFmt w:val="bullet"/>
      <w:lvlText w:val=""/>
      <w:lvlJc w:val="left"/>
      <w:pPr>
        <w:ind w:left="3707" w:hanging="360"/>
      </w:pPr>
      <w:rPr>
        <w:rFonts w:ascii="Symbol" w:hAnsi="Symbol" w:hint="default"/>
      </w:rPr>
    </w:lvl>
    <w:lvl w:ilvl="4" w:tplc="08090003" w:tentative="1">
      <w:start w:val="1"/>
      <w:numFmt w:val="bullet"/>
      <w:lvlText w:val="o"/>
      <w:lvlJc w:val="left"/>
      <w:pPr>
        <w:ind w:left="4427" w:hanging="360"/>
      </w:pPr>
      <w:rPr>
        <w:rFonts w:ascii="Courier New" w:hAnsi="Courier New" w:cs="Courier New" w:hint="default"/>
      </w:rPr>
    </w:lvl>
    <w:lvl w:ilvl="5" w:tplc="08090005" w:tentative="1">
      <w:start w:val="1"/>
      <w:numFmt w:val="bullet"/>
      <w:lvlText w:val=""/>
      <w:lvlJc w:val="left"/>
      <w:pPr>
        <w:ind w:left="5147" w:hanging="360"/>
      </w:pPr>
      <w:rPr>
        <w:rFonts w:ascii="Wingdings" w:hAnsi="Wingdings" w:hint="default"/>
      </w:rPr>
    </w:lvl>
    <w:lvl w:ilvl="6" w:tplc="08090001" w:tentative="1">
      <w:start w:val="1"/>
      <w:numFmt w:val="bullet"/>
      <w:lvlText w:val=""/>
      <w:lvlJc w:val="left"/>
      <w:pPr>
        <w:ind w:left="5867" w:hanging="360"/>
      </w:pPr>
      <w:rPr>
        <w:rFonts w:ascii="Symbol" w:hAnsi="Symbol" w:hint="default"/>
      </w:rPr>
    </w:lvl>
    <w:lvl w:ilvl="7" w:tplc="08090003" w:tentative="1">
      <w:start w:val="1"/>
      <w:numFmt w:val="bullet"/>
      <w:lvlText w:val="o"/>
      <w:lvlJc w:val="left"/>
      <w:pPr>
        <w:ind w:left="6587" w:hanging="360"/>
      </w:pPr>
      <w:rPr>
        <w:rFonts w:ascii="Courier New" w:hAnsi="Courier New" w:cs="Courier New" w:hint="default"/>
      </w:rPr>
    </w:lvl>
    <w:lvl w:ilvl="8" w:tplc="08090005" w:tentative="1">
      <w:start w:val="1"/>
      <w:numFmt w:val="bullet"/>
      <w:lvlText w:val=""/>
      <w:lvlJc w:val="left"/>
      <w:pPr>
        <w:ind w:left="7307" w:hanging="360"/>
      </w:pPr>
      <w:rPr>
        <w:rFonts w:ascii="Wingdings" w:hAnsi="Wingdings" w:hint="default"/>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5D4902BB"/>
    <w:multiLevelType w:val="hybridMultilevel"/>
    <w:tmpl w:val="D34C965A"/>
    <w:lvl w:ilvl="0" w:tplc="93E6492E">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90AFB"/>
    <w:multiLevelType w:val="hybridMultilevel"/>
    <w:tmpl w:val="CE86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711833">
    <w:abstractNumId w:val="0"/>
  </w:num>
  <w:num w:numId="2" w16cid:durableId="53886400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42253030">
    <w:abstractNumId w:val="6"/>
  </w:num>
  <w:num w:numId="4" w16cid:durableId="697438885">
    <w:abstractNumId w:val="3"/>
  </w:num>
  <w:num w:numId="5" w16cid:durableId="1199581750">
    <w:abstractNumId w:val="4"/>
  </w:num>
  <w:num w:numId="6" w16cid:durableId="80958748">
    <w:abstractNumId w:val="7"/>
  </w:num>
  <w:num w:numId="7" w16cid:durableId="185148315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775906786">
    <w:abstractNumId w:val="5"/>
  </w:num>
  <w:num w:numId="9" w16cid:durableId="2048680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164D"/>
    <w:rsid w:val="000041EA"/>
    <w:rsid w:val="00007176"/>
    <w:rsid w:val="00022A29"/>
    <w:rsid w:val="00027802"/>
    <w:rsid w:val="000310D5"/>
    <w:rsid w:val="00031642"/>
    <w:rsid w:val="00032AB6"/>
    <w:rsid w:val="000352C0"/>
    <w:rsid w:val="000355FD"/>
    <w:rsid w:val="000358C1"/>
    <w:rsid w:val="000366E9"/>
    <w:rsid w:val="0003678B"/>
    <w:rsid w:val="0004339D"/>
    <w:rsid w:val="00051E39"/>
    <w:rsid w:val="00055A05"/>
    <w:rsid w:val="00066A64"/>
    <w:rsid w:val="00071028"/>
    <w:rsid w:val="00072A8E"/>
    <w:rsid w:val="00075C63"/>
    <w:rsid w:val="00077239"/>
    <w:rsid w:val="00080905"/>
    <w:rsid w:val="000822BE"/>
    <w:rsid w:val="000854E7"/>
    <w:rsid w:val="00085F47"/>
    <w:rsid w:val="00086491"/>
    <w:rsid w:val="000865BB"/>
    <w:rsid w:val="00091346"/>
    <w:rsid w:val="00097CF7"/>
    <w:rsid w:val="000C1F7D"/>
    <w:rsid w:val="000C292D"/>
    <w:rsid w:val="000C31CC"/>
    <w:rsid w:val="000D4426"/>
    <w:rsid w:val="000D4875"/>
    <w:rsid w:val="000E7269"/>
    <w:rsid w:val="000F30BD"/>
    <w:rsid w:val="000F5DDC"/>
    <w:rsid w:val="000F73FF"/>
    <w:rsid w:val="00104EF7"/>
    <w:rsid w:val="001072F5"/>
    <w:rsid w:val="0011092A"/>
    <w:rsid w:val="00114CF7"/>
    <w:rsid w:val="001222D7"/>
    <w:rsid w:val="0012381B"/>
    <w:rsid w:val="00123B68"/>
    <w:rsid w:val="0012440A"/>
    <w:rsid w:val="00126F2E"/>
    <w:rsid w:val="0013264F"/>
    <w:rsid w:val="00132E67"/>
    <w:rsid w:val="00146F6F"/>
    <w:rsid w:val="00147DA1"/>
    <w:rsid w:val="00152957"/>
    <w:rsid w:val="00175FA0"/>
    <w:rsid w:val="001816D9"/>
    <w:rsid w:val="00181CB1"/>
    <w:rsid w:val="00187BD9"/>
    <w:rsid w:val="00190B55"/>
    <w:rsid w:val="00190C44"/>
    <w:rsid w:val="00194CFB"/>
    <w:rsid w:val="001A046E"/>
    <w:rsid w:val="001A18DA"/>
    <w:rsid w:val="001A2D5C"/>
    <w:rsid w:val="001B2ED3"/>
    <w:rsid w:val="001B6946"/>
    <w:rsid w:val="001B7EA3"/>
    <w:rsid w:val="001C17A8"/>
    <w:rsid w:val="001C3B5F"/>
    <w:rsid w:val="001D058F"/>
    <w:rsid w:val="001E252D"/>
    <w:rsid w:val="001E2F71"/>
    <w:rsid w:val="001E49E1"/>
    <w:rsid w:val="001E5C31"/>
    <w:rsid w:val="001F0109"/>
    <w:rsid w:val="002009EA"/>
    <w:rsid w:val="00202CA0"/>
    <w:rsid w:val="00206D3D"/>
    <w:rsid w:val="002108B8"/>
    <w:rsid w:val="00212572"/>
    <w:rsid w:val="002154A6"/>
    <w:rsid w:val="002162CD"/>
    <w:rsid w:val="00221CF4"/>
    <w:rsid w:val="00225413"/>
    <w:rsid w:val="002255B3"/>
    <w:rsid w:val="00231644"/>
    <w:rsid w:val="00231881"/>
    <w:rsid w:val="002321D2"/>
    <w:rsid w:val="002345C1"/>
    <w:rsid w:val="00236E8A"/>
    <w:rsid w:val="00243F0C"/>
    <w:rsid w:val="00256A88"/>
    <w:rsid w:val="00271316"/>
    <w:rsid w:val="002718B9"/>
    <w:rsid w:val="00277817"/>
    <w:rsid w:val="00281A0D"/>
    <w:rsid w:val="00284D26"/>
    <w:rsid w:val="00294D62"/>
    <w:rsid w:val="00296260"/>
    <w:rsid w:val="00296313"/>
    <w:rsid w:val="002A3936"/>
    <w:rsid w:val="002A4FB6"/>
    <w:rsid w:val="002B0219"/>
    <w:rsid w:val="002B3C84"/>
    <w:rsid w:val="002C072C"/>
    <w:rsid w:val="002C64CC"/>
    <w:rsid w:val="002C6A31"/>
    <w:rsid w:val="002D58BE"/>
    <w:rsid w:val="002D6325"/>
    <w:rsid w:val="002E2B08"/>
    <w:rsid w:val="002F0C2B"/>
    <w:rsid w:val="002F70F0"/>
    <w:rsid w:val="003013EE"/>
    <w:rsid w:val="00301773"/>
    <w:rsid w:val="003212CE"/>
    <w:rsid w:val="0032336A"/>
    <w:rsid w:val="0032413A"/>
    <w:rsid w:val="00327737"/>
    <w:rsid w:val="003338C9"/>
    <w:rsid w:val="00333EB6"/>
    <w:rsid w:val="00343886"/>
    <w:rsid w:val="00346C94"/>
    <w:rsid w:val="00352BA1"/>
    <w:rsid w:val="00353965"/>
    <w:rsid w:val="0036103C"/>
    <w:rsid w:val="00363D09"/>
    <w:rsid w:val="003657E8"/>
    <w:rsid w:val="00373CBA"/>
    <w:rsid w:val="00377BD3"/>
    <w:rsid w:val="00384088"/>
    <w:rsid w:val="0038489B"/>
    <w:rsid w:val="0039169B"/>
    <w:rsid w:val="00396A90"/>
    <w:rsid w:val="003974D3"/>
    <w:rsid w:val="003A2459"/>
    <w:rsid w:val="003A7F8C"/>
    <w:rsid w:val="003B532E"/>
    <w:rsid w:val="003B55A7"/>
    <w:rsid w:val="003B6F14"/>
    <w:rsid w:val="003C479E"/>
    <w:rsid w:val="003C7922"/>
    <w:rsid w:val="003D0F8B"/>
    <w:rsid w:val="003D43A7"/>
    <w:rsid w:val="003D4E25"/>
    <w:rsid w:val="003D57AF"/>
    <w:rsid w:val="003E1A8E"/>
    <w:rsid w:val="003E276C"/>
    <w:rsid w:val="003E6EDB"/>
    <w:rsid w:val="003F1871"/>
    <w:rsid w:val="003F1F93"/>
    <w:rsid w:val="003F3110"/>
    <w:rsid w:val="003F64FC"/>
    <w:rsid w:val="0041151F"/>
    <w:rsid w:val="004131D4"/>
    <w:rsid w:val="0041348E"/>
    <w:rsid w:val="00432116"/>
    <w:rsid w:val="00444A47"/>
    <w:rsid w:val="004454B1"/>
    <w:rsid w:val="00447308"/>
    <w:rsid w:val="00450780"/>
    <w:rsid w:val="00450867"/>
    <w:rsid w:val="00450AB8"/>
    <w:rsid w:val="0045122D"/>
    <w:rsid w:val="00462224"/>
    <w:rsid w:val="0046442C"/>
    <w:rsid w:val="00466E66"/>
    <w:rsid w:val="00467CA3"/>
    <w:rsid w:val="00472079"/>
    <w:rsid w:val="004730A6"/>
    <w:rsid w:val="00475F76"/>
    <w:rsid w:val="004765FF"/>
    <w:rsid w:val="00492075"/>
    <w:rsid w:val="00496390"/>
    <w:rsid w:val="004969AD"/>
    <w:rsid w:val="004979AC"/>
    <w:rsid w:val="00497E41"/>
    <w:rsid w:val="004B13CB"/>
    <w:rsid w:val="004B4FDF"/>
    <w:rsid w:val="004C3CD9"/>
    <w:rsid w:val="004D5D5C"/>
    <w:rsid w:val="004E7644"/>
    <w:rsid w:val="004E7A1E"/>
    <w:rsid w:val="004F3B35"/>
    <w:rsid w:val="0050139F"/>
    <w:rsid w:val="00516741"/>
    <w:rsid w:val="00521223"/>
    <w:rsid w:val="00521CF8"/>
    <w:rsid w:val="00524DF1"/>
    <w:rsid w:val="0052543B"/>
    <w:rsid w:val="00526557"/>
    <w:rsid w:val="0052700B"/>
    <w:rsid w:val="0055140B"/>
    <w:rsid w:val="00554C4F"/>
    <w:rsid w:val="00554E3E"/>
    <w:rsid w:val="0055505E"/>
    <w:rsid w:val="00561D72"/>
    <w:rsid w:val="00563A8C"/>
    <w:rsid w:val="00565762"/>
    <w:rsid w:val="00575F88"/>
    <w:rsid w:val="005820E1"/>
    <w:rsid w:val="0058312A"/>
    <w:rsid w:val="005964AB"/>
    <w:rsid w:val="005A1D0C"/>
    <w:rsid w:val="005B1817"/>
    <w:rsid w:val="005B44F5"/>
    <w:rsid w:val="005C099A"/>
    <w:rsid w:val="005C15F2"/>
    <w:rsid w:val="005C31A5"/>
    <w:rsid w:val="005D1E17"/>
    <w:rsid w:val="005E10C9"/>
    <w:rsid w:val="005E61DD"/>
    <w:rsid w:val="005E6321"/>
    <w:rsid w:val="006023DF"/>
    <w:rsid w:val="0062592B"/>
    <w:rsid w:val="00627283"/>
    <w:rsid w:val="0063279C"/>
    <w:rsid w:val="006352E7"/>
    <w:rsid w:val="0064322F"/>
    <w:rsid w:val="006469C9"/>
    <w:rsid w:val="00647765"/>
    <w:rsid w:val="00655CB2"/>
    <w:rsid w:val="00657DE0"/>
    <w:rsid w:val="006640A8"/>
    <w:rsid w:val="00666615"/>
    <w:rsid w:val="0067199F"/>
    <w:rsid w:val="00677048"/>
    <w:rsid w:val="00682A7E"/>
    <w:rsid w:val="006849B1"/>
    <w:rsid w:val="00685313"/>
    <w:rsid w:val="0069188E"/>
    <w:rsid w:val="00691D98"/>
    <w:rsid w:val="0069299B"/>
    <w:rsid w:val="00696FCA"/>
    <w:rsid w:val="0069771A"/>
    <w:rsid w:val="006A20C0"/>
    <w:rsid w:val="006A6E9B"/>
    <w:rsid w:val="006B540E"/>
    <w:rsid w:val="006B5AE8"/>
    <w:rsid w:val="006B5B72"/>
    <w:rsid w:val="006B7C2A"/>
    <w:rsid w:val="006C0651"/>
    <w:rsid w:val="006C0862"/>
    <w:rsid w:val="006C23DA"/>
    <w:rsid w:val="006C6A73"/>
    <w:rsid w:val="006D67CC"/>
    <w:rsid w:val="006E3D45"/>
    <w:rsid w:val="006E52AD"/>
    <w:rsid w:val="006F55A1"/>
    <w:rsid w:val="006F6288"/>
    <w:rsid w:val="0070260D"/>
    <w:rsid w:val="007149F9"/>
    <w:rsid w:val="007242D3"/>
    <w:rsid w:val="00730272"/>
    <w:rsid w:val="00733A30"/>
    <w:rsid w:val="00737BFB"/>
    <w:rsid w:val="00743E38"/>
    <w:rsid w:val="00745AEE"/>
    <w:rsid w:val="00747132"/>
    <w:rsid w:val="007479EA"/>
    <w:rsid w:val="00750BB8"/>
    <w:rsid w:val="00750F10"/>
    <w:rsid w:val="0075476F"/>
    <w:rsid w:val="00764300"/>
    <w:rsid w:val="00766E92"/>
    <w:rsid w:val="007742CA"/>
    <w:rsid w:val="00786643"/>
    <w:rsid w:val="00793A30"/>
    <w:rsid w:val="0079562C"/>
    <w:rsid w:val="007A7AFB"/>
    <w:rsid w:val="007B6461"/>
    <w:rsid w:val="007C36D3"/>
    <w:rsid w:val="007C46BB"/>
    <w:rsid w:val="007D06F0"/>
    <w:rsid w:val="007D45E3"/>
    <w:rsid w:val="007D5320"/>
    <w:rsid w:val="007D57B8"/>
    <w:rsid w:val="007E3BB9"/>
    <w:rsid w:val="007F3C7D"/>
    <w:rsid w:val="007F5BCD"/>
    <w:rsid w:val="007F735C"/>
    <w:rsid w:val="00800972"/>
    <w:rsid w:val="00804475"/>
    <w:rsid w:val="00811633"/>
    <w:rsid w:val="008124C6"/>
    <w:rsid w:val="00814481"/>
    <w:rsid w:val="00821CEF"/>
    <w:rsid w:val="00822B3D"/>
    <w:rsid w:val="00831F0A"/>
    <w:rsid w:val="00832828"/>
    <w:rsid w:val="0083645A"/>
    <w:rsid w:val="00840B0F"/>
    <w:rsid w:val="00847228"/>
    <w:rsid w:val="00851768"/>
    <w:rsid w:val="008518E6"/>
    <w:rsid w:val="008546EA"/>
    <w:rsid w:val="00854DDE"/>
    <w:rsid w:val="008555B1"/>
    <w:rsid w:val="0085654C"/>
    <w:rsid w:val="00856BC7"/>
    <w:rsid w:val="0086080E"/>
    <w:rsid w:val="0086551B"/>
    <w:rsid w:val="008711AE"/>
    <w:rsid w:val="00872CF4"/>
    <w:rsid w:val="00872FC8"/>
    <w:rsid w:val="00875E89"/>
    <w:rsid w:val="008801D3"/>
    <w:rsid w:val="008845D0"/>
    <w:rsid w:val="008A0CC5"/>
    <w:rsid w:val="008A263B"/>
    <w:rsid w:val="008B43F2"/>
    <w:rsid w:val="008B61EA"/>
    <w:rsid w:val="008B6CFF"/>
    <w:rsid w:val="008D2E49"/>
    <w:rsid w:val="008F4952"/>
    <w:rsid w:val="009034D7"/>
    <w:rsid w:val="00910B26"/>
    <w:rsid w:val="00913D23"/>
    <w:rsid w:val="009205A0"/>
    <w:rsid w:val="00925FBF"/>
    <w:rsid w:val="009274B4"/>
    <w:rsid w:val="009323D9"/>
    <w:rsid w:val="00934EA2"/>
    <w:rsid w:val="00937A5E"/>
    <w:rsid w:val="00944A5C"/>
    <w:rsid w:val="00944DA8"/>
    <w:rsid w:val="00946177"/>
    <w:rsid w:val="00952A66"/>
    <w:rsid w:val="00953318"/>
    <w:rsid w:val="009644CC"/>
    <w:rsid w:val="0097335E"/>
    <w:rsid w:val="00980396"/>
    <w:rsid w:val="00980765"/>
    <w:rsid w:val="009A6997"/>
    <w:rsid w:val="009A7152"/>
    <w:rsid w:val="009C05AA"/>
    <w:rsid w:val="009C1F14"/>
    <w:rsid w:val="009C56E5"/>
    <w:rsid w:val="009C69AB"/>
    <w:rsid w:val="009E1B23"/>
    <w:rsid w:val="009E5FC8"/>
    <w:rsid w:val="009E6491"/>
    <w:rsid w:val="009E687A"/>
    <w:rsid w:val="009E68B0"/>
    <w:rsid w:val="009F0472"/>
    <w:rsid w:val="009F0E51"/>
    <w:rsid w:val="009F3246"/>
    <w:rsid w:val="009F3350"/>
    <w:rsid w:val="009F59BC"/>
    <w:rsid w:val="00A00EC9"/>
    <w:rsid w:val="00A023B0"/>
    <w:rsid w:val="00A03C5C"/>
    <w:rsid w:val="00A066F1"/>
    <w:rsid w:val="00A141AF"/>
    <w:rsid w:val="00A15761"/>
    <w:rsid w:val="00A16D29"/>
    <w:rsid w:val="00A17D17"/>
    <w:rsid w:val="00A20E5E"/>
    <w:rsid w:val="00A30305"/>
    <w:rsid w:val="00A31D2D"/>
    <w:rsid w:val="00A44F1E"/>
    <w:rsid w:val="00A4600A"/>
    <w:rsid w:val="00A471AF"/>
    <w:rsid w:val="00A538A6"/>
    <w:rsid w:val="00A54C25"/>
    <w:rsid w:val="00A56D2D"/>
    <w:rsid w:val="00A618B7"/>
    <w:rsid w:val="00A64AEE"/>
    <w:rsid w:val="00A66336"/>
    <w:rsid w:val="00A710E7"/>
    <w:rsid w:val="00A7372E"/>
    <w:rsid w:val="00A743CF"/>
    <w:rsid w:val="00A77264"/>
    <w:rsid w:val="00A77F52"/>
    <w:rsid w:val="00A854E9"/>
    <w:rsid w:val="00A93B85"/>
    <w:rsid w:val="00AA0B18"/>
    <w:rsid w:val="00AA666F"/>
    <w:rsid w:val="00AA68B0"/>
    <w:rsid w:val="00AA6D20"/>
    <w:rsid w:val="00AB4927"/>
    <w:rsid w:val="00AC034F"/>
    <w:rsid w:val="00AC333F"/>
    <w:rsid w:val="00AC364D"/>
    <w:rsid w:val="00AC5667"/>
    <w:rsid w:val="00AD3BB0"/>
    <w:rsid w:val="00AD3F9E"/>
    <w:rsid w:val="00AE5BA1"/>
    <w:rsid w:val="00AE74E4"/>
    <w:rsid w:val="00AF12C1"/>
    <w:rsid w:val="00AF7851"/>
    <w:rsid w:val="00B004BC"/>
    <w:rsid w:val="00B004E5"/>
    <w:rsid w:val="00B01B76"/>
    <w:rsid w:val="00B0396B"/>
    <w:rsid w:val="00B11E57"/>
    <w:rsid w:val="00B13011"/>
    <w:rsid w:val="00B13CAF"/>
    <w:rsid w:val="00B15F9D"/>
    <w:rsid w:val="00B276D0"/>
    <w:rsid w:val="00B27F26"/>
    <w:rsid w:val="00B33655"/>
    <w:rsid w:val="00B52027"/>
    <w:rsid w:val="00B556F7"/>
    <w:rsid w:val="00B5753E"/>
    <w:rsid w:val="00B57866"/>
    <w:rsid w:val="00B639E9"/>
    <w:rsid w:val="00B76F6E"/>
    <w:rsid w:val="00B817CD"/>
    <w:rsid w:val="00B81B4C"/>
    <w:rsid w:val="00B87370"/>
    <w:rsid w:val="00B911B2"/>
    <w:rsid w:val="00B951D0"/>
    <w:rsid w:val="00B95DA2"/>
    <w:rsid w:val="00B96917"/>
    <w:rsid w:val="00BA0C27"/>
    <w:rsid w:val="00BA0CF3"/>
    <w:rsid w:val="00BA1F66"/>
    <w:rsid w:val="00BB29C8"/>
    <w:rsid w:val="00BB3A95"/>
    <w:rsid w:val="00BB4C13"/>
    <w:rsid w:val="00BC0382"/>
    <w:rsid w:val="00BC5491"/>
    <w:rsid w:val="00BD62C6"/>
    <w:rsid w:val="00BE0ED4"/>
    <w:rsid w:val="00C0018F"/>
    <w:rsid w:val="00C006E5"/>
    <w:rsid w:val="00C0446C"/>
    <w:rsid w:val="00C11EA4"/>
    <w:rsid w:val="00C20466"/>
    <w:rsid w:val="00C214ED"/>
    <w:rsid w:val="00C234E6"/>
    <w:rsid w:val="00C2668A"/>
    <w:rsid w:val="00C324A8"/>
    <w:rsid w:val="00C414DB"/>
    <w:rsid w:val="00C54517"/>
    <w:rsid w:val="00C64CD8"/>
    <w:rsid w:val="00C67238"/>
    <w:rsid w:val="00C67553"/>
    <w:rsid w:val="00C72A21"/>
    <w:rsid w:val="00C7625B"/>
    <w:rsid w:val="00C863BE"/>
    <w:rsid w:val="00C926FB"/>
    <w:rsid w:val="00C92766"/>
    <w:rsid w:val="00C92AC8"/>
    <w:rsid w:val="00C97C68"/>
    <w:rsid w:val="00C97F38"/>
    <w:rsid w:val="00CA1A47"/>
    <w:rsid w:val="00CA5D89"/>
    <w:rsid w:val="00CC247A"/>
    <w:rsid w:val="00CC4360"/>
    <w:rsid w:val="00CC5206"/>
    <w:rsid w:val="00CE515F"/>
    <w:rsid w:val="00CE5E47"/>
    <w:rsid w:val="00CE7769"/>
    <w:rsid w:val="00CF020F"/>
    <w:rsid w:val="00CF2A62"/>
    <w:rsid w:val="00CF2B5B"/>
    <w:rsid w:val="00CF6362"/>
    <w:rsid w:val="00CF7A3C"/>
    <w:rsid w:val="00D14CE0"/>
    <w:rsid w:val="00D22819"/>
    <w:rsid w:val="00D2777F"/>
    <w:rsid w:val="00D305FC"/>
    <w:rsid w:val="00D35431"/>
    <w:rsid w:val="00D36333"/>
    <w:rsid w:val="00D43479"/>
    <w:rsid w:val="00D54180"/>
    <w:rsid w:val="00D5651D"/>
    <w:rsid w:val="00D60077"/>
    <w:rsid w:val="00D6674E"/>
    <w:rsid w:val="00D74898"/>
    <w:rsid w:val="00D801ED"/>
    <w:rsid w:val="00D83BF5"/>
    <w:rsid w:val="00D9013F"/>
    <w:rsid w:val="00D925C2"/>
    <w:rsid w:val="00D936BC"/>
    <w:rsid w:val="00D958B2"/>
    <w:rsid w:val="00D9621A"/>
    <w:rsid w:val="00D96530"/>
    <w:rsid w:val="00D96B4B"/>
    <w:rsid w:val="00D972BB"/>
    <w:rsid w:val="00DA2345"/>
    <w:rsid w:val="00DA38A2"/>
    <w:rsid w:val="00DA453A"/>
    <w:rsid w:val="00DA5871"/>
    <w:rsid w:val="00DA6B67"/>
    <w:rsid w:val="00DA7078"/>
    <w:rsid w:val="00DB61E7"/>
    <w:rsid w:val="00DC1E30"/>
    <w:rsid w:val="00DD08B4"/>
    <w:rsid w:val="00DD44A5"/>
    <w:rsid w:val="00DD44AF"/>
    <w:rsid w:val="00DD5284"/>
    <w:rsid w:val="00DD55BD"/>
    <w:rsid w:val="00DD6573"/>
    <w:rsid w:val="00DE2AC3"/>
    <w:rsid w:val="00DE434C"/>
    <w:rsid w:val="00DE5692"/>
    <w:rsid w:val="00DF16C6"/>
    <w:rsid w:val="00DF2F16"/>
    <w:rsid w:val="00DF56EF"/>
    <w:rsid w:val="00DF6F8E"/>
    <w:rsid w:val="00DF799A"/>
    <w:rsid w:val="00E01C06"/>
    <w:rsid w:val="00E03C94"/>
    <w:rsid w:val="00E07105"/>
    <w:rsid w:val="00E07AEA"/>
    <w:rsid w:val="00E212F6"/>
    <w:rsid w:val="00E21525"/>
    <w:rsid w:val="00E22457"/>
    <w:rsid w:val="00E23573"/>
    <w:rsid w:val="00E24C4E"/>
    <w:rsid w:val="00E26226"/>
    <w:rsid w:val="00E414AF"/>
    <w:rsid w:val="00E4165C"/>
    <w:rsid w:val="00E4355B"/>
    <w:rsid w:val="00E44DCB"/>
    <w:rsid w:val="00E45D05"/>
    <w:rsid w:val="00E525DB"/>
    <w:rsid w:val="00E55816"/>
    <w:rsid w:val="00E55AEF"/>
    <w:rsid w:val="00E57578"/>
    <w:rsid w:val="00E603AE"/>
    <w:rsid w:val="00E65B4B"/>
    <w:rsid w:val="00E65D0D"/>
    <w:rsid w:val="00E71808"/>
    <w:rsid w:val="00E73133"/>
    <w:rsid w:val="00E80122"/>
    <w:rsid w:val="00E93C15"/>
    <w:rsid w:val="00E953C9"/>
    <w:rsid w:val="00E976C1"/>
    <w:rsid w:val="00EA12E5"/>
    <w:rsid w:val="00EB0071"/>
    <w:rsid w:val="00EC60B0"/>
    <w:rsid w:val="00ED05FB"/>
    <w:rsid w:val="00ED67FD"/>
    <w:rsid w:val="00EE1B1B"/>
    <w:rsid w:val="00EE28D0"/>
    <w:rsid w:val="00F00B00"/>
    <w:rsid w:val="00F0209C"/>
    <w:rsid w:val="00F02766"/>
    <w:rsid w:val="00F04067"/>
    <w:rsid w:val="00F05027"/>
    <w:rsid w:val="00F05BD4"/>
    <w:rsid w:val="00F074A0"/>
    <w:rsid w:val="00F11A98"/>
    <w:rsid w:val="00F129B1"/>
    <w:rsid w:val="00F1503C"/>
    <w:rsid w:val="00F21A1D"/>
    <w:rsid w:val="00F409AE"/>
    <w:rsid w:val="00F56E4D"/>
    <w:rsid w:val="00F57C79"/>
    <w:rsid w:val="00F60E00"/>
    <w:rsid w:val="00F6138B"/>
    <w:rsid w:val="00F65C19"/>
    <w:rsid w:val="00F66289"/>
    <w:rsid w:val="00F666B2"/>
    <w:rsid w:val="00F6679D"/>
    <w:rsid w:val="00F835D9"/>
    <w:rsid w:val="00F855D0"/>
    <w:rsid w:val="00F908C7"/>
    <w:rsid w:val="00F915DB"/>
    <w:rsid w:val="00F97279"/>
    <w:rsid w:val="00FA7497"/>
    <w:rsid w:val="00FC6F0E"/>
    <w:rsid w:val="00FD2546"/>
    <w:rsid w:val="00FD772E"/>
    <w:rsid w:val="00FE3926"/>
    <w:rsid w:val="00FE53E5"/>
    <w:rsid w:val="00FE5F4B"/>
    <w:rsid w:val="00FE67C5"/>
    <w:rsid w:val="00FE78B9"/>
    <w:rsid w:val="00FE78C7"/>
    <w:rsid w:val="00FF0CA8"/>
    <w:rsid w:val="00FF1E98"/>
    <w:rsid w:val="00FF43AC"/>
    <w:rsid w:val="00FF5F38"/>
    <w:rsid w:val="0355F7CC"/>
    <w:rsid w:val="04D95B65"/>
    <w:rsid w:val="06C3AFCF"/>
    <w:rsid w:val="0B878FB5"/>
    <w:rsid w:val="0BBBF537"/>
    <w:rsid w:val="0ED028D6"/>
    <w:rsid w:val="11884A87"/>
    <w:rsid w:val="1660A238"/>
    <w:rsid w:val="1A4E9650"/>
    <w:rsid w:val="1DA5043B"/>
    <w:rsid w:val="21323522"/>
    <w:rsid w:val="222D742A"/>
    <w:rsid w:val="226D3DBC"/>
    <w:rsid w:val="2303A0AC"/>
    <w:rsid w:val="2687984D"/>
    <w:rsid w:val="334E4EE1"/>
    <w:rsid w:val="345C8459"/>
    <w:rsid w:val="370E079B"/>
    <w:rsid w:val="3C50B8CA"/>
    <w:rsid w:val="3D649B7D"/>
    <w:rsid w:val="40D8074B"/>
    <w:rsid w:val="419B1339"/>
    <w:rsid w:val="43B44DA1"/>
    <w:rsid w:val="4618A041"/>
    <w:rsid w:val="4B197552"/>
    <w:rsid w:val="4BE512AD"/>
    <w:rsid w:val="4D81E80B"/>
    <w:rsid w:val="4E9ADD33"/>
    <w:rsid w:val="5092DEC1"/>
    <w:rsid w:val="54D04FAC"/>
    <w:rsid w:val="552BF88B"/>
    <w:rsid w:val="55371D81"/>
    <w:rsid w:val="567D5473"/>
    <w:rsid w:val="5890D5D3"/>
    <w:rsid w:val="59FCD65E"/>
    <w:rsid w:val="5CB41294"/>
    <w:rsid w:val="6263F511"/>
    <w:rsid w:val="62EF7B58"/>
    <w:rsid w:val="65D76066"/>
    <w:rsid w:val="65F6403E"/>
    <w:rsid w:val="683539F6"/>
    <w:rsid w:val="7251DDD3"/>
    <w:rsid w:val="78206198"/>
    <w:rsid w:val="788D0FB5"/>
    <w:rsid w:val="7D513FAA"/>
    <w:rsid w:val="7F21CD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5C0FF"/>
  <w15:docId w15:val="{CB5D0819-E78D-4132-9FE1-3ED00AEC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link w:val="enumlev2Char"/>
    <w:qFormat/>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하이퍼링크2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umlev1Char">
    <w:name w:val="enumlev1 Char"/>
    <w:basedOn w:val="DefaultParagraphFont"/>
    <w:link w:val="enumlev1"/>
    <w:rsid w:val="00F00B00"/>
    <w:rPr>
      <w:rFonts w:asciiTheme="minorHAnsi" w:hAnsiTheme="minorHAnsi"/>
      <w:sz w:val="24"/>
      <w:lang w:val="en-GB" w:eastAsia="en-US"/>
    </w:rPr>
  </w:style>
  <w:style w:type="character" w:customStyle="1" w:styleId="enumlev2Char">
    <w:name w:val="enumlev2 Char"/>
    <w:basedOn w:val="enumlev1Char"/>
    <w:link w:val="enumlev2"/>
    <w:rsid w:val="00F00B00"/>
    <w:rPr>
      <w:rFonts w:asciiTheme="minorHAnsi" w:hAnsiTheme="minorHAnsi"/>
      <w:sz w:val="24"/>
      <w:lang w:val="en-GB" w:eastAsia="en-US"/>
    </w:rPr>
  </w:style>
  <w:style w:type="character" w:customStyle="1" w:styleId="CallChar">
    <w:name w:val="Call Char"/>
    <w:basedOn w:val="DefaultParagraphFont"/>
    <w:link w:val="Call"/>
    <w:locked/>
    <w:rsid w:val="00F00B00"/>
    <w:rPr>
      <w:rFonts w:asciiTheme="minorHAnsi" w:hAnsiTheme="minorHAnsi"/>
      <w:i/>
      <w:sz w:val="24"/>
      <w:lang w:val="en-GB" w:eastAsia="en-US"/>
    </w:rPr>
  </w:style>
  <w:style w:type="paragraph" w:customStyle="1" w:styleId="paragraph">
    <w:name w:val="paragraph"/>
    <w:basedOn w:val="Normal"/>
    <w:rsid w:val="00C7625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C7625B"/>
  </w:style>
  <w:style w:type="character" w:customStyle="1" w:styleId="scxw55723030">
    <w:name w:val="scxw55723030"/>
    <w:basedOn w:val="DefaultParagraphFont"/>
    <w:rsid w:val="00C7625B"/>
  </w:style>
  <w:style w:type="character" w:customStyle="1" w:styleId="eop">
    <w:name w:val="eop"/>
    <w:basedOn w:val="DefaultParagraphFont"/>
    <w:rsid w:val="00C7625B"/>
  </w:style>
  <w:style w:type="character" w:customStyle="1" w:styleId="wacimagecontainer">
    <w:name w:val="wacimagecontainer"/>
    <w:basedOn w:val="DefaultParagraphFont"/>
    <w:rsid w:val="00C7625B"/>
  </w:style>
  <w:style w:type="paragraph" w:styleId="Revision">
    <w:name w:val="Revision"/>
    <w:hidden/>
    <w:uiPriority w:val="99"/>
    <w:semiHidden/>
    <w:rsid w:val="003657E8"/>
    <w:rPr>
      <w:rFonts w:asciiTheme="minorHAnsi" w:hAnsiTheme="minorHAnsi"/>
      <w:sz w:val="24"/>
      <w:lang w:val="en-GB" w:eastAsia="en-US"/>
    </w:rPr>
  </w:style>
  <w:style w:type="character" w:styleId="CommentReference">
    <w:name w:val="annotation reference"/>
    <w:basedOn w:val="DefaultParagraphFont"/>
    <w:semiHidden/>
    <w:unhideWhenUsed/>
    <w:rsid w:val="000865BB"/>
    <w:rPr>
      <w:sz w:val="16"/>
      <w:szCs w:val="16"/>
    </w:rPr>
  </w:style>
  <w:style w:type="paragraph" w:styleId="CommentText">
    <w:name w:val="annotation text"/>
    <w:basedOn w:val="Normal"/>
    <w:link w:val="CommentTextChar"/>
    <w:unhideWhenUsed/>
    <w:rsid w:val="000865BB"/>
    <w:rPr>
      <w:sz w:val="20"/>
    </w:rPr>
  </w:style>
  <w:style w:type="character" w:customStyle="1" w:styleId="CommentTextChar">
    <w:name w:val="Comment Text Char"/>
    <w:basedOn w:val="DefaultParagraphFont"/>
    <w:link w:val="CommentText"/>
    <w:rsid w:val="000865BB"/>
    <w:rPr>
      <w:rFonts w:asciiTheme="minorHAnsi" w:eastAsia="Batang" w:hAnsiTheme="minorHAnsi"/>
      <w:lang w:val="en-GB" w:eastAsia="en-US"/>
    </w:rPr>
  </w:style>
  <w:style w:type="paragraph" w:styleId="CommentSubject">
    <w:name w:val="annotation subject"/>
    <w:basedOn w:val="CommentText"/>
    <w:next w:val="CommentText"/>
    <w:link w:val="CommentSubjectChar"/>
    <w:semiHidden/>
    <w:unhideWhenUsed/>
    <w:rsid w:val="000865BB"/>
    <w:rPr>
      <w:b/>
      <w:bCs/>
    </w:rPr>
  </w:style>
  <w:style w:type="character" w:customStyle="1" w:styleId="CommentSubjectChar">
    <w:name w:val="Comment Subject Char"/>
    <w:basedOn w:val="CommentTextChar"/>
    <w:link w:val="CommentSubject"/>
    <w:semiHidden/>
    <w:rsid w:val="000865BB"/>
    <w:rPr>
      <w:rFonts w:asciiTheme="minorHAnsi" w:eastAsia="Batang"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tephen.bereaux@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B5BCD8D4-D01C-4FEE-AAA7-5D99EAE5A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4.xml><?xml version="1.0" encoding="utf-8"?>
<ds:datastoreItem xmlns:ds="http://schemas.openxmlformats.org/officeDocument/2006/customXml" ds:itemID="{091DD000-1DEB-421C-968D-8A7A2914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2094</Words>
  <Characters>11505</Characters>
  <Application>Microsoft Office Word</Application>
  <DocSecurity>0</DocSecurity>
  <Lines>191</Lines>
  <Paragraphs>63</Paragraphs>
  <ScaleCrop>false</ScaleCrop>
  <Manager>General Secretariat - Pool</Manager>
  <Company/>
  <LinksUpToDate>false</LinksUpToDate>
  <CharactersWithSpaces>13553</CharactersWithSpaces>
  <SharedDoc>false</SharedDoc>
  <HyperlinkBase/>
  <HLinks>
    <vt:vector size="6" baseType="variant">
      <vt:variant>
        <vt:i4>7995396</vt:i4>
      </vt:variant>
      <vt:variant>
        <vt:i4>14</vt:i4>
      </vt:variant>
      <vt:variant>
        <vt:i4>0</vt:i4>
      </vt:variant>
      <vt:variant>
        <vt:i4>5</vt:i4>
      </vt:variant>
      <vt:variant>
        <vt:lpwstr>mailto:stephen.bereaux@itu.int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Cetinkaya, Onder</cp:lastModifiedBy>
  <cp:revision>33</cp:revision>
  <cp:lastPrinted>2018-02-01T00:45:00Z</cp:lastPrinted>
  <dcterms:created xsi:type="dcterms:W3CDTF">2026-02-14T04:10:00Z</dcterms:created>
  <dcterms:modified xsi:type="dcterms:W3CDTF">2026-03-03T14:12:00Z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