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A42E8B" w14:paraId="3F0E9EC4" w14:textId="77777777" w:rsidTr="00F7434A">
        <w:trPr>
          <w:cantSplit/>
          <w:trHeight w:val="1134"/>
        </w:trPr>
        <w:tc>
          <w:tcPr>
            <w:tcW w:w="6379" w:type="dxa"/>
          </w:tcPr>
          <w:p w14:paraId="3C20C75B" w14:textId="77777777" w:rsidR="00F7434A" w:rsidRPr="00A42E8B" w:rsidRDefault="00F7434A" w:rsidP="004037AF">
            <w:pPr>
              <w:tabs>
                <w:tab w:val="clear" w:pos="1191"/>
                <w:tab w:val="clear" w:pos="1588"/>
                <w:tab w:val="clear" w:pos="1985"/>
              </w:tabs>
              <w:spacing w:before="240" w:after="240"/>
              <w:ind w:left="34"/>
              <w:rPr>
                <w:b/>
                <w:bCs/>
                <w:sz w:val="32"/>
                <w:szCs w:val="32"/>
                <w:lang w:val="fr-FR"/>
              </w:rPr>
            </w:pPr>
            <w:r w:rsidRPr="00A42E8B">
              <w:rPr>
                <w:b/>
                <w:bCs/>
                <w:sz w:val="32"/>
                <w:szCs w:val="32"/>
                <w:lang w:val="fr-FR"/>
              </w:rPr>
              <w:t xml:space="preserve">Groupe consultatif pour le développement </w:t>
            </w:r>
            <w:r w:rsidRPr="00A42E8B">
              <w:rPr>
                <w:b/>
                <w:bCs/>
                <w:sz w:val="32"/>
                <w:szCs w:val="32"/>
                <w:lang w:val="fr-FR"/>
              </w:rPr>
              <w:br/>
              <w:t>des télécommunications (GCDT)</w:t>
            </w:r>
          </w:p>
          <w:p w14:paraId="5F5F590A" w14:textId="39E36666" w:rsidR="00F7434A" w:rsidRPr="00A42E8B" w:rsidRDefault="00F7434A" w:rsidP="001011EB">
            <w:pPr>
              <w:tabs>
                <w:tab w:val="clear" w:pos="1191"/>
                <w:tab w:val="clear" w:pos="1588"/>
                <w:tab w:val="clear" w:pos="1985"/>
              </w:tabs>
              <w:spacing w:after="120"/>
              <w:ind w:left="34"/>
              <w:rPr>
                <w:rFonts w:ascii="Verdana" w:hAnsi="Verdana"/>
                <w:sz w:val="28"/>
                <w:szCs w:val="28"/>
                <w:lang w:val="fr-FR"/>
              </w:rPr>
            </w:pPr>
            <w:r w:rsidRPr="00A42E8B">
              <w:rPr>
                <w:b/>
                <w:bCs/>
                <w:sz w:val="26"/>
                <w:szCs w:val="26"/>
                <w:lang w:val="fr-FR"/>
              </w:rPr>
              <w:t>33ème réunion, Genève, Suisse, 7-10 avril 2026</w:t>
            </w:r>
          </w:p>
        </w:tc>
        <w:tc>
          <w:tcPr>
            <w:tcW w:w="3509" w:type="dxa"/>
          </w:tcPr>
          <w:p w14:paraId="67E7B4C4" w14:textId="0F52E4CC" w:rsidR="00F7434A" w:rsidRPr="00A42E8B" w:rsidRDefault="00F7434A" w:rsidP="00946023">
            <w:pPr>
              <w:spacing w:before="240" w:after="120"/>
              <w:ind w:right="142"/>
              <w:jc w:val="right"/>
              <w:rPr>
                <w:lang w:val="fr-FR"/>
              </w:rPr>
            </w:pPr>
            <w:r w:rsidRPr="00A42E8B">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A42E8B" w14:paraId="3C13197B" w14:textId="77777777" w:rsidTr="0009076F">
        <w:trPr>
          <w:cantSplit/>
        </w:trPr>
        <w:tc>
          <w:tcPr>
            <w:tcW w:w="6379" w:type="dxa"/>
            <w:tcBorders>
              <w:top w:val="single" w:sz="12" w:space="0" w:color="auto"/>
            </w:tcBorders>
          </w:tcPr>
          <w:p w14:paraId="2EED9DB2" w14:textId="77777777" w:rsidR="00683C32" w:rsidRPr="00A42E8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A42E8B" w:rsidRDefault="00683C32" w:rsidP="00107E85">
            <w:pPr>
              <w:spacing w:before="0"/>
              <w:rPr>
                <w:b/>
                <w:bCs/>
                <w:sz w:val="20"/>
                <w:lang w:val="fr-FR"/>
              </w:rPr>
            </w:pPr>
          </w:p>
        </w:tc>
      </w:tr>
      <w:tr w:rsidR="00683C32" w:rsidRPr="00A42E8B" w14:paraId="0BB3FBC4" w14:textId="77777777" w:rsidTr="0009076F">
        <w:trPr>
          <w:cantSplit/>
        </w:trPr>
        <w:tc>
          <w:tcPr>
            <w:tcW w:w="6379" w:type="dxa"/>
          </w:tcPr>
          <w:p w14:paraId="43C54B3D" w14:textId="77777777" w:rsidR="00683C32" w:rsidRPr="00A42E8B" w:rsidRDefault="00683C32" w:rsidP="00400CCF">
            <w:pPr>
              <w:pStyle w:val="Committee"/>
              <w:spacing w:before="0"/>
              <w:rPr>
                <w:b w:val="0"/>
                <w:szCs w:val="24"/>
                <w:lang w:val="fr-FR"/>
              </w:rPr>
            </w:pPr>
          </w:p>
        </w:tc>
        <w:tc>
          <w:tcPr>
            <w:tcW w:w="3509" w:type="dxa"/>
          </w:tcPr>
          <w:p w14:paraId="02E44EE9" w14:textId="13BDB666" w:rsidR="00683C32" w:rsidRPr="00A42E8B" w:rsidRDefault="0096201B" w:rsidP="00E25345">
            <w:pPr>
              <w:spacing w:before="0"/>
              <w:jc w:val="both"/>
              <w:rPr>
                <w:bCs/>
                <w:szCs w:val="24"/>
                <w:lang w:val="fr-FR"/>
              </w:rPr>
            </w:pPr>
            <w:r w:rsidRPr="00A42E8B">
              <w:rPr>
                <w:b/>
                <w:bCs/>
                <w:lang w:val="fr-FR"/>
              </w:rPr>
              <w:t xml:space="preserve">Document </w:t>
            </w:r>
            <w:bookmarkStart w:id="0" w:name="DocRef1"/>
            <w:bookmarkEnd w:id="0"/>
            <w:r w:rsidRPr="00A42E8B">
              <w:rPr>
                <w:b/>
                <w:bCs/>
                <w:lang w:val="fr-FR"/>
              </w:rPr>
              <w:t>TDAG</w:t>
            </w:r>
            <w:r w:rsidR="003242AB" w:rsidRPr="00A42E8B">
              <w:rPr>
                <w:b/>
                <w:bCs/>
                <w:lang w:val="fr-FR"/>
              </w:rPr>
              <w:t>-</w:t>
            </w:r>
            <w:r w:rsidR="00B648C7" w:rsidRPr="00A42E8B">
              <w:rPr>
                <w:b/>
                <w:bCs/>
                <w:lang w:val="fr-FR"/>
              </w:rPr>
              <w:t>2</w:t>
            </w:r>
            <w:bookmarkStart w:id="1" w:name="DocNo1"/>
            <w:bookmarkEnd w:id="1"/>
            <w:r w:rsidR="00F7434A" w:rsidRPr="00A42E8B">
              <w:rPr>
                <w:b/>
                <w:bCs/>
                <w:lang w:val="fr-FR"/>
              </w:rPr>
              <w:t>6</w:t>
            </w:r>
            <w:r w:rsidR="0009076F" w:rsidRPr="00A42E8B">
              <w:rPr>
                <w:b/>
                <w:bCs/>
                <w:lang w:val="fr-FR"/>
              </w:rPr>
              <w:t>/</w:t>
            </w:r>
            <w:r w:rsidR="00F93F3B">
              <w:rPr>
                <w:b/>
                <w:bCs/>
                <w:lang w:val="fr-FR"/>
              </w:rPr>
              <w:t>17</w:t>
            </w:r>
            <w:r w:rsidRPr="00A42E8B">
              <w:rPr>
                <w:b/>
                <w:bCs/>
                <w:lang w:val="fr-FR"/>
              </w:rPr>
              <w:t>-</w:t>
            </w:r>
            <w:r w:rsidR="00E25345" w:rsidRPr="00A42E8B">
              <w:rPr>
                <w:b/>
                <w:bCs/>
                <w:lang w:val="fr-FR"/>
              </w:rPr>
              <w:t>F</w:t>
            </w:r>
          </w:p>
        </w:tc>
      </w:tr>
      <w:tr w:rsidR="00683C32" w:rsidRPr="00A42E8B" w14:paraId="24D04936" w14:textId="77777777" w:rsidTr="0009076F">
        <w:trPr>
          <w:cantSplit/>
        </w:trPr>
        <w:tc>
          <w:tcPr>
            <w:tcW w:w="6379" w:type="dxa"/>
          </w:tcPr>
          <w:p w14:paraId="12CE4DBF" w14:textId="77777777" w:rsidR="00683C32" w:rsidRPr="00A42E8B" w:rsidRDefault="00683C32" w:rsidP="00400CCF">
            <w:pPr>
              <w:spacing w:before="0"/>
              <w:rPr>
                <w:b/>
                <w:bCs/>
                <w:smallCaps/>
                <w:szCs w:val="24"/>
                <w:lang w:val="fr-FR"/>
              </w:rPr>
            </w:pPr>
          </w:p>
        </w:tc>
        <w:tc>
          <w:tcPr>
            <w:tcW w:w="3509" w:type="dxa"/>
          </w:tcPr>
          <w:p w14:paraId="0F89640F" w14:textId="6261EAA9" w:rsidR="00683C32" w:rsidRPr="00A42E8B" w:rsidRDefault="00F93F3B" w:rsidP="00B648C7">
            <w:pPr>
              <w:spacing w:before="0"/>
              <w:rPr>
                <w:b/>
                <w:szCs w:val="24"/>
                <w:lang w:val="fr-FR"/>
              </w:rPr>
            </w:pPr>
            <w:bookmarkStart w:id="2" w:name="CreationDate"/>
            <w:bookmarkEnd w:id="2"/>
            <w:r w:rsidRPr="00F93F3B">
              <w:rPr>
                <w:b/>
                <w:bCs/>
                <w:szCs w:val="28"/>
                <w:lang w:val="fr-FR"/>
              </w:rPr>
              <w:t>3 mars 2026</w:t>
            </w:r>
          </w:p>
        </w:tc>
      </w:tr>
      <w:tr w:rsidR="00683C32" w:rsidRPr="00A42E8B" w14:paraId="7B96545F" w14:textId="77777777" w:rsidTr="0009076F">
        <w:trPr>
          <w:cantSplit/>
        </w:trPr>
        <w:tc>
          <w:tcPr>
            <w:tcW w:w="6379" w:type="dxa"/>
          </w:tcPr>
          <w:p w14:paraId="65956FD3" w14:textId="77777777" w:rsidR="00683C32" w:rsidRPr="00A42E8B" w:rsidRDefault="00683C32" w:rsidP="00400CCF">
            <w:pPr>
              <w:spacing w:before="0"/>
              <w:rPr>
                <w:b/>
                <w:bCs/>
                <w:smallCaps/>
                <w:szCs w:val="24"/>
                <w:lang w:val="fr-FR"/>
              </w:rPr>
            </w:pPr>
          </w:p>
        </w:tc>
        <w:tc>
          <w:tcPr>
            <w:tcW w:w="3509" w:type="dxa"/>
          </w:tcPr>
          <w:p w14:paraId="30EFD39F" w14:textId="33ACFB79" w:rsidR="00514D2F" w:rsidRPr="00A42E8B" w:rsidRDefault="0096201B" w:rsidP="001011EB">
            <w:pPr>
              <w:spacing w:before="0"/>
              <w:rPr>
                <w:szCs w:val="24"/>
                <w:lang w:val="fr-FR"/>
              </w:rPr>
            </w:pPr>
            <w:r w:rsidRPr="00A42E8B">
              <w:rPr>
                <w:b/>
                <w:lang w:val="fr-FR"/>
              </w:rPr>
              <w:t>Original:</w:t>
            </w:r>
            <w:bookmarkStart w:id="3" w:name="Original"/>
            <w:bookmarkEnd w:id="3"/>
            <w:r w:rsidR="00CE0422" w:rsidRPr="00A42E8B">
              <w:rPr>
                <w:b/>
                <w:lang w:val="fr-FR"/>
              </w:rPr>
              <w:t xml:space="preserve"> </w:t>
            </w:r>
            <w:r w:rsidR="001011EB" w:rsidRPr="00A42E8B">
              <w:rPr>
                <w:b/>
                <w:lang w:val="fr-FR"/>
              </w:rPr>
              <w:t>anglais</w:t>
            </w:r>
          </w:p>
        </w:tc>
      </w:tr>
      <w:tr w:rsidR="00A13162" w:rsidRPr="00253DE5" w14:paraId="31656E31" w14:textId="77777777" w:rsidTr="00107E85">
        <w:trPr>
          <w:cantSplit/>
          <w:trHeight w:val="852"/>
        </w:trPr>
        <w:tc>
          <w:tcPr>
            <w:tcW w:w="9888" w:type="dxa"/>
            <w:gridSpan w:val="2"/>
          </w:tcPr>
          <w:p w14:paraId="512FCA01" w14:textId="26444C02" w:rsidR="00A13162" w:rsidRPr="00A42E8B" w:rsidRDefault="00F93F3B" w:rsidP="0030353C">
            <w:pPr>
              <w:pStyle w:val="Source"/>
              <w:rPr>
                <w:lang w:val="fr-FR"/>
              </w:rPr>
            </w:pPr>
            <w:bookmarkStart w:id="4" w:name="Source"/>
            <w:bookmarkEnd w:id="4"/>
            <w:r w:rsidRPr="00F93F3B">
              <w:rPr>
                <w:lang w:val="fr-FR"/>
              </w:rPr>
              <w:t>Directeur du Bureau de développement des télécommunications</w:t>
            </w:r>
          </w:p>
        </w:tc>
      </w:tr>
      <w:tr w:rsidR="00AC6F14" w:rsidRPr="00253DE5" w14:paraId="2CBD3A36" w14:textId="77777777" w:rsidTr="00107E85">
        <w:trPr>
          <w:cantSplit/>
        </w:trPr>
        <w:tc>
          <w:tcPr>
            <w:tcW w:w="9888" w:type="dxa"/>
            <w:gridSpan w:val="2"/>
          </w:tcPr>
          <w:p w14:paraId="1B4121DF" w14:textId="18DBD847" w:rsidR="00AC6F14" w:rsidRPr="00A42E8B" w:rsidRDefault="00F93F3B" w:rsidP="001011EB">
            <w:pPr>
              <w:pStyle w:val="Title1"/>
              <w:rPr>
                <w:lang w:val="fr-FR"/>
              </w:rPr>
            </w:pPr>
            <w:bookmarkStart w:id="5" w:name="Title"/>
            <w:bookmarkEnd w:id="5"/>
            <w:r w:rsidRPr="00F93F3B">
              <w:rPr>
                <w:lang w:val="fr-FR"/>
              </w:rPr>
              <w:t>Plan opérationnel de l'UIT-D pour 2026</w:t>
            </w:r>
          </w:p>
        </w:tc>
      </w:tr>
      <w:tr w:rsidR="00A721F4" w:rsidRPr="00253DE5" w14:paraId="23A30231" w14:textId="77777777" w:rsidTr="00A721F4">
        <w:trPr>
          <w:cantSplit/>
        </w:trPr>
        <w:tc>
          <w:tcPr>
            <w:tcW w:w="9888" w:type="dxa"/>
            <w:gridSpan w:val="2"/>
            <w:tcBorders>
              <w:bottom w:val="single" w:sz="4" w:space="0" w:color="auto"/>
            </w:tcBorders>
          </w:tcPr>
          <w:p w14:paraId="726EE70E" w14:textId="77777777" w:rsidR="00A721F4" w:rsidRPr="00A42E8B" w:rsidRDefault="00A721F4" w:rsidP="0030353C">
            <w:pPr>
              <w:rPr>
                <w:lang w:val="fr-FR"/>
              </w:rPr>
            </w:pPr>
          </w:p>
        </w:tc>
      </w:tr>
      <w:tr w:rsidR="00A721F4" w:rsidRPr="00253DE5"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A42E8B" w:rsidRDefault="001011EB" w:rsidP="00EA0C51">
            <w:pPr>
              <w:spacing w:after="120"/>
              <w:rPr>
                <w:b/>
                <w:bCs/>
                <w:szCs w:val="24"/>
                <w:lang w:val="fr-FR"/>
              </w:rPr>
            </w:pPr>
            <w:r w:rsidRPr="00A42E8B">
              <w:rPr>
                <w:b/>
                <w:bCs/>
                <w:szCs w:val="24"/>
                <w:lang w:val="fr-FR"/>
              </w:rPr>
              <w:t>Résumé</w:t>
            </w:r>
            <w:r w:rsidR="00A721F4" w:rsidRPr="00A42E8B">
              <w:rPr>
                <w:b/>
                <w:bCs/>
                <w:szCs w:val="24"/>
                <w:lang w:val="fr-FR"/>
              </w:rPr>
              <w:t>:</w:t>
            </w:r>
          </w:p>
          <w:p w14:paraId="4082D7E8" w14:textId="289BFC5B" w:rsidR="00A721F4" w:rsidRPr="00A42E8B" w:rsidRDefault="00F93F3B" w:rsidP="00EA0C51">
            <w:pPr>
              <w:spacing w:after="120"/>
              <w:rPr>
                <w:szCs w:val="24"/>
                <w:lang w:val="fr-FR"/>
              </w:rPr>
            </w:pPr>
            <w:r w:rsidRPr="00F93F3B">
              <w:rPr>
                <w:lang w:val="fr-FR"/>
              </w:rPr>
              <w:t>Le présent document donne un aperçu des mesures prises dans le cadre du Plan opérationnel de l</w:t>
            </w:r>
            <w:r w:rsidR="00582012">
              <w:rPr>
                <w:lang w:val="fr-FR"/>
              </w:rPr>
              <w:t>'</w:t>
            </w:r>
            <w:r w:rsidRPr="00F93F3B">
              <w:rPr>
                <w:lang w:val="fr-FR"/>
              </w:rPr>
              <w:t>UIT-D pour 2026, aux niveaux régional et mondial, conformément au Plan d</w:t>
            </w:r>
            <w:r w:rsidR="00582012">
              <w:rPr>
                <w:lang w:val="fr-FR"/>
              </w:rPr>
              <w:t>'</w:t>
            </w:r>
            <w:r w:rsidRPr="00F93F3B">
              <w:rPr>
                <w:lang w:val="fr-FR"/>
              </w:rPr>
              <w:t>action de Bakou. Il</w:t>
            </w:r>
            <w:r>
              <w:rPr>
                <w:lang w:val="fr-FR"/>
              </w:rPr>
              <w:t> </w:t>
            </w:r>
            <w:r w:rsidRPr="00F93F3B">
              <w:rPr>
                <w:lang w:val="fr-FR"/>
              </w:rPr>
              <w:t>contient une présentation de l</w:t>
            </w:r>
            <w:r w:rsidR="00582012">
              <w:rPr>
                <w:lang w:val="fr-FR"/>
              </w:rPr>
              <w:t>'</w:t>
            </w:r>
            <w:r w:rsidRPr="00F93F3B">
              <w:rPr>
                <w:lang w:val="fr-FR"/>
              </w:rPr>
              <w:t>affectation des fonds pour la fourniture de produits dans chaque région de l</w:t>
            </w:r>
            <w:r w:rsidR="00582012">
              <w:rPr>
                <w:lang w:val="fr-FR"/>
              </w:rPr>
              <w:t>'</w:t>
            </w:r>
            <w:r w:rsidRPr="00F93F3B">
              <w:rPr>
                <w:lang w:val="fr-FR"/>
              </w:rPr>
              <w:t>UIT et dans le cadre d</w:t>
            </w:r>
            <w:r w:rsidR="00582012">
              <w:rPr>
                <w:lang w:val="fr-FR"/>
              </w:rPr>
              <w:t>'</w:t>
            </w:r>
            <w:r w:rsidRPr="00F93F3B">
              <w:rPr>
                <w:lang w:val="fr-FR"/>
              </w:rPr>
              <w:t>activités multirégionales, ainsi que pour chaque priorité et catalyseur de l</w:t>
            </w:r>
            <w:r w:rsidR="00582012">
              <w:rPr>
                <w:lang w:val="fr-FR"/>
              </w:rPr>
              <w:t>'</w:t>
            </w:r>
            <w:r w:rsidRPr="00F93F3B">
              <w:rPr>
                <w:lang w:val="fr-FR"/>
              </w:rPr>
              <w:t>UIT-D.</w:t>
            </w:r>
          </w:p>
          <w:p w14:paraId="76A1C541" w14:textId="23209CDB" w:rsidR="00A721F4" w:rsidRPr="00A42E8B" w:rsidRDefault="001011EB" w:rsidP="00EA0C51">
            <w:pPr>
              <w:spacing w:after="120"/>
              <w:rPr>
                <w:b/>
                <w:bCs/>
                <w:szCs w:val="24"/>
                <w:lang w:val="fr-FR"/>
              </w:rPr>
            </w:pPr>
            <w:r w:rsidRPr="00A42E8B">
              <w:rPr>
                <w:b/>
                <w:bCs/>
                <w:lang w:val="fr-FR"/>
              </w:rPr>
              <w:t>Suite à donner</w:t>
            </w:r>
            <w:r w:rsidR="00A721F4" w:rsidRPr="00A42E8B">
              <w:rPr>
                <w:b/>
                <w:bCs/>
                <w:lang w:val="fr-FR"/>
              </w:rPr>
              <w:t>:</w:t>
            </w:r>
          </w:p>
          <w:p w14:paraId="371956FC" w14:textId="44118A30" w:rsidR="00A721F4" w:rsidRPr="00A42E8B" w:rsidRDefault="00F93F3B" w:rsidP="00EA0C51">
            <w:pPr>
              <w:spacing w:after="120"/>
              <w:rPr>
                <w:szCs w:val="24"/>
                <w:lang w:val="fr-FR"/>
              </w:rPr>
            </w:pPr>
            <w:r w:rsidRPr="00F93F3B">
              <w:rPr>
                <w:lang w:val="fr-FR"/>
              </w:rPr>
              <w:t>Le GCDT est invité à prendre note du présent document.</w:t>
            </w:r>
          </w:p>
          <w:p w14:paraId="622ACB80" w14:textId="39EE560D" w:rsidR="00A721F4" w:rsidRPr="00A42E8B" w:rsidRDefault="00A721F4" w:rsidP="00EA0C51">
            <w:pPr>
              <w:spacing w:after="120"/>
              <w:rPr>
                <w:b/>
                <w:bCs/>
                <w:szCs w:val="24"/>
                <w:lang w:val="fr-FR"/>
              </w:rPr>
            </w:pPr>
            <w:r w:rsidRPr="00A42E8B">
              <w:rPr>
                <w:b/>
                <w:bCs/>
                <w:szCs w:val="24"/>
                <w:lang w:val="fr-FR"/>
              </w:rPr>
              <w:t>R</w:t>
            </w:r>
            <w:r w:rsidR="001011EB" w:rsidRPr="00A42E8B">
              <w:rPr>
                <w:b/>
                <w:bCs/>
                <w:szCs w:val="24"/>
                <w:lang w:val="fr-FR"/>
              </w:rPr>
              <w:t>é</w:t>
            </w:r>
            <w:r w:rsidRPr="00A42E8B">
              <w:rPr>
                <w:b/>
                <w:bCs/>
                <w:szCs w:val="24"/>
                <w:lang w:val="fr-FR"/>
              </w:rPr>
              <w:t>f</w:t>
            </w:r>
            <w:r w:rsidR="001011EB" w:rsidRPr="00A42E8B">
              <w:rPr>
                <w:b/>
                <w:bCs/>
                <w:szCs w:val="24"/>
                <w:lang w:val="fr-FR"/>
              </w:rPr>
              <w:t>é</w:t>
            </w:r>
            <w:r w:rsidRPr="00A42E8B">
              <w:rPr>
                <w:b/>
                <w:bCs/>
                <w:szCs w:val="24"/>
                <w:lang w:val="fr-FR"/>
              </w:rPr>
              <w:t>rences:</w:t>
            </w:r>
          </w:p>
          <w:p w14:paraId="1ECDD20E" w14:textId="560FD7FB" w:rsidR="00A721F4" w:rsidRPr="00A42E8B" w:rsidRDefault="00F93F3B" w:rsidP="001C48D3">
            <w:pPr>
              <w:spacing w:after="120"/>
              <w:rPr>
                <w:szCs w:val="24"/>
                <w:lang w:val="fr-FR"/>
              </w:rPr>
            </w:pPr>
            <w:hyperlink r:id="rId12" w:history="1">
              <w:r w:rsidRPr="00F93F3B">
                <w:rPr>
                  <w:rStyle w:val="Hyperlink"/>
                  <w:lang w:val="fr-FR"/>
                </w:rPr>
                <w:t>Plan d'action de Bakou (CMDT-25)</w:t>
              </w:r>
            </w:hyperlink>
          </w:p>
        </w:tc>
      </w:tr>
    </w:tbl>
    <w:p w14:paraId="5B29B2A3" w14:textId="77777777" w:rsidR="00923CF1" w:rsidRPr="00A42E8B" w:rsidRDefault="00923CF1">
      <w:pPr>
        <w:tabs>
          <w:tab w:val="clear" w:pos="794"/>
          <w:tab w:val="clear" w:pos="1191"/>
          <w:tab w:val="clear" w:pos="1588"/>
          <w:tab w:val="clear" w:pos="1985"/>
        </w:tabs>
        <w:overflowPunct/>
        <w:autoSpaceDE/>
        <w:autoSpaceDN/>
        <w:adjustRightInd/>
        <w:spacing w:before="0"/>
        <w:textAlignment w:val="auto"/>
        <w:rPr>
          <w:lang w:val="fr-FR"/>
        </w:rPr>
      </w:pPr>
      <w:r w:rsidRPr="00A42E8B">
        <w:rPr>
          <w:lang w:val="fr-FR"/>
        </w:rPr>
        <w:br w:type="page"/>
      </w:r>
    </w:p>
    <w:p w14:paraId="3B82A73E" w14:textId="71B6E40A" w:rsidR="00F93F3B" w:rsidRDefault="00F93F3B" w:rsidP="00F93F3B">
      <w:pPr>
        <w:pStyle w:val="Heading1"/>
        <w:rPr>
          <w:rFonts w:cstheme="minorHAnsi"/>
          <w:sz w:val="24"/>
          <w:szCs w:val="24"/>
        </w:rPr>
      </w:pPr>
      <w:r>
        <w:rPr>
          <w:lang w:val="fr-FR"/>
        </w:rPr>
        <w:lastRenderedPageBreak/>
        <w:t>1</w:t>
      </w:r>
      <w:r>
        <w:rPr>
          <w:lang w:val="fr-FR"/>
        </w:rPr>
        <w:tab/>
        <w:t>Introduction</w:t>
      </w:r>
    </w:p>
    <w:p w14:paraId="1E56CF11" w14:textId="1DAD67F3" w:rsidR="00F93F3B" w:rsidRPr="0003156C" w:rsidRDefault="00F93F3B" w:rsidP="00F93F3B">
      <w:pPr>
        <w:rPr>
          <w:lang w:val="fr-FR"/>
        </w:rPr>
      </w:pPr>
      <w:r>
        <w:rPr>
          <w:lang w:val="fr-FR"/>
        </w:rPr>
        <w:t xml:space="preserve">Le Plan opérationnel de l'UIT-D pour 2026 est aligné sur la structure du Plan stratégique de l'Union pour la période 2024-2027. Il suit le modèle que constitue le </w:t>
      </w:r>
      <w:hyperlink r:id="rId13" w:history="1">
        <w:r w:rsidRPr="00533DB9">
          <w:rPr>
            <w:rStyle w:val="Hyperlink"/>
            <w:lang w:val="fr-FR"/>
          </w:rPr>
          <w:t>Plan d'action de Bakou</w:t>
        </w:r>
      </w:hyperlink>
      <w:r>
        <w:rPr>
          <w:lang w:val="fr-FR"/>
        </w:rPr>
        <w:t>, dans lequel sont définis, d'une part, les priorités de l'UIT-D, les catalyseurs qui les sous-tendent ainsi que les réalisations, produits et services correspondants, et, d'autre part, les indicateurs permettant de mesurer les niveaux de réalisation découlant des activités du Secteur.</w:t>
      </w:r>
      <w:hyperlink r:id="rId14"/>
    </w:p>
    <w:p w14:paraId="035274FA" w14:textId="354D72F6" w:rsidR="00F93F3B" w:rsidRPr="0003156C" w:rsidRDefault="00F93F3B" w:rsidP="00F93F3B">
      <w:pPr>
        <w:rPr>
          <w:lang w:val="fr-FR"/>
        </w:rPr>
      </w:pPr>
      <w:r>
        <w:rPr>
          <w:lang w:val="fr-FR"/>
        </w:rPr>
        <w:t xml:space="preserve">Le processus de planification du </w:t>
      </w:r>
      <w:r w:rsidR="00655008">
        <w:rPr>
          <w:lang w:val="fr-FR"/>
        </w:rPr>
        <w:t>p</w:t>
      </w:r>
      <w:r>
        <w:rPr>
          <w:lang w:val="fr-FR"/>
        </w:rPr>
        <w:t>lan opérationnel pour 2026 visait essentiellement à définir un cadre cohérent pour les mesures de planification et à garantir une parfaite harmonisation avec le Plan d</w:t>
      </w:r>
      <w:r w:rsidR="00582012">
        <w:rPr>
          <w:lang w:val="fr-FR"/>
        </w:rPr>
        <w:t>'</w:t>
      </w:r>
      <w:r>
        <w:rPr>
          <w:lang w:val="fr-FR"/>
        </w:rPr>
        <w:t>action de Bakou et une cohérence stratégique globale. Les mesures proposées à ce titre ont été élaborées au moyen de consultations approfondies avec les États Membres et sont conformes aux priorités de chaque région.</w:t>
      </w:r>
    </w:p>
    <w:p w14:paraId="0D5E5E56" w14:textId="7DE827A4" w:rsidR="00F93F3B" w:rsidRPr="0003156C" w:rsidRDefault="00F93F3B" w:rsidP="00F93F3B">
      <w:pPr>
        <w:pStyle w:val="Heading1"/>
        <w:rPr>
          <w:rFonts w:cstheme="minorHAnsi"/>
          <w:sz w:val="24"/>
          <w:szCs w:val="24"/>
          <w:lang w:val="fr-FR"/>
        </w:rPr>
      </w:pPr>
      <w:r>
        <w:rPr>
          <w:lang w:val="fr-FR"/>
        </w:rPr>
        <w:t>2</w:t>
      </w:r>
      <w:r>
        <w:rPr>
          <w:lang w:val="fr-FR"/>
        </w:rPr>
        <w:tab/>
        <w:t>Affectation des fonds par région bénéficiaire</w:t>
      </w:r>
    </w:p>
    <w:p w14:paraId="7855AF9B" w14:textId="6E501914" w:rsidR="00F93F3B" w:rsidRPr="0003156C" w:rsidRDefault="00F93F3B" w:rsidP="00F93F3B">
      <w:pPr>
        <w:rPr>
          <w:lang w:val="fr-FR"/>
        </w:rPr>
      </w:pPr>
      <w:r>
        <w:rPr>
          <w:lang w:val="fr-FR"/>
        </w:rPr>
        <w:t>Actuellement, un total de 130 mesures sont mises en œuvre dans le monde et dans les régions. Un</w:t>
      </w:r>
      <w:r w:rsidR="00533DB9">
        <w:rPr>
          <w:lang w:val="fr-FR"/>
        </w:rPr>
        <w:t> </w:t>
      </w:r>
      <w:r>
        <w:rPr>
          <w:lang w:val="fr-FR"/>
        </w:rPr>
        <w:t xml:space="preserve">peu plus de la moitié du budget prévu dans le </w:t>
      </w:r>
      <w:r w:rsidR="00655008">
        <w:rPr>
          <w:lang w:val="fr-FR"/>
        </w:rPr>
        <w:t>p</w:t>
      </w:r>
      <w:r>
        <w:rPr>
          <w:lang w:val="fr-FR"/>
        </w:rPr>
        <w:t>lan opérationnel pour 2026 (57%) est affecté à</w:t>
      </w:r>
      <w:r w:rsidR="00533DB9">
        <w:rPr>
          <w:lang w:val="fr-FR"/>
        </w:rPr>
        <w:t> </w:t>
      </w:r>
      <w:r>
        <w:rPr>
          <w:lang w:val="fr-FR"/>
        </w:rPr>
        <w:t>des produits de portée mondiale et à des mesures multirégionales, qui devraient avoir de vastes répercussions et accroître l'efficacité opérationnelle. Environ 7% du budget est alloué à parts égales à chaque région pour faciliter la fourniture de produits qui bénéficient aux six régions de</w:t>
      </w:r>
      <w:r w:rsidR="00533DB9">
        <w:rPr>
          <w:lang w:val="fr-FR"/>
        </w:rPr>
        <w:t> </w:t>
      </w:r>
      <w:r>
        <w:rPr>
          <w:lang w:val="fr-FR"/>
        </w:rPr>
        <w:t>l</w:t>
      </w:r>
      <w:r w:rsidR="00582012">
        <w:rPr>
          <w:lang w:val="fr-FR"/>
        </w:rPr>
        <w:t>'</w:t>
      </w:r>
      <w:r>
        <w:rPr>
          <w:lang w:val="fr-FR"/>
        </w:rPr>
        <w:t>UIT.</w:t>
      </w:r>
    </w:p>
    <w:p w14:paraId="2D55E2E9" w14:textId="31036CCA" w:rsidR="00533DB9" w:rsidRDefault="00F93F3B" w:rsidP="00533DB9">
      <w:pPr>
        <w:rPr>
          <w:lang w:val="fr-FR"/>
        </w:rPr>
      </w:pPr>
      <w:r>
        <w:rPr>
          <w:lang w:val="fr-FR"/>
        </w:rPr>
        <w:t>Pour renforcer la mise en œuvre, on s'attachera à dégager des synergies entre les produits régionaux, et entre les initiatives régionales et les initiatives mondiales, en collaboration avec le Bureau des radiocommunications, le Bureau de la normalisation des télécommunications et le</w:t>
      </w:r>
      <w:r w:rsidR="00533DB9">
        <w:rPr>
          <w:lang w:val="fr-FR"/>
        </w:rPr>
        <w:t> </w:t>
      </w:r>
      <w:r>
        <w:rPr>
          <w:lang w:val="fr-FR"/>
        </w:rPr>
        <w:t>Secrétariat général. En outre, les partenariats avec des entités nationales, régionales et mondiales, ainsi qu</w:t>
      </w:r>
      <w:r w:rsidR="00582012">
        <w:rPr>
          <w:lang w:val="fr-FR"/>
        </w:rPr>
        <w:t>'</w:t>
      </w:r>
      <w:r>
        <w:rPr>
          <w:lang w:val="fr-FR"/>
        </w:rPr>
        <w:t>avec des projets mis en œuvre par le BDT, demeureront prioritaires, de sorte que les mesures de mise en application du Plan d'action de Bakou trouvent un plus grand retentissement aux niveaux régional et mondial.</w:t>
      </w:r>
    </w:p>
    <w:p w14:paraId="2411A6ED" w14:textId="3E2BB1EF" w:rsidR="00F93F3B" w:rsidRPr="0003156C" w:rsidRDefault="00F93F3B" w:rsidP="00253DE5">
      <w:pPr>
        <w:pStyle w:val="Figuretitle"/>
        <w:keepNext/>
        <w:spacing w:before="240" w:after="240"/>
        <w:rPr>
          <w:rFonts w:cstheme="minorHAnsi"/>
          <w:szCs w:val="24"/>
          <w:lang w:val="fr-FR"/>
        </w:rPr>
      </w:pPr>
      <w:r>
        <w:rPr>
          <w:lang w:val="fr-FR"/>
        </w:rPr>
        <w:lastRenderedPageBreak/>
        <w:t xml:space="preserve">Figure 1: Aperçu de l'affection des fonds dans le cadre du plan opérationnel </w:t>
      </w:r>
      <w:r>
        <w:rPr>
          <w:lang w:val="fr-FR"/>
        </w:rPr>
        <w:br/>
        <w:t xml:space="preserve">pour 2026, par </w:t>
      </w:r>
      <w:r w:rsidRPr="00253DE5">
        <w:rPr>
          <w:lang w:val="fr-FR"/>
        </w:rPr>
        <w:t>région</w:t>
      </w:r>
      <w:r>
        <w:rPr>
          <w:lang w:val="fr-FR"/>
        </w:rPr>
        <w:t xml:space="preserve"> bénéficiaire</w:t>
      </w:r>
    </w:p>
    <w:p w14:paraId="543D93E2" w14:textId="2DF04FA6" w:rsidR="00F93F3B" w:rsidRPr="0074270E" w:rsidRDefault="00A341C4" w:rsidP="00253DE5">
      <w:pPr>
        <w:pStyle w:val="Figurewithouttitle"/>
        <w:keepLines w:val="0"/>
        <w:spacing w:before="240" w:after="0"/>
      </w:pPr>
      <w:r w:rsidRPr="00A341C4">
        <w:rPr>
          <w:noProof/>
        </w:rPr>
        <w:drawing>
          <wp:inline distT="0" distB="0" distL="0" distR="0" wp14:anchorId="772C6C64" wp14:editId="136518AE">
            <wp:extent cx="4420219" cy="2962656"/>
            <wp:effectExtent l="0" t="0" r="0" b="0"/>
            <wp:docPr id="328103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4" name=""/>
                    <pic:cNvPicPr/>
                  </pic:nvPicPr>
                  <pic:blipFill>
                    <a:blip r:embed="rId15"/>
                    <a:stretch>
                      <a:fillRect/>
                    </a:stretch>
                  </pic:blipFill>
                  <pic:spPr>
                    <a:xfrm>
                      <a:off x="0" y="0"/>
                      <a:ext cx="4429485" cy="2968867"/>
                    </a:xfrm>
                    <a:prstGeom prst="rect">
                      <a:avLst/>
                    </a:prstGeom>
                  </pic:spPr>
                </pic:pic>
              </a:graphicData>
            </a:graphic>
          </wp:inline>
        </w:drawing>
      </w:r>
    </w:p>
    <w:p w14:paraId="5D2D3030" w14:textId="32108028" w:rsidR="00F93F3B" w:rsidRPr="0003156C" w:rsidRDefault="00F93F3B" w:rsidP="00253DE5">
      <w:pPr>
        <w:pStyle w:val="Figuretitle"/>
        <w:spacing w:after="240"/>
        <w:rPr>
          <w:rFonts w:cstheme="minorHAnsi"/>
          <w:szCs w:val="24"/>
          <w:lang w:val="fr-FR"/>
        </w:rPr>
      </w:pPr>
      <w:r>
        <w:rPr>
          <w:lang w:val="fr-FR"/>
        </w:rPr>
        <w:t xml:space="preserve">Figure 2: Aperçu des fonds affectés dans le cadre du </w:t>
      </w:r>
      <w:r w:rsidR="00655008">
        <w:rPr>
          <w:lang w:val="fr-FR"/>
        </w:rPr>
        <w:t>p</w:t>
      </w:r>
      <w:r>
        <w:rPr>
          <w:lang w:val="fr-FR"/>
        </w:rPr>
        <w:t xml:space="preserve">lan opérationnel pour 2026, </w:t>
      </w:r>
      <w:r w:rsidR="00B451D3">
        <w:rPr>
          <w:lang w:val="fr-FR"/>
        </w:rPr>
        <w:br/>
      </w:r>
      <w:r>
        <w:rPr>
          <w:lang w:val="fr-FR"/>
        </w:rPr>
        <w:t xml:space="preserve">par priorité et </w:t>
      </w:r>
      <w:r w:rsidRPr="00B451D3">
        <w:rPr>
          <w:lang w:val="fr-FR"/>
        </w:rPr>
        <w:t>catalyseur</w:t>
      </w:r>
      <w:r>
        <w:rPr>
          <w:lang w:val="fr-FR"/>
        </w:rPr>
        <w:t xml:space="preserve"> de l'UIT-D (en CHF)</w:t>
      </w:r>
    </w:p>
    <w:p w14:paraId="299E7D60" w14:textId="5E1ACCDB" w:rsidR="00F93F3B" w:rsidRDefault="00B5487D" w:rsidP="00253DE5">
      <w:pPr>
        <w:pStyle w:val="Figurewithouttitle"/>
        <w:spacing w:before="240"/>
      </w:pPr>
      <w:r w:rsidRPr="00B5487D">
        <w:drawing>
          <wp:inline distT="0" distB="0" distL="0" distR="0" wp14:anchorId="1D6A3475" wp14:editId="4D7874C6">
            <wp:extent cx="6120765" cy="3181985"/>
            <wp:effectExtent l="0" t="0" r="0" b="0"/>
            <wp:docPr id="1821961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3181985"/>
                    </a:xfrm>
                    <a:prstGeom prst="rect">
                      <a:avLst/>
                    </a:prstGeom>
                    <a:noFill/>
                    <a:ln>
                      <a:noFill/>
                    </a:ln>
                  </pic:spPr>
                </pic:pic>
              </a:graphicData>
            </a:graphic>
          </wp:inline>
        </w:drawing>
      </w:r>
    </w:p>
    <w:p w14:paraId="5BD4971F" w14:textId="5C05F31C" w:rsidR="00F93F3B" w:rsidRPr="00582012" w:rsidRDefault="00533DB9" w:rsidP="00A341C4">
      <w:pPr>
        <w:pStyle w:val="Heading1"/>
        <w:rPr>
          <w:rFonts w:cstheme="minorHAnsi"/>
          <w:sz w:val="24"/>
          <w:szCs w:val="24"/>
          <w:lang w:val="fr-FR"/>
        </w:rPr>
      </w:pPr>
      <w:r>
        <w:rPr>
          <w:lang w:val="fr-FR"/>
        </w:rPr>
        <w:t>3</w:t>
      </w:r>
      <w:r w:rsidR="00A341C4">
        <w:rPr>
          <w:lang w:val="fr-FR"/>
        </w:rPr>
        <w:tab/>
      </w:r>
      <w:r w:rsidR="00F93F3B">
        <w:rPr>
          <w:lang w:val="fr-FR"/>
        </w:rPr>
        <w:t>Conclusion</w:t>
      </w:r>
    </w:p>
    <w:p w14:paraId="05B66D70" w14:textId="6BC06AF9" w:rsidR="00F93F3B" w:rsidRPr="0003156C" w:rsidRDefault="00F93F3B" w:rsidP="00A341C4">
      <w:pPr>
        <w:rPr>
          <w:lang w:val="fr-FR"/>
        </w:rPr>
      </w:pPr>
      <w:r>
        <w:rPr>
          <w:lang w:val="fr-FR"/>
        </w:rPr>
        <w:t>Le GCDT est invité à prendre note du présent document et à donner des conseils sur les moyens de continuer de produire des résultats concrets aux niveaux mondial et régional, tout en assurant la conformité avec les réalisations énoncées dans le Plan d'action de Bakou</w:t>
      </w:r>
      <w:r w:rsidR="00582012">
        <w:rPr>
          <w:lang w:val="fr-FR"/>
        </w:rPr>
        <w:t>.</w:t>
      </w:r>
    </w:p>
    <w:p w14:paraId="2EC2844A" w14:textId="77777777" w:rsidR="00821996" w:rsidRPr="00A42E8B" w:rsidRDefault="003C58BF" w:rsidP="00A50CA0">
      <w:pPr>
        <w:tabs>
          <w:tab w:val="clear" w:pos="794"/>
          <w:tab w:val="clear" w:pos="1191"/>
          <w:tab w:val="clear" w:pos="1588"/>
          <w:tab w:val="clear" w:pos="1985"/>
        </w:tabs>
        <w:spacing w:after="120"/>
        <w:jc w:val="center"/>
        <w:rPr>
          <w:lang w:val="fr-FR"/>
        </w:rPr>
      </w:pPr>
      <w:bookmarkStart w:id="6" w:name="Proposal"/>
      <w:bookmarkEnd w:id="6"/>
      <w:r w:rsidRPr="00A42E8B">
        <w:rPr>
          <w:lang w:val="fr-FR"/>
        </w:rPr>
        <w:t>_____________</w:t>
      </w:r>
      <w:r w:rsidR="004122C5" w:rsidRPr="00A42E8B">
        <w:rPr>
          <w:lang w:val="fr-FR"/>
        </w:rPr>
        <w:t>_</w:t>
      </w:r>
      <w:r w:rsidR="00922EC1" w:rsidRPr="00A42E8B">
        <w:rPr>
          <w:lang w:val="fr-FR"/>
        </w:rPr>
        <w:t>_</w:t>
      </w:r>
    </w:p>
    <w:sectPr w:rsidR="00821996" w:rsidRPr="00A42E8B" w:rsidSect="00473791">
      <w:headerReference w:type="default" r:id="rId17"/>
      <w:footerReference w:type="first" r:id="rId18"/>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253DE5"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7" w:name="Email"/>
          <w:bookmarkEnd w:id="7"/>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2353D9BA" w:rsidR="001B030A" w:rsidRPr="00F93F3B" w:rsidRDefault="00F93F3B" w:rsidP="001B030A">
          <w:pPr>
            <w:pStyle w:val="FirstFooter"/>
            <w:rPr>
              <w:sz w:val="18"/>
              <w:szCs w:val="18"/>
              <w:highlight w:val="yellow"/>
            </w:rPr>
          </w:pPr>
          <w:r w:rsidRPr="00F93F3B">
            <w:rPr>
              <w:sz w:val="18"/>
              <w:szCs w:val="18"/>
            </w:rPr>
            <w:t>Mme Archana Gulati, Adjointe au Directeur du 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45E7EEFC" w:rsidR="001B030A" w:rsidRPr="009359B8" w:rsidRDefault="00F93F3B" w:rsidP="001B030A">
          <w:pPr>
            <w:pStyle w:val="FirstFooter"/>
            <w:tabs>
              <w:tab w:val="left" w:pos="2302"/>
            </w:tabs>
            <w:rPr>
              <w:sz w:val="18"/>
              <w:szCs w:val="18"/>
              <w:highlight w:val="yellow"/>
              <w:lang w:val="en-US"/>
            </w:rPr>
          </w:pPr>
          <w:r w:rsidRPr="00F93F3B">
            <w:rPr>
              <w:sz w:val="18"/>
              <w:szCs w:val="18"/>
              <w:lang w:val="en-US"/>
            </w:rPr>
            <w:t>+41 22 730 6475</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62288BC4" w:rsidR="00F93F3B" w:rsidRPr="00B80715" w:rsidRDefault="00F93F3B" w:rsidP="00F93F3B">
          <w:pPr>
            <w:spacing w:before="40"/>
            <w:rPr>
              <w:sz w:val="18"/>
              <w:szCs w:val="18"/>
              <w:lang w:val="en-US"/>
            </w:rPr>
          </w:pPr>
          <w:hyperlink r:id="rId1" w:history="1">
            <w:r w:rsidRPr="001D3791">
              <w:rPr>
                <w:rStyle w:val="Hyperlink"/>
                <w:sz w:val="18"/>
                <w:szCs w:val="18"/>
                <w:lang w:val="en-US"/>
              </w:rPr>
              <w:t>archana.gulati@itu.int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1A961D2B"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582012">
      <w:rPr>
        <w:sz w:val="22"/>
        <w:szCs w:val="22"/>
        <w:lang w:val="de-CH"/>
      </w:rPr>
      <w:t>17</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5E31"/>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1"/>
  </w:num>
  <w:num w:numId="2" w16cid:durableId="25525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3754"/>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3DE5"/>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33DB9"/>
    <w:rsid w:val="00541E8A"/>
    <w:rsid w:val="0054420E"/>
    <w:rsid w:val="00544D1B"/>
    <w:rsid w:val="00545DC0"/>
    <w:rsid w:val="00545F6C"/>
    <w:rsid w:val="005477D9"/>
    <w:rsid w:val="0055720C"/>
    <w:rsid w:val="00560900"/>
    <w:rsid w:val="00561796"/>
    <w:rsid w:val="005632DD"/>
    <w:rsid w:val="0056423B"/>
    <w:rsid w:val="00573424"/>
    <w:rsid w:val="0057402F"/>
    <w:rsid w:val="00581653"/>
    <w:rsid w:val="00582012"/>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00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475B6"/>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E553E"/>
    <w:rsid w:val="009F3940"/>
    <w:rsid w:val="009F3EB2"/>
    <w:rsid w:val="009F6EB1"/>
    <w:rsid w:val="00A11D05"/>
    <w:rsid w:val="00A13162"/>
    <w:rsid w:val="00A20267"/>
    <w:rsid w:val="00A3158C"/>
    <w:rsid w:val="00A32DF3"/>
    <w:rsid w:val="00A33E32"/>
    <w:rsid w:val="00A341C4"/>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1D3"/>
    <w:rsid w:val="00B4576B"/>
    <w:rsid w:val="00B46350"/>
    <w:rsid w:val="00B46DF3"/>
    <w:rsid w:val="00B53A29"/>
    <w:rsid w:val="00B5487D"/>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93F3B"/>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F93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ITU-D/Documents/BAP/D22-WTDC25-C-0090!!PDF-F.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en/ITU-D/Documents/BAP/D22-WTDC25-C-0090!!PDF-F.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tu.int/go/wtdc25-final-repor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522</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6</cp:revision>
  <cp:lastPrinted>2014-11-04T09:22:00Z</cp:lastPrinted>
  <dcterms:created xsi:type="dcterms:W3CDTF">2026-03-17T08:57:00Z</dcterms:created>
  <dcterms:modified xsi:type="dcterms:W3CDTF">2026-03-17T10:12:00Z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