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7ED8B19A" w14:textId="77777777" w:rsidTr="004F5BCA">
        <w:trPr>
          <w:cantSplit/>
          <w:trHeight w:val="1310"/>
          <w:jc w:val="center"/>
        </w:trPr>
        <w:tc>
          <w:tcPr>
            <w:tcW w:w="8219" w:type="dxa"/>
            <w:gridSpan w:val="2"/>
            <w:tcBorders>
              <w:bottom w:val="single" w:sz="12" w:space="0" w:color="auto"/>
            </w:tcBorders>
            <w:vAlign w:val="center"/>
          </w:tcPr>
          <w:p w14:paraId="272D5159"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109696E1"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7C26FD84"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7D6317DA" wp14:editId="5D970FE9">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00DB1C5D" w14:textId="77777777" w:rsidTr="00AD1E92">
        <w:trPr>
          <w:cantSplit/>
          <w:jc w:val="center"/>
        </w:trPr>
        <w:tc>
          <w:tcPr>
            <w:tcW w:w="6660" w:type="dxa"/>
            <w:tcBorders>
              <w:top w:val="single" w:sz="12" w:space="0" w:color="auto"/>
            </w:tcBorders>
          </w:tcPr>
          <w:p w14:paraId="5A225C80"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73438891" w14:textId="77777777" w:rsidR="00CA08BA" w:rsidRPr="00C85CB5" w:rsidRDefault="00CA08BA" w:rsidP="00B93B7B">
            <w:pPr>
              <w:spacing w:before="20" w:after="20" w:line="300" w:lineRule="exact"/>
              <w:rPr>
                <w:b/>
                <w:bCs/>
                <w:highlight w:val="yellow"/>
                <w:rtl/>
                <w:lang w:bidi="ar-EG"/>
              </w:rPr>
            </w:pPr>
          </w:p>
        </w:tc>
      </w:tr>
      <w:tr w:rsidR="00783A69" w:rsidRPr="00783A69" w14:paraId="3A387BE5" w14:textId="77777777" w:rsidTr="00AD1E92">
        <w:trPr>
          <w:cantSplit/>
          <w:jc w:val="center"/>
        </w:trPr>
        <w:tc>
          <w:tcPr>
            <w:tcW w:w="6660" w:type="dxa"/>
          </w:tcPr>
          <w:p w14:paraId="70DBCEA9" w14:textId="77777777" w:rsidR="00783A69" w:rsidRPr="00783A69" w:rsidRDefault="00783A69" w:rsidP="00B93B7B">
            <w:pPr>
              <w:spacing w:before="20" w:after="20" w:line="300" w:lineRule="exact"/>
              <w:rPr>
                <w:b/>
                <w:bCs/>
                <w:rtl/>
                <w:lang w:bidi="ar-EG"/>
              </w:rPr>
            </w:pPr>
          </w:p>
        </w:tc>
        <w:tc>
          <w:tcPr>
            <w:tcW w:w="2979" w:type="dxa"/>
            <w:gridSpan w:val="2"/>
          </w:tcPr>
          <w:p w14:paraId="3B94100C" w14:textId="04AB6957"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1D4663">
              <w:rPr>
                <w:b/>
                <w:bCs/>
                <w:lang w:bidi="ar-EG"/>
              </w:rPr>
              <w:t>16</w:t>
            </w:r>
            <w:r w:rsidRPr="00153471">
              <w:rPr>
                <w:b/>
                <w:bCs/>
                <w:lang w:bidi="ar-EG"/>
              </w:rPr>
              <w:t>-A</w:t>
            </w:r>
          </w:p>
        </w:tc>
      </w:tr>
      <w:tr w:rsidR="00783A69" w:rsidRPr="00783A69" w14:paraId="60503201" w14:textId="77777777" w:rsidTr="00AD1E92">
        <w:trPr>
          <w:cantSplit/>
          <w:jc w:val="center"/>
        </w:trPr>
        <w:tc>
          <w:tcPr>
            <w:tcW w:w="6660" w:type="dxa"/>
          </w:tcPr>
          <w:p w14:paraId="23F5CA5F" w14:textId="77777777" w:rsidR="00783A69" w:rsidRPr="00783A69" w:rsidRDefault="00783A69" w:rsidP="00B93B7B">
            <w:pPr>
              <w:spacing w:before="20" w:after="20" w:line="300" w:lineRule="exact"/>
              <w:rPr>
                <w:b/>
                <w:bCs/>
              </w:rPr>
            </w:pPr>
          </w:p>
        </w:tc>
        <w:tc>
          <w:tcPr>
            <w:tcW w:w="2979" w:type="dxa"/>
            <w:gridSpan w:val="2"/>
          </w:tcPr>
          <w:p w14:paraId="2761719C" w14:textId="214A7797" w:rsidR="00783A69" w:rsidRPr="00C85CB5" w:rsidRDefault="001D4663"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52080F1D" w14:textId="77777777" w:rsidTr="00AD1E92">
        <w:trPr>
          <w:cantSplit/>
          <w:jc w:val="center"/>
        </w:trPr>
        <w:tc>
          <w:tcPr>
            <w:tcW w:w="6660" w:type="dxa"/>
          </w:tcPr>
          <w:p w14:paraId="7F9B4360" w14:textId="77777777" w:rsidR="00783A69" w:rsidRPr="00783A69" w:rsidRDefault="00783A69" w:rsidP="00B93B7B">
            <w:pPr>
              <w:spacing w:before="20" w:after="20" w:line="300" w:lineRule="exact"/>
              <w:rPr>
                <w:b/>
                <w:bCs/>
                <w:lang w:bidi="ar-EG"/>
              </w:rPr>
            </w:pPr>
          </w:p>
        </w:tc>
        <w:tc>
          <w:tcPr>
            <w:tcW w:w="2979" w:type="dxa"/>
            <w:gridSpan w:val="2"/>
          </w:tcPr>
          <w:p w14:paraId="0274B31D"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0C2445EC" w14:textId="77777777" w:rsidTr="00EE5CF2">
        <w:trPr>
          <w:cantSplit/>
          <w:jc w:val="center"/>
        </w:trPr>
        <w:tc>
          <w:tcPr>
            <w:tcW w:w="9639" w:type="dxa"/>
            <w:gridSpan w:val="3"/>
          </w:tcPr>
          <w:p w14:paraId="1A38B27E" w14:textId="6C564C48" w:rsidR="00783A69" w:rsidRPr="00783A69" w:rsidRDefault="001D4663" w:rsidP="001D4663">
            <w:pPr>
              <w:pStyle w:val="Source"/>
              <w:rPr>
                <w:rFonts w:hint="cs"/>
                <w:lang w:bidi="ar-EG"/>
              </w:rPr>
            </w:pPr>
            <w:r w:rsidRPr="001D4663">
              <w:rPr>
                <w:sz w:val="28"/>
                <w:szCs w:val="28"/>
                <w:rtl/>
              </w:rPr>
              <w:t>مدير مكتب تنمية الاتصالات</w:t>
            </w:r>
          </w:p>
        </w:tc>
      </w:tr>
      <w:tr w:rsidR="00783A69" w:rsidRPr="00783A69" w14:paraId="68374664" w14:textId="77777777" w:rsidTr="00EE5CF2">
        <w:trPr>
          <w:cantSplit/>
          <w:jc w:val="center"/>
        </w:trPr>
        <w:tc>
          <w:tcPr>
            <w:tcW w:w="9639" w:type="dxa"/>
            <w:gridSpan w:val="3"/>
          </w:tcPr>
          <w:p w14:paraId="669B2069" w14:textId="4081C4C5" w:rsidR="00783A69" w:rsidRPr="00783A69" w:rsidRDefault="001D4663" w:rsidP="001D4663">
            <w:pPr>
              <w:pStyle w:val="Title1"/>
              <w:rPr>
                <w:lang w:bidi="ar-EG"/>
              </w:rPr>
            </w:pPr>
            <w:r w:rsidRPr="001D4663">
              <w:rPr>
                <w:rtl/>
              </w:rPr>
              <w:t>تقرير مؤقت عن استعراض الحضور الإقليمي للاتحاد</w:t>
            </w:r>
          </w:p>
        </w:tc>
      </w:tr>
    </w:tbl>
    <w:p w14:paraId="2B9459E6"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1192A440"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754991C9"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226AC5EE" w14:textId="647E15E1" w:rsidR="00783A69" w:rsidRPr="006B266A" w:rsidRDefault="001D4663" w:rsidP="001D4663">
            <w:pPr>
              <w:rPr>
                <w:rtl/>
                <w:lang w:val="en-GB"/>
              </w:rPr>
            </w:pPr>
            <w:r w:rsidRPr="001D4663">
              <w:rPr>
                <w:rtl/>
                <w:lang w:val="en-GB"/>
              </w:rPr>
              <w:t xml:space="preserve">تبلغ هذه الوثيقة الفريق الاستشاري لتنمية الاتصالات </w:t>
            </w:r>
            <w:r w:rsidRPr="001D4663">
              <w:rPr>
                <w:lang w:bidi="ar-EG"/>
              </w:rPr>
              <w:t>(TDAG)</w:t>
            </w:r>
            <w:r w:rsidRPr="001D4663">
              <w:rPr>
                <w:rtl/>
                <w:lang w:val="en-GB"/>
              </w:rPr>
              <w:t xml:space="preserve"> بالتقرير المؤقت عن استعراض الحضور الإقليمي للاتحاد (الوثيقة </w:t>
            </w:r>
            <w:hyperlink r:id="rId9">
              <w:r w:rsidR="005E6F69" w:rsidRPr="00FD0046">
                <w:rPr>
                  <w:rStyle w:val="Hyperlink"/>
                  <w:rFonts w:cstheme="minorHAnsi"/>
                </w:rPr>
                <w:t>CWG-FHR-22/4</w:t>
              </w:r>
            </w:hyperlink>
            <w:r w:rsidR="005E6F69">
              <w:rPr>
                <w:rFonts w:hint="cs"/>
                <w:rtl/>
                <w:lang w:bidi="ar-EG"/>
              </w:rPr>
              <w:t>)</w:t>
            </w:r>
            <w:r w:rsidRPr="001D4663">
              <w:rPr>
                <w:rtl/>
                <w:lang w:val="en-GB"/>
              </w:rPr>
              <w:t xml:space="preserve"> الذي قُدم في الاجتماع الثاني والعشرين لفريق العمل التابع للمجلس والمعني بالموارد المالية والبشرية في 16 يناير 2026.</w:t>
            </w:r>
          </w:p>
          <w:p w14:paraId="75380350"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00E41BB0"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4A06D9B9"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03DB5D30" w14:textId="326B3650" w:rsidR="00783A69" w:rsidRPr="00153471" w:rsidRDefault="00212B5D" w:rsidP="00212B5D">
            <w:pPr>
              <w:rPr>
                <w:rtl/>
              </w:rPr>
            </w:pPr>
            <w:r w:rsidRPr="00212B5D">
              <w:rPr>
                <w:rtl/>
                <w:lang w:val="en-GB"/>
              </w:rPr>
              <w:t>لا تنطبق</w:t>
            </w:r>
          </w:p>
        </w:tc>
      </w:tr>
    </w:tbl>
    <w:p w14:paraId="41B3EC5D" w14:textId="77777777" w:rsidR="00882A17" w:rsidRDefault="00882A17" w:rsidP="00212B5D">
      <w:pPr>
        <w:rPr>
          <w:lang w:bidi="ar-EG"/>
        </w:rPr>
      </w:pPr>
      <w:r>
        <w:rPr>
          <w:rtl/>
          <w:lang w:bidi="ar-EG"/>
        </w:rPr>
        <w:br w:type="page"/>
      </w:r>
    </w:p>
    <w:p w14:paraId="62458D00" w14:textId="28776B89" w:rsidR="0096474C" w:rsidRPr="0096474C" w:rsidRDefault="0096474C" w:rsidP="0096474C">
      <w:pPr>
        <w:rPr>
          <w:lang w:val="ar-SA" w:bidi="ar-EG"/>
        </w:rPr>
      </w:pPr>
      <w:r w:rsidRPr="0096474C">
        <w:rPr>
          <w:rtl/>
        </w:rPr>
        <w:lastRenderedPageBreak/>
        <w:t xml:space="preserve">عُرضت الوثيقة </w:t>
      </w:r>
      <w:hyperlink r:id="rId10" w:history="1">
        <w:r w:rsidR="004258A3" w:rsidRPr="00E73392">
          <w:rPr>
            <w:rStyle w:val="Hyperlink"/>
          </w:rPr>
          <w:t>CWG-FHR-22/</w:t>
        </w:r>
        <w:r w:rsidR="004258A3" w:rsidRPr="00D84FAD">
          <w:rPr>
            <w:rStyle w:val="Hyperlink"/>
          </w:rPr>
          <w:t>4</w:t>
        </w:r>
      </w:hyperlink>
      <w:r w:rsidRPr="0096474C">
        <w:rPr>
          <w:rtl/>
        </w:rPr>
        <w:t xml:space="preserve"> في الاجتماع الثاني والعشرين لفريق العمل التابع للمجلس والمعني بالموارد المالية والبشرية في 16 يناير 2026، وهي تقدم تقريراً عن التقدم المحرز في استعراض الحضور الإقليمي للاتحاد الذي يُضطلع به وفقاً لتوصيات المجلس في دورته لعام 2025 (تقرير رئيس اللجنة الدائمة للتنظيم والإدارة، الوثيقة </w:t>
      </w:r>
      <w:hyperlink r:id="rId11" w:tgtFrame="_blank" w:history="1">
        <w:r w:rsidR="004258A3" w:rsidRPr="00D84FAD">
          <w:rPr>
            <w:rStyle w:val="Hyperlink"/>
          </w:rPr>
          <w:t>C25/105</w:t>
        </w:r>
      </w:hyperlink>
      <w:r w:rsidRPr="0096474C">
        <w:rPr>
          <w:rtl/>
        </w:rPr>
        <w:t xml:space="preserve">، الفقرة 26، الملحق </w:t>
      </w:r>
      <w:r w:rsidRPr="0096474C">
        <w:rPr>
          <w:lang w:bidi="ar-EG"/>
        </w:rPr>
        <w:t>H</w:t>
      </w:r>
      <w:r w:rsidRPr="0096474C">
        <w:rPr>
          <w:rtl/>
        </w:rPr>
        <w:t xml:space="preserve"> والملحق</w:t>
      </w:r>
      <w:r w:rsidR="00237019">
        <w:rPr>
          <w:rFonts w:hint="cs"/>
          <w:rtl/>
        </w:rPr>
        <w:t> </w:t>
      </w:r>
      <w:r w:rsidRPr="0096474C">
        <w:rPr>
          <w:lang w:bidi="ar-EG"/>
        </w:rPr>
        <w:t>A</w:t>
      </w:r>
      <w:r w:rsidRPr="0096474C">
        <w:rPr>
          <w:rtl/>
        </w:rPr>
        <w:t xml:space="preserve"> والملحق 1).</w:t>
      </w:r>
      <w:hyperlink r:id="rId12" w:history="1"/>
      <w:hyperlink r:id="rId13" w:tgtFrame="_blank" w:history="1"/>
    </w:p>
    <w:p w14:paraId="213F23A0" w14:textId="48558877" w:rsidR="0096474C" w:rsidRPr="0096474C" w:rsidRDefault="0096474C" w:rsidP="0096474C">
      <w:pPr>
        <w:rPr>
          <w:spacing w:val="-2"/>
          <w:lang w:val="ar-SA" w:bidi="ar-EG"/>
        </w:rPr>
      </w:pPr>
      <w:r w:rsidRPr="0096474C">
        <w:rPr>
          <w:spacing w:val="-2"/>
          <w:rtl/>
        </w:rPr>
        <w:t xml:space="preserve">ويُجري مكتب تنمية الاتصالات منذ يوليو 2025 استعراضاً للحضور الإقليمي للاتحاد منظماً في أربع مراحل على مدى عشرة أشهر، على النحو المبين في الوثيقة </w:t>
      </w:r>
      <w:hyperlink r:id="rId14" w:tgtFrame="_blank" w:history="1">
        <w:r w:rsidR="009C4613" w:rsidRPr="009C4613">
          <w:rPr>
            <w:rStyle w:val="Hyperlink"/>
            <w:spacing w:val="-2"/>
          </w:rPr>
          <w:t>C25/69(Rev.1)</w:t>
        </w:r>
      </w:hyperlink>
      <w:r w:rsidRPr="0096474C">
        <w:rPr>
          <w:spacing w:val="-2"/>
          <w:rtl/>
        </w:rPr>
        <w:t xml:space="preserve">. وبناء على ذلك، تُعرض الوثيقة </w:t>
      </w:r>
      <w:hyperlink r:id="rId15" w:history="1">
        <w:r w:rsidR="009C4613" w:rsidRPr="009C4613">
          <w:rPr>
            <w:rStyle w:val="Hyperlink"/>
            <w:spacing w:val="-2"/>
          </w:rPr>
          <w:t>CWG-FHR-22/4</w:t>
        </w:r>
      </w:hyperlink>
      <w:r w:rsidRPr="0096474C">
        <w:rPr>
          <w:spacing w:val="-2"/>
          <w:rtl/>
        </w:rPr>
        <w:t xml:space="preserve"> على الفريق الاستشاري للاتصالات الراديوية لجمع مزيد من المدخلات، والتحقق من صحة النتائج، وضمان تضمين الاستعراض وجهات نظر متنوعة.</w:t>
      </w:r>
      <w:hyperlink r:id="rId16" w:tgtFrame="_blank" w:history="1"/>
      <w:hyperlink r:id="rId17" w:history="1"/>
    </w:p>
    <w:p w14:paraId="0E4676D0" w14:textId="2E5B5581" w:rsidR="0096474C" w:rsidRPr="0096474C" w:rsidRDefault="0096474C" w:rsidP="0096474C">
      <w:pPr>
        <w:rPr>
          <w:lang w:val="ar-SA" w:bidi="ar-EG"/>
        </w:rPr>
      </w:pPr>
      <w:r w:rsidRPr="0096474C">
        <w:rPr>
          <w:rtl/>
        </w:rPr>
        <w:t xml:space="preserve">وعُرضت في الوثيقة </w:t>
      </w:r>
      <w:hyperlink r:id="rId18" w:history="1">
        <w:r w:rsidR="001C4B90" w:rsidRPr="00E73392">
          <w:rPr>
            <w:rStyle w:val="Hyperlink"/>
          </w:rPr>
          <w:t>CWG-FHR-22/</w:t>
        </w:r>
        <w:r w:rsidR="001C4B90" w:rsidRPr="00D84FAD">
          <w:rPr>
            <w:rStyle w:val="Hyperlink"/>
          </w:rPr>
          <w:t>4</w:t>
        </w:r>
      </w:hyperlink>
      <w:r w:rsidRPr="0096474C">
        <w:rPr>
          <w:rtl/>
        </w:rPr>
        <w:t xml:space="preserve"> الأنشطة الرئيسية لإعداد التقارير</w:t>
      </w:r>
      <w:r w:rsidR="001C4B90">
        <w:rPr>
          <w:rFonts w:hint="cs"/>
          <w:rtl/>
        </w:rPr>
        <w:t xml:space="preserve"> </w:t>
      </w:r>
      <w:r w:rsidRPr="0096474C">
        <w:rPr>
          <w:rtl/>
        </w:rPr>
        <w:t>(سواء جرى تنفيذها أو لازالت قيد التخطيط)، إلى جانب الجداول الزمنية، في حين يقدم الملحق 1 تحليلاً أولياً لنتائج الاستقصاء الواردة من الأعضاء.</w:t>
      </w:r>
      <w:hyperlink r:id="rId19" w:history="1"/>
    </w:p>
    <w:p w14:paraId="4048BA31" w14:textId="2C8C6DE2" w:rsidR="0096474C" w:rsidRPr="0096474C" w:rsidRDefault="0096474C" w:rsidP="0096474C">
      <w:pPr>
        <w:rPr>
          <w:lang w:val="ar-SA" w:bidi="ar-EG"/>
        </w:rPr>
      </w:pPr>
      <w:r w:rsidRPr="0096474C">
        <w:rPr>
          <w:rtl/>
        </w:rPr>
        <w:t xml:space="preserve">ويجري تجميع وتحليل البيانات المستمدة من استقصاء الأعضاء، والاستقصاء المتعلق بالتقييم الداخلي، وتحليل الوثائق، والمقابَلات مع المنظمات الإقليمية للاتصالات، والتعليقات الواردة من الأعضاء، واللجنة الاستشارية المستقلة للإدارة </w:t>
      </w:r>
      <w:r w:rsidRPr="0096474C">
        <w:rPr>
          <w:lang w:bidi="ar-EG"/>
        </w:rPr>
        <w:t>(IMAC)</w:t>
      </w:r>
      <w:r w:rsidRPr="0096474C">
        <w:rPr>
          <w:rtl/>
        </w:rPr>
        <w:t xml:space="preserve">، والمراجعين الداخليين والخارجيين، استناداً إلى نطاق العمل ومؤشرات الأداء الرئيسية </w:t>
      </w:r>
      <w:r w:rsidRPr="0096474C">
        <w:rPr>
          <w:lang w:bidi="ar-EG"/>
        </w:rPr>
        <w:t>(KPI)</w:t>
      </w:r>
      <w:r w:rsidRPr="0096474C">
        <w:rPr>
          <w:rtl/>
        </w:rPr>
        <w:t xml:space="preserve"> المقدمة من الدول الأعضاء. ومن المخطط عقد جلسة إعلامية بشأن الحضور الإقليمي قبل دورة المجلس لعام 2026، في 5 مارس 2026.</w:t>
      </w:r>
    </w:p>
    <w:p w14:paraId="411BBF38" w14:textId="77777777" w:rsidR="0096474C" w:rsidRPr="0096474C" w:rsidRDefault="0096474C" w:rsidP="0096474C">
      <w:pPr>
        <w:rPr>
          <w:lang w:val="ar-SA" w:bidi="ar-EG"/>
        </w:rPr>
      </w:pPr>
      <w:r w:rsidRPr="0096474C">
        <w:rPr>
          <w:rtl/>
        </w:rPr>
        <w:t>وستتوج هذه الجهود بالتقرير النهائي بشأن استعراض الحضور الإقليمي للاتحاد الذي سيقدم في دورة المجلس لعام 2026، المقرر عقده في الفترة من 28 أبريل إلى 8 مايو 2026.</w:t>
      </w:r>
    </w:p>
    <w:p w14:paraId="2E7F7FB5" w14:textId="6083A3E1" w:rsidR="00882A17" w:rsidRDefault="0096474C" w:rsidP="0096474C">
      <w:pPr>
        <w:rPr>
          <w:lang w:bidi="ar-EG"/>
        </w:rPr>
      </w:pPr>
      <w:r w:rsidRPr="0096474C">
        <w:rPr>
          <w:rtl/>
        </w:rPr>
        <w:t>ويُدعى الفريق الاستشاري لتنمية الاتصالات إلى الإحاطة علماً بهذه الوثيقة وتقديم التوجيهات التي يراها مناسبة.</w:t>
      </w:r>
    </w:p>
    <w:p w14:paraId="4840EA23" w14:textId="77777777"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20"/>
      <w:footerReference w:type="first" r:id="rId2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900D3" w14:textId="77777777" w:rsidR="009337FA" w:rsidRDefault="009337FA" w:rsidP="006C3242">
      <w:pPr>
        <w:spacing w:before="0" w:line="240" w:lineRule="auto"/>
      </w:pPr>
      <w:r>
        <w:separator/>
      </w:r>
    </w:p>
  </w:endnote>
  <w:endnote w:type="continuationSeparator" w:id="0">
    <w:p w14:paraId="20EE2625" w14:textId="77777777" w:rsidR="009337FA" w:rsidRDefault="009337FA"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03F45700" w14:textId="77777777" w:rsidTr="00031158">
      <w:tc>
        <w:tcPr>
          <w:tcW w:w="991" w:type="dxa"/>
          <w:tcBorders>
            <w:top w:val="single" w:sz="4" w:space="0" w:color="auto"/>
            <w:left w:val="nil"/>
            <w:bottom w:val="nil"/>
            <w:right w:val="nil"/>
          </w:tcBorders>
          <w:shd w:val="clear" w:color="auto" w:fill="FFFFFF" w:themeFill="background1"/>
          <w:hideMark/>
        </w:tcPr>
        <w:p w14:paraId="42A29B45"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732B79C2"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65EB038E" w14:textId="5CFB1CC3" w:rsidR="00AD1E92" w:rsidRPr="00AD1E92" w:rsidRDefault="00212B5D" w:rsidP="00CA6AD0">
          <w:pPr>
            <w:spacing w:before="60" w:after="40" w:line="260" w:lineRule="exact"/>
            <w:rPr>
              <w:position w:val="2"/>
              <w:sz w:val="18"/>
              <w:szCs w:val="18"/>
              <w:lang w:val="en-GB"/>
            </w:rPr>
          </w:pPr>
          <w:r w:rsidRPr="00212B5D">
            <w:rPr>
              <w:position w:val="2"/>
              <w:sz w:val="18"/>
              <w:szCs w:val="18"/>
              <w:rtl/>
              <w:lang w:val="fr-FR"/>
            </w:rPr>
            <w:t xml:space="preserve">السيدة </w:t>
          </w:r>
          <w:r w:rsidR="00CA6AD0" w:rsidRPr="00CA6AD0">
            <w:rPr>
              <w:position w:val="2"/>
              <w:sz w:val="18"/>
              <w:szCs w:val="18"/>
              <w:lang w:val="en-GB"/>
            </w:rPr>
            <w:t>Archana Gulati</w:t>
          </w:r>
          <w:r w:rsidRPr="00212B5D">
            <w:rPr>
              <w:position w:val="2"/>
              <w:sz w:val="18"/>
              <w:szCs w:val="18"/>
              <w:rtl/>
              <w:lang w:val="fr-FR"/>
            </w:rPr>
            <w:t>، نائبة مدير مكتب تنمية الاتصالات</w:t>
          </w:r>
        </w:p>
      </w:tc>
    </w:tr>
    <w:tr w:rsidR="00AD1E92" w:rsidRPr="00AD1E92" w14:paraId="29E1793D" w14:textId="77777777" w:rsidTr="00031158">
      <w:tc>
        <w:tcPr>
          <w:tcW w:w="991" w:type="dxa"/>
        </w:tcPr>
        <w:p w14:paraId="4FBA4A81"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38C916D9"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157E5076" w14:textId="6BFC4962" w:rsidR="00AD1E92" w:rsidRPr="00AD1E92" w:rsidRDefault="00CA6AD0" w:rsidP="00CA6AD0">
          <w:pPr>
            <w:spacing w:before="60" w:after="40" w:line="260" w:lineRule="exact"/>
            <w:rPr>
              <w:position w:val="2"/>
              <w:sz w:val="18"/>
              <w:szCs w:val="18"/>
              <w:lang w:val="en-GB"/>
            </w:rPr>
          </w:pPr>
          <w:r w:rsidRPr="00CA6AD0">
            <w:rPr>
              <w:position w:val="2"/>
              <w:sz w:val="18"/>
              <w:szCs w:val="18"/>
              <w:lang w:val="en-GB" w:bidi="ar-EG"/>
            </w:rPr>
            <w:t>+41 22 730 6475</w:t>
          </w:r>
        </w:p>
      </w:tc>
    </w:tr>
    <w:tr w:rsidR="00AD1E92" w:rsidRPr="00AD1E92" w14:paraId="1F31767E" w14:textId="77777777" w:rsidTr="00031158">
      <w:tc>
        <w:tcPr>
          <w:tcW w:w="991" w:type="dxa"/>
        </w:tcPr>
        <w:p w14:paraId="49F4DFBE"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23859E8"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56DE09F9" w14:textId="29D37684" w:rsidR="00AD1E92" w:rsidRPr="00AD1E92" w:rsidRDefault="00237019" w:rsidP="00AD1E92">
          <w:pPr>
            <w:spacing w:before="60" w:after="40" w:line="260" w:lineRule="exact"/>
            <w:rPr>
              <w:position w:val="2"/>
              <w:sz w:val="18"/>
              <w:szCs w:val="18"/>
              <w:rtl/>
              <w:lang w:val="fr-FR" w:bidi="ar-EG"/>
            </w:rPr>
          </w:pPr>
          <w:hyperlink r:id="rId1" w:history="1">
            <w:r w:rsidR="00CA6AD0" w:rsidRPr="00AA71C2">
              <w:rPr>
                <w:rStyle w:val="Hyperlink"/>
                <w:sz w:val="18"/>
                <w:szCs w:val="18"/>
              </w:rPr>
              <w:t>archana.gulati@itu.int</w:t>
            </w:r>
          </w:hyperlink>
        </w:p>
      </w:tc>
    </w:tr>
  </w:tbl>
  <w:p w14:paraId="479B7BDE"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4AEF7" w14:textId="77777777" w:rsidR="009337FA" w:rsidRDefault="009337FA" w:rsidP="006C3242">
      <w:pPr>
        <w:spacing w:before="0" w:line="240" w:lineRule="auto"/>
      </w:pPr>
      <w:r>
        <w:separator/>
      </w:r>
    </w:p>
  </w:footnote>
  <w:footnote w:type="continuationSeparator" w:id="0">
    <w:p w14:paraId="64E52061" w14:textId="77777777" w:rsidR="009337FA" w:rsidRDefault="009337FA"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504F4074" w14:textId="21782A9E"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1" w:name="DocNo2"/>
        <w:bookmarkEnd w:id="1"/>
        <w:r w:rsidR="00105EF4">
          <w:rPr>
            <w:sz w:val="20"/>
            <w:szCs w:val="20"/>
            <w:lang w:val="es-ES_tradnl"/>
          </w:rPr>
          <w:t>6</w:t>
        </w:r>
        <w:r w:rsidR="004F0F62" w:rsidRPr="004F0F62">
          <w:rPr>
            <w:sz w:val="20"/>
            <w:szCs w:val="20"/>
            <w:lang w:val="es-ES_tradnl"/>
          </w:rPr>
          <w:t>/</w:t>
        </w:r>
        <w:r w:rsidR="00212B5D">
          <w:rPr>
            <w:sz w:val="20"/>
            <w:szCs w:val="20"/>
            <w:lang w:val="es-ES_tradnl"/>
          </w:rPr>
          <w:t>16</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43"/>
    <w:rsid w:val="00026D7C"/>
    <w:rsid w:val="0006468A"/>
    <w:rsid w:val="00090574"/>
    <w:rsid w:val="000C1C0E"/>
    <w:rsid w:val="000C548A"/>
    <w:rsid w:val="00105EF4"/>
    <w:rsid w:val="00145668"/>
    <w:rsid w:val="00153471"/>
    <w:rsid w:val="0019128D"/>
    <w:rsid w:val="001C0169"/>
    <w:rsid w:val="001C4B90"/>
    <w:rsid w:val="001D1D50"/>
    <w:rsid w:val="001D4663"/>
    <w:rsid w:val="001D6745"/>
    <w:rsid w:val="001E446E"/>
    <w:rsid w:val="001F4BCC"/>
    <w:rsid w:val="0021016E"/>
    <w:rsid w:val="00212B5D"/>
    <w:rsid w:val="002154EE"/>
    <w:rsid w:val="002276D2"/>
    <w:rsid w:val="0023283D"/>
    <w:rsid w:val="00237019"/>
    <w:rsid w:val="0026373E"/>
    <w:rsid w:val="00271C43"/>
    <w:rsid w:val="00290728"/>
    <w:rsid w:val="002978F4"/>
    <w:rsid w:val="002B028D"/>
    <w:rsid w:val="002D695E"/>
    <w:rsid w:val="002E6541"/>
    <w:rsid w:val="00317741"/>
    <w:rsid w:val="00327A43"/>
    <w:rsid w:val="00334924"/>
    <w:rsid w:val="003409BC"/>
    <w:rsid w:val="00352462"/>
    <w:rsid w:val="00357185"/>
    <w:rsid w:val="00383829"/>
    <w:rsid w:val="003971E3"/>
    <w:rsid w:val="003C4402"/>
    <w:rsid w:val="003F4B29"/>
    <w:rsid w:val="004200BD"/>
    <w:rsid w:val="004258A3"/>
    <w:rsid w:val="0042686F"/>
    <w:rsid w:val="004317D8"/>
    <w:rsid w:val="00434183"/>
    <w:rsid w:val="00443869"/>
    <w:rsid w:val="00447F32"/>
    <w:rsid w:val="00457D22"/>
    <w:rsid w:val="004A0B7B"/>
    <w:rsid w:val="004E11DC"/>
    <w:rsid w:val="004F0F62"/>
    <w:rsid w:val="004F3C48"/>
    <w:rsid w:val="00506E94"/>
    <w:rsid w:val="00525DDD"/>
    <w:rsid w:val="005409AC"/>
    <w:rsid w:val="0055516A"/>
    <w:rsid w:val="0058491B"/>
    <w:rsid w:val="005874F2"/>
    <w:rsid w:val="00592EA5"/>
    <w:rsid w:val="005A3170"/>
    <w:rsid w:val="005B2C89"/>
    <w:rsid w:val="005C0C76"/>
    <w:rsid w:val="005D610E"/>
    <w:rsid w:val="005D63D6"/>
    <w:rsid w:val="005E1E6D"/>
    <w:rsid w:val="005E6F69"/>
    <w:rsid w:val="006128FC"/>
    <w:rsid w:val="00677396"/>
    <w:rsid w:val="0069200F"/>
    <w:rsid w:val="006A5FEC"/>
    <w:rsid w:val="006A65CB"/>
    <w:rsid w:val="006B266A"/>
    <w:rsid w:val="006C3242"/>
    <w:rsid w:val="006C7CC0"/>
    <w:rsid w:val="006E4285"/>
    <w:rsid w:val="006F63F7"/>
    <w:rsid w:val="007025C7"/>
    <w:rsid w:val="00706D7A"/>
    <w:rsid w:val="00722F0D"/>
    <w:rsid w:val="0074420E"/>
    <w:rsid w:val="0074742E"/>
    <w:rsid w:val="00747A70"/>
    <w:rsid w:val="00783A69"/>
    <w:rsid w:val="00783E26"/>
    <w:rsid w:val="007A1D77"/>
    <w:rsid w:val="007B4FA0"/>
    <w:rsid w:val="007C367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A7F84"/>
    <w:rsid w:val="0091702E"/>
    <w:rsid w:val="00923B0C"/>
    <w:rsid w:val="009337FA"/>
    <w:rsid w:val="0094021C"/>
    <w:rsid w:val="0094065A"/>
    <w:rsid w:val="00952F86"/>
    <w:rsid w:val="00957084"/>
    <w:rsid w:val="0096474C"/>
    <w:rsid w:val="00982B28"/>
    <w:rsid w:val="00983DA5"/>
    <w:rsid w:val="009C4613"/>
    <w:rsid w:val="009D313F"/>
    <w:rsid w:val="00A02E98"/>
    <w:rsid w:val="00A15396"/>
    <w:rsid w:val="00A24359"/>
    <w:rsid w:val="00A47A5A"/>
    <w:rsid w:val="00A6683B"/>
    <w:rsid w:val="00A97F94"/>
    <w:rsid w:val="00AA7EA2"/>
    <w:rsid w:val="00AD1E92"/>
    <w:rsid w:val="00B03099"/>
    <w:rsid w:val="00B05BC8"/>
    <w:rsid w:val="00B319BC"/>
    <w:rsid w:val="00B64B47"/>
    <w:rsid w:val="00B93B7B"/>
    <w:rsid w:val="00BC4B48"/>
    <w:rsid w:val="00C002DE"/>
    <w:rsid w:val="00C53BF8"/>
    <w:rsid w:val="00C56B5F"/>
    <w:rsid w:val="00C66157"/>
    <w:rsid w:val="00C674FE"/>
    <w:rsid w:val="00C67501"/>
    <w:rsid w:val="00C75633"/>
    <w:rsid w:val="00C85CB5"/>
    <w:rsid w:val="00CA08BA"/>
    <w:rsid w:val="00CA6AD0"/>
    <w:rsid w:val="00CE2EE1"/>
    <w:rsid w:val="00CE3349"/>
    <w:rsid w:val="00CE36E5"/>
    <w:rsid w:val="00CF27F5"/>
    <w:rsid w:val="00CF3FFD"/>
    <w:rsid w:val="00CF4342"/>
    <w:rsid w:val="00D10CCF"/>
    <w:rsid w:val="00D77D0F"/>
    <w:rsid w:val="00D8311F"/>
    <w:rsid w:val="00D84440"/>
    <w:rsid w:val="00DA1CF0"/>
    <w:rsid w:val="00DC1E02"/>
    <w:rsid w:val="00DC24B4"/>
    <w:rsid w:val="00DC5FB0"/>
    <w:rsid w:val="00DF16DC"/>
    <w:rsid w:val="00E43176"/>
    <w:rsid w:val="00E45211"/>
    <w:rsid w:val="00E473C5"/>
    <w:rsid w:val="00E92863"/>
    <w:rsid w:val="00EB796D"/>
    <w:rsid w:val="00EE5CF2"/>
    <w:rsid w:val="00F058DC"/>
    <w:rsid w:val="00F24FC4"/>
    <w:rsid w:val="00F2676C"/>
    <w:rsid w:val="00F43D01"/>
    <w:rsid w:val="00F77022"/>
    <w:rsid w:val="00F84366"/>
    <w:rsid w:val="00F85089"/>
    <w:rsid w:val="00F974C5"/>
    <w:rsid w:val="00FA6F46"/>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CE562"/>
  <w15:chartTrackingRefBased/>
  <w15:docId w15:val="{E84BF0A1-C5AD-4AB8-A32F-FC676BD5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超链接1,超?级链?,Style?,S,하이퍼링크21,ECC Hyperlink"/>
    <w:basedOn w:val="DefaultParagraphFont"/>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FollowedHyperlink">
    <w:name w:val="FollowedHyperlink"/>
    <w:basedOn w:val="DefaultParagraphFont"/>
    <w:uiPriority w:val="99"/>
    <w:semiHidden/>
    <w:unhideWhenUsed/>
    <w:rsid w:val="00A02E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md/S25-CL-C-0105/en" TargetMode="External"/><Relationship Id="rId18" Type="http://schemas.openxmlformats.org/officeDocument/2006/relationships/hyperlink" Target="https://www.itu.int/md/S26-CWGFHR22-C-0004/en"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WGFHR22-C-0004/en" TargetMode="External"/><Relationship Id="rId17" Type="http://schemas.openxmlformats.org/officeDocument/2006/relationships/hyperlink" Target="https://www.itu.int/md/S26-CWGFHR22-C-0004/en"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itu.int/md/S25-CL-C-0069/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5-CL-C-0105/en"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itu.int/md/S26-CWGFHR22-C-0004/en" TargetMode="External"/><Relationship Id="rId23" Type="http://schemas.openxmlformats.org/officeDocument/2006/relationships/theme" Target="theme/theme1.xml"/><Relationship Id="rId10" Type="http://schemas.openxmlformats.org/officeDocument/2006/relationships/hyperlink" Target="https://www.itu.int/md/S26-CWGFHR22-C-0004/en" TargetMode="External"/><Relationship Id="rId19" Type="http://schemas.openxmlformats.org/officeDocument/2006/relationships/hyperlink" Target="https://www.itu.int/md/S26-CWGFHR22-C-0004/en" TargetMode="External"/><Relationship Id="rId4" Type="http://schemas.openxmlformats.org/officeDocument/2006/relationships/settings" Target="settings.xml"/><Relationship Id="rId9" Type="http://schemas.openxmlformats.org/officeDocument/2006/relationships/hyperlink" Target="https://www.itu.int/md/S26-CWGFHR22-C-0004/en" TargetMode="External"/><Relationship Id="rId14" Type="http://schemas.openxmlformats.org/officeDocument/2006/relationships/hyperlink" Target="https://www.itu.int/md/S25-CL-C-0069/e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9A93FB5B-244F-4177-8507-4B66FCD95DB2}"/>
</file>

<file path=customXml/itemProps3.xml><?xml version="1.0" encoding="utf-8"?>
<ds:datastoreItem xmlns:ds="http://schemas.openxmlformats.org/officeDocument/2006/customXml" ds:itemID="{4C85ACBC-9B75-491C-B1D9-3579E4DF5AF4}"/>
</file>

<file path=customXml/itemProps4.xml><?xml version="1.0" encoding="utf-8"?>
<ds:datastoreItem xmlns:ds="http://schemas.openxmlformats.org/officeDocument/2006/customXml" ds:itemID="{00DBF58F-C50E-4BDF-8517-39B4B7A7250F}"/>
</file>

<file path=docProps/app.xml><?xml version="1.0" encoding="utf-8"?>
<Properties xmlns="http://schemas.openxmlformats.org/officeDocument/2006/extended-properties" xmlns:vt="http://schemas.openxmlformats.org/officeDocument/2006/docPropsVTypes">
  <Template>PA_TDAG26.dotx</Template>
  <TotalTime>2</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3</cp:revision>
  <dcterms:created xsi:type="dcterms:W3CDTF">2026-03-24T15:51:00Z</dcterms:created>
  <dcterms:modified xsi:type="dcterms:W3CDTF">2026-03-24T15:53:00Z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