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741F64B4">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741F64B4">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403C69" w14:paraId="02BC550A" w14:textId="77777777" w:rsidTr="741F64B4">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3AA4EBFF" w:rsidR="00D87035" w:rsidRPr="00403C69" w:rsidRDefault="00D87035" w:rsidP="37D8D5BA">
            <w:pPr>
              <w:tabs>
                <w:tab w:val="left" w:pos="851"/>
              </w:tabs>
              <w:spacing w:before="0" w:line="240" w:lineRule="atLeast"/>
              <w:rPr>
                <w:rFonts w:cstheme="minorBidi"/>
              </w:rPr>
            </w:pPr>
            <w:r w:rsidRPr="37D8D5BA">
              <w:rPr>
                <w:b/>
                <w:bCs/>
                <w:lang w:val="en-US"/>
              </w:rPr>
              <w:t xml:space="preserve">Document </w:t>
            </w:r>
            <w:bookmarkStart w:id="4" w:name="DocRef1"/>
            <w:bookmarkEnd w:id="4"/>
            <w:r w:rsidRPr="37D8D5BA">
              <w:rPr>
                <w:b/>
                <w:bCs/>
                <w:lang w:val="en-US"/>
              </w:rPr>
              <w:t>TDAG-</w:t>
            </w:r>
            <w:r w:rsidR="00523934" w:rsidRPr="37D8D5BA">
              <w:rPr>
                <w:b/>
                <w:bCs/>
                <w:lang w:val="en-US"/>
              </w:rPr>
              <w:t>2</w:t>
            </w:r>
            <w:r w:rsidR="00EF4D25" w:rsidRPr="37D8D5BA">
              <w:rPr>
                <w:b/>
                <w:bCs/>
                <w:lang w:val="en-US"/>
              </w:rPr>
              <w:t>6</w:t>
            </w:r>
            <w:r w:rsidRPr="37D8D5BA">
              <w:rPr>
                <w:b/>
                <w:bCs/>
                <w:lang w:val="en-US"/>
              </w:rPr>
              <w:t>/</w:t>
            </w:r>
            <w:bookmarkStart w:id="5" w:name="DocNo1"/>
            <w:bookmarkEnd w:id="5"/>
            <w:r w:rsidR="00A9609A">
              <w:rPr>
                <w:b/>
                <w:bCs/>
                <w:lang w:val="en-US"/>
              </w:rPr>
              <w:t>12</w:t>
            </w:r>
            <w:r w:rsidRPr="37D8D5BA">
              <w:rPr>
                <w:b/>
                <w:bCs/>
                <w:lang w:val="en-US"/>
              </w:rPr>
              <w:t>-E</w:t>
            </w:r>
          </w:p>
        </w:tc>
      </w:tr>
      <w:tr w:rsidR="00D87035" w:rsidRPr="00403C69" w14:paraId="55AD5FBA" w14:textId="77777777" w:rsidTr="741F64B4">
        <w:trPr>
          <w:cantSplit/>
          <w:trHeight w:val="23"/>
        </w:trPr>
        <w:tc>
          <w:tcPr>
            <w:tcW w:w="6663" w:type="dxa"/>
          </w:tcPr>
          <w:p w14:paraId="0E170520" w14:textId="77777777" w:rsidR="00D87035" w:rsidRPr="00403C69" w:rsidRDefault="00D87035" w:rsidP="00403C69">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368" w:type="dxa"/>
          </w:tcPr>
          <w:p w14:paraId="242C61B7" w14:textId="1BF43889" w:rsidR="00D87035" w:rsidRPr="00403C69" w:rsidRDefault="7DA38180" w:rsidP="741F64B4">
            <w:pPr>
              <w:spacing w:before="0" w:line="240" w:lineRule="atLeast"/>
              <w:rPr>
                <w:rFonts w:cstheme="minorBidi"/>
              </w:rPr>
            </w:pPr>
            <w:r w:rsidRPr="741F64B4">
              <w:rPr>
                <w:b/>
                <w:bCs/>
              </w:rPr>
              <w:t>3 March</w:t>
            </w:r>
            <w:r w:rsidR="00A9609A" w:rsidRPr="741F64B4">
              <w:rPr>
                <w:b/>
                <w:bCs/>
              </w:rPr>
              <w:t xml:space="preserve"> 2026</w:t>
            </w:r>
          </w:p>
        </w:tc>
      </w:tr>
      <w:bookmarkEnd w:id="6"/>
      <w:bookmarkEnd w:id="7"/>
      <w:tr w:rsidR="00D87035" w:rsidRPr="00403C69" w14:paraId="07260C0B" w14:textId="77777777" w:rsidTr="741F64B4">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60A573B4" w:rsidR="00D87035" w:rsidRPr="00403C69" w:rsidRDefault="00D87035" w:rsidP="00403C69">
            <w:pPr>
              <w:tabs>
                <w:tab w:val="left" w:pos="993"/>
              </w:tabs>
              <w:spacing w:before="0"/>
              <w:rPr>
                <w:rFonts w:cstheme="minorHAnsi"/>
                <w:b/>
                <w:szCs w:val="24"/>
              </w:rPr>
            </w:pPr>
            <w:r w:rsidRPr="00403C69">
              <w:rPr>
                <w:b/>
                <w:bCs/>
                <w:szCs w:val="24"/>
              </w:rPr>
              <w:t>Original: English</w:t>
            </w:r>
          </w:p>
        </w:tc>
      </w:tr>
      <w:tr w:rsidR="00D83BF5" w:rsidRPr="00403C69" w14:paraId="35F96F24" w14:textId="77777777" w:rsidTr="741F64B4">
        <w:trPr>
          <w:cantSplit/>
          <w:trHeight w:val="23"/>
        </w:trPr>
        <w:tc>
          <w:tcPr>
            <w:tcW w:w="10031" w:type="dxa"/>
            <w:gridSpan w:val="2"/>
          </w:tcPr>
          <w:p w14:paraId="59A8A61C" w14:textId="4BA338B5" w:rsidR="00D83BF5" w:rsidRPr="00403C69" w:rsidRDefault="001D4198" w:rsidP="007A0D80">
            <w:pPr>
              <w:pStyle w:val="Source"/>
              <w:spacing w:before="240" w:after="240"/>
            </w:pPr>
            <w:bookmarkStart w:id="8" w:name="dbluepink"/>
            <w:bookmarkStart w:id="9" w:name="dorlang"/>
            <w:r w:rsidRPr="001D4198">
              <w:t>Chair, Inter-Sector Coordination Group (ISCG)</w:t>
            </w:r>
          </w:p>
        </w:tc>
      </w:tr>
      <w:tr w:rsidR="00D83BF5" w:rsidRPr="00403C69" w14:paraId="7EDE1565" w14:textId="77777777" w:rsidTr="741F64B4">
        <w:trPr>
          <w:cantSplit/>
          <w:trHeight w:val="23"/>
        </w:trPr>
        <w:tc>
          <w:tcPr>
            <w:tcW w:w="10031" w:type="dxa"/>
            <w:gridSpan w:val="2"/>
            <w:vAlign w:val="center"/>
          </w:tcPr>
          <w:p w14:paraId="3D29924B" w14:textId="70DDA18E" w:rsidR="00D83BF5" w:rsidRPr="00403C69" w:rsidRDefault="00EB352D" w:rsidP="37D8D5BA">
            <w:pPr>
              <w:pStyle w:val="Title1"/>
              <w:spacing w:before="120" w:after="120"/>
              <w:rPr>
                <w:caps w:val="0"/>
              </w:rPr>
            </w:pPr>
            <w:r w:rsidRPr="00EB352D">
              <w:rPr>
                <w:caps w:val="0"/>
              </w:rPr>
              <w:t>Progress Report</w:t>
            </w:r>
          </w:p>
        </w:tc>
      </w:tr>
      <w:tr w:rsidR="00D83BF5" w:rsidRPr="00403C69" w14:paraId="5B2B3E5A" w14:textId="77777777" w:rsidTr="741F64B4">
        <w:trPr>
          <w:cantSplit/>
          <w:trHeight w:val="23"/>
        </w:trPr>
        <w:tc>
          <w:tcPr>
            <w:tcW w:w="10031" w:type="dxa"/>
            <w:gridSpan w:val="2"/>
            <w:tcBorders>
              <w:bottom w:val="single" w:sz="4" w:space="0" w:color="auto"/>
            </w:tcBorders>
          </w:tcPr>
          <w:p w14:paraId="28E7AED7" w14:textId="77777777" w:rsidR="00D83BF5" w:rsidRPr="00403C69" w:rsidRDefault="00D83BF5" w:rsidP="00403C69">
            <w:pPr>
              <w:pStyle w:val="Title1"/>
              <w:spacing w:before="120" w:after="120"/>
              <w:jc w:val="left"/>
              <w:rPr>
                <w:rFonts w:cs="Times New Roman Bold"/>
                <w:caps w:val="0"/>
                <w:szCs w:val="28"/>
              </w:rPr>
            </w:pPr>
          </w:p>
        </w:tc>
      </w:tr>
      <w:tr w:rsidR="001E252D" w:rsidRPr="00403C69" w14:paraId="6C9BA039" w14:textId="77777777" w:rsidTr="741F64B4">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403C69" w:rsidRDefault="001E252D" w:rsidP="000D6406">
            <w:pPr>
              <w:spacing w:after="120"/>
              <w:rPr>
                <w:b/>
                <w:bCs/>
                <w:szCs w:val="24"/>
              </w:rPr>
            </w:pPr>
            <w:r w:rsidRPr="37D8D5BA">
              <w:rPr>
                <w:b/>
                <w:bCs/>
              </w:rPr>
              <w:t>Summary:</w:t>
            </w:r>
          </w:p>
          <w:p w14:paraId="08DC6796" w14:textId="05BCA59C" w:rsidR="00613D4E" w:rsidRDefault="00613D4E" w:rsidP="000D6406">
            <w:pPr>
              <w:spacing w:after="120"/>
            </w:pPr>
            <w:r w:rsidRPr="00613D4E">
              <w:t>This document presents progress on the work of the Inter-Sector Coordination Group (ISCG) since the last report presented to the Telecommunication Development Advisory Group (TDAG) in 2025.</w:t>
            </w:r>
          </w:p>
          <w:p w14:paraId="329DD418" w14:textId="77777777" w:rsidR="001E252D" w:rsidRPr="00403C69" w:rsidRDefault="001E252D" w:rsidP="000D6406">
            <w:pPr>
              <w:spacing w:after="120"/>
              <w:rPr>
                <w:b/>
                <w:bCs/>
                <w:szCs w:val="24"/>
              </w:rPr>
            </w:pPr>
            <w:r w:rsidRPr="00403C69">
              <w:rPr>
                <w:b/>
                <w:bCs/>
              </w:rPr>
              <w:t>Action required</w:t>
            </w:r>
            <w:r w:rsidR="008A3933" w:rsidRPr="00403C69">
              <w:rPr>
                <w:b/>
                <w:bCs/>
              </w:rPr>
              <w:t>:</w:t>
            </w:r>
          </w:p>
          <w:p w14:paraId="6BDE7AFA" w14:textId="383DEA06" w:rsidR="001E252D" w:rsidRPr="00403C69" w:rsidRDefault="003F1363" w:rsidP="000D6406">
            <w:pPr>
              <w:spacing w:after="120"/>
              <w:rPr>
                <w:szCs w:val="24"/>
              </w:rPr>
            </w:pPr>
            <w:r w:rsidRPr="00403C69">
              <w:t>TDAG is invited to note this document and provide guidance as deemed appropriate.</w:t>
            </w:r>
          </w:p>
          <w:p w14:paraId="5120B5FD" w14:textId="77777777" w:rsidR="001E252D" w:rsidRPr="00403C69" w:rsidRDefault="001E252D" w:rsidP="000D6406">
            <w:pPr>
              <w:spacing w:after="120"/>
              <w:rPr>
                <w:b/>
                <w:bCs/>
                <w:szCs w:val="24"/>
              </w:rPr>
            </w:pPr>
            <w:r w:rsidRPr="00403C69">
              <w:rPr>
                <w:b/>
                <w:bCs/>
                <w:szCs w:val="24"/>
              </w:rPr>
              <w:t>References</w:t>
            </w:r>
            <w:r w:rsidR="008A3933" w:rsidRPr="00403C69">
              <w:rPr>
                <w:b/>
                <w:bCs/>
                <w:szCs w:val="24"/>
              </w:rPr>
              <w:t>:</w:t>
            </w:r>
          </w:p>
          <w:p w14:paraId="6EF29DC6" w14:textId="3B558752" w:rsidR="001E252D" w:rsidRPr="00403C69" w:rsidRDefault="00613D4E" w:rsidP="000D6406">
            <w:pPr>
              <w:spacing w:after="120"/>
            </w:pPr>
            <w:r>
              <w:t>N/A</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p w14:paraId="50E8D503" w14:textId="1A3CBB52" w:rsidR="002E75F2" w:rsidRPr="00E75435" w:rsidRDefault="002E75F2" w:rsidP="00C40893">
      <w:pPr>
        <w:pStyle w:val="ListParagraph"/>
        <w:numPr>
          <w:ilvl w:val="0"/>
          <w:numId w:val="1"/>
        </w:numPr>
        <w:spacing w:after="120"/>
        <w:ind w:left="357" w:hanging="357"/>
        <w:contextualSpacing w:val="0"/>
        <w:rPr>
          <w:b/>
          <w:bCs/>
        </w:rPr>
      </w:pPr>
      <w:r w:rsidRPr="78376220">
        <w:rPr>
          <w:b/>
          <w:bCs/>
        </w:rPr>
        <w:lastRenderedPageBreak/>
        <w:t>Introduction</w:t>
      </w:r>
    </w:p>
    <w:p w14:paraId="0F40A4A4" w14:textId="77777777" w:rsidR="002E75F2" w:rsidRDefault="002E75F2" w:rsidP="00967E83">
      <w:pPr>
        <w:spacing w:after="120"/>
      </w:pPr>
      <w:r w:rsidRPr="00E75435">
        <w:t>The Chair of</w:t>
      </w:r>
      <w:r>
        <w:t xml:space="preserve"> the Inter-Sector Coordination Group (ISCG) on issues of mutual interest, Mr Fabio Bigi (Italy), would like to congratulate the Chair of the Telecommunication Development Advisory Group (TDAG), Ms </w:t>
      </w:r>
      <w:r w:rsidRPr="00BD33F0">
        <w:t>Fleur Regina Assoumou Bessou</w:t>
      </w:r>
      <w:r>
        <w:t>,</w:t>
      </w:r>
      <w:r w:rsidRPr="00BD33F0">
        <w:t xml:space="preserve"> </w:t>
      </w:r>
      <w:r>
        <w:t xml:space="preserve">on her new role and </w:t>
      </w:r>
      <w:r w:rsidRPr="007D1626">
        <w:t xml:space="preserve">present an update on the ISCG's </w:t>
      </w:r>
      <w:r>
        <w:t>work since TDAG’s last meeting in May 2025.</w:t>
      </w:r>
    </w:p>
    <w:p w14:paraId="107C884D" w14:textId="77777777" w:rsidR="002E75F2" w:rsidRDefault="002E75F2" w:rsidP="00967E83">
      <w:pPr>
        <w:tabs>
          <w:tab w:val="clear" w:pos="1134"/>
          <w:tab w:val="clear" w:pos="2268"/>
        </w:tabs>
        <w:overflowPunct/>
        <w:autoSpaceDE/>
        <w:autoSpaceDN/>
        <w:adjustRightInd/>
        <w:spacing w:after="120"/>
        <w:textAlignment w:val="auto"/>
      </w:pPr>
      <w:r>
        <w:t>The ISCG Chair would also like to inform TDAG that, f</w:t>
      </w:r>
      <w:r w:rsidRPr="00074C40">
        <w:t xml:space="preserve">ollowing requests </w:t>
      </w:r>
      <w:r>
        <w:t xml:space="preserve">made </w:t>
      </w:r>
      <w:r w:rsidRPr="00074C40">
        <w:t xml:space="preserve">at the </w:t>
      </w:r>
      <w:r>
        <w:t>Council Working Group on financial and human resources (</w:t>
      </w:r>
      <w:r w:rsidRPr="00074C40">
        <w:t>CWG-FHR</w:t>
      </w:r>
      <w:r>
        <w:t xml:space="preserve">) </w:t>
      </w:r>
      <w:r w:rsidRPr="00074C40">
        <w:t>in September</w:t>
      </w:r>
      <w:r>
        <w:t xml:space="preserve"> 2025</w:t>
      </w:r>
      <w:r w:rsidRPr="00074C40">
        <w:t xml:space="preserve">, the ISCG website has been updated to reflect changes in format and document publication procedures, in line with members’ requests and </w:t>
      </w:r>
      <w:r>
        <w:t xml:space="preserve">with </w:t>
      </w:r>
      <w:r w:rsidRPr="00074C40">
        <w:t>practices applied to other General Secretariat meetings</w:t>
      </w:r>
      <w:r>
        <w:t>.</w:t>
      </w:r>
    </w:p>
    <w:p w14:paraId="68F4BE3F" w14:textId="77777777" w:rsidR="002E75F2" w:rsidRDefault="002E75F2" w:rsidP="00967E83">
      <w:pPr>
        <w:tabs>
          <w:tab w:val="clear" w:pos="1134"/>
          <w:tab w:val="clear" w:pos="2268"/>
        </w:tabs>
        <w:overflowPunct/>
        <w:autoSpaceDE/>
        <w:autoSpaceDN/>
        <w:adjustRightInd/>
        <w:spacing w:after="120"/>
        <w:textAlignment w:val="auto"/>
      </w:pPr>
      <w:r>
        <w:t xml:space="preserve">All information related to the ISCG, including the report of the last meeting, is available on the </w:t>
      </w:r>
      <w:hyperlink r:id="rId12" w:history="1">
        <w:r w:rsidRPr="0078423B">
          <w:rPr>
            <w:rStyle w:val="Hyperlink"/>
          </w:rPr>
          <w:t>ISCG webpage</w:t>
        </w:r>
      </w:hyperlink>
      <w:r>
        <w:t>.</w:t>
      </w:r>
    </w:p>
    <w:p w14:paraId="1D0E5156" w14:textId="58A5AE57" w:rsidR="002E75F2" w:rsidRPr="0076263E" w:rsidRDefault="002E75F2" w:rsidP="00C40893">
      <w:pPr>
        <w:pStyle w:val="ListParagraph"/>
        <w:numPr>
          <w:ilvl w:val="0"/>
          <w:numId w:val="1"/>
        </w:numPr>
        <w:spacing w:after="120"/>
        <w:ind w:left="357" w:hanging="357"/>
        <w:contextualSpacing w:val="0"/>
        <w:rPr>
          <w:b/>
          <w:bCs/>
        </w:rPr>
      </w:pPr>
      <w:r w:rsidRPr="78376220">
        <w:rPr>
          <w:b/>
          <w:bCs/>
        </w:rPr>
        <w:t>Main discussions</w:t>
      </w:r>
    </w:p>
    <w:p w14:paraId="49532177" w14:textId="77777777" w:rsidR="002E75F2" w:rsidRDefault="002E75F2" w:rsidP="00967E83">
      <w:pPr>
        <w:spacing w:after="120"/>
      </w:pPr>
      <w:r>
        <w:t>The ISCG continues to address the following topics:</w:t>
      </w:r>
    </w:p>
    <w:p w14:paraId="1537A82D" w14:textId="77777777" w:rsidR="002E75F2" w:rsidRDefault="002E75F2" w:rsidP="000D6406">
      <w:pPr>
        <w:pStyle w:val="ListParagraph"/>
        <w:numPr>
          <w:ilvl w:val="0"/>
          <w:numId w:val="2"/>
        </w:numPr>
        <w:tabs>
          <w:tab w:val="clear" w:pos="1871"/>
          <w:tab w:val="left" w:pos="567"/>
          <w:tab w:val="left" w:pos="1701"/>
          <w:tab w:val="left" w:pos="2835"/>
        </w:tabs>
        <w:spacing w:before="60" w:after="60"/>
        <w:ind w:left="357"/>
        <w:contextualSpacing w:val="0"/>
      </w:pPr>
      <w:r w:rsidRPr="005D027F">
        <w:rPr>
          <w:b/>
          <w:bCs/>
        </w:rPr>
        <w:t>Accessibility:</w:t>
      </w:r>
      <w:r>
        <w:t xml:space="preserve"> A new coordinator</w:t>
      </w:r>
      <w:r w:rsidRPr="00AD081A">
        <w:t xml:space="preserve">, Ms Lidia Best (JCA AHF Chair), </w:t>
      </w:r>
      <w:r w:rsidRPr="002C2519">
        <w:t>was appointed</w:t>
      </w:r>
      <w:r>
        <w:t xml:space="preserve"> and will report on accessibility related updates at the next meeting. This will include the development of the new ITU website, to ensure that it remains accessible to all.</w:t>
      </w:r>
    </w:p>
    <w:p w14:paraId="6DB46EB1" w14:textId="77777777" w:rsidR="002E75F2" w:rsidRDefault="002E75F2" w:rsidP="000D6406">
      <w:pPr>
        <w:pStyle w:val="ListParagraph"/>
        <w:numPr>
          <w:ilvl w:val="0"/>
          <w:numId w:val="2"/>
        </w:numPr>
        <w:tabs>
          <w:tab w:val="clear" w:pos="1871"/>
          <w:tab w:val="left" w:pos="567"/>
          <w:tab w:val="left" w:pos="1701"/>
          <w:tab w:val="left" w:pos="2835"/>
        </w:tabs>
        <w:spacing w:before="60" w:after="60"/>
        <w:ind w:left="357"/>
        <w:contextualSpacing w:val="0"/>
      </w:pPr>
      <w:r w:rsidRPr="005D027F">
        <w:rPr>
          <w:b/>
          <w:bCs/>
        </w:rPr>
        <w:t xml:space="preserve">Climate </w:t>
      </w:r>
      <w:r>
        <w:rPr>
          <w:b/>
          <w:bCs/>
        </w:rPr>
        <w:t>c</w:t>
      </w:r>
      <w:r w:rsidRPr="005D027F">
        <w:rPr>
          <w:b/>
          <w:bCs/>
        </w:rPr>
        <w:t>hange:</w:t>
      </w:r>
      <w:r>
        <w:t xml:space="preserve"> Collaboration across the three ITU Sectors continues to evolve. This is reflected on the website under </w:t>
      </w:r>
      <w:hyperlink r:id="rId13" w:history="1">
        <w:r w:rsidRPr="00D92A98">
          <w:rPr>
            <w:rStyle w:val="Hyperlink"/>
          </w:rPr>
          <w:t>Environment and climate change</w:t>
        </w:r>
      </w:hyperlink>
      <w:r>
        <w:t>.</w:t>
      </w:r>
    </w:p>
    <w:p w14:paraId="3B974835" w14:textId="77777777" w:rsidR="002E75F2" w:rsidRDefault="002E75F2" w:rsidP="000D6406">
      <w:pPr>
        <w:pStyle w:val="ListParagraph"/>
        <w:numPr>
          <w:ilvl w:val="0"/>
          <w:numId w:val="2"/>
        </w:numPr>
        <w:tabs>
          <w:tab w:val="clear" w:pos="1871"/>
          <w:tab w:val="left" w:pos="567"/>
          <w:tab w:val="left" w:pos="1701"/>
          <w:tab w:val="left" w:pos="2835"/>
        </w:tabs>
        <w:spacing w:before="60" w:after="60"/>
        <w:ind w:left="357"/>
        <w:contextualSpacing w:val="0"/>
      </w:pPr>
      <w:r w:rsidRPr="005D027F">
        <w:rPr>
          <w:b/>
          <w:bCs/>
        </w:rPr>
        <w:t>ITU website:</w:t>
      </w:r>
      <w:r>
        <w:t xml:space="preserve"> The ITU Secretariat is working on </w:t>
      </w:r>
      <w:r w:rsidRPr="00B00AC0">
        <w:t>the new ITU website project</w:t>
      </w:r>
      <w:r>
        <w:t xml:space="preserve">, the last report on which is contained in Document </w:t>
      </w:r>
      <w:hyperlink r:id="rId14" w:history="1">
        <w:r w:rsidRPr="00B6440C">
          <w:rPr>
            <w:rStyle w:val="Hyperlink"/>
          </w:rPr>
          <w:t>CWG-FHR-22/1</w:t>
        </w:r>
      </w:hyperlink>
      <w:r>
        <w:t xml:space="preserve">. </w:t>
      </w:r>
      <w:r w:rsidRPr="001408CC">
        <w:t xml:space="preserve">The Secretariat was instructed to liaise with the accessibility coordinator to ensure that the project </w:t>
      </w:r>
      <w:proofErr w:type="gramStart"/>
      <w:r w:rsidRPr="001408CC">
        <w:t>takes into account</w:t>
      </w:r>
      <w:proofErr w:type="gramEnd"/>
      <w:r w:rsidRPr="001408CC">
        <w:t xml:space="preserve"> the needs of persons with disabilities during the review process</w:t>
      </w:r>
      <w:r>
        <w:t>.</w:t>
      </w:r>
    </w:p>
    <w:p w14:paraId="37346DF9" w14:textId="77777777" w:rsidR="002E75F2" w:rsidRDefault="002E75F2" w:rsidP="000D6406">
      <w:pPr>
        <w:pStyle w:val="ListParagraph"/>
        <w:numPr>
          <w:ilvl w:val="0"/>
          <w:numId w:val="2"/>
        </w:numPr>
        <w:tabs>
          <w:tab w:val="clear" w:pos="1871"/>
          <w:tab w:val="left" w:pos="567"/>
          <w:tab w:val="left" w:pos="1701"/>
          <w:tab w:val="left" w:pos="2835"/>
        </w:tabs>
        <w:spacing w:before="60" w:after="60"/>
        <w:ind w:left="357"/>
        <w:contextualSpacing w:val="0"/>
      </w:pPr>
      <w:r w:rsidRPr="005D027F">
        <w:rPr>
          <w:b/>
          <w:bCs/>
        </w:rPr>
        <w:t>Remote participation:</w:t>
      </w:r>
      <w:r>
        <w:t xml:space="preserve"> The Telecommunication Standardization Advisory Group (</w:t>
      </w:r>
      <w:r w:rsidRPr="008407EF">
        <w:t>TSAG</w:t>
      </w:r>
      <w:r>
        <w:t>)</w:t>
      </w:r>
      <w:r w:rsidRPr="008407EF">
        <w:t xml:space="preserve"> Rapporteur Group on Working Methods </w:t>
      </w:r>
      <w:r>
        <w:t xml:space="preserve">continues work on </w:t>
      </w:r>
      <w:r w:rsidRPr="008407EF">
        <w:t xml:space="preserve">remote participation (see </w:t>
      </w:r>
      <w:r>
        <w:t xml:space="preserve">Document </w:t>
      </w:r>
      <w:hyperlink r:id="rId15" w:history="1">
        <w:r w:rsidRPr="00940692">
          <w:rPr>
            <w:rStyle w:val="Hyperlink"/>
          </w:rPr>
          <w:t>ISCG/26-1/4</w:t>
        </w:r>
      </w:hyperlink>
      <w:r w:rsidRPr="008407EF">
        <w:t>).</w:t>
      </w:r>
      <w:r>
        <w:t xml:space="preserve"> A liaison statement was sent to the ISCG to inform it of the revision of the </w:t>
      </w:r>
      <w:hyperlink r:id="rId16" w:history="1">
        <w:r w:rsidRPr="00573345">
          <w:rPr>
            <w:rStyle w:val="Hyperlink"/>
          </w:rPr>
          <w:t>A-series Supplement 4 "Guidelines for remote participation"</w:t>
        </w:r>
      </w:hyperlink>
      <w:r>
        <w:t xml:space="preserve">, with the intention of aligning it with the </w:t>
      </w:r>
      <w:hyperlink r:id="rId17" w:history="1">
        <w:r w:rsidRPr="00FF0207">
          <w:rPr>
            <w:rStyle w:val="Hyperlink"/>
          </w:rPr>
          <w:t>"Guidelines on the management of fully virtual meetings and physical meetings with remote participation"</w:t>
        </w:r>
      </w:hyperlink>
      <w:r>
        <w:t xml:space="preserve">, established by the 2025 session of the Council in response to ITU Plenipotentiary Conference </w:t>
      </w:r>
      <w:hyperlink r:id="rId18" w:history="1">
        <w:r w:rsidRPr="007E6A3C">
          <w:rPr>
            <w:rStyle w:val="Hyperlink"/>
          </w:rPr>
          <w:t>Resolution 167 (Rev. Bucharest, 2022)</w:t>
        </w:r>
      </w:hyperlink>
      <w:r>
        <w:t>. This issue will be considered at the next meeting of the ISCG.</w:t>
      </w:r>
    </w:p>
    <w:p w14:paraId="4CA07E42" w14:textId="77777777" w:rsidR="002E75F2" w:rsidRDefault="002E75F2" w:rsidP="000D6406">
      <w:pPr>
        <w:pStyle w:val="ListParagraph"/>
        <w:numPr>
          <w:ilvl w:val="0"/>
          <w:numId w:val="2"/>
        </w:numPr>
        <w:tabs>
          <w:tab w:val="clear" w:pos="1134"/>
          <w:tab w:val="clear" w:pos="1871"/>
          <w:tab w:val="clear" w:pos="2268"/>
        </w:tabs>
        <w:overflowPunct/>
        <w:autoSpaceDE/>
        <w:autoSpaceDN/>
        <w:adjustRightInd/>
        <w:spacing w:before="60" w:after="60"/>
        <w:ind w:left="357"/>
        <w:contextualSpacing w:val="0"/>
        <w:textAlignment w:val="auto"/>
      </w:pPr>
      <w:r w:rsidRPr="00B01133">
        <w:rPr>
          <w:b/>
          <w:bCs/>
        </w:rPr>
        <w:t xml:space="preserve">Sustainable </w:t>
      </w:r>
      <w:r>
        <w:rPr>
          <w:b/>
          <w:bCs/>
        </w:rPr>
        <w:t>d</w:t>
      </w:r>
      <w:r w:rsidRPr="00B01133">
        <w:rPr>
          <w:b/>
          <w:bCs/>
        </w:rPr>
        <w:t xml:space="preserve">igital </w:t>
      </w:r>
      <w:r>
        <w:rPr>
          <w:b/>
          <w:bCs/>
        </w:rPr>
        <w:t>t</w:t>
      </w:r>
      <w:r w:rsidRPr="00B01133">
        <w:rPr>
          <w:b/>
          <w:bCs/>
        </w:rPr>
        <w:t xml:space="preserve">ransformation: </w:t>
      </w:r>
      <w:r>
        <w:t>O</w:t>
      </w:r>
      <w:r w:rsidRPr="00EA349D">
        <w:t xml:space="preserve">ne of the coordinators, Ms Blanca González (Spain), </w:t>
      </w:r>
      <w:r>
        <w:t>will</w:t>
      </w:r>
      <w:r w:rsidRPr="00EA349D">
        <w:t xml:space="preserve"> retire soon</w:t>
      </w:r>
      <w:r>
        <w:t>,</w:t>
      </w:r>
      <w:r w:rsidRPr="00EA349D">
        <w:t xml:space="preserve"> and Ms Shahad Albalawi (Saudi Arabia) w</w:t>
      </w:r>
      <w:r>
        <w:t>ill</w:t>
      </w:r>
      <w:r w:rsidRPr="00EA349D">
        <w:t xml:space="preserve"> continue to act as coordinator and report to the next meeting. The Chair also drew attention to the need to coordinate work on this theme and to report on the activities of the three Sectors</w:t>
      </w:r>
      <w:r w:rsidRPr="00B01133">
        <w:rPr>
          <w:b/>
          <w:bCs/>
        </w:rPr>
        <w:t xml:space="preserve">. </w:t>
      </w:r>
      <w:r w:rsidRPr="00B01133">
        <w:t>T</w:t>
      </w:r>
      <w:r>
        <w:t xml:space="preserve">he Secretariat informed the meeting that a new </w:t>
      </w:r>
      <w:r w:rsidRPr="002A60C9">
        <w:t xml:space="preserve">Rapporteur Group on Sustainable Digital Transformation (RG-DT) </w:t>
      </w:r>
      <w:r>
        <w:t xml:space="preserve">was </w:t>
      </w:r>
      <w:r w:rsidRPr="002A60C9">
        <w:t>approved as part of the TSAG structure for the new study period (2025–2028)</w:t>
      </w:r>
      <w:r>
        <w:t xml:space="preserve">. This rapporteur group is requesting </w:t>
      </w:r>
      <w:r w:rsidRPr="001F625F">
        <w:t>input</w:t>
      </w:r>
      <w:r>
        <w:t>s</w:t>
      </w:r>
      <w:r w:rsidRPr="001F625F">
        <w:t xml:space="preserve"> from the other ITU Sectors (see</w:t>
      </w:r>
      <w:r>
        <w:t xml:space="preserve"> Document</w:t>
      </w:r>
      <w:r w:rsidRPr="001F625F">
        <w:t xml:space="preserve"> </w:t>
      </w:r>
      <w:hyperlink r:id="rId19" w:history="1">
        <w:r w:rsidRPr="002B7790">
          <w:rPr>
            <w:rStyle w:val="Hyperlink"/>
          </w:rPr>
          <w:t>ISCG/26-1/8</w:t>
        </w:r>
      </w:hyperlink>
      <w:r>
        <w:t>).</w:t>
      </w:r>
    </w:p>
    <w:p w14:paraId="441880D2" w14:textId="77777777" w:rsidR="002E75F2" w:rsidRDefault="002E75F2" w:rsidP="000D6406">
      <w:pPr>
        <w:pStyle w:val="ListParagraph"/>
        <w:tabs>
          <w:tab w:val="clear" w:pos="1134"/>
          <w:tab w:val="clear" w:pos="2268"/>
        </w:tabs>
        <w:overflowPunct/>
        <w:autoSpaceDE/>
        <w:autoSpaceDN/>
        <w:adjustRightInd/>
        <w:spacing w:before="60" w:after="60"/>
        <w:ind w:left="357"/>
        <w:contextualSpacing w:val="0"/>
        <w:textAlignment w:val="auto"/>
      </w:pPr>
      <w:r>
        <w:t>TDAG may wish to appoint a new coordinator for this theme.</w:t>
      </w:r>
    </w:p>
    <w:p w14:paraId="1953CD59" w14:textId="77777777" w:rsidR="002E75F2" w:rsidRDefault="002E75F2" w:rsidP="00967E83">
      <w:pPr>
        <w:tabs>
          <w:tab w:val="clear" w:pos="1134"/>
          <w:tab w:val="clear" w:pos="2268"/>
        </w:tabs>
        <w:overflowPunct/>
        <w:autoSpaceDE/>
        <w:autoSpaceDN/>
        <w:adjustRightInd/>
        <w:spacing w:after="120"/>
        <w:textAlignment w:val="auto"/>
      </w:pPr>
      <w:r>
        <w:t>The ISCG has started work on the following new topic:</w:t>
      </w:r>
    </w:p>
    <w:p w14:paraId="06E23C71" w14:textId="50B0D44D" w:rsidR="002E75F2" w:rsidRDefault="002E75F2" w:rsidP="000D6406">
      <w:pPr>
        <w:pStyle w:val="ListParagraph"/>
        <w:numPr>
          <w:ilvl w:val="0"/>
          <w:numId w:val="2"/>
        </w:numPr>
        <w:tabs>
          <w:tab w:val="clear" w:pos="1134"/>
          <w:tab w:val="clear" w:pos="1871"/>
          <w:tab w:val="clear" w:pos="2268"/>
        </w:tabs>
        <w:overflowPunct/>
        <w:autoSpaceDE/>
        <w:autoSpaceDN/>
        <w:adjustRightInd/>
        <w:spacing w:before="60" w:after="60"/>
        <w:ind w:left="357" w:hanging="357"/>
        <w:contextualSpacing w:val="0"/>
        <w:textAlignment w:val="auto"/>
      </w:pPr>
      <w:r w:rsidRPr="00672804">
        <w:rPr>
          <w:b/>
          <w:bCs/>
        </w:rPr>
        <w:t>Industry engagement</w:t>
      </w:r>
      <w:r w:rsidRPr="00E9655F">
        <w:t xml:space="preserve">: </w:t>
      </w:r>
      <w:r>
        <w:t>T</w:t>
      </w:r>
      <w:r w:rsidRPr="0006261A">
        <w:t>he coordinator</w:t>
      </w:r>
      <w:r>
        <w:t xml:space="preserve">s appointed for this theme are </w:t>
      </w:r>
      <w:r w:rsidRPr="00807723">
        <w:t xml:space="preserve">Ms Inga Rimkeviciene (Lithuania) </w:t>
      </w:r>
      <w:r>
        <w:t xml:space="preserve">and </w:t>
      </w:r>
      <w:r w:rsidRPr="00807723">
        <w:t>Mr Scott Mansfield (Ericsson Canada)</w:t>
      </w:r>
      <w:r>
        <w:t>. A</w:t>
      </w:r>
      <w:r w:rsidRPr="0006261A">
        <w:t xml:space="preserve"> brief update on ITU</w:t>
      </w:r>
      <w:r>
        <w:t>-</w:t>
      </w:r>
      <w:r w:rsidRPr="0006261A">
        <w:t>T’s industry engagement efforts</w:t>
      </w:r>
      <w:r>
        <w:t xml:space="preserve"> was presented at the last ISCG meeting</w:t>
      </w:r>
      <w:r w:rsidRPr="0006261A">
        <w:t>, noting ongoing work to build on the success of the 2024 industry engagement workshop.</w:t>
      </w:r>
      <w:r w:rsidR="00672804">
        <w:t xml:space="preserve"> </w:t>
      </w:r>
      <w:r>
        <w:t>TDAG may wish to confirm the coordinator for this theme.</w:t>
      </w:r>
    </w:p>
    <w:p w14:paraId="0CF501AF" w14:textId="4AD0426F" w:rsidR="002E75F2" w:rsidRPr="00E9655F" w:rsidRDefault="002E75F2" w:rsidP="000D6406">
      <w:pPr>
        <w:pStyle w:val="ListParagraph"/>
        <w:numPr>
          <w:ilvl w:val="0"/>
          <w:numId w:val="2"/>
        </w:numPr>
        <w:tabs>
          <w:tab w:val="clear" w:pos="1134"/>
          <w:tab w:val="clear" w:pos="1871"/>
          <w:tab w:val="clear" w:pos="2268"/>
        </w:tabs>
        <w:overflowPunct/>
        <w:autoSpaceDE/>
        <w:autoSpaceDN/>
        <w:adjustRightInd/>
        <w:spacing w:before="60" w:after="60"/>
        <w:ind w:left="357" w:hanging="357"/>
        <w:contextualSpacing w:val="0"/>
        <w:textAlignment w:val="auto"/>
      </w:pPr>
      <w:r w:rsidRPr="00E562D7">
        <w:rPr>
          <w:b/>
          <w:bCs/>
        </w:rPr>
        <w:lastRenderedPageBreak/>
        <w:t>Rapporteur Group on streamlining resolutions</w:t>
      </w:r>
      <w:r w:rsidRPr="00E9655F">
        <w:t xml:space="preserve">: </w:t>
      </w:r>
      <w:r w:rsidRPr="0051335C">
        <w:t>T</w:t>
      </w:r>
      <w:r>
        <w:t>his new rapporteur group was approved during the last meeting in 2025. The Rapporteur presented two proposals fo</w:t>
      </w:r>
      <w:r w:rsidRPr="00382A87">
        <w:t xml:space="preserve">r streamlining Resolution 154 (Rev. Bucharest, 2022), contained in </w:t>
      </w:r>
      <w:r>
        <w:t xml:space="preserve">Document </w:t>
      </w:r>
      <w:r w:rsidRPr="00E9655F">
        <w:t>ISCG/26-1/7</w:t>
      </w:r>
      <w:r>
        <w:t xml:space="preserve"> </w:t>
      </w:r>
      <w:hyperlink r:id="rId20" w:history="1">
        <w:r w:rsidRPr="008D0E7E">
          <w:rPr>
            <w:rStyle w:val="Hyperlink"/>
          </w:rPr>
          <w:t>Addendum 1</w:t>
        </w:r>
      </w:hyperlink>
      <w:r w:rsidRPr="008D0E7E">
        <w:t>, and Resolution 191 (Rev. Bucharest, 2022)</w:t>
      </w:r>
      <w:r w:rsidRPr="00382A87">
        <w:t xml:space="preserve">, contained in </w:t>
      </w:r>
      <w:hyperlink r:id="rId21" w:history="1">
        <w:r w:rsidRPr="00E562D7">
          <w:rPr>
            <w:rStyle w:val="Hyperlink"/>
          </w:rPr>
          <w:t>Addendum 2</w:t>
        </w:r>
      </w:hyperlink>
      <w:r>
        <w:t>. The ISCG considered and supported both proposals.</w:t>
      </w:r>
    </w:p>
    <w:p w14:paraId="2E4E4EFF" w14:textId="77777777" w:rsidR="002E75F2" w:rsidRDefault="002E75F2" w:rsidP="00967E83">
      <w:pPr>
        <w:spacing w:after="120"/>
      </w:pPr>
      <w:r>
        <w:t xml:space="preserve">At its last meeting, held on 28 January 2026, the ISCG </w:t>
      </w:r>
      <w:r w:rsidRPr="00763F20">
        <w:t>agree</w:t>
      </w:r>
      <w:r>
        <w:t>d</w:t>
      </w:r>
      <w:r w:rsidRPr="00763F20">
        <w:t xml:space="preserve"> on “</w:t>
      </w:r>
      <w:r>
        <w:t>e</w:t>
      </w:r>
      <w:r w:rsidRPr="00763F20">
        <w:t>fficiencies” as a possible new theme, to share best practices that are generating organizational efficiencies</w:t>
      </w:r>
      <w:r>
        <w:t>. TDAG may wish to propose a coordinator for this new theme.</w:t>
      </w:r>
    </w:p>
    <w:p w14:paraId="0D395DDD" w14:textId="77777777" w:rsidR="002E75F2" w:rsidRPr="0006261A" w:rsidRDefault="002E75F2" w:rsidP="00967E83">
      <w:pPr>
        <w:spacing w:after="120"/>
      </w:pPr>
      <w:r>
        <w:t>Regarding the</w:t>
      </w:r>
      <w:r w:rsidRPr="008E0467">
        <w:t xml:space="preserve"> </w:t>
      </w:r>
      <w:r>
        <w:t>m</w:t>
      </w:r>
      <w:r w:rsidRPr="008E0467">
        <w:t xml:space="preserve">apping </w:t>
      </w:r>
      <w:r>
        <w:t>t</w:t>
      </w:r>
      <w:r w:rsidRPr="008E0467">
        <w:t>ables</w:t>
      </w:r>
      <w:r>
        <w:t>, updates should be made</w:t>
      </w:r>
      <w:r w:rsidRPr="008E0467">
        <w:t xml:space="preserve"> to reflect the outcomes of </w:t>
      </w:r>
      <w:r>
        <w:t>the World Telecommunication Development Conference (</w:t>
      </w:r>
      <w:r w:rsidRPr="008E0467">
        <w:t>WTDC-25</w:t>
      </w:r>
      <w:r>
        <w:t>)</w:t>
      </w:r>
      <w:r w:rsidRPr="008E0467">
        <w:t xml:space="preserve">, as well as </w:t>
      </w:r>
      <w:r>
        <w:t xml:space="preserve">to include </w:t>
      </w:r>
      <w:r w:rsidRPr="008E0467">
        <w:t xml:space="preserve">a request presented to the Expert Group on ITRs to incorporate resolutions from the International Telecommunication Regulations (ITRs) into the Mapping of Resolutions. </w:t>
      </w:r>
    </w:p>
    <w:p w14:paraId="2BA6FDDD" w14:textId="28E24338" w:rsidR="002E75F2" w:rsidRDefault="002E75F2" w:rsidP="00C40893">
      <w:pPr>
        <w:pStyle w:val="ListParagraph"/>
        <w:numPr>
          <w:ilvl w:val="0"/>
          <w:numId w:val="1"/>
        </w:numPr>
        <w:spacing w:after="120"/>
        <w:ind w:left="357" w:hanging="357"/>
        <w:contextualSpacing w:val="0"/>
        <w:rPr>
          <w:b/>
          <w:bCs/>
        </w:rPr>
      </w:pPr>
      <w:r w:rsidRPr="51624D45">
        <w:rPr>
          <w:b/>
          <w:bCs/>
        </w:rPr>
        <w:t>Conclusion</w:t>
      </w:r>
    </w:p>
    <w:p w14:paraId="06710E9C" w14:textId="77777777" w:rsidR="002E75F2" w:rsidRDefault="002E75F2" w:rsidP="00967E83">
      <w:pPr>
        <w:spacing w:after="120"/>
        <w:rPr>
          <w:lang w:val="en-US"/>
        </w:rPr>
      </w:pPr>
      <w:r>
        <w:rPr>
          <w:lang w:val="en-US"/>
        </w:rPr>
        <w:t>TDAG</w:t>
      </w:r>
      <w:r w:rsidRPr="009D0A67">
        <w:rPr>
          <w:lang w:val="en-US"/>
        </w:rPr>
        <w:t xml:space="preserve"> is invited to discuss this document and present comments and proposals to the ISCG on the themes presented, as well as any other potential joint activities or mechanisms to strengthen cooperation</w:t>
      </w:r>
      <w:r>
        <w:rPr>
          <w:lang w:val="en-US"/>
        </w:rPr>
        <w:t xml:space="preserve"> across ITU.</w:t>
      </w:r>
    </w:p>
    <w:p w14:paraId="3A4A317E" w14:textId="77777777" w:rsidR="002E75F2" w:rsidRDefault="002E75F2" w:rsidP="00967E83">
      <w:pPr>
        <w:spacing w:after="120"/>
        <w:rPr>
          <w:lang w:val="en-US"/>
        </w:rPr>
      </w:pPr>
      <w:r>
        <w:rPr>
          <w:lang w:val="en-US"/>
        </w:rPr>
        <w:t>TDAG is invited to consider</w:t>
      </w:r>
      <w:proofErr w:type="gramStart"/>
      <w:r>
        <w:rPr>
          <w:lang w:val="en-US"/>
        </w:rPr>
        <w:t>, in particular, the</w:t>
      </w:r>
      <w:proofErr w:type="gramEnd"/>
      <w:r>
        <w:rPr>
          <w:lang w:val="en-US"/>
        </w:rPr>
        <w:t xml:space="preserve"> appointment of its two representatives to the ISCG and to confirm and/or appoint coordinators for the new cycle.</w:t>
      </w:r>
    </w:p>
    <w:p w14:paraId="4B5978CD" w14:textId="77777777" w:rsidR="002E75F2" w:rsidRPr="009D0A67" w:rsidRDefault="002E75F2" w:rsidP="00967E83">
      <w:pPr>
        <w:spacing w:after="120"/>
        <w:rPr>
          <w:lang w:val="en-US"/>
        </w:rPr>
      </w:pPr>
      <w:r>
        <w:rPr>
          <w:lang w:val="en-US"/>
        </w:rPr>
        <w:t>TDAG is also invited to review and update the m</w:t>
      </w:r>
      <w:r w:rsidRPr="004F4D94">
        <w:rPr>
          <w:lang w:val="en-US"/>
        </w:rPr>
        <w:t xml:space="preserve">apping </w:t>
      </w:r>
      <w:proofErr w:type="gramStart"/>
      <w:r>
        <w:rPr>
          <w:lang w:val="en-US"/>
        </w:rPr>
        <w:t>t</w:t>
      </w:r>
      <w:r w:rsidRPr="004F4D94">
        <w:rPr>
          <w:lang w:val="en-US"/>
        </w:rPr>
        <w:t>ables</w:t>
      </w:r>
      <w:proofErr w:type="gramEnd"/>
      <w:r>
        <w:rPr>
          <w:lang w:val="en-US"/>
        </w:rPr>
        <w:t xml:space="preserve"> </w:t>
      </w:r>
      <w:proofErr w:type="gramStart"/>
      <w:r>
        <w:rPr>
          <w:lang w:val="en-US"/>
        </w:rPr>
        <w:t>taking into account</w:t>
      </w:r>
      <w:proofErr w:type="gramEnd"/>
      <w:r>
        <w:rPr>
          <w:lang w:val="en-US"/>
        </w:rPr>
        <w:t xml:space="preserve"> the outcomes of </w:t>
      </w:r>
      <w:r w:rsidRPr="004F4D94">
        <w:rPr>
          <w:lang w:val="en-US"/>
        </w:rPr>
        <w:t>WTDC-25</w:t>
      </w:r>
      <w:r>
        <w:rPr>
          <w:lang w:val="en-US"/>
        </w:rPr>
        <w:t>.</w:t>
      </w:r>
    </w:p>
    <w:p w14:paraId="77283810" w14:textId="42C72068" w:rsidR="00F4698D" w:rsidRDefault="002E75F2" w:rsidP="00967E83">
      <w:pPr>
        <w:spacing w:after="120"/>
        <w:rPr>
          <w:lang w:val="en-US"/>
        </w:rPr>
      </w:pPr>
      <w:r w:rsidRPr="009D0A67">
        <w:rPr>
          <w:lang w:val="en-US"/>
        </w:rPr>
        <w:t xml:space="preserve">The ISCG Chair would like to thank </w:t>
      </w:r>
      <w:r>
        <w:rPr>
          <w:lang w:val="en-US"/>
        </w:rPr>
        <w:t>TDAG</w:t>
      </w:r>
      <w:r w:rsidRPr="009D0A67">
        <w:rPr>
          <w:lang w:val="en-US"/>
        </w:rPr>
        <w:t xml:space="preserve"> members for the opportunity to present this report and invite them to contribute to ISCG activities.</w:t>
      </w:r>
      <w:bookmarkStart w:id="10" w:name="Proposal"/>
      <w:bookmarkEnd w:id="10"/>
    </w:p>
    <w:p w14:paraId="6C331DC8" w14:textId="16D7EB9F" w:rsidR="00F4698D" w:rsidRDefault="00F4698D">
      <w:pPr>
        <w:tabs>
          <w:tab w:val="clear" w:pos="1134"/>
          <w:tab w:val="clear" w:pos="1871"/>
          <w:tab w:val="clear" w:pos="2268"/>
        </w:tabs>
        <w:overflowPunct/>
        <w:autoSpaceDE/>
        <w:autoSpaceDN/>
        <w:adjustRightInd/>
        <w:spacing w:before="0"/>
        <w:textAlignment w:val="auto"/>
        <w:rPr>
          <w:lang w:val="en-US"/>
        </w:rPr>
      </w:pPr>
    </w:p>
    <w:p w14:paraId="5FB43AD7" w14:textId="77777777" w:rsidR="001D009F" w:rsidRDefault="001D009F" w:rsidP="00967E83">
      <w:pPr>
        <w:spacing w:after="120"/>
        <w:rPr>
          <w:b/>
          <w:bCs/>
        </w:rPr>
        <w:sectPr w:rsidR="001D009F" w:rsidSect="0081159E">
          <w:headerReference w:type="default" r:id="rId22"/>
          <w:footerReference w:type="first" r:id="rId23"/>
          <w:pgSz w:w="11907" w:h="16840" w:code="9"/>
          <w:pgMar w:top="1418" w:right="1134" w:bottom="1134" w:left="1134" w:header="720" w:footer="720" w:gutter="0"/>
          <w:cols w:space="720"/>
          <w:titlePg/>
          <w:docGrid w:linePitch="326"/>
        </w:sectPr>
      </w:pPr>
    </w:p>
    <w:p w14:paraId="4B742BF5" w14:textId="790E045B" w:rsidR="004C3D25" w:rsidRPr="001D009F" w:rsidRDefault="001D009F" w:rsidP="003209A5">
      <w:pPr>
        <w:spacing w:after="120"/>
        <w:jc w:val="center"/>
        <w:rPr>
          <w:b/>
          <w:bCs/>
        </w:rPr>
      </w:pPr>
      <w:r w:rsidRPr="001D009F">
        <w:rPr>
          <w:b/>
          <w:bCs/>
        </w:rPr>
        <w:lastRenderedPageBreak/>
        <w:t xml:space="preserve">Mapping of </w:t>
      </w:r>
      <w:r w:rsidR="00EB3E75">
        <w:rPr>
          <w:b/>
          <w:bCs/>
        </w:rPr>
        <w:t>R</w:t>
      </w:r>
      <w:r w:rsidRPr="001D009F">
        <w:rPr>
          <w:b/>
          <w:bCs/>
        </w:rPr>
        <w:t>esolutions</w:t>
      </w:r>
    </w:p>
    <w:tbl>
      <w:tblPr>
        <w:tblW w:w="5000" w:type="pct"/>
        <w:tblLook w:val="04A0" w:firstRow="1" w:lastRow="0" w:firstColumn="1" w:lastColumn="0" w:noHBand="0" w:noVBand="1"/>
      </w:tblPr>
      <w:tblGrid>
        <w:gridCol w:w="521"/>
        <w:gridCol w:w="632"/>
        <w:gridCol w:w="3133"/>
        <w:gridCol w:w="3579"/>
        <w:gridCol w:w="2165"/>
        <w:gridCol w:w="1725"/>
        <w:gridCol w:w="1468"/>
        <w:gridCol w:w="1065"/>
      </w:tblGrid>
      <w:tr w:rsidR="00345D5F" w:rsidRPr="00247FC2" w14:paraId="4EADED75" w14:textId="77777777" w:rsidTr="0094004A">
        <w:trPr>
          <w:tblHeader/>
        </w:trPr>
        <w:tc>
          <w:tcPr>
            <w:tcW w:w="521" w:type="dxa"/>
            <w:tcBorders>
              <w:top w:val="single" w:sz="4" w:space="0" w:color="A5A5A5"/>
              <w:left w:val="nil"/>
              <w:bottom w:val="single" w:sz="4" w:space="0" w:color="A5A5A5"/>
              <w:right w:val="nil"/>
            </w:tcBorders>
            <w:shd w:val="clear" w:color="000000" w:fill="D9D9D9"/>
            <w:vAlign w:val="center"/>
            <w:hideMark/>
          </w:tcPr>
          <w:p w14:paraId="457A0FFE" w14:textId="77777777" w:rsidR="00345D5F" w:rsidRPr="00247FC2" w:rsidRDefault="00345D5F" w:rsidP="0094004A">
            <w:pPr>
              <w:spacing w:before="20" w:after="20"/>
              <w:rPr>
                <w:rFonts w:ascii="Calibri" w:eastAsia="Times New Roman" w:hAnsi="Calibri" w:cs="Calibri"/>
                <w:b/>
                <w:bCs/>
                <w:color w:val="000000"/>
                <w:sz w:val="20"/>
                <w:lang w:eastAsia="en-GB"/>
              </w:rPr>
            </w:pPr>
            <w:r w:rsidRPr="00247FC2">
              <w:rPr>
                <w:rFonts w:ascii="Calibri" w:eastAsia="Times New Roman" w:hAnsi="Calibri" w:cs="Calibri"/>
                <w:b/>
                <w:bCs/>
                <w:color w:val="000000"/>
                <w:sz w:val="20"/>
                <w:lang w:eastAsia="en-GB"/>
              </w:rPr>
              <w:t>Res</w:t>
            </w:r>
          </w:p>
        </w:tc>
        <w:tc>
          <w:tcPr>
            <w:tcW w:w="632" w:type="dxa"/>
            <w:tcBorders>
              <w:top w:val="single" w:sz="4" w:space="0" w:color="A5A5A5"/>
              <w:left w:val="nil"/>
              <w:bottom w:val="single" w:sz="4" w:space="0" w:color="A5A5A5"/>
              <w:right w:val="nil"/>
            </w:tcBorders>
            <w:shd w:val="clear" w:color="000000" w:fill="D9D9D9"/>
            <w:vAlign w:val="center"/>
            <w:hideMark/>
          </w:tcPr>
          <w:p w14:paraId="76C45970" w14:textId="77777777" w:rsidR="00345D5F" w:rsidRPr="00247FC2" w:rsidRDefault="00345D5F" w:rsidP="0094004A">
            <w:pPr>
              <w:spacing w:before="20" w:after="20"/>
              <w:rPr>
                <w:rFonts w:ascii="Calibri" w:eastAsia="Times New Roman" w:hAnsi="Calibri" w:cs="Calibri"/>
                <w:b/>
                <w:bCs/>
                <w:color w:val="000000"/>
                <w:sz w:val="20"/>
                <w:lang w:eastAsia="en-GB"/>
              </w:rPr>
            </w:pPr>
            <w:r w:rsidRPr="00247FC2">
              <w:rPr>
                <w:rFonts w:ascii="Calibri" w:eastAsia="Times New Roman" w:hAnsi="Calibri" w:cs="Calibri"/>
                <w:b/>
                <w:bCs/>
                <w:color w:val="000000"/>
                <w:sz w:val="20"/>
                <w:lang w:eastAsia="en-GB"/>
              </w:rPr>
              <w:t>PP ref</w:t>
            </w:r>
          </w:p>
        </w:tc>
        <w:tc>
          <w:tcPr>
            <w:tcW w:w="3395" w:type="dxa"/>
            <w:tcBorders>
              <w:top w:val="single" w:sz="4" w:space="0" w:color="A5A5A5"/>
              <w:left w:val="nil"/>
              <w:bottom w:val="single" w:sz="4" w:space="0" w:color="A5A5A5"/>
              <w:right w:val="nil"/>
            </w:tcBorders>
            <w:shd w:val="clear" w:color="000000" w:fill="D9D9D9"/>
            <w:vAlign w:val="center"/>
            <w:hideMark/>
          </w:tcPr>
          <w:p w14:paraId="65A8198B" w14:textId="77777777" w:rsidR="00345D5F" w:rsidRPr="00247FC2" w:rsidRDefault="00345D5F" w:rsidP="0094004A">
            <w:pPr>
              <w:spacing w:before="20" w:after="20"/>
              <w:rPr>
                <w:rFonts w:ascii="Calibri" w:eastAsia="Times New Roman" w:hAnsi="Calibri" w:cs="Calibri"/>
                <w:b/>
                <w:bCs/>
                <w:color w:val="000000"/>
                <w:sz w:val="20"/>
                <w:lang w:eastAsia="en-GB"/>
              </w:rPr>
            </w:pPr>
            <w:r w:rsidRPr="00247FC2">
              <w:rPr>
                <w:rFonts w:ascii="Calibri" w:eastAsia="Times New Roman" w:hAnsi="Calibri" w:cs="Calibri"/>
                <w:b/>
                <w:bCs/>
                <w:color w:val="000000"/>
                <w:sz w:val="20"/>
                <w:lang w:eastAsia="en-GB"/>
              </w:rPr>
              <w:t>Title/subject</w:t>
            </w:r>
          </w:p>
        </w:tc>
        <w:tc>
          <w:tcPr>
            <w:tcW w:w="5362" w:type="dxa"/>
            <w:tcBorders>
              <w:top w:val="single" w:sz="4" w:space="0" w:color="A5A5A5"/>
              <w:left w:val="nil"/>
              <w:bottom w:val="single" w:sz="4" w:space="0" w:color="A5A5A5"/>
              <w:right w:val="nil"/>
            </w:tcBorders>
            <w:shd w:val="clear" w:color="000000" w:fill="D9D9D9"/>
            <w:vAlign w:val="center"/>
            <w:hideMark/>
          </w:tcPr>
          <w:p w14:paraId="7CE8CD13" w14:textId="77777777" w:rsidR="00345D5F" w:rsidRPr="00247FC2" w:rsidRDefault="00345D5F" w:rsidP="0094004A">
            <w:pPr>
              <w:spacing w:before="20" w:after="20"/>
              <w:rPr>
                <w:rFonts w:ascii="Calibri" w:eastAsia="Times New Roman" w:hAnsi="Calibri" w:cs="Calibri"/>
                <w:b/>
                <w:bCs/>
                <w:color w:val="000000"/>
                <w:sz w:val="20"/>
                <w:lang w:eastAsia="en-GB"/>
              </w:rPr>
            </w:pPr>
            <w:r w:rsidRPr="00247FC2">
              <w:rPr>
                <w:rFonts w:ascii="Calibri" w:eastAsia="Times New Roman" w:hAnsi="Calibri" w:cs="Calibri"/>
                <w:b/>
                <w:bCs/>
                <w:color w:val="000000"/>
                <w:sz w:val="20"/>
                <w:lang w:eastAsia="en-GB"/>
              </w:rPr>
              <w:t>Action required</w:t>
            </w:r>
          </w:p>
        </w:tc>
        <w:tc>
          <w:tcPr>
            <w:tcW w:w="2165" w:type="dxa"/>
            <w:tcBorders>
              <w:top w:val="single" w:sz="4" w:space="0" w:color="A5A5A5"/>
              <w:left w:val="nil"/>
              <w:bottom w:val="single" w:sz="4" w:space="0" w:color="A5A5A5"/>
              <w:right w:val="nil"/>
            </w:tcBorders>
            <w:shd w:val="clear" w:color="000000" w:fill="D9D9D9"/>
            <w:noWrap/>
            <w:vAlign w:val="center"/>
            <w:hideMark/>
          </w:tcPr>
          <w:p w14:paraId="0A103B1B" w14:textId="77777777" w:rsidR="00345D5F" w:rsidRPr="00247FC2" w:rsidRDefault="00345D5F" w:rsidP="0094004A">
            <w:pPr>
              <w:spacing w:before="20" w:after="20"/>
              <w:rPr>
                <w:rFonts w:ascii="Calibri" w:eastAsia="Times New Roman" w:hAnsi="Calibri" w:cs="Calibri"/>
                <w:b/>
                <w:bCs/>
                <w:color w:val="000000"/>
                <w:sz w:val="20"/>
                <w:lang w:eastAsia="en-GB"/>
              </w:rPr>
            </w:pPr>
            <w:r w:rsidRPr="00247FC2">
              <w:rPr>
                <w:rFonts w:ascii="Calibri" w:eastAsia="Times New Roman" w:hAnsi="Calibri" w:cs="Calibri"/>
                <w:b/>
                <w:bCs/>
                <w:color w:val="000000"/>
                <w:sz w:val="20"/>
                <w:lang w:eastAsia="en-GB"/>
              </w:rPr>
              <w:t>WRC resolution</w:t>
            </w:r>
          </w:p>
        </w:tc>
        <w:tc>
          <w:tcPr>
            <w:tcW w:w="1725" w:type="dxa"/>
            <w:tcBorders>
              <w:top w:val="single" w:sz="4" w:space="0" w:color="A5A5A5"/>
              <w:left w:val="nil"/>
              <w:bottom w:val="single" w:sz="4" w:space="0" w:color="A5A5A5"/>
              <w:right w:val="nil"/>
            </w:tcBorders>
            <w:shd w:val="clear" w:color="000000" w:fill="D9D9D9"/>
            <w:noWrap/>
            <w:vAlign w:val="center"/>
            <w:hideMark/>
          </w:tcPr>
          <w:p w14:paraId="2BB82F2F" w14:textId="77777777" w:rsidR="00345D5F" w:rsidRPr="00247FC2" w:rsidRDefault="00345D5F" w:rsidP="0094004A">
            <w:pPr>
              <w:spacing w:before="20" w:after="20"/>
              <w:rPr>
                <w:rFonts w:ascii="Calibri" w:eastAsia="Times New Roman" w:hAnsi="Calibri" w:cs="Calibri"/>
                <w:b/>
                <w:bCs/>
                <w:color w:val="000000"/>
                <w:sz w:val="20"/>
                <w:lang w:eastAsia="en-GB"/>
              </w:rPr>
            </w:pPr>
            <w:r w:rsidRPr="00247FC2">
              <w:rPr>
                <w:rFonts w:ascii="Calibri" w:eastAsia="Times New Roman" w:hAnsi="Calibri" w:cs="Calibri"/>
                <w:b/>
                <w:bCs/>
                <w:color w:val="000000"/>
                <w:sz w:val="20"/>
                <w:lang w:eastAsia="en-GB"/>
              </w:rPr>
              <w:t>RA resolution</w:t>
            </w:r>
          </w:p>
        </w:tc>
        <w:tc>
          <w:tcPr>
            <w:tcW w:w="1693" w:type="dxa"/>
            <w:tcBorders>
              <w:top w:val="single" w:sz="4" w:space="0" w:color="A5A5A5"/>
              <w:left w:val="nil"/>
              <w:bottom w:val="single" w:sz="4" w:space="0" w:color="A5A5A5"/>
              <w:right w:val="nil"/>
            </w:tcBorders>
            <w:shd w:val="clear" w:color="000000" w:fill="D9D9D9"/>
            <w:vAlign w:val="center"/>
            <w:hideMark/>
          </w:tcPr>
          <w:p w14:paraId="53F6F6A3" w14:textId="77777777" w:rsidR="00345D5F" w:rsidRPr="00247FC2" w:rsidRDefault="00345D5F" w:rsidP="0094004A">
            <w:pPr>
              <w:spacing w:before="20" w:after="20"/>
              <w:rPr>
                <w:rFonts w:ascii="Calibri" w:eastAsia="Times New Roman" w:hAnsi="Calibri" w:cs="Calibri"/>
                <w:b/>
                <w:bCs/>
                <w:color w:val="000000"/>
                <w:sz w:val="20"/>
                <w:lang w:eastAsia="en-GB"/>
              </w:rPr>
            </w:pPr>
            <w:r w:rsidRPr="00247FC2">
              <w:rPr>
                <w:rFonts w:ascii="Calibri" w:eastAsia="Times New Roman" w:hAnsi="Calibri" w:cs="Calibri"/>
                <w:b/>
                <w:bCs/>
                <w:color w:val="000000"/>
                <w:sz w:val="20"/>
                <w:lang w:eastAsia="en-GB"/>
              </w:rPr>
              <w:t>WTSA resolution</w:t>
            </w:r>
          </w:p>
        </w:tc>
        <w:tc>
          <w:tcPr>
            <w:tcW w:w="383" w:type="dxa"/>
            <w:tcBorders>
              <w:top w:val="single" w:sz="4" w:space="0" w:color="A5A5A5"/>
              <w:left w:val="nil"/>
              <w:bottom w:val="single" w:sz="4" w:space="0" w:color="A5A5A5"/>
              <w:right w:val="nil"/>
            </w:tcBorders>
            <w:shd w:val="clear" w:color="000000" w:fill="D9D9D9"/>
            <w:vAlign w:val="center"/>
            <w:hideMark/>
          </w:tcPr>
          <w:p w14:paraId="4460BFE1" w14:textId="77777777" w:rsidR="00345D5F" w:rsidRPr="00247FC2" w:rsidRDefault="00345D5F" w:rsidP="0094004A">
            <w:pPr>
              <w:spacing w:before="20" w:after="20"/>
              <w:rPr>
                <w:rFonts w:ascii="Calibri" w:eastAsia="Times New Roman" w:hAnsi="Calibri" w:cs="Calibri"/>
                <w:b/>
                <w:bCs/>
                <w:color w:val="000000"/>
                <w:sz w:val="20"/>
                <w:lang w:eastAsia="en-GB"/>
              </w:rPr>
            </w:pPr>
            <w:r w:rsidRPr="00247FC2">
              <w:rPr>
                <w:rFonts w:ascii="Calibri" w:eastAsia="Times New Roman" w:hAnsi="Calibri" w:cs="Calibri"/>
                <w:b/>
                <w:bCs/>
                <w:color w:val="000000"/>
                <w:sz w:val="20"/>
                <w:lang w:eastAsia="en-GB"/>
              </w:rPr>
              <w:t>WTDC resolution</w:t>
            </w:r>
          </w:p>
        </w:tc>
      </w:tr>
      <w:tr w:rsidR="00345D5F" w:rsidRPr="00247FC2" w14:paraId="4EFC4246" w14:textId="77777777" w:rsidTr="0094004A">
        <w:tc>
          <w:tcPr>
            <w:tcW w:w="521" w:type="dxa"/>
            <w:tcBorders>
              <w:top w:val="nil"/>
              <w:left w:val="nil"/>
              <w:bottom w:val="nil"/>
              <w:right w:val="nil"/>
            </w:tcBorders>
            <w:shd w:val="clear" w:color="EDEDED" w:fill="EDEDED"/>
            <w:noWrap/>
            <w:vAlign w:val="center"/>
            <w:hideMark/>
          </w:tcPr>
          <w:p w14:paraId="017B8FBA"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w:t>
            </w:r>
          </w:p>
        </w:tc>
        <w:tc>
          <w:tcPr>
            <w:tcW w:w="632" w:type="dxa"/>
            <w:tcBorders>
              <w:top w:val="nil"/>
              <w:left w:val="nil"/>
              <w:bottom w:val="nil"/>
              <w:right w:val="nil"/>
            </w:tcBorders>
            <w:shd w:val="clear" w:color="EDEDED" w:fill="EDEDED"/>
            <w:vAlign w:val="center"/>
            <w:hideMark/>
          </w:tcPr>
          <w:p w14:paraId="7C458D7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1350DF3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World telecommunication/information and communication technology policy forum</w:t>
            </w:r>
          </w:p>
        </w:tc>
        <w:tc>
          <w:tcPr>
            <w:tcW w:w="5362" w:type="dxa"/>
            <w:tcBorders>
              <w:top w:val="nil"/>
              <w:left w:val="nil"/>
              <w:bottom w:val="nil"/>
              <w:right w:val="nil"/>
            </w:tcBorders>
            <w:shd w:val="clear" w:color="EDEDED" w:fill="EDEDED"/>
            <w:vAlign w:val="center"/>
            <w:hideMark/>
          </w:tcPr>
          <w:p w14:paraId="2090A71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Maintain policy forum to continue discussing and exchanging views and information on telecommunication/ICT policy and regulatory matters. Council to decide duration, date, venue, themes.</w:t>
            </w:r>
          </w:p>
        </w:tc>
        <w:tc>
          <w:tcPr>
            <w:tcW w:w="2165" w:type="dxa"/>
            <w:tcBorders>
              <w:top w:val="nil"/>
              <w:left w:val="nil"/>
              <w:bottom w:val="nil"/>
              <w:right w:val="nil"/>
            </w:tcBorders>
            <w:shd w:val="clear" w:color="EDEDED" w:fill="EDEDED"/>
            <w:vAlign w:val="center"/>
            <w:hideMark/>
          </w:tcPr>
          <w:p w14:paraId="6866C9DC"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25 (Rev.WRC-23)</w:t>
            </w:r>
          </w:p>
        </w:tc>
        <w:tc>
          <w:tcPr>
            <w:tcW w:w="1725" w:type="dxa"/>
            <w:tcBorders>
              <w:top w:val="nil"/>
              <w:left w:val="nil"/>
              <w:bottom w:val="nil"/>
              <w:right w:val="nil"/>
            </w:tcBorders>
            <w:shd w:val="clear" w:color="EDEDED" w:fill="EDEDED"/>
            <w:vAlign w:val="center"/>
            <w:hideMark/>
          </w:tcPr>
          <w:p w14:paraId="4A5AF914"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1693" w:type="dxa"/>
            <w:tcBorders>
              <w:top w:val="nil"/>
              <w:left w:val="nil"/>
              <w:bottom w:val="nil"/>
              <w:right w:val="nil"/>
            </w:tcBorders>
            <w:shd w:val="clear" w:color="EDEDED" w:fill="EDEDED"/>
            <w:vAlign w:val="center"/>
            <w:hideMark/>
          </w:tcPr>
          <w:p w14:paraId="1F124D48"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1C2B94E8"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0FB172AC" w14:textId="77777777" w:rsidTr="0094004A">
        <w:tc>
          <w:tcPr>
            <w:tcW w:w="521" w:type="dxa"/>
            <w:tcBorders>
              <w:top w:val="nil"/>
              <w:left w:val="nil"/>
              <w:bottom w:val="nil"/>
              <w:right w:val="nil"/>
            </w:tcBorders>
            <w:noWrap/>
            <w:vAlign w:val="center"/>
            <w:hideMark/>
          </w:tcPr>
          <w:p w14:paraId="3E8767E6"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5</w:t>
            </w:r>
          </w:p>
        </w:tc>
        <w:tc>
          <w:tcPr>
            <w:tcW w:w="632" w:type="dxa"/>
            <w:tcBorders>
              <w:top w:val="nil"/>
              <w:left w:val="nil"/>
              <w:bottom w:val="nil"/>
              <w:right w:val="nil"/>
            </w:tcBorders>
            <w:vAlign w:val="center"/>
            <w:hideMark/>
          </w:tcPr>
          <w:p w14:paraId="6BA9AEA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vAlign w:val="center"/>
            <w:hideMark/>
          </w:tcPr>
          <w:p w14:paraId="679F380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Invitations to hold conferences or meetings away from Geneva</w:t>
            </w:r>
          </w:p>
        </w:tc>
        <w:tc>
          <w:tcPr>
            <w:tcW w:w="5362" w:type="dxa"/>
            <w:tcBorders>
              <w:top w:val="nil"/>
              <w:left w:val="nil"/>
              <w:bottom w:val="nil"/>
              <w:right w:val="nil"/>
            </w:tcBorders>
            <w:vAlign w:val="center"/>
            <w:hideMark/>
          </w:tcPr>
          <w:p w14:paraId="6235574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Extend invitations to ITU events in accordance with rules</w:t>
            </w:r>
          </w:p>
        </w:tc>
        <w:tc>
          <w:tcPr>
            <w:tcW w:w="2165" w:type="dxa"/>
            <w:tcBorders>
              <w:top w:val="nil"/>
              <w:left w:val="nil"/>
              <w:bottom w:val="nil"/>
              <w:right w:val="nil"/>
            </w:tcBorders>
            <w:vAlign w:val="center"/>
            <w:hideMark/>
          </w:tcPr>
          <w:p w14:paraId="33615C5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39203585"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1</w:t>
            </w:r>
          </w:p>
        </w:tc>
        <w:tc>
          <w:tcPr>
            <w:tcW w:w="1693" w:type="dxa"/>
            <w:tcBorders>
              <w:top w:val="nil"/>
              <w:left w:val="nil"/>
              <w:bottom w:val="nil"/>
              <w:right w:val="nil"/>
            </w:tcBorders>
            <w:vAlign w:val="center"/>
            <w:hideMark/>
          </w:tcPr>
          <w:p w14:paraId="23B206D6"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383" w:type="dxa"/>
            <w:tcBorders>
              <w:top w:val="nil"/>
              <w:left w:val="nil"/>
              <w:bottom w:val="nil"/>
              <w:right w:val="nil"/>
            </w:tcBorders>
            <w:vAlign w:val="center"/>
            <w:hideMark/>
          </w:tcPr>
          <w:p w14:paraId="7FBCF935"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48</w:t>
            </w:r>
          </w:p>
        </w:tc>
      </w:tr>
      <w:tr w:rsidR="00345D5F" w:rsidRPr="00247FC2" w14:paraId="7E06D0E4" w14:textId="77777777" w:rsidTr="0094004A">
        <w:tc>
          <w:tcPr>
            <w:tcW w:w="521" w:type="dxa"/>
            <w:tcBorders>
              <w:top w:val="nil"/>
              <w:left w:val="nil"/>
              <w:bottom w:val="nil"/>
              <w:right w:val="nil"/>
            </w:tcBorders>
            <w:shd w:val="clear" w:color="EDEDED" w:fill="EDEDED"/>
            <w:noWrap/>
            <w:vAlign w:val="center"/>
            <w:hideMark/>
          </w:tcPr>
          <w:p w14:paraId="2588F33F"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6</w:t>
            </w:r>
          </w:p>
        </w:tc>
        <w:tc>
          <w:tcPr>
            <w:tcW w:w="632" w:type="dxa"/>
            <w:tcBorders>
              <w:top w:val="nil"/>
              <w:left w:val="nil"/>
              <w:bottom w:val="nil"/>
              <w:right w:val="nil"/>
            </w:tcBorders>
            <w:shd w:val="clear" w:color="EDEDED" w:fill="EDEDED"/>
            <w:vAlign w:val="center"/>
            <w:hideMark/>
          </w:tcPr>
          <w:p w14:paraId="11E88BA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shd w:val="clear" w:color="EDEDED" w:fill="EDEDED"/>
            <w:vAlign w:val="center"/>
            <w:hideMark/>
          </w:tcPr>
          <w:p w14:paraId="214288B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Attendance of liberation organizations recognized by the UN at conferences and meetings of the ITU as observers</w:t>
            </w:r>
          </w:p>
        </w:tc>
        <w:tc>
          <w:tcPr>
            <w:tcW w:w="5362" w:type="dxa"/>
            <w:tcBorders>
              <w:top w:val="nil"/>
              <w:left w:val="nil"/>
              <w:bottom w:val="nil"/>
              <w:right w:val="nil"/>
            </w:tcBorders>
            <w:shd w:val="clear" w:color="EDEDED" w:fill="EDEDED"/>
            <w:vAlign w:val="center"/>
            <w:hideMark/>
          </w:tcPr>
          <w:p w14:paraId="1083C8C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Implement rules governing attendance of Liberation organizations recognized by the UN in assemblies and meetings of the ITU as observers.</w:t>
            </w:r>
          </w:p>
        </w:tc>
        <w:tc>
          <w:tcPr>
            <w:tcW w:w="2165" w:type="dxa"/>
            <w:tcBorders>
              <w:top w:val="nil"/>
              <w:left w:val="nil"/>
              <w:bottom w:val="nil"/>
              <w:right w:val="nil"/>
            </w:tcBorders>
            <w:shd w:val="clear" w:color="EDEDED" w:fill="EDEDED"/>
            <w:vAlign w:val="center"/>
            <w:hideMark/>
          </w:tcPr>
          <w:p w14:paraId="2ABA03CF"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3D30F8A9"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1AC04AC8"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5E0196E6"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17F7E459" w14:textId="77777777" w:rsidTr="0094004A">
        <w:tc>
          <w:tcPr>
            <w:tcW w:w="521" w:type="dxa"/>
            <w:tcBorders>
              <w:top w:val="nil"/>
              <w:left w:val="nil"/>
              <w:bottom w:val="nil"/>
              <w:right w:val="nil"/>
            </w:tcBorders>
            <w:noWrap/>
            <w:vAlign w:val="center"/>
            <w:hideMark/>
          </w:tcPr>
          <w:p w14:paraId="6688A4C6"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7</w:t>
            </w:r>
          </w:p>
        </w:tc>
        <w:tc>
          <w:tcPr>
            <w:tcW w:w="632" w:type="dxa"/>
            <w:tcBorders>
              <w:top w:val="nil"/>
              <w:left w:val="nil"/>
              <w:bottom w:val="nil"/>
              <w:right w:val="nil"/>
            </w:tcBorders>
            <w:vAlign w:val="center"/>
            <w:hideMark/>
          </w:tcPr>
          <w:p w14:paraId="23263A2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vAlign w:val="center"/>
            <w:hideMark/>
          </w:tcPr>
          <w:p w14:paraId="0C91345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Procedure for defining a region for the purpose of convening an RRC</w:t>
            </w:r>
          </w:p>
        </w:tc>
        <w:tc>
          <w:tcPr>
            <w:tcW w:w="5362" w:type="dxa"/>
            <w:tcBorders>
              <w:top w:val="nil"/>
              <w:left w:val="nil"/>
              <w:bottom w:val="nil"/>
              <w:right w:val="nil"/>
            </w:tcBorders>
            <w:vAlign w:val="center"/>
            <w:hideMark/>
          </w:tcPr>
          <w:p w14:paraId="3992EA5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Propose definition for region, as required.</w:t>
            </w:r>
          </w:p>
        </w:tc>
        <w:tc>
          <w:tcPr>
            <w:tcW w:w="2165" w:type="dxa"/>
            <w:tcBorders>
              <w:top w:val="nil"/>
              <w:left w:val="nil"/>
              <w:bottom w:val="nil"/>
              <w:right w:val="nil"/>
            </w:tcBorders>
            <w:vAlign w:val="center"/>
            <w:hideMark/>
          </w:tcPr>
          <w:p w14:paraId="5433FC0B"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69590AEF"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1</w:t>
            </w:r>
          </w:p>
        </w:tc>
        <w:tc>
          <w:tcPr>
            <w:tcW w:w="1693" w:type="dxa"/>
            <w:tcBorders>
              <w:top w:val="nil"/>
              <w:left w:val="nil"/>
              <w:bottom w:val="nil"/>
              <w:right w:val="nil"/>
            </w:tcBorders>
            <w:vAlign w:val="center"/>
            <w:hideMark/>
          </w:tcPr>
          <w:p w14:paraId="180563F8"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383" w:type="dxa"/>
            <w:tcBorders>
              <w:top w:val="nil"/>
              <w:left w:val="nil"/>
              <w:bottom w:val="nil"/>
              <w:right w:val="nil"/>
            </w:tcBorders>
            <w:vAlign w:val="center"/>
            <w:hideMark/>
          </w:tcPr>
          <w:p w14:paraId="21D8DF36"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63846F97" w14:textId="77777777" w:rsidTr="0094004A">
        <w:tc>
          <w:tcPr>
            <w:tcW w:w="521" w:type="dxa"/>
            <w:tcBorders>
              <w:top w:val="nil"/>
              <w:left w:val="nil"/>
              <w:bottom w:val="nil"/>
              <w:right w:val="nil"/>
            </w:tcBorders>
            <w:shd w:val="clear" w:color="EDEDED" w:fill="EDEDED"/>
            <w:noWrap/>
            <w:vAlign w:val="center"/>
            <w:hideMark/>
          </w:tcPr>
          <w:p w14:paraId="1BFFF9F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11</w:t>
            </w:r>
          </w:p>
        </w:tc>
        <w:tc>
          <w:tcPr>
            <w:tcW w:w="632" w:type="dxa"/>
            <w:tcBorders>
              <w:top w:val="nil"/>
              <w:left w:val="nil"/>
              <w:bottom w:val="nil"/>
              <w:right w:val="nil"/>
            </w:tcBorders>
            <w:shd w:val="clear" w:color="EDEDED" w:fill="EDEDED"/>
            <w:vAlign w:val="center"/>
            <w:hideMark/>
          </w:tcPr>
          <w:p w14:paraId="4625EF3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PP22</w:t>
            </w:r>
          </w:p>
        </w:tc>
        <w:tc>
          <w:tcPr>
            <w:tcW w:w="3395" w:type="dxa"/>
            <w:tcBorders>
              <w:top w:val="nil"/>
              <w:left w:val="nil"/>
              <w:bottom w:val="nil"/>
              <w:right w:val="nil"/>
            </w:tcBorders>
            <w:shd w:val="clear" w:color="EDEDED" w:fill="EDEDED"/>
            <w:vAlign w:val="center"/>
            <w:hideMark/>
          </w:tcPr>
          <w:p w14:paraId="38580E4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ITU TELECOM events</w:t>
            </w:r>
          </w:p>
        </w:tc>
        <w:tc>
          <w:tcPr>
            <w:tcW w:w="5362" w:type="dxa"/>
            <w:tcBorders>
              <w:top w:val="nil"/>
              <w:left w:val="nil"/>
              <w:bottom w:val="nil"/>
              <w:right w:val="nil"/>
            </w:tcBorders>
            <w:shd w:val="clear" w:color="EDEDED" w:fill="EDEDED"/>
            <w:vAlign w:val="center"/>
            <w:hideMark/>
          </w:tcPr>
          <w:p w14:paraId="252914E3" w14:textId="77777777" w:rsidR="00345D5F" w:rsidRPr="00247FC2" w:rsidRDefault="00345D5F" w:rsidP="0094004A">
            <w:pPr>
              <w:spacing w:before="20" w:after="20"/>
              <w:rPr>
                <w:rFonts w:ascii="Calibri" w:eastAsia="Times New Roman" w:hAnsi="Calibri" w:cs="Calibri"/>
                <w:b/>
                <w:bCs/>
                <w:color w:val="FF0000"/>
                <w:sz w:val="20"/>
                <w:lang w:eastAsia="en-GB"/>
              </w:rPr>
            </w:pPr>
            <w:r w:rsidRPr="00247FC2">
              <w:rPr>
                <w:rFonts w:ascii="Calibri" w:eastAsia="Times New Roman" w:hAnsi="Calibri" w:cs="Calibri"/>
                <w:b/>
                <w:bCs/>
                <w:color w:val="FF0000"/>
                <w:sz w:val="20"/>
                <w:lang w:eastAsia="en-GB"/>
              </w:rPr>
              <w:t>ABROGATED</w:t>
            </w:r>
          </w:p>
        </w:tc>
        <w:tc>
          <w:tcPr>
            <w:tcW w:w="2165" w:type="dxa"/>
            <w:tcBorders>
              <w:top w:val="nil"/>
              <w:left w:val="nil"/>
              <w:bottom w:val="nil"/>
              <w:right w:val="nil"/>
            </w:tcBorders>
            <w:shd w:val="clear" w:color="EDEDED" w:fill="EDEDED"/>
            <w:vAlign w:val="center"/>
            <w:hideMark/>
          </w:tcPr>
          <w:p w14:paraId="34130070" w14:textId="77777777" w:rsidR="00345D5F" w:rsidRPr="00344863" w:rsidRDefault="00345D5F" w:rsidP="0094004A">
            <w:pPr>
              <w:spacing w:before="20" w:after="20"/>
              <w:rPr>
                <w:rFonts w:ascii="Calibri" w:eastAsia="Times New Roman" w:hAnsi="Calibri" w:cs="Calibri"/>
                <w:b/>
                <w:bCs/>
                <w:color w:val="FF0000"/>
                <w:sz w:val="20"/>
                <w:lang w:eastAsia="en-GB"/>
              </w:rPr>
            </w:pPr>
          </w:p>
        </w:tc>
        <w:tc>
          <w:tcPr>
            <w:tcW w:w="1725" w:type="dxa"/>
            <w:tcBorders>
              <w:top w:val="nil"/>
              <w:left w:val="nil"/>
              <w:bottom w:val="nil"/>
              <w:right w:val="nil"/>
            </w:tcBorders>
            <w:shd w:val="clear" w:color="EDEDED" w:fill="EDEDED"/>
            <w:vAlign w:val="center"/>
            <w:hideMark/>
          </w:tcPr>
          <w:p w14:paraId="58049676"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430D1B89"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68E63B79"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77E6B8B5" w14:textId="77777777" w:rsidTr="0094004A">
        <w:tc>
          <w:tcPr>
            <w:tcW w:w="521" w:type="dxa"/>
            <w:tcBorders>
              <w:top w:val="nil"/>
              <w:left w:val="nil"/>
              <w:bottom w:val="nil"/>
              <w:right w:val="nil"/>
            </w:tcBorders>
            <w:noWrap/>
            <w:vAlign w:val="center"/>
            <w:hideMark/>
          </w:tcPr>
          <w:p w14:paraId="6AB9DD81"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14</w:t>
            </w:r>
          </w:p>
        </w:tc>
        <w:tc>
          <w:tcPr>
            <w:tcW w:w="632" w:type="dxa"/>
            <w:tcBorders>
              <w:top w:val="nil"/>
              <w:left w:val="nil"/>
              <w:bottom w:val="nil"/>
              <w:right w:val="nil"/>
            </w:tcBorders>
            <w:vAlign w:val="center"/>
            <w:hideMark/>
          </w:tcPr>
          <w:p w14:paraId="77737C0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PP06</w:t>
            </w:r>
          </w:p>
        </w:tc>
        <w:tc>
          <w:tcPr>
            <w:tcW w:w="3395" w:type="dxa"/>
            <w:tcBorders>
              <w:top w:val="nil"/>
              <w:left w:val="nil"/>
              <w:bottom w:val="nil"/>
              <w:right w:val="nil"/>
            </w:tcBorders>
            <w:vAlign w:val="center"/>
            <w:hideMark/>
          </w:tcPr>
          <w:p w14:paraId="246ABE9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Recognition of the rights and obligations of all Sector Members of the Union</w:t>
            </w:r>
          </w:p>
        </w:tc>
        <w:tc>
          <w:tcPr>
            <w:tcW w:w="5362" w:type="dxa"/>
            <w:tcBorders>
              <w:top w:val="nil"/>
              <w:left w:val="nil"/>
              <w:bottom w:val="nil"/>
              <w:right w:val="nil"/>
            </w:tcBorders>
            <w:vAlign w:val="center"/>
            <w:hideMark/>
          </w:tcPr>
          <w:p w14:paraId="2E1D6AD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Invite SM to take part in any decision-finding procedure aimed at facilitating the achievement of a consensus in study groups, </w:t>
            </w:r>
            <w:proofErr w:type="gramStart"/>
            <w:r w:rsidRPr="00247FC2">
              <w:rPr>
                <w:rFonts w:ascii="Calibri" w:eastAsia="Times New Roman" w:hAnsi="Calibri" w:cs="Calibri"/>
                <w:color w:val="000000"/>
                <w:sz w:val="20"/>
                <w:lang w:eastAsia="en-GB"/>
              </w:rPr>
              <w:t>in particular in</w:t>
            </w:r>
            <w:proofErr w:type="gramEnd"/>
            <w:r w:rsidRPr="00247FC2">
              <w:rPr>
                <w:rFonts w:ascii="Calibri" w:eastAsia="Times New Roman" w:hAnsi="Calibri" w:cs="Calibri"/>
                <w:color w:val="000000"/>
                <w:sz w:val="20"/>
                <w:lang w:eastAsia="en-GB"/>
              </w:rPr>
              <w:t xml:space="preserve"> the field of standardization</w:t>
            </w:r>
          </w:p>
        </w:tc>
        <w:tc>
          <w:tcPr>
            <w:tcW w:w="2165" w:type="dxa"/>
            <w:tcBorders>
              <w:top w:val="nil"/>
              <w:left w:val="nil"/>
              <w:bottom w:val="nil"/>
              <w:right w:val="nil"/>
            </w:tcBorders>
            <w:vAlign w:val="center"/>
            <w:hideMark/>
          </w:tcPr>
          <w:p w14:paraId="39995DE0"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4BB3400D"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36AD1F38"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31</w:t>
            </w:r>
            <w:r>
              <w:rPr>
                <w:rFonts w:ascii="Calibri" w:eastAsia="Times New Roman" w:hAnsi="Calibri" w:cs="Calibri"/>
                <w:b/>
                <w:bCs/>
                <w:color w:val="0070C0"/>
                <w:sz w:val="20"/>
                <w:lang w:eastAsia="en-GB"/>
              </w:rPr>
              <w:t xml:space="preserve"> (Rev. Dubai, 2012)</w:t>
            </w:r>
          </w:p>
        </w:tc>
        <w:tc>
          <w:tcPr>
            <w:tcW w:w="383" w:type="dxa"/>
            <w:tcBorders>
              <w:top w:val="nil"/>
              <w:left w:val="nil"/>
              <w:bottom w:val="nil"/>
              <w:right w:val="nil"/>
            </w:tcBorders>
            <w:vAlign w:val="center"/>
            <w:hideMark/>
          </w:tcPr>
          <w:p w14:paraId="2A9381C9"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28555916" w14:textId="77777777" w:rsidTr="0094004A">
        <w:tc>
          <w:tcPr>
            <w:tcW w:w="521" w:type="dxa"/>
            <w:tcBorders>
              <w:top w:val="nil"/>
              <w:left w:val="nil"/>
              <w:bottom w:val="nil"/>
              <w:right w:val="nil"/>
            </w:tcBorders>
            <w:shd w:val="clear" w:color="EDEDED" w:fill="EDEDED"/>
            <w:noWrap/>
            <w:vAlign w:val="center"/>
            <w:hideMark/>
          </w:tcPr>
          <w:p w14:paraId="6948FCE6"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16</w:t>
            </w:r>
          </w:p>
        </w:tc>
        <w:tc>
          <w:tcPr>
            <w:tcW w:w="632" w:type="dxa"/>
            <w:tcBorders>
              <w:top w:val="nil"/>
              <w:left w:val="nil"/>
              <w:bottom w:val="nil"/>
              <w:right w:val="nil"/>
            </w:tcBorders>
            <w:shd w:val="clear" w:color="EDEDED" w:fill="EDEDED"/>
            <w:vAlign w:val="center"/>
            <w:hideMark/>
          </w:tcPr>
          <w:p w14:paraId="301AFB3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PP98</w:t>
            </w:r>
          </w:p>
        </w:tc>
        <w:tc>
          <w:tcPr>
            <w:tcW w:w="3395" w:type="dxa"/>
            <w:tcBorders>
              <w:top w:val="nil"/>
              <w:left w:val="nil"/>
              <w:bottom w:val="nil"/>
              <w:right w:val="nil"/>
            </w:tcBorders>
            <w:shd w:val="clear" w:color="EDEDED" w:fill="EDEDED"/>
            <w:vAlign w:val="center"/>
            <w:hideMark/>
          </w:tcPr>
          <w:p w14:paraId="162449E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Refinement of the Radiocommunication Sector and Telecommunication Standardization Sector</w:t>
            </w:r>
          </w:p>
        </w:tc>
        <w:tc>
          <w:tcPr>
            <w:tcW w:w="5362" w:type="dxa"/>
            <w:tcBorders>
              <w:top w:val="nil"/>
              <w:left w:val="nil"/>
              <w:bottom w:val="nil"/>
              <w:right w:val="nil"/>
            </w:tcBorders>
            <w:shd w:val="clear" w:color="EDEDED" w:fill="EDEDED"/>
            <w:vAlign w:val="center"/>
            <w:hideMark/>
          </w:tcPr>
          <w:p w14:paraId="093392A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Maintain current process which provides for ongoing review of new and existing work and its allocation to ITU-R and ITU-T.</w:t>
            </w:r>
          </w:p>
        </w:tc>
        <w:tc>
          <w:tcPr>
            <w:tcW w:w="2165" w:type="dxa"/>
            <w:tcBorders>
              <w:top w:val="nil"/>
              <w:left w:val="nil"/>
              <w:bottom w:val="nil"/>
              <w:right w:val="nil"/>
            </w:tcBorders>
            <w:shd w:val="clear" w:color="EDEDED" w:fill="EDEDED"/>
            <w:vAlign w:val="center"/>
            <w:hideMark/>
          </w:tcPr>
          <w:p w14:paraId="1A8E274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5A858604"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FF0000"/>
                <w:sz w:val="20"/>
                <w:lang w:eastAsia="en-GB"/>
              </w:rPr>
              <w:t>Res. ITU-R 6 (SUP)</w:t>
            </w:r>
          </w:p>
        </w:tc>
        <w:tc>
          <w:tcPr>
            <w:tcW w:w="1693" w:type="dxa"/>
            <w:tcBorders>
              <w:top w:val="nil"/>
              <w:left w:val="nil"/>
              <w:bottom w:val="nil"/>
              <w:right w:val="nil"/>
            </w:tcBorders>
            <w:shd w:val="clear" w:color="EDEDED" w:fill="EDEDED"/>
            <w:vAlign w:val="center"/>
            <w:hideMark/>
          </w:tcPr>
          <w:p w14:paraId="4F731C45"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18 (Rev. New Delhi, 2024)</w:t>
            </w:r>
          </w:p>
        </w:tc>
        <w:tc>
          <w:tcPr>
            <w:tcW w:w="383" w:type="dxa"/>
            <w:tcBorders>
              <w:top w:val="nil"/>
              <w:left w:val="nil"/>
              <w:bottom w:val="nil"/>
              <w:right w:val="nil"/>
            </w:tcBorders>
            <w:shd w:val="clear" w:color="EDEDED" w:fill="EDEDED"/>
            <w:vAlign w:val="center"/>
            <w:hideMark/>
          </w:tcPr>
          <w:p w14:paraId="0E107496"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0EAB7BF0" w14:textId="77777777" w:rsidTr="0094004A">
        <w:tc>
          <w:tcPr>
            <w:tcW w:w="521" w:type="dxa"/>
            <w:tcBorders>
              <w:top w:val="nil"/>
              <w:left w:val="nil"/>
              <w:bottom w:val="nil"/>
              <w:right w:val="nil"/>
            </w:tcBorders>
            <w:noWrap/>
            <w:vAlign w:val="center"/>
            <w:hideMark/>
          </w:tcPr>
          <w:p w14:paraId="6D477C7A"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21</w:t>
            </w:r>
          </w:p>
        </w:tc>
        <w:tc>
          <w:tcPr>
            <w:tcW w:w="632" w:type="dxa"/>
            <w:tcBorders>
              <w:top w:val="nil"/>
              <w:left w:val="nil"/>
              <w:bottom w:val="nil"/>
              <w:right w:val="nil"/>
            </w:tcBorders>
            <w:vAlign w:val="center"/>
            <w:hideMark/>
          </w:tcPr>
          <w:p w14:paraId="6A7F4C3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309B58B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Measures concerning alternative calling procedures on international telecommunication networks</w:t>
            </w:r>
          </w:p>
        </w:tc>
        <w:tc>
          <w:tcPr>
            <w:tcW w:w="5362" w:type="dxa"/>
            <w:tcBorders>
              <w:top w:val="nil"/>
              <w:left w:val="nil"/>
              <w:bottom w:val="nil"/>
              <w:right w:val="nil"/>
            </w:tcBorders>
            <w:vAlign w:val="center"/>
            <w:hideMark/>
          </w:tcPr>
          <w:p w14:paraId="52A6EE3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Identify and describe all forms of alternative calling procedures and asses their impact and review ITU-T rec. to address any negative effects on all parties. Develop guidelines for administrations and operating agencies to address impact of alt. call. proc. Request ITU-T SGs to continue studies</w:t>
            </w:r>
          </w:p>
        </w:tc>
        <w:tc>
          <w:tcPr>
            <w:tcW w:w="2165" w:type="dxa"/>
            <w:tcBorders>
              <w:top w:val="nil"/>
              <w:left w:val="nil"/>
              <w:bottom w:val="nil"/>
              <w:right w:val="nil"/>
            </w:tcBorders>
            <w:vAlign w:val="center"/>
            <w:hideMark/>
          </w:tcPr>
          <w:p w14:paraId="690DCBB5"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514CD823"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0C0C9A73"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20 (Rev. New Delhi, 2024) / Res. 29 (Rev. New Delhi, 2024) / Res. 65 (Rev. New Delhi, 2024)</w:t>
            </w:r>
          </w:p>
        </w:tc>
        <w:tc>
          <w:tcPr>
            <w:tcW w:w="383" w:type="dxa"/>
            <w:tcBorders>
              <w:top w:val="nil"/>
              <w:left w:val="nil"/>
              <w:bottom w:val="nil"/>
              <w:right w:val="nil"/>
            </w:tcBorders>
            <w:vAlign w:val="center"/>
            <w:hideMark/>
          </w:tcPr>
          <w:p w14:paraId="5A8DD82F"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22</w:t>
            </w:r>
          </w:p>
        </w:tc>
      </w:tr>
      <w:tr w:rsidR="00345D5F" w:rsidRPr="00247FC2" w14:paraId="4A3EB9A5" w14:textId="77777777" w:rsidTr="0094004A">
        <w:tc>
          <w:tcPr>
            <w:tcW w:w="521" w:type="dxa"/>
            <w:tcBorders>
              <w:top w:val="nil"/>
              <w:left w:val="nil"/>
              <w:bottom w:val="nil"/>
              <w:right w:val="nil"/>
            </w:tcBorders>
            <w:shd w:val="clear" w:color="EDEDED" w:fill="EDEDED"/>
            <w:noWrap/>
            <w:vAlign w:val="center"/>
            <w:hideMark/>
          </w:tcPr>
          <w:p w14:paraId="63BE5923"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22</w:t>
            </w:r>
          </w:p>
        </w:tc>
        <w:tc>
          <w:tcPr>
            <w:tcW w:w="632" w:type="dxa"/>
            <w:tcBorders>
              <w:top w:val="nil"/>
              <w:left w:val="nil"/>
              <w:bottom w:val="nil"/>
              <w:right w:val="nil"/>
            </w:tcBorders>
            <w:shd w:val="clear" w:color="EDEDED" w:fill="EDEDED"/>
            <w:vAlign w:val="center"/>
            <w:hideMark/>
          </w:tcPr>
          <w:p w14:paraId="186E815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PP06</w:t>
            </w:r>
          </w:p>
        </w:tc>
        <w:tc>
          <w:tcPr>
            <w:tcW w:w="3395" w:type="dxa"/>
            <w:tcBorders>
              <w:top w:val="nil"/>
              <w:left w:val="nil"/>
              <w:bottom w:val="nil"/>
              <w:right w:val="nil"/>
            </w:tcBorders>
            <w:shd w:val="clear" w:color="EDEDED" w:fill="EDEDED"/>
            <w:vAlign w:val="center"/>
            <w:hideMark/>
          </w:tcPr>
          <w:p w14:paraId="6264901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Apportionment of revenues in providing international telecommunication services</w:t>
            </w:r>
          </w:p>
        </w:tc>
        <w:tc>
          <w:tcPr>
            <w:tcW w:w="5362" w:type="dxa"/>
            <w:tcBorders>
              <w:top w:val="nil"/>
              <w:left w:val="nil"/>
              <w:bottom w:val="nil"/>
              <w:right w:val="nil"/>
            </w:tcBorders>
            <w:shd w:val="clear" w:color="EDEDED" w:fill="EDEDED"/>
            <w:vAlign w:val="center"/>
            <w:hideMark/>
          </w:tcPr>
          <w:p w14:paraId="46F99A8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Expedite work on completing study on the concept of network externalities for international traffic in relation to both fixed and mobile services.</w:t>
            </w:r>
          </w:p>
        </w:tc>
        <w:tc>
          <w:tcPr>
            <w:tcW w:w="2165" w:type="dxa"/>
            <w:tcBorders>
              <w:top w:val="nil"/>
              <w:left w:val="nil"/>
              <w:bottom w:val="nil"/>
              <w:right w:val="nil"/>
            </w:tcBorders>
            <w:shd w:val="clear" w:color="EDEDED" w:fill="EDEDED"/>
            <w:vAlign w:val="center"/>
            <w:hideMark/>
          </w:tcPr>
          <w:p w14:paraId="70A904E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1F2DFB0B"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4204A8D7"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Opinion 1 (Dubai, 2012)</w:t>
            </w:r>
          </w:p>
        </w:tc>
        <w:tc>
          <w:tcPr>
            <w:tcW w:w="383" w:type="dxa"/>
            <w:tcBorders>
              <w:top w:val="nil"/>
              <w:left w:val="nil"/>
              <w:bottom w:val="nil"/>
              <w:right w:val="nil"/>
            </w:tcBorders>
            <w:shd w:val="clear" w:color="EDEDED" w:fill="EDEDED"/>
            <w:vAlign w:val="center"/>
            <w:hideMark/>
          </w:tcPr>
          <w:p w14:paraId="47CE23C3"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6E66E823" w14:textId="77777777" w:rsidTr="0094004A">
        <w:tc>
          <w:tcPr>
            <w:tcW w:w="521" w:type="dxa"/>
            <w:tcBorders>
              <w:top w:val="nil"/>
              <w:left w:val="nil"/>
              <w:bottom w:val="nil"/>
              <w:right w:val="nil"/>
            </w:tcBorders>
            <w:noWrap/>
            <w:vAlign w:val="center"/>
            <w:hideMark/>
          </w:tcPr>
          <w:p w14:paraId="6364C58F"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25</w:t>
            </w:r>
          </w:p>
        </w:tc>
        <w:tc>
          <w:tcPr>
            <w:tcW w:w="632" w:type="dxa"/>
            <w:tcBorders>
              <w:top w:val="nil"/>
              <w:left w:val="nil"/>
              <w:bottom w:val="nil"/>
              <w:right w:val="nil"/>
            </w:tcBorders>
            <w:vAlign w:val="center"/>
            <w:hideMark/>
          </w:tcPr>
          <w:p w14:paraId="2BFBD7E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7796109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Strengthening the ITU regional presence</w:t>
            </w:r>
          </w:p>
        </w:tc>
        <w:tc>
          <w:tcPr>
            <w:tcW w:w="5362" w:type="dxa"/>
            <w:tcBorders>
              <w:top w:val="nil"/>
              <w:left w:val="nil"/>
              <w:bottom w:val="nil"/>
              <w:right w:val="nil"/>
            </w:tcBorders>
            <w:vAlign w:val="center"/>
            <w:hideMark/>
          </w:tcPr>
          <w:p w14:paraId="5307EEC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to review the strengthening of ITU regional presence in between PPs.</w:t>
            </w:r>
          </w:p>
        </w:tc>
        <w:tc>
          <w:tcPr>
            <w:tcW w:w="2165" w:type="dxa"/>
            <w:tcBorders>
              <w:top w:val="nil"/>
              <w:left w:val="nil"/>
              <w:bottom w:val="nil"/>
              <w:right w:val="nil"/>
            </w:tcBorders>
            <w:vAlign w:val="center"/>
            <w:hideMark/>
          </w:tcPr>
          <w:p w14:paraId="7260852F"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7BE2590D"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FF0000"/>
                <w:sz w:val="20"/>
                <w:lang w:val="fr-FR" w:eastAsia="en-GB"/>
              </w:rPr>
              <w:t>Res. ITU-R 48 (SUP)</w:t>
            </w:r>
            <w:r w:rsidRPr="00344863">
              <w:rPr>
                <w:rFonts w:ascii="Calibri" w:eastAsia="Times New Roman" w:hAnsi="Calibri" w:cs="Calibri"/>
                <w:b/>
                <w:bCs/>
                <w:color w:val="0070C0"/>
                <w:sz w:val="20"/>
                <w:lang w:val="fr-FR" w:eastAsia="en-GB"/>
              </w:rPr>
              <w:t xml:space="preserve"> / Res. </w:t>
            </w:r>
            <w:r w:rsidRPr="00344863">
              <w:rPr>
                <w:rFonts w:ascii="Calibri" w:eastAsia="Times New Roman" w:hAnsi="Calibri" w:cs="Calibri"/>
                <w:b/>
                <w:bCs/>
                <w:color w:val="0070C0"/>
                <w:sz w:val="20"/>
                <w:lang w:eastAsia="en-GB"/>
              </w:rPr>
              <w:t>ITU-R 75</w:t>
            </w:r>
          </w:p>
        </w:tc>
        <w:tc>
          <w:tcPr>
            <w:tcW w:w="1693" w:type="dxa"/>
            <w:tcBorders>
              <w:top w:val="nil"/>
              <w:left w:val="nil"/>
              <w:bottom w:val="nil"/>
              <w:right w:val="nil"/>
            </w:tcBorders>
            <w:vAlign w:val="center"/>
            <w:hideMark/>
          </w:tcPr>
          <w:p w14:paraId="357F4707"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18 (Rev. New Delhi, 2024) / Res. 44 (Rev. New Delhi, 2024) / Res. 54 (Rev. New Delhi, 2024) / Res. </w:t>
            </w:r>
            <w:r w:rsidRPr="00344863">
              <w:rPr>
                <w:rFonts w:ascii="Calibri" w:hAnsi="Calibri" w:cs="Calibri" w:hint="eastAsia"/>
                <w:b/>
                <w:bCs/>
                <w:color w:val="0070C0"/>
                <w:sz w:val="20"/>
                <w:lang w:eastAsia="ja-JP"/>
              </w:rPr>
              <w:t>74 (Rev. New Delhi, 2024)</w:t>
            </w:r>
          </w:p>
        </w:tc>
        <w:tc>
          <w:tcPr>
            <w:tcW w:w="383" w:type="dxa"/>
            <w:tcBorders>
              <w:top w:val="nil"/>
              <w:left w:val="nil"/>
              <w:bottom w:val="nil"/>
              <w:right w:val="nil"/>
            </w:tcBorders>
            <w:vAlign w:val="center"/>
            <w:hideMark/>
          </w:tcPr>
          <w:p w14:paraId="6ED4A265"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38E36CA6" w14:textId="77777777" w:rsidTr="0094004A">
        <w:tc>
          <w:tcPr>
            <w:tcW w:w="521" w:type="dxa"/>
            <w:tcBorders>
              <w:top w:val="nil"/>
              <w:left w:val="nil"/>
              <w:bottom w:val="nil"/>
              <w:right w:val="nil"/>
            </w:tcBorders>
            <w:shd w:val="clear" w:color="EDEDED" w:fill="EDEDED"/>
            <w:noWrap/>
            <w:vAlign w:val="center"/>
            <w:hideMark/>
          </w:tcPr>
          <w:p w14:paraId="7CE472D5"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30</w:t>
            </w:r>
          </w:p>
        </w:tc>
        <w:tc>
          <w:tcPr>
            <w:tcW w:w="632" w:type="dxa"/>
            <w:tcBorders>
              <w:top w:val="nil"/>
              <w:left w:val="nil"/>
              <w:bottom w:val="nil"/>
              <w:right w:val="nil"/>
            </w:tcBorders>
            <w:shd w:val="clear" w:color="EDEDED" w:fill="EDEDED"/>
            <w:vAlign w:val="center"/>
            <w:hideMark/>
          </w:tcPr>
          <w:p w14:paraId="631659C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6B7EFFA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Special measures for the least developed countries, small island developing states, landlocked developing countries and countries with economies in transition</w:t>
            </w:r>
          </w:p>
        </w:tc>
        <w:tc>
          <w:tcPr>
            <w:tcW w:w="5362" w:type="dxa"/>
            <w:tcBorders>
              <w:top w:val="nil"/>
              <w:left w:val="nil"/>
              <w:bottom w:val="nil"/>
              <w:right w:val="nil"/>
            </w:tcBorders>
            <w:shd w:val="clear" w:color="EDEDED" w:fill="EDEDED"/>
            <w:vAlign w:val="center"/>
            <w:hideMark/>
          </w:tcPr>
          <w:p w14:paraId="0221C99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Identify measures to improve assistance.</w:t>
            </w:r>
          </w:p>
        </w:tc>
        <w:tc>
          <w:tcPr>
            <w:tcW w:w="2165" w:type="dxa"/>
            <w:tcBorders>
              <w:top w:val="nil"/>
              <w:left w:val="nil"/>
              <w:bottom w:val="nil"/>
              <w:right w:val="nil"/>
            </w:tcBorders>
            <w:shd w:val="clear" w:color="EDEDED" w:fill="EDEDED"/>
            <w:vAlign w:val="center"/>
            <w:hideMark/>
          </w:tcPr>
          <w:p w14:paraId="654044E7" w14:textId="77777777" w:rsidR="00345D5F" w:rsidRPr="00344863" w:rsidRDefault="00345D5F" w:rsidP="0094004A">
            <w:pPr>
              <w:spacing w:before="20" w:after="20"/>
              <w:rPr>
                <w:rFonts w:ascii="Calibri" w:eastAsia="Times New Roman" w:hAnsi="Calibri" w:cs="Calibri"/>
                <w:b/>
                <w:bCs/>
                <w:color w:val="0070C0"/>
                <w:sz w:val="20"/>
                <w:lang w:val="fr-FR" w:eastAsia="en-GB"/>
              </w:rPr>
            </w:pPr>
            <w:r w:rsidRPr="00344863">
              <w:rPr>
                <w:rFonts w:ascii="Calibri" w:eastAsia="Times New Roman" w:hAnsi="Calibri" w:cs="Calibri"/>
                <w:b/>
                <w:bCs/>
                <w:color w:val="0070C0"/>
                <w:sz w:val="20"/>
                <w:lang w:val="fr-FR" w:eastAsia="en-GB"/>
              </w:rPr>
              <w:t>Res. 5 (Rev.WRC-23</w:t>
            </w:r>
            <w:proofErr w:type="gramStart"/>
            <w:r w:rsidRPr="00344863">
              <w:rPr>
                <w:rFonts w:ascii="Calibri" w:eastAsia="Times New Roman" w:hAnsi="Calibri" w:cs="Calibri"/>
                <w:b/>
                <w:bCs/>
                <w:color w:val="0070C0"/>
                <w:sz w:val="20"/>
                <w:lang w:val="fr-FR" w:eastAsia="en-GB"/>
              </w:rPr>
              <w:t>)  Res</w:t>
            </w:r>
            <w:proofErr w:type="gramEnd"/>
            <w:r w:rsidRPr="00344863">
              <w:rPr>
                <w:rFonts w:ascii="Calibri" w:eastAsia="Times New Roman" w:hAnsi="Calibri" w:cs="Calibri"/>
                <w:b/>
                <w:bCs/>
                <w:color w:val="0070C0"/>
                <w:sz w:val="20"/>
                <w:lang w:val="fr-FR" w:eastAsia="en-GB"/>
              </w:rPr>
              <w:t>. 7 (Rev.WRC-19</w:t>
            </w:r>
            <w:proofErr w:type="gramStart"/>
            <w:r w:rsidRPr="00344863">
              <w:rPr>
                <w:rFonts w:ascii="Calibri" w:eastAsia="Times New Roman" w:hAnsi="Calibri" w:cs="Calibri"/>
                <w:b/>
                <w:bCs/>
                <w:color w:val="0070C0"/>
                <w:sz w:val="20"/>
                <w:lang w:val="fr-FR" w:eastAsia="en-GB"/>
              </w:rPr>
              <w:t>)  Res</w:t>
            </w:r>
            <w:proofErr w:type="gramEnd"/>
            <w:r w:rsidRPr="00344863">
              <w:rPr>
                <w:rFonts w:ascii="Calibri" w:eastAsia="Times New Roman" w:hAnsi="Calibri" w:cs="Calibri"/>
                <w:b/>
                <w:bCs/>
                <w:color w:val="0070C0"/>
                <w:sz w:val="20"/>
                <w:lang w:val="fr-FR" w:eastAsia="en-GB"/>
              </w:rPr>
              <w:t>. 20 (Rev.WRC-03)</w:t>
            </w:r>
          </w:p>
        </w:tc>
        <w:tc>
          <w:tcPr>
            <w:tcW w:w="1725" w:type="dxa"/>
            <w:tcBorders>
              <w:top w:val="nil"/>
              <w:left w:val="nil"/>
              <w:bottom w:val="nil"/>
              <w:right w:val="nil"/>
            </w:tcBorders>
            <w:shd w:val="clear" w:color="EDEDED" w:fill="EDEDED"/>
            <w:vAlign w:val="center"/>
            <w:hideMark/>
          </w:tcPr>
          <w:p w14:paraId="6DA04CF3" w14:textId="77777777" w:rsidR="00345D5F" w:rsidRPr="00EE1342" w:rsidRDefault="00345D5F" w:rsidP="0094004A">
            <w:pPr>
              <w:spacing w:before="20" w:after="20"/>
              <w:rPr>
                <w:rFonts w:ascii="Calibri" w:eastAsia="Times New Roman" w:hAnsi="Calibri" w:cs="Calibri"/>
                <w:b/>
                <w:bCs/>
                <w:color w:val="0070C0"/>
                <w:sz w:val="20"/>
                <w:lang w:val="fr-FR" w:eastAsia="en-GB"/>
              </w:rPr>
            </w:pPr>
            <w:r w:rsidRPr="00EE1342">
              <w:rPr>
                <w:rFonts w:ascii="Calibri" w:eastAsia="Times New Roman" w:hAnsi="Calibri" w:cs="Calibri"/>
                <w:b/>
                <w:bCs/>
                <w:color w:val="FF0000"/>
                <w:sz w:val="20"/>
                <w:lang w:val="fr-FR" w:eastAsia="en-GB"/>
              </w:rPr>
              <w:t xml:space="preserve">Res. ITU-R 7 (SUP) </w:t>
            </w:r>
            <w:r w:rsidRPr="00EE1342">
              <w:rPr>
                <w:rFonts w:ascii="Calibri" w:eastAsia="Times New Roman" w:hAnsi="Calibri" w:cs="Calibri"/>
                <w:b/>
                <w:bCs/>
                <w:color w:val="0070C0"/>
                <w:sz w:val="20"/>
                <w:lang w:val="fr-FR" w:eastAsia="en-GB"/>
              </w:rPr>
              <w:t>/ Res. ITU-R 8 / Res. ITU-R 75</w:t>
            </w:r>
          </w:p>
        </w:tc>
        <w:tc>
          <w:tcPr>
            <w:tcW w:w="1693" w:type="dxa"/>
            <w:tcBorders>
              <w:top w:val="nil"/>
              <w:left w:val="nil"/>
              <w:bottom w:val="nil"/>
              <w:right w:val="nil"/>
            </w:tcBorders>
            <w:shd w:val="clear" w:color="EDEDED" w:fill="EDEDED"/>
            <w:vAlign w:val="center"/>
            <w:hideMark/>
          </w:tcPr>
          <w:p w14:paraId="39B500DC"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hAnsi="Calibri" w:cs="Calibri" w:hint="eastAsia"/>
                <w:b/>
                <w:bCs/>
                <w:color w:val="0070C0"/>
                <w:sz w:val="20"/>
                <w:lang w:eastAsia="ja-JP"/>
              </w:rPr>
              <w:t>Res. 74 (Rev. New Delhi, 2024)</w:t>
            </w:r>
          </w:p>
        </w:tc>
        <w:tc>
          <w:tcPr>
            <w:tcW w:w="383" w:type="dxa"/>
            <w:tcBorders>
              <w:top w:val="nil"/>
              <w:left w:val="nil"/>
              <w:bottom w:val="nil"/>
              <w:right w:val="nil"/>
            </w:tcBorders>
            <w:shd w:val="clear" w:color="EDEDED" w:fill="EDEDED"/>
            <w:vAlign w:val="center"/>
            <w:hideMark/>
          </w:tcPr>
          <w:p w14:paraId="6FEED80D" w14:textId="72B60CEC" w:rsidR="00345D5F" w:rsidRPr="00EE1342" w:rsidRDefault="00345D5F" w:rsidP="0094004A">
            <w:pPr>
              <w:spacing w:before="20" w:after="20"/>
              <w:rPr>
                <w:rFonts w:ascii="Calibri" w:eastAsia="Times New Roman" w:hAnsi="Calibri" w:cs="Calibri"/>
                <w:b/>
                <w:bCs/>
                <w:color w:val="0070C0"/>
                <w:sz w:val="20"/>
                <w:lang w:eastAsia="en-GB"/>
              </w:rPr>
            </w:pPr>
            <w:r w:rsidRPr="00EE1342">
              <w:rPr>
                <w:rFonts w:ascii="Calibri" w:eastAsia="Times New Roman" w:hAnsi="Calibri" w:cs="Calibri"/>
                <w:b/>
                <w:bCs/>
                <w:color w:val="0070C0"/>
                <w:sz w:val="20"/>
                <w:lang w:eastAsia="en-GB"/>
              </w:rPr>
              <w:t xml:space="preserve">Res. 16 / </w:t>
            </w:r>
            <w:r>
              <w:rPr>
                <w:rFonts w:ascii="Calibri" w:eastAsia="Times New Roman" w:hAnsi="Calibri" w:cs="Calibri"/>
                <w:b/>
                <w:bCs/>
                <w:color w:val="0070C0"/>
                <w:sz w:val="20"/>
                <w:lang w:eastAsia="en-GB"/>
              </w:rPr>
              <w:t xml:space="preserve">Res. </w:t>
            </w:r>
            <w:r w:rsidRPr="00EE1342">
              <w:rPr>
                <w:rFonts w:ascii="Calibri" w:eastAsia="Times New Roman" w:hAnsi="Calibri" w:cs="Calibri"/>
                <w:b/>
                <w:bCs/>
                <w:color w:val="0070C0"/>
                <w:sz w:val="20"/>
                <w:lang w:eastAsia="en-GB"/>
              </w:rPr>
              <w:t>87 /</w:t>
            </w:r>
            <w:r>
              <w:rPr>
                <w:rFonts w:ascii="Calibri" w:eastAsia="Times New Roman" w:hAnsi="Calibri" w:cs="Calibri"/>
                <w:b/>
                <w:bCs/>
                <w:color w:val="0070C0"/>
                <w:sz w:val="20"/>
                <w:lang w:eastAsia="en-GB"/>
              </w:rPr>
              <w:t xml:space="preserve"> Res. </w:t>
            </w:r>
            <w:r w:rsidRPr="00EE1342">
              <w:rPr>
                <w:rFonts w:ascii="Calibri" w:eastAsia="Times New Roman" w:hAnsi="Calibri" w:cs="Calibri"/>
                <w:b/>
                <w:bCs/>
                <w:color w:val="0070C0"/>
                <w:sz w:val="20"/>
                <w:lang w:eastAsia="en-GB"/>
              </w:rPr>
              <w:t>88</w:t>
            </w:r>
          </w:p>
        </w:tc>
      </w:tr>
      <w:tr w:rsidR="00345D5F" w:rsidRPr="00247FC2" w14:paraId="519B40B6" w14:textId="77777777" w:rsidTr="0094004A">
        <w:tc>
          <w:tcPr>
            <w:tcW w:w="521" w:type="dxa"/>
            <w:tcBorders>
              <w:top w:val="nil"/>
              <w:left w:val="nil"/>
              <w:bottom w:val="nil"/>
              <w:right w:val="nil"/>
            </w:tcBorders>
            <w:noWrap/>
            <w:vAlign w:val="center"/>
            <w:hideMark/>
          </w:tcPr>
          <w:p w14:paraId="07CBF4F3"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32</w:t>
            </w:r>
          </w:p>
        </w:tc>
        <w:tc>
          <w:tcPr>
            <w:tcW w:w="632" w:type="dxa"/>
            <w:tcBorders>
              <w:top w:val="nil"/>
              <w:left w:val="nil"/>
              <w:bottom w:val="nil"/>
              <w:right w:val="nil"/>
            </w:tcBorders>
            <w:vAlign w:val="center"/>
            <w:hideMark/>
          </w:tcPr>
          <w:p w14:paraId="3680BD2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vAlign w:val="center"/>
            <w:hideMark/>
          </w:tcPr>
          <w:p w14:paraId="03E682A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Technical assistance to the Palestinian Authority for the development of telecommunications</w:t>
            </w:r>
          </w:p>
        </w:tc>
        <w:tc>
          <w:tcPr>
            <w:tcW w:w="5362" w:type="dxa"/>
            <w:tcBorders>
              <w:top w:val="nil"/>
              <w:left w:val="nil"/>
              <w:bottom w:val="nil"/>
              <w:right w:val="nil"/>
            </w:tcBorders>
            <w:vAlign w:val="center"/>
            <w:hideMark/>
          </w:tcPr>
          <w:p w14:paraId="3D2FEF1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Explore needs to improve the telecommunication infrastructure.</w:t>
            </w:r>
          </w:p>
        </w:tc>
        <w:tc>
          <w:tcPr>
            <w:tcW w:w="2165" w:type="dxa"/>
            <w:tcBorders>
              <w:top w:val="nil"/>
              <w:left w:val="nil"/>
              <w:bottom w:val="nil"/>
              <w:right w:val="nil"/>
            </w:tcBorders>
            <w:vAlign w:val="center"/>
            <w:hideMark/>
          </w:tcPr>
          <w:p w14:paraId="72F3B000"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12 (Rev.WRC-23)</w:t>
            </w:r>
          </w:p>
        </w:tc>
        <w:tc>
          <w:tcPr>
            <w:tcW w:w="1725" w:type="dxa"/>
            <w:tcBorders>
              <w:top w:val="nil"/>
              <w:left w:val="nil"/>
              <w:bottom w:val="nil"/>
              <w:right w:val="nil"/>
            </w:tcBorders>
            <w:vAlign w:val="center"/>
            <w:hideMark/>
          </w:tcPr>
          <w:p w14:paraId="09B3D2C2"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1693" w:type="dxa"/>
            <w:tcBorders>
              <w:top w:val="nil"/>
              <w:left w:val="nil"/>
              <w:bottom w:val="nil"/>
              <w:right w:val="nil"/>
            </w:tcBorders>
            <w:vAlign w:val="center"/>
            <w:hideMark/>
          </w:tcPr>
          <w:p w14:paraId="52A91F89"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3D2BBA6A" w14:textId="77777777" w:rsidR="00345D5F" w:rsidRPr="00EE1342" w:rsidRDefault="00345D5F" w:rsidP="0094004A">
            <w:pPr>
              <w:spacing w:before="20" w:after="20"/>
              <w:rPr>
                <w:rFonts w:ascii="Calibri" w:eastAsia="Times New Roman" w:hAnsi="Calibri" w:cs="Calibri"/>
                <w:b/>
                <w:bCs/>
                <w:color w:val="0070C0"/>
                <w:sz w:val="20"/>
                <w:lang w:eastAsia="en-GB"/>
              </w:rPr>
            </w:pPr>
            <w:r w:rsidRPr="00EE1342">
              <w:rPr>
                <w:rFonts w:ascii="Calibri" w:eastAsia="Times New Roman" w:hAnsi="Calibri" w:cs="Calibri"/>
                <w:b/>
                <w:bCs/>
                <w:color w:val="0070C0"/>
                <w:sz w:val="20"/>
                <w:lang w:eastAsia="en-GB"/>
              </w:rPr>
              <w:t>Res. 18</w:t>
            </w:r>
          </w:p>
        </w:tc>
      </w:tr>
      <w:tr w:rsidR="00345D5F" w:rsidRPr="00247FC2" w14:paraId="30CDCF5A" w14:textId="77777777" w:rsidTr="0094004A">
        <w:tc>
          <w:tcPr>
            <w:tcW w:w="521" w:type="dxa"/>
            <w:tcBorders>
              <w:top w:val="nil"/>
              <w:left w:val="nil"/>
              <w:bottom w:val="nil"/>
              <w:right w:val="nil"/>
            </w:tcBorders>
            <w:shd w:val="clear" w:color="EDEDED" w:fill="EDEDED"/>
            <w:noWrap/>
            <w:vAlign w:val="center"/>
            <w:hideMark/>
          </w:tcPr>
          <w:p w14:paraId="4C0E558A"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33</w:t>
            </w:r>
          </w:p>
        </w:tc>
        <w:tc>
          <w:tcPr>
            <w:tcW w:w="632" w:type="dxa"/>
            <w:tcBorders>
              <w:top w:val="nil"/>
              <w:left w:val="nil"/>
              <w:bottom w:val="nil"/>
              <w:right w:val="nil"/>
            </w:tcBorders>
            <w:shd w:val="clear" w:color="EDEDED" w:fill="EDEDED"/>
            <w:vAlign w:val="center"/>
            <w:hideMark/>
          </w:tcPr>
          <w:p w14:paraId="5CF47DA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PP02</w:t>
            </w:r>
          </w:p>
        </w:tc>
        <w:tc>
          <w:tcPr>
            <w:tcW w:w="3395" w:type="dxa"/>
            <w:tcBorders>
              <w:top w:val="nil"/>
              <w:left w:val="nil"/>
              <w:bottom w:val="nil"/>
              <w:right w:val="nil"/>
            </w:tcBorders>
            <w:shd w:val="clear" w:color="EDEDED" w:fill="EDEDED"/>
            <w:vAlign w:val="center"/>
            <w:hideMark/>
          </w:tcPr>
          <w:p w14:paraId="2A85467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Assistance and support to Bosnia and Herzegovina for rebuilding its telecommunication network</w:t>
            </w:r>
          </w:p>
        </w:tc>
        <w:tc>
          <w:tcPr>
            <w:tcW w:w="5362" w:type="dxa"/>
            <w:tcBorders>
              <w:top w:val="nil"/>
              <w:left w:val="nil"/>
              <w:bottom w:val="nil"/>
              <w:right w:val="nil"/>
            </w:tcBorders>
            <w:shd w:val="clear" w:color="EDEDED" w:fill="EDEDED"/>
            <w:vAlign w:val="center"/>
            <w:hideMark/>
          </w:tcPr>
          <w:p w14:paraId="55EBF73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Continue plan of action </w:t>
            </w:r>
            <w:proofErr w:type="gramStart"/>
            <w:r w:rsidRPr="00247FC2">
              <w:rPr>
                <w:rFonts w:ascii="Calibri" w:eastAsia="Times New Roman" w:hAnsi="Calibri" w:cs="Calibri"/>
                <w:color w:val="000000"/>
                <w:sz w:val="20"/>
                <w:lang w:eastAsia="en-GB"/>
              </w:rPr>
              <w:t>in order to</w:t>
            </w:r>
            <w:proofErr w:type="gramEnd"/>
            <w:r w:rsidRPr="00247FC2">
              <w:rPr>
                <w:rFonts w:ascii="Calibri" w:eastAsia="Times New Roman" w:hAnsi="Calibri" w:cs="Calibri"/>
                <w:color w:val="000000"/>
                <w:sz w:val="20"/>
                <w:lang w:eastAsia="en-GB"/>
              </w:rPr>
              <w:t xml:space="preserve"> provide appropriate assistance and support to Bosnia and Herzegovina in rebuilding its telecommunication network and Regulatory Authority</w:t>
            </w:r>
          </w:p>
        </w:tc>
        <w:tc>
          <w:tcPr>
            <w:tcW w:w="2165" w:type="dxa"/>
            <w:tcBorders>
              <w:top w:val="nil"/>
              <w:left w:val="nil"/>
              <w:bottom w:val="nil"/>
              <w:right w:val="nil"/>
            </w:tcBorders>
            <w:shd w:val="clear" w:color="EDEDED" w:fill="EDEDED"/>
            <w:vAlign w:val="center"/>
            <w:hideMark/>
          </w:tcPr>
          <w:p w14:paraId="5877486D"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732262D3"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093621B5"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7CB7C357" w14:textId="77777777" w:rsidR="00345D5F" w:rsidRPr="00EE1342" w:rsidRDefault="00345D5F" w:rsidP="0094004A">
            <w:pPr>
              <w:spacing w:before="20" w:after="20"/>
              <w:rPr>
                <w:rFonts w:ascii="Times New Roman" w:eastAsia="Times New Roman" w:hAnsi="Times New Roman"/>
                <w:sz w:val="20"/>
                <w:lang w:eastAsia="en-GB"/>
              </w:rPr>
            </w:pPr>
          </w:p>
        </w:tc>
      </w:tr>
      <w:tr w:rsidR="00345D5F" w:rsidRPr="00247FC2" w14:paraId="28F1BE14" w14:textId="77777777" w:rsidTr="0094004A">
        <w:tc>
          <w:tcPr>
            <w:tcW w:w="521" w:type="dxa"/>
            <w:tcBorders>
              <w:top w:val="nil"/>
              <w:left w:val="nil"/>
              <w:bottom w:val="nil"/>
              <w:right w:val="nil"/>
            </w:tcBorders>
            <w:noWrap/>
            <w:vAlign w:val="center"/>
            <w:hideMark/>
          </w:tcPr>
          <w:p w14:paraId="62987527"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34</w:t>
            </w:r>
          </w:p>
        </w:tc>
        <w:tc>
          <w:tcPr>
            <w:tcW w:w="632" w:type="dxa"/>
            <w:tcBorders>
              <w:top w:val="nil"/>
              <w:left w:val="nil"/>
              <w:bottom w:val="nil"/>
              <w:right w:val="nil"/>
            </w:tcBorders>
            <w:vAlign w:val="center"/>
            <w:hideMark/>
          </w:tcPr>
          <w:p w14:paraId="0DD3419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PP18</w:t>
            </w:r>
          </w:p>
        </w:tc>
        <w:tc>
          <w:tcPr>
            <w:tcW w:w="3395" w:type="dxa"/>
            <w:tcBorders>
              <w:top w:val="nil"/>
              <w:left w:val="nil"/>
              <w:bottom w:val="nil"/>
              <w:right w:val="nil"/>
            </w:tcBorders>
            <w:vAlign w:val="center"/>
            <w:hideMark/>
          </w:tcPr>
          <w:p w14:paraId="7C892C2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Assistance and support to countries in special need for rebuilding their telecommunication sector</w:t>
            </w:r>
          </w:p>
        </w:tc>
        <w:tc>
          <w:tcPr>
            <w:tcW w:w="5362" w:type="dxa"/>
            <w:tcBorders>
              <w:top w:val="nil"/>
              <w:left w:val="nil"/>
              <w:bottom w:val="nil"/>
              <w:right w:val="nil"/>
            </w:tcBorders>
            <w:vAlign w:val="center"/>
            <w:hideMark/>
          </w:tcPr>
          <w:p w14:paraId="3570BC2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and initiate special action to provide appropriate assistance and support to countries in special need in rebuilding their telecommunication sector (South Sudan has been added at PP-14).</w:t>
            </w:r>
          </w:p>
        </w:tc>
        <w:tc>
          <w:tcPr>
            <w:tcW w:w="2165" w:type="dxa"/>
            <w:tcBorders>
              <w:top w:val="nil"/>
              <w:left w:val="nil"/>
              <w:bottom w:val="nil"/>
              <w:right w:val="nil"/>
            </w:tcBorders>
            <w:vAlign w:val="center"/>
            <w:hideMark/>
          </w:tcPr>
          <w:p w14:paraId="40EDE22E"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010ACE4A"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16989C9D"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44 (Rev. New Delhi, 2024)</w:t>
            </w:r>
          </w:p>
        </w:tc>
        <w:tc>
          <w:tcPr>
            <w:tcW w:w="383" w:type="dxa"/>
            <w:tcBorders>
              <w:top w:val="nil"/>
              <w:left w:val="nil"/>
              <w:bottom w:val="nil"/>
              <w:right w:val="nil"/>
            </w:tcBorders>
            <w:vAlign w:val="center"/>
            <w:hideMark/>
          </w:tcPr>
          <w:p w14:paraId="77BD018F" w14:textId="77777777" w:rsidR="00345D5F" w:rsidRPr="00EE1342" w:rsidRDefault="00345D5F" w:rsidP="0094004A">
            <w:pPr>
              <w:spacing w:before="20" w:after="20"/>
              <w:rPr>
                <w:rFonts w:ascii="Calibri" w:eastAsia="Times New Roman" w:hAnsi="Calibri" w:cs="Calibri"/>
                <w:b/>
                <w:bCs/>
                <w:color w:val="0070C0"/>
                <w:sz w:val="20"/>
                <w:lang w:eastAsia="en-GB"/>
              </w:rPr>
            </w:pPr>
            <w:r w:rsidRPr="00EE1342">
              <w:rPr>
                <w:rFonts w:ascii="Calibri" w:eastAsia="Times New Roman" w:hAnsi="Calibri" w:cs="Calibri"/>
                <w:b/>
                <w:bCs/>
                <w:color w:val="0070C0"/>
                <w:sz w:val="20"/>
                <w:lang w:eastAsia="en-GB"/>
              </w:rPr>
              <w:t>Res. 25</w:t>
            </w:r>
          </w:p>
        </w:tc>
      </w:tr>
      <w:tr w:rsidR="00345D5F" w:rsidRPr="00247FC2" w14:paraId="7A659ED3" w14:textId="77777777" w:rsidTr="0094004A">
        <w:tc>
          <w:tcPr>
            <w:tcW w:w="521" w:type="dxa"/>
            <w:tcBorders>
              <w:top w:val="nil"/>
              <w:left w:val="nil"/>
              <w:bottom w:val="nil"/>
              <w:right w:val="nil"/>
            </w:tcBorders>
            <w:shd w:val="clear" w:color="EDEDED" w:fill="EDEDED"/>
            <w:noWrap/>
            <w:vAlign w:val="center"/>
            <w:hideMark/>
          </w:tcPr>
          <w:p w14:paraId="5D15CF85"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36</w:t>
            </w:r>
          </w:p>
        </w:tc>
        <w:tc>
          <w:tcPr>
            <w:tcW w:w="632" w:type="dxa"/>
            <w:tcBorders>
              <w:top w:val="nil"/>
              <w:left w:val="nil"/>
              <w:bottom w:val="nil"/>
              <w:right w:val="nil"/>
            </w:tcBorders>
            <w:shd w:val="clear" w:color="EDEDED" w:fill="EDEDED"/>
            <w:vAlign w:val="center"/>
            <w:hideMark/>
          </w:tcPr>
          <w:p w14:paraId="28C6FB6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shd w:val="clear" w:color="EDEDED" w:fill="EDEDED"/>
            <w:vAlign w:val="center"/>
            <w:hideMark/>
          </w:tcPr>
          <w:p w14:paraId="74A69ED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Telecommunications/information and communication technologies in the service of humanitarian assistance</w:t>
            </w:r>
          </w:p>
        </w:tc>
        <w:tc>
          <w:tcPr>
            <w:tcW w:w="5362" w:type="dxa"/>
            <w:tcBorders>
              <w:top w:val="nil"/>
              <w:left w:val="nil"/>
              <w:bottom w:val="nil"/>
              <w:right w:val="nil"/>
            </w:tcBorders>
            <w:shd w:val="clear" w:color="EDEDED" w:fill="EDEDED"/>
            <w:vAlign w:val="center"/>
            <w:hideMark/>
          </w:tcPr>
          <w:p w14:paraId="372784F4" w14:textId="77777777" w:rsidR="00345D5F" w:rsidRPr="00247FC2" w:rsidRDefault="00345D5F" w:rsidP="0094004A">
            <w:pPr>
              <w:spacing w:before="20" w:after="20"/>
              <w:rPr>
                <w:rFonts w:ascii="Calibri" w:eastAsia="Times New Roman" w:hAnsi="Calibri" w:cs="Calibri"/>
                <w:b/>
                <w:bCs/>
                <w:color w:val="FF0000"/>
                <w:sz w:val="20"/>
                <w:lang w:eastAsia="en-GB"/>
              </w:rPr>
            </w:pPr>
            <w:r w:rsidRPr="00247FC2">
              <w:rPr>
                <w:rFonts w:ascii="Calibri" w:eastAsia="Times New Roman" w:hAnsi="Calibri" w:cs="Calibri"/>
                <w:b/>
                <w:bCs/>
                <w:color w:val="FF0000"/>
                <w:sz w:val="20"/>
                <w:lang w:eastAsia="en-GB"/>
              </w:rPr>
              <w:t>ABROGATED</w:t>
            </w:r>
          </w:p>
        </w:tc>
        <w:tc>
          <w:tcPr>
            <w:tcW w:w="2165" w:type="dxa"/>
            <w:tcBorders>
              <w:top w:val="nil"/>
              <w:left w:val="nil"/>
              <w:bottom w:val="nil"/>
              <w:right w:val="nil"/>
            </w:tcBorders>
            <w:shd w:val="clear" w:color="EDEDED" w:fill="EDEDED"/>
            <w:vAlign w:val="center"/>
            <w:hideMark/>
          </w:tcPr>
          <w:p w14:paraId="022453FE"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646 / Res. 647</w:t>
            </w:r>
          </w:p>
        </w:tc>
        <w:tc>
          <w:tcPr>
            <w:tcW w:w="1725" w:type="dxa"/>
            <w:tcBorders>
              <w:top w:val="nil"/>
              <w:left w:val="nil"/>
              <w:bottom w:val="nil"/>
              <w:right w:val="nil"/>
            </w:tcBorders>
            <w:shd w:val="clear" w:color="EDEDED" w:fill="EDEDED"/>
            <w:vAlign w:val="center"/>
            <w:hideMark/>
          </w:tcPr>
          <w:p w14:paraId="46B6F876"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55</w:t>
            </w:r>
          </w:p>
        </w:tc>
        <w:tc>
          <w:tcPr>
            <w:tcW w:w="1693" w:type="dxa"/>
            <w:tcBorders>
              <w:top w:val="nil"/>
              <w:left w:val="nil"/>
              <w:bottom w:val="nil"/>
              <w:right w:val="nil"/>
            </w:tcBorders>
            <w:shd w:val="clear" w:color="EDEDED" w:fill="EDEDED"/>
            <w:vAlign w:val="center"/>
            <w:hideMark/>
          </w:tcPr>
          <w:p w14:paraId="7466A1C1"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383" w:type="dxa"/>
            <w:tcBorders>
              <w:top w:val="nil"/>
              <w:left w:val="nil"/>
              <w:bottom w:val="nil"/>
              <w:right w:val="nil"/>
            </w:tcBorders>
            <w:shd w:val="clear" w:color="EDEDED" w:fill="EDEDED"/>
            <w:vAlign w:val="center"/>
            <w:hideMark/>
          </w:tcPr>
          <w:p w14:paraId="2058669F" w14:textId="77777777" w:rsidR="00345D5F" w:rsidRPr="00EE1342" w:rsidRDefault="00345D5F" w:rsidP="0094004A">
            <w:pPr>
              <w:spacing w:before="20" w:after="20"/>
              <w:rPr>
                <w:rFonts w:ascii="Calibri" w:eastAsia="Times New Roman" w:hAnsi="Calibri" w:cs="Calibri"/>
                <w:b/>
                <w:bCs/>
                <w:color w:val="0070C0"/>
                <w:sz w:val="20"/>
                <w:lang w:eastAsia="en-GB"/>
              </w:rPr>
            </w:pPr>
            <w:r w:rsidRPr="00EE1342">
              <w:rPr>
                <w:rFonts w:ascii="Calibri" w:eastAsia="Times New Roman" w:hAnsi="Calibri" w:cs="Calibri"/>
                <w:b/>
                <w:bCs/>
                <w:color w:val="0070C0"/>
                <w:sz w:val="20"/>
                <w:lang w:eastAsia="en-GB"/>
              </w:rPr>
              <w:t>Res. 34</w:t>
            </w:r>
          </w:p>
        </w:tc>
      </w:tr>
      <w:tr w:rsidR="00345D5F" w:rsidRPr="00247FC2" w14:paraId="20FF6C0D" w14:textId="77777777" w:rsidTr="0094004A">
        <w:tc>
          <w:tcPr>
            <w:tcW w:w="521" w:type="dxa"/>
            <w:tcBorders>
              <w:top w:val="nil"/>
              <w:left w:val="nil"/>
              <w:bottom w:val="nil"/>
              <w:right w:val="nil"/>
            </w:tcBorders>
            <w:noWrap/>
            <w:vAlign w:val="center"/>
            <w:hideMark/>
          </w:tcPr>
          <w:p w14:paraId="278B0648"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37</w:t>
            </w:r>
          </w:p>
        </w:tc>
        <w:tc>
          <w:tcPr>
            <w:tcW w:w="632" w:type="dxa"/>
            <w:tcBorders>
              <w:top w:val="nil"/>
              <w:left w:val="nil"/>
              <w:bottom w:val="nil"/>
              <w:right w:val="nil"/>
            </w:tcBorders>
            <w:vAlign w:val="center"/>
            <w:hideMark/>
          </w:tcPr>
          <w:p w14:paraId="1B7CB4E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vAlign w:val="center"/>
            <w:hideMark/>
          </w:tcPr>
          <w:p w14:paraId="1A35A77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Training of refugees</w:t>
            </w:r>
          </w:p>
        </w:tc>
        <w:tc>
          <w:tcPr>
            <w:tcW w:w="5362" w:type="dxa"/>
            <w:tcBorders>
              <w:top w:val="nil"/>
              <w:left w:val="nil"/>
              <w:bottom w:val="nil"/>
              <w:right w:val="nil"/>
            </w:tcBorders>
            <w:vAlign w:val="center"/>
            <w:hideMark/>
          </w:tcPr>
          <w:p w14:paraId="1767338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efforts and collaborate fully with the organizations concerned with the training of refugees, both within and outside the UN system.</w:t>
            </w:r>
          </w:p>
        </w:tc>
        <w:tc>
          <w:tcPr>
            <w:tcW w:w="2165" w:type="dxa"/>
            <w:tcBorders>
              <w:top w:val="nil"/>
              <w:left w:val="nil"/>
              <w:bottom w:val="nil"/>
              <w:right w:val="nil"/>
            </w:tcBorders>
            <w:vAlign w:val="center"/>
            <w:hideMark/>
          </w:tcPr>
          <w:p w14:paraId="6D2FFEE8"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6552EDB6"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39763A75"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07AD5E18"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7C8A6440" w14:textId="77777777" w:rsidTr="0094004A">
        <w:tc>
          <w:tcPr>
            <w:tcW w:w="521" w:type="dxa"/>
            <w:tcBorders>
              <w:top w:val="nil"/>
              <w:left w:val="nil"/>
              <w:bottom w:val="nil"/>
              <w:right w:val="nil"/>
            </w:tcBorders>
            <w:shd w:val="clear" w:color="EDEDED" w:fill="EDEDED"/>
            <w:noWrap/>
            <w:vAlign w:val="center"/>
            <w:hideMark/>
          </w:tcPr>
          <w:p w14:paraId="01E10472"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38</w:t>
            </w:r>
          </w:p>
        </w:tc>
        <w:tc>
          <w:tcPr>
            <w:tcW w:w="632" w:type="dxa"/>
            <w:tcBorders>
              <w:top w:val="nil"/>
              <w:left w:val="nil"/>
              <w:bottom w:val="nil"/>
              <w:right w:val="nil"/>
            </w:tcBorders>
            <w:shd w:val="clear" w:color="EDEDED" w:fill="EDEDED"/>
            <w:vAlign w:val="center"/>
            <w:hideMark/>
          </w:tcPr>
          <w:p w14:paraId="3074351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shd w:val="clear" w:color="EDEDED" w:fill="EDEDED"/>
            <w:vAlign w:val="center"/>
            <w:hideMark/>
          </w:tcPr>
          <w:p w14:paraId="7525D5F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Contributory shares in Union expenditure</w:t>
            </w:r>
          </w:p>
        </w:tc>
        <w:tc>
          <w:tcPr>
            <w:tcW w:w="5362" w:type="dxa"/>
            <w:tcBorders>
              <w:top w:val="nil"/>
              <w:left w:val="nil"/>
              <w:bottom w:val="nil"/>
              <w:right w:val="nil"/>
            </w:tcBorders>
            <w:shd w:val="clear" w:color="EDEDED" w:fill="EDEDED"/>
            <w:vAlign w:val="center"/>
            <w:hideMark/>
          </w:tcPr>
          <w:p w14:paraId="478DC24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Review countries not included in UN list of LDCs </w:t>
            </w:r>
            <w:proofErr w:type="gramStart"/>
            <w:r w:rsidRPr="00247FC2">
              <w:rPr>
                <w:rFonts w:ascii="Calibri" w:eastAsia="Times New Roman" w:hAnsi="Calibri" w:cs="Calibri"/>
                <w:color w:val="000000"/>
                <w:sz w:val="20"/>
                <w:lang w:eastAsia="en-GB"/>
              </w:rPr>
              <w:t>in order to</w:t>
            </w:r>
            <w:proofErr w:type="gramEnd"/>
            <w:r w:rsidRPr="00247FC2">
              <w:rPr>
                <w:rFonts w:ascii="Calibri" w:eastAsia="Times New Roman" w:hAnsi="Calibri" w:cs="Calibri"/>
                <w:color w:val="000000"/>
                <w:sz w:val="20"/>
                <w:lang w:eastAsia="en-GB"/>
              </w:rPr>
              <w:t xml:space="preserve"> decide which of them may be considered as being entitled to contribute to Union expenditure in the </w:t>
            </w:r>
            <w:proofErr w:type="gramStart"/>
            <w:r w:rsidRPr="00247FC2">
              <w:rPr>
                <w:rFonts w:ascii="Calibri" w:eastAsia="Times New Roman" w:hAnsi="Calibri" w:cs="Calibri"/>
                <w:color w:val="000000"/>
                <w:sz w:val="20"/>
                <w:lang w:eastAsia="en-GB"/>
              </w:rPr>
              <w:t>1/8 or 1/16 unit</w:t>
            </w:r>
            <w:proofErr w:type="gramEnd"/>
            <w:r w:rsidRPr="00247FC2">
              <w:rPr>
                <w:rFonts w:ascii="Calibri" w:eastAsia="Times New Roman" w:hAnsi="Calibri" w:cs="Calibri"/>
                <w:color w:val="000000"/>
                <w:sz w:val="20"/>
                <w:lang w:eastAsia="en-GB"/>
              </w:rPr>
              <w:t xml:space="preserve"> class</w:t>
            </w:r>
          </w:p>
        </w:tc>
        <w:tc>
          <w:tcPr>
            <w:tcW w:w="2165" w:type="dxa"/>
            <w:tcBorders>
              <w:top w:val="nil"/>
              <w:left w:val="nil"/>
              <w:bottom w:val="nil"/>
              <w:right w:val="nil"/>
            </w:tcBorders>
            <w:shd w:val="clear" w:color="EDEDED" w:fill="EDEDED"/>
            <w:vAlign w:val="center"/>
            <w:hideMark/>
          </w:tcPr>
          <w:p w14:paraId="24626F44"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6F533EE5"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67A0C40F"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1D8E70CF"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3970B606" w14:textId="77777777" w:rsidTr="0094004A">
        <w:tc>
          <w:tcPr>
            <w:tcW w:w="521" w:type="dxa"/>
            <w:tcBorders>
              <w:top w:val="nil"/>
              <w:left w:val="nil"/>
              <w:bottom w:val="nil"/>
              <w:right w:val="nil"/>
            </w:tcBorders>
            <w:noWrap/>
            <w:vAlign w:val="center"/>
            <w:hideMark/>
          </w:tcPr>
          <w:p w14:paraId="6434EE26"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41</w:t>
            </w:r>
          </w:p>
        </w:tc>
        <w:tc>
          <w:tcPr>
            <w:tcW w:w="632" w:type="dxa"/>
            <w:tcBorders>
              <w:top w:val="nil"/>
              <w:left w:val="nil"/>
              <w:bottom w:val="nil"/>
              <w:right w:val="nil"/>
            </w:tcBorders>
            <w:vAlign w:val="center"/>
            <w:hideMark/>
          </w:tcPr>
          <w:p w14:paraId="5DA10E3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PP18</w:t>
            </w:r>
          </w:p>
        </w:tc>
        <w:tc>
          <w:tcPr>
            <w:tcW w:w="3395" w:type="dxa"/>
            <w:tcBorders>
              <w:top w:val="nil"/>
              <w:left w:val="nil"/>
              <w:bottom w:val="nil"/>
              <w:right w:val="nil"/>
            </w:tcBorders>
            <w:vAlign w:val="center"/>
            <w:hideMark/>
          </w:tcPr>
          <w:p w14:paraId="06ABD2E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Arrears and special arrears accounts</w:t>
            </w:r>
          </w:p>
        </w:tc>
        <w:tc>
          <w:tcPr>
            <w:tcW w:w="5362" w:type="dxa"/>
            <w:tcBorders>
              <w:top w:val="nil"/>
              <w:left w:val="nil"/>
              <w:bottom w:val="nil"/>
              <w:right w:val="nil"/>
            </w:tcBorders>
            <w:vAlign w:val="center"/>
            <w:hideMark/>
          </w:tcPr>
          <w:p w14:paraId="08C6260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Monitor arrears. Review schedules and guidelines for repayment.</w:t>
            </w:r>
          </w:p>
        </w:tc>
        <w:tc>
          <w:tcPr>
            <w:tcW w:w="2165" w:type="dxa"/>
            <w:tcBorders>
              <w:top w:val="nil"/>
              <w:left w:val="nil"/>
              <w:bottom w:val="nil"/>
              <w:right w:val="nil"/>
            </w:tcBorders>
            <w:vAlign w:val="center"/>
            <w:hideMark/>
          </w:tcPr>
          <w:p w14:paraId="34AECDE3"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311D5F66"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4EE18F0A"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3E395B4F"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7E495AAE" w14:textId="77777777" w:rsidTr="0094004A">
        <w:tc>
          <w:tcPr>
            <w:tcW w:w="521" w:type="dxa"/>
            <w:tcBorders>
              <w:top w:val="nil"/>
              <w:left w:val="nil"/>
              <w:bottom w:val="nil"/>
              <w:right w:val="nil"/>
            </w:tcBorders>
            <w:shd w:val="clear" w:color="EDEDED" w:fill="EDEDED"/>
            <w:noWrap/>
            <w:vAlign w:val="center"/>
            <w:hideMark/>
          </w:tcPr>
          <w:p w14:paraId="3403D33B"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45</w:t>
            </w:r>
          </w:p>
        </w:tc>
        <w:tc>
          <w:tcPr>
            <w:tcW w:w="632" w:type="dxa"/>
            <w:tcBorders>
              <w:top w:val="nil"/>
              <w:left w:val="nil"/>
              <w:bottom w:val="nil"/>
              <w:right w:val="nil"/>
            </w:tcBorders>
            <w:shd w:val="clear" w:color="EDEDED" w:fill="EDEDED"/>
            <w:vAlign w:val="center"/>
            <w:hideMark/>
          </w:tcPr>
          <w:p w14:paraId="11CB4A1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PP98</w:t>
            </w:r>
          </w:p>
        </w:tc>
        <w:tc>
          <w:tcPr>
            <w:tcW w:w="3395" w:type="dxa"/>
            <w:tcBorders>
              <w:top w:val="nil"/>
              <w:left w:val="nil"/>
              <w:bottom w:val="nil"/>
              <w:right w:val="nil"/>
            </w:tcBorders>
            <w:shd w:val="clear" w:color="EDEDED" w:fill="EDEDED"/>
            <w:vAlign w:val="center"/>
            <w:hideMark/>
          </w:tcPr>
          <w:p w14:paraId="3EE6FF8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Assistance given by the Government of the Swiss Confederation in connection with the finances of the Union</w:t>
            </w:r>
          </w:p>
        </w:tc>
        <w:tc>
          <w:tcPr>
            <w:tcW w:w="5362" w:type="dxa"/>
            <w:tcBorders>
              <w:top w:val="nil"/>
              <w:left w:val="nil"/>
              <w:bottom w:val="nil"/>
              <w:right w:val="nil"/>
            </w:tcBorders>
            <w:shd w:val="clear" w:color="EDEDED" w:fill="EDEDED"/>
            <w:vAlign w:val="center"/>
            <w:hideMark/>
          </w:tcPr>
          <w:p w14:paraId="3EE65C8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Convey thanks and bring resolution to the attention of the CH government.</w:t>
            </w:r>
          </w:p>
        </w:tc>
        <w:tc>
          <w:tcPr>
            <w:tcW w:w="2165" w:type="dxa"/>
            <w:tcBorders>
              <w:top w:val="nil"/>
              <w:left w:val="nil"/>
              <w:bottom w:val="nil"/>
              <w:right w:val="nil"/>
            </w:tcBorders>
            <w:shd w:val="clear" w:color="EDEDED" w:fill="EDEDED"/>
            <w:vAlign w:val="center"/>
            <w:hideMark/>
          </w:tcPr>
          <w:p w14:paraId="26776EA5"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4EDC891B"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7D84B07D"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6673A9E3"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5EB50FF0" w14:textId="77777777" w:rsidTr="0094004A">
        <w:tc>
          <w:tcPr>
            <w:tcW w:w="521" w:type="dxa"/>
            <w:tcBorders>
              <w:top w:val="nil"/>
              <w:left w:val="nil"/>
              <w:bottom w:val="nil"/>
              <w:right w:val="nil"/>
            </w:tcBorders>
            <w:noWrap/>
            <w:vAlign w:val="center"/>
            <w:hideMark/>
          </w:tcPr>
          <w:p w14:paraId="5F28B0A8"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46</w:t>
            </w:r>
          </w:p>
        </w:tc>
        <w:tc>
          <w:tcPr>
            <w:tcW w:w="632" w:type="dxa"/>
            <w:tcBorders>
              <w:top w:val="nil"/>
              <w:left w:val="nil"/>
              <w:bottom w:val="nil"/>
              <w:right w:val="nil"/>
            </w:tcBorders>
            <w:vAlign w:val="center"/>
            <w:hideMark/>
          </w:tcPr>
          <w:p w14:paraId="370E092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vAlign w:val="center"/>
            <w:hideMark/>
          </w:tcPr>
          <w:p w14:paraId="3081FB2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Remuneration and representation allowances of elected officials</w:t>
            </w:r>
          </w:p>
        </w:tc>
        <w:tc>
          <w:tcPr>
            <w:tcW w:w="5362" w:type="dxa"/>
            <w:tcBorders>
              <w:top w:val="nil"/>
              <w:left w:val="nil"/>
              <w:bottom w:val="nil"/>
              <w:right w:val="nil"/>
            </w:tcBorders>
            <w:vAlign w:val="center"/>
            <w:hideMark/>
          </w:tcPr>
          <w:p w14:paraId="058BF24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Fix salary levels for EOs and adjust as appropriate.</w:t>
            </w:r>
          </w:p>
        </w:tc>
        <w:tc>
          <w:tcPr>
            <w:tcW w:w="2165" w:type="dxa"/>
            <w:tcBorders>
              <w:top w:val="nil"/>
              <w:left w:val="nil"/>
              <w:bottom w:val="nil"/>
              <w:right w:val="nil"/>
            </w:tcBorders>
            <w:vAlign w:val="center"/>
            <w:hideMark/>
          </w:tcPr>
          <w:p w14:paraId="64DAB76E"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35BBD9CB"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029F0AA1"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2A6779B6"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5F698246" w14:textId="77777777" w:rsidTr="0094004A">
        <w:tc>
          <w:tcPr>
            <w:tcW w:w="521" w:type="dxa"/>
            <w:tcBorders>
              <w:top w:val="nil"/>
              <w:left w:val="nil"/>
              <w:bottom w:val="nil"/>
              <w:right w:val="nil"/>
            </w:tcBorders>
            <w:shd w:val="clear" w:color="EDEDED" w:fill="EDEDED"/>
            <w:noWrap/>
            <w:vAlign w:val="center"/>
            <w:hideMark/>
          </w:tcPr>
          <w:p w14:paraId="63314C57"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48</w:t>
            </w:r>
          </w:p>
        </w:tc>
        <w:tc>
          <w:tcPr>
            <w:tcW w:w="632" w:type="dxa"/>
            <w:tcBorders>
              <w:top w:val="nil"/>
              <w:left w:val="nil"/>
              <w:bottom w:val="nil"/>
              <w:right w:val="nil"/>
            </w:tcBorders>
            <w:shd w:val="clear" w:color="EDEDED" w:fill="EDEDED"/>
            <w:vAlign w:val="center"/>
            <w:hideMark/>
          </w:tcPr>
          <w:p w14:paraId="754AA3D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4B7D0B3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Human resources management and development</w:t>
            </w:r>
          </w:p>
        </w:tc>
        <w:tc>
          <w:tcPr>
            <w:tcW w:w="5362" w:type="dxa"/>
            <w:tcBorders>
              <w:top w:val="nil"/>
              <w:left w:val="nil"/>
              <w:bottom w:val="nil"/>
              <w:right w:val="nil"/>
            </w:tcBorders>
            <w:shd w:val="clear" w:color="EDEDED" w:fill="EDEDED"/>
            <w:vAlign w:val="center"/>
            <w:hideMark/>
          </w:tcPr>
          <w:p w14:paraId="1724CE3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Ensure HRM&amp;D contribute to management goals, including balanced geographical and gender representation. Study how best practices in HRM can be applied at ITU. Fully develop a long-term recruitment policy to improve geographical and gender representation.</w:t>
            </w:r>
          </w:p>
        </w:tc>
        <w:tc>
          <w:tcPr>
            <w:tcW w:w="2165" w:type="dxa"/>
            <w:tcBorders>
              <w:top w:val="nil"/>
              <w:left w:val="nil"/>
              <w:bottom w:val="nil"/>
              <w:right w:val="nil"/>
            </w:tcBorders>
            <w:shd w:val="clear" w:color="EDEDED" w:fill="EDEDED"/>
            <w:vAlign w:val="center"/>
            <w:hideMark/>
          </w:tcPr>
          <w:p w14:paraId="7A090B5E"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4806161A"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2C8AAE26"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5F47C550"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76C4FFD6" w14:textId="77777777" w:rsidTr="0094004A">
        <w:tc>
          <w:tcPr>
            <w:tcW w:w="521" w:type="dxa"/>
            <w:tcBorders>
              <w:top w:val="nil"/>
              <w:left w:val="nil"/>
              <w:bottom w:val="nil"/>
              <w:right w:val="nil"/>
            </w:tcBorders>
            <w:noWrap/>
            <w:vAlign w:val="center"/>
            <w:hideMark/>
          </w:tcPr>
          <w:p w14:paraId="6DB7AD11"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51</w:t>
            </w:r>
          </w:p>
        </w:tc>
        <w:tc>
          <w:tcPr>
            <w:tcW w:w="632" w:type="dxa"/>
            <w:tcBorders>
              <w:top w:val="nil"/>
              <w:left w:val="nil"/>
              <w:bottom w:val="nil"/>
              <w:right w:val="nil"/>
            </w:tcBorders>
            <w:vAlign w:val="center"/>
            <w:hideMark/>
          </w:tcPr>
          <w:p w14:paraId="3A7745C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PP98</w:t>
            </w:r>
          </w:p>
        </w:tc>
        <w:tc>
          <w:tcPr>
            <w:tcW w:w="3395" w:type="dxa"/>
            <w:tcBorders>
              <w:top w:val="nil"/>
              <w:left w:val="nil"/>
              <w:bottom w:val="nil"/>
              <w:right w:val="nil"/>
            </w:tcBorders>
            <w:vAlign w:val="center"/>
            <w:hideMark/>
          </w:tcPr>
          <w:p w14:paraId="0CBC029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ITU staff participation in conferences of the Union</w:t>
            </w:r>
          </w:p>
        </w:tc>
        <w:tc>
          <w:tcPr>
            <w:tcW w:w="5362" w:type="dxa"/>
            <w:tcBorders>
              <w:top w:val="nil"/>
              <w:left w:val="nil"/>
              <w:bottom w:val="nil"/>
              <w:right w:val="nil"/>
            </w:tcBorders>
            <w:vAlign w:val="center"/>
            <w:hideMark/>
          </w:tcPr>
          <w:p w14:paraId="23BB150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Ensure staff representation in accordance with rules.</w:t>
            </w:r>
          </w:p>
        </w:tc>
        <w:tc>
          <w:tcPr>
            <w:tcW w:w="2165" w:type="dxa"/>
            <w:tcBorders>
              <w:top w:val="nil"/>
              <w:left w:val="nil"/>
              <w:bottom w:val="nil"/>
              <w:right w:val="nil"/>
            </w:tcBorders>
            <w:vAlign w:val="center"/>
            <w:hideMark/>
          </w:tcPr>
          <w:p w14:paraId="5B2332D1"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70616460"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635498A8"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3F714085"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42B9D484" w14:textId="77777777" w:rsidTr="0094004A">
        <w:tc>
          <w:tcPr>
            <w:tcW w:w="521" w:type="dxa"/>
            <w:tcBorders>
              <w:top w:val="nil"/>
              <w:left w:val="nil"/>
              <w:bottom w:val="nil"/>
              <w:right w:val="nil"/>
            </w:tcBorders>
            <w:shd w:val="clear" w:color="EDEDED" w:fill="EDEDED"/>
            <w:noWrap/>
            <w:vAlign w:val="center"/>
            <w:hideMark/>
          </w:tcPr>
          <w:p w14:paraId="7E97A68E"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53</w:t>
            </w:r>
          </w:p>
        </w:tc>
        <w:tc>
          <w:tcPr>
            <w:tcW w:w="632" w:type="dxa"/>
            <w:tcBorders>
              <w:top w:val="nil"/>
              <w:left w:val="nil"/>
              <w:bottom w:val="nil"/>
              <w:right w:val="nil"/>
            </w:tcBorders>
            <w:shd w:val="clear" w:color="EDEDED" w:fill="EDEDED"/>
            <w:vAlign w:val="center"/>
            <w:hideMark/>
          </w:tcPr>
          <w:p w14:paraId="1ADD927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shd w:val="clear" w:color="EDEDED" w:fill="EDEDED"/>
            <w:vAlign w:val="center"/>
            <w:hideMark/>
          </w:tcPr>
          <w:p w14:paraId="4149BDD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Measures to enable the UN to carry out fully any mandate under Article 75 of the Charter of the UN</w:t>
            </w:r>
          </w:p>
        </w:tc>
        <w:tc>
          <w:tcPr>
            <w:tcW w:w="5362" w:type="dxa"/>
            <w:tcBorders>
              <w:top w:val="nil"/>
              <w:left w:val="nil"/>
              <w:bottom w:val="nil"/>
              <w:right w:val="nil"/>
            </w:tcBorders>
            <w:shd w:val="clear" w:color="EDEDED" w:fill="EDEDED"/>
            <w:vAlign w:val="center"/>
            <w:hideMark/>
          </w:tcPr>
          <w:p w14:paraId="4503F72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possibility enjoyed by UN in accordance with provisions of the International Telecommunication Convention (Montreux, 1965) concerning associated membership</w:t>
            </w:r>
          </w:p>
        </w:tc>
        <w:tc>
          <w:tcPr>
            <w:tcW w:w="2165" w:type="dxa"/>
            <w:tcBorders>
              <w:top w:val="nil"/>
              <w:left w:val="nil"/>
              <w:bottom w:val="nil"/>
              <w:right w:val="nil"/>
            </w:tcBorders>
            <w:shd w:val="clear" w:color="EDEDED" w:fill="EDEDED"/>
            <w:vAlign w:val="center"/>
            <w:hideMark/>
          </w:tcPr>
          <w:p w14:paraId="442D9984"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24672A95"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24D95080"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3FF20515"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1308C39E" w14:textId="77777777" w:rsidTr="0094004A">
        <w:tc>
          <w:tcPr>
            <w:tcW w:w="521" w:type="dxa"/>
            <w:tcBorders>
              <w:top w:val="nil"/>
              <w:left w:val="nil"/>
              <w:bottom w:val="nil"/>
              <w:right w:val="nil"/>
            </w:tcBorders>
            <w:noWrap/>
            <w:vAlign w:val="center"/>
            <w:hideMark/>
          </w:tcPr>
          <w:p w14:paraId="6E1A9648"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55</w:t>
            </w:r>
          </w:p>
        </w:tc>
        <w:tc>
          <w:tcPr>
            <w:tcW w:w="632" w:type="dxa"/>
            <w:tcBorders>
              <w:top w:val="nil"/>
              <w:left w:val="nil"/>
              <w:bottom w:val="nil"/>
              <w:right w:val="nil"/>
            </w:tcBorders>
            <w:vAlign w:val="center"/>
            <w:hideMark/>
          </w:tcPr>
          <w:p w14:paraId="0D04293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vAlign w:val="center"/>
            <w:hideMark/>
          </w:tcPr>
          <w:p w14:paraId="73ACF8F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Use of the UN telecommunication network for the telecommunication traffic of the specialized agencies</w:t>
            </w:r>
          </w:p>
        </w:tc>
        <w:tc>
          <w:tcPr>
            <w:tcW w:w="5362" w:type="dxa"/>
            <w:tcBorders>
              <w:top w:val="nil"/>
              <w:left w:val="nil"/>
              <w:bottom w:val="nil"/>
              <w:right w:val="nil"/>
            </w:tcBorders>
            <w:vAlign w:val="center"/>
            <w:hideMark/>
          </w:tcPr>
          <w:p w14:paraId="4DD8167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Ensure conditions are met for UN telecommunication network to carry the traffic of the specialized agencies which wish to use it</w:t>
            </w:r>
          </w:p>
        </w:tc>
        <w:tc>
          <w:tcPr>
            <w:tcW w:w="2165" w:type="dxa"/>
            <w:tcBorders>
              <w:top w:val="nil"/>
              <w:left w:val="nil"/>
              <w:bottom w:val="nil"/>
              <w:right w:val="nil"/>
            </w:tcBorders>
            <w:vAlign w:val="center"/>
            <w:hideMark/>
          </w:tcPr>
          <w:p w14:paraId="75E29B15"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11647C41"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56FF7465"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21213C08"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207D13B1" w14:textId="77777777" w:rsidTr="0094004A">
        <w:tc>
          <w:tcPr>
            <w:tcW w:w="521" w:type="dxa"/>
            <w:tcBorders>
              <w:top w:val="nil"/>
              <w:left w:val="nil"/>
              <w:bottom w:val="nil"/>
              <w:right w:val="nil"/>
            </w:tcBorders>
            <w:shd w:val="clear" w:color="EDEDED" w:fill="EDEDED"/>
            <w:noWrap/>
            <w:vAlign w:val="center"/>
            <w:hideMark/>
          </w:tcPr>
          <w:p w14:paraId="52454D87"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56</w:t>
            </w:r>
          </w:p>
        </w:tc>
        <w:tc>
          <w:tcPr>
            <w:tcW w:w="632" w:type="dxa"/>
            <w:tcBorders>
              <w:top w:val="nil"/>
              <w:left w:val="nil"/>
              <w:bottom w:val="nil"/>
              <w:right w:val="nil"/>
            </w:tcBorders>
            <w:shd w:val="clear" w:color="EDEDED" w:fill="EDEDED"/>
            <w:vAlign w:val="center"/>
            <w:hideMark/>
          </w:tcPr>
          <w:p w14:paraId="47BC18A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shd w:val="clear" w:color="EDEDED" w:fill="EDEDED"/>
            <w:vAlign w:val="center"/>
            <w:hideMark/>
          </w:tcPr>
          <w:p w14:paraId="160B562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Possible revision of Article IV, Section 11, of the CV on the Privileges and Immunities of the Specialized Agencies</w:t>
            </w:r>
          </w:p>
        </w:tc>
        <w:tc>
          <w:tcPr>
            <w:tcW w:w="5362" w:type="dxa"/>
            <w:tcBorders>
              <w:top w:val="nil"/>
              <w:left w:val="nil"/>
              <w:bottom w:val="nil"/>
              <w:right w:val="nil"/>
            </w:tcBorders>
            <w:shd w:val="clear" w:color="EDEDED" w:fill="EDEDED"/>
            <w:vAlign w:val="center"/>
            <w:hideMark/>
          </w:tcPr>
          <w:p w14:paraId="4BF4DD9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Pursue decisions of past PPs not to include the Heads of the specialized agencies among the authorities listed in the Annex to the CS (Geneva, 1992) as entitled to send or reply to Government Telecommunications.</w:t>
            </w:r>
          </w:p>
        </w:tc>
        <w:tc>
          <w:tcPr>
            <w:tcW w:w="2165" w:type="dxa"/>
            <w:tcBorders>
              <w:top w:val="nil"/>
              <w:left w:val="nil"/>
              <w:bottom w:val="nil"/>
              <w:right w:val="nil"/>
            </w:tcBorders>
            <w:shd w:val="clear" w:color="EDEDED" w:fill="EDEDED"/>
            <w:vAlign w:val="center"/>
            <w:hideMark/>
          </w:tcPr>
          <w:p w14:paraId="0BE52E3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722AB757"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6BC869C2"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028E19B6"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408F649E" w14:textId="77777777" w:rsidTr="0094004A">
        <w:tc>
          <w:tcPr>
            <w:tcW w:w="521" w:type="dxa"/>
            <w:tcBorders>
              <w:top w:val="nil"/>
              <w:left w:val="nil"/>
              <w:bottom w:val="nil"/>
              <w:right w:val="nil"/>
            </w:tcBorders>
            <w:noWrap/>
            <w:vAlign w:val="center"/>
            <w:hideMark/>
          </w:tcPr>
          <w:p w14:paraId="79692618"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57</w:t>
            </w:r>
          </w:p>
        </w:tc>
        <w:tc>
          <w:tcPr>
            <w:tcW w:w="632" w:type="dxa"/>
            <w:tcBorders>
              <w:top w:val="nil"/>
              <w:left w:val="nil"/>
              <w:bottom w:val="nil"/>
              <w:right w:val="nil"/>
            </w:tcBorders>
            <w:vAlign w:val="center"/>
            <w:hideMark/>
          </w:tcPr>
          <w:p w14:paraId="51E771C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vAlign w:val="center"/>
            <w:hideMark/>
          </w:tcPr>
          <w:p w14:paraId="37050AA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Joint Inspection Unit</w:t>
            </w:r>
          </w:p>
        </w:tc>
        <w:tc>
          <w:tcPr>
            <w:tcW w:w="5362" w:type="dxa"/>
            <w:tcBorders>
              <w:top w:val="nil"/>
              <w:left w:val="nil"/>
              <w:bottom w:val="nil"/>
              <w:right w:val="nil"/>
            </w:tcBorders>
            <w:vAlign w:val="center"/>
            <w:hideMark/>
          </w:tcPr>
          <w:p w14:paraId="5776925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to cooperate with the JIU.</w:t>
            </w:r>
          </w:p>
        </w:tc>
        <w:tc>
          <w:tcPr>
            <w:tcW w:w="2165" w:type="dxa"/>
            <w:tcBorders>
              <w:top w:val="nil"/>
              <w:left w:val="nil"/>
              <w:bottom w:val="nil"/>
              <w:right w:val="nil"/>
            </w:tcBorders>
            <w:vAlign w:val="center"/>
            <w:hideMark/>
          </w:tcPr>
          <w:p w14:paraId="7AD80B9B"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4D4245E0"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027F72ED"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6E68ABB0"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5EB27CC3" w14:textId="77777777" w:rsidTr="0094004A">
        <w:tc>
          <w:tcPr>
            <w:tcW w:w="521" w:type="dxa"/>
            <w:tcBorders>
              <w:top w:val="nil"/>
              <w:left w:val="nil"/>
              <w:bottom w:val="nil"/>
              <w:right w:val="nil"/>
            </w:tcBorders>
            <w:shd w:val="clear" w:color="EDEDED" w:fill="EDEDED"/>
            <w:noWrap/>
            <w:vAlign w:val="center"/>
            <w:hideMark/>
          </w:tcPr>
          <w:p w14:paraId="5813DE88"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58</w:t>
            </w:r>
          </w:p>
        </w:tc>
        <w:tc>
          <w:tcPr>
            <w:tcW w:w="632" w:type="dxa"/>
            <w:tcBorders>
              <w:top w:val="nil"/>
              <w:left w:val="nil"/>
              <w:bottom w:val="nil"/>
              <w:right w:val="nil"/>
            </w:tcBorders>
            <w:shd w:val="clear" w:color="EDEDED" w:fill="EDEDED"/>
            <w:vAlign w:val="center"/>
            <w:hideMark/>
          </w:tcPr>
          <w:p w14:paraId="0D4CFF2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PP14</w:t>
            </w:r>
          </w:p>
        </w:tc>
        <w:tc>
          <w:tcPr>
            <w:tcW w:w="3395" w:type="dxa"/>
            <w:tcBorders>
              <w:top w:val="nil"/>
              <w:left w:val="nil"/>
              <w:bottom w:val="nil"/>
              <w:right w:val="nil"/>
            </w:tcBorders>
            <w:shd w:val="clear" w:color="EDEDED" w:fill="EDEDED"/>
            <w:vAlign w:val="center"/>
            <w:hideMark/>
          </w:tcPr>
          <w:p w14:paraId="5DE4EBF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Strengthening of relations between ITU and regional telecommunication organizations and regional preparations for the Plenipotentiary Conference</w:t>
            </w:r>
          </w:p>
        </w:tc>
        <w:tc>
          <w:tcPr>
            <w:tcW w:w="5362" w:type="dxa"/>
            <w:tcBorders>
              <w:top w:val="nil"/>
              <w:left w:val="nil"/>
              <w:bottom w:val="nil"/>
              <w:right w:val="nil"/>
            </w:tcBorders>
            <w:shd w:val="clear" w:color="EDEDED" w:fill="EDEDED"/>
            <w:vAlign w:val="center"/>
            <w:hideMark/>
          </w:tcPr>
          <w:p w14:paraId="323CF4B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Develop relations with RegTelOrgs including the organization of six ITU regional prep meetings for PPs and Sector confs and assemblies. Consult MS and RegOrgs on means to assist with PP preps. Report on consultation to Council.</w:t>
            </w:r>
          </w:p>
        </w:tc>
        <w:tc>
          <w:tcPr>
            <w:tcW w:w="2165" w:type="dxa"/>
            <w:tcBorders>
              <w:top w:val="nil"/>
              <w:left w:val="nil"/>
              <w:bottom w:val="nil"/>
              <w:right w:val="nil"/>
            </w:tcBorders>
            <w:shd w:val="clear" w:color="EDEDED" w:fill="EDEDED"/>
            <w:vAlign w:val="center"/>
            <w:hideMark/>
          </w:tcPr>
          <w:p w14:paraId="6784DABB"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72 (Rev. WRC-07)</w:t>
            </w:r>
          </w:p>
        </w:tc>
        <w:tc>
          <w:tcPr>
            <w:tcW w:w="1725" w:type="dxa"/>
            <w:tcBorders>
              <w:top w:val="nil"/>
              <w:left w:val="nil"/>
              <w:bottom w:val="nil"/>
              <w:right w:val="nil"/>
            </w:tcBorders>
            <w:shd w:val="clear" w:color="EDEDED" w:fill="EDEDED"/>
            <w:vAlign w:val="center"/>
            <w:hideMark/>
          </w:tcPr>
          <w:p w14:paraId="6EC8385C" w14:textId="77777777" w:rsidR="00345D5F" w:rsidRPr="00344863" w:rsidRDefault="00345D5F" w:rsidP="0094004A">
            <w:pPr>
              <w:spacing w:before="20" w:after="20"/>
              <w:rPr>
                <w:rFonts w:ascii="Calibri" w:eastAsia="Times New Roman" w:hAnsi="Calibri" w:cs="Calibri"/>
                <w:b/>
                <w:bCs/>
                <w:color w:val="0070C0"/>
                <w:sz w:val="20"/>
                <w:lang w:eastAsia="en-GB"/>
              </w:rPr>
            </w:pPr>
            <w:r w:rsidRPr="00EE1342">
              <w:rPr>
                <w:rFonts w:ascii="Calibri" w:eastAsia="Times New Roman" w:hAnsi="Calibri" w:cs="Calibri"/>
                <w:b/>
                <w:bCs/>
                <w:color w:val="FF0000"/>
                <w:sz w:val="20"/>
                <w:lang w:eastAsia="en-GB"/>
              </w:rPr>
              <w:t xml:space="preserve">Res. ITU-R </w:t>
            </w:r>
            <w:r w:rsidRPr="00344863">
              <w:rPr>
                <w:rFonts w:ascii="Calibri" w:eastAsia="Times New Roman" w:hAnsi="Calibri" w:cs="Calibri"/>
                <w:b/>
                <w:bCs/>
                <w:color w:val="FF0000"/>
                <w:sz w:val="20"/>
                <w:lang w:eastAsia="en-GB"/>
              </w:rPr>
              <w:t>15 (SUP)</w:t>
            </w:r>
          </w:p>
        </w:tc>
        <w:tc>
          <w:tcPr>
            <w:tcW w:w="1693" w:type="dxa"/>
            <w:tcBorders>
              <w:top w:val="nil"/>
              <w:left w:val="nil"/>
              <w:bottom w:val="nil"/>
              <w:right w:val="nil"/>
            </w:tcBorders>
            <w:shd w:val="clear" w:color="EDEDED" w:fill="EDEDED"/>
            <w:vAlign w:val="center"/>
            <w:hideMark/>
          </w:tcPr>
          <w:p w14:paraId="12270800"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32</w:t>
            </w:r>
            <w:r>
              <w:rPr>
                <w:rFonts w:ascii="Calibri" w:eastAsia="Times New Roman" w:hAnsi="Calibri" w:cs="Calibri"/>
                <w:b/>
                <w:bCs/>
                <w:color w:val="0070C0"/>
                <w:sz w:val="20"/>
                <w:lang w:eastAsia="en-GB"/>
              </w:rPr>
              <w:t xml:space="preserve"> (Rev. New Delhi, 2024)</w:t>
            </w:r>
            <w:r w:rsidRPr="00344863">
              <w:rPr>
                <w:rFonts w:ascii="Calibri" w:eastAsia="Times New Roman" w:hAnsi="Calibri" w:cs="Calibri"/>
                <w:b/>
                <w:bCs/>
                <w:color w:val="0070C0"/>
                <w:sz w:val="20"/>
                <w:lang w:eastAsia="en-GB"/>
              </w:rPr>
              <w:t xml:space="preserve"> / </w:t>
            </w:r>
            <w:r w:rsidRPr="00EE1342">
              <w:rPr>
                <w:rFonts w:ascii="Calibri" w:eastAsia="Times New Roman" w:hAnsi="Calibri" w:cs="Calibri"/>
                <w:b/>
                <w:bCs/>
                <w:color w:val="FF0000"/>
                <w:sz w:val="20"/>
                <w:lang w:eastAsia="en-GB"/>
              </w:rPr>
              <w:t xml:space="preserve">Res. 35 </w:t>
            </w:r>
            <w:r w:rsidRPr="00344863">
              <w:rPr>
                <w:rFonts w:ascii="Calibri" w:eastAsia="Times New Roman" w:hAnsi="Calibri" w:cs="Calibri"/>
                <w:b/>
                <w:bCs/>
                <w:color w:val="FF0000"/>
                <w:sz w:val="20"/>
                <w:lang w:eastAsia="en-GB"/>
              </w:rPr>
              <w:t xml:space="preserve">(SUP) </w:t>
            </w:r>
            <w:r w:rsidRPr="00344863">
              <w:rPr>
                <w:rFonts w:ascii="Calibri" w:eastAsia="Times New Roman" w:hAnsi="Calibri" w:cs="Calibri"/>
                <w:b/>
                <w:bCs/>
                <w:color w:val="0070C0"/>
                <w:sz w:val="20"/>
                <w:lang w:eastAsia="en-GB"/>
              </w:rPr>
              <w:t>/ Res. 43 (Rev. New Delhi, 2024) / Res. 44 (Rev. New Delhi, 2024) / Res. 73 (Rev. New Delhi, 2024)</w:t>
            </w:r>
          </w:p>
        </w:tc>
        <w:tc>
          <w:tcPr>
            <w:tcW w:w="383" w:type="dxa"/>
            <w:tcBorders>
              <w:top w:val="nil"/>
              <w:left w:val="nil"/>
              <w:bottom w:val="nil"/>
              <w:right w:val="nil"/>
            </w:tcBorders>
            <w:shd w:val="clear" w:color="EDEDED" w:fill="EDEDED"/>
            <w:vAlign w:val="center"/>
            <w:hideMark/>
          </w:tcPr>
          <w:p w14:paraId="7E6AB519" w14:textId="77777777" w:rsidR="00345D5F" w:rsidRPr="00EE1342" w:rsidRDefault="00345D5F" w:rsidP="0094004A">
            <w:pPr>
              <w:spacing w:before="20" w:after="20"/>
              <w:rPr>
                <w:rFonts w:ascii="Calibri" w:eastAsia="Times New Roman" w:hAnsi="Calibri" w:cs="Calibri"/>
                <w:b/>
                <w:bCs/>
                <w:color w:val="0070C0"/>
                <w:sz w:val="20"/>
                <w:lang w:eastAsia="en-GB"/>
              </w:rPr>
            </w:pPr>
            <w:r w:rsidRPr="00EE1342">
              <w:rPr>
                <w:rFonts w:ascii="Calibri" w:eastAsia="Times New Roman" w:hAnsi="Calibri" w:cs="Calibri"/>
                <w:b/>
                <w:bCs/>
                <w:color w:val="0070C0"/>
                <w:sz w:val="20"/>
                <w:lang w:eastAsia="en-GB"/>
              </w:rPr>
              <w:t>Res. 21</w:t>
            </w:r>
          </w:p>
        </w:tc>
      </w:tr>
      <w:tr w:rsidR="00345D5F" w:rsidRPr="00247FC2" w14:paraId="19ACF404" w14:textId="77777777" w:rsidTr="0094004A">
        <w:tc>
          <w:tcPr>
            <w:tcW w:w="521" w:type="dxa"/>
            <w:tcBorders>
              <w:top w:val="nil"/>
              <w:left w:val="nil"/>
              <w:bottom w:val="nil"/>
              <w:right w:val="nil"/>
            </w:tcBorders>
            <w:noWrap/>
            <w:vAlign w:val="center"/>
            <w:hideMark/>
          </w:tcPr>
          <w:p w14:paraId="00692846"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59</w:t>
            </w:r>
          </w:p>
        </w:tc>
        <w:tc>
          <w:tcPr>
            <w:tcW w:w="632" w:type="dxa"/>
            <w:tcBorders>
              <w:top w:val="nil"/>
              <w:left w:val="nil"/>
              <w:bottom w:val="nil"/>
              <w:right w:val="nil"/>
            </w:tcBorders>
            <w:vAlign w:val="center"/>
            <w:hideMark/>
          </w:tcPr>
          <w:p w14:paraId="5D3ABA5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vAlign w:val="center"/>
            <w:hideMark/>
          </w:tcPr>
          <w:p w14:paraId="310B0B8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Request to the International Court of Justice for advisory opinions</w:t>
            </w:r>
          </w:p>
        </w:tc>
        <w:tc>
          <w:tcPr>
            <w:tcW w:w="5362" w:type="dxa"/>
            <w:tcBorders>
              <w:top w:val="nil"/>
              <w:left w:val="nil"/>
              <w:bottom w:val="nil"/>
              <w:right w:val="nil"/>
            </w:tcBorders>
            <w:vAlign w:val="center"/>
            <w:hideMark/>
          </w:tcPr>
          <w:p w14:paraId="0FC4ED5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Request, as required, advisory opinions from the International Court of Justice as provided under Article XII of the Statute of the Administrative Tribunal of the International Labour Organization.</w:t>
            </w:r>
          </w:p>
        </w:tc>
        <w:tc>
          <w:tcPr>
            <w:tcW w:w="2165" w:type="dxa"/>
            <w:tcBorders>
              <w:top w:val="nil"/>
              <w:left w:val="nil"/>
              <w:bottom w:val="nil"/>
              <w:right w:val="nil"/>
            </w:tcBorders>
            <w:vAlign w:val="center"/>
            <w:hideMark/>
          </w:tcPr>
          <w:p w14:paraId="10D1F328"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616A031F"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3B06A1F1"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087F60B0" w14:textId="77777777" w:rsidR="00345D5F" w:rsidRPr="00EE1342" w:rsidRDefault="00345D5F" w:rsidP="0094004A">
            <w:pPr>
              <w:spacing w:before="20" w:after="20"/>
              <w:rPr>
                <w:rFonts w:ascii="Times New Roman" w:eastAsia="Times New Roman" w:hAnsi="Times New Roman"/>
                <w:sz w:val="20"/>
                <w:lang w:eastAsia="en-GB"/>
              </w:rPr>
            </w:pPr>
          </w:p>
        </w:tc>
      </w:tr>
      <w:tr w:rsidR="00345D5F" w:rsidRPr="00247FC2" w14:paraId="2CA2E363" w14:textId="77777777" w:rsidTr="0094004A">
        <w:tc>
          <w:tcPr>
            <w:tcW w:w="521" w:type="dxa"/>
            <w:tcBorders>
              <w:top w:val="nil"/>
              <w:left w:val="nil"/>
              <w:bottom w:val="nil"/>
              <w:right w:val="nil"/>
            </w:tcBorders>
            <w:shd w:val="clear" w:color="EDEDED" w:fill="EDEDED"/>
            <w:noWrap/>
            <w:vAlign w:val="center"/>
            <w:hideMark/>
          </w:tcPr>
          <w:p w14:paraId="1B19FA26"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60</w:t>
            </w:r>
          </w:p>
        </w:tc>
        <w:tc>
          <w:tcPr>
            <w:tcW w:w="632" w:type="dxa"/>
            <w:tcBorders>
              <w:top w:val="nil"/>
              <w:left w:val="nil"/>
              <w:bottom w:val="nil"/>
              <w:right w:val="nil"/>
            </w:tcBorders>
            <w:shd w:val="clear" w:color="EDEDED" w:fill="EDEDED"/>
            <w:vAlign w:val="center"/>
            <w:hideMark/>
          </w:tcPr>
          <w:p w14:paraId="4E9E3C3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shd w:val="clear" w:color="EDEDED" w:fill="EDEDED"/>
            <w:vAlign w:val="center"/>
            <w:hideMark/>
          </w:tcPr>
          <w:p w14:paraId="27794E4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Juridical status</w:t>
            </w:r>
          </w:p>
        </w:tc>
        <w:tc>
          <w:tcPr>
            <w:tcW w:w="5362" w:type="dxa"/>
            <w:tcBorders>
              <w:top w:val="nil"/>
              <w:left w:val="nil"/>
              <w:bottom w:val="nil"/>
              <w:right w:val="nil"/>
            </w:tcBorders>
            <w:shd w:val="clear" w:color="EDEDED" w:fill="EDEDED"/>
            <w:vAlign w:val="center"/>
            <w:hideMark/>
          </w:tcPr>
          <w:p w14:paraId="73BD693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Keep agreement and application under review to ensure that privileges and immunities accorded to the ITU are equivalent to those obtained by other organizations of the UN family with their headquarters in Switzerland.</w:t>
            </w:r>
          </w:p>
        </w:tc>
        <w:tc>
          <w:tcPr>
            <w:tcW w:w="2165" w:type="dxa"/>
            <w:tcBorders>
              <w:top w:val="nil"/>
              <w:left w:val="nil"/>
              <w:bottom w:val="nil"/>
              <w:right w:val="nil"/>
            </w:tcBorders>
            <w:shd w:val="clear" w:color="EDEDED" w:fill="EDEDED"/>
            <w:vAlign w:val="center"/>
            <w:hideMark/>
          </w:tcPr>
          <w:p w14:paraId="44793D64"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7A34EEFB"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5BC1023A"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167F4C68" w14:textId="77777777" w:rsidR="00345D5F" w:rsidRPr="00EE1342" w:rsidRDefault="00345D5F" w:rsidP="0094004A">
            <w:pPr>
              <w:spacing w:before="20" w:after="20"/>
              <w:rPr>
                <w:rFonts w:ascii="Times New Roman" w:eastAsia="Times New Roman" w:hAnsi="Times New Roman"/>
                <w:sz w:val="20"/>
                <w:lang w:eastAsia="en-GB"/>
              </w:rPr>
            </w:pPr>
          </w:p>
        </w:tc>
      </w:tr>
      <w:tr w:rsidR="00345D5F" w:rsidRPr="00247FC2" w14:paraId="31F2CE39" w14:textId="77777777" w:rsidTr="0094004A">
        <w:tc>
          <w:tcPr>
            <w:tcW w:w="521" w:type="dxa"/>
            <w:tcBorders>
              <w:top w:val="nil"/>
              <w:left w:val="nil"/>
              <w:bottom w:val="nil"/>
              <w:right w:val="nil"/>
            </w:tcBorders>
            <w:noWrap/>
            <w:vAlign w:val="center"/>
            <w:hideMark/>
          </w:tcPr>
          <w:p w14:paraId="7FFA09E1"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64</w:t>
            </w:r>
          </w:p>
        </w:tc>
        <w:tc>
          <w:tcPr>
            <w:tcW w:w="632" w:type="dxa"/>
            <w:tcBorders>
              <w:top w:val="nil"/>
              <w:left w:val="nil"/>
              <w:bottom w:val="nil"/>
              <w:right w:val="nil"/>
            </w:tcBorders>
            <w:vAlign w:val="center"/>
            <w:hideMark/>
          </w:tcPr>
          <w:p w14:paraId="3659F06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336970D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Non-discriminatory access to telecommunication/infomation and communication technology facilities, services and applications, including applied research and transfer of technology, and e-meetings, on mutually agreed terms</w:t>
            </w:r>
          </w:p>
        </w:tc>
        <w:tc>
          <w:tcPr>
            <w:tcW w:w="5362" w:type="dxa"/>
            <w:tcBorders>
              <w:top w:val="nil"/>
              <w:left w:val="nil"/>
              <w:bottom w:val="nil"/>
              <w:right w:val="nil"/>
            </w:tcBorders>
            <w:vAlign w:val="center"/>
            <w:hideMark/>
          </w:tcPr>
          <w:p w14:paraId="6F19FF5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Compile and distribute a list of available online service and applications relevant to ITU activities and identify those that cannot be accessed. Promote broad participation to sure the fair and equitable participation of all members in ITU online services and materials. Transmit text of Res to UNSG to bring attention to ITU viewpoint on issue of non-discriminatory access to new ICTs.</w:t>
            </w:r>
          </w:p>
        </w:tc>
        <w:tc>
          <w:tcPr>
            <w:tcW w:w="2165" w:type="dxa"/>
            <w:tcBorders>
              <w:top w:val="nil"/>
              <w:left w:val="nil"/>
              <w:bottom w:val="nil"/>
              <w:right w:val="nil"/>
            </w:tcBorders>
            <w:vAlign w:val="center"/>
            <w:hideMark/>
          </w:tcPr>
          <w:p w14:paraId="53662272"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104447E8" w14:textId="77777777" w:rsidR="00345D5F" w:rsidRPr="00344863" w:rsidRDefault="00345D5F" w:rsidP="0094004A">
            <w:pPr>
              <w:spacing w:before="20" w:after="20"/>
              <w:rPr>
                <w:rFonts w:ascii="Calibri" w:eastAsia="Times New Roman" w:hAnsi="Calibri" w:cs="Calibri"/>
                <w:b/>
                <w:bCs/>
                <w:color w:val="0070C0"/>
                <w:sz w:val="20"/>
                <w:lang w:eastAsia="en-GB"/>
              </w:rPr>
            </w:pPr>
            <w:r w:rsidRPr="00EE1342">
              <w:rPr>
                <w:rFonts w:ascii="Calibri" w:eastAsia="Times New Roman" w:hAnsi="Calibri" w:cs="Calibri"/>
                <w:b/>
                <w:bCs/>
                <w:color w:val="0070C0"/>
                <w:sz w:val="20"/>
                <w:lang w:val="fr-FR" w:eastAsia="en-GB"/>
              </w:rPr>
              <w:t xml:space="preserve">Res. ITU-R 1 / </w:t>
            </w:r>
            <w:r w:rsidRPr="00EE1342">
              <w:rPr>
                <w:rFonts w:ascii="Calibri" w:eastAsia="Times New Roman" w:hAnsi="Calibri" w:cs="Calibri"/>
                <w:b/>
                <w:bCs/>
                <w:color w:val="FF0000"/>
                <w:sz w:val="20"/>
                <w:lang w:val="fr-FR" w:eastAsia="en-GB"/>
              </w:rPr>
              <w:t>Res. ITU-R 7 (SUP)</w:t>
            </w:r>
            <w:r w:rsidRPr="00EE1342">
              <w:rPr>
                <w:rFonts w:ascii="Calibri" w:eastAsia="Times New Roman" w:hAnsi="Calibri" w:cs="Calibri"/>
                <w:b/>
                <w:bCs/>
                <w:color w:val="0070C0"/>
                <w:sz w:val="20"/>
                <w:lang w:val="fr-FR" w:eastAsia="en-GB"/>
              </w:rPr>
              <w:t xml:space="preserve"> / Res. </w:t>
            </w:r>
            <w:r w:rsidRPr="00344863">
              <w:rPr>
                <w:rFonts w:ascii="Calibri" w:eastAsia="Times New Roman" w:hAnsi="Calibri" w:cs="Calibri"/>
                <w:b/>
                <w:bCs/>
                <w:color w:val="0070C0"/>
                <w:sz w:val="20"/>
                <w:lang w:eastAsia="en-GB"/>
              </w:rPr>
              <w:t>ITU-R 75</w:t>
            </w:r>
          </w:p>
        </w:tc>
        <w:tc>
          <w:tcPr>
            <w:tcW w:w="1693" w:type="dxa"/>
            <w:tcBorders>
              <w:top w:val="nil"/>
              <w:left w:val="nil"/>
              <w:bottom w:val="nil"/>
              <w:right w:val="nil"/>
            </w:tcBorders>
            <w:vAlign w:val="center"/>
            <w:hideMark/>
          </w:tcPr>
          <w:p w14:paraId="2687569D"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69 (Rev. Hammamet, 2016)</w:t>
            </w:r>
          </w:p>
        </w:tc>
        <w:tc>
          <w:tcPr>
            <w:tcW w:w="383" w:type="dxa"/>
            <w:tcBorders>
              <w:top w:val="nil"/>
              <w:left w:val="nil"/>
              <w:bottom w:val="nil"/>
              <w:right w:val="nil"/>
            </w:tcBorders>
            <w:vAlign w:val="center"/>
            <w:hideMark/>
          </w:tcPr>
          <w:p w14:paraId="31129BE1" w14:textId="77777777" w:rsidR="00345D5F" w:rsidRPr="00EE1342" w:rsidRDefault="00345D5F" w:rsidP="0094004A">
            <w:pPr>
              <w:spacing w:before="20" w:after="20"/>
              <w:rPr>
                <w:rFonts w:ascii="Calibri" w:eastAsia="Times New Roman" w:hAnsi="Calibri" w:cs="Calibri"/>
                <w:b/>
                <w:bCs/>
                <w:color w:val="0070C0"/>
                <w:sz w:val="20"/>
                <w:lang w:eastAsia="en-GB"/>
              </w:rPr>
            </w:pPr>
            <w:r w:rsidRPr="00EE1342">
              <w:rPr>
                <w:rFonts w:ascii="Calibri" w:eastAsia="Times New Roman" w:hAnsi="Calibri" w:cs="Calibri"/>
                <w:b/>
                <w:bCs/>
                <w:color w:val="0070C0"/>
                <w:sz w:val="20"/>
                <w:lang w:eastAsia="en-GB"/>
              </w:rPr>
              <w:t>Res. 20</w:t>
            </w:r>
          </w:p>
        </w:tc>
      </w:tr>
      <w:tr w:rsidR="00345D5F" w:rsidRPr="00247FC2" w14:paraId="0C50DB35" w14:textId="77777777" w:rsidTr="0094004A">
        <w:tc>
          <w:tcPr>
            <w:tcW w:w="521" w:type="dxa"/>
            <w:tcBorders>
              <w:top w:val="nil"/>
              <w:left w:val="nil"/>
              <w:bottom w:val="nil"/>
              <w:right w:val="nil"/>
            </w:tcBorders>
            <w:shd w:val="clear" w:color="EDEDED" w:fill="EDEDED"/>
            <w:noWrap/>
            <w:vAlign w:val="center"/>
            <w:hideMark/>
          </w:tcPr>
          <w:p w14:paraId="4ADE1F1F"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66</w:t>
            </w:r>
          </w:p>
        </w:tc>
        <w:tc>
          <w:tcPr>
            <w:tcW w:w="632" w:type="dxa"/>
            <w:tcBorders>
              <w:top w:val="nil"/>
              <w:left w:val="nil"/>
              <w:bottom w:val="nil"/>
              <w:right w:val="nil"/>
            </w:tcBorders>
            <w:shd w:val="clear" w:color="EDEDED" w:fill="EDEDED"/>
            <w:vAlign w:val="center"/>
            <w:hideMark/>
          </w:tcPr>
          <w:p w14:paraId="465CCDD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71527CC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Documents and publications of the Union</w:t>
            </w:r>
          </w:p>
        </w:tc>
        <w:tc>
          <w:tcPr>
            <w:tcW w:w="5362" w:type="dxa"/>
            <w:tcBorders>
              <w:top w:val="nil"/>
              <w:left w:val="nil"/>
              <w:bottom w:val="nil"/>
              <w:right w:val="nil"/>
            </w:tcBorders>
            <w:shd w:val="clear" w:color="EDEDED" w:fill="EDEDED"/>
            <w:vAlign w:val="center"/>
            <w:hideMark/>
          </w:tcPr>
          <w:p w14:paraId="048B162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Facilitate rapid and easy access to ITU docs and pubs. Establish pricing policies. Implement strategies to facilitate use of web-based docs and pubs by DCs, LDCs, SIDS...</w:t>
            </w:r>
          </w:p>
        </w:tc>
        <w:tc>
          <w:tcPr>
            <w:tcW w:w="2165" w:type="dxa"/>
            <w:tcBorders>
              <w:top w:val="nil"/>
              <w:left w:val="nil"/>
              <w:bottom w:val="nil"/>
              <w:right w:val="nil"/>
            </w:tcBorders>
            <w:shd w:val="clear" w:color="EDEDED" w:fill="EDEDED"/>
            <w:vAlign w:val="center"/>
            <w:hideMark/>
          </w:tcPr>
          <w:p w14:paraId="66DC861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35111099" w14:textId="77777777" w:rsidR="00345D5F" w:rsidRPr="00EE1342" w:rsidRDefault="00345D5F" w:rsidP="0094004A">
            <w:pPr>
              <w:spacing w:before="20" w:after="20"/>
              <w:rPr>
                <w:rFonts w:ascii="Calibri" w:eastAsia="Times New Roman" w:hAnsi="Calibri" w:cs="Calibri"/>
                <w:b/>
                <w:bCs/>
                <w:color w:val="0070C0"/>
                <w:sz w:val="20"/>
                <w:lang w:val="fr-FR" w:eastAsia="en-GB"/>
              </w:rPr>
            </w:pPr>
            <w:r w:rsidRPr="00EE1342">
              <w:rPr>
                <w:rFonts w:ascii="Calibri" w:eastAsia="Times New Roman" w:hAnsi="Calibri" w:cs="Calibri"/>
                <w:b/>
                <w:bCs/>
                <w:color w:val="FF0000"/>
                <w:sz w:val="20"/>
                <w:lang w:val="fr-FR" w:eastAsia="en-GB"/>
              </w:rPr>
              <w:t>Res. ITU-R 7 (SUP)</w:t>
            </w:r>
            <w:r w:rsidRPr="00EE1342">
              <w:rPr>
                <w:rFonts w:ascii="Calibri" w:eastAsia="Times New Roman" w:hAnsi="Calibri" w:cs="Calibri"/>
                <w:b/>
                <w:bCs/>
                <w:color w:val="0070C0"/>
                <w:sz w:val="20"/>
                <w:lang w:val="fr-FR" w:eastAsia="en-GB"/>
              </w:rPr>
              <w:t xml:space="preserve"> /</w:t>
            </w:r>
            <w:r>
              <w:rPr>
                <w:rFonts w:ascii="Calibri" w:eastAsia="Times New Roman" w:hAnsi="Calibri" w:cs="Calibri"/>
                <w:b/>
                <w:bCs/>
                <w:color w:val="0070C0"/>
                <w:sz w:val="20"/>
                <w:lang w:val="fr-FR" w:eastAsia="en-GB"/>
              </w:rPr>
              <w:t xml:space="preserve"> </w:t>
            </w:r>
            <w:r w:rsidRPr="00EE1342">
              <w:rPr>
                <w:rFonts w:ascii="Calibri" w:eastAsia="Times New Roman" w:hAnsi="Calibri" w:cs="Calibri"/>
                <w:b/>
                <w:bCs/>
                <w:color w:val="0070C0"/>
                <w:sz w:val="20"/>
                <w:lang w:val="fr-FR" w:eastAsia="en-GB"/>
              </w:rPr>
              <w:t>Res.</w:t>
            </w:r>
            <w:r>
              <w:rPr>
                <w:rFonts w:ascii="Calibri" w:eastAsia="Times New Roman" w:hAnsi="Calibri" w:cs="Calibri"/>
                <w:b/>
                <w:bCs/>
                <w:color w:val="0070C0"/>
                <w:sz w:val="20"/>
                <w:lang w:val="fr-FR" w:eastAsia="en-GB"/>
              </w:rPr>
              <w:t xml:space="preserve"> </w:t>
            </w:r>
            <w:r w:rsidRPr="00EE1342">
              <w:rPr>
                <w:rFonts w:ascii="Calibri" w:eastAsia="Times New Roman" w:hAnsi="Calibri" w:cs="Calibri"/>
                <w:b/>
                <w:bCs/>
                <w:color w:val="0070C0"/>
                <w:sz w:val="20"/>
                <w:lang w:val="fr-FR" w:eastAsia="en-GB"/>
              </w:rPr>
              <w:t xml:space="preserve">ITU-R 12 / </w:t>
            </w:r>
            <w:r>
              <w:rPr>
                <w:rFonts w:ascii="Calibri" w:eastAsia="Times New Roman" w:hAnsi="Calibri" w:cs="Calibri"/>
                <w:b/>
                <w:bCs/>
                <w:color w:val="0070C0"/>
                <w:sz w:val="20"/>
                <w:lang w:val="fr-FR" w:eastAsia="en-GB"/>
              </w:rPr>
              <w:t xml:space="preserve">Res. </w:t>
            </w:r>
            <w:r w:rsidRPr="00EE1342">
              <w:rPr>
                <w:rFonts w:ascii="Calibri" w:eastAsia="Times New Roman" w:hAnsi="Calibri" w:cs="Calibri"/>
                <w:b/>
                <w:bCs/>
                <w:color w:val="0070C0"/>
                <w:sz w:val="20"/>
                <w:lang w:val="fr-FR" w:eastAsia="en-GB"/>
              </w:rPr>
              <w:t>ITU-R 19</w:t>
            </w:r>
          </w:p>
        </w:tc>
        <w:tc>
          <w:tcPr>
            <w:tcW w:w="1693" w:type="dxa"/>
            <w:tcBorders>
              <w:top w:val="nil"/>
              <w:left w:val="nil"/>
              <w:bottom w:val="nil"/>
              <w:right w:val="nil"/>
            </w:tcBorders>
            <w:shd w:val="clear" w:color="EDEDED" w:fill="EDEDED"/>
            <w:vAlign w:val="center"/>
            <w:hideMark/>
          </w:tcPr>
          <w:p w14:paraId="6AB69B2A"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32 </w:t>
            </w:r>
            <w:r>
              <w:rPr>
                <w:rFonts w:ascii="Calibri" w:eastAsia="Times New Roman" w:hAnsi="Calibri" w:cs="Calibri"/>
                <w:b/>
                <w:bCs/>
                <w:color w:val="0070C0"/>
                <w:sz w:val="20"/>
                <w:lang w:eastAsia="en-GB"/>
              </w:rPr>
              <w:t xml:space="preserve">(Rev. New </w:t>
            </w:r>
            <w:proofErr w:type="gramStart"/>
            <w:r>
              <w:rPr>
                <w:rFonts w:ascii="Calibri" w:eastAsia="Times New Roman" w:hAnsi="Calibri" w:cs="Calibri"/>
                <w:b/>
                <w:bCs/>
                <w:color w:val="0070C0"/>
                <w:sz w:val="20"/>
                <w:lang w:eastAsia="en-GB"/>
              </w:rPr>
              <w:t>Delhi ,</w:t>
            </w:r>
            <w:proofErr w:type="gramEnd"/>
            <w:r>
              <w:rPr>
                <w:rFonts w:ascii="Calibri" w:eastAsia="Times New Roman" w:hAnsi="Calibri" w:cs="Calibri"/>
                <w:b/>
                <w:bCs/>
                <w:color w:val="0070C0"/>
                <w:sz w:val="20"/>
                <w:lang w:eastAsia="en-GB"/>
              </w:rPr>
              <w:t xml:space="preserve"> 2024) </w:t>
            </w:r>
            <w:r w:rsidRPr="00344863">
              <w:rPr>
                <w:rFonts w:ascii="Calibri" w:eastAsia="Times New Roman" w:hAnsi="Calibri" w:cs="Calibri"/>
                <w:b/>
                <w:bCs/>
                <w:color w:val="0070C0"/>
                <w:sz w:val="20"/>
                <w:lang w:eastAsia="en-GB"/>
              </w:rPr>
              <w:t>/ Res. 67 (Rev. New Delhi, 2024) / Res. 70 (Rev. New Delhi, 2024) / Res. 73 (Rev. New Delhi, 2024)</w:t>
            </w:r>
          </w:p>
        </w:tc>
        <w:tc>
          <w:tcPr>
            <w:tcW w:w="383" w:type="dxa"/>
            <w:tcBorders>
              <w:top w:val="nil"/>
              <w:left w:val="nil"/>
              <w:bottom w:val="nil"/>
              <w:right w:val="nil"/>
            </w:tcBorders>
            <w:shd w:val="clear" w:color="EDEDED" w:fill="EDEDED"/>
            <w:vAlign w:val="center"/>
            <w:hideMark/>
          </w:tcPr>
          <w:p w14:paraId="7A6B9570"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1C6041A0" w14:textId="77777777" w:rsidTr="0094004A">
        <w:tc>
          <w:tcPr>
            <w:tcW w:w="521" w:type="dxa"/>
            <w:tcBorders>
              <w:top w:val="nil"/>
              <w:left w:val="nil"/>
              <w:bottom w:val="nil"/>
              <w:right w:val="nil"/>
            </w:tcBorders>
            <w:noWrap/>
            <w:vAlign w:val="center"/>
            <w:hideMark/>
          </w:tcPr>
          <w:p w14:paraId="14F63AED"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68</w:t>
            </w:r>
          </w:p>
        </w:tc>
        <w:tc>
          <w:tcPr>
            <w:tcW w:w="632" w:type="dxa"/>
            <w:tcBorders>
              <w:top w:val="nil"/>
              <w:left w:val="nil"/>
              <w:bottom w:val="nil"/>
              <w:right w:val="nil"/>
            </w:tcBorders>
            <w:vAlign w:val="center"/>
            <w:hideMark/>
          </w:tcPr>
          <w:p w14:paraId="453F523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PP10</w:t>
            </w:r>
          </w:p>
        </w:tc>
        <w:tc>
          <w:tcPr>
            <w:tcW w:w="3395" w:type="dxa"/>
            <w:tcBorders>
              <w:top w:val="nil"/>
              <w:left w:val="nil"/>
              <w:bottom w:val="nil"/>
              <w:right w:val="nil"/>
            </w:tcBorders>
            <w:vAlign w:val="center"/>
            <w:hideMark/>
          </w:tcPr>
          <w:p w14:paraId="2940EF3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World Telecommunication and Information Society Day</w:t>
            </w:r>
          </w:p>
        </w:tc>
        <w:tc>
          <w:tcPr>
            <w:tcW w:w="5362" w:type="dxa"/>
            <w:tcBorders>
              <w:top w:val="nil"/>
              <w:left w:val="nil"/>
              <w:bottom w:val="nil"/>
              <w:right w:val="nil"/>
            </w:tcBorders>
            <w:vAlign w:val="center"/>
            <w:hideMark/>
          </w:tcPr>
          <w:p w14:paraId="3B2569B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Adopt themes for annual WTISD. Foster exchange among MS by circulating consolidated document based on national reports received from MS on strategic issues.</w:t>
            </w:r>
          </w:p>
        </w:tc>
        <w:tc>
          <w:tcPr>
            <w:tcW w:w="2165" w:type="dxa"/>
            <w:tcBorders>
              <w:top w:val="nil"/>
              <w:left w:val="nil"/>
              <w:bottom w:val="nil"/>
              <w:right w:val="nil"/>
            </w:tcBorders>
            <w:vAlign w:val="center"/>
            <w:hideMark/>
          </w:tcPr>
          <w:p w14:paraId="25558ACB"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5DBA4424"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4DD51456"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0279F95E"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189C8B6A" w14:textId="77777777" w:rsidTr="0094004A">
        <w:tc>
          <w:tcPr>
            <w:tcW w:w="521" w:type="dxa"/>
            <w:tcBorders>
              <w:top w:val="nil"/>
              <w:left w:val="nil"/>
              <w:bottom w:val="nil"/>
              <w:right w:val="nil"/>
            </w:tcBorders>
            <w:shd w:val="clear" w:color="EDEDED" w:fill="EDEDED"/>
            <w:noWrap/>
            <w:vAlign w:val="center"/>
            <w:hideMark/>
          </w:tcPr>
          <w:p w14:paraId="33C24CA1"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69</w:t>
            </w:r>
          </w:p>
        </w:tc>
        <w:tc>
          <w:tcPr>
            <w:tcW w:w="632" w:type="dxa"/>
            <w:tcBorders>
              <w:top w:val="nil"/>
              <w:left w:val="nil"/>
              <w:bottom w:val="nil"/>
              <w:right w:val="nil"/>
            </w:tcBorders>
            <w:shd w:val="clear" w:color="EDEDED" w:fill="EDEDED"/>
            <w:vAlign w:val="center"/>
            <w:hideMark/>
          </w:tcPr>
          <w:p w14:paraId="40027B2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PP94</w:t>
            </w:r>
          </w:p>
        </w:tc>
        <w:tc>
          <w:tcPr>
            <w:tcW w:w="3395" w:type="dxa"/>
            <w:tcBorders>
              <w:top w:val="nil"/>
              <w:left w:val="nil"/>
              <w:bottom w:val="nil"/>
              <w:right w:val="nil"/>
            </w:tcBorders>
            <w:shd w:val="clear" w:color="EDEDED" w:fill="EDEDED"/>
            <w:vAlign w:val="center"/>
            <w:hideMark/>
          </w:tcPr>
          <w:p w14:paraId="3A3A752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Provisional application of the CS and CV of the ITU (Geneva, 1992) by Members of the Union which have not yet become States Parties to those instruments</w:t>
            </w:r>
          </w:p>
        </w:tc>
        <w:tc>
          <w:tcPr>
            <w:tcW w:w="5362" w:type="dxa"/>
            <w:tcBorders>
              <w:top w:val="nil"/>
              <w:left w:val="nil"/>
              <w:bottom w:val="nil"/>
              <w:right w:val="nil"/>
            </w:tcBorders>
            <w:shd w:val="clear" w:color="EDEDED" w:fill="EDEDED"/>
            <w:vAlign w:val="center"/>
            <w:hideMark/>
          </w:tcPr>
          <w:p w14:paraId="6FAC728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Appeal to all MS which have not yet become States Parties to the CS and CV of the ITU (Geneva, 1992) provisionally to apply the provisions thereof.</w:t>
            </w:r>
          </w:p>
        </w:tc>
        <w:tc>
          <w:tcPr>
            <w:tcW w:w="2165" w:type="dxa"/>
            <w:tcBorders>
              <w:top w:val="nil"/>
              <w:left w:val="nil"/>
              <w:bottom w:val="nil"/>
              <w:right w:val="nil"/>
            </w:tcBorders>
            <w:shd w:val="clear" w:color="EDEDED" w:fill="EDEDED"/>
            <w:vAlign w:val="center"/>
            <w:hideMark/>
          </w:tcPr>
          <w:p w14:paraId="45B211A3"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5B5B7267"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5E40D19A"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77B5E845"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6C1332FA" w14:textId="77777777" w:rsidTr="0094004A">
        <w:tc>
          <w:tcPr>
            <w:tcW w:w="521" w:type="dxa"/>
            <w:tcBorders>
              <w:top w:val="nil"/>
              <w:left w:val="nil"/>
              <w:bottom w:val="nil"/>
              <w:right w:val="nil"/>
            </w:tcBorders>
            <w:noWrap/>
            <w:vAlign w:val="center"/>
            <w:hideMark/>
          </w:tcPr>
          <w:p w14:paraId="489D2E29"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70</w:t>
            </w:r>
          </w:p>
        </w:tc>
        <w:tc>
          <w:tcPr>
            <w:tcW w:w="632" w:type="dxa"/>
            <w:tcBorders>
              <w:top w:val="nil"/>
              <w:left w:val="nil"/>
              <w:bottom w:val="nil"/>
              <w:right w:val="nil"/>
            </w:tcBorders>
            <w:vAlign w:val="center"/>
            <w:hideMark/>
          </w:tcPr>
          <w:p w14:paraId="5100ADC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22170E0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Mainstreaming a gender perspective in ITU and promoting gender equality and the empowerment of women and girls through </w:t>
            </w:r>
            <w:r w:rsidRPr="00247FC2">
              <w:rPr>
                <w:rFonts w:ascii="Calibri" w:eastAsia="Times New Roman" w:hAnsi="Calibri" w:cs="Calibri"/>
                <w:color w:val="000000"/>
                <w:sz w:val="20"/>
                <w:lang w:eastAsia="en-GB"/>
              </w:rPr>
              <w:lastRenderedPageBreak/>
              <w:t>telecommunications/information and communication technologies</w:t>
            </w:r>
          </w:p>
        </w:tc>
        <w:tc>
          <w:tcPr>
            <w:tcW w:w="5362" w:type="dxa"/>
            <w:tcBorders>
              <w:top w:val="nil"/>
              <w:left w:val="nil"/>
              <w:bottom w:val="nil"/>
              <w:right w:val="nil"/>
            </w:tcBorders>
            <w:vAlign w:val="center"/>
            <w:hideMark/>
          </w:tcPr>
          <w:p w14:paraId="6980C8A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 xml:space="preserve">Promote gender equality in ICTs by recommending policy measures at international, regional and national levels. Promote gender equality in ITU's HR with implementation of GEM </w:t>
            </w:r>
            <w:proofErr w:type="gramStart"/>
            <w:r w:rsidRPr="00247FC2">
              <w:rPr>
                <w:rFonts w:ascii="Calibri" w:eastAsia="Times New Roman" w:hAnsi="Calibri" w:cs="Calibri"/>
                <w:color w:val="000000"/>
                <w:sz w:val="20"/>
                <w:lang w:eastAsia="en-GB"/>
              </w:rPr>
              <w:t>policy, and</w:t>
            </w:r>
            <w:proofErr w:type="gramEnd"/>
            <w:r w:rsidRPr="00247FC2">
              <w:rPr>
                <w:rFonts w:ascii="Calibri" w:eastAsia="Times New Roman" w:hAnsi="Calibri" w:cs="Calibri"/>
                <w:color w:val="000000"/>
                <w:sz w:val="20"/>
                <w:lang w:eastAsia="en-GB"/>
              </w:rPr>
              <w:t xml:space="preserve"> amend ITU recruitment procedures </w:t>
            </w:r>
            <w:r w:rsidRPr="00247FC2">
              <w:rPr>
                <w:rFonts w:ascii="Calibri" w:eastAsia="Times New Roman" w:hAnsi="Calibri" w:cs="Calibri"/>
                <w:color w:val="000000"/>
                <w:sz w:val="20"/>
                <w:lang w:eastAsia="en-GB"/>
              </w:rPr>
              <w:lastRenderedPageBreak/>
              <w:t xml:space="preserve">to ensure this. Establish annual GEM-Tech award. Announce a year-long call to action with theme “Women and girls in ICT”. Bring Res. to attention of PP and UNSG. </w:t>
            </w:r>
          </w:p>
        </w:tc>
        <w:tc>
          <w:tcPr>
            <w:tcW w:w="2165" w:type="dxa"/>
            <w:tcBorders>
              <w:top w:val="nil"/>
              <w:left w:val="nil"/>
              <w:bottom w:val="nil"/>
              <w:right w:val="nil"/>
            </w:tcBorders>
            <w:vAlign w:val="center"/>
            <w:hideMark/>
          </w:tcPr>
          <w:p w14:paraId="0C9E806B"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lastRenderedPageBreak/>
              <w:t>Declaration on Promoting Gender Equality, Equity and Parity in the ITU Radiocommunication Sector</w:t>
            </w:r>
          </w:p>
        </w:tc>
        <w:tc>
          <w:tcPr>
            <w:tcW w:w="1725" w:type="dxa"/>
            <w:tcBorders>
              <w:top w:val="nil"/>
              <w:left w:val="nil"/>
              <w:bottom w:val="nil"/>
              <w:right w:val="nil"/>
            </w:tcBorders>
            <w:vAlign w:val="center"/>
            <w:hideMark/>
          </w:tcPr>
          <w:p w14:paraId="37B142DE" w14:textId="77777777" w:rsidR="00345D5F" w:rsidRPr="00344863" w:rsidRDefault="00345D5F" w:rsidP="0094004A">
            <w:pPr>
              <w:spacing w:before="20" w:after="20"/>
              <w:rPr>
                <w:rFonts w:ascii="Calibri" w:eastAsia="Times New Roman" w:hAnsi="Calibri" w:cs="Calibri"/>
                <w:b/>
                <w:bCs/>
                <w:color w:val="0070C0"/>
                <w:sz w:val="20"/>
                <w:lang w:eastAsia="en-GB"/>
              </w:rPr>
            </w:pPr>
            <w:r w:rsidRPr="0002080B">
              <w:rPr>
                <w:rFonts w:ascii="Calibri" w:eastAsia="Times New Roman" w:hAnsi="Calibri" w:cs="Calibri"/>
                <w:b/>
                <w:bCs/>
                <w:color w:val="FF0000"/>
                <w:sz w:val="20"/>
                <w:lang w:val="fr-FR" w:eastAsia="en-GB"/>
              </w:rPr>
              <w:t>Res. ITU-R 15 (SUP)</w:t>
            </w:r>
            <w:r w:rsidRPr="0002080B">
              <w:rPr>
                <w:rFonts w:ascii="Calibri" w:eastAsia="Times New Roman" w:hAnsi="Calibri" w:cs="Calibri"/>
                <w:b/>
                <w:bCs/>
                <w:color w:val="0070C0"/>
                <w:sz w:val="20"/>
                <w:lang w:val="fr-FR" w:eastAsia="en-GB"/>
              </w:rPr>
              <w:t xml:space="preserve"> / Res. </w:t>
            </w:r>
            <w:r w:rsidRPr="00344863">
              <w:rPr>
                <w:rFonts w:ascii="Calibri" w:eastAsia="Times New Roman" w:hAnsi="Calibri" w:cs="Calibri"/>
                <w:b/>
                <w:bCs/>
                <w:color w:val="0070C0"/>
                <w:sz w:val="20"/>
                <w:lang w:eastAsia="en-GB"/>
              </w:rPr>
              <w:t>ITU-R 72</w:t>
            </w:r>
          </w:p>
        </w:tc>
        <w:tc>
          <w:tcPr>
            <w:tcW w:w="1693" w:type="dxa"/>
            <w:tcBorders>
              <w:top w:val="nil"/>
              <w:left w:val="nil"/>
              <w:bottom w:val="nil"/>
              <w:right w:val="nil"/>
            </w:tcBorders>
            <w:vAlign w:val="center"/>
            <w:hideMark/>
          </w:tcPr>
          <w:p w14:paraId="265F08C1"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FF0000"/>
                <w:sz w:val="20"/>
                <w:lang w:eastAsia="en-GB"/>
              </w:rPr>
              <w:t>Res. 35 (SUP)</w:t>
            </w:r>
            <w:r w:rsidRPr="00344863">
              <w:rPr>
                <w:rFonts w:ascii="Calibri" w:eastAsia="Times New Roman" w:hAnsi="Calibri" w:cs="Calibri"/>
                <w:b/>
                <w:bCs/>
                <w:color w:val="0070C0"/>
                <w:sz w:val="20"/>
                <w:lang w:eastAsia="en-GB"/>
              </w:rPr>
              <w:t xml:space="preserve"> / Res. 44 (Rev. New Delhi, 2024) / Res. 55 (Rev. New Delhi, 2024) / </w:t>
            </w:r>
            <w:r w:rsidRPr="00344863">
              <w:rPr>
                <w:rFonts w:ascii="Calibri" w:eastAsia="Times New Roman" w:hAnsi="Calibri" w:cs="Calibri"/>
                <w:b/>
                <w:bCs/>
                <w:color w:val="0070C0"/>
                <w:sz w:val="20"/>
                <w:lang w:eastAsia="en-GB"/>
              </w:rPr>
              <w:lastRenderedPageBreak/>
              <w:t xml:space="preserve">Res. 89 (Rev. New Delhi, 2024) </w:t>
            </w:r>
          </w:p>
        </w:tc>
        <w:tc>
          <w:tcPr>
            <w:tcW w:w="383" w:type="dxa"/>
            <w:tcBorders>
              <w:top w:val="nil"/>
              <w:left w:val="nil"/>
              <w:bottom w:val="nil"/>
              <w:right w:val="nil"/>
            </w:tcBorders>
            <w:vAlign w:val="center"/>
            <w:hideMark/>
          </w:tcPr>
          <w:p w14:paraId="26DFA03E" w14:textId="77777777" w:rsidR="00345D5F" w:rsidRPr="0002080B" w:rsidRDefault="00345D5F" w:rsidP="0094004A">
            <w:pPr>
              <w:spacing w:before="20" w:after="20"/>
              <w:rPr>
                <w:rFonts w:ascii="Calibri" w:eastAsia="Times New Roman" w:hAnsi="Calibri" w:cs="Calibri"/>
                <w:b/>
                <w:bCs/>
                <w:color w:val="0070C0"/>
                <w:sz w:val="20"/>
                <w:lang w:eastAsia="en-GB"/>
              </w:rPr>
            </w:pPr>
            <w:r w:rsidRPr="0002080B">
              <w:rPr>
                <w:rFonts w:ascii="Calibri" w:eastAsia="Times New Roman" w:hAnsi="Calibri" w:cs="Calibri"/>
                <w:b/>
                <w:bCs/>
                <w:color w:val="0070C0"/>
                <w:sz w:val="20"/>
                <w:lang w:eastAsia="en-GB"/>
              </w:rPr>
              <w:lastRenderedPageBreak/>
              <w:t>Res. 55 and Res 76</w:t>
            </w:r>
          </w:p>
        </w:tc>
      </w:tr>
      <w:tr w:rsidR="00345D5F" w:rsidRPr="00247FC2" w14:paraId="36D7BE27" w14:textId="77777777" w:rsidTr="0094004A">
        <w:tc>
          <w:tcPr>
            <w:tcW w:w="521" w:type="dxa"/>
            <w:tcBorders>
              <w:top w:val="nil"/>
              <w:left w:val="nil"/>
              <w:bottom w:val="nil"/>
              <w:right w:val="nil"/>
            </w:tcBorders>
            <w:shd w:val="clear" w:color="EDEDED" w:fill="EDEDED"/>
            <w:noWrap/>
            <w:vAlign w:val="center"/>
            <w:hideMark/>
          </w:tcPr>
          <w:p w14:paraId="37979376"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71</w:t>
            </w:r>
          </w:p>
        </w:tc>
        <w:tc>
          <w:tcPr>
            <w:tcW w:w="632" w:type="dxa"/>
            <w:tcBorders>
              <w:top w:val="nil"/>
              <w:left w:val="nil"/>
              <w:bottom w:val="nil"/>
              <w:right w:val="nil"/>
            </w:tcBorders>
            <w:shd w:val="clear" w:color="EDEDED" w:fill="EDEDED"/>
            <w:vAlign w:val="center"/>
            <w:hideMark/>
          </w:tcPr>
          <w:p w14:paraId="4D00EC6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377A4A1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Strategic plan for the Union for 2024-2027</w:t>
            </w:r>
          </w:p>
        </w:tc>
        <w:tc>
          <w:tcPr>
            <w:tcW w:w="5362" w:type="dxa"/>
            <w:tcBorders>
              <w:top w:val="nil"/>
              <w:left w:val="nil"/>
              <w:bottom w:val="nil"/>
              <w:right w:val="nil"/>
            </w:tcBorders>
            <w:shd w:val="clear" w:color="EDEDED" w:fill="EDEDED"/>
            <w:vAlign w:val="center"/>
            <w:hideMark/>
          </w:tcPr>
          <w:p w14:paraId="697A2FC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Present annual progress reports on performance of the Union and adjust plan </w:t>
            </w:r>
            <w:proofErr w:type="gramStart"/>
            <w:r w:rsidRPr="00247FC2">
              <w:rPr>
                <w:rFonts w:ascii="Calibri" w:eastAsia="Times New Roman" w:hAnsi="Calibri" w:cs="Calibri"/>
                <w:color w:val="000000"/>
                <w:sz w:val="20"/>
                <w:lang w:eastAsia="en-GB"/>
              </w:rPr>
              <w:t>in light of</w:t>
            </w:r>
            <w:proofErr w:type="gramEnd"/>
            <w:r w:rsidRPr="00247FC2">
              <w:rPr>
                <w:rFonts w:ascii="Calibri" w:eastAsia="Times New Roman" w:hAnsi="Calibri" w:cs="Calibri"/>
                <w:color w:val="000000"/>
                <w:sz w:val="20"/>
                <w:lang w:eastAsia="en-GB"/>
              </w:rPr>
              <w:t xml:space="preserve"> changes in ICT environment.</w:t>
            </w:r>
          </w:p>
        </w:tc>
        <w:tc>
          <w:tcPr>
            <w:tcW w:w="2165" w:type="dxa"/>
            <w:tcBorders>
              <w:top w:val="nil"/>
              <w:left w:val="nil"/>
              <w:bottom w:val="nil"/>
              <w:right w:val="nil"/>
            </w:tcBorders>
            <w:shd w:val="clear" w:color="EDEDED" w:fill="EDEDED"/>
            <w:vAlign w:val="center"/>
            <w:hideMark/>
          </w:tcPr>
          <w:p w14:paraId="0F888938" w14:textId="77777777" w:rsidR="00345D5F"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559 (WRC-19)</w:t>
            </w:r>
          </w:p>
          <w:p w14:paraId="0404D03C"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804 (Rev.WRC-19)</w:t>
            </w:r>
          </w:p>
        </w:tc>
        <w:tc>
          <w:tcPr>
            <w:tcW w:w="1725" w:type="dxa"/>
            <w:tcBorders>
              <w:top w:val="nil"/>
              <w:left w:val="nil"/>
              <w:bottom w:val="nil"/>
              <w:right w:val="nil"/>
            </w:tcBorders>
            <w:shd w:val="clear" w:color="EDEDED" w:fill="EDEDED"/>
            <w:vAlign w:val="center"/>
            <w:hideMark/>
          </w:tcPr>
          <w:p w14:paraId="47B54BB0" w14:textId="77777777" w:rsidR="00345D5F" w:rsidRPr="00344863" w:rsidRDefault="00345D5F" w:rsidP="0094004A">
            <w:pPr>
              <w:spacing w:before="20" w:after="20"/>
              <w:rPr>
                <w:rFonts w:ascii="Calibri" w:eastAsia="Times New Roman" w:hAnsi="Calibri" w:cs="Calibri"/>
                <w:b/>
                <w:bCs/>
                <w:color w:val="0070C0"/>
                <w:sz w:val="20"/>
                <w:lang w:eastAsia="en-GB"/>
              </w:rPr>
            </w:pPr>
            <w:r w:rsidRPr="00763EFB">
              <w:rPr>
                <w:rFonts w:ascii="Calibri" w:eastAsia="Times New Roman" w:hAnsi="Calibri" w:cs="Calibri"/>
                <w:b/>
                <w:bCs/>
                <w:color w:val="FF0000"/>
                <w:sz w:val="20"/>
                <w:lang w:val="fr-FR" w:eastAsia="en-GB"/>
              </w:rPr>
              <w:t>Res. ITU-R 7 (SUP)</w:t>
            </w:r>
            <w:r w:rsidRPr="00763EFB">
              <w:rPr>
                <w:rFonts w:ascii="Calibri" w:eastAsia="Times New Roman" w:hAnsi="Calibri" w:cs="Calibri"/>
                <w:b/>
                <w:bCs/>
                <w:color w:val="0070C0"/>
                <w:sz w:val="20"/>
                <w:lang w:val="fr-FR" w:eastAsia="en-GB"/>
              </w:rPr>
              <w:t xml:space="preserve"> / Res. ITU-R 9 / Res. ITU-R 61 / Res. </w:t>
            </w:r>
            <w:r w:rsidRPr="00344863">
              <w:rPr>
                <w:rFonts w:ascii="Calibri" w:eastAsia="Times New Roman" w:hAnsi="Calibri" w:cs="Calibri"/>
                <w:b/>
                <w:bCs/>
                <w:color w:val="0070C0"/>
                <w:sz w:val="20"/>
                <w:lang w:eastAsia="en-GB"/>
              </w:rPr>
              <w:t>ITU-R 69</w:t>
            </w:r>
          </w:p>
        </w:tc>
        <w:tc>
          <w:tcPr>
            <w:tcW w:w="1693" w:type="dxa"/>
            <w:tcBorders>
              <w:top w:val="nil"/>
              <w:left w:val="nil"/>
              <w:bottom w:val="nil"/>
              <w:right w:val="nil"/>
            </w:tcBorders>
            <w:shd w:val="clear" w:color="EDEDED" w:fill="EDEDED"/>
            <w:vAlign w:val="center"/>
            <w:hideMark/>
          </w:tcPr>
          <w:p w14:paraId="11257A21"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44 (Rev. New Delhi, 2024) / Res. 50 (Rev. New Delhi, 2024) / Res. 52 (Rev. New Delhi, 2024) / Res. 68 (Rev. New Delhi, 2024) / Res. 90 </w:t>
            </w:r>
            <w:r>
              <w:rPr>
                <w:rFonts w:ascii="Calibri" w:eastAsia="Times New Roman" w:hAnsi="Calibri" w:cs="Calibri"/>
                <w:b/>
                <w:bCs/>
                <w:color w:val="0070C0"/>
                <w:sz w:val="20"/>
                <w:lang w:eastAsia="en-GB"/>
              </w:rPr>
              <w:t xml:space="preserve">(Hammamet, 2016) </w:t>
            </w:r>
            <w:r w:rsidRPr="00344863">
              <w:rPr>
                <w:rFonts w:ascii="Calibri" w:eastAsia="Times New Roman" w:hAnsi="Calibri" w:cs="Calibri"/>
                <w:b/>
                <w:bCs/>
                <w:color w:val="0070C0"/>
                <w:sz w:val="20"/>
                <w:lang w:eastAsia="en-GB"/>
              </w:rPr>
              <w:t>/ Res. 98 (Rev. New Delhi, 2024) / Res. 103 (New Delhi, 2024) / Res. 106 (New Delhi, 2024) / Res. 108 (New Delhi, 2024)</w:t>
            </w:r>
          </w:p>
        </w:tc>
        <w:tc>
          <w:tcPr>
            <w:tcW w:w="383" w:type="dxa"/>
            <w:tcBorders>
              <w:top w:val="nil"/>
              <w:left w:val="nil"/>
              <w:bottom w:val="nil"/>
              <w:right w:val="nil"/>
            </w:tcBorders>
            <w:shd w:val="clear" w:color="EDEDED" w:fill="EDEDED"/>
            <w:vAlign w:val="center"/>
            <w:hideMark/>
          </w:tcPr>
          <w:p w14:paraId="65CAF9A3" w14:textId="77777777" w:rsidR="00345D5F" w:rsidRPr="0002080B" w:rsidRDefault="00345D5F" w:rsidP="0094004A">
            <w:pPr>
              <w:spacing w:before="20" w:after="20"/>
              <w:rPr>
                <w:rFonts w:ascii="Calibri" w:eastAsia="Times New Roman" w:hAnsi="Calibri" w:cs="Calibri"/>
                <w:b/>
                <w:bCs/>
                <w:color w:val="0070C0"/>
                <w:sz w:val="20"/>
                <w:lang w:eastAsia="en-GB"/>
              </w:rPr>
            </w:pPr>
            <w:r w:rsidRPr="00F348AE">
              <w:rPr>
                <w:rFonts w:ascii="Calibri" w:eastAsia="Times New Roman" w:hAnsi="Calibri" w:cs="Calibri"/>
                <w:b/>
                <w:bCs/>
                <w:color w:val="FF0000"/>
                <w:sz w:val="20"/>
                <w:highlight w:val="yellow"/>
                <w:lang w:eastAsia="en-GB"/>
              </w:rPr>
              <w:t>Res. 53 (SUP)</w:t>
            </w:r>
          </w:p>
        </w:tc>
      </w:tr>
      <w:tr w:rsidR="00345D5F" w:rsidRPr="00247FC2" w14:paraId="3CE2AC31" w14:textId="77777777" w:rsidTr="0094004A">
        <w:tc>
          <w:tcPr>
            <w:tcW w:w="521" w:type="dxa"/>
            <w:tcBorders>
              <w:top w:val="nil"/>
              <w:left w:val="nil"/>
              <w:bottom w:val="nil"/>
              <w:right w:val="nil"/>
            </w:tcBorders>
            <w:noWrap/>
            <w:vAlign w:val="center"/>
            <w:hideMark/>
          </w:tcPr>
          <w:p w14:paraId="0DA6B324"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72</w:t>
            </w:r>
          </w:p>
        </w:tc>
        <w:tc>
          <w:tcPr>
            <w:tcW w:w="632" w:type="dxa"/>
            <w:tcBorders>
              <w:top w:val="nil"/>
              <w:left w:val="nil"/>
              <w:bottom w:val="nil"/>
              <w:right w:val="nil"/>
            </w:tcBorders>
            <w:vAlign w:val="center"/>
            <w:hideMark/>
          </w:tcPr>
          <w:p w14:paraId="4F331EC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vAlign w:val="center"/>
            <w:hideMark/>
          </w:tcPr>
          <w:p w14:paraId="77319D8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Linking strategic, financial and operational planning in ITU</w:t>
            </w:r>
          </w:p>
        </w:tc>
        <w:tc>
          <w:tcPr>
            <w:tcW w:w="5362" w:type="dxa"/>
            <w:tcBorders>
              <w:top w:val="nil"/>
              <w:left w:val="nil"/>
              <w:bottom w:val="nil"/>
              <w:right w:val="nil"/>
            </w:tcBorders>
            <w:vAlign w:val="center"/>
            <w:hideMark/>
          </w:tcPr>
          <w:p w14:paraId="45760676" w14:textId="77777777" w:rsidR="00345D5F" w:rsidRPr="00247FC2" w:rsidRDefault="00345D5F" w:rsidP="0094004A">
            <w:pPr>
              <w:spacing w:before="20" w:after="20"/>
              <w:rPr>
                <w:rFonts w:ascii="Calibri" w:eastAsia="Times New Roman" w:hAnsi="Calibri" w:cs="Calibri"/>
                <w:b/>
                <w:bCs/>
                <w:color w:val="FF0000"/>
                <w:sz w:val="20"/>
                <w:lang w:eastAsia="en-GB"/>
              </w:rPr>
            </w:pPr>
            <w:r w:rsidRPr="00247FC2">
              <w:rPr>
                <w:rFonts w:ascii="Calibri" w:eastAsia="Times New Roman" w:hAnsi="Calibri" w:cs="Calibri"/>
                <w:b/>
                <w:bCs/>
                <w:color w:val="FF0000"/>
                <w:sz w:val="20"/>
                <w:lang w:eastAsia="en-GB"/>
              </w:rPr>
              <w:t>ABROGATED</w:t>
            </w:r>
          </w:p>
        </w:tc>
        <w:tc>
          <w:tcPr>
            <w:tcW w:w="2165" w:type="dxa"/>
            <w:tcBorders>
              <w:top w:val="nil"/>
              <w:left w:val="nil"/>
              <w:bottom w:val="nil"/>
              <w:right w:val="nil"/>
            </w:tcBorders>
            <w:vAlign w:val="center"/>
            <w:hideMark/>
          </w:tcPr>
          <w:p w14:paraId="5BE2A76B"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804</w:t>
            </w:r>
          </w:p>
        </w:tc>
        <w:tc>
          <w:tcPr>
            <w:tcW w:w="1725" w:type="dxa"/>
            <w:tcBorders>
              <w:top w:val="nil"/>
              <w:left w:val="nil"/>
              <w:bottom w:val="nil"/>
              <w:right w:val="nil"/>
            </w:tcBorders>
            <w:vAlign w:val="center"/>
            <w:hideMark/>
          </w:tcPr>
          <w:p w14:paraId="213DA9CF"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1693" w:type="dxa"/>
            <w:tcBorders>
              <w:top w:val="nil"/>
              <w:left w:val="nil"/>
              <w:bottom w:val="nil"/>
              <w:right w:val="nil"/>
            </w:tcBorders>
            <w:vAlign w:val="center"/>
            <w:hideMark/>
          </w:tcPr>
          <w:p w14:paraId="55A8404A"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32B74BC6" w14:textId="77777777" w:rsidR="00345D5F" w:rsidRPr="0002080B" w:rsidRDefault="00345D5F" w:rsidP="0094004A">
            <w:pPr>
              <w:spacing w:before="20" w:after="20"/>
              <w:rPr>
                <w:rFonts w:ascii="Calibri" w:eastAsia="Times New Roman" w:hAnsi="Calibri" w:cs="Calibri"/>
                <w:b/>
                <w:bCs/>
                <w:color w:val="0070C0"/>
                <w:sz w:val="20"/>
                <w:lang w:eastAsia="en-GB"/>
              </w:rPr>
            </w:pPr>
            <w:r w:rsidRPr="00F348AE">
              <w:rPr>
                <w:rFonts w:ascii="Calibri" w:eastAsia="Times New Roman" w:hAnsi="Calibri" w:cs="Calibri"/>
                <w:b/>
                <w:bCs/>
                <w:color w:val="FF0000"/>
                <w:sz w:val="20"/>
                <w:highlight w:val="yellow"/>
                <w:lang w:eastAsia="en-GB"/>
              </w:rPr>
              <w:t>Res. 53 (SUP)</w:t>
            </w:r>
          </w:p>
        </w:tc>
      </w:tr>
      <w:tr w:rsidR="00345D5F" w:rsidRPr="00247FC2" w14:paraId="014664F0" w14:textId="77777777" w:rsidTr="0094004A">
        <w:tc>
          <w:tcPr>
            <w:tcW w:w="521" w:type="dxa"/>
            <w:tcBorders>
              <w:top w:val="nil"/>
              <w:left w:val="nil"/>
              <w:bottom w:val="nil"/>
              <w:right w:val="nil"/>
            </w:tcBorders>
            <w:shd w:val="clear" w:color="EDEDED" w:fill="EDEDED"/>
            <w:noWrap/>
            <w:vAlign w:val="center"/>
            <w:hideMark/>
          </w:tcPr>
          <w:p w14:paraId="5EF4B5A8"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75</w:t>
            </w:r>
          </w:p>
        </w:tc>
        <w:tc>
          <w:tcPr>
            <w:tcW w:w="632" w:type="dxa"/>
            <w:tcBorders>
              <w:top w:val="nil"/>
              <w:left w:val="nil"/>
              <w:bottom w:val="nil"/>
              <w:right w:val="nil"/>
            </w:tcBorders>
            <w:shd w:val="clear" w:color="EDEDED" w:fill="EDEDED"/>
            <w:vAlign w:val="center"/>
            <w:hideMark/>
          </w:tcPr>
          <w:p w14:paraId="6CE9D06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PP98</w:t>
            </w:r>
          </w:p>
        </w:tc>
        <w:tc>
          <w:tcPr>
            <w:tcW w:w="3395" w:type="dxa"/>
            <w:tcBorders>
              <w:top w:val="nil"/>
              <w:left w:val="nil"/>
              <w:bottom w:val="nil"/>
              <w:right w:val="nil"/>
            </w:tcBorders>
            <w:shd w:val="clear" w:color="EDEDED" w:fill="EDEDED"/>
            <w:vAlign w:val="center"/>
            <w:hideMark/>
          </w:tcPr>
          <w:p w14:paraId="60ED38F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Publication of the ITU Constitution and Convention, decisions, resolutions and recommendations and the Optional Protocol on the Compulsory Settlement of Disputes</w:t>
            </w:r>
          </w:p>
        </w:tc>
        <w:tc>
          <w:tcPr>
            <w:tcW w:w="5362" w:type="dxa"/>
            <w:tcBorders>
              <w:top w:val="nil"/>
              <w:left w:val="nil"/>
              <w:bottom w:val="nil"/>
              <w:right w:val="nil"/>
            </w:tcBorders>
            <w:shd w:val="clear" w:color="EDEDED" w:fill="EDEDED"/>
            <w:vAlign w:val="center"/>
            <w:hideMark/>
          </w:tcPr>
          <w:p w14:paraId="07AE458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Publish ITU texts in accordance with rules.</w:t>
            </w:r>
          </w:p>
        </w:tc>
        <w:tc>
          <w:tcPr>
            <w:tcW w:w="2165" w:type="dxa"/>
            <w:tcBorders>
              <w:top w:val="nil"/>
              <w:left w:val="nil"/>
              <w:bottom w:val="nil"/>
              <w:right w:val="nil"/>
            </w:tcBorders>
            <w:shd w:val="clear" w:color="EDEDED" w:fill="EDEDED"/>
            <w:vAlign w:val="center"/>
            <w:hideMark/>
          </w:tcPr>
          <w:p w14:paraId="43AD1212"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619B1CD2"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16AD8DCA"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62 (Rev. Dubai, 2012)</w:t>
            </w:r>
          </w:p>
        </w:tc>
        <w:tc>
          <w:tcPr>
            <w:tcW w:w="383" w:type="dxa"/>
            <w:tcBorders>
              <w:top w:val="nil"/>
              <w:left w:val="nil"/>
              <w:bottom w:val="nil"/>
              <w:right w:val="nil"/>
            </w:tcBorders>
            <w:shd w:val="clear" w:color="EDEDED" w:fill="EDEDED"/>
            <w:vAlign w:val="center"/>
            <w:hideMark/>
          </w:tcPr>
          <w:p w14:paraId="1B254EA2"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214AC8D2" w14:textId="77777777" w:rsidTr="0094004A">
        <w:tc>
          <w:tcPr>
            <w:tcW w:w="521" w:type="dxa"/>
            <w:tcBorders>
              <w:top w:val="nil"/>
              <w:left w:val="nil"/>
              <w:bottom w:val="nil"/>
              <w:right w:val="nil"/>
            </w:tcBorders>
            <w:noWrap/>
            <w:vAlign w:val="center"/>
            <w:hideMark/>
          </w:tcPr>
          <w:p w14:paraId="049AF4A0"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77</w:t>
            </w:r>
          </w:p>
        </w:tc>
        <w:tc>
          <w:tcPr>
            <w:tcW w:w="632" w:type="dxa"/>
            <w:tcBorders>
              <w:top w:val="nil"/>
              <w:left w:val="nil"/>
              <w:bottom w:val="nil"/>
              <w:right w:val="nil"/>
            </w:tcBorders>
            <w:vAlign w:val="center"/>
            <w:hideMark/>
          </w:tcPr>
          <w:p w14:paraId="47A762C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7B84A07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Scheduling and duration of conferences, forums, assemblies </w:t>
            </w:r>
            <w:r w:rsidRPr="00247FC2">
              <w:rPr>
                <w:rFonts w:ascii="Calibri" w:eastAsia="Times New Roman" w:hAnsi="Calibri" w:cs="Calibri"/>
                <w:color w:val="000000"/>
                <w:sz w:val="20"/>
                <w:lang w:eastAsia="en-GB"/>
              </w:rPr>
              <w:lastRenderedPageBreak/>
              <w:t>and Council sessions of the Union (2023-2027)</w:t>
            </w:r>
          </w:p>
        </w:tc>
        <w:tc>
          <w:tcPr>
            <w:tcW w:w="5362" w:type="dxa"/>
            <w:tcBorders>
              <w:top w:val="nil"/>
              <w:left w:val="nil"/>
              <w:bottom w:val="nil"/>
              <w:right w:val="nil"/>
            </w:tcBorders>
            <w:vAlign w:val="center"/>
            <w:hideMark/>
          </w:tcPr>
          <w:p w14:paraId="2A0E17E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Draw up and monitor event planning. RA: 26-30 Oct. 15; WRC: 2-27 Nov. 15; WTSA: last quarter 2016; WTDC: Nov.-</w:t>
            </w:r>
            <w:r w:rsidRPr="00247FC2">
              <w:rPr>
                <w:rFonts w:ascii="Calibri" w:eastAsia="Times New Roman" w:hAnsi="Calibri" w:cs="Calibri"/>
                <w:color w:val="000000"/>
                <w:sz w:val="20"/>
                <w:lang w:eastAsia="en-GB"/>
              </w:rPr>
              <w:lastRenderedPageBreak/>
              <w:t>Dec. 2017; Council: yearly around June-July; PP-18: UAE, last quarter 2018; RA and WRC in 2019.</w:t>
            </w:r>
            <w:r w:rsidRPr="00247FC2">
              <w:rPr>
                <w:rFonts w:ascii="Calibri" w:eastAsia="Times New Roman" w:hAnsi="Calibri" w:cs="Calibri"/>
                <w:color w:val="000000"/>
                <w:sz w:val="20"/>
                <w:lang w:eastAsia="en-GB"/>
              </w:rPr>
              <w:br/>
              <w:t>Council to schedule its next three ordinary sessions in June-July and to review on a rolling basis.</w:t>
            </w:r>
          </w:p>
        </w:tc>
        <w:tc>
          <w:tcPr>
            <w:tcW w:w="2165" w:type="dxa"/>
            <w:tcBorders>
              <w:top w:val="nil"/>
              <w:left w:val="nil"/>
              <w:bottom w:val="nil"/>
              <w:right w:val="nil"/>
            </w:tcBorders>
            <w:vAlign w:val="center"/>
            <w:hideMark/>
          </w:tcPr>
          <w:p w14:paraId="79B8DF99"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4466DE21"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3964610B"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5AEBC0A8"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F348AE" w14:paraId="53DD9BFF" w14:textId="77777777" w:rsidTr="0094004A">
        <w:tc>
          <w:tcPr>
            <w:tcW w:w="521" w:type="dxa"/>
            <w:tcBorders>
              <w:top w:val="nil"/>
              <w:left w:val="nil"/>
              <w:bottom w:val="nil"/>
              <w:right w:val="nil"/>
            </w:tcBorders>
            <w:shd w:val="clear" w:color="EDEDED" w:fill="EDEDED"/>
            <w:noWrap/>
            <w:vAlign w:val="center"/>
            <w:hideMark/>
          </w:tcPr>
          <w:p w14:paraId="4D06E752"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80</w:t>
            </w:r>
          </w:p>
        </w:tc>
        <w:tc>
          <w:tcPr>
            <w:tcW w:w="632" w:type="dxa"/>
            <w:tcBorders>
              <w:top w:val="nil"/>
              <w:left w:val="nil"/>
              <w:bottom w:val="nil"/>
              <w:right w:val="nil"/>
            </w:tcBorders>
            <w:shd w:val="clear" w:color="EDEDED" w:fill="EDEDED"/>
            <w:vAlign w:val="center"/>
            <w:hideMark/>
          </w:tcPr>
          <w:p w14:paraId="1CE5162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PP02</w:t>
            </w:r>
          </w:p>
        </w:tc>
        <w:tc>
          <w:tcPr>
            <w:tcW w:w="3395" w:type="dxa"/>
            <w:tcBorders>
              <w:top w:val="nil"/>
              <w:left w:val="nil"/>
              <w:bottom w:val="nil"/>
              <w:right w:val="nil"/>
            </w:tcBorders>
            <w:shd w:val="clear" w:color="EDEDED" w:fill="EDEDED"/>
            <w:vAlign w:val="center"/>
            <w:hideMark/>
          </w:tcPr>
          <w:p w14:paraId="1B8E7B3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World radiocommunication conference process</w:t>
            </w:r>
          </w:p>
        </w:tc>
        <w:tc>
          <w:tcPr>
            <w:tcW w:w="5362" w:type="dxa"/>
            <w:tcBorders>
              <w:top w:val="nil"/>
              <w:left w:val="nil"/>
              <w:bottom w:val="nil"/>
              <w:right w:val="nil"/>
            </w:tcBorders>
            <w:shd w:val="clear" w:color="EDEDED" w:fill="EDEDED"/>
            <w:vAlign w:val="center"/>
            <w:hideMark/>
          </w:tcPr>
          <w:p w14:paraId="441A435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Plan WRC on basis of two consecutive WRCs: a WRC shall propose the draft agenda of the next WRC and a provisional agenda for the second WRC</w:t>
            </w:r>
          </w:p>
        </w:tc>
        <w:tc>
          <w:tcPr>
            <w:tcW w:w="2165" w:type="dxa"/>
            <w:tcBorders>
              <w:top w:val="nil"/>
              <w:left w:val="nil"/>
              <w:bottom w:val="nil"/>
              <w:right w:val="nil"/>
            </w:tcBorders>
            <w:shd w:val="clear" w:color="EDEDED" w:fill="EDEDED"/>
            <w:vAlign w:val="center"/>
            <w:hideMark/>
          </w:tcPr>
          <w:p w14:paraId="3E96A106" w14:textId="6E6FDC6B"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72 (Rev.WRC-19)</w:t>
            </w:r>
            <w:r w:rsidR="0094004A">
              <w:rPr>
                <w:rFonts w:ascii="Calibri" w:eastAsia="Times New Roman" w:hAnsi="Calibri" w:cs="Calibri"/>
                <w:b/>
                <w:bCs/>
                <w:color w:val="0070C0"/>
                <w:sz w:val="20"/>
                <w:lang w:eastAsia="en-GB"/>
              </w:rPr>
              <w:br/>
            </w:r>
            <w:r w:rsidRPr="00344863">
              <w:rPr>
                <w:rFonts w:ascii="Calibri" w:eastAsia="Times New Roman" w:hAnsi="Calibri" w:cs="Calibri"/>
                <w:b/>
                <w:bCs/>
                <w:color w:val="0070C0"/>
                <w:sz w:val="20"/>
                <w:lang w:eastAsia="en-GB"/>
              </w:rPr>
              <w:t>Res. 804 (Rev.WRC-19)</w:t>
            </w:r>
            <w:r w:rsidR="0094004A">
              <w:rPr>
                <w:rFonts w:ascii="Calibri" w:eastAsia="Times New Roman" w:hAnsi="Calibri" w:cs="Calibri"/>
                <w:b/>
                <w:bCs/>
                <w:color w:val="0070C0"/>
                <w:sz w:val="20"/>
                <w:lang w:eastAsia="en-GB"/>
              </w:rPr>
              <w:br/>
            </w:r>
            <w:r w:rsidRPr="00344863">
              <w:rPr>
                <w:rFonts w:ascii="Calibri" w:eastAsia="Times New Roman" w:hAnsi="Calibri" w:cs="Calibri"/>
                <w:b/>
                <w:bCs/>
                <w:color w:val="0070C0"/>
                <w:sz w:val="20"/>
                <w:lang w:eastAsia="en-GB"/>
              </w:rPr>
              <w:t xml:space="preserve">Res. 811 (WRC-19) </w:t>
            </w:r>
            <w:r w:rsidR="0094004A">
              <w:rPr>
                <w:rFonts w:ascii="Calibri" w:eastAsia="Times New Roman" w:hAnsi="Calibri" w:cs="Calibri"/>
                <w:b/>
                <w:bCs/>
                <w:color w:val="0070C0"/>
                <w:sz w:val="20"/>
                <w:lang w:eastAsia="en-GB"/>
              </w:rPr>
              <w:br/>
            </w:r>
            <w:r w:rsidRPr="00344863">
              <w:rPr>
                <w:rFonts w:ascii="Calibri" w:eastAsia="Times New Roman" w:hAnsi="Calibri" w:cs="Calibri"/>
                <w:b/>
                <w:bCs/>
                <w:color w:val="0070C0"/>
                <w:sz w:val="20"/>
                <w:lang w:eastAsia="en-GB"/>
              </w:rPr>
              <w:t>Res. 812 (WRC-19)</w:t>
            </w:r>
          </w:p>
        </w:tc>
        <w:tc>
          <w:tcPr>
            <w:tcW w:w="1725" w:type="dxa"/>
            <w:tcBorders>
              <w:top w:val="nil"/>
              <w:left w:val="nil"/>
              <w:bottom w:val="nil"/>
              <w:right w:val="nil"/>
            </w:tcBorders>
            <w:shd w:val="clear" w:color="EDEDED" w:fill="EDEDED"/>
            <w:vAlign w:val="center"/>
            <w:hideMark/>
          </w:tcPr>
          <w:p w14:paraId="33AC280A" w14:textId="77777777" w:rsidR="00345D5F" w:rsidRPr="00344863" w:rsidRDefault="00345D5F" w:rsidP="0094004A">
            <w:pPr>
              <w:spacing w:before="20" w:after="20"/>
              <w:rPr>
                <w:rFonts w:ascii="Calibri" w:eastAsia="Times New Roman" w:hAnsi="Calibri" w:cs="Calibri"/>
                <w:b/>
                <w:bCs/>
                <w:color w:val="0070C0"/>
                <w:sz w:val="20"/>
                <w:lang w:val="fr-FR" w:eastAsia="en-GB"/>
              </w:rPr>
            </w:pPr>
            <w:r w:rsidRPr="00344863">
              <w:rPr>
                <w:rFonts w:ascii="Calibri" w:eastAsia="Times New Roman" w:hAnsi="Calibri" w:cs="Calibri"/>
                <w:b/>
                <w:bCs/>
                <w:color w:val="0070C0"/>
                <w:sz w:val="20"/>
                <w:lang w:val="fr-FR" w:eastAsia="en-GB"/>
              </w:rPr>
              <w:t>Res. ITU-R 1 /</w:t>
            </w:r>
            <w:r>
              <w:rPr>
                <w:rFonts w:ascii="Calibri" w:eastAsia="Times New Roman" w:hAnsi="Calibri" w:cs="Calibri"/>
                <w:b/>
                <w:bCs/>
                <w:color w:val="0070C0"/>
                <w:sz w:val="20"/>
                <w:lang w:val="fr-FR" w:eastAsia="en-GB"/>
              </w:rPr>
              <w:t xml:space="preserve"> Res.</w:t>
            </w:r>
            <w:r w:rsidRPr="00344863">
              <w:rPr>
                <w:rFonts w:ascii="Calibri" w:eastAsia="Times New Roman" w:hAnsi="Calibri" w:cs="Calibri"/>
                <w:b/>
                <w:bCs/>
                <w:color w:val="0070C0"/>
                <w:sz w:val="20"/>
                <w:lang w:val="fr-FR" w:eastAsia="en-GB"/>
              </w:rPr>
              <w:t xml:space="preserve"> ITU-R 2</w:t>
            </w:r>
          </w:p>
        </w:tc>
        <w:tc>
          <w:tcPr>
            <w:tcW w:w="1693" w:type="dxa"/>
            <w:tcBorders>
              <w:top w:val="nil"/>
              <w:left w:val="nil"/>
              <w:bottom w:val="nil"/>
              <w:right w:val="nil"/>
            </w:tcBorders>
            <w:shd w:val="clear" w:color="EDEDED" w:fill="EDEDED"/>
            <w:vAlign w:val="center"/>
            <w:hideMark/>
          </w:tcPr>
          <w:p w14:paraId="6E88DEB2" w14:textId="77777777" w:rsidR="00345D5F" w:rsidRPr="00344863" w:rsidRDefault="00345D5F" w:rsidP="0094004A">
            <w:pPr>
              <w:spacing w:before="20" w:after="20"/>
              <w:rPr>
                <w:rFonts w:ascii="Calibri" w:eastAsia="Times New Roman" w:hAnsi="Calibri" w:cs="Calibri"/>
                <w:b/>
                <w:bCs/>
                <w:color w:val="0070C0"/>
                <w:sz w:val="20"/>
                <w:lang w:val="fr-FR" w:eastAsia="en-GB"/>
              </w:rPr>
            </w:pPr>
          </w:p>
        </w:tc>
        <w:tc>
          <w:tcPr>
            <w:tcW w:w="383" w:type="dxa"/>
            <w:tcBorders>
              <w:top w:val="nil"/>
              <w:left w:val="nil"/>
              <w:bottom w:val="nil"/>
              <w:right w:val="nil"/>
            </w:tcBorders>
            <w:shd w:val="clear" w:color="EDEDED" w:fill="EDEDED"/>
            <w:vAlign w:val="center"/>
            <w:hideMark/>
          </w:tcPr>
          <w:p w14:paraId="13D4556B" w14:textId="77777777" w:rsidR="00345D5F" w:rsidRPr="00247FC2" w:rsidRDefault="00345D5F" w:rsidP="0094004A">
            <w:pPr>
              <w:spacing w:before="20" w:after="20"/>
              <w:rPr>
                <w:rFonts w:ascii="Times New Roman" w:eastAsia="Times New Roman" w:hAnsi="Times New Roman"/>
                <w:sz w:val="20"/>
                <w:lang w:val="fr-FR" w:eastAsia="en-GB"/>
              </w:rPr>
            </w:pPr>
          </w:p>
        </w:tc>
      </w:tr>
      <w:tr w:rsidR="00345D5F" w:rsidRPr="003209A5" w14:paraId="4640B0EF" w14:textId="77777777" w:rsidTr="0094004A">
        <w:tc>
          <w:tcPr>
            <w:tcW w:w="521" w:type="dxa"/>
            <w:tcBorders>
              <w:top w:val="nil"/>
              <w:left w:val="nil"/>
              <w:bottom w:val="nil"/>
              <w:right w:val="nil"/>
            </w:tcBorders>
            <w:noWrap/>
            <w:vAlign w:val="center"/>
            <w:hideMark/>
          </w:tcPr>
          <w:p w14:paraId="77B67354"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86</w:t>
            </w:r>
          </w:p>
        </w:tc>
        <w:tc>
          <w:tcPr>
            <w:tcW w:w="632" w:type="dxa"/>
            <w:tcBorders>
              <w:top w:val="nil"/>
              <w:left w:val="nil"/>
              <w:bottom w:val="nil"/>
              <w:right w:val="nil"/>
            </w:tcBorders>
            <w:vAlign w:val="center"/>
            <w:hideMark/>
          </w:tcPr>
          <w:p w14:paraId="2D735AB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PP02</w:t>
            </w:r>
          </w:p>
        </w:tc>
        <w:tc>
          <w:tcPr>
            <w:tcW w:w="3395" w:type="dxa"/>
            <w:tcBorders>
              <w:top w:val="nil"/>
              <w:left w:val="nil"/>
              <w:bottom w:val="nil"/>
              <w:right w:val="nil"/>
            </w:tcBorders>
            <w:vAlign w:val="center"/>
            <w:hideMark/>
          </w:tcPr>
          <w:p w14:paraId="3D6C32C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Advance publication, coordination, notification and recording procedures for frequency assignments pertaining to satellite networks</w:t>
            </w:r>
          </w:p>
        </w:tc>
        <w:tc>
          <w:tcPr>
            <w:tcW w:w="5362" w:type="dxa"/>
            <w:tcBorders>
              <w:top w:val="nil"/>
              <w:left w:val="nil"/>
              <w:bottom w:val="nil"/>
              <w:right w:val="nil"/>
            </w:tcBorders>
            <w:vAlign w:val="center"/>
            <w:hideMark/>
          </w:tcPr>
          <w:p w14:paraId="7AE44E9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Review and update the advance publication, coordination, notification and recording procedures for frequency assignments pertaining to satellite networks</w:t>
            </w:r>
          </w:p>
        </w:tc>
        <w:tc>
          <w:tcPr>
            <w:tcW w:w="2165" w:type="dxa"/>
            <w:tcBorders>
              <w:top w:val="nil"/>
              <w:left w:val="nil"/>
              <w:bottom w:val="nil"/>
              <w:right w:val="nil"/>
            </w:tcBorders>
            <w:vAlign w:val="center"/>
            <w:hideMark/>
          </w:tcPr>
          <w:p w14:paraId="23A7B1FA" w14:textId="77777777" w:rsidR="00345D5F" w:rsidRPr="00344863" w:rsidRDefault="00345D5F" w:rsidP="0094004A">
            <w:pPr>
              <w:spacing w:before="20" w:after="20"/>
              <w:rPr>
                <w:rFonts w:ascii="Calibri" w:eastAsia="Times New Roman" w:hAnsi="Calibri" w:cs="Calibri"/>
                <w:b/>
                <w:bCs/>
                <w:color w:val="0070C0"/>
                <w:sz w:val="20"/>
                <w:lang w:val="fr-FR" w:eastAsia="en-GB"/>
              </w:rPr>
            </w:pPr>
            <w:r w:rsidRPr="00344863">
              <w:rPr>
                <w:rFonts w:ascii="Calibri" w:eastAsia="Times New Roman" w:hAnsi="Calibri" w:cs="Calibri"/>
                <w:b/>
                <w:bCs/>
                <w:color w:val="0070C0"/>
                <w:sz w:val="20"/>
                <w:lang w:val="fr-FR" w:eastAsia="en-GB"/>
              </w:rPr>
              <w:t>Res. 80 (Rev.WRC-07) Res. 86 (Rev.WRC-07)</w:t>
            </w:r>
          </w:p>
        </w:tc>
        <w:tc>
          <w:tcPr>
            <w:tcW w:w="1725" w:type="dxa"/>
            <w:tcBorders>
              <w:top w:val="nil"/>
              <w:left w:val="nil"/>
              <w:bottom w:val="nil"/>
              <w:right w:val="nil"/>
            </w:tcBorders>
            <w:vAlign w:val="center"/>
            <w:hideMark/>
          </w:tcPr>
          <w:p w14:paraId="7363836E" w14:textId="77777777" w:rsidR="00345D5F" w:rsidRPr="00344863" w:rsidRDefault="00345D5F" w:rsidP="0094004A">
            <w:pPr>
              <w:spacing w:before="20" w:after="20"/>
              <w:rPr>
                <w:rFonts w:ascii="Calibri" w:eastAsia="Times New Roman" w:hAnsi="Calibri" w:cs="Calibri"/>
                <w:b/>
                <w:bCs/>
                <w:color w:val="0070C0"/>
                <w:sz w:val="20"/>
                <w:lang w:val="fr-FR" w:eastAsia="en-GB"/>
              </w:rPr>
            </w:pPr>
          </w:p>
        </w:tc>
        <w:tc>
          <w:tcPr>
            <w:tcW w:w="1693" w:type="dxa"/>
            <w:tcBorders>
              <w:top w:val="nil"/>
              <w:left w:val="nil"/>
              <w:bottom w:val="nil"/>
              <w:right w:val="nil"/>
            </w:tcBorders>
            <w:vAlign w:val="center"/>
            <w:hideMark/>
          </w:tcPr>
          <w:p w14:paraId="4BB61B54" w14:textId="77777777" w:rsidR="00345D5F" w:rsidRPr="00344863" w:rsidRDefault="00345D5F" w:rsidP="0094004A">
            <w:pPr>
              <w:spacing w:before="20" w:after="20"/>
              <w:rPr>
                <w:rFonts w:ascii="Times New Roman" w:eastAsia="Times New Roman" w:hAnsi="Times New Roman"/>
                <w:sz w:val="20"/>
                <w:lang w:val="fr-FR" w:eastAsia="en-GB"/>
              </w:rPr>
            </w:pPr>
          </w:p>
        </w:tc>
        <w:tc>
          <w:tcPr>
            <w:tcW w:w="383" w:type="dxa"/>
            <w:tcBorders>
              <w:top w:val="nil"/>
              <w:left w:val="nil"/>
              <w:bottom w:val="nil"/>
              <w:right w:val="nil"/>
            </w:tcBorders>
            <w:vAlign w:val="center"/>
            <w:hideMark/>
          </w:tcPr>
          <w:p w14:paraId="244355D6" w14:textId="77777777" w:rsidR="00345D5F" w:rsidRPr="00247FC2" w:rsidRDefault="00345D5F" w:rsidP="0094004A">
            <w:pPr>
              <w:spacing w:before="20" w:after="20"/>
              <w:rPr>
                <w:rFonts w:ascii="Times New Roman" w:eastAsia="Times New Roman" w:hAnsi="Times New Roman"/>
                <w:sz w:val="20"/>
                <w:lang w:val="fr-FR" w:eastAsia="en-GB"/>
              </w:rPr>
            </w:pPr>
          </w:p>
        </w:tc>
      </w:tr>
      <w:tr w:rsidR="00345D5F" w:rsidRPr="00247FC2" w14:paraId="74F638E8" w14:textId="77777777" w:rsidTr="0094004A">
        <w:tc>
          <w:tcPr>
            <w:tcW w:w="521" w:type="dxa"/>
            <w:tcBorders>
              <w:top w:val="nil"/>
              <w:left w:val="nil"/>
              <w:bottom w:val="nil"/>
              <w:right w:val="nil"/>
            </w:tcBorders>
            <w:shd w:val="clear" w:color="EDEDED" w:fill="EDEDED"/>
            <w:noWrap/>
            <w:vAlign w:val="center"/>
            <w:hideMark/>
          </w:tcPr>
          <w:p w14:paraId="3AD09186"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89</w:t>
            </w:r>
          </w:p>
        </w:tc>
        <w:tc>
          <w:tcPr>
            <w:tcW w:w="632" w:type="dxa"/>
            <w:tcBorders>
              <w:top w:val="nil"/>
              <w:left w:val="nil"/>
              <w:bottom w:val="nil"/>
              <w:right w:val="nil"/>
            </w:tcBorders>
            <w:shd w:val="clear" w:color="EDEDED" w:fill="EDEDED"/>
            <w:vAlign w:val="center"/>
            <w:hideMark/>
          </w:tcPr>
          <w:p w14:paraId="6E6B8D3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shd w:val="clear" w:color="EDEDED" w:fill="EDEDED"/>
            <w:vAlign w:val="center"/>
            <w:hideMark/>
          </w:tcPr>
          <w:p w14:paraId="2F1507B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Coping with the decreased use of the international telex service</w:t>
            </w:r>
          </w:p>
        </w:tc>
        <w:tc>
          <w:tcPr>
            <w:tcW w:w="5362" w:type="dxa"/>
            <w:tcBorders>
              <w:top w:val="nil"/>
              <w:left w:val="nil"/>
              <w:bottom w:val="nil"/>
              <w:right w:val="nil"/>
            </w:tcBorders>
            <w:shd w:val="clear" w:color="EDEDED" w:fill="EDEDED"/>
            <w:vAlign w:val="center"/>
            <w:hideMark/>
          </w:tcPr>
          <w:p w14:paraId="54D4D842" w14:textId="77777777" w:rsidR="00345D5F" w:rsidRPr="00247FC2" w:rsidRDefault="00345D5F" w:rsidP="0094004A">
            <w:pPr>
              <w:spacing w:before="20" w:after="20"/>
              <w:rPr>
                <w:rFonts w:ascii="Calibri" w:eastAsia="Times New Roman" w:hAnsi="Calibri" w:cs="Calibri"/>
                <w:b/>
                <w:bCs/>
                <w:color w:val="FF0000"/>
                <w:sz w:val="20"/>
                <w:lang w:eastAsia="en-GB"/>
              </w:rPr>
            </w:pPr>
            <w:r w:rsidRPr="00247FC2">
              <w:rPr>
                <w:rFonts w:ascii="Calibri" w:eastAsia="Times New Roman" w:hAnsi="Calibri" w:cs="Calibri"/>
                <w:b/>
                <w:bCs/>
                <w:color w:val="FF0000"/>
                <w:sz w:val="20"/>
                <w:lang w:eastAsia="en-GB"/>
              </w:rPr>
              <w:t>ABROGATED</w:t>
            </w:r>
          </w:p>
        </w:tc>
        <w:tc>
          <w:tcPr>
            <w:tcW w:w="2165" w:type="dxa"/>
            <w:tcBorders>
              <w:top w:val="nil"/>
              <w:left w:val="nil"/>
              <w:bottom w:val="nil"/>
              <w:right w:val="nil"/>
            </w:tcBorders>
            <w:shd w:val="clear" w:color="EDEDED" w:fill="EDEDED"/>
            <w:vAlign w:val="center"/>
            <w:hideMark/>
          </w:tcPr>
          <w:p w14:paraId="04793658" w14:textId="77777777" w:rsidR="00345D5F" w:rsidRPr="00344863" w:rsidRDefault="00345D5F" w:rsidP="0094004A">
            <w:pPr>
              <w:spacing w:before="20" w:after="20"/>
              <w:rPr>
                <w:rFonts w:ascii="Calibri" w:eastAsia="Times New Roman" w:hAnsi="Calibri" w:cs="Calibri"/>
                <w:b/>
                <w:bCs/>
                <w:color w:val="FF0000"/>
                <w:sz w:val="20"/>
                <w:lang w:eastAsia="en-GB"/>
              </w:rPr>
            </w:pPr>
          </w:p>
        </w:tc>
        <w:tc>
          <w:tcPr>
            <w:tcW w:w="1725" w:type="dxa"/>
            <w:tcBorders>
              <w:top w:val="nil"/>
              <w:left w:val="nil"/>
              <w:bottom w:val="nil"/>
              <w:right w:val="nil"/>
            </w:tcBorders>
            <w:shd w:val="clear" w:color="EDEDED" w:fill="EDEDED"/>
            <w:vAlign w:val="center"/>
            <w:hideMark/>
          </w:tcPr>
          <w:p w14:paraId="392683B1"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15970036"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5CEFC21A"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420353DE" w14:textId="77777777" w:rsidTr="0094004A">
        <w:tc>
          <w:tcPr>
            <w:tcW w:w="521" w:type="dxa"/>
            <w:tcBorders>
              <w:top w:val="nil"/>
              <w:left w:val="nil"/>
              <w:bottom w:val="nil"/>
              <w:right w:val="nil"/>
            </w:tcBorders>
            <w:noWrap/>
            <w:vAlign w:val="center"/>
            <w:hideMark/>
          </w:tcPr>
          <w:p w14:paraId="24F217D7"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91</w:t>
            </w:r>
          </w:p>
        </w:tc>
        <w:tc>
          <w:tcPr>
            <w:tcW w:w="632" w:type="dxa"/>
            <w:tcBorders>
              <w:top w:val="nil"/>
              <w:left w:val="nil"/>
              <w:bottom w:val="nil"/>
              <w:right w:val="nil"/>
            </w:tcBorders>
            <w:vAlign w:val="center"/>
            <w:hideMark/>
          </w:tcPr>
          <w:p w14:paraId="76895AC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PP10</w:t>
            </w:r>
          </w:p>
        </w:tc>
        <w:tc>
          <w:tcPr>
            <w:tcW w:w="3395" w:type="dxa"/>
            <w:tcBorders>
              <w:top w:val="nil"/>
              <w:left w:val="nil"/>
              <w:bottom w:val="nil"/>
              <w:right w:val="nil"/>
            </w:tcBorders>
            <w:vAlign w:val="center"/>
            <w:hideMark/>
          </w:tcPr>
          <w:p w14:paraId="0E6DB0E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Cost recovery for some ITU products and services</w:t>
            </w:r>
          </w:p>
        </w:tc>
        <w:tc>
          <w:tcPr>
            <w:tcW w:w="5362" w:type="dxa"/>
            <w:tcBorders>
              <w:top w:val="nil"/>
              <w:left w:val="nil"/>
              <w:bottom w:val="nil"/>
              <w:right w:val="nil"/>
            </w:tcBorders>
            <w:vAlign w:val="center"/>
            <w:hideMark/>
          </w:tcPr>
          <w:p w14:paraId="2127A75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Further application to be considered for new ITU products and services. Define new products and services. Adopt criteria for application of cost recovery. Determine cost structures. Establish procedures and mechanisms for prepayment</w:t>
            </w:r>
          </w:p>
        </w:tc>
        <w:tc>
          <w:tcPr>
            <w:tcW w:w="2165" w:type="dxa"/>
            <w:tcBorders>
              <w:top w:val="nil"/>
              <w:left w:val="nil"/>
              <w:bottom w:val="nil"/>
              <w:right w:val="nil"/>
            </w:tcBorders>
            <w:vAlign w:val="center"/>
            <w:hideMark/>
          </w:tcPr>
          <w:p w14:paraId="094B9B43"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349006F9"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146849B0"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7FDFA67F"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28F168D9" w14:textId="77777777" w:rsidTr="0094004A">
        <w:tc>
          <w:tcPr>
            <w:tcW w:w="521" w:type="dxa"/>
            <w:tcBorders>
              <w:top w:val="nil"/>
              <w:left w:val="nil"/>
              <w:bottom w:val="nil"/>
              <w:right w:val="nil"/>
            </w:tcBorders>
            <w:shd w:val="clear" w:color="EDEDED" w:fill="EDEDED"/>
            <w:noWrap/>
            <w:vAlign w:val="center"/>
            <w:hideMark/>
          </w:tcPr>
          <w:p w14:paraId="14B53DB3"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94</w:t>
            </w:r>
          </w:p>
        </w:tc>
        <w:tc>
          <w:tcPr>
            <w:tcW w:w="632" w:type="dxa"/>
            <w:tcBorders>
              <w:top w:val="nil"/>
              <w:left w:val="nil"/>
              <w:bottom w:val="nil"/>
              <w:right w:val="nil"/>
            </w:tcBorders>
            <w:shd w:val="clear" w:color="EDEDED" w:fill="EDEDED"/>
            <w:vAlign w:val="center"/>
            <w:hideMark/>
          </w:tcPr>
          <w:p w14:paraId="080CAB8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691D606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Auditing of the accounts of the Union</w:t>
            </w:r>
          </w:p>
        </w:tc>
        <w:tc>
          <w:tcPr>
            <w:tcW w:w="5362" w:type="dxa"/>
            <w:tcBorders>
              <w:top w:val="nil"/>
              <w:left w:val="nil"/>
              <w:bottom w:val="nil"/>
              <w:right w:val="nil"/>
            </w:tcBorders>
            <w:shd w:val="clear" w:color="EDEDED" w:fill="EDEDED"/>
            <w:vAlign w:val="center"/>
            <w:hideMark/>
          </w:tcPr>
          <w:p w14:paraId="2707A9F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Bring Res to attention of CH government and Italian Supreme Court of Audit. Propose to Council to renew mandate with present External Auditors. Publish EA's reports on publicly accessible webpage.</w:t>
            </w:r>
          </w:p>
        </w:tc>
        <w:tc>
          <w:tcPr>
            <w:tcW w:w="2165" w:type="dxa"/>
            <w:tcBorders>
              <w:top w:val="nil"/>
              <w:left w:val="nil"/>
              <w:bottom w:val="nil"/>
              <w:right w:val="nil"/>
            </w:tcBorders>
            <w:shd w:val="clear" w:color="EDEDED" w:fill="EDEDED"/>
            <w:vAlign w:val="center"/>
            <w:hideMark/>
          </w:tcPr>
          <w:p w14:paraId="6C0FD65F"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369FE775"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2F7F518A"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4267F366"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0270D2D7" w14:textId="77777777" w:rsidTr="0094004A">
        <w:tc>
          <w:tcPr>
            <w:tcW w:w="521" w:type="dxa"/>
            <w:tcBorders>
              <w:top w:val="nil"/>
              <w:left w:val="nil"/>
              <w:bottom w:val="nil"/>
              <w:right w:val="nil"/>
            </w:tcBorders>
            <w:noWrap/>
            <w:vAlign w:val="center"/>
            <w:hideMark/>
          </w:tcPr>
          <w:p w14:paraId="505009A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96</w:t>
            </w:r>
          </w:p>
        </w:tc>
        <w:tc>
          <w:tcPr>
            <w:tcW w:w="632" w:type="dxa"/>
            <w:tcBorders>
              <w:top w:val="nil"/>
              <w:left w:val="nil"/>
              <w:bottom w:val="nil"/>
              <w:right w:val="nil"/>
            </w:tcBorders>
            <w:vAlign w:val="center"/>
            <w:hideMark/>
          </w:tcPr>
          <w:p w14:paraId="298FF83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PP98</w:t>
            </w:r>
          </w:p>
        </w:tc>
        <w:tc>
          <w:tcPr>
            <w:tcW w:w="3395" w:type="dxa"/>
            <w:tcBorders>
              <w:top w:val="nil"/>
              <w:left w:val="nil"/>
              <w:bottom w:val="nil"/>
              <w:right w:val="nil"/>
            </w:tcBorders>
            <w:vAlign w:val="center"/>
            <w:hideMark/>
          </w:tcPr>
          <w:p w14:paraId="1331D23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Introduction of a long-term care insurance scheme in the Union</w:t>
            </w:r>
          </w:p>
        </w:tc>
        <w:tc>
          <w:tcPr>
            <w:tcW w:w="5362" w:type="dxa"/>
            <w:tcBorders>
              <w:top w:val="nil"/>
              <w:left w:val="nil"/>
              <w:bottom w:val="nil"/>
              <w:right w:val="nil"/>
            </w:tcBorders>
            <w:vAlign w:val="center"/>
            <w:hideMark/>
          </w:tcPr>
          <w:p w14:paraId="795B1E7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Manage and monitor scheme.</w:t>
            </w:r>
          </w:p>
        </w:tc>
        <w:tc>
          <w:tcPr>
            <w:tcW w:w="2165" w:type="dxa"/>
            <w:tcBorders>
              <w:top w:val="nil"/>
              <w:left w:val="nil"/>
              <w:bottom w:val="nil"/>
              <w:right w:val="nil"/>
            </w:tcBorders>
            <w:vAlign w:val="center"/>
            <w:hideMark/>
          </w:tcPr>
          <w:p w14:paraId="37AD8152"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1646ED73"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3A101345"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15C00447"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127A12B2" w14:textId="77777777" w:rsidTr="0094004A">
        <w:tc>
          <w:tcPr>
            <w:tcW w:w="521" w:type="dxa"/>
            <w:tcBorders>
              <w:top w:val="nil"/>
              <w:left w:val="nil"/>
              <w:bottom w:val="nil"/>
              <w:right w:val="nil"/>
            </w:tcBorders>
            <w:shd w:val="clear" w:color="EDEDED" w:fill="EDEDED"/>
            <w:noWrap/>
            <w:vAlign w:val="center"/>
            <w:hideMark/>
          </w:tcPr>
          <w:p w14:paraId="3D553AAD"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98</w:t>
            </w:r>
          </w:p>
        </w:tc>
        <w:tc>
          <w:tcPr>
            <w:tcW w:w="632" w:type="dxa"/>
            <w:tcBorders>
              <w:top w:val="nil"/>
              <w:left w:val="nil"/>
              <w:bottom w:val="nil"/>
              <w:right w:val="nil"/>
            </w:tcBorders>
            <w:shd w:val="clear" w:color="EDEDED" w:fill="EDEDED"/>
            <w:vAlign w:val="center"/>
            <w:hideMark/>
          </w:tcPr>
          <w:p w14:paraId="09B8DE0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PP98</w:t>
            </w:r>
          </w:p>
        </w:tc>
        <w:tc>
          <w:tcPr>
            <w:tcW w:w="3395" w:type="dxa"/>
            <w:tcBorders>
              <w:top w:val="nil"/>
              <w:left w:val="nil"/>
              <w:bottom w:val="nil"/>
              <w:right w:val="nil"/>
            </w:tcBorders>
            <w:shd w:val="clear" w:color="EDEDED" w:fill="EDEDED"/>
            <w:vAlign w:val="center"/>
            <w:hideMark/>
          </w:tcPr>
          <w:p w14:paraId="1429D76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The use of telecommunications for the safety and security of humanitarian personnel in the field</w:t>
            </w:r>
          </w:p>
        </w:tc>
        <w:tc>
          <w:tcPr>
            <w:tcW w:w="5362" w:type="dxa"/>
            <w:tcBorders>
              <w:top w:val="nil"/>
              <w:left w:val="nil"/>
              <w:bottom w:val="nil"/>
              <w:right w:val="nil"/>
            </w:tcBorders>
            <w:shd w:val="clear" w:color="EDEDED" w:fill="EDEDED"/>
            <w:vAlign w:val="center"/>
            <w:hideMark/>
          </w:tcPr>
          <w:p w14:paraId="243A759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Study the possibilities for increased use of telecommunications for the safety and </w:t>
            </w:r>
            <w:r w:rsidRPr="00247FC2">
              <w:rPr>
                <w:rFonts w:ascii="Calibri" w:eastAsia="Times New Roman" w:hAnsi="Calibri" w:cs="Calibri"/>
                <w:color w:val="000000"/>
                <w:sz w:val="20"/>
                <w:lang w:eastAsia="en-GB"/>
              </w:rPr>
              <w:lastRenderedPageBreak/>
              <w:t>security of humanitarian personnel in the field.</w:t>
            </w:r>
          </w:p>
        </w:tc>
        <w:tc>
          <w:tcPr>
            <w:tcW w:w="2165" w:type="dxa"/>
            <w:tcBorders>
              <w:top w:val="nil"/>
              <w:left w:val="nil"/>
              <w:bottom w:val="nil"/>
              <w:right w:val="nil"/>
            </w:tcBorders>
            <w:shd w:val="clear" w:color="EDEDED" w:fill="EDEDED"/>
            <w:vAlign w:val="center"/>
            <w:hideMark/>
          </w:tcPr>
          <w:p w14:paraId="71BE31DD"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lastRenderedPageBreak/>
              <w:t>Res. 18 (Rev.WRC-23</w:t>
            </w:r>
            <w:proofErr w:type="gramStart"/>
            <w:r w:rsidRPr="00344863">
              <w:rPr>
                <w:rFonts w:ascii="Calibri" w:eastAsia="Times New Roman" w:hAnsi="Calibri" w:cs="Calibri"/>
                <w:b/>
                <w:bCs/>
                <w:color w:val="0070C0"/>
                <w:sz w:val="20"/>
                <w:lang w:eastAsia="en-GB"/>
              </w:rPr>
              <w:t>)  Res.</w:t>
            </w:r>
            <w:proofErr w:type="gramEnd"/>
            <w:r w:rsidRPr="00344863">
              <w:rPr>
                <w:rFonts w:ascii="Calibri" w:eastAsia="Times New Roman" w:hAnsi="Calibri" w:cs="Calibri"/>
                <w:b/>
                <w:bCs/>
                <w:color w:val="0070C0"/>
                <w:sz w:val="20"/>
                <w:lang w:eastAsia="en-GB"/>
              </w:rPr>
              <w:t xml:space="preserve"> 205 (Rev.WRC-19) Res. 207 (Rev.WRC-15) </w:t>
            </w:r>
            <w:r w:rsidRPr="00344863">
              <w:rPr>
                <w:rFonts w:ascii="Calibri" w:eastAsia="Times New Roman" w:hAnsi="Calibri" w:cs="Calibri"/>
                <w:b/>
                <w:bCs/>
                <w:color w:val="0070C0"/>
                <w:sz w:val="20"/>
                <w:lang w:eastAsia="en-GB"/>
              </w:rPr>
              <w:lastRenderedPageBreak/>
              <w:t>Res. 222 (Rev.WRC-23) Res. 646 (Rev.WRC-19) Res. 647 (Rev.WRC-19) Res. 657 (Rev.WRC-19) Res. 673 (Rev.WRC-23)</w:t>
            </w:r>
          </w:p>
        </w:tc>
        <w:tc>
          <w:tcPr>
            <w:tcW w:w="1725" w:type="dxa"/>
            <w:tcBorders>
              <w:top w:val="nil"/>
              <w:left w:val="nil"/>
              <w:bottom w:val="nil"/>
              <w:right w:val="nil"/>
            </w:tcBorders>
            <w:shd w:val="clear" w:color="EDEDED" w:fill="EDEDED"/>
            <w:vAlign w:val="center"/>
            <w:hideMark/>
          </w:tcPr>
          <w:p w14:paraId="288BEFD6"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lastRenderedPageBreak/>
              <w:t>Res. ITU-R 55</w:t>
            </w:r>
          </w:p>
        </w:tc>
        <w:tc>
          <w:tcPr>
            <w:tcW w:w="1693" w:type="dxa"/>
            <w:tcBorders>
              <w:top w:val="nil"/>
              <w:left w:val="nil"/>
              <w:bottom w:val="nil"/>
              <w:right w:val="nil"/>
            </w:tcBorders>
            <w:shd w:val="clear" w:color="EDEDED" w:fill="EDEDED"/>
            <w:vAlign w:val="center"/>
            <w:hideMark/>
          </w:tcPr>
          <w:p w14:paraId="1B7CA4A9"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100 (Rev. New Delhi, 2024) / Res. </w:t>
            </w:r>
            <w:r w:rsidRPr="00344863">
              <w:rPr>
                <w:rFonts w:ascii="Calibri" w:eastAsia="Times New Roman" w:hAnsi="Calibri" w:cs="Calibri"/>
                <w:b/>
                <w:bCs/>
                <w:color w:val="0070C0"/>
                <w:sz w:val="20"/>
                <w:lang w:eastAsia="en-GB"/>
              </w:rPr>
              <w:lastRenderedPageBreak/>
              <w:t>102 (New Delhi, 2024)</w:t>
            </w:r>
          </w:p>
        </w:tc>
        <w:tc>
          <w:tcPr>
            <w:tcW w:w="383" w:type="dxa"/>
            <w:tcBorders>
              <w:top w:val="nil"/>
              <w:left w:val="nil"/>
              <w:bottom w:val="nil"/>
              <w:right w:val="nil"/>
            </w:tcBorders>
            <w:shd w:val="clear" w:color="EDEDED" w:fill="EDEDED"/>
            <w:vAlign w:val="center"/>
            <w:hideMark/>
          </w:tcPr>
          <w:p w14:paraId="17C5988D" w14:textId="77777777" w:rsidR="00345D5F" w:rsidRPr="009A55A9" w:rsidRDefault="00345D5F" w:rsidP="0094004A">
            <w:pPr>
              <w:spacing w:before="20" w:after="20"/>
              <w:rPr>
                <w:rFonts w:ascii="Calibri" w:eastAsia="Times New Roman" w:hAnsi="Calibri" w:cs="Calibri"/>
                <w:b/>
                <w:bCs/>
                <w:color w:val="0070C0"/>
                <w:sz w:val="20"/>
                <w:lang w:eastAsia="en-GB"/>
              </w:rPr>
            </w:pPr>
            <w:r w:rsidRPr="009A55A9">
              <w:rPr>
                <w:rFonts w:ascii="Calibri" w:eastAsia="Times New Roman" w:hAnsi="Calibri" w:cs="Calibri"/>
                <w:b/>
                <w:bCs/>
                <w:color w:val="0070C0"/>
                <w:sz w:val="20"/>
                <w:lang w:eastAsia="en-GB"/>
              </w:rPr>
              <w:lastRenderedPageBreak/>
              <w:t>Res. 34</w:t>
            </w:r>
            <w:r w:rsidRPr="009A55A9">
              <w:rPr>
                <w:rFonts w:ascii="Calibri" w:eastAsia="Times New Roman" w:hAnsi="Calibri" w:cs="Calibri"/>
                <w:b/>
                <w:bCs/>
                <w:color w:val="0070C0"/>
                <w:sz w:val="20"/>
                <w:lang w:eastAsia="en-GB"/>
              </w:rPr>
              <w:br/>
              <w:t>Res. 45</w:t>
            </w:r>
          </w:p>
        </w:tc>
      </w:tr>
      <w:tr w:rsidR="00345D5F" w:rsidRPr="00247FC2" w14:paraId="47F67644" w14:textId="77777777" w:rsidTr="0094004A">
        <w:tc>
          <w:tcPr>
            <w:tcW w:w="521" w:type="dxa"/>
            <w:tcBorders>
              <w:top w:val="nil"/>
              <w:left w:val="nil"/>
              <w:bottom w:val="nil"/>
              <w:right w:val="nil"/>
            </w:tcBorders>
            <w:noWrap/>
            <w:vAlign w:val="center"/>
            <w:hideMark/>
          </w:tcPr>
          <w:p w14:paraId="702BF65A"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99</w:t>
            </w:r>
          </w:p>
        </w:tc>
        <w:tc>
          <w:tcPr>
            <w:tcW w:w="632" w:type="dxa"/>
            <w:tcBorders>
              <w:top w:val="nil"/>
              <w:left w:val="nil"/>
              <w:bottom w:val="nil"/>
              <w:right w:val="nil"/>
            </w:tcBorders>
            <w:vAlign w:val="center"/>
            <w:hideMark/>
          </w:tcPr>
          <w:p w14:paraId="6196C3A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PP18</w:t>
            </w:r>
          </w:p>
        </w:tc>
        <w:tc>
          <w:tcPr>
            <w:tcW w:w="3395" w:type="dxa"/>
            <w:tcBorders>
              <w:top w:val="nil"/>
              <w:left w:val="nil"/>
              <w:bottom w:val="nil"/>
              <w:right w:val="nil"/>
            </w:tcBorders>
            <w:vAlign w:val="center"/>
            <w:hideMark/>
          </w:tcPr>
          <w:p w14:paraId="6FDD636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Status of Palestine in ITU</w:t>
            </w:r>
          </w:p>
        </w:tc>
        <w:tc>
          <w:tcPr>
            <w:tcW w:w="5362" w:type="dxa"/>
            <w:tcBorders>
              <w:top w:val="nil"/>
              <w:left w:val="nil"/>
              <w:bottom w:val="nil"/>
              <w:right w:val="nil"/>
            </w:tcBorders>
            <w:vAlign w:val="center"/>
            <w:hideMark/>
          </w:tcPr>
          <w:p w14:paraId="1B3ADF3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Implement additional rights at ITU confs, assemblies and meetings.</w:t>
            </w:r>
          </w:p>
        </w:tc>
        <w:tc>
          <w:tcPr>
            <w:tcW w:w="2165" w:type="dxa"/>
            <w:tcBorders>
              <w:top w:val="nil"/>
              <w:left w:val="nil"/>
              <w:bottom w:val="nil"/>
              <w:right w:val="nil"/>
            </w:tcBorders>
            <w:vAlign w:val="center"/>
            <w:hideMark/>
          </w:tcPr>
          <w:p w14:paraId="3C927D20"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12 (Rev.WRC-23)</w:t>
            </w:r>
          </w:p>
        </w:tc>
        <w:tc>
          <w:tcPr>
            <w:tcW w:w="1725" w:type="dxa"/>
            <w:tcBorders>
              <w:top w:val="nil"/>
              <w:left w:val="nil"/>
              <w:bottom w:val="nil"/>
              <w:right w:val="nil"/>
            </w:tcBorders>
            <w:vAlign w:val="center"/>
            <w:hideMark/>
          </w:tcPr>
          <w:p w14:paraId="5AD71249"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1693" w:type="dxa"/>
            <w:tcBorders>
              <w:top w:val="nil"/>
              <w:left w:val="nil"/>
              <w:bottom w:val="nil"/>
              <w:right w:val="nil"/>
            </w:tcBorders>
            <w:vAlign w:val="center"/>
            <w:hideMark/>
          </w:tcPr>
          <w:p w14:paraId="07E5564F"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042CDBBC" w14:textId="77777777" w:rsidR="00345D5F" w:rsidRPr="009A55A9" w:rsidRDefault="00345D5F" w:rsidP="0094004A">
            <w:pPr>
              <w:spacing w:before="20" w:after="20"/>
              <w:rPr>
                <w:rFonts w:ascii="Calibri" w:eastAsia="Times New Roman" w:hAnsi="Calibri" w:cs="Calibri"/>
                <w:b/>
                <w:bCs/>
                <w:color w:val="0070C0"/>
                <w:sz w:val="20"/>
                <w:lang w:eastAsia="en-GB"/>
              </w:rPr>
            </w:pPr>
            <w:r w:rsidRPr="009A55A9">
              <w:rPr>
                <w:rFonts w:ascii="Calibri" w:eastAsia="Times New Roman" w:hAnsi="Calibri" w:cs="Calibri"/>
                <w:b/>
                <w:bCs/>
                <w:color w:val="0070C0"/>
                <w:sz w:val="20"/>
                <w:lang w:eastAsia="en-GB"/>
              </w:rPr>
              <w:t>Res. 18</w:t>
            </w:r>
          </w:p>
        </w:tc>
      </w:tr>
      <w:tr w:rsidR="00345D5F" w:rsidRPr="00247FC2" w14:paraId="1215DAE6" w14:textId="77777777" w:rsidTr="0094004A">
        <w:tc>
          <w:tcPr>
            <w:tcW w:w="521" w:type="dxa"/>
            <w:tcBorders>
              <w:top w:val="nil"/>
              <w:left w:val="nil"/>
              <w:bottom w:val="nil"/>
              <w:right w:val="nil"/>
            </w:tcBorders>
            <w:shd w:val="clear" w:color="EDEDED" w:fill="EDEDED"/>
            <w:noWrap/>
            <w:vAlign w:val="center"/>
            <w:hideMark/>
          </w:tcPr>
          <w:p w14:paraId="5523E6AB"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100</w:t>
            </w:r>
          </w:p>
        </w:tc>
        <w:tc>
          <w:tcPr>
            <w:tcW w:w="632" w:type="dxa"/>
            <w:tcBorders>
              <w:top w:val="nil"/>
              <w:left w:val="nil"/>
              <w:bottom w:val="nil"/>
              <w:right w:val="nil"/>
            </w:tcBorders>
            <w:shd w:val="clear" w:color="EDEDED" w:fill="EDEDED"/>
            <w:vAlign w:val="center"/>
            <w:hideMark/>
          </w:tcPr>
          <w:p w14:paraId="5D55116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PP98</w:t>
            </w:r>
          </w:p>
        </w:tc>
        <w:tc>
          <w:tcPr>
            <w:tcW w:w="3395" w:type="dxa"/>
            <w:tcBorders>
              <w:top w:val="nil"/>
              <w:left w:val="nil"/>
              <w:bottom w:val="nil"/>
              <w:right w:val="nil"/>
            </w:tcBorders>
            <w:shd w:val="clear" w:color="EDEDED" w:fill="EDEDED"/>
            <w:vAlign w:val="center"/>
            <w:hideMark/>
          </w:tcPr>
          <w:p w14:paraId="238969B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Role of the Secretary-General of ITU as depositary for memoranda of understanding</w:t>
            </w:r>
          </w:p>
        </w:tc>
        <w:tc>
          <w:tcPr>
            <w:tcW w:w="5362" w:type="dxa"/>
            <w:tcBorders>
              <w:top w:val="nil"/>
              <w:left w:val="nil"/>
              <w:bottom w:val="nil"/>
              <w:right w:val="nil"/>
            </w:tcBorders>
            <w:shd w:val="clear" w:color="EDEDED" w:fill="EDEDED"/>
            <w:vAlign w:val="center"/>
            <w:hideMark/>
          </w:tcPr>
          <w:p w14:paraId="69AA893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Guidelines established by Council in 1999.</w:t>
            </w:r>
          </w:p>
        </w:tc>
        <w:tc>
          <w:tcPr>
            <w:tcW w:w="2165" w:type="dxa"/>
            <w:tcBorders>
              <w:top w:val="nil"/>
              <w:left w:val="nil"/>
              <w:bottom w:val="nil"/>
              <w:right w:val="nil"/>
            </w:tcBorders>
            <w:shd w:val="clear" w:color="EDEDED" w:fill="EDEDED"/>
            <w:vAlign w:val="center"/>
            <w:hideMark/>
          </w:tcPr>
          <w:p w14:paraId="4E600CF4"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55DDC907"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3875E9F6"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1E9D42BC" w14:textId="77777777" w:rsidR="00345D5F" w:rsidRPr="009A55A9" w:rsidRDefault="00345D5F" w:rsidP="0094004A">
            <w:pPr>
              <w:spacing w:before="20" w:after="20"/>
              <w:rPr>
                <w:rFonts w:ascii="Times New Roman" w:eastAsia="Times New Roman" w:hAnsi="Times New Roman"/>
                <w:sz w:val="20"/>
                <w:lang w:eastAsia="en-GB"/>
              </w:rPr>
            </w:pPr>
          </w:p>
        </w:tc>
      </w:tr>
      <w:tr w:rsidR="00345D5F" w:rsidRPr="00247FC2" w14:paraId="24607865" w14:textId="77777777" w:rsidTr="0094004A">
        <w:tc>
          <w:tcPr>
            <w:tcW w:w="521" w:type="dxa"/>
            <w:tcBorders>
              <w:top w:val="nil"/>
              <w:left w:val="nil"/>
              <w:bottom w:val="nil"/>
              <w:right w:val="nil"/>
            </w:tcBorders>
            <w:noWrap/>
            <w:vAlign w:val="center"/>
            <w:hideMark/>
          </w:tcPr>
          <w:p w14:paraId="6B7B70A9"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101</w:t>
            </w:r>
          </w:p>
        </w:tc>
        <w:tc>
          <w:tcPr>
            <w:tcW w:w="632" w:type="dxa"/>
            <w:tcBorders>
              <w:top w:val="nil"/>
              <w:left w:val="nil"/>
              <w:bottom w:val="nil"/>
              <w:right w:val="nil"/>
            </w:tcBorders>
            <w:vAlign w:val="center"/>
            <w:hideMark/>
          </w:tcPr>
          <w:p w14:paraId="799DEBB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3A67DF8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Internet Protocol-based networks</w:t>
            </w:r>
          </w:p>
        </w:tc>
        <w:tc>
          <w:tcPr>
            <w:tcW w:w="5362" w:type="dxa"/>
            <w:tcBorders>
              <w:top w:val="nil"/>
              <w:left w:val="nil"/>
              <w:bottom w:val="nil"/>
              <w:right w:val="nil"/>
            </w:tcBorders>
            <w:vAlign w:val="center"/>
            <w:hideMark/>
          </w:tcPr>
          <w:p w14:paraId="3DF661F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Explore ways and means for greater collaboration between ITU and orgs involved in the development of IP-based networks and future internet. Prepare comprehensive summary of ITU activities. Submit a report to Council that a 6th WTPF be convened (see also Res 2).</w:t>
            </w:r>
          </w:p>
        </w:tc>
        <w:tc>
          <w:tcPr>
            <w:tcW w:w="2165" w:type="dxa"/>
            <w:tcBorders>
              <w:top w:val="nil"/>
              <w:left w:val="nil"/>
              <w:bottom w:val="nil"/>
              <w:right w:val="nil"/>
            </w:tcBorders>
            <w:vAlign w:val="center"/>
            <w:hideMark/>
          </w:tcPr>
          <w:p w14:paraId="3018C4C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4141D8CA"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162696B3"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20 (Rev. New Delhi, 2024) / Res. 47 </w:t>
            </w:r>
            <w:r w:rsidRPr="00344863">
              <w:rPr>
                <w:rFonts w:ascii="Calibri" w:hAnsi="Calibri" w:cs="Calibri" w:hint="eastAsia"/>
                <w:b/>
                <w:bCs/>
                <w:color w:val="0070C0"/>
                <w:sz w:val="20"/>
                <w:lang w:eastAsia="ja-JP"/>
              </w:rPr>
              <w:t>(Rev. Dubai, 2012)</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Res. 48 (Rev. New Delhi, 2024) / Res. 49</w:t>
            </w:r>
            <w:r>
              <w:rPr>
                <w:rFonts w:ascii="Calibri" w:eastAsia="Times New Roman" w:hAnsi="Calibri" w:cs="Calibri"/>
                <w:b/>
                <w:bCs/>
                <w:color w:val="0070C0"/>
                <w:sz w:val="20"/>
                <w:lang w:eastAsia="en-GB"/>
              </w:rPr>
              <w:t xml:space="preserve"> </w:t>
            </w:r>
            <w:r w:rsidRPr="00344863">
              <w:rPr>
                <w:rFonts w:ascii="Calibri" w:hAnsi="Calibri" w:cs="Calibri" w:hint="eastAsia"/>
                <w:b/>
                <w:bCs/>
                <w:color w:val="0070C0"/>
                <w:sz w:val="20"/>
                <w:lang w:eastAsia="ja-JP"/>
              </w:rPr>
              <w:t>(Rev.</w:t>
            </w:r>
            <w:r w:rsidRPr="00344863">
              <w:rPr>
                <w:rFonts w:ascii="Calibri" w:hAnsi="Calibri" w:cs="Calibri"/>
                <w:b/>
                <w:bCs/>
                <w:color w:val="0070C0"/>
                <w:sz w:val="20"/>
                <w:lang w:eastAsia="ja-JP"/>
              </w:rPr>
              <w:t xml:space="preserve"> </w:t>
            </w:r>
            <w:r w:rsidRPr="00344863">
              <w:rPr>
                <w:rFonts w:ascii="Calibri" w:hAnsi="Calibri" w:cs="Calibri" w:hint="eastAsia"/>
                <w:b/>
                <w:bCs/>
                <w:color w:val="0070C0"/>
                <w:sz w:val="20"/>
                <w:lang w:eastAsia="ja-JP"/>
              </w:rPr>
              <w:t>Hammamet, 2016)</w:t>
            </w:r>
            <w:r w:rsidRPr="00344863">
              <w:rPr>
                <w:rFonts w:ascii="Calibri" w:eastAsia="Times New Roman" w:hAnsi="Calibri" w:cs="Calibri"/>
                <w:b/>
                <w:bCs/>
                <w:color w:val="0070C0"/>
                <w:sz w:val="20"/>
                <w:lang w:eastAsia="en-GB"/>
              </w:rPr>
              <w:t xml:space="preserve"> / Res. 50 (Rev. New Delhi, 2024) / Res. 52 </w:t>
            </w:r>
            <w:r w:rsidRPr="00344863">
              <w:rPr>
                <w:rFonts w:ascii="Calibri" w:hAnsi="Calibri" w:cs="Calibri" w:hint="eastAsia"/>
                <w:b/>
                <w:bCs/>
                <w:color w:val="0070C0"/>
                <w:sz w:val="20"/>
                <w:lang w:eastAsia="ja-JP"/>
              </w:rPr>
              <w:t>(Rev. New Delhi, 2024)</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xml:space="preserve">/ Res. 64 (Rev. New Delhi, 2024) / Res. 69 </w:t>
            </w:r>
            <w:r w:rsidRPr="00344863">
              <w:rPr>
                <w:rFonts w:ascii="Calibri" w:hAnsi="Calibri" w:cs="Calibri" w:hint="eastAsia"/>
                <w:b/>
                <w:bCs/>
                <w:color w:val="0070C0"/>
                <w:sz w:val="20"/>
                <w:lang w:eastAsia="ja-JP"/>
              </w:rPr>
              <w:t>(Rev.</w:t>
            </w:r>
            <w:r w:rsidRPr="00344863">
              <w:rPr>
                <w:rFonts w:ascii="Calibri" w:hAnsi="Calibri" w:cs="Calibri"/>
                <w:b/>
                <w:bCs/>
                <w:color w:val="0070C0"/>
                <w:sz w:val="20"/>
                <w:lang w:eastAsia="ja-JP"/>
              </w:rPr>
              <w:t xml:space="preserve"> </w:t>
            </w:r>
            <w:r w:rsidRPr="00344863">
              <w:rPr>
                <w:rFonts w:ascii="Calibri" w:hAnsi="Calibri" w:cs="Calibri" w:hint="eastAsia"/>
                <w:b/>
                <w:bCs/>
                <w:color w:val="0070C0"/>
                <w:sz w:val="20"/>
                <w:lang w:eastAsia="ja-JP"/>
              </w:rPr>
              <w:t>Hammamet, 2016)</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Res. 75 (Rev. Geneva, 2022)</w:t>
            </w:r>
          </w:p>
        </w:tc>
        <w:tc>
          <w:tcPr>
            <w:tcW w:w="383" w:type="dxa"/>
            <w:tcBorders>
              <w:top w:val="nil"/>
              <w:left w:val="nil"/>
              <w:bottom w:val="nil"/>
              <w:right w:val="nil"/>
            </w:tcBorders>
            <w:vAlign w:val="center"/>
            <w:hideMark/>
          </w:tcPr>
          <w:p w14:paraId="61701848" w14:textId="77777777" w:rsidR="00345D5F" w:rsidRPr="009A55A9" w:rsidRDefault="00345D5F" w:rsidP="0094004A">
            <w:pPr>
              <w:spacing w:before="20" w:after="20"/>
              <w:rPr>
                <w:rFonts w:ascii="Calibri" w:eastAsia="Times New Roman" w:hAnsi="Calibri" w:cs="Calibri"/>
                <w:b/>
                <w:bCs/>
                <w:color w:val="0070C0"/>
                <w:sz w:val="20"/>
                <w:lang w:eastAsia="en-GB"/>
              </w:rPr>
            </w:pPr>
            <w:r w:rsidRPr="009A55A9">
              <w:rPr>
                <w:rFonts w:ascii="Calibri" w:eastAsia="Times New Roman" w:hAnsi="Calibri" w:cs="Calibri"/>
                <w:b/>
                <w:bCs/>
                <w:color w:val="0070C0"/>
                <w:sz w:val="20"/>
                <w:lang w:eastAsia="en-GB"/>
              </w:rPr>
              <w:t>Res. 23 / 63</w:t>
            </w:r>
          </w:p>
        </w:tc>
      </w:tr>
      <w:tr w:rsidR="00345D5F" w:rsidRPr="00247FC2" w14:paraId="05A90F1C" w14:textId="77777777" w:rsidTr="0094004A">
        <w:tc>
          <w:tcPr>
            <w:tcW w:w="521" w:type="dxa"/>
            <w:tcBorders>
              <w:top w:val="nil"/>
              <w:left w:val="nil"/>
              <w:bottom w:val="nil"/>
              <w:right w:val="nil"/>
            </w:tcBorders>
            <w:shd w:val="clear" w:color="EDEDED" w:fill="EDEDED"/>
            <w:noWrap/>
            <w:vAlign w:val="center"/>
            <w:hideMark/>
          </w:tcPr>
          <w:p w14:paraId="23F7864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102</w:t>
            </w:r>
          </w:p>
        </w:tc>
        <w:tc>
          <w:tcPr>
            <w:tcW w:w="632" w:type="dxa"/>
            <w:tcBorders>
              <w:top w:val="nil"/>
              <w:left w:val="nil"/>
              <w:bottom w:val="nil"/>
              <w:right w:val="nil"/>
            </w:tcBorders>
            <w:shd w:val="clear" w:color="EDEDED" w:fill="EDEDED"/>
            <w:vAlign w:val="center"/>
            <w:hideMark/>
          </w:tcPr>
          <w:p w14:paraId="69E7CFA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7D15FC6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ITU’s role </w:t>
            </w:r>
            <w:proofErr w:type="gramStart"/>
            <w:r w:rsidRPr="00247FC2">
              <w:rPr>
                <w:rFonts w:ascii="Calibri" w:eastAsia="Times New Roman" w:hAnsi="Calibri" w:cs="Calibri"/>
                <w:color w:val="000000"/>
                <w:sz w:val="20"/>
                <w:lang w:eastAsia="en-GB"/>
              </w:rPr>
              <w:t>with regard to</w:t>
            </w:r>
            <w:proofErr w:type="gramEnd"/>
            <w:r w:rsidRPr="00247FC2">
              <w:rPr>
                <w:rFonts w:ascii="Calibri" w:eastAsia="Times New Roman" w:hAnsi="Calibri" w:cs="Calibri"/>
                <w:color w:val="000000"/>
                <w:sz w:val="20"/>
                <w:lang w:eastAsia="en-GB"/>
              </w:rPr>
              <w:t xml:space="preserve"> international public policy issues pertaining to the Internet and the management of Internet resources, </w:t>
            </w:r>
            <w:r w:rsidRPr="00247FC2">
              <w:rPr>
                <w:rFonts w:ascii="Calibri" w:eastAsia="Times New Roman" w:hAnsi="Calibri" w:cs="Calibri"/>
                <w:color w:val="000000"/>
                <w:sz w:val="20"/>
                <w:lang w:eastAsia="en-GB"/>
              </w:rPr>
              <w:lastRenderedPageBreak/>
              <w:t>including domain names and addresses</w:t>
            </w:r>
          </w:p>
        </w:tc>
        <w:tc>
          <w:tcPr>
            <w:tcW w:w="5362" w:type="dxa"/>
            <w:tcBorders>
              <w:top w:val="nil"/>
              <w:left w:val="nil"/>
              <w:bottom w:val="nil"/>
              <w:right w:val="nil"/>
            </w:tcBorders>
            <w:shd w:val="clear" w:color="EDEDED" w:fill="EDEDED"/>
            <w:vAlign w:val="center"/>
            <w:hideMark/>
          </w:tcPr>
          <w:p w14:paraId="4F81DBB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 xml:space="preserve">Explore ways and means for greater collaboration between ITU and orgs involved in the development of IP-based networks and future internet. Submit </w:t>
            </w:r>
            <w:r w:rsidRPr="00247FC2">
              <w:rPr>
                <w:rFonts w:ascii="Calibri" w:eastAsia="Times New Roman" w:hAnsi="Calibri" w:cs="Calibri"/>
                <w:color w:val="000000"/>
                <w:sz w:val="20"/>
                <w:lang w:eastAsia="en-GB"/>
              </w:rPr>
              <w:lastRenderedPageBreak/>
              <w:t>reports approved by MS to UNSG. Council to revise R1344 so that CWG-Internet holds open consultations.</w:t>
            </w:r>
          </w:p>
        </w:tc>
        <w:tc>
          <w:tcPr>
            <w:tcW w:w="2165" w:type="dxa"/>
            <w:tcBorders>
              <w:top w:val="nil"/>
              <w:left w:val="nil"/>
              <w:bottom w:val="nil"/>
              <w:right w:val="nil"/>
            </w:tcBorders>
            <w:shd w:val="clear" w:color="EDEDED" w:fill="EDEDED"/>
            <w:vAlign w:val="center"/>
            <w:hideMark/>
          </w:tcPr>
          <w:p w14:paraId="43D771C5"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3B346E6E"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657D3FF6"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20 (Rev. New Delhi, 2024) / Res. 47 </w:t>
            </w:r>
            <w:r w:rsidRPr="00344863">
              <w:rPr>
                <w:rFonts w:ascii="Calibri" w:hAnsi="Calibri" w:cs="Calibri" w:hint="eastAsia"/>
                <w:b/>
                <w:bCs/>
                <w:color w:val="0070C0"/>
                <w:sz w:val="20"/>
                <w:lang w:eastAsia="ja-JP"/>
              </w:rPr>
              <w:t xml:space="preserve">(Rev. Dubai, </w:t>
            </w:r>
            <w:r w:rsidRPr="00344863">
              <w:rPr>
                <w:rFonts w:ascii="Calibri" w:hAnsi="Calibri" w:cs="Calibri" w:hint="eastAsia"/>
                <w:b/>
                <w:bCs/>
                <w:color w:val="0070C0"/>
                <w:sz w:val="20"/>
                <w:lang w:eastAsia="ja-JP"/>
              </w:rPr>
              <w:lastRenderedPageBreak/>
              <w:t>2012)</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xml:space="preserve">/ Res. 48 (Rev. New Delhi, 2024) / Res. 49 </w:t>
            </w:r>
            <w:r w:rsidRPr="00344863">
              <w:rPr>
                <w:rFonts w:ascii="Calibri" w:hAnsi="Calibri" w:cs="Calibri" w:hint="eastAsia"/>
                <w:b/>
                <w:bCs/>
                <w:color w:val="0070C0"/>
                <w:sz w:val="20"/>
                <w:lang w:eastAsia="ja-JP"/>
              </w:rPr>
              <w:t>(Rev. Hammamet, 2016)</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xml:space="preserve">/ Res. 50 (Rev. New Delhi, 2024) / Res. 52 (Rev. New Delhi, 2024) / Res. 64 (Rev. New Delhi, 2024) / Res. 69 </w:t>
            </w:r>
            <w:r w:rsidRPr="00344863">
              <w:rPr>
                <w:rFonts w:ascii="Calibri" w:hAnsi="Calibri" w:cs="Calibri" w:hint="eastAsia"/>
                <w:b/>
                <w:bCs/>
                <w:color w:val="0070C0"/>
                <w:sz w:val="20"/>
                <w:lang w:eastAsia="ja-JP"/>
              </w:rPr>
              <w:t>(Rev. Hammamet, 2016)</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Res. 75 (Rev. Geneva, 2022)</w:t>
            </w:r>
          </w:p>
        </w:tc>
        <w:tc>
          <w:tcPr>
            <w:tcW w:w="383" w:type="dxa"/>
            <w:tcBorders>
              <w:top w:val="nil"/>
              <w:left w:val="nil"/>
              <w:bottom w:val="nil"/>
              <w:right w:val="nil"/>
            </w:tcBorders>
            <w:shd w:val="clear" w:color="EDEDED" w:fill="EDEDED"/>
            <w:vAlign w:val="center"/>
            <w:hideMark/>
          </w:tcPr>
          <w:p w14:paraId="110B9D95" w14:textId="77777777" w:rsidR="00345D5F" w:rsidRPr="009A55A9" w:rsidRDefault="00345D5F" w:rsidP="0094004A">
            <w:pPr>
              <w:spacing w:before="20" w:after="20"/>
              <w:rPr>
                <w:rFonts w:ascii="Calibri" w:eastAsia="Times New Roman" w:hAnsi="Calibri" w:cs="Calibri"/>
                <w:b/>
                <w:bCs/>
                <w:color w:val="0070C0"/>
                <w:sz w:val="20"/>
                <w:lang w:eastAsia="en-GB"/>
              </w:rPr>
            </w:pPr>
            <w:r w:rsidRPr="009A55A9">
              <w:rPr>
                <w:rFonts w:ascii="Calibri" w:eastAsia="Times New Roman" w:hAnsi="Calibri" w:cs="Calibri"/>
                <w:b/>
                <w:bCs/>
                <w:color w:val="0070C0"/>
                <w:sz w:val="20"/>
                <w:lang w:eastAsia="en-GB"/>
              </w:rPr>
              <w:lastRenderedPageBreak/>
              <w:t>Res. 23 / 63</w:t>
            </w:r>
          </w:p>
        </w:tc>
      </w:tr>
      <w:tr w:rsidR="00345D5F" w:rsidRPr="00247FC2" w14:paraId="34447EDA" w14:textId="77777777" w:rsidTr="0094004A">
        <w:tc>
          <w:tcPr>
            <w:tcW w:w="521" w:type="dxa"/>
            <w:tcBorders>
              <w:top w:val="nil"/>
              <w:left w:val="nil"/>
              <w:bottom w:val="nil"/>
              <w:right w:val="nil"/>
            </w:tcBorders>
            <w:noWrap/>
            <w:vAlign w:val="center"/>
            <w:hideMark/>
          </w:tcPr>
          <w:p w14:paraId="41B55E91"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111</w:t>
            </w:r>
          </w:p>
        </w:tc>
        <w:tc>
          <w:tcPr>
            <w:tcW w:w="632" w:type="dxa"/>
            <w:tcBorders>
              <w:top w:val="nil"/>
              <w:left w:val="nil"/>
              <w:bottom w:val="nil"/>
              <w:right w:val="nil"/>
            </w:tcBorders>
            <w:vAlign w:val="center"/>
            <w:hideMark/>
          </w:tcPr>
          <w:p w14:paraId="65F9BFC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PP14</w:t>
            </w:r>
          </w:p>
        </w:tc>
        <w:tc>
          <w:tcPr>
            <w:tcW w:w="3395" w:type="dxa"/>
            <w:tcBorders>
              <w:top w:val="nil"/>
              <w:left w:val="nil"/>
              <w:bottom w:val="nil"/>
              <w:right w:val="nil"/>
            </w:tcBorders>
            <w:vAlign w:val="center"/>
            <w:hideMark/>
          </w:tcPr>
          <w:p w14:paraId="393E629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Considering major religious periods in the scheduling of ITU conferences, assemblies and Council sessions</w:t>
            </w:r>
          </w:p>
        </w:tc>
        <w:tc>
          <w:tcPr>
            <w:tcW w:w="5362" w:type="dxa"/>
            <w:tcBorders>
              <w:top w:val="nil"/>
              <w:left w:val="nil"/>
              <w:bottom w:val="nil"/>
              <w:right w:val="nil"/>
            </w:tcBorders>
            <w:vAlign w:val="center"/>
            <w:hideMark/>
          </w:tcPr>
          <w:p w14:paraId="295866D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Make every effort to plan ITU conferences, assemblies and Council sessions to avoid scheduling on any period which is considered a major religious period by a Member State. See also Res 77.</w:t>
            </w:r>
          </w:p>
        </w:tc>
        <w:tc>
          <w:tcPr>
            <w:tcW w:w="2165" w:type="dxa"/>
            <w:tcBorders>
              <w:top w:val="nil"/>
              <w:left w:val="nil"/>
              <w:bottom w:val="nil"/>
              <w:right w:val="nil"/>
            </w:tcBorders>
            <w:vAlign w:val="center"/>
            <w:hideMark/>
          </w:tcPr>
          <w:p w14:paraId="3F6EEE5F"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1DBB944C"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4034DCA9"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470209F3" w14:textId="77777777" w:rsidR="00345D5F" w:rsidRPr="009A55A9" w:rsidRDefault="00345D5F" w:rsidP="0094004A">
            <w:pPr>
              <w:spacing w:before="20" w:after="20"/>
              <w:rPr>
                <w:rFonts w:ascii="Calibri" w:eastAsia="Times New Roman" w:hAnsi="Calibri" w:cs="Calibri"/>
                <w:b/>
                <w:bCs/>
                <w:color w:val="0070C0"/>
                <w:sz w:val="20"/>
                <w:lang w:eastAsia="en-GB"/>
              </w:rPr>
            </w:pPr>
            <w:r w:rsidRPr="009A55A9">
              <w:rPr>
                <w:rFonts w:ascii="Calibri" w:eastAsia="Times New Roman" w:hAnsi="Calibri" w:cs="Calibri"/>
                <w:b/>
                <w:bCs/>
                <w:color w:val="0070C0"/>
                <w:sz w:val="20"/>
                <w:lang w:eastAsia="en-GB"/>
              </w:rPr>
              <w:t>Res. 1</w:t>
            </w:r>
          </w:p>
        </w:tc>
      </w:tr>
      <w:tr w:rsidR="00345D5F" w:rsidRPr="00247FC2" w14:paraId="1D28AB58" w14:textId="77777777" w:rsidTr="0094004A">
        <w:tc>
          <w:tcPr>
            <w:tcW w:w="521" w:type="dxa"/>
            <w:tcBorders>
              <w:top w:val="nil"/>
              <w:left w:val="nil"/>
              <w:bottom w:val="nil"/>
              <w:right w:val="nil"/>
            </w:tcBorders>
            <w:shd w:val="clear" w:color="EDEDED" w:fill="EDEDED"/>
            <w:noWrap/>
            <w:vAlign w:val="center"/>
            <w:hideMark/>
          </w:tcPr>
          <w:p w14:paraId="42C3474A"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114</w:t>
            </w:r>
          </w:p>
        </w:tc>
        <w:tc>
          <w:tcPr>
            <w:tcW w:w="632" w:type="dxa"/>
            <w:tcBorders>
              <w:top w:val="nil"/>
              <w:left w:val="nil"/>
              <w:bottom w:val="nil"/>
              <w:right w:val="nil"/>
            </w:tcBorders>
            <w:shd w:val="clear" w:color="EDEDED" w:fill="EDEDED"/>
            <w:vAlign w:val="center"/>
            <w:hideMark/>
          </w:tcPr>
          <w:p w14:paraId="5892B06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PP02</w:t>
            </w:r>
          </w:p>
        </w:tc>
        <w:tc>
          <w:tcPr>
            <w:tcW w:w="3395" w:type="dxa"/>
            <w:tcBorders>
              <w:top w:val="nil"/>
              <w:left w:val="nil"/>
              <w:bottom w:val="nil"/>
              <w:right w:val="nil"/>
            </w:tcBorders>
            <w:shd w:val="clear" w:color="EDEDED" w:fill="EDEDED"/>
            <w:vAlign w:val="center"/>
            <w:hideMark/>
          </w:tcPr>
          <w:p w14:paraId="0E866D6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Interpretation of No. 224 of the ITU CS and No. 519 of the ITU CV </w:t>
            </w:r>
            <w:proofErr w:type="gramStart"/>
            <w:r w:rsidRPr="00247FC2">
              <w:rPr>
                <w:rFonts w:ascii="Calibri" w:eastAsia="Times New Roman" w:hAnsi="Calibri" w:cs="Calibri"/>
                <w:color w:val="000000"/>
                <w:sz w:val="20"/>
                <w:lang w:eastAsia="en-GB"/>
              </w:rPr>
              <w:t>with regard to</w:t>
            </w:r>
            <w:proofErr w:type="gramEnd"/>
            <w:r w:rsidRPr="00247FC2">
              <w:rPr>
                <w:rFonts w:ascii="Calibri" w:eastAsia="Times New Roman" w:hAnsi="Calibri" w:cs="Calibri"/>
                <w:color w:val="000000"/>
                <w:sz w:val="20"/>
                <w:lang w:eastAsia="en-GB"/>
              </w:rPr>
              <w:t xml:space="preserve"> deadlines for submitting proposals for amendments</w:t>
            </w:r>
          </w:p>
        </w:tc>
        <w:tc>
          <w:tcPr>
            <w:tcW w:w="5362" w:type="dxa"/>
            <w:tcBorders>
              <w:top w:val="nil"/>
              <w:left w:val="nil"/>
              <w:bottom w:val="nil"/>
              <w:right w:val="nil"/>
            </w:tcBorders>
            <w:shd w:val="clear" w:color="EDEDED" w:fill="EDEDED"/>
            <w:vAlign w:val="center"/>
            <w:hideMark/>
          </w:tcPr>
          <w:p w14:paraId="562010A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Interpret CS 224 and CV 519 to mean “intended to encourage Member States to submit their proposals as early as possible and, preferably, eight months before the opening of the conference”.</w:t>
            </w:r>
          </w:p>
        </w:tc>
        <w:tc>
          <w:tcPr>
            <w:tcW w:w="2165" w:type="dxa"/>
            <w:tcBorders>
              <w:top w:val="nil"/>
              <w:left w:val="nil"/>
              <w:bottom w:val="nil"/>
              <w:right w:val="nil"/>
            </w:tcBorders>
            <w:shd w:val="clear" w:color="EDEDED" w:fill="EDEDED"/>
            <w:vAlign w:val="center"/>
            <w:hideMark/>
          </w:tcPr>
          <w:p w14:paraId="272B1F99"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3C67F704"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7B7C2466"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1 (Rev.</w:t>
            </w:r>
            <w:r>
              <w:rPr>
                <w:rFonts w:ascii="Calibri" w:eastAsia="Times New Roman" w:hAnsi="Calibri" w:cs="Calibri"/>
                <w:b/>
                <w:bCs/>
                <w:color w:val="0070C0"/>
                <w:sz w:val="20"/>
                <w:lang w:eastAsia="en-GB"/>
              </w:rPr>
              <w:t xml:space="preserve"> </w:t>
            </w:r>
            <w:r w:rsidRPr="00344863">
              <w:rPr>
                <w:rFonts w:ascii="Calibri" w:eastAsia="Times New Roman" w:hAnsi="Calibri" w:cs="Calibri"/>
                <w:b/>
                <w:bCs/>
                <w:color w:val="0070C0"/>
                <w:sz w:val="20"/>
                <w:lang w:eastAsia="en-GB"/>
              </w:rPr>
              <w:t>Geneva, 2022)</w:t>
            </w:r>
          </w:p>
        </w:tc>
        <w:tc>
          <w:tcPr>
            <w:tcW w:w="383" w:type="dxa"/>
            <w:tcBorders>
              <w:top w:val="nil"/>
              <w:left w:val="nil"/>
              <w:bottom w:val="nil"/>
              <w:right w:val="nil"/>
            </w:tcBorders>
            <w:shd w:val="clear" w:color="EDEDED" w:fill="EDEDED"/>
            <w:vAlign w:val="center"/>
            <w:hideMark/>
          </w:tcPr>
          <w:p w14:paraId="648D55FD" w14:textId="77777777" w:rsidR="00345D5F" w:rsidRPr="009A55A9" w:rsidRDefault="00345D5F" w:rsidP="0094004A">
            <w:pPr>
              <w:spacing w:before="20" w:after="20"/>
              <w:rPr>
                <w:rFonts w:ascii="Calibri" w:eastAsia="Times New Roman" w:hAnsi="Calibri" w:cs="Calibri"/>
                <w:b/>
                <w:bCs/>
                <w:color w:val="0070C0"/>
                <w:sz w:val="20"/>
                <w:lang w:eastAsia="en-GB"/>
              </w:rPr>
            </w:pPr>
          </w:p>
        </w:tc>
      </w:tr>
      <w:tr w:rsidR="00345D5F" w:rsidRPr="00247FC2" w14:paraId="44971043" w14:textId="77777777" w:rsidTr="0094004A">
        <w:tc>
          <w:tcPr>
            <w:tcW w:w="521" w:type="dxa"/>
            <w:tcBorders>
              <w:top w:val="nil"/>
              <w:left w:val="nil"/>
              <w:bottom w:val="nil"/>
              <w:right w:val="nil"/>
            </w:tcBorders>
            <w:noWrap/>
            <w:vAlign w:val="center"/>
            <w:hideMark/>
          </w:tcPr>
          <w:p w14:paraId="3C42200B"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118</w:t>
            </w:r>
          </w:p>
        </w:tc>
        <w:tc>
          <w:tcPr>
            <w:tcW w:w="632" w:type="dxa"/>
            <w:tcBorders>
              <w:top w:val="nil"/>
              <w:left w:val="nil"/>
              <w:bottom w:val="nil"/>
              <w:right w:val="nil"/>
            </w:tcBorders>
            <w:vAlign w:val="center"/>
            <w:hideMark/>
          </w:tcPr>
          <w:p w14:paraId="4FD40E0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PP02</w:t>
            </w:r>
          </w:p>
        </w:tc>
        <w:tc>
          <w:tcPr>
            <w:tcW w:w="3395" w:type="dxa"/>
            <w:tcBorders>
              <w:top w:val="nil"/>
              <w:left w:val="nil"/>
              <w:bottom w:val="nil"/>
              <w:right w:val="nil"/>
            </w:tcBorders>
            <w:vAlign w:val="center"/>
            <w:hideMark/>
          </w:tcPr>
          <w:p w14:paraId="152A053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Use of spectrum at frequencies above 3000 GHz</w:t>
            </w:r>
          </w:p>
        </w:tc>
        <w:tc>
          <w:tcPr>
            <w:tcW w:w="5362" w:type="dxa"/>
            <w:tcBorders>
              <w:top w:val="nil"/>
              <w:left w:val="nil"/>
              <w:bottom w:val="nil"/>
              <w:right w:val="nil"/>
            </w:tcBorders>
            <w:vAlign w:val="center"/>
            <w:hideMark/>
          </w:tcPr>
          <w:p w14:paraId="081617E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Study the possibility and relevance of including in the Radio Regulations frequency bands above 3 000 GHz.</w:t>
            </w:r>
          </w:p>
        </w:tc>
        <w:tc>
          <w:tcPr>
            <w:tcW w:w="2165" w:type="dxa"/>
            <w:tcBorders>
              <w:top w:val="nil"/>
              <w:left w:val="nil"/>
              <w:bottom w:val="nil"/>
              <w:right w:val="nil"/>
            </w:tcBorders>
            <w:vAlign w:val="center"/>
            <w:hideMark/>
          </w:tcPr>
          <w:p w14:paraId="52A07A85"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71892C96"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36806264"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764B5F61" w14:textId="77777777" w:rsidR="00345D5F" w:rsidRPr="009A55A9" w:rsidRDefault="00345D5F" w:rsidP="0094004A">
            <w:pPr>
              <w:spacing w:before="20" w:after="20"/>
              <w:rPr>
                <w:rFonts w:ascii="Times New Roman" w:eastAsia="Times New Roman" w:hAnsi="Times New Roman"/>
                <w:sz w:val="20"/>
                <w:lang w:eastAsia="en-GB"/>
              </w:rPr>
            </w:pPr>
          </w:p>
        </w:tc>
      </w:tr>
      <w:tr w:rsidR="00345D5F" w:rsidRPr="00247FC2" w14:paraId="2D8A8801" w14:textId="77777777" w:rsidTr="0094004A">
        <w:tc>
          <w:tcPr>
            <w:tcW w:w="521" w:type="dxa"/>
            <w:tcBorders>
              <w:top w:val="nil"/>
              <w:left w:val="nil"/>
              <w:bottom w:val="nil"/>
              <w:right w:val="nil"/>
            </w:tcBorders>
            <w:shd w:val="clear" w:color="EDEDED" w:fill="EDEDED"/>
            <w:noWrap/>
            <w:vAlign w:val="center"/>
            <w:hideMark/>
          </w:tcPr>
          <w:p w14:paraId="7257B646"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119</w:t>
            </w:r>
          </w:p>
        </w:tc>
        <w:tc>
          <w:tcPr>
            <w:tcW w:w="632" w:type="dxa"/>
            <w:tcBorders>
              <w:top w:val="nil"/>
              <w:left w:val="nil"/>
              <w:bottom w:val="nil"/>
              <w:right w:val="nil"/>
            </w:tcBorders>
            <w:shd w:val="clear" w:color="EDEDED" w:fill="EDEDED"/>
            <w:vAlign w:val="center"/>
            <w:hideMark/>
          </w:tcPr>
          <w:p w14:paraId="29F896C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40BC901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Methods to improve the efficiency and effectiveness of the Radio Regulations Board</w:t>
            </w:r>
          </w:p>
        </w:tc>
        <w:tc>
          <w:tcPr>
            <w:tcW w:w="5362" w:type="dxa"/>
            <w:tcBorders>
              <w:top w:val="nil"/>
              <w:left w:val="nil"/>
              <w:bottom w:val="nil"/>
              <w:right w:val="nil"/>
            </w:tcBorders>
            <w:shd w:val="clear" w:color="EDEDED" w:fill="EDEDED"/>
            <w:vAlign w:val="center"/>
            <w:hideMark/>
          </w:tcPr>
          <w:p w14:paraId="1CF035E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to review periodically RRB work methods and internal processes.</w:t>
            </w:r>
          </w:p>
        </w:tc>
        <w:tc>
          <w:tcPr>
            <w:tcW w:w="2165" w:type="dxa"/>
            <w:tcBorders>
              <w:top w:val="nil"/>
              <w:left w:val="nil"/>
              <w:bottom w:val="nil"/>
              <w:right w:val="nil"/>
            </w:tcBorders>
            <w:shd w:val="clear" w:color="EDEDED" w:fill="EDEDED"/>
            <w:vAlign w:val="center"/>
            <w:hideMark/>
          </w:tcPr>
          <w:p w14:paraId="46514C5E"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80 (Rev.WRC-07)</w:t>
            </w:r>
          </w:p>
        </w:tc>
        <w:tc>
          <w:tcPr>
            <w:tcW w:w="1725" w:type="dxa"/>
            <w:tcBorders>
              <w:top w:val="nil"/>
              <w:left w:val="nil"/>
              <w:bottom w:val="nil"/>
              <w:right w:val="nil"/>
            </w:tcBorders>
            <w:shd w:val="clear" w:color="EDEDED" w:fill="EDEDED"/>
            <w:vAlign w:val="center"/>
            <w:hideMark/>
          </w:tcPr>
          <w:p w14:paraId="37EB7D61"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1693" w:type="dxa"/>
            <w:tcBorders>
              <w:top w:val="nil"/>
              <w:left w:val="nil"/>
              <w:bottom w:val="nil"/>
              <w:right w:val="nil"/>
            </w:tcBorders>
            <w:shd w:val="clear" w:color="EDEDED" w:fill="EDEDED"/>
            <w:vAlign w:val="center"/>
            <w:hideMark/>
          </w:tcPr>
          <w:p w14:paraId="6035B3CD"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073F96D8" w14:textId="77777777" w:rsidR="00345D5F" w:rsidRPr="009A55A9" w:rsidRDefault="00345D5F" w:rsidP="0094004A">
            <w:pPr>
              <w:spacing w:before="20" w:after="20"/>
              <w:rPr>
                <w:rFonts w:ascii="Times New Roman" w:eastAsia="Times New Roman" w:hAnsi="Times New Roman"/>
                <w:sz w:val="20"/>
                <w:lang w:eastAsia="en-GB"/>
              </w:rPr>
            </w:pPr>
          </w:p>
        </w:tc>
      </w:tr>
      <w:tr w:rsidR="00345D5F" w:rsidRPr="00247FC2" w14:paraId="5E21A385" w14:textId="77777777" w:rsidTr="0094004A">
        <w:tc>
          <w:tcPr>
            <w:tcW w:w="521" w:type="dxa"/>
            <w:tcBorders>
              <w:top w:val="nil"/>
              <w:left w:val="nil"/>
              <w:bottom w:val="nil"/>
              <w:right w:val="nil"/>
            </w:tcBorders>
            <w:noWrap/>
            <w:vAlign w:val="center"/>
            <w:hideMark/>
          </w:tcPr>
          <w:p w14:paraId="3690564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122</w:t>
            </w:r>
          </w:p>
        </w:tc>
        <w:tc>
          <w:tcPr>
            <w:tcW w:w="632" w:type="dxa"/>
            <w:tcBorders>
              <w:top w:val="nil"/>
              <w:left w:val="nil"/>
              <w:bottom w:val="nil"/>
              <w:right w:val="nil"/>
            </w:tcBorders>
            <w:vAlign w:val="center"/>
            <w:hideMark/>
          </w:tcPr>
          <w:p w14:paraId="5A4B637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PP10</w:t>
            </w:r>
          </w:p>
        </w:tc>
        <w:tc>
          <w:tcPr>
            <w:tcW w:w="3395" w:type="dxa"/>
            <w:tcBorders>
              <w:top w:val="nil"/>
              <w:left w:val="nil"/>
              <w:bottom w:val="nil"/>
              <w:right w:val="nil"/>
            </w:tcBorders>
            <w:vAlign w:val="center"/>
            <w:hideMark/>
          </w:tcPr>
          <w:p w14:paraId="1933E5D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The evolving role of the World Telecommunication Standardization Assembly</w:t>
            </w:r>
          </w:p>
        </w:tc>
        <w:tc>
          <w:tcPr>
            <w:tcW w:w="5362" w:type="dxa"/>
            <w:tcBorders>
              <w:top w:val="nil"/>
              <w:left w:val="nil"/>
              <w:bottom w:val="nil"/>
              <w:right w:val="nil"/>
            </w:tcBorders>
            <w:vAlign w:val="center"/>
            <w:hideMark/>
          </w:tcPr>
          <w:p w14:paraId="7705042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WTSA to further develop work methods and procedures to improve management of ITU-T standardization activities. Continue to promote evolution of standards, address strategic issues, collaborate with international, regional and national orgs</w:t>
            </w:r>
          </w:p>
        </w:tc>
        <w:tc>
          <w:tcPr>
            <w:tcW w:w="2165" w:type="dxa"/>
            <w:tcBorders>
              <w:top w:val="nil"/>
              <w:left w:val="nil"/>
              <w:bottom w:val="nil"/>
              <w:right w:val="nil"/>
            </w:tcBorders>
            <w:vAlign w:val="center"/>
            <w:hideMark/>
          </w:tcPr>
          <w:p w14:paraId="167D3BF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5D722681"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7F3C1068"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22 (Rev. New Delhi, 2024) / </w:t>
            </w:r>
            <w:r w:rsidRPr="00344863">
              <w:rPr>
                <w:rFonts w:ascii="Calibri" w:eastAsia="Times New Roman" w:hAnsi="Calibri" w:cs="Calibri"/>
                <w:b/>
                <w:bCs/>
                <w:color w:val="FF0000"/>
                <w:sz w:val="20"/>
                <w:lang w:eastAsia="en-GB"/>
              </w:rPr>
              <w:t>Res. 45 (SUP)</w:t>
            </w:r>
            <w:r w:rsidRPr="00344863">
              <w:rPr>
                <w:rFonts w:ascii="Calibri" w:eastAsia="Times New Roman" w:hAnsi="Calibri" w:cs="Calibri"/>
                <w:b/>
                <w:bCs/>
                <w:color w:val="0070C0"/>
                <w:sz w:val="20"/>
                <w:lang w:eastAsia="en-GB"/>
              </w:rPr>
              <w:t xml:space="preserve"> / Res. 83</w:t>
            </w:r>
            <w:r>
              <w:rPr>
                <w:rFonts w:ascii="Calibri" w:eastAsia="Times New Roman" w:hAnsi="Calibri" w:cs="Calibri"/>
                <w:b/>
                <w:bCs/>
                <w:color w:val="0070C0"/>
                <w:sz w:val="20"/>
                <w:lang w:eastAsia="en-GB"/>
              </w:rPr>
              <w:t xml:space="preserve"> (Hammamet, 2016)</w:t>
            </w:r>
          </w:p>
        </w:tc>
        <w:tc>
          <w:tcPr>
            <w:tcW w:w="383" w:type="dxa"/>
            <w:tcBorders>
              <w:top w:val="nil"/>
              <w:left w:val="nil"/>
              <w:bottom w:val="nil"/>
              <w:right w:val="nil"/>
            </w:tcBorders>
            <w:vAlign w:val="center"/>
            <w:hideMark/>
          </w:tcPr>
          <w:p w14:paraId="3E4E550D" w14:textId="77777777" w:rsidR="00345D5F" w:rsidRPr="009A55A9" w:rsidRDefault="00345D5F" w:rsidP="0094004A">
            <w:pPr>
              <w:spacing w:before="20" w:after="20"/>
              <w:rPr>
                <w:rFonts w:ascii="Calibri" w:eastAsia="Times New Roman" w:hAnsi="Calibri" w:cs="Calibri"/>
                <w:b/>
                <w:bCs/>
                <w:color w:val="0070C0"/>
                <w:sz w:val="20"/>
                <w:lang w:eastAsia="en-GB"/>
              </w:rPr>
            </w:pPr>
          </w:p>
        </w:tc>
      </w:tr>
      <w:tr w:rsidR="00345D5F" w:rsidRPr="00247FC2" w14:paraId="0FC08C49" w14:textId="77777777" w:rsidTr="0094004A">
        <w:tc>
          <w:tcPr>
            <w:tcW w:w="521" w:type="dxa"/>
            <w:tcBorders>
              <w:top w:val="nil"/>
              <w:left w:val="nil"/>
              <w:bottom w:val="nil"/>
              <w:right w:val="nil"/>
            </w:tcBorders>
            <w:shd w:val="clear" w:color="EDEDED" w:fill="EDEDED"/>
            <w:noWrap/>
            <w:vAlign w:val="center"/>
            <w:hideMark/>
          </w:tcPr>
          <w:p w14:paraId="4B8B1050"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123</w:t>
            </w:r>
          </w:p>
        </w:tc>
        <w:tc>
          <w:tcPr>
            <w:tcW w:w="632" w:type="dxa"/>
            <w:tcBorders>
              <w:top w:val="nil"/>
              <w:left w:val="nil"/>
              <w:bottom w:val="nil"/>
              <w:right w:val="nil"/>
            </w:tcBorders>
            <w:shd w:val="clear" w:color="EDEDED" w:fill="EDEDED"/>
            <w:vAlign w:val="center"/>
            <w:hideMark/>
          </w:tcPr>
          <w:p w14:paraId="30FDB59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102C243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Bridging the standardization gap between developing and developed countries</w:t>
            </w:r>
          </w:p>
        </w:tc>
        <w:tc>
          <w:tcPr>
            <w:tcW w:w="5362" w:type="dxa"/>
            <w:tcBorders>
              <w:top w:val="nil"/>
              <w:left w:val="nil"/>
              <w:bottom w:val="nil"/>
              <w:right w:val="nil"/>
            </w:tcBorders>
            <w:shd w:val="clear" w:color="EDEDED" w:fill="EDEDED"/>
            <w:vAlign w:val="center"/>
            <w:hideMark/>
          </w:tcPr>
          <w:p w14:paraId="087735D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Step up actions to reduce standardization gap. Maintain close coordination with three Sectors. Enhance participation of reps of DCs.</w:t>
            </w:r>
          </w:p>
        </w:tc>
        <w:tc>
          <w:tcPr>
            <w:tcW w:w="2165" w:type="dxa"/>
            <w:tcBorders>
              <w:top w:val="nil"/>
              <w:left w:val="nil"/>
              <w:bottom w:val="nil"/>
              <w:right w:val="nil"/>
            </w:tcBorders>
            <w:shd w:val="clear" w:color="EDEDED" w:fill="EDEDED"/>
            <w:vAlign w:val="center"/>
            <w:hideMark/>
          </w:tcPr>
          <w:p w14:paraId="60585DDA" w14:textId="77777777" w:rsidR="00345D5F" w:rsidRPr="00344863" w:rsidRDefault="00345D5F" w:rsidP="0094004A">
            <w:pPr>
              <w:spacing w:before="20" w:after="20"/>
              <w:rPr>
                <w:rFonts w:ascii="Calibri" w:eastAsia="Times New Roman" w:hAnsi="Calibri" w:cs="Calibri"/>
                <w:b/>
                <w:bCs/>
                <w:color w:val="0070C0"/>
                <w:sz w:val="20"/>
                <w:lang w:val="fr-FR" w:eastAsia="en-GB"/>
              </w:rPr>
            </w:pPr>
            <w:r w:rsidRPr="00344863">
              <w:rPr>
                <w:rFonts w:ascii="Calibri" w:eastAsia="Times New Roman" w:hAnsi="Calibri" w:cs="Calibri"/>
                <w:b/>
                <w:bCs/>
                <w:color w:val="0070C0"/>
                <w:sz w:val="20"/>
                <w:lang w:val="fr-FR" w:eastAsia="en-GB"/>
              </w:rPr>
              <w:t>Res. 5 (Rev.WRC-23</w:t>
            </w:r>
            <w:proofErr w:type="gramStart"/>
            <w:r w:rsidRPr="00344863">
              <w:rPr>
                <w:rFonts w:ascii="Calibri" w:eastAsia="Times New Roman" w:hAnsi="Calibri" w:cs="Calibri"/>
                <w:b/>
                <w:bCs/>
                <w:color w:val="0070C0"/>
                <w:sz w:val="20"/>
                <w:lang w:val="fr-FR" w:eastAsia="en-GB"/>
              </w:rPr>
              <w:t>)  Res</w:t>
            </w:r>
            <w:proofErr w:type="gramEnd"/>
            <w:r w:rsidRPr="00344863">
              <w:rPr>
                <w:rFonts w:ascii="Calibri" w:eastAsia="Times New Roman" w:hAnsi="Calibri" w:cs="Calibri"/>
                <w:b/>
                <w:bCs/>
                <w:color w:val="0070C0"/>
                <w:sz w:val="20"/>
                <w:lang w:val="fr-FR" w:eastAsia="en-GB"/>
              </w:rPr>
              <w:t>. 7 (Rev.WRC-19</w:t>
            </w:r>
            <w:proofErr w:type="gramStart"/>
            <w:r w:rsidRPr="00344863">
              <w:rPr>
                <w:rFonts w:ascii="Calibri" w:eastAsia="Times New Roman" w:hAnsi="Calibri" w:cs="Calibri"/>
                <w:b/>
                <w:bCs/>
                <w:color w:val="0070C0"/>
                <w:sz w:val="20"/>
                <w:lang w:val="fr-FR" w:eastAsia="en-GB"/>
              </w:rPr>
              <w:t>)  Res</w:t>
            </w:r>
            <w:proofErr w:type="gramEnd"/>
            <w:r w:rsidRPr="00344863">
              <w:rPr>
                <w:rFonts w:ascii="Calibri" w:eastAsia="Times New Roman" w:hAnsi="Calibri" w:cs="Calibri"/>
                <w:b/>
                <w:bCs/>
                <w:color w:val="0070C0"/>
                <w:sz w:val="20"/>
                <w:lang w:val="fr-FR" w:eastAsia="en-GB"/>
              </w:rPr>
              <w:t>. 20 (Rev.WRC-03)</w:t>
            </w:r>
          </w:p>
        </w:tc>
        <w:tc>
          <w:tcPr>
            <w:tcW w:w="1725" w:type="dxa"/>
            <w:tcBorders>
              <w:top w:val="nil"/>
              <w:left w:val="nil"/>
              <w:bottom w:val="nil"/>
              <w:right w:val="nil"/>
            </w:tcBorders>
            <w:shd w:val="clear" w:color="EDEDED" w:fill="EDEDED"/>
            <w:vAlign w:val="center"/>
            <w:hideMark/>
          </w:tcPr>
          <w:p w14:paraId="3915669D" w14:textId="77777777" w:rsidR="00345D5F" w:rsidRPr="00F21678" w:rsidRDefault="00345D5F" w:rsidP="0094004A">
            <w:pPr>
              <w:spacing w:before="20" w:after="20"/>
              <w:rPr>
                <w:rFonts w:ascii="Calibri" w:eastAsia="Times New Roman" w:hAnsi="Calibri" w:cs="Calibri"/>
                <w:b/>
                <w:bCs/>
                <w:color w:val="0070C0"/>
                <w:sz w:val="20"/>
                <w:lang w:val="fr-FR" w:eastAsia="en-GB"/>
              </w:rPr>
            </w:pPr>
            <w:r w:rsidRPr="00F21678">
              <w:rPr>
                <w:rFonts w:ascii="Calibri" w:eastAsia="Times New Roman" w:hAnsi="Calibri" w:cs="Calibri"/>
                <w:b/>
                <w:bCs/>
                <w:color w:val="FF0000"/>
                <w:sz w:val="20"/>
                <w:lang w:val="fr-FR" w:eastAsia="en-GB"/>
              </w:rPr>
              <w:t>Res. ITU-R 7 (SUP)</w:t>
            </w:r>
            <w:r w:rsidRPr="00F21678">
              <w:rPr>
                <w:rFonts w:ascii="Calibri" w:eastAsia="Times New Roman" w:hAnsi="Calibri" w:cs="Calibri"/>
                <w:b/>
                <w:bCs/>
                <w:color w:val="0070C0"/>
                <w:sz w:val="20"/>
                <w:lang w:val="fr-FR" w:eastAsia="en-GB"/>
              </w:rPr>
              <w:t xml:space="preserve"> / Res. ITU-R 8 / Res. ITU-R 75</w:t>
            </w:r>
          </w:p>
        </w:tc>
        <w:tc>
          <w:tcPr>
            <w:tcW w:w="1693" w:type="dxa"/>
            <w:tcBorders>
              <w:top w:val="nil"/>
              <w:left w:val="nil"/>
              <w:bottom w:val="nil"/>
              <w:right w:val="nil"/>
            </w:tcBorders>
            <w:shd w:val="clear" w:color="EDEDED" w:fill="EDEDED"/>
            <w:vAlign w:val="center"/>
            <w:hideMark/>
          </w:tcPr>
          <w:p w14:paraId="050E5687"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2 (Rev. </w:t>
            </w:r>
            <w:r w:rsidRPr="00344863">
              <w:rPr>
                <w:rFonts w:ascii="Calibri" w:hAnsi="Calibri" w:cs="Calibri" w:hint="eastAsia"/>
                <w:b/>
                <w:bCs/>
                <w:color w:val="0070C0"/>
                <w:sz w:val="20"/>
                <w:lang w:eastAsia="ja-JP"/>
              </w:rPr>
              <w:t>New Delhi, 2024</w:t>
            </w:r>
            <w:r w:rsidRPr="00344863">
              <w:rPr>
                <w:rFonts w:ascii="Calibri" w:eastAsia="Times New Roman" w:hAnsi="Calibri" w:cs="Calibri"/>
                <w:b/>
                <w:bCs/>
                <w:color w:val="0070C0"/>
                <w:sz w:val="20"/>
                <w:lang w:eastAsia="en-GB"/>
              </w:rPr>
              <w:t xml:space="preserve">) / Res. 18 (Rev. </w:t>
            </w:r>
            <w:r w:rsidRPr="00344863">
              <w:rPr>
                <w:rFonts w:ascii="Calibri" w:hAnsi="Calibri" w:cs="Calibri" w:hint="eastAsia"/>
                <w:b/>
                <w:bCs/>
                <w:color w:val="0070C0"/>
                <w:sz w:val="20"/>
                <w:lang w:eastAsia="ja-JP"/>
              </w:rPr>
              <w:t>New Delhi, 2024</w:t>
            </w:r>
            <w:r w:rsidRPr="00344863">
              <w:rPr>
                <w:rFonts w:ascii="Calibri" w:eastAsia="Times New Roman" w:hAnsi="Calibri" w:cs="Calibri"/>
                <w:b/>
                <w:bCs/>
                <w:color w:val="0070C0"/>
                <w:sz w:val="20"/>
                <w:lang w:eastAsia="en-GB"/>
              </w:rPr>
              <w:t xml:space="preserve">) / Res. 32 (Rev. </w:t>
            </w:r>
            <w:r w:rsidRPr="00344863">
              <w:rPr>
                <w:rFonts w:ascii="Calibri" w:hAnsi="Calibri" w:cs="Calibri" w:hint="eastAsia"/>
                <w:b/>
                <w:bCs/>
                <w:color w:val="0070C0"/>
                <w:sz w:val="20"/>
                <w:lang w:eastAsia="ja-JP"/>
              </w:rPr>
              <w:t>New Delhi, 2024</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xml:space="preserve">/ Res. 44 (Rev. </w:t>
            </w:r>
            <w:r w:rsidRPr="00344863">
              <w:rPr>
                <w:rFonts w:ascii="Calibri" w:hAnsi="Calibri" w:cs="Calibri" w:hint="eastAsia"/>
                <w:b/>
                <w:bCs/>
                <w:color w:val="0070C0"/>
                <w:sz w:val="20"/>
                <w:lang w:eastAsia="ja-JP"/>
              </w:rPr>
              <w:t>New Delhi, 2024</w:t>
            </w:r>
            <w:r w:rsidRPr="00344863">
              <w:rPr>
                <w:rFonts w:ascii="Calibri" w:eastAsia="Times New Roman" w:hAnsi="Calibri" w:cs="Calibri"/>
                <w:b/>
                <w:bCs/>
                <w:color w:val="0070C0"/>
                <w:sz w:val="20"/>
                <w:lang w:eastAsia="en-GB"/>
              </w:rPr>
              <w:t xml:space="preserve">) / Res. 54 (Rev. </w:t>
            </w:r>
            <w:r w:rsidRPr="00344863">
              <w:rPr>
                <w:rFonts w:ascii="Calibri" w:hAnsi="Calibri" w:cs="Calibri" w:hint="eastAsia"/>
                <w:b/>
                <w:bCs/>
                <w:color w:val="0070C0"/>
                <w:sz w:val="20"/>
                <w:lang w:eastAsia="ja-JP"/>
              </w:rPr>
              <w:t>New Delhi, 2024</w:t>
            </w:r>
            <w:r w:rsidRPr="00344863">
              <w:rPr>
                <w:rFonts w:ascii="Calibri" w:eastAsia="Times New Roman" w:hAnsi="Calibri" w:cs="Calibri"/>
                <w:b/>
                <w:bCs/>
                <w:color w:val="0070C0"/>
                <w:sz w:val="20"/>
                <w:lang w:eastAsia="en-GB"/>
              </w:rPr>
              <w:t xml:space="preserve">) / Res. </w:t>
            </w:r>
            <w:r w:rsidRPr="00344863">
              <w:rPr>
                <w:rFonts w:ascii="Calibri" w:hAnsi="Calibri" w:cs="Calibri" w:hint="eastAsia"/>
                <w:b/>
                <w:bCs/>
                <w:color w:val="0070C0"/>
                <w:sz w:val="20"/>
                <w:lang w:eastAsia="ja-JP"/>
              </w:rPr>
              <w:t xml:space="preserve">98 (Rev. New Delhi, 2024) / </w:t>
            </w:r>
            <w:r w:rsidRPr="00344863">
              <w:rPr>
                <w:rFonts w:ascii="Calibri" w:hAnsi="Calibri" w:cs="Calibri"/>
                <w:b/>
                <w:bCs/>
                <w:color w:val="0070C0"/>
                <w:sz w:val="20"/>
                <w:lang w:eastAsia="ja-JP"/>
              </w:rPr>
              <w:t xml:space="preserve">Res. </w:t>
            </w:r>
            <w:r w:rsidRPr="00344863">
              <w:rPr>
                <w:rFonts w:ascii="Calibri" w:hAnsi="Calibri" w:cs="Calibri" w:hint="eastAsia"/>
                <w:b/>
                <w:bCs/>
                <w:color w:val="0070C0"/>
                <w:sz w:val="20"/>
                <w:lang w:eastAsia="ja-JP"/>
              </w:rPr>
              <w:t>107</w:t>
            </w:r>
            <w:r w:rsidRPr="00344863">
              <w:rPr>
                <w:rFonts w:ascii="Calibri" w:hAnsi="Calibri" w:cs="Calibri"/>
                <w:b/>
                <w:bCs/>
                <w:color w:val="0070C0"/>
                <w:sz w:val="20"/>
                <w:lang w:eastAsia="ja-JP"/>
              </w:rPr>
              <w:t xml:space="preserve"> (New Delhi, 2024)</w:t>
            </w:r>
          </w:p>
        </w:tc>
        <w:tc>
          <w:tcPr>
            <w:tcW w:w="383" w:type="dxa"/>
            <w:tcBorders>
              <w:top w:val="nil"/>
              <w:left w:val="nil"/>
              <w:bottom w:val="nil"/>
              <w:right w:val="nil"/>
            </w:tcBorders>
            <w:shd w:val="clear" w:color="EDEDED" w:fill="EDEDED"/>
            <w:vAlign w:val="center"/>
            <w:hideMark/>
          </w:tcPr>
          <w:p w14:paraId="121A2315" w14:textId="77777777" w:rsidR="00345D5F" w:rsidRPr="009A55A9" w:rsidRDefault="00345D5F" w:rsidP="0094004A">
            <w:pPr>
              <w:spacing w:before="20" w:after="20"/>
              <w:rPr>
                <w:rFonts w:ascii="Calibri" w:eastAsia="Times New Roman" w:hAnsi="Calibri" w:cs="Calibri"/>
                <w:b/>
                <w:bCs/>
                <w:color w:val="0070C0"/>
                <w:sz w:val="20"/>
                <w:lang w:eastAsia="en-GB"/>
              </w:rPr>
            </w:pPr>
            <w:r w:rsidRPr="009A55A9">
              <w:rPr>
                <w:rFonts w:ascii="Calibri" w:eastAsia="Times New Roman" w:hAnsi="Calibri" w:cs="Calibri"/>
                <w:b/>
                <w:bCs/>
                <w:color w:val="0070C0"/>
                <w:sz w:val="20"/>
                <w:lang w:eastAsia="en-GB"/>
              </w:rPr>
              <w:t>Res. 37</w:t>
            </w:r>
          </w:p>
        </w:tc>
      </w:tr>
      <w:tr w:rsidR="00345D5F" w:rsidRPr="00247FC2" w14:paraId="275DF7D6" w14:textId="77777777" w:rsidTr="0094004A">
        <w:tc>
          <w:tcPr>
            <w:tcW w:w="521" w:type="dxa"/>
            <w:tcBorders>
              <w:top w:val="nil"/>
              <w:left w:val="nil"/>
              <w:bottom w:val="nil"/>
              <w:right w:val="nil"/>
            </w:tcBorders>
            <w:noWrap/>
            <w:vAlign w:val="center"/>
            <w:hideMark/>
          </w:tcPr>
          <w:p w14:paraId="68D29413"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124</w:t>
            </w:r>
          </w:p>
        </w:tc>
        <w:tc>
          <w:tcPr>
            <w:tcW w:w="632" w:type="dxa"/>
            <w:tcBorders>
              <w:top w:val="nil"/>
              <w:left w:val="nil"/>
              <w:bottom w:val="nil"/>
              <w:right w:val="nil"/>
            </w:tcBorders>
            <w:vAlign w:val="center"/>
            <w:hideMark/>
          </w:tcPr>
          <w:p w14:paraId="718788A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PP06</w:t>
            </w:r>
          </w:p>
        </w:tc>
        <w:tc>
          <w:tcPr>
            <w:tcW w:w="3395" w:type="dxa"/>
            <w:tcBorders>
              <w:top w:val="nil"/>
              <w:left w:val="nil"/>
              <w:bottom w:val="nil"/>
              <w:right w:val="nil"/>
            </w:tcBorders>
            <w:vAlign w:val="center"/>
            <w:hideMark/>
          </w:tcPr>
          <w:p w14:paraId="779229C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Support for the New Partnership for Africa’s Development</w:t>
            </w:r>
          </w:p>
        </w:tc>
        <w:tc>
          <w:tcPr>
            <w:tcW w:w="5362" w:type="dxa"/>
            <w:tcBorders>
              <w:top w:val="nil"/>
              <w:left w:val="nil"/>
              <w:bottom w:val="nil"/>
              <w:right w:val="nil"/>
            </w:tcBorders>
            <w:vAlign w:val="center"/>
            <w:hideMark/>
          </w:tcPr>
          <w:p w14:paraId="3D59E9F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Pay particular attention to implementation of the provisions of the ITU D Action Plan relating to support for NEPAD, earmarking resources so that this can be permanently monitored.</w:t>
            </w:r>
          </w:p>
        </w:tc>
        <w:tc>
          <w:tcPr>
            <w:tcW w:w="2165" w:type="dxa"/>
            <w:tcBorders>
              <w:top w:val="nil"/>
              <w:left w:val="nil"/>
              <w:bottom w:val="nil"/>
              <w:right w:val="nil"/>
            </w:tcBorders>
            <w:vAlign w:val="center"/>
            <w:hideMark/>
          </w:tcPr>
          <w:p w14:paraId="3D72BDB8"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75E50CC3"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6F279BA2"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86 (Hammamet, 2016)</w:t>
            </w:r>
          </w:p>
        </w:tc>
        <w:tc>
          <w:tcPr>
            <w:tcW w:w="383" w:type="dxa"/>
            <w:tcBorders>
              <w:top w:val="nil"/>
              <w:left w:val="nil"/>
              <w:bottom w:val="nil"/>
              <w:right w:val="nil"/>
            </w:tcBorders>
            <w:vAlign w:val="center"/>
            <w:hideMark/>
          </w:tcPr>
          <w:p w14:paraId="5D8A8D5C" w14:textId="77777777" w:rsidR="00345D5F" w:rsidRPr="00F21678" w:rsidRDefault="00345D5F" w:rsidP="0094004A">
            <w:pPr>
              <w:spacing w:before="20" w:after="20"/>
              <w:rPr>
                <w:rFonts w:ascii="Calibri" w:eastAsia="Times New Roman" w:hAnsi="Calibri" w:cs="Calibri"/>
                <w:b/>
                <w:bCs/>
                <w:color w:val="0070C0"/>
                <w:sz w:val="20"/>
                <w:lang w:eastAsia="en-GB"/>
              </w:rPr>
            </w:pPr>
            <w:r w:rsidRPr="00F21678">
              <w:rPr>
                <w:rFonts w:ascii="Calibri" w:eastAsia="Times New Roman" w:hAnsi="Calibri" w:cs="Calibri"/>
                <w:b/>
                <w:bCs/>
                <w:color w:val="0070C0"/>
                <w:sz w:val="20"/>
                <w:lang w:eastAsia="en-GB"/>
              </w:rPr>
              <w:t>Res. 88</w:t>
            </w:r>
          </w:p>
        </w:tc>
      </w:tr>
      <w:tr w:rsidR="00345D5F" w:rsidRPr="00247FC2" w14:paraId="610A1698" w14:textId="77777777" w:rsidTr="0094004A">
        <w:tc>
          <w:tcPr>
            <w:tcW w:w="521" w:type="dxa"/>
            <w:tcBorders>
              <w:top w:val="nil"/>
              <w:left w:val="nil"/>
              <w:bottom w:val="nil"/>
              <w:right w:val="nil"/>
            </w:tcBorders>
            <w:shd w:val="clear" w:color="EDEDED" w:fill="EDEDED"/>
            <w:noWrap/>
            <w:vAlign w:val="center"/>
            <w:hideMark/>
          </w:tcPr>
          <w:p w14:paraId="5AF9986B"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125</w:t>
            </w:r>
          </w:p>
        </w:tc>
        <w:tc>
          <w:tcPr>
            <w:tcW w:w="632" w:type="dxa"/>
            <w:tcBorders>
              <w:top w:val="nil"/>
              <w:left w:val="nil"/>
              <w:bottom w:val="nil"/>
              <w:right w:val="nil"/>
            </w:tcBorders>
            <w:shd w:val="clear" w:color="EDEDED" w:fill="EDEDED"/>
            <w:vAlign w:val="center"/>
            <w:hideMark/>
          </w:tcPr>
          <w:p w14:paraId="34592C3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5C032B8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Assistance and support to Palestine </w:t>
            </w:r>
            <w:proofErr w:type="gramStart"/>
            <w:r w:rsidRPr="00247FC2">
              <w:rPr>
                <w:rFonts w:ascii="Calibri" w:eastAsia="Times New Roman" w:hAnsi="Calibri" w:cs="Calibri"/>
                <w:color w:val="000000"/>
                <w:sz w:val="20"/>
                <w:lang w:eastAsia="en-GB"/>
              </w:rPr>
              <w:t>for  infrastructure</w:t>
            </w:r>
            <w:proofErr w:type="gramEnd"/>
            <w:r w:rsidRPr="00247FC2">
              <w:rPr>
                <w:rFonts w:ascii="Calibri" w:eastAsia="Times New Roman" w:hAnsi="Calibri" w:cs="Calibri"/>
                <w:color w:val="000000"/>
                <w:sz w:val="20"/>
                <w:lang w:eastAsia="en-GB"/>
              </w:rPr>
              <w:t xml:space="preserve"> development and capacity building in the telecommunication and information technology sector</w:t>
            </w:r>
          </w:p>
        </w:tc>
        <w:tc>
          <w:tcPr>
            <w:tcW w:w="5362" w:type="dxa"/>
            <w:tcBorders>
              <w:top w:val="nil"/>
              <w:left w:val="nil"/>
              <w:bottom w:val="nil"/>
              <w:right w:val="nil"/>
            </w:tcBorders>
            <w:shd w:val="clear" w:color="EDEDED" w:fill="EDEDED"/>
            <w:vAlign w:val="center"/>
            <w:hideMark/>
          </w:tcPr>
          <w:p w14:paraId="00A9AE3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Preserve telecom infrastructure. Facilitate establishment of international gateway networks. Enhance technical assistance. Provide report on experiences in liberalization and privatization of telecoms and impact.</w:t>
            </w:r>
          </w:p>
        </w:tc>
        <w:tc>
          <w:tcPr>
            <w:tcW w:w="2165" w:type="dxa"/>
            <w:tcBorders>
              <w:top w:val="nil"/>
              <w:left w:val="nil"/>
              <w:bottom w:val="nil"/>
              <w:right w:val="nil"/>
            </w:tcBorders>
            <w:shd w:val="clear" w:color="EDEDED" w:fill="EDEDED"/>
            <w:vAlign w:val="center"/>
            <w:hideMark/>
          </w:tcPr>
          <w:p w14:paraId="088C409B"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12 (Rev.WRC-23)</w:t>
            </w:r>
          </w:p>
        </w:tc>
        <w:tc>
          <w:tcPr>
            <w:tcW w:w="1725" w:type="dxa"/>
            <w:tcBorders>
              <w:top w:val="nil"/>
              <w:left w:val="nil"/>
              <w:bottom w:val="nil"/>
              <w:right w:val="nil"/>
            </w:tcBorders>
            <w:shd w:val="clear" w:color="EDEDED" w:fill="EDEDED"/>
            <w:vAlign w:val="center"/>
            <w:hideMark/>
          </w:tcPr>
          <w:p w14:paraId="079733A2"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1693" w:type="dxa"/>
            <w:tcBorders>
              <w:top w:val="nil"/>
              <w:left w:val="nil"/>
              <w:bottom w:val="nil"/>
              <w:right w:val="nil"/>
            </w:tcBorders>
            <w:shd w:val="clear" w:color="EDEDED" w:fill="EDEDED"/>
            <w:vAlign w:val="center"/>
            <w:hideMark/>
          </w:tcPr>
          <w:p w14:paraId="4EA48B1B"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19796450" w14:textId="77777777" w:rsidR="00345D5F" w:rsidRPr="00F21678" w:rsidRDefault="00345D5F" w:rsidP="0094004A">
            <w:pPr>
              <w:spacing w:before="20" w:after="20"/>
              <w:rPr>
                <w:rFonts w:ascii="Calibri" w:eastAsia="Times New Roman" w:hAnsi="Calibri" w:cs="Calibri"/>
                <w:b/>
                <w:bCs/>
                <w:color w:val="0070C0"/>
                <w:sz w:val="20"/>
                <w:lang w:eastAsia="en-GB"/>
              </w:rPr>
            </w:pPr>
            <w:r w:rsidRPr="00F21678">
              <w:rPr>
                <w:rFonts w:ascii="Calibri" w:eastAsia="Times New Roman" w:hAnsi="Calibri" w:cs="Calibri"/>
                <w:b/>
                <w:bCs/>
                <w:color w:val="0070C0"/>
                <w:sz w:val="20"/>
                <w:lang w:eastAsia="en-GB"/>
              </w:rPr>
              <w:t>Res. 18</w:t>
            </w:r>
          </w:p>
        </w:tc>
      </w:tr>
      <w:tr w:rsidR="00345D5F" w:rsidRPr="00247FC2" w14:paraId="1810DA95" w14:textId="77777777" w:rsidTr="0094004A">
        <w:tc>
          <w:tcPr>
            <w:tcW w:w="521" w:type="dxa"/>
            <w:tcBorders>
              <w:top w:val="nil"/>
              <w:left w:val="nil"/>
              <w:bottom w:val="nil"/>
              <w:right w:val="nil"/>
            </w:tcBorders>
            <w:noWrap/>
            <w:vAlign w:val="center"/>
            <w:hideMark/>
          </w:tcPr>
          <w:p w14:paraId="5B11B4A3"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126</w:t>
            </w:r>
          </w:p>
        </w:tc>
        <w:tc>
          <w:tcPr>
            <w:tcW w:w="632" w:type="dxa"/>
            <w:tcBorders>
              <w:top w:val="nil"/>
              <w:left w:val="nil"/>
              <w:bottom w:val="nil"/>
              <w:right w:val="nil"/>
            </w:tcBorders>
            <w:vAlign w:val="center"/>
            <w:hideMark/>
          </w:tcPr>
          <w:p w14:paraId="514BAEE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PP10</w:t>
            </w:r>
          </w:p>
        </w:tc>
        <w:tc>
          <w:tcPr>
            <w:tcW w:w="3395" w:type="dxa"/>
            <w:tcBorders>
              <w:top w:val="nil"/>
              <w:left w:val="nil"/>
              <w:bottom w:val="nil"/>
              <w:right w:val="nil"/>
            </w:tcBorders>
            <w:vAlign w:val="center"/>
            <w:hideMark/>
          </w:tcPr>
          <w:p w14:paraId="5F80A32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Assistance and support to the Republic of Serbia for rebuilding its destroyed public broadcasting system</w:t>
            </w:r>
          </w:p>
        </w:tc>
        <w:tc>
          <w:tcPr>
            <w:tcW w:w="5362" w:type="dxa"/>
            <w:tcBorders>
              <w:top w:val="nil"/>
              <w:left w:val="nil"/>
              <w:bottom w:val="nil"/>
              <w:right w:val="nil"/>
            </w:tcBorders>
            <w:vAlign w:val="center"/>
            <w:hideMark/>
          </w:tcPr>
          <w:p w14:paraId="6500494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special action in ITU-D with specialized assistance from the ITU-R and ITU-T</w:t>
            </w:r>
          </w:p>
        </w:tc>
        <w:tc>
          <w:tcPr>
            <w:tcW w:w="2165" w:type="dxa"/>
            <w:tcBorders>
              <w:top w:val="nil"/>
              <w:left w:val="nil"/>
              <w:bottom w:val="nil"/>
              <w:right w:val="nil"/>
            </w:tcBorders>
            <w:vAlign w:val="center"/>
            <w:hideMark/>
          </w:tcPr>
          <w:p w14:paraId="57087D3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7BB87EF1"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6FEAED31"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229A6491" w14:textId="77777777" w:rsidR="00345D5F" w:rsidRPr="00F21678" w:rsidRDefault="00345D5F" w:rsidP="0094004A">
            <w:pPr>
              <w:spacing w:before="20" w:after="20"/>
              <w:rPr>
                <w:rFonts w:ascii="Calibri" w:eastAsia="Times New Roman" w:hAnsi="Calibri" w:cs="Calibri"/>
                <w:b/>
                <w:bCs/>
                <w:color w:val="0070C0"/>
                <w:sz w:val="20"/>
                <w:lang w:eastAsia="en-GB"/>
              </w:rPr>
            </w:pPr>
            <w:r w:rsidRPr="00F21678">
              <w:rPr>
                <w:rFonts w:ascii="Calibri" w:eastAsia="Times New Roman" w:hAnsi="Calibri" w:cs="Calibri"/>
                <w:b/>
                <w:bCs/>
                <w:color w:val="0070C0"/>
                <w:sz w:val="20"/>
                <w:lang w:eastAsia="en-GB"/>
              </w:rPr>
              <w:t>Res. 33</w:t>
            </w:r>
          </w:p>
        </w:tc>
      </w:tr>
      <w:tr w:rsidR="00345D5F" w:rsidRPr="00247FC2" w14:paraId="3CC74C92" w14:textId="77777777" w:rsidTr="0094004A">
        <w:tc>
          <w:tcPr>
            <w:tcW w:w="521" w:type="dxa"/>
            <w:tcBorders>
              <w:top w:val="nil"/>
              <w:left w:val="nil"/>
              <w:bottom w:val="nil"/>
              <w:right w:val="nil"/>
            </w:tcBorders>
            <w:shd w:val="clear" w:color="EDEDED" w:fill="EDEDED"/>
            <w:noWrap/>
            <w:vAlign w:val="center"/>
            <w:hideMark/>
          </w:tcPr>
          <w:p w14:paraId="599E39AE"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127</w:t>
            </w:r>
          </w:p>
        </w:tc>
        <w:tc>
          <w:tcPr>
            <w:tcW w:w="632" w:type="dxa"/>
            <w:tcBorders>
              <w:top w:val="nil"/>
              <w:left w:val="nil"/>
              <w:bottom w:val="nil"/>
              <w:right w:val="nil"/>
            </w:tcBorders>
            <w:shd w:val="clear" w:color="EDEDED" w:fill="EDEDED"/>
            <w:vAlign w:val="center"/>
            <w:hideMark/>
          </w:tcPr>
          <w:p w14:paraId="2617A0D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PP02</w:t>
            </w:r>
          </w:p>
        </w:tc>
        <w:tc>
          <w:tcPr>
            <w:tcW w:w="3395" w:type="dxa"/>
            <w:tcBorders>
              <w:top w:val="nil"/>
              <w:left w:val="nil"/>
              <w:bottom w:val="nil"/>
              <w:right w:val="nil"/>
            </w:tcBorders>
            <w:shd w:val="clear" w:color="EDEDED" w:fill="EDEDED"/>
            <w:vAlign w:val="center"/>
            <w:hideMark/>
          </w:tcPr>
          <w:p w14:paraId="7382A07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Assistance and support to the Government of Afghanistan for rebuilding its telecommunication system</w:t>
            </w:r>
          </w:p>
        </w:tc>
        <w:tc>
          <w:tcPr>
            <w:tcW w:w="5362" w:type="dxa"/>
            <w:tcBorders>
              <w:top w:val="nil"/>
              <w:left w:val="nil"/>
              <w:bottom w:val="nil"/>
              <w:right w:val="nil"/>
            </w:tcBorders>
            <w:shd w:val="clear" w:color="EDEDED" w:fill="EDEDED"/>
            <w:vAlign w:val="center"/>
            <w:hideMark/>
          </w:tcPr>
          <w:p w14:paraId="7552C3D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Initiate special action in ITU-D with specialized assistance from ITU-T.</w:t>
            </w:r>
          </w:p>
        </w:tc>
        <w:tc>
          <w:tcPr>
            <w:tcW w:w="2165" w:type="dxa"/>
            <w:tcBorders>
              <w:top w:val="nil"/>
              <w:left w:val="nil"/>
              <w:bottom w:val="nil"/>
              <w:right w:val="nil"/>
            </w:tcBorders>
            <w:shd w:val="clear" w:color="EDEDED" w:fill="EDEDED"/>
            <w:vAlign w:val="center"/>
            <w:hideMark/>
          </w:tcPr>
          <w:p w14:paraId="032F8AB0"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51E8405A"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55F9A24D"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64D43A23" w14:textId="77777777" w:rsidR="00345D5F" w:rsidRPr="00F21678" w:rsidRDefault="00345D5F" w:rsidP="0094004A">
            <w:pPr>
              <w:spacing w:before="20" w:after="20"/>
              <w:rPr>
                <w:rFonts w:ascii="Calibri" w:eastAsia="Times New Roman" w:hAnsi="Calibri" w:cs="Calibri"/>
                <w:b/>
                <w:bCs/>
                <w:color w:val="0070C0"/>
                <w:sz w:val="20"/>
                <w:lang w:eastAsia="en-GB"/>
              </w:rPr>
            </w:pPr>
            <w:r w:rsidRPr="00F21678">
              <w:rPr>
                <w:rFonts w:ascii="Calibri" w:eastAsia="Times New Roman" w:hAnsi="Calibri" w:cs="Calibri"/>
                <w:b/>
                <w:bCs/>
                <w:color w:val="0070C0"/>
                <w:sz w:val="20"/>
                <w:lang w:eastAsia="en-GB"/>
              </w:rPr>
              <w:t xml:space="preserve">Res. 25 / </w:t>
            </w:r>
            <w:r>
              <w:rPr>
                <w:rFonts w:ascii="Calibri" w:eastAsia="Times New Roman" w:hAnsi="Calibri" w:cs="Calibri"/>
                <w:b/>
                <w:bCs/>
                <w:color w:val="0070C0"/>
                <w:sz w:val="20"/>
                <w:lang w:eastAsia="en-GB"/>
              </w:rPr>
              <w:t xml:space="preserve">Res. </w:t>
            </w:r>
            <w:r w:rsidRPr="00F21678">
              <w:rPr>
                <w:rFonts w:ascii="Calibri" w:eastAsia="Times New Roman" w:hAnsi="Calibri" w:cs="Calibri"/>
                <w:b/>
                <w:bCs/>
                <w:color w:val="0070C0"/>
                <w:sz w:val="20"/>
                <w:lang w:eastAsia="en-GB"/>
              </w:rPr>
              <w:t>26</w:t>
            </w:r>
          </w:p>
        </w:tc>
      </w:tr>
      <w:tr w:rsidR="00345D5F" w:rsidRPr="00247FC2" w14:paraId="110ECBAB" w14:textId="77777777" w:rsidTr="0094004A">
        <w:tc>
          <w:tcPr>
            <w:tcW w:w="521" w:type="dxa"/>
            <w:tcBorders>
              <w:top w:val="nil"/>
              <w:left w:val="nil"/>
              <w:bottom w:val="nil"/>
              <w:right w:val="nil"/>
            </w:tcBorders>
            <w:noWrap/>
            <w:vAlign w:val="center"/>
            <w:hideMark/>
          </w:tcPr>
          <w:p w14:paraId="44D1608B"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128</w:t>
            </w:r>
          </w:p>
        </w:tc>
        <w:tc>
          <w:tcPr>
            <w:tcW w:w="632" w:type="dxa"/>
            <w:tcBorders>
              <w:top w:val="nil"/>
              <w:left w:val="nil"/>
              <w:bottom w:val="nil"/>
              <w:right w:val="nil"/>
            </w:tcBorders>
            <w:vAlign w:val="center"/>
            <w:hideMark/>
          </w:tcPr>
          <w:p w14:paraId="2F7196B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PP06</w:t>
            </w:r>
          </w:p>
        </w:tc>
        <w:tc>
          <w:tcPr>
            <w:tcW w:w="3395" w:type="dxa"/>
            <w:tcBorders>
              <w:top w:val="nil"/>
              <w:left w:val="nil"/>
              <w:bottom w:val="nil"/>
              <w:right w:val="nil"/>
            </w:tcBorders>
            <w:vAlign w:val="center"/>
            <w:hideMark/>
          </w:tcPr>
          <w:p w14:paraId="33B03C6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Support for the Agenda for Connectivity in the Americas and Quito Action Plan</w:t>
            </w:r>
          </w:p>
        </w:tc>
        <w:tc>
          <w:tcPr>
            <w:tcW w:w="5362" w:type="dxa"/>
            <w:tcBorders>
              <w:top w:val="nil"/>
              <w:left w:val="nil"/>
              <w:bottom w:val="nil"/>
              <w:right w:val="nil"/>
            </w:tcBorders>
            <w:vAlign w:val="center"/>
            <w:hideMark/>
          </w:tcPr>
          <w:p w14:paraId="0B0B2028" w14:textId="77777777" w:rsidR="00345D5F" w:rsidRPr="00247FC2" w:rsidRDefault="00345D5F" w:rsidP="0094004A">
            <w:pPr>
              <w:spacing w:before="20" w:after="20"/>
              <w:rPr>
                <w:rFonts w:ascii="Calibri" w:eastAsia="Times New Roman" w:hAnsi="Calibri" w:cs="Calibri"/>
                <w:b/>
                <w:bCs/>
                <w:color w:val="FF0000"/>
                <w:sz w:val="20"/>
                <w:lang w:eastAsia="en-GB"/>
              </w:rPr>
            </w:pPr>
            <w:r w:rsidRPr="00247FC2">
              <w:rPr>
                <w:rFonts w:ascii="Calibri" w:eastAsia="Times New Roman" w:hAnsi="Calibri" w:cs="Calibri"/>
                <w:b/>
                <w:bCs/>
                <w:color w:val="FF0000"/>
                <w:sz w:val="20"/>
                <w:lang w:eastAsia="en-GB"/>
              </w:rPr>
              <w:t>ABROGATED</w:t>
            </w:r>
          </w:p>
        </w:tc>
        <w:tc>
          <w:tcPr>
            <w:tcW w:w="2165" w:type="dxa"/>
            <w:tcBorders>
              <w:top w:val="nil"/>
              <w:left w:val="nil"/>
              <w:bottom w:val="nil"/>
              <w:right w:val="nil"/>
            </w:tcBorders>
            <w:vAlign w:val="center"/>
            <w:hideMark/>
          </w:tcPr>
          <w:p w14:paraId="44DD49FD" w14:textId="77777777" w:rsidR="00345D5F" w:rsidRPr="00344863" w:rsidRDefault="00345D5F" w:rsidP="0094004A">
            <w:pPr>
              <w:spacing w:before="20" w:after="20"/>
              <w:rPr>
                <w:rFonts w:ascii="Calibri" w:eastAsia="Times New Roman" w:hAnsi="Calibri" w:cs="Calibri"/>
                <w:b/>
                <w:bCs/>
                <w:color w:val="FF0000"/>
                <w:sz w:val="20"/>
                <w:lang w:eastAsia="en-GB"/>
              </w:rPr>
            </w:pPr>
          </w:p>
        </w:tc>
        <w:tc>
          <w:tcPr>
            <w:tcW w:w="1725" w:type="dxa"/>
            <w:tcBorders>
              <w:top w:val="nil"/>
              <w:left w:val="nil"/>
              <w:bottom w:val="nil"/>
              <w:right w:val="nil"/>
            </w:tcBorders>
            <w:vAlign w:val="center"/>
            <w:hideMark/>
          </w:tcPr>
          <w:p w14:paraId="786C563C"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6F352824"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6551E017" w14:textId="77777777" w:rsidR="00345D5F" w:rsidRPr="00F21678" w:rsidRDefault="00345D5F" w:rsidP="0094004A">
            <w:pPr>
              <w:spacing w:before="20" w:after="20"/>
              <w:rPr>
                <w:rFonts w:ascii="Calibri" w:eastAsia="Times New Roman" w:hAnsi="Calibri" w:cs="Calibri"/>
                <w:b/>
                <w:bCs/>
                <w:color w:val="FF0000"/>
                <w:sz w:val="20"/>
                <w:lang w:eastAsia="en-GB"/>
              </w:rPr>
            </w:pPr>
            <w:r w:rsidRPr="00F21678">
              <w:rPr>
                <w:rFonts w:ascii="Calibri" w:eastAsia="Times New Roman" w:hAnsi="Calibri" w:cs="Calibri"/>
                <w:b/>
                <w:bCs/>
                <w:color w:val="FF0000"/>
                <w:sz w:val="20"/>
                <w:lang w:eastAsia="en-GB"/>
              </w:rPr>
              <w:t>Res 39 (SUP)</w:t>
            </w:r>
          </w:p>
        </w:tc>
      </w:tr>
      <w:tr w:rsidR="00345D5F" w:rsidRPr="00247FC2" w14:paraId="7E485390" w14:textId="77777777" w:rsidTr="0094004A">
        <w:tc>
          <w:tcPr>
            <w:tcW w:w="521" w:type="dxa"/>
            <w:tcBorders>
              <w:top w:val="nil"/>
              <w:left w:val="nil"/>
              <w:bottom w:val="nil"/>
              <w:right w:val="nil"/>
            </w:tcBorders>
            <w:shd w:val="clear" w:color="EDEDED" w:fill="EDEDED"/>
            <w:noWrap/>
            <w:vAlign w:val="center"/>
            <w:hideMark/>
          </w:tcPr>
          <w:p w14:paraId="7FA81584"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130</w:t>
            </w:r>
          </w:p>
        </w:tc>
        <w:tc>
          <w:tcPr>
            <w:tcW w:w="632" w:type="dxa"/>
            <w:tcBorders>
              <w:top w:val="nil"/>
              <w:left w:val="nil"/>
              <w:bottom w:val="nil"/>
              <w:right w:val="nil"/>
            </w:tcBorders>
            <w:shd w:val="clear" w:color="EDEDED" w:fill="EDEDED"/>
            <w:vAlign w:val="center"/>
            <w:hideMark/>
          </w:tcPr>
          <w:p w14:paraId="6E4E643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50673DD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Strengthening the role of ITU in building confidence and security in the use of information and communication technologies</w:t>
            </w:r>
          </w:p>
        </w:tc>
        <w:tc>
          <w:tcPr>
            <w:tcW w:w="5362" w:type="dxa"/>
            <w:tcBorders>
              <w:top w:val="nil"/>
              <w:left w:val="nil"/>
              <w:bottom w:val="nil"/>
              <w:right w:val="nil"/>
            </w:tcBorders>
            <w:shd w:val="clear" w:color="EDEDED" w:fill="EDEDED"/>
            <w:vAlign w:val="center"/>
            <w:hideMark/>
          </w:tcPr>
          <w:p w14:paraId="23BB387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to give high priority to work in ITU. Report annually to Council on activities within ITU and other relevant orgs to enhance cooperation and collaboration. Support MS in development of their national and/or regionals cybersecurity strategies. See also Res. 174.</w:t>
            </w:r>
          </w:p>
        </w:tc>
        <w:tc>
          <w:tcPr>
            <w:tcW w:w="2165" w:type="dxa"/>
            <w:tcBorders>
              <w:top w:val="nil"/>
              <w:left w:val="nil"/>
              <w:bottom w:val="nil"/>
              <w:right w:val="nil"/>
            </w:tcBorders>
            <w:shd w:val="clear" w:color="EDEDED" w:fill="EDEDED"/>
            <w:vAlign w:val="center"/>
            <w:hideMark/>
          </w:tcPr>
          <w:p w14:paraId="607125C2"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6FC27417"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61</w:t>
            </w:r>
          </w:p>
        </w:tc>
        <w:tc>
          <w:tcPr>
            <w:tcW w:w="1693" w:type="dxa"/>
            <w:tcBorders>
              <w:top w:val="nil"/>
              <w:left w:val="nil"/>
              <w:bottom w:val="nil"/>
              <w:right w:val="nil"/>
            </w:tcBorders>
            <w:shd w:val="clear" w:color="EDEDED" w:fill="EDEDED"/>
            <w:vAlign w:val="center"/>
            <w:hideMark/>
          </w:tcPr>
          <w:p w14:paraId="11EC96C9"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50 (Rev. New Delhi, 2024) / Res. 52 </w:t>
            </w:r>
            <w:r w:rsidRPr="00344863">
              <w:rPr>
                <w:rFonts w:ascii="Calibri" w:hAnsi="Calibri" w:cs="Calibri" w:hint="eastAsia"/>
                <w:b/>
                <w:bCs/>
                <w:color w:val="0070C0"/>
                <w:sz w:val="20"/>
                <w:lang w:eastAsia="ja-JP"/>
              </w:rPr>
              <w:t>(Rev. New Delhi, 2024)</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xml:space="preserve">/ Res. 58 (Rev. New Delhi, 2024) / Res. 64 (Rev. New Delhi, 2024) / Res. 69 </w:t>
            </w:r>
            <w:r w:rsidRPr="00344863">
              <w:rPr>
                <w:rFonts w:ascii="Calibri" w:hAnsi="Calibri" w:cs="Calibri" w:hint="eastAsia"/>
                <w:b/>
                <w:bCs/>
                <w:color w:val="0070C0"/>
                <w:sz w:val="20"/>
                <w:lang w:eastAsia="ja-JP"/>
              </w:rPr>
              <w:t>(Rev. Hammamet, 2016)</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xml:space="preserve">/ Res. 90 </w:t>
            </w:r>
            <w:r>
              <w:rPr>
                <w:rFonts w:ascii="Calibri" w:eastAsia="Times New Roman" w:hAnsi="Calibri" w:cs="Calibri"/>
                <w:b/>
                <w:bCs/>
                <w:color w:val="0070C0"/>
                <w:sz w:val="20"/>
                <w:lang w:eastAsia="en-GB"/>
              </w:rPr>
              <w:t xml:space="preserve">(Hammamet, 2016) </w:t>
            </w:r>
            <w:r w:rsidRPr="00344863">
              <w:rPr>
                <w:rFonts w:ascii="Calibri" w:eastAsia="Times New Roman" w:hAnsi="Calibri" w:cs="Calibri"/>
                <w:b/>
                <w:bCs/>
                <w:color w:val="0070C0"/>
                <w:sz w:val="20"/>
                <w:lang w:eastAsia="en-GB"/>
              </w:rPr>
              <w:t>/ Res. 98 (Rev. New Delhi, 2024)</w:t>
            </w:r>
          </w:p>
        </w:tc>
        <w:tc>
          <w:tcPr>
            <w:tcW w:w="383" w:type="dxa"/>
            <w:tcBorders>
              <w:top w:val="nil"/>
              <w:left w:val="nil"/>
              <w:bottom w:val="nil"/>
              <w:right w:val="nil"/>
            </w:tcBorders>
            <w:shd w:val="clear" w:color="EDEDED" w:fill="EDEDED"/>
            <w:vAlign w:val="center"/>
            <w:hideMark/>
          </w:tcPr>
          <w:p w14:paraId="3C615D62" w14:textId="77777777" w:rsidR="00345D5F" w:rsidRPr="00F21678" w:rsidRDefault="00345D5F" w:rsidP="0094004A">
            <w:pPr>
              <w:spacing w:before="20" w:after="20"/>
              <w:rPr>
                <w:rFonts w:ascii="Calibri" w:eastAsia="Times New Roman" w:hAnsi="Calibri" w:cs="Calibri"/>
                <w:b/>
                <w:bCs/>
                <w:color w:val="0070C0"/>
                <w:sz w:val="20"/>
                <w:lang w:eastAsia="en-GB"/>
              </w:rPr>
            </w:pPr>
            <w:r w:rsidRPr="00F21678">
              <w:rPr>
                <w:rFonts w:ascii="Calibri" w:eastAsia="Times New Roman" w:hAnsi="Calibri" w:cs="Calibri"/>
                <w:b/>
                <w:bCs/>
                <w:color w:val="0070C0"/>
                <w:sz w:val="20"/>
                <w:lang w:eastAsia="en-GB"/>
              </w:rPr>
              <w:t xml:space="preserve">Res. 45 / </w:t>
            </w:r>
            <w:r>
              <w:rPr>
                <w:rFonts w:ascii="Calibri" w:eastAsia="Times New Roman" w:hAnsi="Calibri" w:cs="Calibri"/>
                <w:b/>
                <w:bCs/>
                <w:color w:val="0070C0"/>
                <w:sz w:val="20"/>
                <w:lang w:eastAsia="en-GB"/>
              </w:rPr>
              <w:t xml:space="preserve">Res. </w:t>
            </w:r>
            <w:r w:rsidRPr="00F21678">
              <w:rPr>
                <w:rFonts w:ascii="Calibri" w:eastAsia="Times New Roman" w:hAnsi="Calibri" w:cs="Calibri"/>
                <w:b/>
                <w:bCs/>
                <w:color w:val="0070C0"/>
                <w:sz w:val="20"/>
                <w:lang w:eastAsia="en-GB"/>
              </w:rPr>
              <w:t xml:space="preserve">67 / </w:t>
            </w:r>
            <w:r>
              <w:rPr>
                <w:rFonts w:ascii="Calibri" w:eastAsia="Times New Roman" w:hAnsi="Calibri" w:cs="Calibri"/>
                <w:b/>
                <w:bCs/>
                <w:color w:val="0070C0"/>
                <w:sz w:val="20"/>
                <w:lang w:eastAsia="en-GB"/>
              </w:rPr>
              <w:t xml:space="preserve">Res. </w:t>
            </w:r>
            <w:r w:rsidRPr="00F21678">
              <w:rPr>
                <w:rFonts w:ascii="Calibri" w:eastAsia="Times New Roman" w:hAnsi="Calibri" w:cs="Calibri"/>
                <w:b/>
                <w:bCs/>
                <w:color w:val="0070C0"/>
                <w:sz w:val="20"/>
                <w:lang w:eastAsia="en-GB"/>
              </w:rPr>
              <w:t>69</w:t>
            </w:r>
          </w:p>
        </w:tc>
      </w:tr>
      <w:tr w:rsidR="00345D5F" w:rsidRPr="00247FC2" w14:paraId="35ED55E8" w14:textId="77777777" w:rsidTr="0094004A">
        <w:tc>
          <w:tcPr>
            <w:tcW w:w="521" w:type="dxa"/>
            <w:tcBorders>
              <w:top w:val="nil"/>
              <w:left w:val="nil"/>
              <w:bottom w:val="nil"/>
              <w:right w:val="nil"/>
            </w:tcBorders>
            <w:noWrap/>
            <w:vAlign w:val="center"/>
            <w:hideMark/>
          </w:tcPr>
          <w:p w14:paraId="37BAA8C9"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131</w:t>
            </w:r>
          </w:p>
        </w:tc>
        <w:tc>
          <w:tcPr>
            <w:tcW w:w="632" w:type="dxa"/>
            <w:tcBorders>
              <w:top w:val="nil"/>
              <w:left w:val="nil"/>
              <w:bottom w:val="nil"/>
              <w:right w:val="nil"/>
            </w:tcBorders>
            <w:vAlign w:val="center"/>
            <w:hideMark/>
          </w:tcPr>
          <w:p w14:paraId="0EE9E90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3E9DB2B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Measuring information and communication technologies to build an integrating and inclusive information society</w:t>
            </w:r>
          </w:p>
        </w:tc>
        <w:tc>
          <w:tcPr>
            <w:tcW w:w="5362" w:type="dxa"/>
            <w:tcBorders>
              <w:top w:val="nil"/>
              <w:left w:val="nil"/>
              <w:bottom w:val="nil"/>
              <w:right w:val="nil"/>
            </w:tcBorders>
            <w:vAlign w:val="center"/>
            <w:hideMark/>
          </w:tcPr>
          <w:p w14:paraId="42DE1C6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Continue to promote adoption of ITU statistics and publish regularly. Work on development of ICT access and connectivity indicators. Adapt ICT development index database with input from MS. Continue to hold WTIS and </w:t>
            </w:r>
            <w:proofErr w:type="gramStart"/>
            <w:r w:rsidRPr="00247FC2">
              <w:rPr>
                <w:rFonts w:ascii="Calibri" w:eastAsia="Times New Roman" w:hAnsi="Calibri" w:cs="Calibri"/>
                <w:color w:val="000000"/>
                <w:sz w:val="20"/>
                <w:lang w:eastAsia="en-GB"/>
              </w:rPr>
              <w:t>experts</w:t>
            </w:r>
            <w:proofErr w:type="gramEnd"/>
            <w:r w:rsidRPr="00247FC2">
              <w:rPr>
                <w:rFonts w:ascii="Calibri" w:eastAsia="Times New Roman" w:hAnsi="Calibri" w:cs="Calibri"/>
                <w:color w:val="000000"/>
                <w:sz w:val="20"/>
                <w:lang w:eastAsia="en-GB"/>
              </w:rPr>
              <w:t xml:space="preserve"> meetings periodically.</w:t>
            </w:r>
          </w:p>
        </w:tc>
        <w:tc>
          <w:tcPr>
            <w:tcW w:w="2165" w:type="dxa"/>
            <w:tcBorders>
              <w:top w:val="nil"/>
              <w:left w:val="nil"/>
              <w:bottom w:val="nil"/>
              <w:right w:val="nil"/>
            </w:tcBorders>
            <w:vAlign w:val="center"/>
            <w:hideMark/>
          </w:tcPr>
          <w:p w14:paraId="5DF37F6A"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616BFEF7"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0721346F"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1FE52C9D" w14:textId="77777777" w:rsidR="00345D5F" w:rsidRPr="00F21678" w:rsidRDefault="00345D5F" w:rsidP="0094004A">
            <w:pPr>
              <w:spacing w:before="20" w:after="20"/>
              <w:rPr>
                <w:rFonts w:ascii="Calibri" w:eastAsia="Times New Roman" w:hAnsi="Calibri" w:cs="Calibri"/>
                <w:b/>
                <w:bCs/>
                <w:color w:val="0070C0"/>
                <w:sz w:val="20"/>
                <w:lang w:eastAsia="en-GB"/>
              </w:rPr>
            </w:pPr>
            <w:r w:rsidRPr="00F21678">
              <w:rPr>
                <w:rFonts w:ascii="Calibri" w:eastAsia="Times New Roman" w:hAnsi="Calibri" w:cs="Calibri"/>
                <w:b/>
                <w:bCs/>
                <w:color w:val="0070C0"/>
                <w:sz w:val="20"/>
                <w:lang w:eastAsia="en-GB"/>
              </w:rPr>
              <w:t>Res. 8</w:t>
            </w:r>
          </w:p>
        </w:tc>
      </w:tr>
      <w:tr w:rsidR="00345D5F" w:rsidRPr="00F21678" w14:paraId="70F065D6" w14:textId="77777777" w:rsidTr="0094004A">
        <w:tc>
          <w:tcPr>
            <w:tcW w:w="521" w:type="dxa"/>
            <w:tcBorders>
              <w:top w:val="nil"/>
              <w:left w:val="nil"/>
              <w:bottom w:val="nil"/>
              <w:right w:val="nil"/>
            </w:tcBorders>
            <w:shd w:val="clear" w:color="EDEDED" w:fill="EDEDED"/>
            <w:noWrap/>
            <w:vAlign w:val="center"/>
            <w:hideMark/>
          </w:tcPr>
          <w:p w14:paraId="6D057B12"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133</w:t>
            </w:r>
          </w:p>
        </w:tc>
        <w:tc>
          <w:tcPr>
            <w:tcW w:w="632" w:type="dxa"/>
            <w:tcBorders>
              <w:top w:val="nil"/>
              <w:left w:val="nil"/>
              <w:bottom w:val="nil"/>
              <w:right w:val="nil"/>
            </w:tcBorders>
            <w:shd w:val="clear" w:color="EDEDED" w:fill="EDEDED"/>
            <w:vAlign w:val="center"/>
            <w:hideMark/>
          </w:tcPr>
          <w:p w14:paraId="064F60E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2E45E91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Role of administrations of Member States in the management of internationalized (multilingual) domain names</w:t>
            </w:r>
          </w:p>
        </w:tc>
        <w:tc>
          <w:tcPr>
            <w:tcW w:w="5362" w:type="dxa"/>
            <w:tcBorders>
              <w:top w:val="nil"/>
              <w:left w:val="nil"/>
              <w:bottom w:val="nil"/>
              <w:right w:val="nil"/>
            </w:tcBorders>
            <w:shd w:val="clear" w:color="EDEDED" w:fill="EDEDED"/>
            <w:vAlign w:val="center"/>
            <w:hideMark/>
          </w:tcPr>
          <w:p w14:paraId="4B0D044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Explore ways and means for greater collaboration and coordination between ITU and orgs involved in the development of IP-based networks and the future internet. Take an active part in all international discussions, initiatives and activities. Bring resolution to attention of WIPO and UNESCO, facilitators for implementation of WSIS Action Line C8.</w:t>
            </w:r>
          </w:p>
        </w:tc>
        <w:tc>
          <w:tcPr>
            <w:tcW w:w="2165" w:type="dxa"/>
            <w:tcBorders>
              <w:top w:val="nil"/>
              <w:left w:val="nil"/>
              <w:bottom w:val="nil"/>
              <w:right w:val="nil"/>
            </w:tcBorders>
            <w:shd w:val="clear" w:color="EDEDED" w:fill="EDEDED"/>
            <w:vAlign w:val="center"/>
            <w:hideMark/>
          </w:tcPr>
          <w:p w14:paraId="4D692215"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554D4BC1"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116019EF"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20 (Rev. New Delhi, 2024) / Res. 47 </w:t>
            </w:r>
            <w:r w:rsidRPr="00344863">
              <w:rPr>
                <w:rFonts w:ascii="Calibri" w:hAnsi="Calibri" w:cs="Calibri" w:hint="eastAsia"/>
                <w:b/>
                <w:bCs/>
                <w:color w:val="0070C0"/>
                <w:sz w:val="20"/>
                <w:lang w:eastAsia="ja-JP"/>
              </w:rPr>
              <w:t>(Rev. Dubai, 2012)</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xml:space="preserve">/ Res. 48 (Rev. New Delhi, 2024) / Res. 49 </w:t>
            </w:r>
            <w:r w:rsidRPr="00344863">
              <w:rPr>
                <w:rFonts w:ascii="Calibri" w:hAnsi="Calibri" w:cs="Calibri" w:hint="eastAsia"/>
                <w:b/>
                <w:bCs/>
                <w:color w:val="0070C0"/>
                <w:sz w:val="20"/>
                <w:lang w:eastAsia="ja-JP"/>
              </w:rPr>
              <w:t>(Rev. Hammamet, 2016)</w:t>
            </w:r>
            <w:r w:rsidRPr="00344863">
              <w:rPr>
                <w:rFonts w:ascii="Calibri" w:eastAsia="Times New Roman" w:hAnsi="Calibri" w:cs="Calibri"/>
                <w:b/>
                <w:bCs/>
                <w:color w:val="0070C0"/>
                <w:sz w:val="20"/>
                <w:lang w:eastAsia="en-GB"/>
              </w:rPr>
              <w:t xml:space="preserve"> / Res. 50 (Rev. New Delhi, 2024) / Res. 52 </w:t>
            </w:r>
            <w:r w:rsidRPr="00344863">
              <w:rPr>
                <w:rFonts w:ascii="Calibri" w:hAnsi="Calibri" w:cs="Calibri" w:hint="eastAsia"/>
                <w:b/>
                <w:bCs/>
                <w:color w:val="0070C0"/>
                <w:sz w:val="20"/>
                <w:lang w:eastAsia="ja-JP"/>
              </w:rPr>
              <w:t>(Rev. New Delhi, 2024)</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xml:space="preserve">/ Res. 64 (Rev. New Delhi, 2024) / Res. 69 </w:t>
            </w:r>
            <w:r w:rsidRPr="00344863">
              <w:rPr>
                <w:rFonts w:ascii="Calibri" w:hAnsi="Calibri" w:cs="Calibri" w:hint="eastAsia"/>
                <w:b/>
                <w:bCs/>
                <w:color w:val="0070C0"/>
                <w:sz w:val="20"/>
                <w:lang w:eastAsia="ja-JP"/>
              </w:rPr>
              <w:t>(Rev. Hammamet, 2016)</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Res. 75 (Rev. Geneva, 2022) / Res. 90</w:t>
            </w:r>
            <w:r>
              <w:rPr>
                <w:rFonts w:ascii="Calibri" w:eastAsia="Times New Roman" w:hAnsi="Calibri" w:cs="Calibri"/>
                <w:b/>
                <w:bCs/>
                <w:color w:val="0070C0"/>
                <w:sz w:val="20"/>
                <w:lang w:eastAsia="en-GB"/>
              </w:rPr>
              <w:t xml:space="preserve"> (Hammamet, 2016)</w:t>
            </w:r>
            <w:r w:rsidRPr="00344863">
              <w:rPr>
                <w:rFonts w:ascii="Calibri" w:eastAsia="Times New Roman" w:hAnsi="Calibri" w:cs="Calibri"/>
                <w:b/>
                <w:bCs/>
                <w:color w:val="0070C0"/>
                <w:sz w:val="20"/>
                <w:lang w:eastAsia="en-GB"/>
              </w:rPr>
              <w:t xml:space="preserve"> / Res. 98 (Rev. New Delhi, 2024)</w:t>
            </w:r>
          </w:p>
        </w:tc>
        <w:tc>
          <w:tcPr>
            <w:tcW w:w="383" w:type="dxa"/>
            <w:tcBorders>
              <w:top w:val="nil"/>
              <w:left w:val="nil"/>
              <w:bottom w:val="nil"/>
              <w:right w:val="nil"/>
            </w:tcBorders>
            <w:shd w:val="clear" w:color="EDEDED" w:fill="EDEDED"/>
            <w:vAlign w:val="center"/>
            <w:hideMark/>
          </w:tcPr>
          <w:p w14:paraId="2ECFB21A" w14:textId="77777777" w:rsidR="00345D5F" w:rsidRPr="00F21678" w:rsidRDefault="00345D5F" w:rsidP="0094004A">
            <w:pPr>
              <w:spacing w:before="20" w:after="20"/>
              <w:rPr>
                <w:rFonts w:ascii="Calibri" w:eastAsia="Times New Roman" w:hAnsi="Calibri" w:cs="Calibri"/>
                <w:b/>
                <w:bCs/>
                <w:color w:val="0070C0"/>
                <w:sz w:val="20"/>
                <w:lang w:eastAsia="en-GB"/>
              </w:rPr>
            </w:pPr>
            <w:r w:rsidRPr="00F21678">
              <w:rPr>
                <w:rFonts w:ascii="Calibri" w:eastAsia="Times New Roman" w:hAnsi="Calibri" w:cs="Calibri"/>
                <w:b/>
                <w:bCs/>
                <w:color w:val="0070C0"/>
                <w:sz w:val="20"/>
                <w:lang w:eastAsia="en-GB"/>
              </w:rPr>
              <w:t>Res. 82</w:t>
            </w:r>
          </w:p>
        </w:tc>
      </w:tr>
      <w:tr w:rsidR="00345D5F" w:rsidRPr="00F21678" w14:paraId="650A2ED2" w14:textId="77777777" w:rsidTr="0094004A">
        <w:tc>
          <w:tcPr>
            <w:tcW w:w="521" w:type="dxa"/>
            <w:tcBorders>
              <w:top w:val="nil"/>
              <w:left w:val="nil"/>
              <w:bottom w:val="nil"/>
              <w:right w:val="nil"/>
            </w:tcBorders>
            <w:noWrap/>
            <w:vAlign w:val="center"/>
            <w:hideMark/>
          </w:tcPr>
          <w:p w14:paraId="517FAD24"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135</w:t>
            </w:r>
          </w:p>
        </w:tc>
        <w:tc>
          <w:tcPr>
            <w:tcW w:w="632" w:type="dxa"/>
            <w:tcBorders>
              <w:top w:val="nil"/>
              <w:left w:val="nil"/>
              <w:bottom w:val="nil"/>
              <w:right w:val="nil"/>
            </w:tcBorders>
            <w:vAlign w:val="center"/>
            <w:hideMark/>
          </w:tcPr>
          <w:p w14:paraId="2A22153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7894E8B2" w14:textId="77777777" w:rsidR="00345D5F" w:rsidRPr="00247FC2" w:rsidRDefault="00345D5F" w:rsidP="0094004A">
            <w:pPr>
              <w:spacing w:before="20" w:after="20"/>
              <w:rPr>
                <w:rFonts w:ascii="Calibri" w:eastAsia="Times New Roman" w:hAnsi="Calibri" w:cs="Calibri"/>
                <w:color w:val="000000"/>
                <w:sz w:val="20"/>
                <w:lang w:eastAsia="en-GB"/>
              </w:rPr>
            </w:pPr>
            <w:bookmarkStart w:id="14" w:name="RANGE!C65"/>
            <w:r w:rsidRPr="00247FC2">
              <w:rPr>
                <w:rFonts w:ascii="Calibri" w:eastAsia="Times New Roman" w:hAnsi="Calibri" w:cs="Calibri"/>
                <w:color w:val="000000"/>
                <w:sz w:val="20"/>
                <w:lang w:eastAsia="en-GB"/>
              </w:rPr>
              <w:t>ITU’s role in the durable and sustainable development of telecommunication/information and communication technologies, in providing technical and advice to developing countries and in implementing relevant national, regional and interregional projects</w:t>
            </w:r>
            <w:bookmarkEnd w:id="14"/>
          </w:p>
        </w:tc>
        <w:tc>
          <w:tcPr>
            <w:tcW w:w="5362" w:type="dxa"/>
            <w:tcBorders>
              <w:top w:val="nil"/>
              <w:left w:val="nil"/>
              <w:bottom w:val="nil"/>
              <w:right w:val="nil"/>
            </w:tcBorders>
            <w:vAlign w:val="center"/>
            <w:hideMark/>
          </w:tcPr>
          <w:p w14:paraId="03AFEF5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to coordinate efforts to harmonize, develop and enhance ICTs. Renew contacts to implement Action Line C7 (Tunis Agenda) relating to education and cooperation.</w:t>
            </w:r>
          </w:p>
        </w:tc>
        <w:tc>
          <w:tcPr>
            <w:tcW w:w="2165" w:type="dxa"/>
            <w:tcBorders>
              <w:top w:val="nil"/>
              <w:left w:val="nil"/>
              <w:bottom w:val="nil"/>
              <w:right w:val="nil"/>
            </w:tcBorders>
            <w:vAlign w:val="center"/>
            <w:hideMark/>
          </w:tcPr>
          <w:p w14:paraId="0F7D03F8"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4A0DF924" w14:textId="77777777" w:rsidR="00345D5F" w:rsidRPr="00344863" w:rsidRDefault="00345D5F" w:rsidP="0094004A">
            <w:pPr>
              <w:spacing w:before="20" w:after="20"/>
              <w:rPr>
                <w:rFonts w:ascii="Calibri" w:eastAsia="Times New Roman" w:hAnsi="Calibri" w:cs="Calibri"/>
                <w:b/>
                <w:bCs/>
                <w:color w:val="0070C0"/>
                <w:sz w:val="20"/>
                <w:lang w:val="fr-FR" w:eastAsia="en-GB"/>
              </w:rPr>
            </w:pPr>
            <w:r w:rsidRPr="00344863">
              <w:rPr>
                <w:rFonts w:ascii="Calibri" w:eastAsia="Times New Roman" w:hAnsi="Calibri" w:cs="Calibri"/>
                <w:b/>
                <w:bCs/>
                <w:color w:val="0070C0"/>
                <w:sz w:val="20"/>
                <w:lang w:val="fr-FR" w:eastAsia="en-GB"/>
              </w:rPr>
              <w:t xml:space="preserve">Res. ITU-R 61 / </w:t>
            </w:r>
            <w:r>
              <w:rPr>
                <w:rFonts w:ascii="Calibri" w:eastAsia="Times New Roman" w:hAnsi="Calibri" w:cs="Calibri"/>
                <w:b/>
                <w:bCs/>
                <w:color w:val="0070C0"/>
                <w:sz w:val="20"/>
                <w:lang w:val="fr-FR" w:eastAsia="en-GB"/>
              </w:rPr>
              <w:t xml:space="preserve">Res. </w:t>
            </w:r>
            <w:r w:rsidRPr="00344863">
              <w:rPr>
                <w:rFonts w:ascii="Calibri" w:eastAsia="Times New Roman" w:hAnsi="Calibri" w:cs="Calibri"/>
                <w:b/>
                <w:bCs/>
                <w:color w:val="0070C0"/>
                <w:sz w:val="20"/>
                <w:lang w:val="fr-FR" w:eastAsia="en-GB"/>
              </w:rPr>
              <w:t>ITU-R 69</w:t>
            </w:r>
          </w:p>
        </w:tc>
        <w:tc>
          <w:tcPr>
            <w:tcW w:w="1693" w:type="dxa"/>
            <w:tcBorders>
              <w:top w:val="nil"/>
              <w:left w:val="nil"/>
              <w:bottom w:val="nil"/>
              <w:right w:val="nil"/>
            </w:tcBorders>
            <w:vAlign w:val="center"/>
            <w:hideMark/>
          </w:tcPr>
          <w:p w14:paraId="151BAED3"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44 (Rev. New Delhi, 2024)</w:t>
            </w:r>
          </w:p>
        </w:tc>
        <w:tc>
          <w:tcPr>
            <w:tcW w:w="383" w:type="dxa"/>
            <w:tcBorders>
              <w:top w:val="nil"/>
              <w:left w:val="nil"/>
              <w:bottom w:val="nil"/>
              <w:right w:val="nil"/>
            </w:tcBorders>
            <w:vAlign w:val="center"/>
            <w:hideMark/>
          </w:tcPr>
          <w:p w14:paraId="620E98D6" w14:textId="77777777" w:rsidR="00345D5F" w:rsidRPr="00F21678" w:rsidRDefault="00345D5F" w:rsidP="0094004A">
            <w:pPr>
              <w:spacing w:before="20" w:after="20"/>
              <w:rPr>
                <w:rFonts w:ascii="Calibri" w:eastAsia="Times New Roman" w:hAnsi="Calibri" w:cs="Calibri"/>
                <w:b/>
                <w:bCs/>
                <w:color w:val="0070C0"/>
                <w:sz w:val="20"/>
                <w:lang w:eastAsia="en-GB"/>
              </w:rPr>
            </w:pPr>
            <w:r w:rsidRPr="00F21678">
              <w:rPr>
                <w:rFonts w:ascii="Calibri" w:eastAsia="Times New Roman" w:hAnsi="Calibri" w:cs="Calibri"/>
                <w:b/>
                <w:bCs/>
                <w:color w:val="0070C0"/>
                <w:sz w:val="20"/>
                <w:lang w:eastAsia="en-GB"/>
              </w:rPr>
              <w:t xml:space="preserve">Res. 88 / </w:t>
            </w:r>
            <w:r>
              <w:rPr>
                <w:rFonts w:ascii="Calibri" w:eastAsia="Times New Roman" w:hAnsi="Calibri" w:cs="Calibri"/>
                <w:b/>
                <w:bCs/>
                <w:color w:val="0070C0"/>
                <w:sz w:val="20"/>
                <w:lang w:eastAsia="en-GB"/>
              </w:rPr>
              <w:t xml:space="preserve">Res. </w:t>
            </w:r>
            <w:r w:rsidRPr="00F21678">
              <w:rPr>
                <w:rFonts w:ascii="Calibri" w:eastAsia="Times New Roman" w:hAnsi="Calibri" w:cs="Calibri"/>
                <w:b/>
                <w:bCs/>
                <w:color w:val="0070C0"/>
                <w:sz w:val="20"/>
                <w:lang w:eastAsia="en-GB"/>
              </w:rPr>
              <w:t>89</w:t>
            </w:r>
          </w:p>
        </w:tc>
      </w:tr>
      <w:tr w:rsidR="00345D5F" w:rsidRPr="00F21678" w14:paraId="76C3D31B" w14:textId="77777777" w:rsidTr="0094004A">
        <w:tc>
          <w:tcPr>
            <w:tcW w:w="521" w:type="dxa"/>
            <w:tcBorders>
              <w:top w:val="nil"/>
              <w:left w:val="nil"/>
              <w:bottom w:val="nil"/>
              <w:right w:val="nil"/>
            </w:tcBorders>
            <w:shd w:val="clear" w:color="EDEDED" w:fill="EDEDED"/>
            <w:noWrap/>
            <w:vAlign w:val="center"/>
            <w:hideMark/>
          </w:tcPr>
          <w:p w14:paraId="52B30967"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136</w:t>
            </w:r>
          </w:p>
        </w:tc>
        <w:tc>
          <w:tcPr>
            <w:tcW w:w="632" w:type="dxa"/>
            <w:tcBorders>
              <w:top w:val="nil"/>
              <w:left w:val="nil"/>
              <w:bottom w:val="nil"/>
              <w:right w:val="nil"/>
            </w:tcBorders>
            <w:shd w:val="clear" w:color="EDEDED" w:fill="EDEDED"/>
            <w:vAlign w:val="center"/>
            <w:hideMark/>
          </w:tcPr>
          <w:p w14:paraId="397C897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79B253E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The use of telecommunications/information and communication technologies for humanitarian assistance and for monitoring and management in emergency and disaster situations, including health-related emergencies, for early warning, prevention, mitigation and relief</w:t>
            </w:r>
          </w:p>
        </w:tc>
        <w:tc>
          <w:tcPr>
            <w:tcW w:w="5362" w:type="dxa"/>
            <w:tcBorders>
              <w:top w:val="nil"/>
              <w:left w:val="nil"/>
              <w:bottom w:val="nil"/>
              <w:right w:val="nil"/>
            </w:tcBorders>
            <w:shd w:val="clear" w:color="EDEDED" w:fill="EDEDED"/>
            <w:vAlign w:val="center"/>
            <w:hideMark/>
          </w:tcPr>
          <w:p w14:paraId="494A7FB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Continue technical studies and develop recs concerning technical and operational implementation of advance solutions to meet needs of public-protected and disaster-relief ICTs. Conduct training programmes, workshops, etc esp. in dev. countries on tech. operational aspects of networks and their use for monitoring and mgm't. Support devel. of such systems. Analyse ongoing work. Assist MS. Support work of relevant study groups. Coordinate the activities conducted in sectors in line with </w:t>
            </w:r>
            <w:r w:rsidRPr="00247FC2">
              <w:rPr>
                <w:rFonts w:ascii="Calibri" w:eastAsia="Times New Roman" w:hAnsi="Calibri" w:cs="Calibri"/>
                <w:i/>
                <w:iCs/>
                <w:color w:val="000000"/>
                <w:sz w:val="20"/>
                <w:lang w:eastAsia="en-GB"/>
              </w:rPr>
              <w:t>resolves 5,</w:t>
            </w:r>
            <w:r w:rsidRPr="00247FC2">
              <w:rPr>
                <w:rFonts w:ascii="Calibri" w:eastAsia="Times New Roman" w:hAnsi="Calibri" w:cs="Calibri"/>
                <w:color w:val="000000"/>
                <w:sz w:val="20"/>
                <w:lang w:eastAsia="en-GB"/>
              </w:rPr>
              <w:t xml:space="preserve"> to ensure effectiveness.</w:t>
            </w:r>
          </w:p>
        </w:tc>
        <w:tc>
          <w:tcPr>
            <w:tcW w:w="2165" w:type="dxa"/>
            <w:tcBorders>
              <w:top w:val="nil"/>
              <w:left w:val="nil"/>
              <w:bottom w:val="nil"/>
              <w:right w:val="nil"/>
            </w:tcBorders>
            <w:shd w:val="clear" w:color="EDEDED" w:fill="EDEDED"/>
            <w:vAlign w:val="center"/>
            <w:hideMark/>
          </w:tcPr>
          <w:p w14:paraId="4A1185FD" w14:textId="77777777" w:rsidR="00345D5F" w:rsidRPr="00344863" w:rsidRDefault="00345D5F" w:rsidP="0094004A">
            <w:pPr>
              <w:spacing w:before="20" w:after="20"/>
              <w:rPr>
                <w:rFonts w:ascii="Calibri" w:eastAsia="Times New Roman" w:hAnsi="Calibri" w:cs="Calibri"/>
                <w:b/>
                <w:bCs/>
                <w:color w:val="0070C0"/>
                <w:sz w:val="20"/>
                <w:lang w:val="fr-FR" w:eastAsia="en-GB"/>
              </w:rPr>
            </w:pPr>
            <w:r w:rsidRPr="00344863">
              <w:rPr>
                <w:rFonts w:ascii="Calibri" w:eastAsia="Times New Roman" w:hAnsi="Calibri" w:cs="Calibri"/>
                <w:b/>
                <w:bCs/>
                <w:color w:val="0070C0"/>
                <w:sz w:val="20"/>
                <w:lang w:val="fr-FR" w:eastAsia="en-GB"/>
              </w:rPr>
              <w:t>Res. 646 (Rev.WRC-19) Res. 647 (Rev.WRC-19</w:t>
            </w:r>
            <w:proofErr w:type="gramStart"/>
            <w:r w:rsidRPr="00344863">
              <w:rPr>
                <w:rFonts w:ascii="Calibri" w:eastAsia="Times New Roman" w:hAnsi="Calibri" w:cs="Calibri"/>
                <w:b/>
                <w:bCs/>
                <w:color w:val="0070C0"/>
                <w:sz w:val="20"/>
                <w:lang w:val="fr-FR" w:eastAsia="en-GB"/>
              </w:rPr>
              <w:t>)  Res</w:t>
            </w:r>
            <w:proofErr w:type="gramEnd"/>
            <w:r w:rsidRPr="00344863">
              <w:rPr>
                <w:rFonts w:ascii="Calibri" w:eastAsia="Times New Roman" w:hAnsi="Calibri" w:cs="Calibri"/>
                <w:b/>
                <w:bCs/>
                <w:color w:val="0070C0"/>
                <w:sz w:val="20"/>
                <w:lang w:val="fr-FR" w:eastAsia="en-GB"/>
              </w:rPr>
              <w:t>. 673 (Rev.WRC-23)</w:t>
            </w:r>
          </w:p>
        </w:tc>
        <w:tc>
          <w:tcPr>
            <w:tcW w:w="1725" w:type="dxa"/>
            <w:tcBorders>
              <w:top w:val="nil"/>
              <w:left w:val="nil"/>
              <w:bottom w:val="nil"/>
              <w:right w:val="nil"/>
            </w:tcBorders>
            <w:shd w:val="clear" w:color="EDEDED" w:fill="EDEDED"/>
            <w:vAlign w:val="center"/>
            <w:hideMark/>
          </w:tcPr>
          <w:p w14:paraId="1D4E08D7" w14:textId="77777777" w:rsidR="00345D5F" w:rsidRPr="00F21678" w:rsidRDefault="00345D5F" w:rsidP="0094004A">
            <w:pPr>
              <w:spacing w:before="20" w:after="20"/>
              <w:rPr>
                <w:rFonts w:ascii="Calibri" w:eastAsia="Times New Roman" w:hAnsi="Calibri" w:cs="Calibri"/>
                <w:b/>
                <w:bCs/>
                <w:color w:val="0070C0"/>
                <w:sz w:val="20"/>
                <w:lang w:val="fr-FR" w:eastAsia="en-GB"/>
              </w:rPr>
            </w:pPr>
            <w:r w:rsidRPr="00F21678">
              <w:rPr>
                <w:rFonts w:ascii="Calibri" w:eastAsia="Times New Roman" w:hAnsi="Calibri" w:cs="Calibri"/>
                <w:b/>
                <w:bCs/>
                <w:color w:val="0070C0"/>
                <w:sz w:val="20"/>
                <w:lang w:val="fr-FR" w:eastAsia="en-GB"/>
              </w:rPr>
              <w:t>Res. ITU-R 55 / Res. ITU-R 59 / Res. ITU-R 60 / Res. ITU-R 61</w:t>
            </w:r>
          </w:p>
        </w:tc>
        <w:tc>
          <w:tcPr>
            <w:tcW w:w="1693" w:type="dxa"/>
            <w:tcBorders>
              <w:top w:val="nil"/>
              <w:left w:val="nil"/>
              <w:bottom w:val="nil"/>
              <w:right w:val="nil"/>
            </w:tcBorders>
            <w:shd w:val="clear" w:color="EDEDED" w:fill="EDEDED"/>
            <w:vAlign w:val="center"/>
            <w:hideMark/>
          </w:tcPr>
          <w:p w14:paraId="55B5CFFC"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100 (Rev. New Delhi, 2014)</w:t>
            </w:r>
          </w:p>
        </w:tc>
        <w:tc>
          <w:tcPr>
            <w:tcW w:w="383" w:type="dxa"/>
            <w:tcBorders>
              <w:top w:val="nil"/>
              <w:left w:val="nil"/>
              <w:bottom w:val="nil"/>
              <w:right w:val="nil"/>
            </w:tcBorders>
            <w:shd w:val="clear" w:color="EDEDED" w:fill="EDEDED"/>
            <w:vAlign w:val="center"/>
            <w:hideMark/>
          </w:tcPr>
          <w:p w14:paraId="3AF8D302" w14:textId="77777777" w:rsidR="00345D5F" w:rsidRPr="00F21678" w:rsidRDefault="00345D5F" w:rsidP="0094004A">
            <w:pPr>
              <w:spacing w:before="20" w:after="20"/>
              <w:rPr>
                <w:rFonts w:ascii="Calibri" w:eastAsia="Times New Roman" w:hAnsi="Calibri" w:cs="Calibri"/>
                <w:b/>
                <w:bCs/>
                <w:color w:val="0070C0"/>
                <w:sz w:val="20"/>
                <w:lang w:eastAsia="en-GB"/>
              </w:rPr>
            </w:pPr>
            <w:r w:rsidRPr="00F21678">
              <w:rPr>
                <w:rFonts w:ascii="Calibri" w:eastAsia="Times New Roman" w:hAnsi="Calibri" w:cs="Calibri"/>
                <w:b/>
                <w:bCs/>
                <w:color w:val="0070C0"/>
                <w:sz w:val="20"/>
                <w:lang w:eastAsia="en-GB"/>
              </w:rPr>
              <w:t>Res. 34</w:t>
            </w:r>
          </w:p>
        </w:tc>
      </w:tr>
      <w:tr w:rsidR="00345D5F" w:rsidRPr="00247FC2" w14:paraId="164BE7A9" w14:textId="77777777" w:rsidTr="0094004A">
        <w:tc>
          <w:tcPr>
            <w:tcW w:w="521" w:type="dxa"/>
            <w:tcBorders>
              <w:top w:val="nil"/>
              <w:left w:val="nil"/>
              <w:bottom w:val="nil"/>
              <w:right w:val="nil"/>
            </w:tcBorders>
            <w:noWrap/>
            <w:vAlign w:val="center"/>
            <w:hideMark/>
          </w:tcPr>
          <w:p w14:paraId="5186BBC7"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137</w:t>
            </w:r>
          </w:p>
        </w:tc>
        <w:tc>
          <w:tcPr>
            <w:tcW w:w="632" w:type="dxa"/>
            <w:tcBorders>
              <w:top w:val="nil"/>
              <w:left w:val="nil"/>
              <w:bottom w:val="nil"/>
              <w:right w:val="nil"/>
            </w:tcBorders>
            <w:vAlign w:val="center"/>
            <w:hideMark/>
          </w:tcPr>
          <w:p w14:paraId="38DE9CA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4F2BB67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Deployment of future networks in developing countries</w:t>
            </w:r>
          </w:p>
        </w:tc>
        <w:tc>
          <w:tcPr>
            <w:tcW w:w="5362" w:type="dxa"/>
            <w:tcBorders>
              <w:top w:val="nil"/>
              <w:left w:val="nil"/>
              <w:bottom w:val="nil"/>
              <w:right w:val="nil"/>
            </w:tcBorders>
            <w:vAlign w:val="center"/>
            <w:hideMark/>
          </w:tcPr>
          <w:p w14:paraId="5B02BA6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Consolidate efforts on NGN and future networks deployment studies and standards-development activities. Coordinate studies and programmes under the NGN Global Standards Initiative of ITU T and Global Network Planning initiatives (GNPi) of ITU-D. Highlight importance and benefits of NGN development and deployment to other UN agencies</w:t>
            </w:r>
          </w:p>
        </w:tc>
        <w:tc>
          <w:tcPr>
            <w:tcW w:w="2165" w:type="dxa"/>
            <w:tcBorders>
              <w:top w:val="nil"/>
              <w:left w:val="nil"/>
              <w:bottom w:val="nil"/>
              <w:right w:val="nil"/>
            </w:tcBorders>
            <w:vAlign w:val="center"/>
            <w:hideMark/>
          </w:tcPr>
          <w:p w14:paraId="12B51753"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161 (WRC-15</w:t>
            </w:r>
            <w:proofErr w:type="gramStart"/>
            <w:r w:rsidRPr="00344863">
              <w:rPr>
                <w:rFonts w:ascii="Calibri" w:eastAsia="Times New Roman" w:hAnsi="Calibri" w:cs="Calibri"/>
                <w:b/>
                <w:bCs/>
                <w:color w:val="0070C0"/>
                <w:sz w:val="20"/>
                <w:lang w:eastAsia="en-GB"/>
              </w:rPr>
              <w:t>)  Res.</w:t>
            </w:r>
            <w:proofErr w:type="gramEnd"/>
            <w:r w:rsidRPr="00344863">
              <w:rPr>
                <w:rFonts w:ascii="Calibri" w:eastAsia="Times New Roman" w:hAnsi="Calibri" w:cs="Calibri"/>
                <w:b/>
                <w:bCs/>
                <w:color w:val="0070C0"/>
                <w:sz w:val="20"/>
                <w:lang w:eastAsia="en-GB"/>
              </w:rPr>
              <w:t xml:space="preserve"> 177 (WRC-19</w:t>
            </w:r>
            <w:proofErr w:type="gramStart"/>
            <w:r w:rsidRPr="00344863">
              <w:rPr>
                <w:rFonts w:ascii="Calibri" w:eastAsia="Times New Roman" w:hAnsi="Calibri" w:cs="Calibri"/>
                <w:b/>
                <w:bCs/>
                <w:color w:val="0070C0"/>
                <w:sz w:val="20"/>
                <w:lang w:eastAsia="en-GB"/>
              </w:rPr>
              <w:t>)  Res.</w:t>
            </w:r>
            <w:proofErr w:type="gramEnd"/>
            <w:r w:rsidRPr="00344863">
              <w:rPr>
                <w:rFonts w:ascii="Calibri" w:eastAsia="Times New Roman" w:hAnsi="Calibri" w:cs="Calibri"/>
                <w:b/>
                <w:bCs/>
                <w:color w:val="0070C0"/>
                <w:sz w:val="20"/>
                <w:lang w:eastAsia="en-GB"/>
              </w:rPr>
              <w:t xml:space="preserve"> 178 (WRC-19</w:t>
            </w:r>
            <w:proofErr w:type="gramStart"/>
            <w:r w:rsidRPr="00344863">
              <w:rPr>
                <w:rFonts w:ascii="Calibri" w:eastAsia="Times New Roman" w:hAnsi="Calibri" w:cs="Calibri"/>
                <w:b/>
                <w:bCs/>
                <w:color w:val="0070C0"/>
                <w:sz w:val="20"/>
                <w:lang w:eastAsia="en-GB"/>
              </w:rPr>
              <w:t>)  Res.</w:t>
            </w:r>
            <w:proofErr w:type="gramEnd"/>
            <w:r w:rsidRPr="00344863">
              <w:rPr>
                <w:rFonts w:ascii="Calibri" w:eastAsia="Times New Roman" w:hAnsi="Calibri" w:cs="Calibri"/>
                <w:b/>
                <w:bCs/>
                <w:color w:val="0070C0"/>
                <w:sz w:val="20"/>
                <w:lang w:eastAsia="en-GB"/>
              </w:rPr>
              <w:t xml:space="preserve"> 661 (WRC-19)</w:t>
            </w:r>
          </w:p>
        </w:tc>
        <w:tc>
          <w:tcPr>
            <w:tcW w:w="1725" w:type="dxa"/>
            <w:tcBorders>
              <w:top w:val="nil"/>
              <w:left w:val="nil"/>
              <w:bottom w:val="nil"/>
              <w:right w:val="nil"/>
            </w:tcBorders>
            <w:vAlign w:val="center"/>
            <w:hideMark/>
          </w:tcPr>
          <w:p w14:paraId="484C76D6"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69</w:t>
            </w:r>
          </w:p>
        </w:tc>
        <w:tc>
          <w:tcPr>
            <w:tcW w:w="1693" w:type="dxa"/>
            <w:tcBorders>
              <w:top w:val="nil"/>
              <w:left w:val="nil"/>
              <w:bottom w:val="nil"/>
              <w:right w:val="nil"/>
            </w:tcBorders>
            <w:vAlign w:val="center"/>
            <w:hideMark/>
          </w:tcPr>
          <w:p w14:paraId="3877C59C"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44 (Rev. New Delhi, 2024) / Res. 92 (Rev. New Delhi, 2024) / Res. 93</w:t>
            </w:r>
          </w:p>
        </w:tc>
        <w:tc>
          <w:tcPr>
            <w:tcW w:w="383" w:type="dxa"/>
            <w:tcBorders>
              <w:top w:val="nil"/>
              <w:left w:val="nil"/>
              <w:bottom w:val="nil"/>
              <w:right w:val="nil"/>
            </w:tcBorders>
            <w:vAlign w:val="center"/>
            <w:hideMark/>
          </w:tcPr>
          <w:p w14:paraId="65E4D1A7"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3F21F720" w14:textId="77777777" w:rsidTr="0094004A">
        <w:tc>
          <w:tcPr>
            <w:tcW w:w="521" w:type="dxa"/>
            <w:tcBorders>
              <w:top w:val="nil"/>
              <w:left w:val="nil"/>
              <w:bottom w:val="nil"/>
              <w:right w:val="nil"/>
            </w:tcBorders>
            <w:shd w:val="clear" w:color="EDEDED" w:fill="EDEDED"/>
            <w:noWrap/>
            <w:vAlign w:val="center"/>
            <w:hideMark/>
          </w:tcPr>
          <w:p w14:paraId="7902F8C3"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138</w:t>
            </w:r>
          </w:p>
        </w:tc>
        <w:tc>
          <w:tcPr>
            <w:tcW w:w="632" w:type="dxa"/>
            <w:tcBorders>
              <w:top w:val="nil"/>
              <w:left w:val="nil"/>
              <w:bottom w:val="nil"/>
              <w:right w:val="nil"/>
            </w:tcBorders>
            <w:shd w:val="clear" w:color="EDEDED" w:fill="EDEDED"/>
            <w:vAlign w:val="center"/>
            <w:hideMark/>
          </w:tcPr>
          <w:p w14:paraId="020E3DC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7765260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Global Symposium for Regulators</w:t>
            </w:r>
          </w:p>
        </w:tc>
        <w:tc>
          <w:tcPr>
            <w:tcW w:w="5362" w:type="dxa"/>
            <w:tcBorders>
              <w:top w:val="nil"/>
              <w:left w:val="nil"/>
              <w:bottom w:val="nil"/>
              <w:right w:val="nil"/>
            </w:tcBorders>
            <w:shd w:val="clear" w:color="EDEDED" w:fill="EDEDED"/>
            <w:vAlign w:val="center"/>
            <w:hideMark/>
          </w:tcPr>
          <w:p w14:paraId="7E71BF5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Hold GSR annually, rotating in different regions of the world.</w:t>
            </w:r>
          </w:p>
        </w:tc>
        <w:tc>
          <w:tcPr>
            <w:tcW w:w="2165" w:type="dxa"/>
            <w:tcBorders>
              <w:top w:val="nil"/>
              <w:left w:val="nil"/>
              <w:bottom w:val="nil"/>
              <w:right w:val="nil"/>
            </w:tcBorders>
            <w:shd w:val="clear" w:color="EDEDED" w:fill="EDEDED"/>
            <w:vAlign w:val="center"/>
            <w:hideMark/>
          </w:tcPr>
          <w:p w14:paraId="6CC6CF90"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2215A87F"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33EDDA3E"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40 (Rev. New Delhi, 2024) / Res. 87</w:t>
            </w:r>
            <w:r>
              <w:rPr>
                <w:rFonts w:ascii="Calibri" w:eastAsia="Times New Roman" w:hAnsi="Calibri" w:cs="Calibri"/>
                <w:b/>
                <w:bCs/>
                <w:color w:val="0070C0"/>
                <w:sz w:val="20"/>
                <w:lang w:eastAsia="en-GB"/>
              </w:rPr>
              <w:t xml:space="preserve"> (Hammamet, 2016)</w:t>
            </w:r>
          </w:p>
        </w:tc>
        <w:tc>
          <w:tcPr>
            <w:tcW w:w="383" w:type="dxa"/>
            <w:tcBorders>
              <w:top w:val="nil"/>
              <w:left w:val="nil"/>
              <w:bottom w:val="nil"/>
              <w:right w:val="nil"/>
            </w:tcBorders>
            <w:shd w:val="clear" w:color="EDEDED" w:fill="EDEDED"/>
            <w:vAlign w:val="center"/>
            <w:hideMark/>
          </w:tcPr>
          <w:p w14:paraId="46DA48A7" w14:textId="77777777" w:rsidR="00345D5F" w:rsidRPr="00F21678" w:rsidRDefault="00345D5F" w:rsidP="0094004A">
            <w:pPr>
              <w:spacing w:before="20" w:after="20"/>
              <w:rPr>
                <w:rFonts w:ascii="Calibri" w:eastAsia="Times New Roman" w:hAnsi="Calibri" w:cs="Calibri"/>
                <w:b/>
                <w:bCs/>
                <w:color w:val="0070C0"/>
                <w:sz w:val="20"/>
                <w:lang w:eastAsia="en-GB"/>
              </w:rPr>
            </w:pPr>
            <w:r w:rsidRPr="00F21678">
              <w:rPr>
                <w:rFonts w:ascii="Calibri" w:eastAsia="Times New Roman" w:hAnsi="Calibri" w:cs="Calibri"/>
                <w:b/>
                <w:bCs/>
                <w:color w:val="0070C0"/>
                <w:sz w:val="20"/>
                <w:lang w:eastAsia="en-GB"/>
              </w:rPr>
              <w:t>Res. 48</w:t>
            </w:r>
          </w:p>
        </w:tc>
      </w:tr>
      <w:tr w:rsidR="00345D5F" w:rsidRPr="00247FC2" w14:paraId="56F7A79E" w14:textId="77777777" w:rsidTr="0094004A">
        <w:tc>
          <w:tcPr>
            <w:tcW w:w="521" w:type="dxa"/>
            <w:tcBorders>
              <w:top w:val="nil"/>
              <w:left w:val="nil"/>
              <w:bottom w:val="nil"/>
              <w:right w:val="nil"/>
            </w:tcBorders>
            <w:noWrap/>
            <w:vAlign w:val="center"/>
            <w:hideMark/>
          </w:tcPr>
          <w:p w14:paraId="151252E8"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139</w:t>
            </w:r>
          </w:p>
        </w:tc>
        <w:tc>
          <w:tcPr>
            <w:tcW w:w="632" w:type="dxa"/>
            <w:tcBorders>
              <w:top w:val="nil"/>
              <w:left w:val="nil"/>
              <w:bottom w:val="nil"/>
              <w:right w:val="nil"/>
            </w:tcBorders>
            <w:vAlign w:val="center"/>
            <w:hideMark/>
          </w:tcPr>
          <w:p w14:paraId="7B033E4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467A471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Use of telecommunications/information and communication technologies to bridge the digital divide and build an inclusive information society</w:t>
            </w:r>
          </w:p>
        </w:tc>
        <w:tc>
          <w:tcPr>
            <w:tcW w:w="5362" w:type="dxa"/>
            <w:tcBorders>
              <w:top w:val="nil"/>
              <w:left w:val="nil"/>
              <w:bottom w:val="nil"/>
              <w:right w:val="nil"/>
            </w:tcBorders>
            <w:vAlign w:val="center"/>
            <w:hideMark/>
          </w:tcPr>
          <w:p w14:paraId="5C06613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Continue to organize, sponsor and conduct studies to highlight contribution of ICTs to overall development. Continue to act as clearing-house mechanism for exchange of info and expertise. Bring resolution to attention of interested parties, in particular, UNDP, IBRD, </w:t>
            </w:r>
            <w:r w:rsidRPr="00247FC2">
              <w:rPr>
                <w:rFonts w:ascii="Calibri" w:eastAsia="Times New Roman" w:hAnsi="Calibri" w:cs="Calibri"/>
                <w:color w:val="000000"/>
                <w:sz w:val="20"/>
                <w:lang w:eastAsia="en-GB"/>
              </w:rPr>
              <w:lastRenderedPageBreak/>
              <w:t>regional and national development funds for cooperation.</w:t>
            </w:r>
          </w:p>
        </w:tc>
        <w:tc>
          <w:tcPr>
            <w:tcW w:w="2165" w:type="dxa"/>
            <w:tcBorders>
              <w:top w:val="nil"/>
              <w:left w:val="nil"/>
              <w:bottom w:val="nil"/>
              <w:right w:val="nil"/>
            </w:tcBorders>
            <w:vAlign w:val="center"/>
            <w:hideMark/>
          </w:tcPr>
          <w:p w14:paraId="7BCCAB0F"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lastRenderedPageBreak/>
              <w:t>Res. 175 (WRC-19)</w:t>
            </w:r>
          </w:p>
        </w:tc>
        <w:tc>
          <w:tcPr>
            <w:tcW w:w="1725" w:type="dxa"/>
            <w:tcBorders>
              <w:top w:val="nil"/>
              <w:left w:val="nil"/>
              <w:bottom w:val="nil"/>
              <w:right w:val="nil"/>
            </w:tcBorders>
            <w:vAlign w:val="center"/>
            <w:hideMark/>
          </w:tcPr>
          <w:p w14:paraId="75CB591B" w14:textId="77777777" w:rsidR="00345D5F" w:rsidRPr="00344863" w:rsidRDefault="00345D5F" w:rsidP="0094004A">
            <w:pPr>
              <w:spacing w:before="20" w:after="20"/>
              <w:rPr>
                <w:rFonts w:ascii="Calibri" w:eastAsia="Times New Roman" w:hAnsi="Calibri" w:cs="Calibri"/>
                <w:b/>
                <w:bCs/>
                <w:color w:val="0070C0"/>
                <w:sz w:val="20"/>
                <w:lang w:val="fr-FR" w:eastAsia="en-GB"/>
              </w:rPr>
            </w:pPr>
            <w:r w:rsidRPr="00344863">
              <w:rPr>
                <w:rFonts w:ascii="Calibri" w:eastAsia="Times New Roman" w:hAnsi="Calibri" w:cs="Calibri"/>
                <w:b/>
                <w:bCs/>
                <w:color w:val="0070C0"/>
                <w:sz w:val="20"/>
                <w:lang w:val="fr-FR" w:eastAsia="en-GB"/>
              </w:rPr>
              <w:t xml:space="preserve">Res. ITU-R 61 / </w:t>
            </w:r>
            <w:r>
              <w:rPr>
                <w:rFonts w:ascii="Calibri" w:eastAsia="Times New Roman" w:hAnsi="Calibri" w:cs="Calibri"/>
                <w:b/>
                <w:bCs/>
                <w:color w:val="0070C0"/>
                <w:sz w:val="20"/>
                <w:lang w:val="fr-FR" w:eastAsia="en-GB"/>
              </w:rPr>
              <w:t xml:space="preserve">Res. </w:t>
            </w:r>
            <w:r w:rsidRPr="00344863">
              <w:rPr>
                <w:rFonts w:ascii="Calibri" w:eastAsia="Times New Roman" w:hAnsi="Calibri" w:cs="Calibri"/>
                <w:b/>
                <w:bCs/>
                <w:color w:val="0070C0"/>
                <w:sz w:val="20"/>
                <w:lang w:val="fr-FR" w:eastAsia="en-GB"/>
              </w:rPr>
              <w:t>ITU-R 69</w:t>
            </w:r>
          </w:p>
        </w:tc>
        <w:tc>
          <w:tcPr>
            <w:tcW w:w="1693" w:type="dxa"/>
            <w:tcBorders>
              <w:top w:val="nil"/>
              <w:left w:val="nil"/>
              <w:bottom w:val="nil"/>
              <w:right w:val="nil"/>
            </w:tcBorders>
            <w:vAlign w:val="center"/>
            <w:hideMark/>
          </w:tcPr>
          <w:p w14:paraId="152647FD"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44 (Rev. New Delhi, 2024) / Res. 92 (Rev. New Delhi, 2024 / Res. 93 (Rev. New Delhi, </w:t>
            </w:r>
            <w:r w:rsidRPr="00344863">
              <w:rPr>
                <w:rFonts w:ascii="Calibri" w:eastAsia="Times New Roman" w:hAnsi="Calibri" w:cs="Calibri"/>
                <w:b/>
                <w:bCs/>
                <w:color w:val="0070C0"/>
                <w:sz w:val="20"/>
                <w:lang w:eastAsia="en-GB"/>
              </w:rPr>
              <w:lastRenderedPageBreak/>
              <w:t>2024) / Res. 105 (New Delhi, 2024)</w:t>
            </w:r>
          </w:p>
        </w:tc>
        <w:tc>
          <w:tcPr>
            <w:tcW w:w="383" w:type="dxa"/>
            <w:tcBorders>
              <w:top w:val="nil"/>
              <w:left w:val="nil"/>
              <w:bottom w:val="nil"/>
              <w:right w:val="nil"/>
            </w:tcBorders>
            <w:vAlign w:val="center"/>
            <w:hideMark/>
          </w:tcPr>
          <w:p w14:paraId="78A46D07" w14:textId="77777777" w:rsidR="00345D5F" w:rsidRPr="00F21678" w:rsidRDefault="00345D5F" w:rsidP="0094004A">
            <w:pPr>
              <w:spacing w:before="20" w:after="20"/>
              <w:rPr>
                <w:rFonts w:ascii="Calibri" w:eastAsia="Times New Roman" w:hAnsi="Calibri" w:cs="Calibri"/>
                <w:b/>
                <w:bCs/>
                <w:color w:val="0070C0"/>
                <w:sz w:val="20"/>
                <w:lang w:eastAsia="en-GB"/>
              </w:rPr>
            </w:pPr>
            <w:r w:rsidRPr="00F21678">
              <w:rPr>
                <w:rFonts w:ascii="Calibri" w:eastAsia="Times New Roman" w:hAnsi="Calibri" w:cs="Calibri"/>
                <w:b/>
                <w:bCs/>
                <w:color w:val="0070C0"/>
                <w:sz w:val="20"/>
                <w:lang w:eastAsia="en-GB"/>
              </w:rPr>
              <w:lastRenderedPageBreak/>
              <w:t>Res. 37</w:t>
            </w:r>
          </w:p>
        </w:tc>
      </w:tr>
      <w:tr w:rsidR="00345D5F" w:rsidRPr="00247FC2" w14:paraId="77159E2C" w14:textId="77777777" w:rsidTr="0094004A">
        <w:tc>
          <w:tcPr>
            <w:tcW w:w="521" w:type="dxa"/>
            <w:tcBorders>
              <w:top w:val="nil"/>
              <w:left w:val="nil"/>
              <w:bottom w:val="nil"/>
              <w:right w:val="nil"/>
            </w:tcBorders>
            <w:shd w:val="clear" w:color="EDEDED" w:fill="EDEDED"/>
            <w:noWrap/>
            <w:vAlign w:val="center"/>
            <w:hideMark/>
          </w:tcPr>
          <w:p w14:paraId="75E63ED3"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140</w:t>
            </w:r>
          </w:p>
        </w:tc>
        <w:tc>
          <w:tcPr>
            <w:tcW w:w="632" w:type="dxa"/>
            <w:tcBorders>
              <w:top w:val="nil"/>
              <w:left w:val="nil"/>
              <w:bottom w:val="nil"/>
              <w:right w:val="nil"/>
            </w:tcBorders>
            <w:shd w:val="clear" w:color="EDEDED" w:fill="EDEDED"/>
            <w:vAlign w:val="center"/>
            <w:hideMark/>
          </w:tcPr>
          <w:p w14:paraId="1D050A1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6561858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ITU’s role in implementing the outcomes of the World Summit on the Information Society and the 2030 Agenda for Sustainable Development, as well as in their follow-up and review process</w:t>
            </w:r>
          </w:p>
        </w:tc>
        <w:tc>
          <w:tcPr>
            <w:tcW w:w="5362" w:type="dxa"/>
            <w:tcBorders>
              <w:top w:val="nil"/>
              <w:left w:val="nil"/>
              <w:bottom w:val="nil"/>
              <w:right w:val="nil"/>
            </w:tcBorders>
            <w:shd w:val="clear" w:color="EDEDED" w:fill="EDEDED"/>
            <w:vAlign w:val="center"/>
            <w:hideMark/>
          </w:tcPr>
          <w:p w14:paraId="694D409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Present ITU's WSIS+10 report to UNGA. Submit WSIS+10 HLE outcome docs to UNGA overall review in 2015. Prepare a report on UNGA overall review of WSIS at first Council session after the latter's adoption. ITU should play a leading facilitating role, along with UNESCO and UNDP. </w:t>
            </w:r>
            <w:proofErr w:type="gramStart"/>
            <w:r w:rsidRPr="00247FC2">
              <w:rPr>
                <w:rFonts w:ascii="Calibri" w:eastAsia="Times New Roman" w:hAnsi="Calibri" w:cs="Calibri"/>
                <w:color w:val="000000"/>
                <w:sz w:val="20"/>
                <w:lang w:eastAsia="en-GB"/>
              </w:rPr>
              <w:t>Also</w:t>
            </w:r>
            <w:proofErr w:type="gramEnd"/>
            <w:r w:rsidRPr="00247FC2">
              <w:rPr>
                <w:rFonts w:ascii="Calibri" w:eastAsia="Times New Roman" w:hAnsi="Calibri" w:cs="Calibri"/>
                <w:color w:val="000000"/>
                <w:sz w:val="20"/>
                <w:lang w:eastAsia="en-GB"/>
              </w:rPr>
              <w:t xml:space="preserve"> a lead facilitation role as moderator/facilitator for implementing WSIS Action Lines C2, C5 and C6.</w:t>
            </w:r>
          </w:p>
        </w:tc>
        <w:tc>
          <w:tcPr>
            <w:tcW w:w="2165" w:type="dxa"/>
            <w:tcBorders>
              <w:top w:val="nil"/>
              <w:left w:val="nil"/>
              <w:bottom w:val="nil"/>
              <w:right w:val="nil"/>
            </w:tcBorders>
            <w:shd w:val="clear" w:color="EDEDED" w:fill="EDEDED"/>
            <w:vAlign w:val="center"/>
            <w:hideMark/>
          </w:tcPr>
          <w:p w14:paraId="53B40745" w14:textId="77777777" w:rsidR="00345D5F"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150 (WRC-12) </w:t>
            </w:r>
          </w:p>
          <w:p w14:paraId="3C87CC2A"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673 (Rev.WRC-23)</w:t>
            </w:r>
          </w:p>
        </w:tc>
        <w:tc>
          <w:tcPr>
            <w:tcW w:w="1725" w:type="dxa"/>
            <w:tcBorders>
              <w:top w:val="nil"/>
              <w:left w:val="nil"/>
              <w:bottom w:val="nil"/>
              <w:right w:val="nil"/>
            </w:tcBorders>
            <w:shd w:val="clear" w:color="EDEDED" w:fill="EDEDED"/>
            <w:vAlign w:val="center"/>
            <w:hideMark/>
          </w:tcPr>
          <w:p w14:paraId="40B048E4"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61</w:t>
            </w:r>
          </w:p>
        </w:tc>
        <w:tc>
          <w:tcPr>
            <w:tcW w:w="1693" w:type="dxa"/>
            <w:tcBorders>
              <w:top w:val="nil"/>
              <w:left w:val="nil"/>
              <w:bottom w:val="nil"/>
              <w:right w:val="nil"/>
            </w:tcBorders>
            <w:shd w:val="clear" w:color="EDEDED" w:fill="EDEDED"/>
            <w:vAlign w:val="center"/>
            <w:hideMark/>
          </w:tcPr>
          <w:p w14:paraId="45E9204E"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50 (Rev. New Delhi, 2024) / Res. 52 (Rev. New Delhi, 2024) / Res. 58 (Rev. New Delhi, 2024) / Res. 75 (Rev. Geneva, 2022) / Res. 105 (New Delhi, 2024)</w:t>
            </w:r>
          </w:p>
        </w:tc>
        <w:tc>
          <w:tcPr>
            <w:tcW w:w="383" w:type="dxa"/>
            <w:tcBorders>
              <w:top w:val="nil"/>
              <w:left w:val="nil"/>
              <w:bottom w:val="nil"/>
              <w:right w:val="nil"/>
            </w:tcBorders>
            <w:shd w:val="clear" w:color="EDEDED" w:fill="EDEDED"/>
            <w:vAlign w:val="center"/>
            <w:hideMark/>
          </w:tcPr>
          <w:p w14:paraId="1B892322" w14:textId="77777777" w:rsidR="00345D5F" w:rsidRPr="00F21678" w:rsidRDefault="00345D5F" w:rsidP="0094004A">
            <w:pPr>
              <w:spacing w:before="20" w:after="20"/>
              <w:rPr>
                <w:rFonts w:ascii="Calibri" w:eastAsia="Times New Roman" w:hAnsi="Calibri" w:cs="Calibri"/>
                <w:b/>
                <w:bCs/>
                <w:color w:val="0070C0"/>
                <w:sz w:val="20"/>
                <w:lang w:eastAsia="en-GB"/>
              </w:rPr>
            </w:pPr>
            <w:r w:rsidRPr="00F21678">
              <w:rPr>
                <w:rFonts w:ascii="Calibri" w:eastAsia="Times New Roman" w:hAnsi="Calibri" w:cs="Calibri"/>
                <w:b/>
                <w:bCs/>
                <w:color w:val="0070C0"/>
                <w:sz w:val="20"/>
                <w:lang w:eastAsia="en-GB"/>
              </w:rPr>
              <w:t>Res. 30</w:t>
            </w:r>
          </w:p>
        </w:tc>
      </w:tr>
      <w:tr w:rsidR="00345D5F" w:rsidRPr="00247FC2" w14:paraId="7D7C2401" w14:textId="77777777" w:rsidTr="0094004A">
        <w:tc>
          <w:tcPr>
            <w:tcW w:w="521" w:type="dxa"/>
            <w:tcBorders>
              <w:top w:val="nil"/>
              <w:left w:val="nil"/>
              <w:bottom w:val="nil"/>
              <w:right w:val="nil"/>
            </w:tcBorders>
            <w:noWrap/>
            <w:vAlign w:val="center"/>
            <w:hideMark/>
          </w:tcPr>
          <w:p w14:paraId="1362017D"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143</w:t>
            </w:r>
          </w:p>
        </w:tc>
        <w:tc>
          <w:tcPr>
            <w:tcW w:w="632" w:type="dxa"/>
            <w:tcBorders>
              <w:top w:val="nil"/>
              <w:left w:val="nil"/>
              <w:bottom w:val="nil"/>
              <w:right w:val="nil"/>
            </w:tcBorders>
            <w:vAlign w:val="center"/>
            <w:hideMark/>
          </w:tcPr>
          <w:p w14:paraId="31DFC37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PP10</w:t>
            </w:r>
          </w:p>
        </w:tc>
        <w:tc>
          <w:tcPr>
            <w:tcW w:w="3395" w:type="dxa"/>
            <w:tcBorders>
              <w:top w:val="nil"/>
              <w:left w:val="nil"/>
              <w:bottom w:val="nil"/>
              <w:right w:val="nil"/>
            </w:tcBorders>
            <w:vAlign w:val="center"/>
            <w:hideMark/>
          </w:tcPr>
          <w:p w14:paraId="705BA39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Extending the provisions in ITU documents relating to developing countries to apply to countries with economies in transition</w:t>
            </w:r>
          </w:p>
        </w:tc>
        <w:tc>
          <w:tcPr>
            <w:tcW w:w="5362" w:type="dxa"/>
            <w:tcBorders>
              <w:top w:val="nil"/>
              <w:left w:val="nil"/>
              <w:bottom w:val="nil"/>
              <w:right w:val="nil"/>
            </w:tcBorders>
            <w:vAlign w:val="center"/>
            <w:hideMark/>
          </w:tcPr>
          <w:p w14:paraId="06A0E55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Provisions in ITU docs relating to DCs to be extended to countries</w:t>
            </w:r>
          </w:p>
        </w:tc>
        <w:tc>
          <w:tcPr>
            <w:tcW w:w="2165" w:type="dxa"/>
            <w:tcBorders>
              <w:top w:val="nil"/>
              <w:left w:val="nil"/>
              <w:bottom w:val="nil"/>
              <w:right w:val="nil"/>
            </w:tcBorders>
            <w:vAlign w:val="center"/>
            <w:hideMark/>
          </w:tcPr>
          <w:p w14:paraId="658B7866"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3296BE91"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5C198E86"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5B7DA051"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122CB0C1" w14:textId="77777777" w:rsidTr="0094004A">
        <w:tc>
          <w:tcPr>
            <w:tcW w:w="521" w:type="dxa"/>
            <w:tcBorders>
              <w:top w:val="nil"/>
              <w:left w:val="nil"/>
              <w:bottom w:val="nil"/>
              <w:right w:val="nil"/>
            </w:tcBorders>
            <w:shd w:val="clear" w:color="EDEDED" w:fill="EDEDED"/>
            <w:noWrap/>
            <w:vAlign w:val="center"/>
            <w:hideMark/>
          </w:tcPr>
          <w:p w14:paraId="1E7E3FBD"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144</w:t>
            </w:r>
          </w:p>
        </w:tc>
        <w:tc>
          <w:tcPr>
            <w:tcW w:w="632" w:type="dxa"/>
            <w:tcBorders>
              <w:top w:val="nil"/>
              <w:left w:val="nil"/>
              <w:bottom w:val="nil"/>
              <w:right w:val="nil"/>
            </w:tcBorders>
            <w:shd w:val="clear" w:color="EDEDED" w:fill="EDEDED"/>
            <w:vAlign w:val="center"/>
            <w:hideMark/>
          </w:tcPr>
          <w:p w14:paraId="6C5FF56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PP14</w:t>
            </w:r>
          </w:p>
        </w:tc>
        <w:tc>
          <w:tcPr>
            <w:tcW w:w="3395" w:type="dxa"/>
            <w:tcBorders>
              <w:top w:val="nil"/>
              <w:left w:val="nil"/>
              <w:bottom w:val="nil"/>
              <w:right w:val="nil"/>
            </w:tcBorders>
            <w:shd w:val="clear" w:color="EDEDED" w:fill="EDEDED"/>
            <w:vAlign w:val="center"/>
            <w:hideMark/>
          </w:tcPr>
          <w:p w14:paraId="3857202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Availability of model host-country agreements in advance for conferences and assemblies of the Union held away from Geneva</w:t>
            </w:r>
          </w:p>
        </w:tc>
        <w:tc>
          <w:tcPr>
            <w:tcW w:w="5362" w:type="dxa"/>
            <w:tcBorders>
              <w:top w:val="nil"/>
              <w:left w:val="nil"/>
              <w:bottom w:val="nil"/>
              <w:right w:val="nil"/>
            </w:tcBorders>
            <w:shd w:val="clear" w:color="EDEDED" w:fill="EDEDED"/>
            <w:vAlign w:val="center"/>
            <w:hideMark/>
          </w:tcPr>
          <w:p w14:paraId="017A469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Provide model host-country agreements at least two years before the proposed date of any conference or assembly, </w:t>
            </w:r>
            <w:proofErr w:type="gramStart"/>
            <w:r w:rsidRPr="00247FC2">
              <w:rPr>
                <w:rFonts w:ascii="Calibri" w:eastAsia="Times New Roman" w:hAnsi="Calibri" w:cs="Calibri"/>
                <w:color w:val="000000"/>
                <w:sz w:val="20"/>
                <w:lang w:eastAsia="en-GB"/>
              </w:rPr>
              <w:t>in order to</w:t>
            </w:r>
            <w:proofErr w:type="gramEnd"/>
            <w:r w:rsidRPr="00247FC2">
              <w:rPr>
                <w:rFonts w:ascii="Calibri" w:eastAsia="Times New Roman" w:hAnsi="Calibri" w:cs="Calibri"/>
                <w:color w:val="000000"/>
                <w:sz w:val="20"/>
                <w:lang w:eastAsia="en-GB"/>
              </w:rPr>
              <w:t xml:space="preserve"> facilitate the work of Member States wishing to offer to host the conference or assembly.</w:t>
            </w:r>
          </w:p>
        </w:tc>
        <w:tc>
          <w:tcPr>
            <w:tcW w:w="2165" w:type="dxa"/>
            <w:tcBorders>
              <w:top w:val="nil"/>
              <w:left w:val="nil"/>
              <w:bottom w:val="nil"/>
              <w:right w:val="nil"/>
            </w:tcBorders>
            <w:shd w:val="clear" w:color="EDEDED" w:fill="EDEDED"/>
            <w:vAlign w:val="center"/>
            <w:hideMark/>
          </w:tcPr>
          <w:p w14:paraId="4AF2424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4AE58592"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624206EE"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1A10D0F3"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707CB6EE" w14:textId="77777777" w:rsidTr="0094004A">
        <w:tc>
          <w:tcPr>
            <w:tcW w:w="521" w:type="dxa"/>
            <w:tcBorders>
              <w:top w:val="nil"/>
              <w:left w:val="nil"/>
              <w:bottom w:val="nil"/>
              <w:right w:val="nil"/>
            </w:tcBorders>
            <w:noWrap/>
            <w:vAlign w:val="center"/>
            <w:hideMark/>
          </w:tcPr>
          <w:p w14:paraId="5785919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145</w:t>
            </w:r>
          </w:p>
        </w:tc>
        <w:tc>
          <w:tcPr>
            <w:tcW w:w="632" w:type="dxa"/>
            <w:tcBorders>
              <w:top w:val="nil"/>
              <w:left w:val="nil"/>
              <w:bottom w:val="nil"/>
              <w:right w:val="nil"/>
            </w:tcBorders>
            <w:vAlign w:val="center"/>
            <w:hideMark/>
          </w:tcPr>
          <w:p w14:paraId="3A30020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PP06</w:t>
            </w:r>
          </w:p>
        </w:tc>
        <w:tc>
          <w:tcPr>
            <w:tcW w:w="3395" w:type="dxa"/>
            <w:tcBorders>
              <w:top w:val="nil"/>
              <w:left w:val="nil"/>
              <w:bottom w:val="nil"/>
              <w:right w:val="nil"/>
            </w:tcBorders>
            <w:vAlign w:val="center"/>
            <w:hideMark/>
          </w:tcPr>
          <w:p w14:paraId="5ECAF07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Participation of observers in conferences, assemblies and meetings of the Union</w:t>
            </w:r>
          </w:p>
        </w:tc>
        <w:tc>
          <w:tcPr>
            <w:tcW w:w="5362" w:type="dxa"/>
            <w:tcBorders>
              <w:top w:val="nil"/>
              <w:left w:val="nil"/>
              <w:bottom w:val="nil"/>
              <w:right w:val="nil"/>
            </w:tcBorders>
            <w:vAlign w:val="center"/>
            <w:hideMark/>
          </w:tcPr>
          <w:p w14:paraId="2A78770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Apply rules governing participation of observers in a non-voting, advisory, or other capacity.</w:t>
            </w:r>
          </w:p>
        </w:tc>
        <w:tc>
          <w:tcPr>
            <w:tcW w:w="2165" w:type="dxa"/>
            <w:tcBorders>
              <w:top w:val="nil"/>
              <w:left w:val="nil"/>
              <w:bottom w:val="nil"/>
              <w:right w:val="nil"/>
            </w:tcBorders>
            <w:vAlign w:val="center"/>
            <w:hideMark/>
          </w:tcPr>
          <w:p w14:paraId="6A7B00F0"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0BDFD646"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1</w:t>
            </w:r>
          </w:p>
        </w:tc>
        <w:tc>
          <w:tcPr>
            <w:tcW w:w="1693" w:type="dxa"/>
            <w:tcBorders>
              <w:top w:val="nil"/>
              <w:left w:val="nil"/>
              <w:bottom w:val="nil"/>
              <w:right w:val="nil"/>
            </w:tcBorders>
            <w:vAlign w:val="center"/>
            <w:hideMark/>
          </w:tcPr>
          <w:p w14:paraId="252C022A"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383" w:type="dxa"/>
            <w:tcBorders>
              <w:top w:val="nil"/>
              <w:left w:val="nil"/>
              <w:bottom w:val="nil"/>
              <w:right w:val="nil"/>
            </w:tcBorders>
            <w:vAlign w:val="center"/>
            <w:hideMark/>
          </w:tcPr>
          <w:p w14:paraId="245BCAB8"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650890BF" w14:textId="77777777" w:rsidTr="0094004A">
        <w:tc>
          <w:tcPr>
            <w:tcW w:w="521" w:type="dxa"/>
            <w:tcBorders>
              <w:top w:val="nil"/>
              <w:left w:val="nil"/>
              <w:bottom w:val="nil"/>
              <w:right w:val="nil"/>
            </w:tcBorders>
            <w:shd w:val="clear" w:color="EDEDED" w:fill="EDEDED"/>
            <w:noWrap/>
            <w:vAlign w:val="center"/>
            <w:hideMark/>
          </w:tcPr>
          <w:p w14:paraId="7B82AA3D"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146</w:t>
            </w:r>
          </w:p>
        </w:tc>
        <w:tc>
          <w:tcPr>
            <w:tcW w:w="632" w:type="dxa"/>
            <w:tcBorders>
              <w:top w:val="nil"/>
              <w:left w:val="nil"/>
              <w:bottom w:val="nil"/>
              <w:right w:val="nil"/>
            </w:tcBorders>
            <w:shd w:val="clear" w:color="EDEDED" w:fill="EDEDED"/>
            <w:vAlign w:val="center"/>
            <w:hideMark/>
          </w:tcPr>
          <w:p w14:paraId="5EC9E80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02D68CB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Periodic review of the International Telecommunication Regulations</w:t>
            </w:r>
          </w:p>
        </w:tc>
        <w:tc>
          <w:tcPr>
            <w:tcW w:w="5362" w:type="dxa"/>
            <w:tcBorders>
              <w:top w:val="nil"/>
              <w:left w:val="nil"/>
              <w:bottom w:val="nil"/>
              <w:right w:val="nil"/>
            </w:tcBorders>
            <w:shd w:val="clear" w:color="EDEDED" w:fill="EDEDED"/>
            <w:vAlign w:val="center"/>
            <w:hideMark/>
          </w:tcPr>
          <w:p w14:paraId="7BE00E5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Review process of ITRs to commence in 2017, preferably in the beginning of the year. Convene Expert Group (EG-ITR) open to MS and SM to review regs and submit its report to C18 for consideration, publication, and submission to PP-18. Council to establish </w:t>
            </w:r>
            <w:r w:rsidRPr="00247FC2">
              <w:rPr>
                <w:rFonts w:ascii="Calibri" w:eastAsia="Times New Roman" w:hAnsi="Calibri" w:cs="Calibri"/>
                <w:color w:val="000000"/>
                <w:sz w:val="20"/>
                <w:lang w:eastAsia="en-GB"/>
              </w:rPr>
              <w:lastRenderedPageBreak/>
              <w:t>ToRs and working methods, examine report, and submit to PP18.</w:t>
            </w:r>
          </w:p>
        </w:tc>
        <w:tc>
          <w:tcPr>
            <w:tcW w:w="2165" w:type="dxa"/>
            <w:tcBorders>
              <w:top w:val="nil"/>
              <w:left w:val="nil"/>
              <w:bottom w:val="nil"/>
              <w:right w:val="nil"/>
            </w:tcBorders>
            <w:shd w:val="clear" w:color="EDEDED" w:fill="EDEDED"/>
            <w:vAlign w:val="center"/>
            <w:hideMark/>
          </w:tcPr>
          <w:p w14:paraId="5D93B1C5"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0617B4F3"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568594B5"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40 (Rev. New Delhi, 2024) / Res. 87 </w:t>
            </w:r>
            <w:r w:rsidRPr="00344863">
              <w:rPr>
                <w:rFonts w:ascii="Calibri" w:hAnsi="Calibri" w:cs="Calibri" w:hint="eastAsia"/>
                <w:b/>
                <w:bCs/>
                <w:color w:val="0070C0"/>
                <w:sz w:val="20"/>
                <w:lang w:eastAsia="ja-JP"/>
              </w:rPr>
              <w:t>(Rev. Hammamet, 2016)</w:t>
            </w:r>
          </w:p>
        </w:tc>
        <w:tc>
          <w:tcPr>
            <w:tcW w:w="383" w:type="dxa"/>
            <w:tcBorders>
              <w:top w:val="nil"/>
              <w:left w:val="nil"/>
              <w:bottom w:val="nil"/>
              <w:right w:val="nil"/>
            </w:tcBorders>
            <w:shd w:val="clear" w:color="EDEDED" w:fill="EDEDED"/>
            <w:vAlign w:val="center"/>
            <w:hideMark/>
          </w:tcPr>
          <w:p w14:paraId="5DA6DA10"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79C2C4CA" w14:textId="77777777" w:rsidTr="0094004A">
        <w:tc>
          <w:tcPr>
            <w:tcW w:w="521" w:type="dxa"/>
            <w:tcBorders>
              <w:top w:val="nil"/>
              <w:left w:val="nil"/>
              <w:bottom w:val="nil"/>
              <w:right w:val="nil"/>
            </w:tcBorders>
            <w:noWrap/>
            <w:vAlign w:val="center"/>
            <w:hideMark/>
          </w:tcPr>
          <w:p w14:paraId="14A5CFA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148</w:t>
            </w:r>
          </w:p>
        </w:tc>
        <w:tc>
          <w:tcPr>
            <w:tcW w:w="632" w:type="dxa"/>
            <w:tcBorders>
              <w:top w:val="nil"/>
              <w:left w:val="nil"/>
              <w:bottom w:val="nil"/>
              <w:right w:val="nil"/>
            </w:tcBorders>
            <w:vAlign w:val="center"/>
            <w:hideMark/>
          </w:tcPr>
          <w:p w14:paraId="381CBC9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417CF00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Tasks and functions of the Deputy Secretary-General</w:t>
            </w:r>
          </w:p>
        </w:tc>
        <w:tc>
          <w:tcPr>
            <w:tcW w:w="5362" w:type="dxa"/>
            <w:tcBorders>
              <w:top w:val="nil"/>
              <w:left w:val="nil"/>
              <w:bottom w:val="nil"/>
              <w:right w:val="nil"/>
            </w:tcBorders>
            <w:vAlign w:val="center"/>
            <w:hideMark/>
          </w:tcPr>
          <w:p w14:paraId="71106B2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Issue clear and specific directives on the tasks delegated to the Deputy SG and communicate any changes to the Council, membership, and staff.</w:t>
            </w:r>
          </w:p>
        </w:tc>
        <w:tc>
          <w:tcPr>
            <w:tcW w:w="2165" w:type="dxa"/>
            <w:tcBorders>
              <w:top w:val="nil"/>
              <w:left w:val="nil"/>
              <w:bottom w:val="nil"/>
              <w:right w:val="nil"/>
            </w:tcBorders>
            <w:vAlign w:val="center"/>
            <w:hideMark/>
          </w:tcPr>
          <w:p w14:paraId="1DEC46C9"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0C6451BB"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7FA03C0F"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412D1671"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6D378E47" w14:textId="77777777" w:rsidTr="0094004A">
        <w:tc>
          <w:tcPr>
            <w:tcW w:w="521" w:type="dxa"/>
            <w:tcBorders>
              <w:top w:val="nil"/>
              <w:left w:val="nil"/>
              <w:bottom w:val="nil"/>
              <w:right w:val="nil"/>
            </w:tcBorders>
            <w:shd w:val="clear" w:color="EDEDED" w:fill="EDEDED"/>
            <w:noWrap/>
            <w:vAlign w:val="center"/>
            <w:hideMark/>
          </w:tcPr>
          <w:p w14:paraId="40046E1F"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150</w:t>
            </w:r>
          </w:p>
        </w:tc>
        <w:tc>
          <w:tcPr>
            <w:tcW w:w="632" w:type="dxa"/>
            <w:tcBorders>
              <w:top w:val="nil"/>
              <w:left w:val="nil"/>
              <w:bottom w:val="nil"/>
              <w:right w:val="nil"/>
            </w:tcBorders>
            <w:shd w:val="clear" w:color="EDEDED" w:fill="EDEDED"/>
            <w:vAlign w:val="center"/>
            <w:hideMark/>
          </w:tcPr>
          <w:p w14:paraId="0501751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23F6381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Approval of the accounts of the Union for the years 2018-2021</w:t>
            </w:r>
          </w:p>
        </w:tc>
        <w:tc>
          <w:tcPr>
            <w:tcW w:w="5362" w:type="dxa"/>
            <w:tcBorders>
              <w:top w:val="nil"/>
              <w:left w:val="nil"/>
              <w:bottom w:val="nil"/>
              <w:right w:val="nil"/>
            </w:tcBorders>
            <w:shd w:val="clear" w:color="EDEDED" w:fill="EDEDED"/>
            <w:vAlign w:val="center"/>
            <w:hideMark/>
          </w:tcPr>
          <w:p w14:paraId="37D3B04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 – Approval of accounts for period 2014-2017.</w:t>
            </w:r>
          </w:p>
        </w:tc>
        <w:tc>
          <w:tcPr>
            <w:tcW w:w="2165" w:type="dxa"/>
            <w:tcBorders>
              <w:top w:val="nil"/>
              <w:left w:val="nil"/>
              <w:bottom w:val="nil"/>
              <w:right w:val="nil"/>
            </w:tcBorders>
            <w:shd w:val="clear" w:color="EDEDED" w:fill="EDEDED"/>
            <w:vAlign w:val="center"/>
            <w:hideMark/>
          </w:tcPr>
          <w:p w14:paraId="4F1ED51B"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6CE25EEC"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43607613"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669E97EF"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3ED2E7A6" w14:textId="77777777" w:rsidTr="0094004A">
        <w:tc>
          <w:tcPr>
            <w:tcW w:w="521" w:type="dxa"/>
            <w:tcBorders>
              <w:top w:val="nil"/>
              <w:left w:val="nil"/>
              <w:bottom w:val="nil"/>
              <w:right w:val="nil"/>
            </w:tcBorders>
            <w:noWrap/>
            <w:vAlign w:val="center"/>
            <w:hideMark/>
          </w:tcPr>
          <w:p w14:paraId="075A2D90"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151</w:t>
            </w:r>
          </w:p>
        </w:tc>
        <w:tc>
          <w:tcPr>
            <w:tcW w:w="632" w:type="dxa"/>
            <w:tcBorders>
              <w:top w:val="nil"/>
              <w:left w:val="nil"/>
              <w:bottom w:val="nil"/>
              <w:right w:val="nil"/>
            </w:tcBorders>
            <w:vAlign w:val="center"/>
            <w:hideMark/>
          </w:tcPr>
          <w:p w14:paraId="299292D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77188F1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Improvements of results-based management in ITU</w:t>
            </w:r>
          </w:p>
        </w:tc>
        <w:tc>
          <w:tcPr>
            <w:tcW w:w="5362" w:type="dxa"/>
            <w:tcBorders>
              <w:top w:val="nil"/>
              <w:left w:val="nil"/>
              <w:bottom w:val="nil"/>
              <w:right w:val="nil"/>
            </w:tcBorders>
            <w:vAlign w:val="center"/>
            <w:hideMark/>
          </w:tcPr>
          <w:p w14:paraId="0436FDD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to improve methodologies associated with implementation of RBB and RBM, including revised presentation of biennial budget. Continue to develop comprehensive results framework to support implementation of SP and linkage of strat., fin., and op. plans. Further integrate risk-management framework.</w:t>
            </w:r>
          </w:p>
        </w:tc>
        <w:tc>
          <w:tcPr>
            <w:tcW w:w="2165" w:type="dxa"/>
            <w:tcBorders>
              <w:top w:val="nil"/>
              <w:left w:val="nil"/>
              <w:bottom w:val="nil"/>
              <w:right w:val="nil"/>
            </w:tcBorders>
            <w:vAlign w:val="center"/>
            <w:hideMark/>
          </w:tcPr>
          <w:p w14:paraId="4CB3E9E8"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2D213EDA"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6F74F54D" w14:textId="77777777" w:rsidR="00345D5F" w:rsidRPr="00344863" w:rsidRDefault="00345D5F" w:rsidP="0094004A">
            <w:pPr>
              <w:spacing w:before="20" w:after="20"/>
              <w:rPr>
                <w:rFonts w:ascii="Times New Roman" w:eastAsia="Times New Roman" w:hAnsi="Times New Roman"/>
                <w:sz w:val="20"/>
                <w:lang w:eastAsia="en-GB"/>
              </w:rPr>
            </w:pPr>
            <w:r w:rsidRPr="00344863">
              <w:rPr>
                <w:rFonts w:ascii="Calibri" w:hAnsi="Calibri" w:cs="Calibri"/>
                <w:b/>
                <w:bCs/>
                <w:color w:val="0070C0"/>
                <w:sz w:val="20"/>
                <w:lang w:eastAsia="ja-JP"/>
              </w:rPr>
              <w:t>Res. 108 (New Delhi, 2024)</w:t>
            </w:r>
          </w:p>
        </w:tc>
        <w:tc>
          <w:tcPr>
            <w:tcW w:w="383" w:type="dxa"/>
            <w:tcBorders>
              <w:top w:val="nil"/>
              <w:left w:val="nil"/>
              <w:bottom w:val="nil"/>
              <w:right w:val="nil"/>
            </w:tcBorders>
            <w:vAlign w:val="center"/>
            <w:hideMark/>
          </w:tcPr>
          <w:p w14:paraId="74F38F71"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6A8D1158" w14:textId="77777777" w:rsidTr="0094004A">
        <w:tc>
          <w:tcPr>
            <w:tcW w:w="521" w:type="dxa"/>
            <w:tcBorders>
              <w:top w:val="nil"/>
              <w:left w:val="nil"/>
              <w:bottom w:val="nil"/>
              <w:right w:val="nil"/>
            </w:tcBorders>
            <w:shd w:val="clear" w:color="EDEDED" w:fill="EDEDED"/>
            <w:noWrap/>
            <w:vAlign w:val="center"/>
            <w:hideMark/>
          </w:tcPr>
          <w:p w14:paraId="3C0DA00D"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152</w:t>
            </w:r>
          </w:p>
        </w:tc>
        <w:tc>
          <w:tcPr>
            <w:tcW w:w="632" w:type="dxa"/>
            <w:tcBorders>
              <w:top w:val="nil"/>
              <w:left w:val="nil"/>
              <w:bottom w:val="nil"/>
              <w:right w:val="nil"/>
            </w:tcBorders>
            <w:shd w:val="clear" w:color="EDEDED" w:fill="EDEDED"/>
            <w:vAlign w:val="center"/>
            <w:hideMark/>
          </w:tcPr>
          <w:p w14:paraId="71C1D6E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PP14</w:t>
            </w:r>
          </w:p>
        </w:tc>
        <w:tc>
          <w:tcPr>
            <w:tcW w:w="3395" w:type="dxa"/>
            <w:tcBorders>
              <w:top w:val="nil"/>
              <w:left w:val="nil"/>
              <w:bottom w:val="nil"/>
              <w:right w:val="nil"/>
            </w:tcBorders>
            <w:shd w:val="clear" w:color="EDEDED" w:fill="EDEDED"/>
            <w:vAlign w:val="center"/>
            <w:hideMark/>
          </w:tcPr>
          <w:p w14:paraId="345E675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Improvement of management and follow-up of the defrayal of ITU expenses by Sector Members and Associates</w:t>
            </w:r>
          </w:p>
        </w:tc>
        <w:tc>
          <w:tcPr>
            <w:tcW w:w="5362" w:type="dxa"/>
            <w:tcBorders>
              <w:top w:val="nil"/>
              <w:left w:val="nil"/>
              <w:bottom w:val="nil"/>
              <w:right w:val="nil"/>
            </w:tcBorders>
            <w:shd w:val="clear" w:color="EDEDED" w:fill="EDEDED"/>
            <w:vAlign w:val="center"/>
            <w:hideMark/>
          </w:tcPr>
          <w:p w14:paraId="24B00F9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Enhance handling charges and administrative procedures.</w:t>
            </w:r>
          </w:p>
        </w:tc>
        <w:tc>
          <w:tcPr>
            <w:tcW w:w="2165" w:type="dxa"/>
            <w:tcBorders>
              <w:top w:val="nil"/>
              <w:left w:val="nil"/>
              <w:bottom w:val="nil"/>
              <w:right w:val="nil"/>
            </w:tcBorders>
            <w:shd w:val="clear" w:color="EDEDED" w:fill="EDEDED"/>
            <w:vAlign w:val="center"/>
            <w:hideMark/>
          </w:tcPr>
          <w:p w14:paraId="1153AFB0"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5287A883"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39587E8F"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31</w:t>
            </w:r>
            <w:r>
              <w:rPr>
                <w:rFonts w:ascii="Calibri" w:eastAsia="Times New Roman" w:hAnsi="Calibri" w:cs="Calibri"/>
                <w:b/>
                <w:bCs/>
                <w:color w:val="0070C0"/>
                <w:sz w:val="20"/>
                <w:lang w:eastAsia="en-GB"/>
              </w:rPr>
              <w:t xml:space="preserve"> (Rev. Dubai, 2012)</w:t>
            </w:r>
          </w:p>
        </w:tc>
        <w:tc>
          <w:tcPr>
            <w:tcW w:w="383" w:type="dxa"/>
            <w:tcBorders>
              <w:top w:val="nil"/>
              <w:left w:val="nil"/>
              <w:bottom w:val="nil"/>
              <w:right w:val="nil"/>
            </w:tcBorders>
            <w:shd w:val="clear" w:color="EDEDED" w:fill="EDEDED"/>
            <w:vAlign w:val="center"/>
            <w:hideMark/>
          </w:tcPr>
          <w:p w14:paraId="12FC0D0B"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750A4216" w14:textId="77777777" w:rsidTr="0094004A">
        <w:tc>
          <w:tcPr>
            <w:tcW w:w="521" w:type="dxa"/>
            <w:tcBorders>
              <w:top w:val="nil"/>
              <w:left w:val="nil"/>
              <w:bottom w:val="nil"/>
              <w:right w:val="nil"/>
            </w:tcBorders>
            <w:noWrap/>
            <w:vAlign w:val="center"/>
            <w:hideMark/>
          </w:tcPr>
          <w:p w14:paraId="40DF5F92"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154</w:t>
            </w:r>
          </w:p>
        </w:tc>
        <w:tc>
          <w:tcPr>
            <w:tcW w:w="632" w:type="dxa"/>
            <w:tcBorders>
              <w:top w:val="nil"/>
              <w:left w:val="nil"/>
              <w:bottom w:val="nil"/>
              <w:right w:val="nil"/>
            </w:tcBorders>
            <w:vAlign w:val="center"/>
            <w:hideMark/>
          </w:tcPr>
          <w:p w14:paraId="54622E8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559F6CE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Use of the six official languages of the Union on an equal footing</w:t>
            </w:r>
          </w:p>
        </w:tc>
        <w:tc>
          <w:tcPr>
            <w:tcW w:w="5362" w:type="dxa"/>
            <w:tcBorders>
              <w:top w:val="nil"/>
              <w:left w:val="nil"/>
              <w:bottom w:val="nil"/>
              <w:right w:val="nil"/>
            </w:tcBorders>
            <w:vAlign w:val="center"/>
            <w:hideMark/>
          </w:tcPr>
          <w:p w14:paraId="602273F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Present annual report to Council and CWG-LANG.</w:t>
            </w:r>
            <w:r w:rsidRPr="00247FC2">
              <w:rPr>
                <w:rFonts w:ascii="Calibri" w:eastAsia="Times New Roman" w:hAnsi="Calibri" w:cs="Calibri"/>
                <w:color w:val="000000"/>
                <w:sz w:val="20"/>
                <w:lang w:eastAsia="en-GB"/>
              </w:rPr>
              <w:br/>
              <w:t>Maximize interpretation and translation of ITU docs in six languages on an equal footing. Review measures and principles for interpretation and translation.</w:t>
            </w:r>
          </w:p>
        </w:tc>
        <w:tc>
          <w:tcPr>
            <w:tcW w:w="2165" w:type="dxa"/>
            <w:tcBorders>
              <w:top w:val="nil"/>
              <w:left w:val="nil"/>
              <w:bottom w:val="nil"/>
              <w:right w:val="nil"/>
            </w:tcBorders>
            <w:vAlign w:val="center"/>
            <w:hideMark/>
          </w:tcPr>
          <w:p w14:paraId="24C6FF6E"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0141E3C0" w14:textId="77777777" w:rsidR="00345D5F" w:rsidRPr="00344863" w:rsidRDefault="00345D5F" w:rsidP="0094004A">
            <w:pPr>
              <w:spacing w:before="20" w:after="20"/>
              <w:rPr>
                <w:rFonts w:ascii="Calibri" w:eastAsia="Times New Roman" w:hAnsi="Calibri" w:cs="Calibri"/>
                <w:b/>
                <w:bCs/>
                <w:color w:val="0070C0"/>
                <w:sz w:val="20"/>
                <w:lang w:val="fr-FR" w:eastAsia="en-GB"/>
              </w:rPr>
            </w:pPr>
            <w:r w:rsidRPr="00344863">
              <w:rPr>
                <w:rFonts w:ascii="Calibri" w:eastAsia="Times New Roman" w:hAnsi="Calibri" w:cs="Calibri"/>
                <w:b/>
                <w:bCs/>
                <w:color w:val="0070C0"/>
                <w:sz w:val="20"/>
                <w:lang w:val="fr-FR" w:eastAsia="en-GB"/>
              </w:rPr>
              <w:t>Res. ITU-R 19 / Res. ITU-R 36</w:t>
            </w:r>
          </w:p>
        </w:tc>
        <w:tc>
          <w:tcPr>
            <w:tcW w:w="1693" w:type="dxa"/>
            <w:tcBorders>
              <w:top w:val="nil"/>
              <w:left w:val="nil"/>
              <w:bottom w:val="nil"/>
              <w:right w:val="nil"/>
            </w:tcBorders>
            <w:vAlign w:val="center"/>
            <w:hideMark/>
          </w:tcPr>
          <w:p w14:paraId="57CAE67C"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1 (Rev. Geneva, 2022) Res. </w:t>
            </w:r>
            <w:r w:rsidRPr="00344863">
              <w:rPr>
                <w:rFonts w:ascii="Calibri" w:hAnsi="Calibri" w:cs="Calibri" w:hint="eastAsia"/>
                <w:b/>
                <w:bCs/>
                <w:color w:val="0070C0"/>
                <w:sz w:val="20"/>
                <w:lang w:eastAsia="ja-JP"/>
              </w:rPr>
              <w:t>32 (Rev. New Delhi, 2024)</w:t>
            </w:r>
            <w:r w:rsidRPr="00344863">
              <w:rPr>
                <w:rFonts w:ascii="Calibri" w:hAnsi="Calibri" w:cs="Calibri"/>
                <w:b/>
                <w:bCs/>
                <w:color w:val="0070C0"/>
                <w:sz w:val="20"/>
                <w:lang w:eastAsia="ja-JP"/>
              </w:rPr>
              <w:t xml:space="preserve"> / Res. </w:t>
            </w:r>
            <w:r w:rsidRPr="00344863">
              <w:rPr>
                <w:rFonts w:ascii="Calibri" w:eastAsia="Times New Roman" w:hAnsi="Calibri" w:cs="Calibri"/>
                <w:b/>
                <w:bCs/>
                <w:color w:val="0070C0"/>
                <w:sz w:val="20"/>
                <w:lang w:eastAsia="en-GB"/>
              </w:rPr>
              <w:t>67 (Rev. New Delhi, 2024)</w:t>
            </w:r>
          </w:p>
        </w:tc>
        <w:tc>
          <w:tcPr>
            <w:tcW w:w="383" w:type="dxa"/>
            <w:tcBorders>
              <w:top w:val="nil"/>
              <w:left w:val="nil"/>
              <w:bottom w:val="nil"/>
              <w:right w:val="nil"/>
            </w:tcBorders>
            <w:vAlign w:val="center"/>
            <w:hideMark/>
          </w:tcPr>
          <w:p w14:paraId="1DF9038F" w14:textId="77777777" w:rsidR="00345D5F" w:rsidRPr="00664CA0" w:rsidRDefault="00345D5F" w:rsidP="0094004A">
            <w:pPr>
              <w:spacing w:before="20" w:after="20"/>
              <w:rPr>
                <w:rFonts w:ascii="Calibri" w:eastAsia="Times New Roman" w:hAnsi="Calibri" w:cs="Calibri"/>
                <w:b/>
                <w:bCs/>
                <w:color w:val="FF0000"/>
                <w:sz w:val="20"/>
                <w:lang w:eastAsia="en-GB"/>
              </w:rPr>
            </w:pPr>
            <w:r w:rsidRPr="00664CA0">
              <w:rPr>
                <w:rFonts w:ascii="Calibri" w:eastAsia="Times New Roman" w:hAnsi="Calibri" w:cs="Calibri"/>
                <w:b/>
                <w:bCs/>
                <w:color w:val="FF0000"/>
                <w:sz w:val="20"/>
                <w:lang w:eastAsia="en-GB"/>
              </w:rPr>
              <w:t>Res. 86 (SUP)</w:t>
            </w:r>
          </w:p>
        </w:tc>
      </w:tr>
      <w:tr w:rsidR="00345D5F" w:rsidRPr="00247FC2" w14:paraId="45DD5026" w14:textId="77777777" w:rsidTr="0094004A">
        <w:tc>
          <w:tcPr>
            <w:tcW w:w="521" w:type="dxa"/>
            <w:tcBorders>
              <w:top w:val="nil"/>
              <w:left w:val="nil"/>
              <w:bottom w:val="nil"/>
              <w:right w:val="nil"/>
            </w:tcBorders>
            <w:shd w:val="clear" w:color="EDEDED" w:fill="EDEDED"/>
            <w:noWrap/>
            <w:vAlign w:val="center"/>
            <w:hideMark/>
          </w:tcPr>
          <w:p w14:paraId="25964E97"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157</w:t>
            </w:r>
          </w:p>
        </w:tc>
        <w:tc>
          <w:tcPr>
            <w:tcW w:w="632" w:type="dxa"/>
            <w:tcBorders>
              <w:top w:val="nil"/>
              <w:left w:val="nil"/>
              <w:bottom w:val="nil"/>
              <w:right w:val="nil"/>
            </w:tcBorders>
            <w:shd w:val="clear" w:color="EDEDED" w:fill="EDEDED"/>
            <w:vAlign w:val="center"/>
            <w:hideMark/>
          </w:tcPr>
          <w:p w14:paraId="1251AF6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62C3C7C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Strengthening of the project execution and project monitoring functions in ITU</w:t>
            </w:r>
          </w:p>
        </w:tc>
        <w:tc>
          <w:tcPr>
            <w:tcW w:w="5362" w:type="dxa"/>
            <w:tcBorders>
              <w:top w:val="nil"/>
              <w:left w:val="nil"/>
              <w:bottom w:val="nil"/>
              <w:right w:val="nil"/>
            </w:tcBorders>
            <w:shd w:val="clear" w:color="EDEDED" w:fill="EDEDED"/>
            <w:vAlign w:val="center"/>
            <w:hideMark/>
          </w:tcPr>
          <w:p w14:paraId="0BD32B2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Develop strategy for function in future. Continue reviewing best practices with UN system and orgs external to UN in area of technical cooperation.</w:t>
            </w:r>
          </w:p>
        </w:tc>
        <w:tc>
          <w:tcPr>
            <w:tcW w:w="2165" w:type="dxa"/>
            <w:tcBorders>
              <w:top w:val="nil"/>
              <w:left w:val="nil"/>
              <w:bottom w:val="nil"/>
              <w:right w:val="nil"/>
            </w:tcBorders>
            <w:shd w:val="clear" w:color="EDEDED" w:fill="EDEDED"/>
            <w:vAlign w:val="center"/>
            <w:hideMark/>
          </w:tcPr>
          <w:p w14:paraId="3F2C450C"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2061C630"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61FCD755"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44 (Rev. New Delhi, 2024)</w:t>
            </w:r>
          </w:p>
        </w:tc>
        <w:tc>
          <w:tcPr>
            <w:tcW w:w="383" w:type="dxa"/>
            <w:tcBorders>
              <w:top w:val="nil"/>
              <w:left w:val="nil"/>
              <w:bottom w:val="nil"/>
              <w:right w:val="nil"/>
            </w:tcBorders>
            <w:shd w:val="clear" w:color="EDEDED" w:fill="EDEDED"/>
            <w:vAlign w:val="center"/>
            <w:hideMark/>
          </w:tcPr>
          <w:p w14:paraId="3BDDC50D" w14:textId="77777777" w:rsidR="00345D5F" w:rsidRPr="00664CA0" w:rsidRDefault="00345D5F" w:rsidP="0094004A">
            <w:pPr>
              <w:spacing w:before="20" w:after="20"/>
              <w:rPr>
                <w:rFonts w:ascii="Calibri" w:eastAsia="Times New Roman" w:hAnsi="Calibri" w:cs="Calibri"/>
                <w:b/>
                <w:bCs/>
                <w:color w:val="0070C0"/>
                <w:sz w:val="20"/>
                <w:lang w:eastAsia="en-GB"/>
              </w:rPr>
            </w:pPr>
          </w:p>
        </w:tc>
      </w:tr>
      <w:tr w:rsidR="00345D5F" w:rsidRPr="00247FC2" w14:paraId="69428AE3" w14:textId="77777777" w:rsidTr="0094004A">
        <w:tc>
          <w:tcPr>
            <w:tcW w:w="521" w:type="dxa"/>
            <w:tcBorders>
              <w:top w:val="nil"/>
              <w:left w:val="nil"/>
              <w:bottom w:val="nil"/>
              <w:right w:val="nil"/>
            </w:tcBorders>
            <w:noWrap/>
            <w:vAlign w:val="center"/>
            <w:hideMark/>
          </w:tcPr>
          <w:p w14:paraId="5658A622"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158</w:t>
            </w:r>
          </w:p>
        </w:tc>
        <w:tc>
          <w:tcPr>
            <w:tcW w:w="632" w:type="dxa"/>
            <w:tcBorders>
              <w:top w:val="nil"/>
              <w:left w:val="nil"/>
              <w:bottom w:val="nil"/>
              <w:right w:val="nil"/>
            </w:tcBorders>
            <w:vAlign w:val="center"/>
            <w:hideMark/>
          </w:tcPr>
          <w:p w14:paraId="21EA488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PP14</w:t>
            </w:r>
          </w:p>
        </w:tc>
        <w:tc>
          <w:tcPr>
            <w:tcW w:w="3395" w:type="dxa"/>
            <w:tcBorders>
              <w:top w:val="nil"/>
              <w:left w:val="nil"/>
              <w:bottom w:val="nil"/>
              <w:right w:val="nil"/>
            </w:tcBorders>
            <w:vAlign w:val="center"/>
            <w:hideMark/>
          </w:tcPr>
          <w:p w14:paraId="33EC7B1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Financial issues for consideration by the Council</w:t>
            </w:r>
          </w:p>
        </w:tc>
        <w:tc>
          <w:tcPr>
            <w:tcW w:w="5362" w:type="dxa"/>
            <w:tcBorders>
              <w:top w:val="nil"/>
              <w:left w:val="nil"/>
              <w:bottom w:val="nil"/>
              <w:right w:val="nil"/>
            </w:tcBorders>
            <w:vAlign w:val="center"/>
            <w:hideMark/>
          </w:tcPr>
          <w:p w14:paraId="123C0A3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Study: possibility of generating additional income for ITU; of establishing mechanisms to afford greater financial </w:t>
            </w:r>
            <w:r w:rsidRPr="00247FC2">
              <w:rPr>
                <w:rFonts w:ascii="Calibri" w:eastAsia="Times New Roman" w:hAnsi="Calibri" w:cs="Calibri"/>
                <w:color w:val="000000"/>
                <w:sz w:val="20"/>
                <w:lang w:eastAsia="en-GB"/>
              </w:rPr>
              <w:lastRenderedPageBreak/>
              <w:t>stability for the Union; present methodologies for participation of SMs and Associates including revision of fee structure and feasibility of combining Sector participation. Report results of study to next PP.</w:t>
            </w:r>
          </w:p>
        </w:tc>
        <w:tc>
          <w:tcPr>
            <w:tcW w:w="2165" w:type="dxa"/>
            <w:tcBorders>
              <w:top w:val="nil"/>
              <w:left w:val="nil"/>
              <w:bottom w:val="nil"/>
              <w:right w:val="nil"/>
            </w:tcBorders>
            <w:vAlign w:val="center"/>
            <w:hideMark/>
          </w:tcPr>
          <w:p w14:paraId="24608B11"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26C3CFA9"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410260FC"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134F6E2E" w14:textId="77777777" w:rsidR="00345D5F" w:rsidRPr="00664CA0" w:rsidRDefault="00345D5F" w:rsidP="0094004A">
            <w:pPr>
              <w:spacing w:before="20" w:after="20"/>
              <w:rPr>
                <w:rFonts w:ascii="Times New Roman" w:eastAsia="Times New Roman" w:hAnsi="Times New Roman"/>
                <w:sz w:val="20"/>
                <w:lang w:eastAsia="en-GB"/>
              </w:rPr>
            </w:pPr>
          </w:p>
        </w:tc>
      </w:tr>
      <w:tr w:rsidR="00345D5F" w:rsidRPr="00247FC2" w14:paraId="5E531D32" w14:textId="77777777" w:rsidTr="0094004A">
        <w:tc>
          <w:tcPr>
            <w:tcW w:w="521" w:type="dxa"/>
            <w:tcBorders>
              <w:top w:val="nil"/>
              <w:left w:val="nil"/>
              <w:bottom w:val="nil"/>
              <w:right w:val="nil"/>
            </w:tcBorders>
            <w:shd w:val="clear" w:color="EDEDED" w:fill="EDEDED"/>
            <w:noWrap/>
            <w:vAlign w:val="center"/>
            <w:hideMark/>
          </w:tcPr>
          <w:p w14:paraId="38D71ECD"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159</w:t>
            </w:r>
          </w:p>
        </w:tc>
        <w:tc>
          <w:tcPr>
            <w:tcW w:w="632" w:type="dxa"/>
            <w:tcBorders>
              <w:top w:val="nil"/>
              <w:left w:val="nil"/>
              <w:bottom w:val="nil"/>
              <w:right w:val="nil"/>
            </w:tcBorders>
            <w:shd w:val="clear" w:color="EDEDED" w:fill="EDEDED"/>
            <w:vAlign w:val="center"/>
            <w:hideMark/>
          </w:tcPr>
          <w:p w14:paraId="2FC56D6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PP14</w:t>
            </w:r>
          </w:p>
        </w:tc>
        <w:tc>
          <w:tcPr>
            <w:tcW w:w="3395" w:type="dxa"/>
            <w:tcBorders>
              <w:top w:val="nil"/>
              <w:left w:val="nil"/>
              <w:bottom w:val="nil"/>
              <w:right w:val="nil"/>
            </w:tcBorders>
            <w:shd w:val="clear" w:color="EDEDED" w:fill="EDEDED"/>
            <w:vAlign w:val="center"/>
            <w:hideMark/>
          </w:tcPr>
          <w:p w14:paraId="4401B99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Assistance and support to Lebanon for rebuilding its telecommunication networks (fixed and mobile)</w:t>
            </w:r>
          </w:p>
        </w:tc>
        <w:tc>
          <w:tcPr>
            <w:tcW w:w="5362" w:type="dxa"/>
            <w:tcBorders>
              <w:top w:val="nil"/>
              <w:left w:val="nil"/>
              <w:bottom w:val="nil"/>
              <w:right w:val="nil"/>
            </w:tcBorders>
            <w:shd w:val="clear" w:color="EDEDED" w:fill="EDEDED"/>
            <w:vAlign w:val="center"/>
            <w:hideMark/>
          </w:tcPr>
          <w:p w14:paraId="113AAFA7" w14:textId="77777777" w:rsidR="00345D5F" w:rsidRPr="00247FC2" w:rsidRDefault="00345D5F" w:rsidP="0094004A">
            <w:pPr>
              <w:spacing w:before="20" w:after="20"/>
              <w:rPr>
                <w:rFonts w:ascii="Calibri" w:eastAsia="Times New Roman" w:hAnsi="Calibri" w:cs="Calibri"/>
                <w:color w:val="000000"/>
                <w:sz w:val="20"/>
                <w:lang w:eastAsia="en-GB"/>
              </w:rPr>
            </w:pPr>
            <w:proofErr w:type="gramStart"/>
            <w:r w:rsidRPr="00247FC2">
              <w:rPr>
                <w:rFonts w:ascii="Calibri" w:eastAsia="Times New Roman" w:hAnsi="Calibri" w:cs="Calibri"/>
                <w:color w:val="000000"/>
                <w:sz w:val="20"/>
                <w:lang w:eastAsia="en-GB"/>
              </w:rPr>
              <w:t>Provide assistance</w:t>
            </w:r>
            <w:proofErr w:type="gramEnd"/>
            <w:r w:rsidRPr="00247FC2">
              <w:rPr>
                <w:rFonts w:ascii="Calibri" w:eastAsia="Times New Roman" w:hAnsi="Calibri" w:cs="Calibri"/>
                <w:color w:val="000000"/>
                <w:sz w:val="20"/>
                <w:lang w:eastAsia="en-GB"/>
              </w:rPr>
              <w:t xml:space="preserve"> and support to rebuild and secure telecom networks.</w:t>
            </w:r>
          </w:p>
        </w:tc>
        <w:tc>
          <w:tcPr>
            <w:tcW w:w="2165" w:type="dxa"/>
            <w:tcBorders>
              <w:top w:val="nil"/>
              <w:left w:val="nil"/>
              <w:bottom w:val="nil"/>
              <w:right w:val="nil"/>
            </w:tcBorders>
            <w:shd w:val="clear" w:color="EDEDED" w:fill="EDEDED"/>
            <w:vAlign w:val="center"/>
            <w:hideMark/>
          </w:tcPr>
          <w:p w14:paraId="13715790"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7E38E422"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6794EEBA"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57973182" w14:textId="77777777" w:rsidR="00345D5F" w:rsidRPr="00664CA0" w:rsidRDefault="00345D5F" w:rsidP="0094004A">
            <w:pPr>
              <w:spacing w:before="20" w:after="20"/>
              <w:rPr>
                <w:rFonts w:ascii="Times New Roman" w:eastAsia="Times New Roman" w:hAnsi="Times New Roman"/>
                <w:sz w:val="20"/>
                <w:lang w:eastAsia="en-GB"/>
              </w:rPr>
            </w:pPr>
          </w:p>
        </w:tc>
      </w:tr>
      <w:tr w:rsidR="00345D5F" w:rsidRPr="00247FC2" w14:paraId="4A9F0405" w14:textId="77777777" w:rsidTr="0094004A">
        <w:tc>
          <w:tcPr>
            <w:tcW w:w="521" w:type="dxa"/>
            <w:tcBorders>
              <w:top w:val="nil"/>
              <w:left w:val="nil"/>
              <w:bottom w:val="nil"/>
              <w:right w:val="nil"/>
            </w:tcBorders>
            <w:noWrap/>
            <w:vAlign w:val="center"/>
            <w:hideMark/>
          </w:tcPr>
          <w:p w14:paraId="3593E041"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160</w:t>
            </w:r>
          </w:p>
        </w:tc>
        <w:tc>
          <w:tcPr>
            <w:tcW w:w="632" w:type="dxa"/>
            <w:tcBorders>
              <w:top w:val="nil"/>
              <w:left w:val="nil"/>
              <w:bottom w:val="nil"/>
              <w:right w:val="nil"/>
            </w:tcBorders>
            <w:vAlign w:val="center"/>
            <w:hideMark/>
          </w:tcPr>
          <w:p w14:paraId="050EF65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PP18</w:t>
            </w:r>
          </w:p>
        </w:tc>
        <w:tc>
          <w:tcPr>
            <w:tcW w:w="3395" w:type="dxa"/>
            <w:tcBorders>
              <w:top w:val="nil"/>
              <w:left w:val="nil"/>
              <w:bottom w:val="nil"/>
              <w:right w:val="nil"/>
            </w:tcBorders>
            <w:vAlign w:val="center"/>
            <w:hideMark/>
          </w:tcPr>
          <w:p w14:paraId="2A0CD0C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Assistance to Somalia</w:t>
            </w:r>
          </w:p>
        </w:tc>
        <w:tc>
          <w:tcPr>
            <w:tcW w:w="5362" w:type="dxa"/>
            <w:tcBorders>
              <w:top w:val="nil"/>
              <w:left w:val="nil"/>
              <w:bottom w:val="nil"/>
              <w:right w:val="nil"/>
            </w:tcBorders>
            <w:vAlign w:val="center"/>
            <w:hideMark/>
          </w:tcPr>
          <w:p w14:paraId="48B1469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special action initiated by SG and Director, BDT, with assistance from ITU-R and ITU-T Sectors</w:t>
            </w:r>
          </w:p>
        </w:tc>
        <w:tc>
          <w:tcPr>
            <w:tcW w:w="2165" w:type="dxa"/>
            <w:tcBorders>
              <w:top w:val="nil"/>
              <w:left w:val="nil"/>
              <w:bottom w:val="nil"/>
              <w:right w:val="nil"/>
            </w:tcBorders>
            <w:vAlign w:val="center"/>
            <w:hideMark/>
          </w:tcPr>
          <w:p w14:paraId="53EDFDD3"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6C2F61DD"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70CA4FCC"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1C643056" w14:textId="77777777" w:rsidR="00345D5F" w:rsidRPr="00664CA0" w:rsidRDefault="00345D5F" w:rsidP="0094004A">
            <w:pPr>
              <w:spacing w:before="20" w:after="20"/>
              <w:rPr>
                <w:rFonts w:ascii="Calibri" w:eastAsia="Times New Roman" w:hAnsi="Calibri" w:cs="Calibri"/>
                <w:b/>
                <w:bCs/>
                <w:color w:val="0070C0"/>
                <w:sz w:val="20"/>
                <w:lang w:eastAsia="en-GB"/>
              </w:rPr>
            </w:pPr>
            <w:r w:rsidRPr="00664CA0">
              <w:rPr>
                <w:rFonts w:ascii="Calibri" w:eastAsia="Times New Roman" w:hAnsi="Calibri" w:cs="Calibri"/>
                <w:b/>
                <w:bCs/>
                <w:color w:val="0070C0"/>
                <w:sz w:val="20"/>
                <w:lang w:eastAsia="en-GB"/>
              </w:rPr>
              <w:t>Res. 25 / 57</w:t>
            </w:r>
          </w:p>
        </w:tc>
      </w:tr>
      <w:tr w:rsidR="00345D5F" w:rsidRPr="00247FC2" w14:paraId="4AC11B68" w14:textId="77777777" w:rsidTr="0094004A">
        <w:tc>
          <w:tcPr>
            <w:tcW w:w="521" w:type="dxa"/>
            <w:tcBorders>
              <w:top w:val="nil"/>
              <w:left w:val="nil"/>
              <w:bottom w:val="nil"/>
              <w:right w:val="nil"/>
            </w:tcBorders>
            <w:shd w:val="clear" w:color="EDEDED" w:fill="EDEDED"/>
            <w:noWrap/>
            <w:vAlign w:val="center"/>
            <w:hideMark/>
          </w:tcPr>
          <w:p w14:paraId="516A172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161</w:t>
            </w:r>
          </w:p>
        </w:tc>
        <w:tc>
          <w:tcPr>
            <w:tcW w:w="632" w:type="dxa"/>
            <w:tcBorders>
              <w:top w:val="nil"/>
              <w:left w:val="nil"/>
              <w:bottom w:val="nil"/>
              <w:right w:val="nil"/>
            </w:tcBorders>
            <w:shd w:val="clear" w:color="EDEDED" w:fill="EDEDED"/>
            <w:vAlign w:val="center"/>
            <w:hideMark/>
          </w:tcPr>
          <w:p w14:paraId="6E07C74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PP06</w:t>
            </w:r>
          </w:p>
        </w:tc>
        <w:tc>
          <w:tcPr>
            <w:tcW w:w="3395" w:type="dxa"/>
            <w:tcBorders>
              <w:top w:val="nil"/>
              <w:left w:val="nil"/>
              <w:bottom w:val="nil"/>
              <w:right w:val="nil"/>
            </w:tcBorders>
            <w:shd w:val="clear" w:color="EDEDED" w:fill="EDEDED"/>
            <w:vAlign w:val="center"/>
            <w:hideMark/>
          </w:tcPr>
          <w:p w14:paraId="3B74D5E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Assistance and support for the Democratic Republic of Congo for rebuilding its telecommunication network</w:t>
            </w:r>
          </w:p>
        </w:tc>
        <w:tc>
          <w:tcPr>
            <w:tcW w:w="5362" w:type="dxa"/>
            <w:tcBorders>
              <w:top w:val="nil"/>
              <w:left w:val="nil"/>
              <w:bottom w:val="nil"/>
              <w:right w:val="nil"/>
            </w:tcBorders>
            <w:shd w:val="clear" w:color="EDEDED" w:fill="EDEDED"/>
            <w:vAlign w:val="center"/>
            <w:hideMark/>
          </w:tcPr>
          <w:p w14:paraId="0C3E89A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special action initiated by SG and Director, BDT, with assistance from ITU-R and ITU-T Sectors</w:t>
            </w:r>
          </w:p>
        </w:tc>
        <w:tc>
          <w:tcPr>
            <w:tcW w:w="2165" w:type="dxa"/>
            <w:tcBorders>
              <w:top w:val="nil"/>
              <w:left w:val="nil"/>
              <w:bottom w:val="nil"/>
              <w:right w:val="nil"/>
            </w:tcBorders>
            <w:shd w:val="clear" w:color="EDEDED" w:fill="EDEDED"/>
            <w:vAlign w:val="center"/>
            <w:hideMark/>
          </w:tcPr>
          <w:p w14:paraId="5632E4B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797D2AA7"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51DA3144"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3AA0ED6C" w14:textId="77777777" w:rsidR="00345D5F" w:rsidRPr="00400D7E" w:rsidRDefault="00345D5F" w:rsidP="0094004A">
            <w:pPr>
              <w:spacing w:before="20" w:after="20"/>
              <w:rPr>
                <w:rFonts w:ascii="Calibri" w:eastAsia="Times New Roman" w:hAnsi="Calibri" w:cs="Calibri"/>
                <w:b/>
                <w:bCs/>
                <w:color w:val="0070C0"/>
                <w:sz w:val="20"/>
                <w:lang w:eastAsia="en-GB"/>
              </w:rPr>
            </w:pPr>
            <w:r w:rsidRPr="00400D7E">
              <w:rPr>
                <w:rFonts w:ascii="Calibri" w:eastAsia="Times New Roman" w:hAnsi="Calibri" w:cs="Calibri"/>
                <w:b/>
                <w:bCs/>
                <w:color w:val="0070C0"/>
                <w:sz w:val="20"/>
                <w:lang w:eastAsia="en-GB"/>
              </w:rPr>
              <w:t>Res. 25</w:t>
            </w:r>
          </w:p>
        </w:tc>
      </w:tr>
      <w:tr w:rsidR="00345D5F" w:rsidRPr="00247FC2" w14:paraId="17D817A3" w14:textId="77777777" w:rsidTr="0094004A">
        <w:tc>
          <w:tcPr>
            <w:tcW w:w="521" w:type="dxa"/>
            <w:tcBorders>
              <w:top w:val="nil"/>
              <w:left w:val="nil"/>
              <w:bottom w:val="nil"/>
              <w:right w:val="nil"/>
            </w:tcBorders>
            <w:noWrap/>
            <w:vAlign w:val="center"/>
            <w:hideMark/>
          </w:tcPr>
          <w:p w14:paraId="6D453015"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162</w:t>
            </w:r>
          </w:p>
        </w:tc>
        <w:tc>
          <w:tcPr>
            <w:tcW w:w="632" w:type="dxa"/>
            <w:tcBorders>
              <w:top w:val="nil"/>
              <w:left w:val="nil"/>
              <w:bottom w:val="nil"/>
              <w:right w:val="nil"/>
            </w:tcBorders>
            <w:vAlign w:val="center"/>
            <w:hideMark/>
          </w:tcPr>
          <w:p w14:paraId="1252848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02B2DBE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Independent management advisory committee</w:t>
            </w:r>
          </w:p>
        </w:tc>
        <w:tc>
          <w:tcPr>
            <w:tcW w:w="5362" w:type="dxa"/>
            <w:tcBorders>
              <w:top w:val="nil"/>
              <w:left w:val="nil"/>
              <w:bottom w:val="nil"/>
              <w:right w:val="nil"/>
            </w:tcBorders>
            <w:vAlign w:val="center"/>
            <w:hideMark/>
          </w:tcPr>
          <w:p w14:paraId="22ABE55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IMAC serves in an expert advisory capacity and assists the Council and SG in fulfilling their governance responsibilities. Details of ToRs contained in Annex to Res 162. IMAC to continue its work. Chairman IMAC to report to Council. Council to review status of implementation of IMAC's recs. SG to publish IMAC reports on publicly accessible website.</w:t>
            </w:r>
          </w:p>
        </w:tc>
        <w:tc>
          <w:tcPr>
            <w:tcW w:w="2165" w:type="dxa"/>
            <w:tcBorders>
              <w:top w:val="nil"/>
              <w:left w:val="nil"/>
              <w:bottom w:val="nil"/>
              <w:right w:val="nil"/>
            </w:tcBorders>
            <w:vAlign w:val="center"/>
            <w:hideMark/>
          </w:tcPr>
          <w:p w14:paraId="378B31ED"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7207155B"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14CB301C"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520152F3" w14:textId="77777777" w:rsidR="00345D5F" w:rsidRPr="00400D7E" w:rsidRDefault="00345D5F" w:rsidP="0094004A">
            <w:pPr>
              <w:spacing w:before="20" w:after="20"/>
              <w:rPr>
                <w:rFonts w:ascii="Times New Roman" w:eastAsia="Times New Roman" w:hAnsi="Times New Roman"/>
                <w:sz w:val="20"/>
                <w:lang w:eastAsia="en-GB"/>
              </w:rPr>
            </w:pPr>
          </w:p>
        </w:tc>
      </w:tr>
      <w:tr w:rsidR="00345D5F" w:rsidRPr="00247FC2" w14:paraId="481FC9E7" w14:textId="77777777" w:rsidTr="0094004A">
        <w:tc>
          <w:tcPr>
            <w:tcW w:w="521" w:type="dxa"/>
            <w:tcBorders>
              <w:top w:val="nil"/>
              <w:left w:val="nil"/>
              <w:bottom w:val="nil"/>
              <w:right w:val="nil"/>
            </w:tcBorders>
            <w:shd w:val="clear" w:color="EDEDED" w:fill="EDEDED"/>
            <w:noWrap/>
            <w:vAlign w:val="center"/>
            <w:hideMark/>
          </w:tcPr>
          <w:p w14:paraId="580F7625"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164</w:t>
            </w:r>
          </w:p>
        </w:tc>
        <w:tc>
          <w:tcPr>
            <w:tcW w:w="632" w:type="dxa"/>
            <w:tcBorders>
              <w:top w:val="nil"/>
              <w:left w:val="nil"/>
              <w:bottom w:val="nil"/>
              <w:right w:val="nil"/>
            </w:tcBorders>
            <w:shd w:val="clear" w:color="EDEDED" w:fill="EDEDED"/>
            <w:vAlign w:val="center"/>
            <w:hideMark/>
          </w:tcPr>
          <w:p w14:paraId="6434508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PP10</w:t>
            </w:r>
          </w:p>
        </w:tc>
        <w:tc>
          <w:tcPr>
            <w:tcW w:w="3395" w:type="dxa"/>
            <w:tcBorders>
              <w:top w:val="nil"/>
              <w:left w:val="nil"/>
              <w:bottom w:val="nil"/>
              <w:right w:val="nil"/>
            </w:tcBorders>
            <w:shd w:val="clear" w:color="EDEDED" w:fill="EDEDED"/>
            <w:vAlign w:val="center"/>
            <w:hideMark/>
          </w:tcPr>
          <w:p w14:paraId="4602BBF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Allocation of seats of Council Members States</w:t>
            </w:r>
          </w:p>
        </w:tc>
        <w:tc>
          <w:tcPr>
            <w:tcW w:w="5362" w:type="dxa"/>
            <w:tcBorders>
              <w:top w:val="nil"/>
              <w:left w:val="nil"/>
              <w:bottom w:val="nil"/>
              <w:right w:val="nil"/>
            </w:tcBorders>
            <w:shd w:val="clear" w:color="EDEDED" w:fill="EDEDED"/>
            <w:vAlign w:val="center"/>
            <w:hideMark/>
          </w:tcPr>
          <w:p w14:paraId="71F0BF0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Apply methodology for future elections of Council MS. More (See also Rec C5/4 below.)</w:t>
            </w:r>
          </w:p>
        </w:tc>
        <w:tc>
          <w:tcPr>
            <w:tcW w:w="2165" w:type="dxa"/>
            <w:tcBorders>
              <w:top w:val="nil"/>
              <w:left w:val="nil"/>
              <w:bottom w:val="nil"/>
              <w:right w:val="nil"/>
            </w:tcBorders>
            <w:shd w:val="clear" w:color="EDEDED" w:fill="EDEDED"/>
            <w:vAlign w:val="center"/>
            <w:hideMark/>
          </w:tcPr>
          <w:p w14:paraId="3BDE3FE6"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58461CDD"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14CE40F9"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479F5F82" w14:textId="77777777" w:rsidR="00345D5F" w:rsidRPr="00400D7E" w:rsidRDefault="00345D5F" w:rsidP="0094004A">
            <w:pPr>
              <w:spacing w:before="20" w:after="20"/>
              <w:rPr>
                <w:rFonts w:ascii="Times New Roman" w:eastAsia="Times New Roman" w:hAnsi="Times New Roman"/>
                <w:sz w:val="20"/>
                <w:lang w:eastAsia="en-GB"/>
              </w:rPr>
            </w:pPr>
          </w:p>
        </w:tc>
      </w:tr>
      <w:tr w:rsidR="00345D5F" w:rsidRPr="00247FC2" w14:paraId="7329F745" w14:textId="77777777" w:rsidTr="0094004A">
        <w:tc>
          <w:tcPr>
            <w:tcW w:w="521" w:type="dxa"/>
            <w:tcBorders>
              <w:top w:val="nil"/>
              <w:left w:val="nil"/>
              <w:bottom w:val="nil"/>
              <w:right w:val="nil"/>
            </w:tcBorders>
            <w:noWrap/>
            <w:vAlign w:val="center"/>
            <w:hideMark/>
          </w:tcPr>
          <w:p w14:paraId="06918E4B"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165</w:t>
            </w:r>
          </w:p>
        </w:tc>
        <w:tc>
          <w:tcPr>
            <w:tcW w:w="632" w:type="dxa"/>
            <w:tcBorders>
              <w:top w:val="nil"/>
              <w:left w:val="nil"/>
              <w:bottom w:val="nil"/>
              <w:right w:val="nil"/>
            </w:tcBorders>
            <w:vAlign w:val="center"/>
            <w:hideMark/>
          </w:tcPr>
          <w:p w14:paraId="190C91E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PP18</w:t>
            </w:r>
          </w:p>
        </w:tc>
        <w:tc>
          <w:tcPr>
            <w:tcW w:w="3395" w:type="dxa"/>
            <w:tcBorders>
              <w:top w:val="nil"/>
              <w:left w:val="nil"/>
              <w:bottom w:val="nil"/>
              <w:right w:val="nil"/>
            </w:tcBorders>
            <w:vAlign w:val="center"/>
            <w:hideMark/>
          </w:tcPr>
          <w:p w14:paraId="1245859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Deadlines for the submission of proposals and procedures for the registration of participants for conferences and assemblies of the Union</w:t>
            </w:r>
          </w:p>
        </w:tc>
        <w:tc>
          <w:tcPr>
            <w:tcW w:w="5362" w:type="dxa"/>
            <w:tcBorders>
              <w:top w:val="nil"/>
              <w:left w:val="nil"/>
              <w:bottom w:val="nil"/>
              <w:right w:val="nil"/>
            </w:tcBorders>
            <w:vAlign w:val="center"/>
            <w:hideMark/>
          </w:tcPr>
          <w:p w14:paraId="10238AD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Implement 14-calendar day deadline for submission of contributions for conferences and assemblies of the Union. Explore issue of 1) harmonizing deadlines for submission of proposals, as </w:t>
            </w:r>
            <w:r w:rsidRPr="00247FC2">
              <w:rPr>
                <w:rFonts w:ascii="Calibri" w:eastAsia="Times New Roman" w:hAnsi="Calibri" w:cs="Calibri"/>
                <w:color w:val="000000"/>
                <w:sz w:val="20"/>
                <w:lang w:eastAsia="en-GB"/>
              </w:rPr>
              <w:lastRenderedPageBreak/>
              <w:t>well as 2) procedures governing registration for meetings of the Union. Report on studies.</w:t>
            </w:r>
          </w:p>
        </w:tc>
        <w:tc>
          <w:tcPr>
            <w:tcW w:w="2165" w:type="dxa"/>
            <w:tcBorders>
              <w:top w:val="nil"/>
              <w:left w:val="nil"/>
              <w:bottom w:val="nil"/>
              <w:right w:val="nil"/>
            </w:tcBorders>
            <w:vAlign w:val="center"/>
            <w:hideMark/>
          </w:tcPr>
          <w:p w14:paraId="3E92136D"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050014B8" w14:textId="77777777" w:rsidR="00345D5F" w:rsidRPr="00344863" w:rsidRDefault="00345D5F" w:rsidP="0094004A">
            <w:pPr>
              <w:spacing w:before="20" w:after="20"/>
              <w:rPr>
                <w:rFonts w:ascii="Calibri" w:eastAsia="Times New Roman" w:hAnsi="Calibri" w:cs="Calibri"/>
                <w:b/>
                <w:bCs/>
                <w:color w:val="0070C0"/>
                <w:sz w:val="20"/>
                <w:lang w:val="fr-FR" w:eastAsia="en-GB"/>
              </w:rPr>
            </w:pPr>
            <w:r w:rsidRPr="00344863">
              <w:rPr>
                <w:rFonts w:ascii="Calibri" w:eastAsia="Times New Roman" w:hAnsi="Calibri" w:cs="Calibri"/>
                <w:b/>
                <w:bCs/>
                <w:color w:val="0070C0"/>
                <w:sz w:val="20"/>
                <w:lang w:val="fr-FR" w:eastAsia="en-GB"/>
              </w:rPr>
              <w:t xml:space="preserve">Res. ITU-R 1 / </w:t>
            </w:r>
            <w:r>
              <w:rPr>
                <w:rFonts w:ascii="Calibri" w:eastAsia="Times New Roman" w:hAnsi="Calibri" w:cs="Calibri"/>
                <w:b/>
                <w:bCs/>
                <w:color w:val="0070C0"/>
                <w:sz w:val="20"/>
                <w:lang w:val="fr-FR" w:eastAsia="en-GB"/>
              </w:rPr>
              <w:t xml:space="preserve">Res. </w:t>
            </w:r>
            <w:r w:rsidRPr="00344863">
              <w:rPr>
                <w:rFonts w:ascii="Calibri" w:eastAsia="Times New Roman" w:hAnsi="Calibri" w:cs="Calibri"/>
                <w:b/>
                <w:bCs/>
                <w:color w:val="0070C0"/>
                <w:sz w:val="20"/>
                <w:lang w:val="fr-FR" w:eastAsia="en-GB"/>
              </w:rPr>
              <w:t>ITU-R 2</w:t>
            </w:r>
          </w:p>
        </w:tc>
        <w:tc>
          <w:tcPr>
            <w:tcW w:w="1693" w:type="dxa"/>
            <w:tcBorders>
              <w:top w:val="nil"/>
              <w:left w:val="nil"/>
              <w:bottom w:val="nil"/>
              <w:right w:val="nil"/>
            </w:tcBorders>
            <w:vAlign w:val="center"/>
            <w:hideMark/>
          </w:tcPr>
          <w:p w14:paraId="6F277B55"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1 (Rev. Geneva, 2022) / Res. 67 (Rev. New Delhi, 2024)</w:t>
            </w:r>
          </w:p>
        </w:tc>
        <w:tc>
          <w:tcPr>
            <w:tcW w:w="383" w:type="dxa"/>
            <w:tcBorders>
              <w:top w:val="nil"/>
              <w:left w:val="nil"/>
              <w:bottom w:val="nil"/>
              <w:right w:val="nil"/>
            </w:tcBorders>
            <w:vAlign w:val="center"/>
            <w:hideMark/>
          </w:tcPr>
          <w:p w14:paraId="58B35753" w14:textId="77777777" w:rsidR="00345D5F" w:rsidRPr="00400D7E" w:rsidRDefault="00345D5F" w:rsidP="0094004A">
            <w:pPr>
              <w:spacing w:before="20" w:after="20"/>
              <w:rPr>
                <w:rFonts w:ascii="Calibri" w:eastAsia="Times New Roman" w:hAnsi="Calibri" w:cs="Calibri"/>
                <w:b/>
                <w:bCs/>
                <w:color w:val="0070C0"/>
                <w:sz w:val="20"/>
                <w:lang w:eastAsia="en-GB"/>
              </w:rPr>
            </w:pPr>
          </w:p>
        </w:tc>
      </w:tr>
      <w:tr w:rsidR="00345D5F" w:rsidRPr="00247FC2" w14:paraId="3092328D" w14:textId="77777777" w:rsidTr="0094004A">
        <w:tc>
          <w:tcPr>
            <w:tcW w:w="521" w:type="dxa"/>
            <w:tcBorders>
              <w:top w:val="nil"/>
              <w:left w:val="nil"/>
              <w:bottom w:val="nil"/>
              <w:right w:val="nil"/>
            </w:tcBorders>
            <w:shd w:val="clear" w:color="EDEDED" w:fill="EDEDED"/>
            <w:noWrap/>
            <w:vAlign w:val="center"/>
            <w:hideMark/>
          </w:tcPr>
          <w:p w14:paraId="2C001664"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166</w:t>
            </w:r>
          </w:p>
        </w:tc>
        <w:tc>
          <w:tcPr>
            <w:tcW w:w="632" w:type="dxa"/>
            <w:tcBorders>
              <w:top w:val="nil"/>
              <w:left w:val="nil"/>
              <w:bottom w:val="nil"/>
              <w:right w:val="nil"/>
            </w:tcBorders>
            <w:shd w:val="clear" w:color="EDEDED" w:fill="EDEDED"/>
            <w:vAlign w:val="center"/>
            <w:hideMark/>
          </w:tcPr>
          <w:p w14:paraId="1A67CBC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shd w:val="clear" w:color="EDEDED" w:fill="EDEDED"/>
            <w:vAlign w:val="center"/>
            <w:hideMark/>
          </w:tcPr>
          <w:p w14:paraId="1B0155C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Number of vice-chairmen of Sector advisory groups, study groups and other groups</w:t>
            </w:r>
          </w:p>
        </w:tc>
        <w:tc>
          <w:tcPr>
            <w:tcW w:w="5362" w:type="dxa"/>
            <w:tcBorders>
              <w:top w:val="nil"/>
              <w:left w:val="nil"/>
              <w:bottom w:val="nil"/>
              <w:right w:val="nil"/>
            </w:tcBorders>
            <w:shd w:val="clear" w:color="EDEDED" w:fill="EDEDED"/>
            <w:vAlign w:val="center"/>
            <w:hideMark/>
          </w:tcPr>
          <w:p w14:paraId="1D448DE2" w14:textId="77777777" w:rsidR="00345D5F" w:rsidRPr="00247FC2" w:rsidRDefault="00345D5F" w:rsidP="0094004A">
            <w:pPr>
              <w:spacing w:before="20" w:after="20"/>
              <w:rPr>
                <w:rFonts w:ascii="Calibri" w:eastAsia="Times New Roman" w:hAnsi="Calibri" w:cs="Calibri"/>
                <w:b/>
                <w:bCs/>
                <w:color w:val="FF0000"/>
                <w:sz w:val="20"/>
                <w:lang w:eastAsia="en-GB"/>
              </w:rPr>
            </w:pPr>
            <w:r w:rsidRPr="00247FC2">
              <w:rPr>
                <w:rFonts w:ascii="Calibri" w:eastAsia="Times New Roman" w:hAnsi="Calibri" w:cs="Calibri"/>
                <w:b/>
                <w:bCs/>
                <w:color w:val="FF0000"/>
                <w:sz w:val="20"/>
                <w:lang w:eastAsia="en-GB"/>
              </w:rPr>
              <w:t>ABROGATED</w:t>
            </w:r>
          </w:p>
        </w:tc>
        <w:tc>
          <w:tcPr>
            <w:tcW w:w="2165" w:type="dxa"/>
            <w:tcBorders>
              <w:top w:val="nil"/>
              <w:left w:val="nil"/>
              <w:bottom w:val="nil"/>
              <w:right w:val="nil"/>
            </w:tcBorders>
            <w:shd w:val="clear" w:color="EDEDED" w:fill="EDEDED"/>
            <w:vAlign w:val="center"/>
            <w:hideMark/>
          </w:tcPr>
          <w:p w14:paraId="6A03E1BA" w14:textId="77777777" w:rsidR="00345D5F" w:rsidRPr="00344863" w:rsidRDefault="00345D5F" w:rsidP="0094004A">
            <w:pPr>
              <w:spacing w:before="20" w:after="20"/>
              <w:rPr>
                <w:rFonts w:ascii="Calibri" w:eastAsia="Times New Roman" w:hAnsi="Calibri" w:cs="Calibri"/>
                <w:b/>
                <w:bCs/>
                <w:color w:val="FF0000"/>
                <w:sz w:val="20"/>
                <w:lang w:eastAsia="en-GB"/>
              </w:rPr>
            </w:pPr>
          </w:p>
        </w:tc>
        <w:tc>
          <w:tcPr>
            <w:tcW w:w="1725" w:type="dxa"/>
            <w:tcBorders>
              <w:top w:val="nil"/>
              <w:left w:val="nil"/>
              <w:bottom w:val="nil"/>
              <w:right w:val="nil"/>
            </w:tcBorders>
            <w:shd w:val="clear" w:color="EDEDED" w:fill="EDEDED"/>
            <w:vAlign w:val="center"/>
            <w:hideMark/>
          </w:tcPr>
          <w:p w14:paraId="31F7997A" w14:textId="77777777" w:rsidR="00345D5F" w:rsidRPr="00400D7E" w:rsidRDefault="00345D5F" w:rsidP="0094004A">
            <w:pPr>
              <w:spacing w:before="20" w:after="20"/>
              <w:rPr>
                <w:rFonts w:ascii="Calibri" w:eastAsia="Times New Roman" w:hAnsi="Calibri" w:cs="Calibri"/>
                <w:b/>
                <w:bCs/>
                <w:color w:val="0070C0"/>
                <w:sz w:val="20"/>
                <w:lang w:val="fr-FR" w:eastAsia="en-GB"/>
              </w:rPr>
            </w:pPr>
            <w:r w:rsidRPr="00400D7E">
              <w:rPr>
                <w:rFonts w:ascii="Calibri" w:eastAsia="Times New Roman" w:hAnsi="Calibri" w:cs="Calibri"/>
                <w:b/>
                <w:bCs/>
                <w:color w:val="0070C0"/>
                <w:sz w:val="20"/>
                <w:lang w:val="fr-FR" w:eastAsia="en-GB"/>
              </w:rPr>
              <w:t xml:space="preserve">Res. ITU-R 1 / </w:t>
            </w:r>
            <w:r>
              <w:rPr>
                <w:rFonts w:ascii="Calibri" w:eastAsia="Times New Roman" w:hAnsi="Calibri" w:cs="Calibri"/>
                <w:b/>
                <w:bCs/>
                <w:color w:val="0070C0"/>
                <w:sz w:val="20"/>
                <w:lang w:val="fr-FR" w:eastAsia="en-GB"/>
              </w:rPr>
              <w:t xml:space="preserve">Res. </w:t>
            </w:r>
            <w:r w:rsidRPr="00400D7E">
              <w:rPr>
                <w:rFonts w:ascii="Calibri" w:eastAsia="Times New Roman" w:hAnsi="Calibri" w:cs="Calibri"/>
                <w:b/>
                <w:bCs/>
                <w:color w:val="0070C0"/>
                <w:sz w:val="20"/>
                <w:lang w:val="fr-FR" w:eastAsia="en-GB"/>
              </w:rPr>
              <w:t xml:space="preserve">ITU-R 2 / </w:t>
            </w:r>
            <w:r w:rsidRPr="00400D7E">
              <w:rPr>
                <w:rFonts w:ascii="Calibri" w:eastAsia="Times New Roman" w:hAnsi="Calibri" w:cs="Calibri"/>
                <w:b/>
                <w:bCs/>
                <w:color w:val="FF0000"/>
                <w:sz w:val="20"/>
                <w:lang w:val="fr-FR" w:eastAsia="en-GB"/>
              </w:rPr>
              <w:t>Res. ITU-R 15 (SUP)</w:t>
            </w:r>
          </w:p>
        </w:tc>
        <w:tc>
          <w:tcPr>
            <w:tcW w:w="1693" w:type="dxa"/>
            <w:tcBorders>
              <w:top w:val="nil"/>
              <w:left w:val="nil"/>
              <w:bottom w:val="nil"/>
              <w:right w:val="nil"/>
            </w:tcBorders>
            <w:shd w:val="clear" w:color="EDEDED" w:fill="EDEDED"/>
            <w:vAlign w:val="center"/>
            <w:hideMark/>
          </w:tcPr>
          <w:p w14:paraId="02C7AF4C"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1 (Rev. Geneva, 2022) / </w:t>
            </w:r>
            <w:r w:rsidRPr="00344863">
              <w:rPr>
                <w:rFonts w:ascii="Calibri" w:eastAsia="Times New Roman" w:hAnsi="Calibri" w:cs="Calibri"/>
                <w:b/>
                <w:bCs/>
                <w:color w:val="FF0000"/>
                <w:sz w:val="20"/>
                <w:lang w:eastAsia="en-GB"/>
              </w:rPr>
              <w:t>Res. 35 (SUP)</w:t>
            </w:r>
          </w:p>
        </w:tc>
        <w:tc>
          <w:tcPr>
            <w:tcW w:w="383" w:type="dxa"/>
            <w:tcBorders>
              <w:top w:val="nil"/>
              <w:left w:val="nil"/>
              <w:bottom w:val="nil"/>
              <w:right w:val="nil"/>
            </w:tcBorders>
            <w:shd w:val="clear" w:color="EDEDED" w:fill="EDEDED"/>
            <w:vAlign w:val="center"/>
            <w:hideMark/>
          </w:tcPr>
          <w:p w14:paraId="419C9F25" w14:textId="77777777" w:rsidR="00345D5F" w:rsidRPr="00400D7E" w:rsidRDefault="00345D5F" w:rsidP="0094004A">
            <w:pPr>
              <w:spacing w:before="20" w:after="20"/>
              <w:rPr>
                <w:rFonts w:ascii="Calibri" w:eastAsia="Times New Roman" w:hAnsi="Calibri" w:cs="Calibri"/>
                <w:b/>
                <w:bCs/>
                <w:color w:val="0070C0"/>
                <w:sz w:val="20"/>
                <w:lang w:eastAsia="en-GB"/>
              </w:rPr>
            </w:pPr>
            <w:r w:rsidRPr="00400D7E">
              <w:rPr>
                <w:rFonts w:ascii="Calibri" w:eastAsia="Times New Roman" w:hAnsi="Calibri" w:cs="Calibri"/>
                <w:b/>
                <w:bCs/>
                <w:color w:val="0070C0"/>
                <w:sz w:val="20"/>
                <w:lang w:eastAsia="en-GB"/>
              </w:rPr>
              <w:t>Res. 1</w:t>
            </w:r>
          </w:p>
        </w:tc>
      </w:tr>
      <w:tr w:rsidR="00345D5F" w:rsidRPr="00247FC2" w14:paraId="662854D5" w14:textId="77777777" w:rsidTr="0094004A">
        <w:tc>
          <w:tcPr>
            <w:tcW w:w="521" w:type="dxa"/>
            <w:tcBorders>
              <w:top w:val="nil"/>
              <w:left w:val="nil"/>
              <w:bottom w:val="nil"/>
              <w:right w:val="nil"/>
            </w:tcBorders>
            <w:noWrap/>
            <w:vAlign w:val="center"/>
            <w:hideMark/>
          </w:tcPr>
          <w:p w14:paraId="73AA091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167</w:t>
            </w:r>
          </w:p>
        </w:tc>
        <w:tc>
          <w:tcPr>
            <w:tcW w:w="632" w:type="dxa"/>
            <w:tcBorders>
              <w:top w:val="nil"/>
              <w:left w:val="nil"/>
              <w:bottom w:val="nil"/>
              <w:right w:val="nil"/>
            </w:tcBorders>
            <w:vAlign w:val="center"/>
            <w:hideMark/>
          </w:tcPr>
          <w:p w14:paraId="5D2C78B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0E202D4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Strengthening and developing ITU capabilities for fully virtual meetings and physical meetings with remote participation, and the electronic means to advance the work of the Union</w:t>
            </w:r>
          </w:p>
        </w:tc>
        <w:tc>
          <w:tcPr>
            <w:tcW w:w="5362" w:type="dxa"/>
            <w:tcBorders>
              <w:top w:val="nil"/>
              <w:left w:val="nil"/>
              <w:bottom w:val="nil"/>
              <w:right w:val="nil"/>
            </w:tcBorders>
            <w:vAlign w:val="center"/>
            <w:hideMark/>
          </w:tcPr>
          <w:p w14:paraId="0376792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Implement EWM action plan contained in Annex 2. Build upon trials for electronic meetings. Identify and review costs and benefits regularly. Involve SAGs in evaluation of electronic meetings. Report to the Council on developments and feasibility of extending the use of languages in EM. Further develop facilities and capabilities for remote participation by electronic means. Share info with UN and other specialized agencies.</w:t>
            </w:r>
          </w:p>
        </w:tc>
        <w:tc>
          <w:tcPr>
            <w:tcW w:w="2165" w:type="dxa"/>
            <w:tcBorders>
              <w:top w:val="nil"/>
              <w:left w:val="nil"/>
              <w:bottom w:val="nil"/>
              <w:right w:val="nil"/>
            </w:tcBorders>
            <w:vAlign w:val="center"/>
            <w:hideMark/>
          </w:tcPr>
          <w:p w14:paraId="73129E03"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2C44D8EB" w14:textId="77777777" w:rsidR="00345D5F" w:rsidRPr="00344863" w:rsidRDefault="00345D5F" w:rsidP="0094004A">
            <w:pPr>
              <w:spacing w:before="20" w:after="20"/>
              <w:rPr>
                <w:rFonts w:ascii="Calibri" w:eastAsia="Times New Roman" w:hAnsi="Calibri" w:cs="Calibri"/>
                <w:b/>
                <w:bCs/>
                <w:color w:val="0070C0"/>
                <w:sz w:val="20"/>
                <w:lang w:eastAsia="en-GB"/>
              </w:rPr>
            </w:pPr>
            <w:r w:rsidRPr="00400D7E">
              <w:rPr>
                <w:rFonts w:ascii="Calibri" w:eastAsia="Times New Roman" w:hAnsi="Calibri" w:cs="Calibri"/>
                <w:b/>
                <w:bCs/>
                <w:color w:val="0070C0"/>
                <w:sz w:val="20"/>
                <w:lang w:val="fr-FR" w:eastAsia="en-GB"/>
              </w:rPr>
              <w:t xml:space="preserve">Res. ITU-R 1 / Res. ITU-R 2 / </w:t>
            </w:r>
            <w:r w:rsidRPr="00400D7E">
              <w:rPr>
                <w:rFonts w:ascii="Calibri" w:eastAsia="Times New Roman" w:hAnsi="Calibri" w:cs="Calibri"/>
                <w:b/>
                <w:bCs/>
                <w:color w:val="FF0000"/>
                <w:sz w:val="20"/>
                <w:lang w:val="fr-FR" w:eastAsia="en-GB"/>
              </w:rPr>
              <w:t xml:space="preserve">Res. </w:t>
            </w:r>
            <w:r w:rsidRPr="00344863">
              <w:rPr>
                <w:rFonts w:ascii="Calibri" w:eastAsia="Times New Roman" w:hAnsi="Calibri" w:cs="Calibri"/>
                <w:b/>
                <w:bCs/>
                <w:color w:val="FF0000"/>
                <w:sz w:val="20"/>
                <w:lang w:eastAsia="en-GB"/>
              </w:rPr>
              <w:t>ITU-R 7 (SUP)</w:t>
            </w:r>
            <w:r w:rsidRPr="00344863">
              <w:rPr>
                <w:rFonts w:ascii="Calibri" w:eastAsia="Times New Roman" w:hAnsi="Calibri" w:cs="Calibri"/>
                <w:b/>
                <w:bCs/>
                <w:color w:val="0070C0"/>
                <w:sz w:val="20"/>
                <w:lang w:eastAsia="en-GB"/>
              </w:rPr>
              <w:t xml:space="preserve"> </w:t>
            </w:r>
          </w:p>
        </w:tc>
        <w:tc>
          <w:tcPr>
            <w:tcW w:w="1693" w:type="dxa"/>
            <w:tcBorders>
              <w:top w:val="nil"/>
              <w:left w:val="nil"/>
              <w:bottom w:val="nil"/>
              <w:right w:val="nil"/>
            </w:tcBorders>
            <w:vAlign w:val="center"/>
            <w:hideMark/>
          </w:tcPr>
          <w:p w14:paraId="684284B6"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32 </w:t>
            </w:r>
            <w:r w:rsidRPr="00344863">
              <w:rPr>
                <w:rFonts w:ascii="Calibri" w:hAnsi="Calibri" w:cs="Calibri" w:hint="eastAsia"/>
                <w:b/>
                <w:bCs/>
                <w:color w:val="0070C0"/>
                <w:sz w:val="20"/>
                <w:lang w:eastAsia="ja-JP"/>
              </w:rPr>
              <w:t>(Rev. New Delhi, 2024)</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xml:space="preserve">/ Res. 69 </w:t>
            </w:r>
            <w:r w:rsidRPr="00344863">
              <w:rPr>
                <w:rFonts w:ascii="Calibri" w:hAnsi="Calibri" w:cs="Calibri" w:hint="eastAsia"/>
                <w:b/>
                <w:bCs/>
                <w:color w:val="0070C0"/>
                <w:sz w:val="20"/>
                <w:lang w:eastAsia="ja-JP"/>
              </w:rPr>
              <w:t>(Rev. Hammamet, 2016)</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Res. 73 (Rev. New Delhi, 2024)</w:t>
            </w:r>
          </w:p>
        </w:tc>
        <w:tc>
          <w:tcPr>
            <w:tcW w:w="383" w:type="dxa"/>
            <w:tcBorders>
              <w:top w:val="nil"/>
              <w:left w:val="nil"/>
              <w:bottom w:val="nil"/>
              <w:right w:val="nil"/>
            </w:tcBorders>
            <w:vAlign w:val="center"/>
            <w:hideMark/>
          </w:tcPr>
          <w:p w14:paraId="5AEA360C" w14:textId="77777777" w:rsidR="00345D5F" w:rsidRPr="00400D7E" w:rsidRDefault="00345D5F" w:rsidP="0094004A">
            <w:pPr>
              <w:spacing w:before="20" w:after="20"/>
              <w:rPr>
                <w:rFonts w:ascii="Calibri" w:eastAsia="Times New Roman" w:hAnsi="Calibri" w:cs="Calibri"/>
                <w:b/>
                <w:bCs/>
                <w:color w:val="FF0000"/>
                <w:sz w:val="20"/>
                <w:lang w:eastAsia="en-GB"/>
              </w:rPr>
            </w:pPr>
            <w:r w:rsidRPr="00400D7E">
              <w:rPr>
                <w:rFonts w:ascii="Calibri" w:eastAsia="Times New Roman" w:hAnsi="Calibri" w:cs="Calibri"/>
                <w:b/>
                <w:bCs/>
                <w:color w:val="FF0000"/>
                <w:sz w:val="20"/>
                <w:lang w:eastAsia="en-GB"/>
              </w:rPr>
              <w:t>Res. 81 (SUP)</w:t>
            </w:r>
          </w:p>
        </w:tc>
      </w:tr>
      <w:tr w:rsidR="00345D5F" w:rsidRPr="00247FC2" w14:paraId="00523B20" w14:textId="77777777" w:rsidTr="0094004A">
        <w:tc>
          <w:tcPr>
            <w:tcW w:w="521" w:type="dxa"/>
            <w:tcBorders>
              <w:top w:val="nil"/>
              <w:left w:val="nil"/>
              <w:bottom w:val="nil"/>
              <w:right w:val="nil"/>
            </w:tcBorders>
            <w:shd w:val="clear" w:color="EDEDED" w:fill="EDEDED"/>
            <w:noWrap/>
            <w:vAlign w:val="center"/>
            <w:hideMark/>
          </w:tcPr>
          <w:p w14:paraId="344B4D7D"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168</w:t>
            </w:r>
          </w:p>
        </w:tc>
        <w:tc>
          <w:tcPr>
            <w:tcW w:w="632" w:type="dxa"/>
            <w:tcBorders>
              <w:top w:val="nil"/>
              <w:left w:val="nil"/>
              <w:bottom w:val="nil"/>
              <w:right w:val="nil"/>
            </w:tcBorders>
            <w:shd w:val="clear" w:color="EDEDED" w:fill="EDEDED"/>
            <w:vAlign w:val="center"/>
            <w:hideMark/>
          </w:tcPr>
          <w:p w14:paraId="47E893A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PP10</w:t>
            </w:r>
          </w:p>
        </w:tc>
        <w:tc>
          <w:tcPr>
            <w:tcW w:w="3395" w:type="dxa"/>
            <w:tcBorders>
              <w:top w:val="nil"/>
              <w:left w:val="nil"/>
              <w:bottom w:val="nil"/>
              <w:right w:val="nil"/>
            </w:tcBorders>
            <w:shd w:val="clear" w:color="EDEDED" w:fill="EDEDED"/>
            <w:vAlign w:val="center"/>
            <w:hideMark/>
          </w:tcPr>
          <w:p w14:paraId="4074F59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Translation of ITU recommendations</w:t>
            </w:r>
          </w:p>
        </w:tc>
        <w:tc>
          <w:tcPr>
            <w:tcW w:w="5362" w:type="dxa"/>
            <w:tcBorders>
              <w:top w:val="nil"/>
              <w:left w:val="nil"/>
              <w:bottom w:val="nil"/>
              <w:right w:val="nil"/>
            </w:tcBorders>
            <w:shd w:val="clear" w:color="EDEDED" w:fill="EDEDED"/>
            <w:vAlign w:val="center"/>
            <w:hideMark/>
          </w:tcPr>
          <w:p w14:paraId="61FF454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Enhance flexibility </w:t>
            </w:r>
            <w:proofErr w:type="gramStart"/>
            <w:r w:rsidRPr="00247FC2">
              <w:rPr>
                <w:rFonts w:ascii="Calibri" w:eastAsia="Times New Roman" w:hAnsi="Calibri" w:cs="Calibri"/>
                <w:color w:val="000000"/>
                <w:sz w:val="20"/>
                <w:lang w:eastAsia="en-GB"/>
              </w:rPr>
              <w:t>with regard to</w:t>
            </w:r>
            <w:proofErr w:type="gramEnd"/>
            <w:r w:rsidRPr="00247FC2">
              <w:rPr>
                <w:rFonts w:ascii="Calibri" w:eastAsia="Times New Roman" w:hAnsi="Calibri" w:cs="Calibri"/>
                <w:color w:val="000000"/>
                <w:sz w:val="20"/>
                <w:lang w:eastAsia="en-GB"/>
              </w:rPr>
              <w:t xml:space="preserve"> translation of ITU recommendations.</w:t>
            </w:r>
          </w:p>
        </w:tc>
        <w:tc>
          <w:tcPr>
            <w:tcW w:w="2165" w:type="dxa"/>
            <w:tcBorders>
              <w:top w:val="nil"/>
              <w:left w:val="nil"/>
              <w:bottom w:val="nil"/>
              <w:right w:val="nil"/>
            </w:tcBorders>
            <w:shd w:val="clear" w:color="EDEDED" w:fill="EDEDED"/>
            <w:vAlign w:val="center"/>
            <w:hideMark/>
          </w:tcPr>
          <w:p w14:paraId="19109174"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2BA8C384"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04617786"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67 (Rev. New Delhi, 2024)</w:t>
            </w:r>
          </w:p>
        </w:tc>
        <w:tc>
          <w:tcPr>
            <w:tcW w:w="383" w:type="dxa"/>
            <w:tcBorders>
              <w:top w:val="nil"/>
              <w:left w:val="nil"/>
              <w:bottom w:val="nil"/>
              <w:right w:val="nil"/>
            </w:tcBorders>
            <w:shd w:val="clear" w:color="EDEDED" w:fill="EDEDED"/>
            <w:vAlign w:val="center"/>
            <w:hideMark/>
          </w:tcPr>
          <w:p w14:paraId="2A32F79E"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2B23D121" w14:textId="77777777" w:rsidTr="0094004A">
        <w:tc>
          <w:tcPr>
            <w:tcW w:w="521" w:type="dxa"/>
            <w:tcBorders>
              <w:top w:val="nil"/>
              <w:left w:val="nil"/>
              <w:bottom w:val="nil"/>
              <w:right w:val="nil"/>
            </w:tcBorders>
            <w:noWrap/>
            <w:vAlign w:val="center"/>
            <w:hideMark/>
          </w:tcPr>
          <w:p w14:paraId="6DB2DC1E"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169</w:t>
            </w:r>
          </w:p>
        </w:tc>
        <w:tc>
          <w:tcPr>
            <w:tcW w:w="632" w:type="dxa"/>
            <w:tcBorders>
              <w:top w:val="nil"/>
              <w:left w:val="nil"/>
              <w:bottom w:val="nil"/>
              <w:right w:val="nil"/>
            </w:tcBorders>
            <w:vAlign w:val="center"/>
            <w:hideMark/>
          </w:tcPr>
          <w:p w14:paraId="01B34C2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567D79E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Admission of academia to participate in the work of the Union</w:t>
            </w:r>
          </w:p>
        </w:tc>
        <w:tc>
          <w:tcPr>
            <w:tcW w:w="5362" w:type="dxa"/>
            <w:tcBorders>
              <w:top w:val="nil"/>
              <w:left w:val="nil"/>
              <w:bottom w:val="nil"/>
              <w:right w:val="nil"/>
            </w:tcBorders>
            <w:vAlign w:val="center"/>
            <w:hideMark/>
          </w:tcPr>
          <w:p w14:paraId="26BAE89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Level of financial contribution maintained at 1/16 of the value of a CU for SMs from developed countries and 1/32 from developing countries. Explore and recommend various mechanisms to encourage increased participation, including in open events and activities org. or co-org. by ITU.</w:t>
            </w:r>
          </w:p>
        </w:tc>
        <w:tc>
          <w:tcPr>
            <w:tcW w:w="2165" w:type="dxa"/>
            <w:tcBorders>
              <w:top w:val="nil"/>
              <w:left w:val="nil"/>
              <w:bottom w:val="nil"/>
              <w:right w:val="nil"/>
            </w:tcBorders>
            <w:vAlign w:val="center"/>
            <w:hideMark/>
          </w:tcPr>
          <w:p w14:paraId="6B7AC160"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5F5960C1"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1</w:t>
            </w:r>
          </w:p>
        </w:tc>
        <w:tc>
          <w:tcPr>
            <w:tcW w:w="1693" w:type="dxa"/>
            <w:tcBorders>
              <w:top w:val="nil"/>
              <w:left w:val="nil"/>
              <w:bottom w:val="nil"/>
              <w:right w:val="nil"/>
            </w:tcBorders>
            <w:vAlign w:val="center"/>
            <w:hideMark/>
          </w:tcPr>
          <w:p w14:paraId="02E1C713"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68 (Rev. New Delhi, 2024)</w:t>
            </w:r>
          </w:p>
        </w:tc>
        <w:tc>
          <w:tcPr>
            <w:tcW w:w="383" w:type="dxa"/>
            <w:tcBorders>
              <w:top w:val="nil"/>
              <w:left w:val="nil"/>
              <w:bottom w:val="nil"/>
              <w:right w:val="nil"/>
            </w:tcBorders>
            <w:vAlign w:val="center"/>
            <w:hideMark/>
          </w:tcPr>
          <w:p w14:paraId="2A9EDA27"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38A625C9" w14:textId="77777777" w:rsidTr="0094004A">
        <w:tc>
          <w:tcPr>
            <w:tcW w:w="521" w:type="dxa"/>
            <w:tcBorders>
              <w:top w:val="nil"/>
              <w:left w:val="nil"/>
              <w:bottom w:val="nil"/>
              <w:right w:val="nil"/>
            </w:tcBorders>
            <w:shd w:val="clear" w:color="EDEDED" w:fill="EDEDED"/>
            <w:noWrap/>
            <w:vAlign w:val="center"/>
            <w:hideMark/>
          </w:tcPr>
          <w:p w14:paraId="181AA9FF"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170</w:t>
            </w:r>
          </w:p>
        </w:tc>
        <w:tc>
          <w:tcPr>
            <w:tcW w:w="632" w:type="dxa"/>
            <w:tcBorders>
              <w:top w:val="nil"/>
              <w:left w:val="nil"/>
              <w:bottom w:val="nil"/>
              <w:right w:val="nil"/>
            </w:tcBorders>
            <w:shd w:val="clear" w:color="EDEDED" w:fill="EDEDED"/>
            <w:vAlign w:val="center"/>
            <w:hideMark/>
          </w:tcPr>
          <w:p w14:paraId="51F8484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3CFA48F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Admission of Sector Members from developing countries to participate in the work of the ITU Radiocommunication Sector and </w:t>
            </w:r>
            <w:r w:rsidRPr="00247FC2">
              <w:rPr>
                <w:rFonts w:ascii="Calibri" w:eastAsia="Times New Roman" w:hAnsi="Calibri" w:cs="Calibri"/>
                <w:color w:val="000000"/>
                <w:sz w:val="20"/>
                <w:lang w:eastAsia="en-GB"/>
              </w:rPr>
              <w:lastRenderedPageBreak/>
              <w:t>the ITU Telecommunication Standardization Sector</w:t>
            </w:r>
          </w:p>
        </w:tc>
        <w:tc>
          <w:tcPr>
            <w:tcW w:w="5362" w:type="dxa"/>
            <w:tcBorders>
              <w:top w:val="nil"/>
              <w:left w:val="nil"/>
              <w:bottom w:val="nil"/>
              <w:right w:val="nil"/>
            </w:tcBorders>
            <w:shd w:val="clear" w:color="EDEDED" w:fill="EDEDED"/>
            <w:vAlign w:val="center"/>
            <w:hideMark/>
          </w:tcPr>
          <w:p w14:paraId="68CE6F9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Apply new modalities for admission of SMs from developing countries. Level of financial contribution set at 1/16 of the value of a CU for SMs for defraying Union expenses.</w:t>
            </w:r>
          </w:p>
        </w:tc>
        <w:tc>
          <w:tcPr>
            <w:tcW w:w="2165" w:type="dxa"/>
            <w:tcBorders>
              <w:top w:val="nil"/>
              <w:left w:val="nil"/>
              <w:bottom w:val="nil"/>
              <w:right w:val="nil"/>
            </w:tcBorders>
            <w:shd w:val="clear" w:color="EDEDED" w:fill="EDEDED"/>
            <w:vAlign w:val="center"/>
            <w:hideMark/>
          </w:tcPr>
          <w:p w14:paraId="529BECB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42D501CC"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1</w:t>
            </w:r>
          </w:p>
        </w:tc>
        <w:tc>
          <w:tcPr>
            <w:tcW w:w="1693" w:type="dxa"/>
            <w:tcBorders>
              <w:top w:val="nil"/>
              <w:left w:val="nil"/>
              <w:bottom w:val="nil"/>
              <w:right w:val="nil"/>
            </w:tcBorders>
            <w:shd w:val="clear" w:color="EDEDED" w:fill="EDEDED"/>
            <w:vAlign w:val="center"/>
            <w:hideMark/>
          </w:tcPr>
          <w:p w14:paraId="00B2B65F"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FF0000"/>
                <w:sz w:val="20"/>
                <w:lang w:eastAsia="en-GB"/>
              </w:rPr>
              <w:t>Res. 59 (SUP)</w:t>
            </w:r>
            <w:r w:rsidRPr="00344863">
              <w:rPr>
                <w:rFonts w:ascii="Calibri" w:eastAsia="Times New Roman" w:hAnsi="Calibri" w:cs="Calibri"/>
                <w:b/>
                <w:bCs/>
                <w:color w:val="0070C0"/>
                <w:sz w:val="20"/>
                <w:lang w:eastAsia="en-GB"/>
              </w:rPr>
              <w:t xml:space="preserve"> / Res. 74 (Rev. New Delhi, 2024)</w:t>
            </w:r>
          </w:p>
        </w:tc>
        <w:tc>
          <w:tcPr>
            <w:tcW w:w="383" w:type="dxa"/>
            <w:tcBorders>
              <w:top w:val="nil"/>
              <w:left w:val="nil"/>
              <w:bottom w:val="nil"/>
              <w:right w:val="nil"/>
            </w:tcBorders>
            <w:shd w:val="clear" w:color="EDEDED" w:fill="EDEDED"/>
            <w:vAlign w:val="center"/>
            <w:hideMark/>
          </w:tcPr>
          <w:p w14:paraId="630B0405"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55834802" w14:textId="77777777" w:rsidTr="0094004A">
        <w:tc>
          <w:tcPr>
            <w:tcW w:w="521" w:type="dxa"/>
            <w:tcBorders>
              <w:top w:val="nil"/>
              <w:left w:val="nil"/>
              <w:bottom w:val="nil"/>
              <w:right w:val="nil"/>
            </w:tcBorders>
            <w:noWrap/>
            <w:vAlign w:val="center"/>
            <w:hideMark/>
          </w:tcPr>
          <w:p w14:paraId="59045986"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173</w:t>
            </w:r>
          </w:p>
        </w:tc>
        <w:tc>
          <w:tcPr>
            <w:tcW w:w="632" w:type="dxa"/>
            <w:tcBorders>
              <w:top w:val="nil"/>
              <w:left w:val="nil"/>
              <w:bottom w:val="nil"/>
              <w:right w:val="nil"/>
            </w:tcBorders>
            <w:vAlign w:val="center"/>
            <w:hideMark/>
          </w:tcPr>
          <w:p w14:paraId="16EB4AC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PP10</w:t>
            </w:r>
          </w:p>
        </w:tc>
        <w:tc>
          <w:tcPr>
            <w:tcW w:w="3395" w:type="dxa"/>
            <w:tcBorders>
              <w:top w:val="nil"/>
              <w:left w:val="nil"/>
              <w:bottom w:val="nil"/>
              <w:right w:val="nil"/>
            </w:tcBorders>
            <w:vAlign w:val="center"/>
            <w:hideMark/>
          </w:tcPr>
          <w:p w14:paraId="5BA0EA7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Piracy and attacks against fixed and cellular telephone networks in Lebanon</w:t>
            </w:r>
          </w:p>
        </w:tc>
        <w:tc>
          <w:tcPr>
            <w:tcW w:w="5362" w:type="dxa"/>
            <w:tcBorders>
              <w:top w:val="nil"/>
              <w:left w:val="nil"/>
              <w:bottom w:val="nil"/>
              <w:right w:val="nil"/>
            </w:tcBorders>
            <w:vAlign w:val="center"/>
            <w:hideMark/>
          </w:tcPr>
          <w:p w14:paraId="474EE0B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Monitor and report to Council.</w:t>
            </w:r>
          </w:p>
        </w:tc>
        <w:tc>
          <w:tcPr>
            <w:tcW w:w="2165" w:type="dxa"/>
            <w:tcBorders>
              <w:top w:val="nil"/>
              <w:left w:val="nil"/>
              <w:bottom w:val="nil"/>
              <w:right w:val="nil"/>
            </w:tcBorders>
            <w:vAlign w:val="center"/>
            <w:hideMark/>
          </w:tcPr>
          <w:p w14:paraId="380ED8DE"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2CA28C13"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72E47D0E"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429E7F37"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5607BAC7" w14:textId="77777777" w:rsidTr="0094004A">
        <w:tc>
          <w:tcPr>
            <w:tcW w:w="521" w:type="dxa"/>
            <w:tcBorders>
              <w:top w:val="nil"/>
              <w:left w:val="nil"/>
              <w:bottom w:val="nil"/>
              <w:right w:val="nil"/>
            </w:tcBorders>
            <w:shd w:val="clear" w:color="EDEDED" w:fill="EDEDED"/>
            <w:noWrap/>
            <w:vAlign w:val="center"/>
            <w:hideMark/>
          </w:tcPr>
          <w:p w14:paraId="286E4534"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174</w:t>
            </w:r>
          </w:p>
        </w:tc>
        <w:tc>
          <w:tcPr>
            <w:tcW w:w="632" w:type="dxa"/>
            <w:tcBorders>
              <w:top w:val="nil"/>
              <w:left w:val="nil"/>
              <w:bottom w:val="nil"/>
              <w:right w:val="nil"/>
            </w:tcBorders>
            <w:shd w:val="clear" w:color="EDEDED" w:fill="EDEDED"/>
            <w:vAlign w:val="center"/>
            <w:hideMark/>
          </w:tcPr>
          <w:p w14:paraId="2961928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PP14</w:t>
            </w:r>
          </w:p>
        </w:tc>
        <w:tc>
          <w:tcPr>
            <w:tcW w:w="3395" w:type="dxa"/>
            <w:tcBorders>
              <w:top w:val="nil"/>
              <w:left w:val="nil"/>
              <w:bottom w:val="nil"/>
              <w:right w:val="nil"/>
            </w:tcBorders>
            <w:shd w:val="clear" w:color="EDEDED" w:fill="EDEDED"/>
            <w:vAlign w:val="center"/>
            <w:hideMark/>
          </w:tcPr>
          <w:p w14:paraId="1F3E956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ITU’s role </w:t>
            </w:r>
            <w:proofErr w:type="gramStart"/>
            <w:r w:rsidRPr="00247FC2">
              <w:rPr>
                <w:rFonts w:ascii="Calibri" w:eastAsia="Times New Roman" w:hAnsi="Calibri" w:cs="Calibri"/>
                <w:color w:val="000000"/>
                <w:sz w:val="20"/>
                <w:lang w:eastAsia="en-GB"/>
              </w:rPr>
              <w:t>with regard to</w:t>
            </w:r>
            <w:proofErr w:type="gramEnd"/>
            <w:r w:rsidRPr="00247FC2">
              <w:rPr>
                <w:rFonts w:ascii="Calibri" w:eastAsia="Times New Roman" w:hAnsi="Calibri" w:cs="Calibri"/>
                <w:color w:val="000000"/>
                <w:sz w:val="20"/>
                <w:lang w:eastAsia="en-GB"/>
              </w:rPr>
              <w:t xml:space="preserve"> international public policy issues relating to the risk of illicit use of information and communication technologies</w:t>
            </w:r>
          </w:p>
        </w:tc>
        <w:tc>
          <w:tcPr>
            <w:tcW w:w="5362" w:type="dxa"/>
            <w:tcBorders>
              <w:top w:val="nil"/>
              <w:left w:val="nil"/>
              <w:bottom w:val="nil"/>
              <w:right w:val="nil"/>
            </w:tcBorders>
            <w:shd w:val="clear" w:color="EDEDED" w:fill="EDEDED"/>
            <w:vAlign w:val="center"/>
            <w:hideMark/>
          </w:tcPr>
          <w:p w14:paraId="3EF5E31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Raise awareness of MS regarding adverse impact that may result from the illicit use of info and communication resources. Maintain role of ITU to cooperate with other UN bodies in combating the illicit use of ICTs. Inform UNSG of activities undertaken by ITU.</w:t>
            </w:r>
          </w:p>
        </w:tc>
        <w:tc>
          <w:tcPr>
            <w:tcW w:w="2165" w:type="dxa"/>
            <w:tcBorders>
              <w:top w:val="nil"/>
              <w:left w:val="nil"/>
              <w:bottom w:val="nil"/>
              <w:right w:val="nil"/>
            </w:tcBorders>
            <w:shd w:val="clear" w:color="EDEDED" w:fill="EDEDED"/>
            <w:vAlign w:val="center"/>
            <w:hideMark/>
          </w:tcPr>
          <w:p w14:paraId="7A15A0F3"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2ACC81F0"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02A1B12D"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50 (Rev. New Delhi, 2024) / Res. 52 (Rev. New Delhi, 2024) / Res. 58 (Rev. New Delhi, 2024) / Res.</w:t>
            </w:r>
            <w:r w:rsidRPr="00344863">
              <w:rPr>
                <w:rFonts w:ascii="Calibri" w:hAnsi="Calibri" w:cs="Calibri" w:hint="eastAsia"/>
                <w:b/>
                <w:bCs/>
                <w:color w:val="0070C0"/>
                <w:sz w:val="20"/>
                <w:lang w:eastAsia="ja-JP"/>
              </w:rPr>
              <w:t xml:space="preserve"> 84 (Rev. New Delhi, 2024)</w:t>
            </w:r>
          </w:p>
        </w:tc>
        <w:tc>
          <w:tcPr>
            <w:tcW w:w="383" w:type="dxa"/>
            <w:tcBorders>
              <w:top w:val="nil"/>
              <w:left w:val="nil"/>
              <w:bottom w:val="nil"/>
              <w:right w:val="nil"/>
            </w:tcBorders>
            <w:shd w:val="clear" w:color="EDEDED" w:fill="EDEDED"/>
            <w:vAlign w:val="center"/>
            <w:hideMark/>
          </w:tcPr>
          <w:p w14:paraId="1016CEC9"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45 / 67 / 69</w:t>
            </w:r>
          </w:p>
        </w:tc>
      </w:tr>
      <w:tr w:rsidR="00345D5F" w:rsidRPr="00247FC2" w14:paraId="503917C9" w14:textId="77777777" w:rsidTr="0094004A">
        <w:tc>
          <w:tcPr>
            <w:tcW w:w="521" w:type="dxa"/>
            <w:tcBorders>
              <w:top w:val="nil"/>
              <w:left w:val="nil"/>
              <w:bottom w:val="nil"/>
              <w:right w:val="nil"/>
            </w:tcBorders>
            <w:noWrap/>
            <w:vAlign w:val="center"/>
            <w:hideMark/>
          </w:tcPr>
          <w:p w14:paraId="01955943"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175</w:t>
            </w:r>
          </w:p>
        </w:tc>
        <w:tc>
          <w:tcPr>
            <w:tcW w:w="632" w:type="dxa"/>
            <w:tcBorders>
              <w:top w:val="nil"/>
              <w:left w:val="nil"/>
              <w:bottom w:val="nil"/>
              <w:right w:val="nil"/>
            </w:tcBorders>
            <w:vAlign w:val="center"/>
            <w:hideMark/>
          </w:tcPr>
          <w:p w14:paraId="598E013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37D12BF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Telecommunication/information and communication technology accessiblility for persons with disabilities and persons with specific needs</w:t>
            </w:r>
          </w:p>
        </w:tc>
        <w:tc>
          <w:tcPr>
            <w:tcW w:w="5362" w:type="dxa"/>
            <w:tcBorders>
              <w:top w:val="nil"/>
              <w:left w:val="nil"/>
              <w:bottom w:val="nil"/>
              <w:right w:val="nil"/>
            </w:tcBorders>
            <w:vAlign w:val="center"/>
            <w:hideMark/>
          </w:tcPr>
          <w:p w14:paraId="6E91772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to take account of persons with disabilities in the work of ITU.</w:t>
            </w:r>
          </w:p>
        </w:tc>
        <w:tc>
          <w:tcPr>
            <w:tcW w:w="2165" w:type="dxa"/>
            <w:tcBorders>
              <w:top w:val="nil"/>
              <w:left w:val="nil"/>
              <w:bottom w:val="nil"/>
              <w:right w:val="nil"/>
            </w:tcBorders>
            <w:vAlign w:val="center"/>
            <w:hideMark/>
          </w:tcPr>
          <w:p w14:paraId="5D940E3E"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13F35809"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67</w:t>
            </w:r>
          </w:p>
        </w:tc>
        <w:tc>
          <w:tcPr>
            <w:tcW w:w="1693" w:type="dxa"/>
            <w:tcBorders>
              <w:top w:val="nil"/>
              <w:left w:val="nil"/>
              <w:bottom w:val="nil"/>
              <w:right w:val="nil"/>
            </w:tcBorders>
            <w:vAlign w:val="center"/>
            <w:hideMark/>
          </w:tcPr>
          <w:p w14:paraId="7985203E"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44 (Rev. New Delhi, 2024) / Res. 70 (Rev. New Delhi, 2024)</w:t>
            </w:r>
          </w:p>
        </w:tc>
        <w:tc>
          <w:tcPr>
            <w:tcW w:w="383" w:type="dxa"/>
            <w:tcBorders>
              <w:top w:val="nil"/>
              <w:left w:val="nil"/>
              <w:bottom w:val="nil"/>
              <w:right w:val="nil"/>
            </w:tcBorders>
            <w:vAlign w:val="center"/>
            <w:hideMark/>
          </w:tcPr>
          <w:p w14:paraId="0332D59A"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58</w:t>
            </w:r>
          </w:p>
        </w:tc>
      </w:tr>
      <w:tr w:rsidR="00345D5F" w:rsidRPr="00247FC2" w14:paraId="6E162D69" w14:textId="77777777" w:rsidTr="0094004A">
        <w:tc>
          <w:tcPr>
            <w:tcW w:w="521" w:type="dxa"/>
            <w:tcBorders>
              <w:top w:val="nil"/>
              <w:left w:val="nil"/>
              <w:bottom w:val="nil"/>
              <w:right w:val="nil"/>
            </w:tcBorders>
            <w:shd w:val="clear" w:color="EDEDED" w:fill="EDEDED"/>
            <w:noWrap/>
            <w:vAlign w:val="center"/>
            <w:hideMark/>
          </w:tcPr>
          <w:p w14:paraId="3952659F"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176</w:t>
            </w:r>
          </w:p>
        </w:tc>
        <w:tc>
          <w:tcPr>
            <w:tcW w:w="632" w:type="dxa"/>
            <w:tcBorders>
              <w:top w:val="nil"/>
              <w:left w:val="nil"/>
              <w:bottom w:val="nil"/>
              <w:right w:val="nil"/>
            </w:tcBorders>
            <w:shd w:val="clear" w:color="EDEDED" w:fill="EDEDED"/>
            <w:vAlign w:val="center"/>
            <w:hideMark/>
          </w:tcPr>
          <w:p w14:paraId="291148F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172850F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Measurement and assessment concerns related to human exposure to electromagnetic fields</w:t>
            </w:r>
          </w:p>
        </w:tc>
        <w:tc>
          <w:tcPr>
            <w:tcW w:w="5362" w:type="dxa"/>
            <w:tcBorders>
              <w:top w:val="nil"/>
              <w:left w:val="nil"/>
              <w:bottom w:val="nil"/>
              <w:right w:val="nil"/>
            </w:tcBorders>
            <w:shd w:val="clear" w:color="EDEDED" w:fill="EDEDED"/>
            <w:vAlign w:val="center"/>
            <w:hideMark/>
          </w:tcPr>
          <w:p w14:paraId="00B7FB6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Collect and disseminate info concerning exposure to EMF, including necessary measures and guidelines. Participate in EMF project by WHO.</w:t>
            </w:r>
          </w:p>
        </w:tc>
        <w:tc>
          <w:tcPr>
            <w:tcW w:w="2165" w:type="dxa"/>
            <w:tcBorders>
              <w:top w:val="nil"/>
              <w:left w:val="nil"/>
              <w:bottom w:val="nil"/>
              <w:right w:val="nil"/>
            </w:tcBorders>
            <w:shd w:val="clear" w:color="EDEDED" w:fill="EDEDED"/>
            <w:vAlign w:val="center"/>
            <w:hideMark/>
          </w:tcPr>
          <w:p w14:paraId="2D33DA03"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393F5EC9" w14:textId="77777777" w:rsidR="00345D5F" w:rsidRPr="00E549C9" w:rsidRDefault="00345D5F" w:rsidP="0094004A">
            <w:pPr>
              <w:spacing w:before="20" w:after="20"/>
              <w:rPr>
                <w:rFonts w:ascii="Calibri" w:eastAsia="Times New Roman" w:hAnsi="Calibri" w:cs="Calibri"/>
                <w:b/>
                <w:bCs/>
                <w:color w:val="0070C0"/>
                <w:sz w:val="20"/>
                <w:lang w:val="fr-FR" w:eastAsia="en-GB"/>
              </w:rPr>
            </w:pPr>
            <w:r w:rsidRPr="00E549C9">
              <w:rPr>
                <w:rFonts w:ascii="Calibri" w:eastAsia="Times New Roman" w:hAnsi="Calibri" w:cs="Calibri"/>
                <w:b/>
                <w:bCs/>
                <w:color w:val="FF0000"/>
                <w:sz w:val="20"/>
                <w:lang w:val="fr-FR" w:eastAsia="en-GB"/>
              </w:rPr>
              <w:t>Res. ITU-R 6 (SUP)</w:t>
            </w:r>
            <w:r w:rsidRPr="00E549C9">
              <w:rPr>
                <w:rFonts w:ascii="Calibri" w:eastAsia="Times New Roman" w:hAnsi="Calibri" w:cs="Calibri"/>
                <w:b/>
                <w:bCs/>
                <w:color w:val="0070C0"/>
                <w:sz w:val="20"/>
                <w:lang w:val="fr-FR" w:eastAsia="en-GB"/>
              </w:rPr>
              <w:t xml:space="preserve"> / </w:t>
            </w:r>
            <w:r w:rsidRPr="00E549C9">
              <w:rPr>
                <w:rFonts w:ascii="Calibri" w:eastAsia="Times New Roman" w:hAnsi="Calibri" w:cs="Calibri"/>
                <w:b/>
                <w:bCs/>
                <w:color w:val="FF0000"/>
                <w:sz w:val="20"/>
                <w:lang w:val="fr-FR" w:eastAsia="en-GB"/>
              </w:rPr>
              <w:t>Res. ITU-R 7 (SUP)</w:t>
            </w:r>
            <w:r w:rsidRPr="00E549C9">
              <w:rPr>
                <w:rFonts w:ascii="Calibri" w:eastAsia="Times New Roman" w:hAnsi="Calibri" w:cs="Calibri"/>
                <w:b/>
                <w:bCs/>
                <w:color w:val="0070C0"/>
                <w:sz w:val="20"/>
                <w:lang w:val="fr-FR" w:eastAsia="en-GB"/>
              </w:rPr>
              <w:t xml:space="preserve"> / Res. ITU-R 75</w:t>
            </w:r>
          </w:p>
        </w:tc>
        <w:tc>
          <w:tcPr>
            <w:tcW w:w="1693" w:type="dxa"/>
            <w:tcBorders>
              <w:top w:val="nil"/>
              <w:left w:val="nil"/>
              <w:bottom w:val="nil"/>
              <w:right w:val="nil"/>
            </w:tcBorders>
            <w:shd w:val="clear" w:color="EDEDED" w:fill="EDEDED"/>
            <w:vAlign w:val="center"/>
            <w:hideMark/>
          </w:tcPr>
          <w:p w14:paraId="4F24251D"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72 (Rev. New Delhi, 2024) / Res. 90 </w:t>
            </w:r>
            <w:r>
              <w:rPr>
                <w:rFonts w:ascii="Calibri" w:eastAsia="Times New Roman" w:hAnsi="Calibri" w:cs="Calibri"/>
                <w:b/>
                <w:bCs/>
                <w:color w:val="0070C0"/>
                <w:sz w:val="20"/>
                <w:lang w:eastAsia="en-GB"/>
              </w:rPr>
              <w:t xml:space="preserve">(Hammamet, 2016) </w:t>
            </w:r>
            <w:r w:rsidRPr="00344863">
              <w:rPr>
                <w:rFonts w:ascii="Calibri" w:eastAsia="Times New Roman" w:hAnsi="Calibri" w:cs="Calibri"/>
                <w:b/>
                <w:bCs/>
                <w:color w:val="0070C0"/>
                <w:sz w:val="20"/>
                <w:lang w:eastAsia="en-GB"/>
              </w:rPr>
              <w:t>/ Res. 98 (Rev. New Delhi, 2024)</w:t>
            </w:r>
          </w:p>
        </w:tc>
        <w:tc>
          <w:tcPr>
            <w:tcW w:w="383" w:type="dxa"/>
            <w:tcBorders>
              <w:top w:val="nil"/>
              <w:left w:val="nil"/>
              <w:bottom w:val="nil"/>
              <w:right w:val="nil"/>
            </w:tcBorders>
            <w:shd w:val="clear" w:color="EDEDED" w:fill="EDEDED"/>
            <w:vAlign w:val="center"/>
            <w:hideMark/>
          </w:tcPr>
          <w:p w14:paraId="38B0B4D5"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62</w:t>
            </w:r>
          </w:p>
        </w:tc>
      </w:tr>
      <w:tr w:rsidR="00345D5F" w:rsidRPr="00247FC2" w14:paraId="2D0B893B" w14:textId="77777777" w:rsidTr="0094004A">
        <w:tc>
          <w:tcPr>
            <w:tcW w:w="521" w:type="dxa"/>
            <w:tcBorders>
              <w:top w:val="nil"/>
              <w:left w:val="nil"/>
              <w:bottom w:val="nil"/>
              <w:right w:val="nil"/>
            </w:tcBorders>
            <w:noWrap/>
            <w:vAlign w:val="center"/>
            <w:hideMark/>
          </w:tcPr>
          <w:p w14:paraId="63D913C6"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177</w:t>
            </w:r>
          </w:p>
        </w:tc>
        <w:tc>
          <w:tcPr>
            <w:tcW w:w="632" w:type="dxa"/>
            <w:tcBorders>
              <w:top w:val="nil"/>
              <w:left w:val="nil"/>
              <w:bottom w:val="nil"/>
              <w:right w:val="nil"/>
            </w:tcBorders>
            <w:vAlign w:val="center"/>
            <w:hideMark/>
          </w:tcPr>
          <w:p w14:paraId="19D86BD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1EAF14C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Conformance and interoperability</w:t>
            </w:r>
          </w:p>
        </w:tc>
        <w:tc>
          <w:tcPr>
            <w:tcW w:w="5362" w:type="dxa"/>
            <w:tcBorders>
              <w:top w:val="nil"/>
              <w:left w:val="nil"/>
              <w:bottom w:val="nil"/>
              <w:right w:val="nil"/>
            </w:tcBorders>
            <w:vAlign w:val="center"/>
            <w:hideMark/>
          </w:tcPr>
          <w:p w14:paraId="3DBD6DD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Advance implementation of WTDC Res 47 and relevant parts of the Action Plan.</w:t>
            </w:r>
          </w:p>
        </w:tc>
        <w:tc>
          <w:tcPr>
            <w:tcW w:w="2165" w:type="dxa"/>
            <w:tcBorders>
              <w:top w:val="nil"/>
              <w:left w:val="nil"/>
              <w:bottom w:val="nil"/>
              <w:right w:val="nil"/>
            </w:tcBorders>
            <w:vAlign w:val="center"/>
            <w:hideMark/>
          </w:tcPr>
          <w:p w14:paraId="272C8104"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715E4619"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62</w:t>
            </w:r>
          </w:p>
        </w:tc>
        <w:tc>
          <w:tcPr>
            <w:tcW w:w="1693" w:type="dxa"/>
            <w:tcBorders>
              <w:top w:val="nil"/>
              <w:left w:val="nil"/>
              <w:bottom w:val="nil"/>
              <w:right w:val="nil"/>
            </w:tcBorders>
            <w:vAlign w:val="center"/>
            <w:hideMark/>
          </w:tcPr>
          <w:p w14:paraId="48B43082"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76 (Rev. New Delhi, 2024) / Res. 96 (Rev. New Delhi, 2024) / 98 (Rev. New Delhi, 2024)</w:t>
            </w:r>
          </w:p>
        </w:tc>
        <w:tc>
          <w:tcPr>
            <w:tcW w:w="383" w:type="dxa"/>
            <w:tcBorders>
              <w:top w:val="nil"/>
              <w:left w:val="nil"/>
              <w:bottom w:val="nil"/>
              <w:right w:val="nil"/>
            </w:tcBorders>
            <w:vAlign w:val="center"/>
            <w:hideMark/>
          </w:tcPr>
          <w:p w14:paraId="43B5B5C8"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47</w:t>
            </w:r>
          </w:p>
        </w:tc>
      </w:tr>
      <w:tr w:rsidR="00345D5F" w:rsidRPr="00247FC2" w14:paraId="1870346E" w14:textId="77777777" w:rsidTr="0094004A">
        <w:tc>
          <w:tcPr>
            <w:tcW w:w="521" w:type="dxa"/>
            <w:tcBorders>
              <w:top w:val="nil"/>
              <w:left w:val="nil"/>
              <w:bottom w:val="nil"/>
              <w:right w:val="nil"/>
            </w:tcBorders>
            <w:shd w:val="clear" w:color="EDEDED" w:fill="EDEDED"/>
            <w:noWrap/>
            <w:vAlign w:val="center"/>
            <w:hideMark/>
          </w:tcPr>
          <w:p w14:paraId="2E9C7287"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178</w:t>
            </w:r>
          </w:p>
        </w:tc>
        <w:tc>
          <w:tcPr>
            <w:tcW w:w="632" w:type="dxa"/>
            <w:tcBorders>
              <w:top w:val="nil"/>
              <w:left w:val="nil"/>
              <w:bottom w:val="nil"/>
              <w:right w:val="nil"/>
            </w:tcBorders>
            <w:shd w:val="clear" w:color="EDEDED" w:fill="EDEDED"/>
            <w:vAlign w:val="center"/>
            <w:hideMark/>
          </w:tcPr>
          <w:p w14:paraId="42E2739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PP10</w:t>
            </w:r>
          </w:p>
        </w:tc>
        <w:tc>
          <w:tcPr>
            <w:tcW w:w="3395" w:type="dxa"/>
            <w:tcBorders>
              <w:top w:val="nil"/>
              <w:left w:val="nil"/>
              <w:bottom w:val="nil"/>
              <w:right w:val="nil"/>
            </w:tcBorders>
            <w:shd w:val="clear" w:color="EDEDED" w:fill="EDEDED"/>
            <w:vAlign w:val="center"/>
            <w:hideMark/>
          </w:tcPr>
          <w:p w14:paraId="0478694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ITU role in organizing the work on technical aspects of telecommunication networks to support the Internet</w:t>
            </w:r>
          </w:p>
        </w:tc>
        <w:tc>
          <w:tcPr>
            <w:tcW w:w="5362" w:type="dxa"/>
            <w:tcBorders>
              <w:top w:val="nil"/>
              <w:left w:val="nil"/>
              <w:bottom w:val="nil"/>
              <w:right w:val="nil"/>
            </w:tcBorders>
            <w:shd w:val="clear" w:color="EDEDED" w:fill="EDEDED"/>
            <w:vAlign w:val="center"/>
            <w:hideMark/>
          </w:tcPr>
          <w:p w14:paraId="1A6C90D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to adapt, working on development of technical aspects of telecom networks for supporting the Internet, to help advance network evolution, capacity, continuity, interoperability and security</w:t>
            </w:r>
          </w:p>
        </w:tc>
        <w:tc>
          <w:tcPr>
            <w:tcW w:w="2165" w:type="dxa"/>
            <w:tcBorders>
              <w:top w:val="nil"/>
              <w:left w:val="nil"/>
              <w:bottom w:val="nil"/>
              <w:right w:val="nil"/>
            </w:tcBorders>
            <w:shd w:val="clear" w:color="EDEDED" w:fill="EDEDED"/>
            <w:vAlign w:val="center"/>
            <w:hideMark/>
          </w:tcPr>
          <w:p w14:paraId="51FCF765"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70ABCA7C"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0983ED5D"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64 (Rev. New Delhi, 2024) / Res. 69 </w:t>
            </w:r>
            <w:r w:rsidRPr="00344863">
              <w:rPr>
                <w:rFonts w:ascii="Calibri" w:hAnsi="Calibri" w:cs="Calibri" w:hint="eastAsia"/>
                <w:b/>
                <w:bCs/>
                <w:color w:val="0070C0"/>
                <w:sz w:val="20"/>
                <w:lang w:eastAsia="ja-JP"/>
              </w:rPr>
              <w:t>(Rev. Hammamet, 2016)</w:t>
            </w:r>
          </w:p>
        </w:tc>
        <w:tc>
          <w:tcPr>
            <w:tcW w:w="383" w:type="dxa"/>
            <w:tcBorders>
              <w:top w:val="nil"/>
              <w:left w:val="nil"/>
              <w:bottom w:val="nil"/>
              <w:right w:val="nil"/>
            </w:tcBorders>
            <w:shd w:val="clear" w:color="EDEDED" w:fill="EDEDED"/>
            <w:vAlign w:val="center"/>
            <w:hideMark/>
          </w:tcPr>
          <w:p w14:paraId="2535B512"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45 / 69</w:t>
            </w:r>
          </w:p>
        </w:tc>
      </w:tr>
      <w:tr w:rsidR="00345D5F" w:rsidRPr="00247FC2" w14:paraId="1E5A3307" w14:textId="77777777" w:rsidTr="0094004A">
        <w:tc>
          <w:tcPr>
            <w:tcW w:w="521" w:type="dxa"/>
            <w:tcBorders>
              <w:top w:val="nil"/>
              <w:left w:val="nil"/>
              <w:bottom w:val="nil"/>
              <w:right w:val="nil"/>
            </w:tcBorders>
            <w:noWrap/>
            <w:vAlign w:val="center"/>
            <w:hideMark/>
          </w:tcPr>
          <w:p w14:paraId="23981EFA"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179</w:t>
            </w:r>
          </w:p>
        </w:tc>
        <w:tc>
          <w:tcPr>
            <w:tcW w:w="632" w:type="dxa"/>
            <w:tcBorders>
              <w:top w:val="nil"/>
              <w:left w:val="nil"/>
              <w:bottom w:val="nil"/>
              <w:right w:val="nil"/>
            </w:tcBorders>
            <w:vAlign w:val="center"/>
            <w:hideMark/>
          </w:tcPr>
          <w:p w14:paraId="1DE92D7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158132F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ITU’s role in child online protection</w:t>
            </w:r>
          </w:p>
        </w:tc>
        <w:tc>
          <w:tcPr>
            <w:tcW w:w="5362" w:type="dxa"/>
            <w:tcBorders>
              <w:top w:val="nil"/>
              <w:left w:val="nil"/>
              <w:bottom w:val="nil"/>
              <w:right w:val="nil"/>
            </w:tcBorders>
            <w:vAlign w:val="center"/>
            <w:hideMark/>
          </w:tcPr>
          <w:p w14:paraId="188D5C0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Coordinate ITU's efforts with other UN agencies and entities. Bring this res. to attention of COP members and UNSG.</w:t>
            </w:r>
          </w:p>
        </w:tc>
        <w:tc>
          <w:tcPr>
            <w:tcW w:w="2165" w:type="dxa"/>
            <w:tcBorders>
              <w:top w:val="nil"/>
              <w:left w:val="nil"/>
              <w:bottom w:val="nil"/>
              <w:right w:val="nil"/>
            </w:tcBorders>
            <w:vAlign w:val="center"/>
            <w:hideMark/>
          </w:tcPr>
          <w:p w14:paraId="020FCBF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33107349"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192385F9"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50 (Rev. New Delhi, 2024) / Res. 52 (Rev. New Delhi, 2024) / Res. 58 (Rev. New Delhi, 2024)</w:t>
            </w:r>
          </w:p>
        </w:tc>
        <w:tc>
          <w:tcPr>
            <w:tcW w:w="383" w:type="dxa"/>
            <w:tcBorders>
              <w:top w:val="nil"/>
              <w:left w:val="nil"/>
              <w:bottom w:val="nil"/>
              <w:right w:val="nil"/>
            </w:tcBorders>
            <w:vAlign w:val="center"/>
            <w:hideMark/>
          </w:tcPr>
          <w:p w14:paraId="02D772C2"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45 /</w:t>
            </w:r>
            <w:r>
              <w:rPr>
                <w:rFonts w:ascii="Calibri" w:eastAsia="Times New Roman" w:hAnsi="Calibri" w:cs="Calibri"/>
                <w:b/>
                <w:bCs/>
                <w:color w:val="0070C0"/>
                <w:sz w:val="20"/>
                <w:lang w:eastAsia="en-GB"/>
              </w:rPr>
              <w:t xml:space="preserve"> Res. </w:t>
            </w:r>
            <w:r w:rsidRPr="00E549C9">
              <w:rPr>
                <w:rFonts w:ascii="Calibri" w:eastAsia="Times New Roman" w:hAnsi="Calibri" w:cs="Calibri"/>
                <w:b/>
                <w:bCs/>
                <w:color w:val="0070C0"/>
                <w:sz w:val="20"/>
                <w:lang w:eastAsia="en-GB"/>
              </w:rPr>
              <w:t xml:space="preserve"> 67 /</w:t>
            </w:r>
            <w:r>
              <w:rPr>
                <w:rFonts w:ascii="Calibri" w:eastAsia="Times New Roman" w:hAnsi="Calibri" w:cs="Calibri"/>
                <w:b/>
                <w:bCs/>
                <w:color w:val="0070C0"/>
                <w:sz w:val="20"/>
                <w:lang w:eastAsia="en-GB"/>
              </w:rPr>
              <w:t xml:space="preserve"> Res. </w:t>
            </w:r>
            <w:r w:rsidRPr="00E549C9">
              <w:rPr>
                <w:rFonts w:ascii="Calibri" w:eastAsia="Times New Roman" w:hAnsi="Calibri" w:cs="Calibri"/>
                <w:b/>
                <w:bCs/>
                <w:color w:val="0070C0"/>
                <w:sz w:val="20"/>
                <w:lang w:eastAsia="en-GB"/>
              </w:rPr>
              <w:t xml:space="preserve"> 69 /</w:t>
            </w:r>
            <w:r>
              <w:rPr>
                <w:rFonts w:ascii="Calibri" w:eastAsia="Times New Roman" w:hAnsi="Calibri" w:cs="Calibri"/>
                <w:b/>
                <w:bCs/>
                <w:color w:val="0070C0"/>
                <w:sz w:val="20"/>
                <w:lang w:eastAsia="en-GB"/>
              </w:rPr>
              <w:t xml:space="preserve"> Res. </w:t>
            </w:r>
            <w:r w:rsidRPr="00E549C9">
              <w:rPr>
                <w:rFonts w:ascii="Calibri" w:eastAsia="Times New Roman" w:hAnsi="Calibri" w:cs="Calibri"/>
                <w:b/>
                <w:bCs/>
                <w:color w:val="0070C0"/>
                <w:sz w:val="20"/>
                <w:lang w:eastAsia="en-GB"/>
              </w:rPr>
              <w:t xml:space="preserve"> 87 </w:t>
            </w:r>
          </w:p>
        </w:tc>
      </w:tr>
      <w:tr w:rsidR="00345D5F" w:rsidRPr="00247FC2" w14:paraId="291CBDB4" w14:textId="77777777" w:rsidTr="0094004A">
        <w:tc>
          <w:tcPr>
            <w:tcW w:w="521" w:type="dxa"/>
            <w:tcBorders>
              <w:top w:val="nil"/>
              <w:left w:val="nil"/>
              <w:bottom w:val="nil"/>
              <w:right w:val="nil"/>
            </w:tcBorders>
            <w:shd w:val="clear" w:color="EDEDED" w:fill="EDEDED"/>
            <w:noWrap/>
            <w:vAlign w:val="center"/>
            <w:hideMark/>
          </w:tcPr>
          <w:p w14:paraId="05645004"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180</w:t>
            </w:r>
          </w:p>
        </w:tc>
        <w:tc>
          <w:tcPr>
            <w:tcW w:w="632" w:type="dxa"/>
            <w:tcBorders>
              <w:top w:val="nil"/>
              <w:left w:val="nil"/>
              <w:bottom w:val="nil"/>
              <w:right w:val="nil"/>
            </w:tcBorders>
            <w:shd w:val="clear" w:color="EDEDED" w:fill="EDEDED"/>
            <w:vAlign w:val="center"/>
            <w:hideMark/>
          </w:tcPr>
          <w:p w14:paraId="745E63F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642E1BF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Promoting deployment of Internet Protocol version 6</w:t>
            </w:r>
          </w:p>
        </w:tc>
        <w:tc>
          <w:tcPr>
            <w:tcW w:w="5362" w:type="dxa"/>
            <w:tcBorders>
              <w:top w:val="nil"/>
              <w:left w:val="nil"/>
              <w:bottom w:val="nil"/>
              <w:right w:val="nil"/>
            </w:tcBorders>
            <w:shd w:val="clear" w:color="EDEDED" w:fill="EDEDED"/>
            <w:vAlign w:val="center"/>
            <w:hideMark/>
          </w:tcPr>
          <w:p w14:paraId="57F41B7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Explore means for greater collaboration and coordination between ITU and relevant orgs involved in the development of IP-based networks and the future internet. Undertake and facilitate activities in relevant SGs. Monitor current allocation mechanisms. Disseminate, as appropriate, to ITU membership and Internet community, info on progress achieved in this area.</w:t>
            </w:r>
          </w:p>
        </w:tc>
        <w:tc>
          <w:tcPr>
            <w:tcW w:w="2165" w:type="dxa"/>
            <w:tcBorders>
              <w:top w:val="nil"/>
              <w:left w:val="nil"/>
              <w:bottom w:val="nil"/>
              <w:right w:val="nil"/>
            </w:tcBorders>
            <w:shd w:val="clear" w:color="EDEDED" w:fill="EDEDED"/>
            <w:vAlign w:val="center"/>
            <w:hideMark/>
          </w:tcPr>
          <w:p w14:paraId="4ACE6F4F"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6C9103B0"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1247568D"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64 (Rev. New Delhi, 2024) / Res. 69 </w:t>
            </w:r>
            <w:r w:rsidRPr="00344863">
              <w:rPr>
                <w:rFonts w:ascii="Calibri" w:hAnsi="Calibri" w:cs="Calibri" w:hint="eastAsia"/>
                <w:b/>
                <w:bCs/>
                <w:color w:val="0070C0"/>
                <w:sz w:val="20"/>
                <w:lang w:eastAsia="ja-JP"/>
              </w:rPr>
              <w:t>(Rev. Hammamet, 2016)</w:t>
            </w:r>
          </w:p>
        </w:tc>
        <w:tc>
          <w:tcPr>
            <w:tcW w:w="383" w:type="dxa"/>
            <w:tcBorders>
              <w:top w:val="nil"/>
              <w:left w:val="nil"/>
              <w:bottom w:val="nil"/>
              <w:right w:val="nil"/>
            </w:tcBorders>
            <w:shd w:val="clear" w:color="EDEDED" w:fill="EDEDED"/>
            <w:vAlign w:val="center"/>
            <w:hideMark/>
          </w:tcPr>
          <w:p w14:paraId="55D00A01"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63</w:t>
            </w:r>
          </w:p>
        </w:tc>
      </w:tr>
      <w:tr w:rsidR="00345D5F" w:rsidRPr="00247FC2" w14:paraId="600ADABE" w14:textId="77777777" w:rsidTr="0094004A">
        <w:tc>
          <w:tcPr>
            <w:tcW w:w="521" w:type="dxa"/>
            <w:tcBorders>
              <w:top w:val="nil"/>
              <w:left w:val="nil"/>
              <w:bottom w:val="nil"/>
              <w:right w:val="nil"/>
            </w:tcBorders>
            <w:noWrap/>
            <w:vAlign w:val="center"/>
            <w:hideMark/>
          </w:tcPr>
          <w:p w14:paraId="4EA66719"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181</w:t>
            </w:r>
          </w:p>
        </w:tc>
        <w:tc>
          <w:tcPr>
            <w:tcW w:w="632" w:type="dxa"/>
            <w:tcBorders>
              <w:top w:val="nil"/>
              <w:left w:val="nil"/>
              <w:bottom w:val="nil"/>
              <w:right w:val="nil"/>
            </w:tcBorders>
            <w:vAlign w:val="center"/>
            <w:hideMark/>
          </w:tcPr>
          <w:p w14:paraId="60CE199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PP10</w:t>
            </w:r>
          </w:p>
        </w:tc>
        <w:tc>
          <w:tcPr>
            <w:tcW w:w="3395" w:type="dxa"/>
            <w:tcBorders>
              <w:top w:val="nil"/>
              <w:left w:val="nil"/>
              <w:bottom w:val="nil"/>
              <w:right w:val="nil"/>
            </w:tcBorders>
            <w:vAlign w:val="center"/>
            <w:hideMark/>
          </w:tcPr>
          <w:p w14:paraId="5DB8010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Definitions and terminology relating to building confidence and security in the use of information and communication technologies</w:t>
            </w:r>
          </w:p>
        </w:tc>
        <w:tc>
          <w:tcPr>
            <w:tcW w:w="5362" w:type="dxa"/>
            <w:tcBorders>
              <w:top w:val="nil"/>
              <w:left w:val="nil"/>
              <w:bottom w:val="nil"/>
              <w:right w:val="nil"/>
            </w:tcBorders>
            <w:vAlign w:val="center"/>
            <w:hideMark/>
          </w:tcPr>
          <w:p w14:paraId="770C679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Take account of the definition “cybersecurity” approved in Rec ITU-T X.1205 for use in activities related to building confidence and security in the use of ICTs. Bring resolution to the attention of IOs and other entities dealing with security of ICTs.</w:t>
            </w:r>
          </w:p>
        </w:tc>
        <w:tc>
          <w:tcPr>
            <w:tcW w:w="2165" w:type="dxa"/>
            <w:tcBorders>
              <w:top w:val="nil"/>
              <w:left w:val="nil"/>
              <w:bottom w:val="nil"/>
              <w:right w:val="nil"/>
            </w:tcBorders>
            <w:vAlign w:val="center"/>
            <w:hideMark/>
          </w:tcPr>
          <w:p w14:paraId="31EE39CF"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1B2C9816"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18D34E53"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50 (Rev. New Delhi, 2024) / Res. 52 </w:t>
            </w:r>
            <w:r w:rsidRPr="00344863">
              <w:rPr>
                <w:rFonts w:ascii="Calibri" w:hAnsi="Calibri" w:cs="Calibri" w:hint="eastAsia"/>
                <w:b/>
                <w:bCs/>
                <w:color w:val="0070C0"/>
                <w:sz w:val="20"/>
                <w:lang w:eastAsia="ja-JP"/>
              </w:rPr>
              <w:t>(Rev. New Delhi, 2024)</w:t>
            </w:r>
            <w:r w:rsidRPr="00344863">
              <w:rPr>
                <w:rFonts w:ascii="Calibri" w:eastAsia="Times New Roman" w:hAnsi="Calibri" w:cs="Calibri"/>
                <w:b/>
                <w:bCs/>
                <w:color w:val="0070C0"/>
                <w:sz w:val="20"/>
                <w:lang w:eastAsia="en-GB"/>
              </w:rPr>
              <w:t xml:space="preserve"> / Res. 58 (Rev. New Delhi, 2024) / Res. </w:t>
            </w:r>
            <w:r w:rsidRPr="00344863">
              <w:rPr>
                <w:rFonts w:ascii="Calibri" w:hAnsi="Calibri" w:cs="Calibri" w:hint="eastAsia"/>
                <w:b/>
                <w:bCs/>
                <w:color w:val="0070C0"/>
                <w:sz w:val="20"/>
                <w:lang w:eastAsia="ja-JP"/>
              </w:rPr>
              <w:t>84 (Rev. New Delhi, 2024)</w:t>
            </w:r>
          </w:p>
        </w:tc>
        <w:tc>
          <w:tcPr>
            <w:tcW w:w="383" w:type="dxa"/>
            <w:tcBorders>
              <w:top w:val="nil"/>
              <w:left w:val="nil"/>
              <w:bottom w:val="nil"/>
              <w:right w:val="nil"/>
            </w:tcBorders>
            <w:vAlign w:val="center"/>
            <w:hideMark/>
          </w:tcPr>
          <w:p w14:paraId="7D7080D1"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45 /</w:t>
            </w:r>
            <w:r>
              <w:rPr>
                <w:rFonts w:ascii="Calibri" w:eastAsia="Times New Roman" w:hAnsi="Calibri" w:cs="Calibri"/>
                <w:b/>
                <w:bCs/>
                <w:color w:val="0070C0"/>
                <w:sz w:val="20"/>
                <w:lang w:eastAsia="en-GB"/>
              </w:rPr>
              <w:t xml:space="preserve"> Res. </w:t>
            </w:r>
            <w:r w:rsidRPr="00E549C9">
              <w:rPr>
                <w:rFonts w:ascii="Calibri" w:eastAsia="Times New Roman" w:hAnsi="Calibri" w:cs="Calibri"/>
                <w:b/>
                <w:bCs/>
                <w:color w:val="0070C0"/>
                <w:sz w:val="20"/>
                <w:lang w:eastAsia="en-GB"/>
              </w:rPr>
              <w:t xml:space="preserve">67 / </w:t>
            </w:r>
            <w:r>
              <w:rPr>
                <w:rFonts w:ascii="Calibri" w:eastAsia="Times New Roman" w:hAnsi="Calibri" w:cs="Calibri"/>
                <w:b/>
                <w:bCs/>
                <w:color w:val="0070C0"/>
                <w:sz w:val="20"/>
                <w:lang w:eastAsia="en-GB"/>
              </w:rPr>
              <w:t xml:space="preserve">Res. </w:t>
            </w:r>
            <w:r w:rsidRPr="00E549C9">
              <w:rPr>
                <w:rFonts w:ascii="Calibri" w:eastAsia="Times New Roman" w:hAnsi="Calibri" w:cs="Calibri"/>
                <w:b/>
                <w:bCs/>
                <w:color w:val="0070C0"/>
                <w:sz w:val="20"/>
                <w:lang w:eastAsia="en-GB"/>
              </w:rPr>
              <w:t>69</w:t>
            </w:r>
          </w:p>
        </w:tc>
      </w:tr>
      <w:tr w:rsidR="00345D5F" w:rsidRPr="00247FC2" w14:paraId="47F4143A" w14:textId="77777777" w:rsidTr="0094004A">
        <w:tc>
          <w:tcPr>
            <w:tcW w:w="521" w:type="dxa"/>
            <w:tcBorders>
              <w:top w:val="nil"/>
              <w:left w:val="nil"/>
              <w:bottom w:val="nil"/>
              <w:right w:val="nil"/>
            </w:tcBorders>
            <w:shd w:val="clear" w:color="EDEDED" w:fill="EDEDED"/>
            <w:noWrap/>
            <w:vAlign w:val="center"/>
            <w:hideMark/>
          </w:tcPr>
          <w:p w14:paraId="1B769EF1"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182</w:t>
            </w:r>
          </w:p>
        </w:tc>
        <w:tc>
          <w:tcPr>
            <w:tcW w:w="632" w:type="dxa"/>
            <w:tcBorders>
              <w:top w:val="nil"/>
              <w:left w:val="nil"/>
              <w:bottom w:val="nil"/>
              <w:right w:val="nil"/>
            </w:tcBorders>
            <w:shd w:val="clear" w:color="EDEDED" w:fill="EDEDED"/>
            <w:vAlign w:val="center"/>
            <w:hideMark/>
          </w:tcPr>
          <w:p w14:paraId="30BC36F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3F94F95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Role of telecommunications/information </w:t>
            </w:r>
            <w:r w:rsidRPr="00247FC2">
              <w:rPr>
                <w:rFonts w:ascii="Calibri" w:eastAsia="Times New Roman" w:hAnsi="Calibri" w:cs="Calibri"/>
                <w:color w:val="000000"/>
                <w:sz w:val="20"/>
                <w:lang w:eastAsia="en-GB"/>
              </w:rPr>
              <w:lastRenderedPageBreak/>
              <w:t xml:space="preserve">and communication technologies </w:t>
            </w:r>
            <w:proofErr w:type="gramStart"/>
            <w:r w:rsidRPr="00247FC2">
              <w:rPr>
                <w:rFonts w:ascii="Calibri" w:eastAsia="Times New Roman" w:hAnsi="Calibri" w:cs="Calibri"/>
                <w:color w:val="000000"/>
                <w:sz w:val="20"/>
                <w:lang w:eastAsia="en-GB"/>
              </w:rPr>
              <w:t>in regard to</w:t>
            </w:r>
            <w:proofErr w:type="gramEnd"/>
            <w:r w:rsidRPr="00247FC2">
              <w:rPr>
                <w:rFonts w:ascii="Calibri" w:eastAsia="Times New Roman" w:hAnsi="Calibri" w:cs="Calibri"/>
                <w:color w:val="000000"/>
                <w:sz w:val="20"/>
                <w:lang w:eastAsia="en-GB"/>
              </w:rPr>
              <w:t xml:space="preserve"> climate change and the protection of the environment</w:t>
            </w:r>
          </w:p>
        </w:tc>
        <w:tc>
          <w:tcPr>
            <w:tcW w:w="5362" w:type="dxa"/>
            <w:tcBorders>
              <w:top w:val="nil"/>
              <w:left w:val="nil"/>
              <w:bottom w:val="nil"/>
              <w:right w:val="nil"/>
            </w:tcBorders>
            <w:shd w:val="clear" w:color="EDEDED" w:fill="EDEDED"/>
            <w:vAlign w:val="center"/>
            <w:hideMark/>
          </w:tcPr>
          <w:p w14:paraId="512E827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 xml:space="preserve">Continue liaising with appropriate orgs. in activities related to climate change. </w:t>
            </w:r>
            <w:r w:rsidRPr="00247FC2">
              <w:rPr>
                <w:rFonts w:ascii="Calibri" w:eastAsia="Times New Roman" w:hAnsi="Calibri" w:cs="Calibri"/>
                <w:color w:val="000000"/>
                <w:sz w:val="20"/>
                <w:lang w:eastAsia="en-GB"/>
              </w:rPr>
              <w:lastRenderedPageBreak/>
              <w:t>Continue taking appropriate measures within ITU to reduce carbon footprint. Demonstrate leadership in applying ICTs to address the causes and effects of climate change. To submit resolution and outcomes to meetings of relevant orgs, including UNFCCC, to reiterate the Union’s commitment to sustainable global growth.</w:t>
            </w:r>
          </w:p>
        </w:tc>
        <w:tc>
          <w:tcPr>
            <w:tcW w:w="2165" w:type="dxa"/>
            <w:tcBorders>
              <w:top w:val="nil"/>
              <w:left w:val="nil"/>
              <w:bottom w:val="nil"/>
              <w:right w:val="nil"/>
            </w:tcBorders>
            <w:shd w:val="clear" w:color="EDEDED" w:fill="EDEDED"/>
            <w:vAlign w:val="center"/>
            <w:hideMark/>
          </w:tcPr>
          <w:p w14:paraId="0050768A" w14:textId="77777777" w:rsidR="00345D5F" w:rsidRPr="00344863" w:rsidRDefault="00345D5F" w:rsidP="0094004A">
            <w:pPr>
              <w:spacing w:before="20" w:after="20"/>
              <w:rPr>
                <w:rFonts w:ascii="Calibri" w:eastAsia="Times New Roman" w:hAnsi="Calibri" w:cs="Calibri"/>
                <w:b/>
                <w:bCs/>
                <w:color w:val="0070C0"/>
                <w:sz w:val="20"/>
                <w:lang w:val="fr-FR" w:eastAsia="en-GB"/>
              </w:rPr>
            </w:pPr>
            <w:r w:rsidRPr="00344863">
              <w:rPr>
                <w:rFonts w:ascii="Calibri" w:eastAsia="Times New Roman" w:hAnsi="Calibri" w:cs="Calibri"/>
                <w:b/>
                <w:bCs/>
                <w:color w:val="0070C0"/>
                <w:sz w:val="20"/>
                <w:lang w:val="fr-FR" w:eastAsia="en-GB"/>
              </w:rPr>
              <w:lastRenderedPageBreak/>
              <w:t xml:space="preserve">Res. 646 (Rev.WRC-19) Res. 647 (Rev.WRC-19) </w:t>
            </w:r>
            <w:r w:rsidRPr="00344863">
              <w:rPr>
                <w:rFonts w:ascii="Calibri" w:eastAsia="Times New Roman" w:hAnsi="Calibri" w:cs="Calibri"/>
                <w:b/>
                <w:bCs/>
                <w:color w:val="0070C0"/>
                <w:sz w:val="20"/>
                <w:lang w:val="fr-FR" w:eastAsia="en-GB"/>
              </w:rPr>
              <w:lastRenderedPageBreak/>
              <w:t>Res. 673 (Rev.WRC-23) Res. 750 (Rev.WRC-19)</w:t>
            </w:r>
          </w:p>
        </w:tc>
        <w:tc>
          <w:tcPr>
            <w:tcW w:w="1725" w:type="dxa"/>
            <w:tcBorders>
              <w:top w:val="nil"/>
              <w:left w:val="nil"/>
              <w:bottom w:val="nil"/>
              <w:right w:val="nil"/>
            </w:tcBorders>
            <w:shd w:val="clear" w:color="EDEDED" w:fill="EDEDED"/>
            <w:vAlign w:val="center"/>
            <w:hideMark/>
          </w:tcPr>
          <w:p w14:paraId="29E0350C"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lastRenderedPageBreak/>
              <w:t>Res. ITU-R 60</w:t>
            </w:r>
          </w:p>
        </w:tc>
        <w:tc>
          <w:tcPr>
            <w:tcW w:w="1693" w:type="dxa"/>
            <w:tcBorders>
              <w:top w:val="nil"/>
              <w:left w:val="nil"/>
              <w:bottom w:val="nil"/>
              <w:right w:val="nil"/>
            </w:tcBorders>
            <w:shd w:val="clear" w:color="EDEDED" w:fill="EDEDED"/>
            <w:vAlign w:val="center"/>
            <w:hideMark/>
          </w:tcPr>
          <w:p w14:paraId="195FC795"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73 (Rev. New Delhi, </w:t>
            </w:r>
            <w:r w:rsidRPr="00344863">
              <w:rPr>
                <w:rFonts w:ascii="Calibri" w:eastAsia="Times New Roman" w:hAnsi="Calibri" w:cs="Calibri"/>
                <w:b/>
                <w:bCs/>
                <w:color w:val="0070C0"/>
                <w:sz w:val="20"/>
                <w:lang w:eastAsia="en-GB"/>
              </w:rPr>
              <w:lastRenderedPageBreak/>
              <w:t>2024) / Res. 79 (Rev. New Delhi, 2024)</w:t>
            </w:r>
          </w:p>
        </w:tc>
        <w:tc>
          <w:tcPr>
            <w:tcW w:w="383" w:type="dxa"/>
            <w:tcBorders>
              <w:top w:val="nil"/>
              <w:left w:val="nil"/>
              <w:bottom w:val="nil"/>
              <w:right w:val="nil"/>
            </w:tcBorders>
            <w:shd w:val="clear" w:color="EDEDED" w:fill="EDEDED"/>
            <w:vAlign w:val="center"/>
            <w:hideMark/>
          </w:tcPr>
          <w:p w14:paraId="0A78662A"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lastRenderedPageBreak/>
              <w:t>Res. 66</w:t>
            </w:r>
          </w:p>
        </w:tc>
      </w:tr>
      <w:tr w:rsidR="00345D5F" w:rsidRPr="00247FC2" w14:paraId="2278D232" w14:textId="77777777" w:rsidTr="0094004A">
        <w:tc>
          <w:tcPr>
            <w:tcW w:w="521" w:type="dxa"/>
            <w:tcBorders>
              <w:top w:val="nil"/>
              <w:left w:val="nil"/>
              <w:bottom w:val="nil"/>
              <w:right w:val="nil"/>
            </w:tcBorders>
            <w:noWrap/>
            <w:vAlign w:val="center"/>
            <w:hideMark/>
          </w:tcPr>
          <w:p w14:paraId="79B8CD08"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183</w:t>
            </w:r>
          </w:p>
        </w:tc>
        <w:tc>
          <w:tcPr>
            <w:tcW w:w="632" w:type="dxa"/>
            <w:tcBorders>
              <w:top w:val="nil"/>
              <w:left w:val="nil"/>
              <w:bottom w:val="nil"/>
              <w:right w:val="nil"/>
            </w:tcBorders>
            <w:vAlign w:val="center"/>
            <w:hideMark/>
          </w:tcPr>
          <w:p w14:paraId="419EB58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PP14</w:t>
            </w:r>
          </w:p>
        </w:tc>
        <w:tc>
          <w:tcPr>
            <w:tcW w:w="3395" w:type="dxa"/>
            <w:tcBorders>
              <w:top w:val="nil"/>
              <w:left w:val="nil"/>
              <w:bottom w:val="nil"/>
              <w:right w:val="nil"/>
            </w:tcBorders>
            <w:vAlign w:val="center"/>
            <w:hideMark/>
          </w:tcPr>
          <w:p w14:paraId="00A7AFA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Telecommunication/ICT applications for e-health</w:t>
            </w:r>
          </w:p>
        </w:tc>
        <w:tc>
          <w:tcPr>
            <w:tcW w:w="5362" w:type="dxa"/>
            <w:tcBorders>
              <w:top w:val="nil"/>
              <w:left w:val="nil"/>
              <w:bottom w:val="nil"/>
              <w:right w:val="nil"/>
            </w:tcBorders>
            <w:vAlign w:val="center"/>
            <w:hideMark/>
          </w:tcPr>
          <w:p w14:paraId="3C0958F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Give priority consideration to the expansion of ICT initiatives for e-health in the work of ITU. To work collaboratively with WHO and ITU-</w:t>
            </w:r>
            <w:proofErr w:type="gramStart"/>
            <w:r w:rsidRPr="00247FC2">
              <w:rPr>
                <w:rFonts w:ascii="Calibri" w:eastAsia="Times New Roman" w:hAnsi="Calibri" w:cs="Calibri"/>
                <w:color w:val="000000"/>
                <w:sz w:val="20"/>
                <w:lang w:eastAsia="en-GB"/>
              </w:rPr>
              <w:t>R,T</w:t>
            </w:r>
            <w:proofErr w:type="gramEnd"/>
            <w:r w:rsidRPr="00247FC2">
              <w:rPr>
                <w:rFonts w:ascii="Calibri" w:eastAsia="Times New Roman" w:hAnsi="Calibri" w:cs="Calibri"/>
                <w:color w:val="000000"/>
                <w:sz w:val="20"/>
                <w:lang w:eastAsia="en-GB"/>
              </w:rPr>
              <w:t>,D to develop programmes that enable developing countries to introduce e-health services safely and effectively, and report info and developments to MS through an appropriate mechanism.</w:t>
            </w:r>
          </w:p>
        </w:tc>
        <w:tc>
          <w:tcPr>
            <w:tcW w:w="2165" w:type="dxa"/>
            <w:tcBorders>
              <w:top w:val="nil"/>
              <w:left w:val="nil"/>
              <w:bottom w:val="nil"/>
              <w:right w:val="nil"/>
            </w:tcBorders>
            <w:vAlign w:val="center"/>
            <w:hideMark/>
          </w:tcPr>
          <w:p w14:paraId="4DA65B96"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021471B9"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69</w:t>
            </w:r>
          </w:p>
        </w:tc>
        <w:tc>
          <w:tcPr>
            <w:tcW w:w="1693" w:type="dxa"/>
            <w:tcBorders>
              <w:top w:val="nil"/>
              <w:left w:val="nil"/>
              <w:bottom w:val="nil"/>
              <w:right w:val="nil"/>
            </w:tcBorders>
            <w:vAlign w:val="center"/>
            <w:hideMark/>
          </w:tcPr>
          <w:p w14:paraId="655B6CB8"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78 (Rev. New Delhi, 2024)</w:t>
            </w:r>
          </w:p>
        </w:tc>
        <w:tc>
          <w:tcPr>
            <w:tcW w:w="383" w:type="dxa"/>
            <w:tcBorders>
              <w:top w:val="nil"/>
              <w:left w:val="nil"/>
              <w:bottom w:val="nil"/>
              <w:right w:val="nil"/>
            </w:tcBorders>
            <w:vAlign w:val="center"/>
            <w:hideMark/>
          </w:tcPr>
          <w:p w14:paraId="7F66B69E"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65065E81" w14:textId="77777777" w:rsidTr="0094004A">
        <w:tc>
          <w:tcPr>
            <w:tcW w:w="521" w:type="dxa"/>
            <w:tcBorders>
              <w:top w:val="nil"/>
              <w:left w:val="nil"/>
              <w:bottom w:val="nil"/>
              <w:right w:val="nil"/>
            </w:tcBorders>
            <w:shd w:val="clear" w:color="EDEDED" w:fill="EDEDED"/>
            <w:noWrap/>
            <w:vAlign w:val="center"/>
            <w:hideMark/>
          </w:tcPr>
          <w:p w14:paraId="10249951"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184</w:t>
            </w:r>
          </w:p>
        </w:tc>
        <w:tc>
          <w:tcPr>
            <w:tcW w:w="632" w:type="dxa"/>
            <w:tcBorders>
              <w:top w:val="nil"/>
              <w:left w:val="nil"/>
              <w:bottom w:val="nil"/>
              <w:right w:val="nil"/>
            </w:tcBorders>
            <w:shd w:val="clear" w:color="EDEDED" w:fill="EDEDED"/>
            <w:vAlign w:val="center"/>
            <w:hideMark/>
          </w:tcPr>
          <w:p w14:paraId="671A610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7A09815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Facilitating digital inclusion initiatives for indigenous peoples</w:t>
            </w:r>
          </w:p>
        </w:tc>
        <w:tc>
          <w:tcPr>
            <w:tcW w:w="5362" w:type="dxa"/>
            <w:tcBorders>
              <w:top w:val="nil"/>
              <w:left w:val="nil"/>
              <w:bottom w:val="nil"/>
              <w:right w:val="nil"/>
            </w:tcBorders>
            <w:shd w:val="clear" w:color="EDEDED" w:fill="EDEDED"/>
            <w:vAlign w:val="center"/>
            <w:hideMark/>
          </w:tcPr>
          <w:p w14:paraId="59B3D61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Adapt rules governing ITU fellowships to existing ITU-D initiatives for digital </w:t>
            </w:r>
            <w:proofErr w:type="gramStart"/>
            <w:r w:rsidRPr="00247FC2">
              <w:rPr>
                <w:rFonts w:ascii="Calibri" w:eastAsia="Times New Roman" w:hAnsi="Calibri" w:cs="Calibri"/>
                <w:color w:val="000000"/>
                <w:sz w:val="20"/>
                <w:lang w:eastAsia="en-GB"/>
              </w:rPr>
              <w:t>inclusion, and</w:t>
            </w:r>
            <w:proofErr w:type="gramEnd"/>
            <w:r w:rsidRPr="00247FC2">
              <w:rPr>
                <w:rFonts w:ascii="Calibri" w:eastAsia="Times New Roman" w:hAnsi="Calibri" w:cs="Calibri"/>
                <w:color w:val="000000"/>
                <w:sz w:val="20"/>
                <w:lang w:eastAsia="en-GB"/>
              </w:rPr>
              <w:t xml:space="preserve"> extend the provision of ITU fellowships to indigenous peoples. Establish collaboration and validation mechanisms with relevant UN orgs to facilitate the implementation of WTDC Res 46 (Doha 2006) and Res 68 (Hyderabad 2010).</w:t>
            </w:r>
          </w:p>
        </w:tc>
        <w:tc>
          <w:tcPr>
            <w:tcW w:w="2165" w:type="dxa"/>
            <w:tcBorders>
              <w:top w:val="nil"/>
              <w:left w:val="nil"/>
              <w:bottom w:val="nil"/>
              <w:right w:val="nil"/>
            </w:tcBorders>
            <w:shd w:val="clear" w:color="EDEDED" w:fill="EDEDED"/>
            <w:vAlign w:val="center"/>
            <w:hideMark/>
          </w:tcPr>
          <w:p w14:paraId="632961B5"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45965AC9"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3425986D"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21556B69"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 xml:space="preserve">Res. 11 / </w:t>
            </w:r>
            <w:r>
              <w:rPr>
                <w:rFonts w:ascii="Calibri" w:eastAsia="Times New Roman" w:hAnsi="Calibri" w:cs="Calibri"/>
                <w:b/>
                <w:bCs/>
                <w:color w:val="0070C0"/>
                <w:sz w:val="20"/>
                <w:lang w:eastAsia="en-GB"/>
              </w:rPr>
              <w:t xml:space="preserve">Res. </w:t>
            </w:r>
            <w:r w:rsidRPr="00E549C9">
              <w:rPr>
                <w:rFonts w:ascii="Calibri" w:eastAsia="Times New Roman" w:hAnsi="Calibri" w:cs="Calibri"/>
                <w:b/>
                <w:bCs/>
                <w:color w:val="0070C0"/>
                <w:sz w:val="20"/>
                <w:lang w:eastAsia="en-GB"/>
              </w:rPr>
              <w:t xml:space="preserve">46 / </w:t>
            </w:r>
            <w:r w:rsidRPr="00E549C9">
              <w:rPr>
                <w:rFonts w:ascii="Calibri" w:eastAsia="Times New Roman" w:hAnsi="Calibri" w:cs="Calibri"/>
                <w:b/>
                <w:bCs/>
                <w:color w:val="FF0000"/>
                <w:sz w:val="20"/>
                <w:lang w:eastAsia="en-GB"/>
              </w:rPr>
              <w:t>Res. 68 (SUP)</w:t>
            </w:r>
          </w:p>
        </w:tc>
      </w:tr>
      <w:tr w:rsidR="00345D5F" w:rsidRPr="00247FC2" w14:paraId="31FB751A" w14:textId="77777777" w:rsidTr="0094004A">
        <w:tc>
          <w:tcPr>
            <w:tcW w:w="521" w:type="dxa"/>
            <w:tcBorders>
              <w:top w:val="nil"/>
              <w:left w:val="nil"/>
              <w:bottom w:val="nil"/>
              <w:right w:val="nil"/>
            </w:tcBorders>
            <w:noWrap/>
            <w:vAlign w:val="center"/>
            <w:hideMark/>
          </w:tcPr>
          <w:p w14:paraId="40646004"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185</w:t>
            </w:r>
          </w:p>
        </w:tc>
        <w:tc>
          <w:tcPr>
            <w:tcW w:w="632" w:type="dxa"/>
            <w:tcBorders>
              <w:top w:val="nil"/>
              <w:left w:val="nil"/>
              <w:bottom w:val="nil"/>
              <w:right w:val="nil"/>
            </w:tcBorders>
            <w:noWrap/>
            <w:vAlign w:val="center"/>
            <w:hideMark/>
          </w:tcPr>
          <w:p w14:paraId="65C45B8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vAlign w:val="center"/>
            <w:hideMark/>
          </w:tcPr>
          <w:p w14:paraId="38F867B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Global flight tracking for civil aviation</w:t>
            </w:r>
          </w:p>
        </w:tc>
        <w:tc>
          <w:tcPr>
            <w:tcW w:w="5362" w:type="dxa"/>
            <w:tcBorders>
              <w:top w:val="nil"/>
              <w:left w:val="nil"/>
              <w:bottom w:val="nil"/>
              <w:right w:val="nil"/>
            </w:tcBorders>
            <w:vAlign w:val="center"/>
            <w:hideMark/>
          </w:tcPr>
          <w:p w14:paraId="2CAED1BC" w14:textId="77777777" w:rsidR="00345D5F" w:rsidRPr="00247FC2" w:rsidRDefault="00345D5F" w:rsidP="0094004A">
            <w:pPr>
              <w:spacing w:before="20" w:after="20"/>
              <w:rPr>
                <w:rFonts w:ascii="Calibri" w:eastAsia="Times New Roman" w:hAnsi="Calibri" w:cs="Calibri"/>
                <w:b/>
                <w:bCs/>
                <w:color w:val="FF0000"/>
                <w:sz w:val="20"/>
                <w:lang w:eastAsia="en-GB"/>
              </w:rPr>
            </w:pPr>
            <w:r w:rsidRPr="00247FC2">
              <w:rPr>
                <w:rFonts w:ascii="Calibri" w:eastAsia="Times New Roman" w:hAnsi="Calibri" w:cs="Calibri"/>
                <w:b/>
                <w:bCs/>
                <w:color w:val="FF0000"/>
                <w:sz w:val="20"/>
                <w:lang w:eastAsia="en-GB"/>
              </w:rPr>
              <w:t>ABROGATED</w:t>
            </w:r>
          </w:p>
        </w:tc>
        <w:tc>
          <w:tcPr>
            <w:tcW w:w="2165" w:type="dxa"/>
            <w:tcBorders>
              <w:top w:val="nil"/>
              <w:left w:val="nil"/>
              <w:bottom w:val="nil"/>
              <w:right w:val="nil"/>
            </w:tcBorders>
            <w:vAlign w:val="center"/>
            <w:hideMark/>
          </w:tcPr>
          <w:p w14:paraId="49B0EA5E"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425</w:t>
            </w:r>
          </w:p>
        </w:tc>
        <w:tc>
          <w:tcPr>
            <w:tcW w:w="1725" w:type="dxa"/>
            <w:tcBorders>
              <w:top w:val="nil"/>
              <w:left w:val="nil"/>
              <w:bottom w:val="nil"/>
              <w:right w:val="nil"/>
            </w:tcBorders>
            <w:vAlign w:val="center"/>
            <w:hideMark/>
          </w:tcPr>
          <w:p w14:paraId="231C0685"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1693" w:type="dxa"/>
            <w:tcBorders>
              <w:top w:val="nil"/>
              <w:left w:val="nil"/>
              <w:bottom w:val="nil"/>
              <w:right w:val="nil"/>
            </w:tcBorders>
            <w:vAlign w:val="center"/>
            <w:hideMark/>
          </w:tcPr>
          <w:p w14:paraId="0532E527"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94 (Hammamet, 2016)</w:t>
            </w:r>
          </w:p>
        </w:tc>
        <w:tc>
          <w:tcPr>
            <w:tcW w:w="383" w:type="dxa"/>
            <w:tcBorders>
              <w:top w:val="nil"/>
              <w:left w:val="nil"/>
              <w:bottom w:val="nil"/>
              <w:right w:val="nil"/>
            </w:tcBorders>
            <w:vAlign w:val="center"/>
            <w:hideMark/>
          </w:tcPr>
          <w:p w14:paraId="0C8DAB90" w14:textId="77777777" w:rsidR="00345D5F" w:rsidRPr="00E549C9" w:rsidRDefault="00345D5F" w:rsidP="0094004A">
            <w:pPr>
              <w:spacing w:before="20" w:after="20"/>
              <w:rPr>
                <w:rFonts w:ascii="Calibri" w:eastAsia="Times New Roman" w:hAnsi="Calibri" w:cs="Calibri"/>
                <w:b/>
                <w:bCs/>
                <w:color w:val="0070C0"/>
                <w:sz w:val="20"/>
                <w:lang w:eastAsia="en-GB"/>
              </w:rPr>
            </w:pPr>
          </w:p>
        </w:tc>
      </w:tr>
      <w:tr w:rsidR="00345D5F" w:rsidRPr="003209A5" w14:paraId="1813041D" w14:textId="77777777" w:rsidTr="0094004A">
        <w:tc>
          <w:tcPr>
            <w:tcW w:w="521" w:type="dxa"/>
            <w:tcBorders>
              <w:top w:val="nil"/>
              <w:left w:val="nil"/>
              <w:bottom w:val="nil"/>
              <w:right w:val="nil"/>
            </w:tcBorders>
            <w:shd w:val="clear" w:color="EDEDED" w:fill="EDEDED"/>
            <w:noWrap/>
            <w:vAlign w:val="center"/>
            <w:hideMark/>
          </w:tcPr>
          <w:p w14:paraId="16C82C5B"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186</w:t>
            </w:r>
          </w:p>
        </w:tc>
        <w:tc>
          <w:tcPr>
            <w:tcW w:w="632" w:type="dxa"/>
            <w:tcBorders>
              <w:top w:val="nil"/>
              <w:left w:val="nil"/>
              <w:bottom w:val="nil"/>
              <w:right w:val="nil"/>
            </w:tcBorders>
            <w:shd w:val="clear" w:color="EDEDED" w:fill="EDEDED"/>
            <w:vAlign w:val="center"/>
            <w:hideMark/>
          </w:tcPr>
          <w:p w14:paraId="185A649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5ED1E44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Strengthening the role of ITU </w:t>
            </w:r>
            <w:proofErr w:type="gramStart"/>
            <w:r w:rsidRPr="00247FC2">
              <w:rPr>
                <w:rFonts w:ascii="Calibri" w:eastAsia="Times New Roman" w:hAnsi="Calibri" w:cs="Calibri"/>
                <w:color w:val="000000"/>
                <w:sz w:val="20"/>
                <w:lang w:eastAsia="en-GB"/>
              </w:rPr>
              <w:t>with regard to</w:t>
            </w:r>
            <w:proofErr w:type="gramEnd"/>
            <w:r w:rsidRPr="00247FC2">
              <w:rPr>
                <w:rFonts w:ascii="Calibri" w:eastAsia="Times New Roman" w:hAnsi="Calibri" w:cs="Calibri"/>
                <w:color w:val="000000"/>
                <w:sz w:val="20"/>
                <w:lang w:eastAsia="en-GB"/>
              </w:rPr>
              <w:t xml:space="preserve"> transparency and confidence-building measures in outer space activities</w:t>
            </w:r>
          </w:p>
        </w:tc>
        <w:tc>
          <w:tcPr>
            <w:tcW w:w="5362" w:type="dxa"/>
            <w:tcBorders>
              <w:top w:val="nil"/>
              <w:left w:val="nil"/>
              <w:bottom w:val="nil"/>
              <w:right w:val="nil"/>
            </w:tcBorders>
            <w:shd w:val="clear" w:color="EDEDED" w:fill="EDEDED"/>
            <w:vAlign w:val="center"/>
            <w:hideMark/>
          </w:tcPr>
          <w:p w14:paraId="352F2F1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Promote access to information related to satellite-monitoring facilities. Continue to take action to maintain database on cases of harmful interference.</w:t>
            </w:r>
          </w:p>
        </w:tc>
        <w:tc>
          <w:tcPr>
            <w:tcW w:w="2165" w:type="dxa"/>
            <w:tcBorders>
              <w:top w:val="nil"/>
              <w:left w:val="nil"/>
              <w:bottom w:val="nil"/>
              <w:right w:val="nil"/>
            </w:tcBorders>
            <w:shd w:val="clear" w:color="EDEDED" w:fill="EDEDED"/>
            <w:vAlign w:val="center"/>
            <w:hideMark/>
          </w:tcPr>
          <w:p w14:paraId="6E2E6124" w14:textId="77777777" w:rsidR="00345D5F" w:rsidRPr="00344863" w:rsidRDefault="00345D5F" w:rsidP="0094004A">
            <w:pPr>
              <w:spacing w:before="20" w:after="20"/>
              <w:rPr>
                <w:rFonts w:ascii="Calibri" w:eastAsia="Times New Roman" w:hAnsi="Calibri" w:cs="Calibri"/>
                <w:b/>
                <w:bCs/>
                <w:color w:val="0070C0"/>
                <w:sz w:val="20"/>
                <w:lang w:val="fr-FR" w:eastAsia="en-GB"/>
              </w:rPr>
            </w:pPr>
            <w:r w:rsidRPr="00344863">
              <w:rPr>
                <w:rFonts w:ascii="Calibri" w:eastAsia="Times New Roman" w:hAnsi="Calibri" w:cs="Calibri"/>
                <w:b/>
                <w:bCs/>
                <w:color w:val="0070C0"/>
                <w:sz w:val="20"/>
                <w:lang w:val="fr-FR" w:eastAsia="en-GB"/>
              </w:rPr>
              <w:t>Res. 49 (Rev.WRC-23</w:t>
            </w:r>
            <w:proofErr w:type="gramStart"/>
            <w:r w:rsidRPr="00344863">
              <w:rPr>
                <w:rFonts w:ascii="Calibri" w:eastAsia="Times New Roman" w:hAnsi="Calibri" w:cs="Calibri"/>
                <w:b/>
                <w:bCs/>
                <w:color w:val="0070C0"/>
                <w:sz w:val="20"/>
                <w:lang w:val="fr-FR" w:eastAsia="en-GB"/>
              </w:rPr>
              <w:t>)  Res</w:t>
            </w:r>
            <w:proofErr w:type="gramEnd"/>
            <w:r w:rsidRPr="00344863">
              <w:rPr>
                <w:rFonts w:ascii="Calibri" w:eastAsia="Times New Roman" w:hAnsi="Calibri" w:cs="Calibri"/>
                <w:b/>
                <w:bCs/>
                <w:color w:val="0070C0"/>
                <w:sz w:val="20"/>
                <w:lang w:val="fr-FR" w:eastAsia="en-GB"/>
              </w:rPr>
              <w:t>. 80 (Rev.WRC-07)</w:t>
            </w:r>
          </w:p>
        </w:tc>
        <w:tc>
          <w:tcPr>
            <w:tcW w:w="1725" w:type="dxa"/>
            <w:tcBorders>
              <w:top w:val="nil"/>
              <w:left w:val="nil"/>
              <w:bottom w:val="nil"/>
              <w:right w:val="nil"/>
            </w:tcBorders>
            <w:shd w:val="clear" w:color="EDEDED" w:fill="EDEDED"/>
            <w:vAlign w:val="center"/>
            <w:hideMark/>
          </w:tcPr>
          <w:p w14:paraId="04518F7A" w14:textId="77777777" w:rsidR="00345D5F" w:rsidRPr="00344863" w:rsidRDefault="00345D5F" w:rsidP="0094004A">
            <w:pPr>
              <w:spacing w:before="20" w:after="20"/>
              <w:rPr>
                <w:rFonts w:ascii="Calibri" w:eastAsia="Times New Roman" w:hAnsi="Calibri" w:cs="Calibri"/>
                <w:b/>
                <w:bCs/>
                <w:color w:val="0070C0"/>
                <w:sz w:val="20"/>
                <w:lang w:val="fr-FR" w:eastAsia="en-GB"/>
              </w:rPr>
            </w:pPr>
          </w:p>
        </w:tc>
        <w:tc>
          <w:tcPr>
            <w:tcW w:w="1693" w:type="dxa"/>
            <w:tcBorders>
              <w:top w:val="nil"/>
              <w:left w:val="nil"/>
              <w:bottom w:val="nil"/>
              <w:right w:val="nil"/>
            </w:tcBorders>
            <w:shd w:val="clear" w:color="EDEDED" w:fill="EDEDED"/>
            <w:vAlign w:val="center"/>
            <w:hideMark/>
          </w:tcPr>
          <w:p w14:paraId="47F9F64A" w14:textId="77777777" w:rsidR="00345D5F" w:rsidRPr="00344863" w:rsidRDefault="00345D5F" w:rsidP="0094004A">
            <w:pPr>
              <w:spacing w:before="20" w:after="20"/>
              <w:rPr>
                <w:rFonts w:ascii="Times New Roman" w:eastAsia="Times New Roman" w:hAnsi="Times New Roman"/>
                <w:sz w:val="20"/>
                <w:lang w:val="fr-FR" w:eastAsia="en-GB"/>
              </w:rPr>
            </w:pPr>
          </w:p>
        </w:tc>
        <w:tc>
          <w:tcPr>
            <w:tcW w:w="383" w:type="dxa"/>
            <w:tcBorders>
              <w:top w:val="nil"/>
              <w:left w:val="nil"/>
              <w:bottom w:val="nil"/>
              <w:right w:val="nil"/>
            </w:tcBorders>
            <w:shd w:val="clear" w:color="EDEDED" w:fill="EDEDED"/>
            <w:vAlign w:val="center"/>
            <w:hideMark/>
          </w:tcPr>
          <w:p w14:paraId="5B6A4CD9" w14:textId="77777777" w:rsidR="00345D5F" w:rsidRPr="00E549C9" w:rsidRDefault="00345D5F" w:rsidP="0094004A">
            <w:pPr>
              <w:spacing w:before="20" w:after="20"/>
              <w:rPr>
                <w:rFonts w:ascii="Times New Roman" w:eastAsia="Times New Roman" w:hAnsi="Times New Roman"/>
                <w:sz w:val="20"/>
                <w:lang w:val="fr-FR" w:eastAsia="en-GB"/>
              </w:rPr>
            </w:pPr>
          </w:p>
        </w:tc>
      </w:tr>
      <w:tr w:rsidR="00345D5F" w:rsidRPr="00247FC2" w14:paraId="76B8A635" w14:textId="77777777" w:rsidTr="0094004A">
        <w:tc>
          <w:tcPr>
            <w:tcW w:w="521" w:type="dxa"/>
            <w:tcBorders>
              <w:top w:val="nil"/>
              <w:left w:val="nil"/>
              <w:bottom w:val="nil"/>
              <w:right w:val="nil"/>
            </w:tcBorders>
            <w:noWrap/>
            <w:vAlign w:val="center"/>
            <w:hideMark/>
          </w:tcPr>
          <w:p w14:paraId="2C9199DD"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187</w:t>
            </w:r>
          </w:p>
        </w:tc>
        <w:tc>
          <w:tcPr>
            <w:tcW w:w="632" w:type="dxa"/>
            <w:tcBorders>
              <w:top w:val="nil"/>
              <w:left w:val="nil"/>
              <w:bottom w:val="nil"/>
              <w:right w:val="nil"/>
            </w:tcBorders>
            <w:noWrap/>
            <w:vAlign w:val="center"/>
            <w:hideMark/>
          </w:tcPr>
          <w:p w14:paraId="68C8782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vAlign w:val="center"/>
            <w:hideMark/>
          </w:tcPr>
          <w:p w14:paraId="6DB5FA8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Review of the current methodologies and development of a future vision for the participation of Sector Members, Associates and Academia in the activities of ITU</w:t>
            </w:r>
          </w:p>
        </w:tc>
        <w:tc>
          <w:tcPr>
            <w:tcW w:w="5362" w:type="dxa"/>
            <w:tcBorders>
              <w:top w:val="nil"/>
              <w:left w:val="nil"/>
              <w:bottom w:val="nil"/>
              <w:right w:val="nil"/>
            </w:tcBorders>
            <w:vAlign w:val="center"/>
            <w:hideMark/>
          </w:tcPr>
          <w:p w14:paraId="7958299C" w14:textId="77777777" w:rsidR="00345D5F" w:rsidRPr="00247FC2" w:rsidRDefault="00345D5F" w:rsidP="0094004A">
            <w:pPr>
              <w:spacing w:before="20" w:after="20"/>
              <w:rPr>
                <w:rFonts w:ascii="Calibri" w:eastAsia="Times New Roman" w:hAnsi="Calibri" w:cs="Calibri"/>
                <w:b/>
                <w:bCs/>
                <w:color w:val="FF0000"/>
                <w:sz w:val="20"/>
                <w:lang w:eastAsia="en-GB"/>
              </w:rPr>
            </w:pPr>
            <w:r w:rsidRPr="00247FC2">
              <w:rPr>
                <w:rFonts w:ascii="Calibri" w:eastAsia="Times New Roman" w:hAnsi="Calibri" w:cs="Calibri"/>
                <w:b/>
                <w:bCs/>
                <w:color w:val="FF0000"/>
                <w:sz w:val="20"/>
                <w:lang w:eastAsia="en-GB"/>
              </w:rPr>
              <w:t>ABROGATED</w:t>
            </w:r>
          </w:p>
        </w:tc>
        <w:tc>
          <w:tcPr>
            <w:tcW w:w="2165" w:type="dxa"/>
            <w:tcBorders>
              <w:top w:val="nil"/>
              <w:left w:val="nil"/>
              <w:bottom w:val="nil"/>
              <w:right w:val="nil"/>
            </w:tcBorders>
            <w:vAlign w:val="center"/>
            <w:hideMark/>
          </w:tcPr>
          <w:p w14:paraId="46414487" w14:textId="77777777" w:rsidR="00345D5F" w:rsidRPr="00344863" w:rsidRDefault="00345D5F" w:rsidP="0094004A">
            <w:pPr>
              <w:spacing w:before="20" w:after="20"/>
              <w:rPr>
                <w:rFonts w:ascii="Calibri" w:eastAsia="Times New Roman" w:hAnsi="Calibri" w:cs="Calibri"/>
                <w:b/>
                <w:bCs/>
                <w:color w:val="FF0000"/>
                <w:sz w:val="20"/>
                <w:lang w:eastAsia="en-GB"/>
              </w:rPr>
            </w:pPr>
          </w:p>
        </w:tc>
        <w:tc>
          <w:tcPr>
            <w:tcW w:w="1725" w:type="dxa"/>
            <w:tcBorders>
              <w:top w:val="nil"/>
              <w:left w:val="nil"/>
              <w:bottom w:val="nil"/>
              <w:right w:val="nil"/>
            </w:tcBorders>
            <w:vAlign w:val="center"/>
            <w:hideMark/>
          </w:tcPr>
          <w:p w14:paraId="50EEB673" w14:textId="77777777" w:rsidR="00345D5F" w:rsidRPr="00344863" w:rsidRDefault="00345D5F" w:rsidP="0094004A">
            <w:pPr>
              <w:spacing w:before="20" w:after="20"/>
              <w:rPr>
                <w:rFonts w:ascii="Calibri" w:eastAsia="Times New Roman" w:hAnsi="Calibri" w:cs="Calibri"/>
                <w:b/>
                <w:bCs/>
                <w:color w:val="FF0000"/>
                <w:sz w:val="20"/>
                <w:lang w:eastAsia="en-GB"/>
              </w:rPr>
            </w:pPr>
            <w:r w:rsidRPr="00344863">
              <w:rPr>
                <w:rFonts w:ascii="Calibri" w:eastAsia="Times New Roman" w:hAnsi="Calibri" w:cs="Calibri"/>
                <w:b/>
                <w:bCs/>
                <w:color w:val="FF0000"/>
                <w:sz w:val="20"/>
                <w:lang w:eastAsia="en-GB"/>
              </w:rPr>
              <w:t>Res 43 (SUP)</w:t>
            </w:r>
          </w:p>
        </w:tc>
        <w:tc>
          <w:tcPr>
            <w:tcW w:w="1693" w:type="dxa"/>
            <w:tcBorders>
              <w:top w:val="nil"/>
              <w:left w:val="nil"/>
              <w:bottom w:val="nil"/>
              <w:right w:val="nil"/>
            </w:tcBorders>
            <w:vAlign w:val="center"/>
            <w:hideMark/>
          </w:tcPr>
          <w:p w14:paraId="70DA3796"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31 (Rev. Dubai, 2012)</w:t>
            </w:r>
          </w:p>
        </w:tc>
        <w:tc>
          <w:tcPr>
            <w:tcW w:w="383" w:type="dxa"/>
            <w:tcBorders>
              <w:top w:val="nil"/>
              <w:left w:val="nil"/>
              <w:bottom w:val="nil"/>
              <w:right w:val="nil"/>
            </w:tcBorders>
            <w:vAlign w:val="center"/>
            <w:hideMark/>
          </w:tcPr>
          <w:p w14:paraId="7E935F36" w14:textId="77777777" w:rsidR="00345D5F" w:rsidRPr="00E549C9" w:rsidRDefault="00345D5F" w:rsidP="0094004A">
            <w:pPr>
              <w:spacing w:before="20" w:after="20"/>
              <w:rPr>
                <w:rFonts w:ascii="Calibri" w:eastAsia="Times New Roman" w:hAnsi="Calibri" w:cs="Calibri"/>
                <w:b/>
                <w:bCs/>
                <w:color w:val="FF0000"/>
                <w:sz w:val="20"/>
                <w:lang w:eastAsia="en-GB"/>
              </w:rPr>
            </w:pPr>
            <w:r w:rsidRPr="00E549C9">
              <w:rPr>
                <w:rFonts w:ascii="Calibri" w:eastAsia="Times New Roman" w:hAnsi="Calibri" w:cs="Calibri"/>
                <w:b/>
                <w:bCs/>
                <w:color w:val="FF0000"/>
                <w:sz w:val="20"/>
                <w:lang w:eastAsia="en-GB"/>
              </w:rPr>
              <w:t>Res. 27 (SUP)</w:t>
            </w:r>
          </w:p>
        </w:tc>
      </w:tr>
      <w:tr w:rsidR="00345D5F" w:rsidRPr="00247FC2" w14:paraId="75B587E6" w14:textId="77777777" w:rsidTr="0094004A">
        <w:tc>
          <w:tcPr>
            <w:tcW w:w="521" w:type="dxa"/>
            <w:tcBorders>
              <w:top w:val="nil"/>
              <w:left w:val="nil"/>
              <w:bottom w:val="nil"/>
              <w:right w:val="nil"/>
            </w:tcBorders>
            <w:shd w:val="clear" w:color="EDEDED" w:fill="EDEDED"/>
            <w:noWrap/>
            <w:vAlign w:val="center"/>
            <w:hideMark/>
          </w:tcPr>
          <w:p w14:paraId="24CD2861"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188</w:t>
            </w:r>
          </w:p>
        </w:tc>
        <w:tc>
          <w:tcPr>
            <w:tcW w:w="632" w:type="dxa"/>
            <w:tcBorders>
              <w:top w:val="nil"/>
              <w:left w:val="nil"/>
              <w:bottom w:val="nil"/>
              <w:right w:val="nil"/>
            </w:tcBorders>
            <w:shd w:val="clear" w:color="EDEDED" w:fill="EDEDED"/>
            <w:vAlign w:val="center"/>
            <w:hideMark/>
          </w:tcPr>
          <w:p w14:paraId="6D92E51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376B3A4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Combating counterfeit and tampered telecommunication/information and communication technology devices</w:t>
            </w:r>
          </w:p>
        </w:tc>
        <w:tc>
          <w:tcPr>
            <w:tcW w:w="5362" w:type="dxa"/>
            <w:tcBorders>
              <w:top w:val="nil"/>
              <w:left w:val="nil"/>
              <w:bottom w:val="nil"/>
              <w:right w:val="nil"/>
            </w:tcBorders>
            <w:shd w:val="clear" w:color="EDEDED" w:fill="EDEDED"/>
            <w:vAlign w:val="center"/>
            <w:hideMark/>
          </w:tcPr>
          <w:p w14:paraId="27A7CC7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Assist MS in addressing their concerns through info sharing. Assist membership in taking necessary actions to prevent or detect tampering/duplication of unique device identifiers.</w:t>
            </w:r>
          </w:p>
        </w:tc>
        <w:tc>
          <w:tcPr>
            <w:tcW w:w="2165" w:type="dxa"/>
            <w:tcBorders>
              <w:top w:val="nil"/>
              <w:left w:val="nil"/>
              <w:bottom w:val="nil"/>
              <w:right w:val="nil"/>
            </w:tcBorders>
            <w:shd w:val="clear" w:color="EDEDED" w:fill="EDEDED"/>
            <w:vAlign w:val="center"/>
            <w:hideMark/>
          </w:tcPr>
          <w:p w14:paraId="6B5C2282"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48A4CC4A"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753DFE7C"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84 (Rev. New Delhi, 2024) / Res. 96 </w:t>
            </w:r>
            <w:r w:rsidRPr="00344863">
              <w:rPr>
                <w:rFonts w:ascii="Calibri" w:hAnsi="Calibri" w:cs="Calibri" w:hint="eastAsia"/>
                <w:b/>
                <w:bCs/>
                <w:color w:val="0070C0"/>
                <w:sz w:val="20"/>
                <w:lang w:eastAsia="ja-JP"/>
              </w:rPr>
              <w:t>(Rev. New Delhi, 2024)</w:t>
            </w:r>
          </w:p>
        </w:tc>
        <w:tc>
          <w:tcPr>
            <w:tcW w:w="383" w:type="dxa"/>
            <w:tcBorders>
              <w:top w:val="nil"/>
              <w:left w:val="nil"/>
              <w:bottom w:val="nil"/>
              <w:right w:val="nil"/>
            </w:tcBorders>
            <w:shd w:val="clear" w:color="EDEDED" w:fill="EDEDED"/>
            <w:vAlign w:val="center"/>
            <w:hideMark/>
          </w:tcPr>
          <w:p w14:paraId="6658BF73"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79</w:t>
            </w:r>
          </w:p>
        </w:tc>
      </w:tr>
      <w:tr w:rsidR="00345D5F" w:rsidRPr="00247FC2" w14:paraId="522EBE8C" w14:textId="77777777" w:rsidTr="0094004A">
        <w:tc>
          <w:tcPr>
            <w:tcW w:w="521" w:type="dxa"/>
            <w:tcBorders>
              <w:top w:val="nil"/>
              <w:left w:val="nil"/>
              <w:bottom w:val="nil"/>
              <w:right w:val="nil"/>
            </w:tcBorders>
            <w:noWrap/>
            <w:vAlign w:val="center"/>
            <w:hideMark/>
          </w:tcPr>
          <w:p w14:paraId="502B7CB0"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189</w:t>
            </w:r>
          </w:p>
        </w:tc>
        <w:tc>
          <w:tcPr>
            <w:tcW w:w="632" w:type="dxa"/>
            <w:tcBorders>
              <w:top w:val="nil"/>
              <w:left w:val="nil"/>
              <w:bottom w:val="nil"/>
              <w:right w:val="nil"/>
            </w:tcBorders>
            <w:vAlign w:val="center"/>
            <w:hideMark/>
          </w:tcPr>
          <w:p w14:paraId="2F5B48C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5C03AFC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Assisting Member States to combat and deter mobile device theft</w:t>
            </w:r>
          </w:p>
        </w:tc>
        <w:tc>
          <w:tcPr>
            <w:tcW w:w="5362" w:type="dxa"/>
            <w:tcBorders>
              <w:top w:val="nil"/>
              <w:left w:val="nil"/>
              <w:bottom w:val="nil"/>
              <w:right w:val="nil"/>
            </w:tcBorders>
            <w:vAlign w:val="center"/>
            <w:hideMark/>
          </w:tcPr>
          <w:p w14:paraId="147BCCC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Compile info on best practices developed by industry or gov. combating mobile device theft. Identify existing and future tech measures to mitigate use of stolen devices.</w:t>
            </w:r>
          </w:p>
        </w:tc>
        <w:tc>
          <w:tcPr>
            <w:tcW w:w="2165" w:type="dxa"/>
            <w:tcBorders>
              <w:top w:val="nil"/>
              <w:left w:val="nil"/>
              <w:bottom w:val="nil"/>
              <w:right w:val="nil"/>
            </w:tcBorders>
            <w:vAlign w:val="center"/>
            <w:hideMark/>
          </w:tcPr>
          <w:p w14:paraId="6C6A9898"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506CFDEC"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00562692"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84 (Rev. New Delhi, 2024) / Res. 97 (Rev. New Delhi, 2024)</w:t>
            </w:r>
          </w:p>
        </w:tc>
        <w:tc>
          <w:tcPr>
            <w:tcW w:w="383" w:type="dxa"/>
            <w:tcBorders>
              <w:top w:val="nil"/>
              <w:left w:val="nil"/>
              <w:bottom w:val="nil"/>
              <w:right w:val="nil"/>
            </w:tcBorders>
            <w:vAlign w:val="center"/>
            <w:hideMark/>
          </w:tcPr>
          <w:p w14:paraId="04126EBB"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84</w:t>
            </w:r>
          </w:p>
        </w:tc>
      </w:tr>
      <w:tr w:rsidR="00345D5F" w:rsidRPr="00247FC2" w14:paraId="22414883" w14:textId="77777777" w:rsidTr="0094004A">
        <w:tc>
          <w:tcPr>
            <w:tcW w:w="521" w:type="dxa"/>
            <w:tcBorders>
              <w:top w:val="nil"/>
              <w:left w:val="nil"/>
              <w:bottom w:val="nil"/>
              <w:right w:val="nil"/>
            </w:tcBorders>
            <w:shd w:val="clear" w:color="EDEDED" w:fill="EDEDED"/>
            <w:noWrap/>
            <w:vAlign w:val="center"/>
            <w:hideMark/>
          </w:tcPr>
          <w:p w14:paraId="6650D510"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190</w:t>
            </w:r>
          </w:p>
        </w:tc>
        <w:tc>
          <w:tcPr>
            <w:tcW w:w="632" w:type="dxa"/>
            <w:tcBorders>
              <w:top w:val="nil"/>
              <w:left w:val="nil"/>
              <w:bottom w:val="nil"/>
              <w:right w:val="nil"/>
            </w:tcBorders>
            <w:shd w:val="clear" w:color="EDEDED" w:fill="EDEDED"/>
            <w:noWrap/>
            <w:vAlign w:val="center"/>
            <w:hideMark/>
          </w:tcPr>
          <w:p w14:paraId="460AB67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PP14</w:t>
            </w:r>
          </w:p>
        </w:tc>
        <w:tc>
          <w:tcPr>
            <w:tcW w:w="3395" w:type="dxa"/>
            <w:tcBorders>
              <w:top w:val="nil"/>
              <w:left w:val="nil"/>
              <w:bottom w:val="nil"/>
              <w:right w:val="nil"/>
            </w:tcBorders>
            <w:shd w:val="clear" w:color="EDEDED" w:fill="EDEDED"/>
            <w:vAlign w:val="center"/>
            <w:hideMark/>
          </w:tcPr>
          <w:p w14:paraId="240672B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Countering misappropriation and misuse of international telecommunication numbering resources</w:t>
            </w:r>
          </w:p>
        </w:tc>
        <w:tc>
          <w:tcPr>
            <w:tcW w:w="5362" w:type="dxa"/>
            <w:tcBorders>
              <w:top w:val="nil"/>
              <w:left w:val="nil"/>
              <w:bottom w:val="nil"/>
              <w:right w:val="nil"/>
            </w:tcBorders>
            <w:shd w:val="clear" w:color="EDEDED" w:fill="EDEDED"/>
            <w:vAlign w:val="center"/>
            <w:hideMark/>
          </w:tcPr>
          <w:p w14:paraId="266B592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to work with MS, in particular developing countries, to develop regulatory frameworks to ensure best practice in telephone numbering mgmt.</w:t>
            </w:r>
          </w:p>
        </w:tc>
        <w:tc>
          <w:tcPr>
            <w:tcW w:w="2165" w:type="dxa"/>
            <w:tcBorders>
              <w:top w:val="nil"/>
              <w:left w:val="nil"/>
              <w:bottom w:val="nil"/>
              <w:right w:val="nil"/>
            </w:tcBorders>
            <w:shd w:val="clear" w:color="EDEDED" w:fill="EDEDED"/>
            <w:vAlign w:val="center"/>
            <w:hideMark/>
          </w:tcPr>
          <w:p w14:paraId="7F4901DD"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2ED9786B"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67ED6188"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20 (Rev. New Delhi, 2024) / Res. 61 (Rev. New Delhi, 2024) / Res. 62 </w:t>
            </w:r>
            <w:r w:rsidRPr="00344863">
              <w:rPr>
                <w:rFonts w:ascii="Calibri" w:hAnsi="Calibri" w:cs="Calibri" w:hint="eastAsia"/>
                <w:b/>
                <w:bCs/>
                <w:color w:val="0070C0"/>
                <w:sz w:val="20"/>
                <w:lang w:eastAsia="ja-JP"/>
              </w:rPr>
              <w:t>(Rev. Dubai, 2012)</w:t>
            </w:r>
          </w:p>
        </w:tc>
        <w:tc>
          <w:tcPr>
            <w:tcW w:w="383" w:type="dxa"/>
            <w:tcBorders>
              <w:top w:val="nil"/>
              <w:left w:val="nil"/>
              <w:bottom w:val="nil"/>
              <w:right w:val="nil"/>
            </w:tcBorders>
            <w:shd w:val="clear" w:color="EDEDED" w:fill="EDEDED"/>
            <w:vAlign w:val="center"/>
            <w:hideMark/>
          </w:tcPr>
          <w:p w14:paraId="18C3953F"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78</w:t>
            </w:r>
          </w:p>
        </w:tc>
      </w:tr>
      <w:tr w:rsidR="00345D5F" w:rsidRPr="00247FC2" w14:paraId="7F6BF37C" w14:textId="77777777" w:rsidTr="0094004A">
        <w:tc>
          <w:tcPr>
            <w:tcW w:w="521" w:type="dxa"/>
            <w:tcBorders>
              <w:top w:val="nil"/>
              <w:left w:val="nil"/>
              <w:bottom w:val="nil"/>
              <w:right w:val="nil"/>
            </w:tcBorders>
            <w:noWrap/>
            <w:vAlign w:val="center"/>
            <w:hideMark/>
          </w:tcPr>
          <w:p w14:paraId="3D878D07"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191</w:t>
            </w:r>
          </w:p>
        </w:tc>
        <w:tc>
          <w:tcPr>
            <w:tcW w:w="632" w:type="dxa"/>
            <w:tcBorders>
              <w:top w:val="nil"/>
              <w:left w:val="nil"/>
              <w:bottom w:val="nil"/>
              <w:right w:val="nil"/>
            </w:tcBorders>
            <w:vAlign w:val="center"/>
            <w:hideMark/>
          </w:tcPr>
          <w:p w14:paraId="143A0B4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11D066F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Strategy for the coordination of efforts among the three Sectors the Union</w:t>
            </w:r>
          </w:p>
        </w:tc>
        <w:tc>
          <w:tcPr>
            <w:tcW w:w="5362" w:type="dxa"/>
            <w:tcBorders>
              <w:top w:val="nil"/>
              <w:left w:val="nil"/>
              <w:bottom w:val="nil"/>
              <w:right w:val="nil"/>
            </w:tcBorders>
            <w:vAlign w:val="center"/>
            <w:hideMark/>
          </w:tcPr>
          <w:p w14:paraId="0309B02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Develop coordination and cooperation strategy for areas of mutual interest to the 3 Sectors; keep this list up-to-date pursuant to the mandates of each Sector; ensure reporting of the coordination activities and results.</w:t>
            </w:r>
          </w:p>
        </w:tc>
        <w:tc>
          <w:tcPr>
            <w:tcW w:w="2165" w:type="dxa"/>
            <w:tcBorders>
              <w:top w:val="nil"/>
              <w:left w:val="nil"/>
              <w:bottom w:val="nil"/>
              <w:right w:val="nil"/>
            </w:tcBorders>
            <w:vAlign w:val="center"/>
            <w:hideMark/>
          </w:tcPr>
          <w:p w14:paraId="25B6722D"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6346E4D1" w14:textId="77777777" w:rsidR="00345D5F" w:rsidRPr="00E549C9" w:rsidRDefault="00345D5F" w:rsidP="0094004A">
            <w:pPr>
              <w:spacing w:before="20" w:after="20"/>
              <w:rPr>
                <w:rFonts w:ascii="Calibri" w:eastAsia="Times New Roman" w:hAnsi="Calibri" w:cs="Calibri"/>
                <w:b/>
                <w:bCs/>
                <w:color w:val="0070C0"/>
                <w:sz w:val="20"/>
                <w:lang w:val="fr-FR" w:eastAsia="en-GB"/>
              </w:rPr>
            </w:pPr>
            <w:r w:rsidRPr="00E549C9">
              <w:rPr>
                <w:rFonts w:ascii="Calibri" w:eastAsia="Times New Roman" w:hAnsi="Calibri" w:cs="Calibri"/>
                <w:b/>
                <w:bCs/>
                <w:color w:val="FF0000"/>
                <w:sz w:val="20"/>
                <w:lang w:val="fr-FR" w:eastAsia="en-GB"/>
              </w:rPr>
              <w:t>Res. ITU-R 6 (SUP)</w:t>
            </w:r>
            <w:r w:rsidRPr="00E549C9">
              <w:rPr>
                <w:rFonts w:ascii="Calibri" w:eastAsia="Times New Roman" w:hAnsi="Calibri" w:cs="Calibri"/>
                <w:b/>
                <w:bCs/>
                <w:color w:val="0070C0"/>
                <w:sz w:val="20"/>
                <w:lang w:val="fr-FR" w:eastAsia="en-GB"/>
              </w:rPr>
              <w:t xml:space="preserve"> / </w:t>
            </w:r>
            <w:r w:rsidRPr="00E549C9">
              <w:rPr>
                <w:rFonts w:ascii="Calibri" w:eastAsia="Times New Roman" w:hAnsi="Calibri" w:cs="Calibri"/>
                <w:b/>
                <w:bCs/>
                <w:color w:val="FF0000"/>
                <w:sz w:val="20"/>
                <w:lang w:val="fr-FR" w:eastAsia="en-GB"/>
              </w:rPr>
              <w:t>Res. ITU-R 7 (SUP)</w:t>
            </w:r>
            <w:r w:rsidRPr="00E549C9">
              <w:rPr>
                <w:rFonts w:ascii="Calibri" w:eastAsia="Times New Roman" w:hAnsi="Calibri" w:cs="Calibri"/>
                <w:b/>
                <w:bCs/>
                <w:color w:val="0070C0"/>
                <w:sz w:val="20"/>
                <w:lang w:val="fr-FR" w:eastAsia="en-GB"/>
              </w:rPr>
              <w:t xml:space="preserve"> / </w:t>
            </w:r>
            <w:r>
              <w:rPr>
                <w:rFonts w:ascii="Calibri" w:eastAsia="Times New Roman" w:hAnsi="Calibri" w:cs="Calibri"/>
                <w:b/>
                <w:bCs/>
                <w:color w:val="0070C0"/>
                <w:sz w:val="20"/>
                <w:lang w:val="fr-FR" w:eastAsia="en-GB"/>
              </w:rPr>
              <w:t xml:space="preserve">Res. </w:t>
            </w:r>
            <w:r w:rsidRPr="00E549C9">
              <w:rPr>
                <w:rFonts w:ascii="Calibri" w:eastAsia="Times New Roman" w:hAnsi="Calibri" w:cs="Calibri"/>
                <w:b/>
                <w:bCs/>
                <w:color w:val="0070C0"/>
                <w:sz w:val="20"/>
                <w:lang w:val="fr-FR" w:eastAsia="en-GB"/>
              </w:rPr>
              <w:t xml:space="preserve">ITU-R 67 / </w:t>
            </w:r>
            <w:r>
              <w:rPr>
                <w:rFonts w:ascii="Calibri" w:eastAsia="Times New Roman" w:hAnsi="Calibri" w:cs="Calibri"/>
                <w:b/>
                <w:bCs/>
                <w:color w:val="0070C0"/>
                <w:sz w:val="20"/>
                <w:lang w:val="fr-FR" w:eastAsia="en-GB"/>
              </w:rPr>
              <w:t xml:space="preserve">Res. </w:t>
            </w:r>
            <w:r w:rsidRPr="00E549C9">
              <w:rPr>
                <w:rFonts w:ascii="Calibri" w:eastAsia="Times New Roman" w:hAnsi="Calibri" w:cs="Calibri"/>
                <w:b/>
                <w:bCs/>
                <w:color w:val="0070C0"/>
                <w:sz w:val="20"/>
                <w:lang w:val="fr-FR" w:eastAsia="en-GB"/>
              </w:rPr>
              <w:t xml:space="preserve">ITU-R 69 / </w:t>
            </w:r>
            <w:r>
              <w:rPr>
                <w:rFonts w:ascii="Calibri" w:eastAsia="Times New Roman" w:hAnsi="Calibri" w:cs="Calibri"/>
                <w:b/>
                <w:bCs/>
                <w:color w:val="0070C0"/>
                <w:sz w:val="20"/>
                <w:lang w:val="fr-FR" w:eastAsia="en-GB"/>
              </w:rPr>
              <w:t xml:space="preserve">Res. </w:t>
            </w:r>
            <w:r w:rsidRPr="00E549C9">
              <w:rPr>
                <w:rFonts w:ascii="Calibri" w:eastAsia="Times New Roman" w:hAnsi="Calibri" w:cs="Calibri"/>
                <w:b/>
                <w:bCs/>
                <w:color w:val="0070C0"/>
                <w:sz w:val="20"/>
                <w:lang w:val="fr-FR" w:eastAsia="en-GB"/>
              </w:rPr>
              <w:t>ITU-R 75</w:t>
            </w:r>
          </w:p>
        </w:tc>
        <w:tc>
          <w:tcPr>
            <w:tcW w:w="1693" w:type="dxa"/>
            <w:tcBorders>
              <w:top w:val="nil"/>
              <w:left w:val="nil"/>
              <w:bottom w:val="nil"/>
              <w:right w:val="nil"/>
            </w:tcBorders>
            <w:vAlign w:val="center"/>
            <w:hideMark/>
          </w:tcPr>
          <w:p w14:paraId="31C506CF"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1 (Rev. Geneva, 2022) </w:t>
            </w:r>
            <w:r w:rsidRPr="00344863">
              <w:rPr>
                <w:rFonts w:ascii="Calibri" w:hAnsi="Calibri" w:cs="Calibri" w:hint="eastAsia"/>
                <w:b/>
                <w:bCs/>
                <w:color w:val="0070C0"/>
                <w:sz w:val="20"/>
                <w:lang w:eastAsia="ja-JP"/>
              </w:rPr>
              <w:t xml:space="preserve">/ </w:t>
            </w:r>
            <w:r w:rsidRPr="00344863">
              <w:rPr>
                <w:rFonts w:ascii="Calibri" w:hAnsi="Calibri" w:cs="Calibri"/>
                <w:b/>
                <w:bCs/>
                <w:color w:val="0070C0"/>
                <w:sz w:val="20"/>
                <w:lang w:eastAsia="ja-JP"/>
              </w:rPr>
              <w:t xml:space="preserve">Res. </w:t>
            </w:r>
            <w:r w:rsidRPr="00344863">
              <w:rPr>
                <w:rFonts w:ascii="Calibri" w:eastAsia="Times New Roman" w:hAnsi="Calibri" w:cs="Calibri"/>
                <w:b/>
                <w:bCs/>
                <w:color w:val="0070C0"/>
                <w:sz w:val="20"/>
                <w:lang w:eastAsia="en-GB"/>
              </w:rPr>
              <w:t xml:space="preserve">18 (Rev. New Delhi, 2024) / Res. 44 (Rev. New Delhi, 2024) / </w:t>
            </w:r>
            <w:r w:rsidRPr="00344863">
              <w:rPr>
                <w:rFonts w:ascii="Calibri" w:eastAsia="Times New Roman" w:hAnsi="Calibri" w:cs="Calibri"/>
                <w:b/>
                <w:bCs/>
                <w:color w:val="FF0000"/>
                <w:sz w:val="20"/>
                <w:lang w:eastAsia="en-GB"/>
              </w:rPr>
              <w:t>Res. 45 (SUP)</w:t>
            </w:r>
          </w:p>
        </w:tc>
        <w:tc>
          <w:tcPr>
            <w:tcW w:w="383" w:type="dxa"/>
            <w:tcBorders>
              <w:top w:val="nil"/>
              <w:left w:val="nil"/>
              <w:bottom w:val="nil"/>
              <w:right w:val="nil"/>
            </w:tcBorders>
            <w:vAlign w:val="center"/>
            <w:hideMark/>
          </w:tcPr>
          <w:p w14:paraId="6EA307B7"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59</w:t>
            </w:r>
          </w:p>
        </w:tc>
      </w:tr>
      <w:tr w:rsidR="00345D5F" w:rsidRPr="00247FC2" w14:paraId="6617C560" w14:textId="77777777" w:rsidTr="0094004A">
        <w:tc>
          <w:tcPr>
            <w:tcW w:w="521" w:type="dxa"/>
            <w:tcBorders>
              <w:top w:val="nil"/>
              <w:left w:val="nil"/>
              <w:bottom w:val="nil"/>
              <w:right w:val="nil"/>
            </w:tcBorders>
            <w:shd w:val="clear" w:color="EDEDED" w:fill="EDEDED"/>
            <w:noWrap/>
            <w:vAlign w:val="center"/>
            <w:hideMark/>
          </w:tcPr>
          <w:p w14:paraId="6B68CD90"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192</w:t>
            </w:r>
          </w:p>
        </w:tc>
        <w:tc>
          <w:tcPr>
            <w:tcW w:w="632" w:type="dxa"/>
            <w:tcBorders>
              <w:top w:val="nil"/>
              <w:left w:val="nil"/>
              <w:bottom w:val="nil"/>
              <w:right w:val="nil"/>
            </w:tcBorders>
            <w:shd w:val="clear" w:color="EDEDED" w:fill="EDEDED"/>
            <w:noWrap/>
            <w:vAlign w:val="center"/>
            <w:hideMark/>
          </w:tcPr>
          <w:p w14:paraId="2EA2EE5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shd w:val="clear" w:color="EDEDED" w:fill="EDEDED"/>
            <w:vAlign w:val="center"/>
            <w:hideMark/>
          </w:tcPr>
          <w:p w14:paraId="3B9E888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ITU participation in memoranda of understanding with financial and/or strategic implications</w:t>
            </w:r>
          </w:p>
        </w:tc>
        <w:tc>
          <w:tcPr>
            <w:tcW w:w="5362" w:type="dxa"/>
            <w:tcBorders>
              <w:top w:val="nil"/>
              <w:left w:val="nil"/>
              <w:bottom w:val="nil"/>
              <w:right w:val="nil"/>
            </w:tcBorders>
            <w:shd w:val="clear" w:color="EDEDED" w:fill="EDEDED"/>
            <w:vAlign w:val="center"/>
            <w:hideMark/>
          </w:tcPr>
          <w:p w14:paraId="4BE76ADE" w14:textId="77777777" w:rsidR="00345D5F" w:rsidRPr="00247FC2" w:rsidRDefault="00345D5F" w:rsidP="0094004A">
            <w:pPr>
              <w:spacing w:before="20" w:after="20"/>
              <w:rPr>
                <w:rFonts w:ascii="Calibri" w:eastAsia="Times New Roman" w:hAnsi="Calibri" w:cs="Calibri"/>
                <w:b/>
                <w:bCs/>
                <w:color w:val="FF0000"/>
                <w:sz w:val="20"/>
                <w:lang w:eastAsia="en-GB"/>
              </w:rPr>
            </w:pPr>
            <w:r w:rsidRPr="00247FC2">
              <w:rPr>
                <w:rFonts w:ascii="Calibri" w:eastAsia="Times New Roman" w:hAnsi="Calibri" w:cs="Calibri"/>
                <w:b/>
                <w:bCs/>
                <w:color w:val="FF0000"/>
                <w:sz w:val="20"/>
                <w:lang w:eastAsia="en-GB"/>
              </w:rPr>
              <w:t>ABROGATED</w:t>
            </w:r>
          </w:p>
        </w:tc>
        <w:tc>
          <w:tcPr>
            <w:tcW w:w="2165" w:type="dxa"/>
            <w:tcBorders>
              <w:top w:val="nil"/>
              <w:left w:val="nil"/>
              <w:bottom w:val="nil"/>
              <w:right w:val="nil"/>
            </w:tcBorders>
            <w:shd w:val="clear" w:color="EDEDED" w:fill="EDEDED"/>
            <w:vAlign w:val="center"/>
            <w:hideMark/>
          </w:tcPr>
          <w:p w14:paraId="07FBB4B9" w14:textId="77777777" w:rsidR="00345D5F" w:rsidRPr="00344863" w:rsidRDefault="00345D5F" w:rsidP="0094004A">
            <w:pPr>
              <w:spacing w:before="20" w:after="20"/>
              <w:rPr>
                <w:rFonts w:ascii="Calibri" w:eastAsia="Times New Roman" w:hAnsi="Calibri" w:cs="Calibri"/>
                <w:b/>
                <w:bCs/>
                <w:color w:val="FF0000"/>
                <w:sz w:val="20"/>
                <w:lang w:eastAsia="en-GB"/>
              </w:rPr>
            </w:pPr>
          </w:p>
        </w:tc>
        <w:tc>
          <w:tcPr>
            <w:tcW w:w="1725" w:type="dxa"/>
            <w:tcBorders>
              <w:top w:val="nil"/>
              <w:left w:val="nil"/>
              <w:bottom w:val="nil"/>
              <w:right w:val="nil"/>
            </w:tcBorders>
            <w:shd w:val="clear" w:color="EDEDED" w:fill="EDEDED"/>
            <w:vAlign w:val="center"/>
            <w:hideMark/>
          </w:tcPr>
          <w:p w14:paraId="5E50CA2A"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5C68867F"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30FC9CCA"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12A6DA3F" w14:textId="77777777" w:rsidTr="0094004A">
        <w:tc>
          <w:tcPr>
            <w:tcW w:w="521" w:type="dxa"/>
            <w:tcBorders>
              <w:top w:val="nil"/>
              <w:left w:val="nil"/>
              <w:bottom w:val="nil"/>
              <w:right w:val="nil"/>
            </w:tcBorders>
            <w:noWrap/>
            <w:vAlign w:val="center"/>
            <w:hideMark/>
          </w:tcPr>
          <w:p w14:paraId="38FBE578"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193</w:t>
            </w:r>
          </w:p>
        </w:tc>
        <w:tc>
          <w:tcPr>
            <w:tcW w:w="632" w:type="dxa"/>
            <w:tcBorders>
              <w:top w:val="nil"/>
              <w:left w:val="nil"/>
              <w:bottom w:val="nil"/>
              <w:right w:val="nil"/>
            </w:tcBorders>
            <w:vAlign w:val="center"/>
            <w:hideMark/>
          </w:tcPr>
          <w:p w14:paraId="329EEE2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16234BE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Support and assistance for Iraq to continue rebuilding and developing its telecommunication/information and communication technology sector</w:t>
            </w:r>
          </w:p>
        </w:tc>
        <w:tc>
          <w:tcPr>
            <w:tcW w:w="5362" w:type="dxa"/>
            <w:tcBorders>
              <w:top w:val="nil"/>
              <w:left w:val="nil"/>
              <w:bottom w:val="nil"/>
              <w:right w:val="nil"/>
            </w:tcBorders>
            <w:vAlign w:val="center"/>
            <w:hideMark/>
          </w:tcPr>
          <w:p w14:paraId="6323887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Provide necessary technical resources to Iraq to rebuild its telecommunication sector.</w:t>
            </w:r>
          </w:p>
        </w:tc>
        <w:tc>
          <w:tcPr>
            <w:tcW w:w="2165" w:type="dxa"/>
            <w:tcBorders>
              <w:top w:val="nil"/>
              <w:left w:val="nil"/>
              <w:bottom w:val="nil"/>
              <w:right w:val="nil"/>
            </w:tcBorders>
            <w:vAlign w:val="center"/>
            <w:hideMark/>
          </w:tcPr>
          <w:p w14:paraId="65369212"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798EA4C3"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7053C014"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57FCA731"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51</w:t>
            </w:r>
          </w:p>
        </w:tc>
      </w:tr>
      <w:tr w:rsidR="00345D5F" w:rsidRPr="00247FC2" w14:paraId="61CA41B0" w14:textId="77777777" w:rsidTr="0094004A">
        <w:tc>
          <w:tcPr>
            <w:tcW w:w="521" w:type="dxa"/>
            <w:tcBorders>
              <w:top w:val="nil"/>
              <w:left w:val="nil"/>
              <w:bottom w:val="nil"/>
              <w:right w:val="nil"/>
            </w:tcBorders>
            <w:shd w:val="clear" w:color="EDEDED" w:fill="EDEDED"/>
            <w:noWrap/>
            <w:vAlign w:val="center"/>
            <w:hideMark/>
          </w:tcPr>
          <w:p w14:paraId="260F5564"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194</w:t>
            </w:r>
          </w:p>
        </w:tc>
        <w:tc>
          <w:tcPr>
            <w:tcW w:w="632" w:type="dxa"/>
            <w:tcBorders>
              <w:top w:val="nil"/>
              <w:left w:val="nil"/>
              <w:bottom w:val="nil"/>
              <w:right w:val="nil"/>
            </w:tcBorders>
            <w:shd w:val="clear" w:color="EDEDED" w:fill="EDEDED"/>
            <w:noWrap/>
            <w:vAlign w:val="center"/>
            <w:hideMark/>
          </w:tcPr>
          <w:p w14:paraId="354BA12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shd w:val="clear" w:color="EDEDED" w:fill="EDEDED"/>
            <w:vAlign w:val="center"/>
            <w:hideMark/>
          </w:tcPr>
          <w:p w14:paraId="3171A45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Options for the Union's headquarters premises over the long term</w:t>
            </w:r>
          </w:p>
        </w:tc>
        <w:tc>
          <w:tcPr>
            <w:tcW w:w="5362" w:type="dxa"/>
            <w:tcBorders>
              <w:top w:val="nil"/>
              <w:left w:val="nil"/>
              <w:bottom w:val="nil"/>
              <w:right w:val="nil"/>
            </w:tcBorders>
            <w:shd w:val="clear" w:color="EDEDED" w:fill="EDEDED"/>
            <w:vAlign w:val="center"/>
            <w:hideMark/>
          </w:tcPr>
          <w:p w14:paraId="6FB980C7" w14:textId="77777777" w:rsidR="00345D5F" w:rsidRPr="00247FC2" w:rsidRDefault="00345D5F" w:rsidP="0094004A">
            <w:pPr>
              <w:spacing w:before="20" w:after="20"/>
              <w:rPr>
                <w:rFonts w:ascii="Calibri" w:eastAsia="Times New Roman" w:hAnsi="Calibri" w:cs="Calibri"/>
                <w:b/>
                <w:bCs/>
                <w:color w:val="FF0000"/>
                <w:sz w:val="20"/>
                <w:lang w:eastAsia="en-GB"/>
              </w:rPr>
            </w:pPr>
            <w:r w:rsidRPr="00247FC2">
              <w:rPr>
                <w:rFonts w:ascii="Calibri" w:eastAsia="Times New Roman" w:hAnsi="Calibri" w:cs="Calibri"/>
                <w:b/>
                <w:bCs/>
                <w:color w:val="FF0000"/>
                <w:sz w:val="20"/>
                <w:lang w:eastAsia="en-GB"/>
              </w:rPr>
              <w:t>ABROGATED</w:t>
            </w:r>
          </w:p>
        </w:tc>
        <w:tc>
          <w:tcPr>
            <w:tcW w:w="2165" w:type="dxa"/>
            <w:tcBorders>
              <w:top w:val="nil"/>
              <w:left w:val="nil"/>
              <w:bottom w:val="nil"/>
              <w:right w:val="nil"/>
            </w:tcBorders>
            <w:shd w:val="clear" w:color="EDEDED" w:fill="EDEDED"/>
            <w:vAlign w:val="center"/>
            <w:hideMark/>
          </w:tcPr>
          <w:p w14:paraId="3A8E4BD4" w14:textId="77777777" w:rsidR="00345D5F" w:rsidRPr="00344863" w:rsidRDefault="00345D5F" w:rsidP="0094004A">
            <w:pPr>
              <w:spacing w:before="20" w:after="20"/>
              <w:rPr>
                <w:rFonts w:ascii="Calibri" w:eastAsia="Times New Roman" w:hAnsi="Calibri" w:cs="Calibri"/>
                <w:b/>
                <w:bCs/>
                <w:color w:val="FF0000"/>
                <w:sz w:val="20"/>
                <w:lang w:eastAsia="en-GB"/>
              </w:rPr>
            </w:pPr>
          </w:p>
        </w:tc>
        <w:tc>
          <w:tcPr>
            <w:tcW w:w="1725" w:type="dxa"/>
            <w:tcBorders>
              <w:top w:val="nil"/>
              <w:left w:val="nil"/>
              <w:bottom w:val="nil"/>
              <w:right w:val="nil"/>
            </w:tcBorders>
            <w:shd w:val="clear" w:color="EDEDED" w:fill="EDEDED"/>
            <w:vAlign w:val="center"/>
            <w:hideMark/>
          </w:tcPr>
          <w:p w14:paraId="7FFFCF77"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13C70510"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551A01F7" w14:textId="77777777" w:rsidR="00345D5F" w:rsidRPr="00E549C9" w:rsidRDefault="00345D5F" w:rsidP="0094004A">
            <w:pPr>
              <w:spacing w:before="20" w:after="20"/>
              <w:rPr>
                <w:rFonts w:ascii="Times New Roman" w:eastAsia="Times New Roman" w:hAnsi="Times New Roman"/>
                <w:sz w:val="20"/>
                <w:lang w:eastAsia="en-GB"/>
              </w:rPr>
            </w:pPr>
          </w:p>
        </w:tc>
      </w:tr>
      <w:tr w:rsidR="00345D5F" w:rsidRPr="00247FC2" w14:paraId="42FD5F00" w14:textId="77777777" w:rsidTr="0094004A">
        <w:tc>
          <w:tcPr>
            <w:tcW w:w="521" w:type="dxa"/>
            <w:tcBorders>
              <w:top w:val="nil"/>
              <w:left w:val="nil"/>
              <w:bottom w:val="nil"/>
              <w:right w:val="nil"/>
            </w:tcBorders>
            <w:noWrap/>
            <w:vAlign w:val="center"/>
            <w:hideMark/>
          </w:tcPr>
          <w:p w14:paraId="2746D86D"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195</w:t>
            </w:r>
          </w:p>
        </w:tc>
        <w:tc>
          <w:tcPr>
            <w:tcW w:w="632" w:type="dxa"/>
            <w:tcBorders>
              <w:top w:val="nil"/>
              <w:left w:val="nil"/>
              <w:bottom w:val="nil"/>
              <w:right w:val="nil"/>
            </w:tcBorders>
            <w:noWrap/>
            <w:vAlign w:val="center"/>
            <w:hideMark/>
          </w:tcPr>
          <w:p w14:paraId="63E99F1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PP14</w:t>
            </w:r>
          </w:p>
        </w:tc>
        <w:tc>
          <w:tcPr>
            <w:tcW w:w="3395" w:type="dxa"/>
            <w:tcBorders>
              <w:top w:val="nil"/>
              <w:left w:val="nil"/>
              <w:bottom w:val="nil"/>
              <w:right w:val="nil"/>
            </w:tcBorders>
            <w:vAlign w:val="center"/>
            <w:hideMark/>
          </w:tcPr>
          <w:p w14:paraId="148A33B8"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Implementation of the Smart Africa Manifesto</w:t>
            </w:r>
          </w:p>
        </w:tc>
        <w:tc>
          <w:tcPr>
            <w:tcW w:w="5362" w:type="dxa"/>
            <w:tcBorders>
              <w:top w:val="nil"/>
              <w:left w:val="nil"/>
              <w:bottom w:val="nil"/>
              <w:right w:val="nil"/>
            </w:tcBorders>
            <w:vAlign w:val="center"/>
            <w:hideMark/>
          </w:tcPr>
          <w:p w14:paraId="14EEC9F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Provide technical expertise for implementation of Smart Africa Manifesto. Engage UN agencies to support SA programmes in areas within their scope and mandate. Implement measure to mobilize financial and in-kind support.</w:t>
            </w:r>
          </w:p>
        </w:tc>
        <w:tc>
          <w:tcPr>
            <w:tcW w:w="2165" w:type="dxa"/>
            <w:tcBorders>
              <w:top w:val="nil"/>
              <w:left w:val="nil"/>
              <w:bottom w:val="nil"/>
              <w:right w:val="nil"/>
            </w:tcBorders>
            <w:vAlign w:val="center"/>
            <w:hideMark/>
          </w:tcPr>
          <w:p w14:paraId="27C63A48"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7AB6AF2C"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4D6B3514"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86 (Hammamet, 2016) / Res. 100 (Rev. New Delhi, 2024)</w:t>
            </w:r>
          </w:p>
        </w:tc>
        <w:tc>
          <w:tcPr>
            <w:tcW w:w="383" w:type="dxa"/>
            <w:tcBorders>
              <w:top w:val="nil"/>
              <w:left w:val="nil"/>
              <w:bottom w:val="nil"/>
              <w:right w:val="nil"/>
            </w:tcBorders>
            <w:vAlign w:val="center"/>
            <w:hideMark/>
          </w:tcPr>
          <w:p w14:paraId="24E0111D"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75</w:t>
            </w:r>
          </w:p>
        </w:tc>
      </w:tr>
      <w:tr w:rsidR="00345D5F" w:rsidRPr="00247FC2" w14:paraId="224BE82D" w14:textId="77777777" w:rsidTr="0094004A">
        <w:tc>
          <w:tcPr>
            <w:tcW w:w="521" w:type="dxa"/>
            <w:tcBorders>
              <w:top w:val="nil"/>
              <w:left w:val="nil"/>
              <w:bottom w:val="nil"/>
              <w:right w:val="nil"/>
            </w:tcBorders>
            <w:shd w:val="clear" w:color="EDEDED" w:fill="EDEDED"/>
            <w:noWrap/>
            <w:vAlign w:val="center"/>
            <w:hideMark/>
          </w:tcPr>
          <w:p w14:paraId="0D325832"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196</w:t>
            </w:r>
          </w:p>
        </w:tc>
        <w:tc>
          <w:tcPr>
            <w:tcW w:w="632" w:type="dxa"/>
            <w:tcBorders>
              <w:top w:val="nil"/>
              <w:left w:val="nil"/>
              <w:bottom w:val="nil"/>
              <w:right w:val="nil"/>
            </w:tcBorders>
            <w:shd w:val="clear" w:color="EDEDED" w:fill="EDEDED"/>
            <w:vAlign w:val="center"/>
            <w:hideMark/>
          </w:tcPr>
          <w:p w14:paraId="5F6E3DC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2345877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Protecting telecommunication service users/consumers</w:t>
            </w:r>
          </w:p>
        </w:tc>
        <w:tc>
          <w:tcPr>
            <w:tcW w:w="5362" w:type="dxa"/>
            <w:tcBorders>
              <w:top w:val="nil"/>
              <w:left w:val="nil"/>
              <w:bottom w:val="nil"/>
              <w:right w:val="nil"/>
            </w:tcBorders>
            <w:shd w:val="clear" w:color="EDEDED" w:fill="EDEDED"/>
            <w:vAlign w:val="center"/>
            <w:hideMark/>
          </w:tcPr>
          <w:p w14:paraId="3D6A973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Collaborate with MS to identify critical areas for establishment of policies for consumer/user protection. Support intern'l and reg. forums for sharing experiences and best practices.</w:t>
            </w:r>
          </w:p>
        </w:tc>
        <w:tc>
          <w:tcPr>
            <w:tcW w:w="2165" w:type="dxa"/>
            <w:tcBorders>
              <w:top w:val="nil"/>
              <w:left w:val="nil"/>
              <w:bottom w:val="nil"/>
              <w:right w:val="nil"/>
            </w:tcBorders>
            <w:shd w:val="clear" w:color="EDEDED" w:fill="EDEDED"/>
            <w:vAlign w:val="center"/>
            <w:hideMark/>
          </w:tcPr>
          <w:p w14:paraId="3D387259"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398797D9"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67</w:t>
            </w:r>
          </w:p>
        </w:tc>
        <w:tc>
          <w:tcPr>
            <w:tcW w:w="1693" w:type="dxa"/>
            <w:tcBorders>
              <w:top w:val="nil"/>
              <w:left w:val="nil"/>
              <w:bottom w:val="nil"/>
              <w:right w:val="nil"/>
            </w:tcBorders>
            <w:shd w:val="clear" w:color="EDEDED" w:fill="EDEDED"/>
            <w:vAlign w:val="center"/>
            <w:hideMark/>
          </w:tcPr>
          <w:p w14:paraId="21D93FAB"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50 (Rev. New Delhi, 2024) / Res. 52 </w:t>
            </w:r>
            <w:r w:rsidRPr="00344863">
              <w:rPr>
                <w:rFonts w:ascii="Calibri" w:hAnsi="Calibri" w:cs="Calibri" w:hint="eastAsia"/>
                <w:b/>
                <w:bCs/>
                <w:color w:val="0070C0"/>
                <w:sz w:val="20"/>
                <w:lang w:eastAsia="ja-JP"/>
              </w:rPr>
              <w:t>(Rev. New Delhi, 2024)</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58 (</w:t>
            </w:r>
            <w:r w:rsidRPr="00344863">
              <w:rPr>
                <w:rFonts w:ascii="Calibri" w:hAnsi="Calibri" w:cs="Calibri" w:hint="eastAsia"/>
                <w:b/>
                <w:bCs/>
                <w:color w:val="0070C0"/>
                <w:sz w:val="20"/>
                <w:lang w:eastAsia="ja-JP"/>
              </w:rPr>
              <w:t>Rev. New Delhi, 2024)</w:t>
            </w:r>
            <w:r w:rsidRPr="00344863">
              <w:rPr>
                <w:rFonts w:ascii="Calibri" w:eastAsia="Times New Roman" w:hAnsi="Calibri" w:cs="Calibri"/>
                <w:b/>
                <w:bCs/>
                <w:color w:val="0070C0"/>
                <w:sz w:val="20"/>
                <w:lang w:eastAsia="en-GB"/>
              </w:rPr>
              <w:t xml:space="preserve"> / Res. 87</w:t>
            </w:r>
            <w:r>
              <w:rPr>
                <w:rFonts w:ascii="Calibri" w:eastAsia="Times New Roman" w:hAnsi="Calibri" w:cs="Calibri"/>
                <w:b/>
                <w:bCs/>
                <w:color w:val="0070C0"/>
                <w:sz w:val="20"/>
                <w:lang w:eastAsia="en-GB"/>
              </w:rPr>
              <w:t xml:space="preserve"> (Hammamet, 2016)</w:t>
            </w:r>
          </w:p>
        </w:tc>
        <w:tc>
          <w:tcPr>
            <w:tcW w:w="383" w:type="dxa"/>
            <w:tcBorders>
              <w:top w:val="nil"/>
              <w:left w:val="nil"/>
              <w:bottom w:val="nil"/>
              <w:right w:val="nil"/>
            </w:tcBorders>
            <w:shd w:val="clear" w:color="EDEDED" w:fill="EDEDED"/>
            <w:vAlign w:val="center"/>
            <w:hideMark/>
          </w:tcPr>
          <w:p w14:paraId="266C42D0"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64</w:t>
            </w:r>
          </w:p>
        </w:tc>
      </w:tr>
      <w:tr w:rsidR="00345D5F" w:rsidRPr="00247FC2" w14:paraId="181D42C1" w14:textId="77777777" w:rsidTr="0094004A">
        <w:tc>
          <w:tcPr>
            <w:tcW w:w="521" w:type="dxa"/>
            <w:tcBorders>
              <w:top w:val="nil"/>
              <w:left w:val="nil"/>
              <w:bottom w:val="nil"/>
              <w:right w:val="nil"/>
            </w:tcBorders>
            <w:noWrap/>
            <w:vAlign w:val="center"/>
            <w:hideMark/>
          </w:tcPr>
          <w:p w14:paraId="5516CC2E"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197</w:t>
            </w:r>
          </w:p>
        </w:tc>
        <w:tc>
          <w:tcPr>
            <w:tcW w:w="632" w:type="dxa"/>
            <w:tcBorders>
              <w:top w:val="nil"/>
              <w:left w:val="nil"/>
              <w:bottom w:val="nil"/>
              <w:right w:val="nil"/>
            </w:tcBorders>
            <w:vAlign w:val="center"/>
            <w:hideMark/>
          </w:tcPr>
          <w:p w14:paraId="66A3E5A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38AD91C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Facilitating the Internet of Things and smart sustainable cities and communities</w:t>
            </w:r>
          </w:p>
        </w:tc>
        <w:tc>
          <w:tcPr>
            <w:tcW w:w="5362" w:type="dxa"/>
            <w:tcBorders>
              <w:top w:val="nil"/>
              <w:left w:val="nil"/>
              <w:bottom w:val="nil"/>
              <w:right w:val="nil"/>
            </w:tcBorders>
            <w:vAlign w:val="center"/>
            <w:hideMark/>
          </w:tcPr>
          <w:p w14:paraId="75BD766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Coordinate activities to implement res. Facilitate exchange with all relevant orgs and entities involved in IoT. Continue work of SGs. Assist MS which need support in adopting IoT.</w:t>
            </w:r>
          </w:p>
        </w:tc>
        <w:tc>
          <w:tcPr>
            <w:tcW w:w="2165" w:type="dxa"/>
            <w:tcBorders>
              <w:top w:val="nil"/>
              <w:left w:val="nil"/>
              <w:bottom w:val="nil"/>
              <w:right w:val="nil"/>
            </w:tcBorders>
            <w:vAlign w:val="center"/>
            <w:hideMark/>
          </w:tcPr>
          <w:p w14:paraId="0074065E"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7E24F96B" w14:textId="77777777" w:rsidR="00345D5F" w:rsidRPr="00344863" w:rsidRDefault="00345D5F" w:rsidP="0094004A">
            <w:pPr>
              <w:spacing w:before="20" w:after="20"/>
              <w:rPr>
                <w:rFonts w:ascii="Calibri" w:eastAsia="Times New Roman" w:hAnsi="Calibri" w:cs="Calibri"/>
                <w:b/>
                <w:bCs/>
                <w:color w:val="0070C0"/>
                <w:sz w:val="20"/>
                <w:lang w:eastAsia="en-GB"/>
              </w:rPr>
            </w:pPr>
            <w:r w:rsidRPr="00291D55">
              <w:rPr>
                <w:rFonts w:ascii="Calibri" w:eastAsia="Times New Roman" w:hAnsi="Calibri" w:cs="Calibri"/>
                <w:b/>
                <w:bCs/>
                <w:color w:val="FF0000"/>
                <w:sz w:val="20"/>
                <w:lang w:val="fr-FR" w:eastAsia="en-GB"/>
              </w:rPr>
              <w:t>Res.</w:t>
            </w:r>
            <w:r w:rsidRPr="00291D55">
              <w:rPr>
                <w:rFonts w:ascii="Calibri" w:eastAsia="Times New Roman" w:hAnsi="Calibri" w:cs="Calibri"/>
                <w:b/>
                <w:bCs/>
                <w:color w:val="0070C0"/>
                <w:sz w:val="20"/>
                <w:lang w:val="fr-FR" w:eastAsia="en-GB"/>
              </w:rPr>
              <w:t xml:space="preserve"> </w:t>
            </w:r>
            <w:r w:rsidRPr="00291D55">
              <w:rPr>
                <w:rFonts w:ascii="Calibri" w:eastAsia="Times New Roman" w:hAnsi="Calibri" w:cs="Calibri"/>
                <w:b/>
                <w:bCs/>
                <w:color w:val="FF0000"/>
                <w:sz w:val="20"/>
                <w:lang w:val="fr-FR" w:eastAsia="en-GB"/>
              </w:rPr>
              <w:t>ITU-R 6 (SUP)</w:t>
            </w:r>
            <w:r w:rsidRPr="00291D55">
              <w:rPr>
                <w:rFonts w:ascii="Calibri" w:eastAsia="Times New Roman" w:hAnsi="Calibri" w:cs="Calibri"/>
                <w:b/>
                <w:bCs/>
                <w:color w:val="0070C0"/>
                <w:sz w:val="20"/>
                <w:lang w:val="fr-FR" w:eastAsia="en-GB"/>
              </w:rPr>
              <w:t xml:space="preserve"> / Res. ITU-R 66 / Res. ITU-R 67 / Res. </w:t>
            </w:r>
            <w:r w:rsidRPr="00344863">
              <w:rPr>
                <w:rFonts w:ascii="Calibri" w:eastAsia="Times New Roman" w:hAnsi="Calibri" w:cs="Calibri"/>
                <w:b/>
                <w:bCs/>
                <w:color w:val="0070C0"/>
                <w:sz w:val="20"/>
                <w:lang w:eastAsia="en-GB"/>
              </w:rPr>
              <w:t>ITU-R 75</w:t>
            </w:r>
          </w:p>
        </w:tc>
        <w:tc>
          <w:tcPr>
            <w:tcW w:w="1693" w:type="dxa"/>
            <w:tcBorders>
              <w:top w:val="nil"/>
              <w:left w:val="nil"/>
              <w:bottom w:val="nil"/>
              <w:right w:val="nil"/>
            </w:tcBorders>
            <w:vAlign w:val="center"/>
            <w:hideMark/>
          </w:tcPr>
          <w:p w14:paraId="6B8183B1"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76 (Rev. New Delhi, 2024) / Res. 90</w:t>
            </w:r>
            <w:r>
              <w:rPr>
                <w:rFonts w:ascii="Calibri" w:eastAsia="Times New Roman" w:hAnsi="Calibri" w:cs="Calibri"/>
                <w:b/>
                <w:bCs/>
                <w:color w:val="0070C0"/>
                <w:sz w:val="20"/>
                <w:lang w:eastAsia="en-GB"/>
              </w:rPr>
              <w:t xml:space="preserve"> (Hammamet, 2016)</w:t>
            </w:r>
            <w:r w:rsidRPr="00344863">
              <w:rPr>
                <w:rFonts w:ascii="Calibri" w:eastAsia="Times New Roman" w:hAnsi="Calibri" w:cs="Calibri"/>
                <w:b/>
                <w:bCs/>
                <w:color w:val="0070C0"/>
                <w:sz w:val="20"/>
                <w:lang w:eastAsia="en-GB"/>
              </w:rPr>
              <w:t xml:space="preserve"> / Res. 96 </w:t>
            </w:r>
            <w:r w:rsidRPr="00344863">
              <w:rPr>
                <w:rFonts w:ascii="Calibri" w:hAnsi="Calibri" w:cs="Calibri" w:hint="eastAsia"/>
                <w:b/>
                <w:bCs/>
                <w:color w:val="0070C0"/>
                <w:sz w:val="20"/>
                <w:lang w:eastAsia="ja-JP"/>
              </w:rPr>
              <w:t>(Rev. New Delhi, 2024)</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xml:space="preserve">/ 98 </w:t>
            </w:r>
            <w:r w:rsidRPr="00344863">
              <w:rPr>
                <w:rFonts w:ascii="Calibri" w:hAnsi="Calibri" w:cs="Calibri" w:hint="eastAsia"/>
                <w:b/>
                <w:bCs/>
                <w:color w:val="0070C0"/>
                <w:sz w:val="20"/>
                <w:lang w:eastAsia="ja-JP"/>
              </w:rPr>
              <w:t>(Rev. New Delhi, 2024)</w:t>
            </w:r>
          </w:p>
        </w:tc>
        <w:tc>
          <w:tcPr>
            <w:tcW w:w="383" w:type="dxa"/>
            <w:tcBorders>
              <w:top w:val="nil"/>
              <w:left w:val="nil"/>
              <w:bottom w:val="nil"/>
              <w:right w:val="nil"/>
            </w:tcBorders>
            <w:vAlign w:val="center"/>
            <w:hideMark/>
          </w:tcPr>
          <w:p w14:paraId="62A61269"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85</w:t>
            </w:r>
          </w:p>
        </w:tc>
      </w:tr>
      <w:tr w:rsidR="00345D5F" w:rsidRPr="00247FC2" w14:paraId="368B2F50" w14:textId="77777777" w:rsidTr="0094004A">
        <w:tc>
          <w:tcPr>
            <w:tcW w:w="521" w:type="dxa"/>
            <w:tcBorders>
              <w:top w:val="nil"/>
              <w:left w:val="nil"/>
              <w:bottom w:val="nil"/>
              <w:right w:val="nil"/>
            </w:tcBorders>
            <w:shd w:val="clear" w:color="EDEDED" w:fill="EDEDED"/>
            <w:noWrap/>
            <w:vAlign w:val="center"/>
            <w:hideMark/>
          </w:tcPr>
          <w:p w14:paraId="35969C36"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198</w:t>
            </w:r>
          </w:p>
        </w:tc>
        <w:tc>
          <w:tcPr>
            <w:tcW w:w="632" w:type="dxa"/>
            <w:tcBorders>
              <w:top w:val="nil"/>
              <w:left w:val="nil"/>
              <w:bottom w:val="nil"/>
              <w:right w:val="nil"/>
            </w:tcBorders>
            <w:shd w:val="clear" w:color="EDEDED" w:fill="EDEDED"/>
            <w:vAlign w:val="center"/>
            <w:hideMark/>
          </w:tcPr>
          <w:p w14:paraId="6DF3A30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36C1199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Empowerment of youth through telecommunication/information and communication technology</w:t>
            </w:r>
          </w:p>
        </w:tc>
        <w:tc>
          <w:tcPr>
            <w:tcW w:w="5362" w:type="dxa"/>
            <w:tcBorders>
              <w:top w:val="nil"/>
              <w:left w:val="nil"/>
              <w:bottom w:val="nil"/>
              <w:right w:val="nil"/>
            </w:tcBorders>
            <w:shd w:val="clear" w:color="EDEDED" w:fill="EDEDED"/>
            <w:vAlign w:val="center"/>
            <w:hideMark/>
          </w:tcPr>
          <w:p w14:paraId="29002AA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Ensure youth perspective is incorporate in work programmes, management approaches and HR devl. activities, especially through the implementation of the ITU Youth Strategy. Bring Res to attention of UNSG. Ensure coordination of ITU activities to avoid duplication. Strengthen role of academia. Explore ways to involve young professionals in Bureaux' work.</w:t>
            </w:r>
          </w:p>
        </w:tc>
        <w:tc>
          <w:tcPr>
            <w:tcW w:w="2165" w:type="dxa"/>
            <w:tcBorders>
              <w:top w:val="nil"/>
              <w:left w:val="nil"/>
              <w:bottom w:val="nil"/>
              <w:right w:val="nil"/>
            </w:tcBorders>
            <w:shd w:val="clear" w:color="EDEDED" w:fill="EDEDED"/>
            <w:vAlign w:val="center"/>
            <w:hideMark/>
          </w:tcPr>
          <w:p w14:paraId="0670E5E5"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34302F86"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379BFD66" w14:textId="77777777" w:rsidR="00345D5F" w:rsidRPr="00344863" w:rsidRDefault="00345D5F" w:rsidP="0094004A">
            <w:pPr>
              <w:spacing w:before="20" w:after="20"/>
              <w:rPr>
                <w:rFonts w:ascii="Times New Roman" w:eastAsia="Times New Roman" w:hAnsi="Times New Roman"/>
                <w:sz w:val="20"/>
                <w:lang w:eastAsia="en-GB"/>
              </w:rPr>
            </w:pPr>
            <w:r w:rsidRPr="00344863">
              <w:rPr>
                <w:rFonts w:ascii="Calibri" w:hAnsi="Calibri" w:cs="Calibri"/>
                <w:b/>
                <w:bCs/>
                <w:color w:val="0070C0"/>
                <w:sz w:val="20"/>
                <w:lang w:eastAsia="ja-JP"/>
              </w:rPr>
              <w:t>Res. 107 (New Delhi, 2024)</w:t>
            </w:r>
          </w:p>
        </w:tc>
        <w:tc>
          <w:tcPr>
            <w:tcW w:w="383" w:type="dxa"/>
            <w:tcBorders>
              <w:top w:val="nil"/>
              <w:left w:val="nil"/>
              <w:bottom w:val="nil"/>
              <w:right w:val="nil"/>
            </w:tcBorders>
            <w:shd w:val="clear" w:color="EDEDED" w:fill="EDEDED"/>
            <w:vAlign w:val="center"/>
            <w:hideMark/>
          </w:tcPr>
          <w:p w14:paraId="76550419" w14:textId="77777777" w:rsidR="00345D5F" w:rsidRPr="00E549C9" w:rsidRDefault="00345D5F" w:rsidP="0094004A">
            <w:pPr>
              <w:spacing w:before="20" w:after="20"/>
              <w:rPr>
                <w:rFonts w:ascii="Calibri" w:eastAsia="Times New Roman" w:hAnsi="Calibri" w:cs="Calibri"/>
                <w:b/>
                <w:bCs/>
                <w:color w:val="0070C0"/>
                <w:sz w:val="20"/>
                <w:lang w:eastAsia="en-GB"/>
              </w:rPr>
            </w:pPr>
            <w:r w:rsidRPr="00E549C9">
              <w:rPr>
                <w:rFonts w:ascii="Calibri" w:eastAsia="Times New Roman" w:hAnsi="Calibri" w:cs="Calibri"/>
                <w:b/>
                <w:bCs/>
                <w:color w:val="0070C0"/>
                <w:sz w:val="20"/>
                <w:lang w:eastAsia="en-GB"/>
              </w:rPr>
              <w:t>Res. 76</w:t>
            </w:r>
            <w:r>
              <w:rPr>
                <w:rFonts w:ascii="Calibri" w:eastAsia="Times New Roman" w:hAnsi="Calibri" w:cs="Calibri"/>
                <w:b/>
                <w:bCs/>
                <w:color w:val="0070C0"/>
                <w:sz w:val="20"/>
                <w:lang w:eastAsia="en-GB"/>
              </w:rPr>
              <w:t xml:space="preserve"> </w:t>
            </w:r>
            <w:r w:rsidRPr="00E549C9">
              <w:rPr>
                <w:rFonts w:ascii="Calibri" w:eastAsia="Times New Roman" w:hAnsi="Calibri" w:cs="Calibri"/>
                <w:b/>
                <w:bCs/>
                <w:color w:val="0070C0"/>
                <w:sz w:val="20"/>
                <w:lang w:eastAsia="en-GB"/>
              </w:rPr>
              <w:t>/</w:t>
            </w:r>
            <w:r>
              <w:rPr>
                <w:rFonts w:ascii="Calibri" w:eastAsia="Times New Roman" w:hAnsi="Calibri" w:cs="Calibri"/>
                <w:b/>
                <w:bCs/>
                <w:color w:val="0070C0"/>
                <w:sz w:val="20"/>
                <w:lang w:eastAsia="en-GB"/>
              </w:rPr>
              <w:t xml:space="preserve"> Res. </w:t>
            </w:r>
            <w:r w:rsidRPr="00E549C9">
              <w:rPr>
                <w:rFonts w:ascii="Calibri" w:eastAsia="Times New Roman" w:hAnsi="Calibri" w:cs="Calibri"/>
                <w:b/>
                <w:bCs/>
                <w:color w:val="0070C0"/>
                <w:sz w:val="20"/>
                <w:lang w:eastAsia="en-GB"/>
              </w:rPr>
              <w:t xml:space="preserve">87 / </w:t>
            </w:r>
            <w:r>
              <w:rPr>
                <w:rFonts w:ascii="Calibri" w:eastAsia="Times New Roman" w:hAnsi="Calibri" w:cs="Calibri"/>
                <w:b/>
                <w:bCs/>
                <w:color w:val="0070C0"/>
                <w:sz w:val="20"/>
                <w:lang w:eastAsia="en-GB"/>
              </w:rPr>
              <w:t xml:space="preserve">Res. </w:t>
            </w:r>
            <w:r w:rsidRPr="00E549C9">
              <w:rPr>
                <w:rFonts w:ascii="Calibri" w:eastAsia="Times New Roman" w:hAnsi="Calibri" w:cs="Calibri"/>
                <w:b/>
                <w:bCs/>
                <w:color w:val="0070C0"/>
                <w:sz w:val="20"/>
                <w:lang w:eastAsia="en-GB"/>
              </w:rPr>
              <w:t>90</w:t>
            </w:r>
          </w:p>
        </w:tc>
      </w:tr>
      <w:tr w:rsidR="00345D5F" w:rsidRPr="00247FC2" w14:paraId="26A80D97" w14:textId="77777777" w:rsidTr="0094004A">
        <w:tc>
          <w:tcPr>
            <w:tcW w:w="521" w:type="dxa"/>
            <w:tcBorders>
              <w:top w:val="nil"/>
              <w:left w:val="nil"/>
              <w:bottom w:val="nil"/>
              <w:right w:val="nil"/>
            </w:tcBorders>
            <w:noWrap/>
            <w:vAlign w:val="center"/>
            <w:hideMark/>
          </w:tcPr>
          <w:p w14:paraId="14A2F033"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199</w:t>
            </w:r>
          </w:p>
        </w:tc>
        <w:tc>
          <w:tcPr>
            <w:tcW w:w="632" w:type="dxa"/>
            <w:tcBorders>
              <w:top w:val="nil"/>
              <w:left w:val="nil"/>
              <w:bottom w:val="nil"/>
              <w:right w:val="nil"/>
            </w:tcBorders>
            <w:noWrap/>
            <w:vAlign w:val="center"/>
            <w:hideMark/>
          </w:tcPr>
          <w:p w14:paraId="49E589B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PP14</w:t>
            </w:r>
          </w:p>
        </w:tc>
        <w:tc>
          <w:tcPr>
            <w:tcW w:w="3395" w:type="dxa"/>
            <w:tcBorders>
              <w:top w:val="nil"/>
              <w:left w:val="nil"/>
              <w:bottom w:val="nil"/>
              <w:right w:val="nil"/>
            </w:tcBorders>
            <w:vAlign w:val="center"/>
            <w:hideMark/>
          </w:tcPr>
          <w:p w14:paraId="05E17D1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To promote efforts for capacity building on software-defined networking in developing countries</w:t>
            </w:r>
          </w:p>
        </w:tc>
        <w:tc>
          <w:tcPr>
            <w:tcW w:w="5362" w:type="dxa"/>
            <w:tcBorders>
              <w:top w:val="nil"/>
              <w:left w:val="nil"/>
              <w:bottom w:val="nil"/>
              <w:right w:val="nil"/>
            </w:tcBorders>
            <w:vAlign w:val="center"/>
            <w:hideMark/>
          </w:tcPr>
          <w:p w14:paraId="3687962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Capacity building to bridge gap in technology adoption of SDN.</w:t>
            </w:r>
          </w:p>
        </w:tc>
        <w:tc>
          <w:tcPr>
            <w:tcW w:w="2165" w:type="dxa"/>
            <w:tcBorders>
              <w:top w:val="nil"/>
              <w:left w:val="nil"/>
              <w:bottom w:val="nil"/>
              <w:right w:val="nil"/>
            </w:tcBorders>
            <w:vAlign w:val="center"/>
            <w:hideMark/>
          </w:tcPr>
          <w:p w14:paraId="0A97E049"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7F8417FF"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09999CC8"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77 (Rev. New Delhi, 2024)</w:t>
            </w:r>
          </w:p>
        </w:tc>
        <w:tc>
          <w:tcPr>
            <w:tcW w:w="383" w:type="dxa"/>
            <w:tcBorders>
              <w:top w:val="nil"/>
              <w:left w:val="nil"/>
              <w:bottom w:val="nil"/>
              <w:right w:val="nil"/>
            </w:tcBorders>
            <w:vAlign w:val="center"/>
            <w:hideMark/>
          </w:tcPr>
          <w:p w14:paraId="652063F8"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61C2B5B2" w14:textId="77777777" w:rsidTr="0094004A">
        <w:tc>
          <w:tcPr>
            <w:tcW w:w="521" w:type="dxa"/>
            <w:tcBorders>
              <w:top w:val="nil"/>
              <w:left w:val="nil"/>
              <w:bottom w:val="nil"/>
              <w:right w:val="nil"/>
            </w:tcBorders>
            <w:shd w:val="clear" w:color="EDEDED" w:fill="EDEDED"/>
            <w:noWrap/>
            <w:vAlign w:val="center"/>
            <w:hideMark/>
          </w:tcPr>
          <w:p w14:paraId="181E344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200</w:t>
            </w:r>
          </w:p>
        </w:tc>
        <w:tc>
          <w:tcPr>
            <w:tcW w:w="632" w:type="dxa"/>
            <w:tcBorders>
              <w:top w:val="nil"/>
              <w:left w:val="nil"/>
              <w:bottom w:val="nil"/>
              <w:right w:val="nil"/>
            </w:tcBorders>
            <w:shd w:val="clear" w:color="EDEDED" w:fill="EDEDED"/>
            <w:vAlign w:val="center"/>
            <w:hideMark/>
          </w:tcPr>
          <w:p w14:paraId="59C9044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0FB6DCC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Connect 2030 Agenda for global telecommunication/information and communication technology, including broadband, for sustainable development</w:t>
            </w:r>
          </w:p>
        </w:tc>
        <w:tc>
          <w:tcPr>
            <w:tcW w:w="5362" w:type="dxa"/>
            <w:tcBorders>
              <w:top w:val="nil"/>
              <w:left w:val="nil"/>
              <w:bottom w:val="nil"/>
              <w:right w:val="nil"/>
            </w:tcBorders>
            <w:shd w:val="clear" w:color="EDEDED" w:fill="EDEDED"/>
            <w:vAlign w:val="center"/>
            <w:hideMark/>
          </w:tcPr>
          <w:p w14:paraId="753FCFB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Bring res to attention of UNGA, UNDP, Ecosoc. Monitor progress towards achievement of Connect 2020 agenda. Disseminate info, share knowledge and best practices on initiatives contributing to the agenda.</w:t>
            </w:r>
          </w:p>
        </w:tc>
        <w:tc>
          <w:tcPr>
            <w:tcW w:w="2165" w:type="dxa"/>
            <w:tcBorders>
              <w:top w:val="nil"/>
              <w:left w:val="nil"/>
              <w:bottom w:val="nil"/>
              <w:right w:val="nil"/>
            </w:tcBorders>
            <w:shd w:val="clear" w:color="EDEDED" w:fill="EDEDED"/>
            <w:vAlign w:val="center"/>
            <w:hideMark/>
          </w:tcPr>
          <w:p w14:paraId="2C0FDBF9"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7776A01E" w14:textId="77777777" w:rsidR="00345D5F" w:rsidRPr="00344863" w:rsidRDefault="00345D5F" w:rsidP="0094004A">
            <w:pPr>
              <w:spacing w:before="20" w:after="20"/>
              <w:rPr>
                <w:rFonts w:ascii="Calibri" w:eastAsia="Times New Roman" w:hAnsi="Calibri" w:cs="Calibri"/>
                <w:b/>
                <w:bCs/>
                <w:color w:val="0070C0"/>
                <w:sz w:val="20"/>
                <w:lang w:val="fr-FR" w:eastAsia="en-GB"/>
              </w:rPr>
            </w:pPr>
            <w:r w:rsidRPr="00344863">
              <w:rPr>
                <w:rFonts w:ascii="Calibri" w:eastAsia="Times New Roman" w:hAnsi="Calibri" w:cs="Calibri"/>
                <w:b/>
                <w:bCs/>
                <w:color w:val="0070C0"/>
                <w:sz w:val="20"/>
                <w:lang w:val="fr-FR" w:eastAsia="en-GB"/>
              </w:rPr>
              <w:t xml:space="preserve">Res. ITU-R 61 / </w:t>
            </w:r>
            <w:r>
              <w:rPr>
                <w:rFonts w:ascii="Calibri" w:eastAsia="Times New Roman" w:hAnsi="Calibri" w:cs="Calibri"/>
                <w:b/>
                <w:bCs/>
                <w:color w:val="0070C0"/>
                <w:sz w:val="20"/>
                <w:lang w:val="fr-FR" w:eastAsia="en-GB"/>
              </w:rPr>
              <w:t xml:space="preserve">Res. </w:t>
            </w:r>
            <w:r w:rsidRPr="00344863">
              <w:rPr>
                <w:rFonts w:ascii="Calibri" w:eastAsia="Times New Roman" w:hAnsi="Calibri" w:cs="Calibri"/>
                <w:b/>
                <w:bCs/>
                <w:color w:val="0070C0"/>
                <w:sz w:val="20"/>
                <w:lang w:val="fr-FR" w:eastAsia="en-GB"/>
              </w:rPr>
              <w:t>ITU-R 67</w:t>
            </w:r>
          </w:p>
        </w:tc>
        <w:tc>
          <w:tcPr>
            <w:tcW w:w="1693" w:type="dxa"/>
            <w:tcBorders>
              <w:top w:val="nil"/>
              <w:left w:val="nil"/>
              <w:bottom w:val="nil"/>
              <w:right w:val="nil"/>
            </w:tcBorders>
            <w:shd w:val="clear" w:color="EDEDED" w:fill="EDEDED"/>
            <w:vAlign w:val="center"/>
            <w:hideMark/>
          </w:tcPr>
          <w:p w14:paraId="1CE995BD"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75 (Rev. Geneva, 2022) / Res. 76 (Rev. New Delhi, 2024) / Res. 90</w:t>
            </w:r>
            <w:r>
              <w:rPr>
                <w:rFonts w:ascii="Calibri" w:eastAsia="Times New Roman" w:hAnsi="Calibri" w:cs="Calibri"/>
                <w:b/>
                <w:bCs/>
                <w:color w:val="0070C0"/>
                <w:sz w:val="20"/>
                <w:lang w:eastAsia="en-GB"/>
              </w:rPr>
              <w:t xml:space="preserve"> (Hammamet, 2016)</w:t>
            </w:r>
            <w:r w:rsidRPr="00344863">
              <w:rPr>
                <w:rFonts w:ascii="Calibri" w:eastAsia="Times New Roman" w:hAnsi="Calibri" w:cs="Calibri"/>
                <w:b/>
                <w:bCs/>
                <w:color w:val="0070C0"/>
                <w:sz w:val="20"/>
                <w:lang w:eastAsia="en-GB"/>
              </w:rPr>
              <w:t xml:space="preserve"> / Res. 96 </w:t>
            </w:r>
            <w:r w:rsidRPr="00344863">
              <w:rPr>
                <w:rFonts w:ascii="Calibri" w:hAnsi="Calibri" w:cs="Calibri" w:hint="eastAsia"/>
                <w:b/>
                <w:bCs/>
                <w:color w:val="0070C0"/>
                <w:sz w:val="20"/>
                <w:lang w:eastAsia="ja-JP"/>
              </w:rPr>
              <w:t>(Rev. New Delhi, 2024)</w:t>
            </w:r>
            <w:r w:rsidRPr="00344863">
              <w:rPr>
                <w:rFonts w:ascii="Calibri" w:hAnsi="Calibri" w:cs="Calibri"/>
                <w:b/>
                <w:bCs/>
                <w:color w:val="0070C0"/>
                <w:sz w:val="20"/>
                <w:lang w:eastAsia="ja-JP"/>
              </w:rPr>
              <w:t xml:space="preserve"> </w:t>
            </w:r>
            <w:r w:rsidRPr="00344863">
              <w:rPr>
                <w:rFonts w:ascii="Calibri" w:eastAsia="Times New Roman" w:hAnsi="Calibri" w:cs="Calibri"/>
                <w:b/>
                <w:bCs/>
                <w:color w:val="0070C0"/>
                <w:sz w:val="20"/>
                <w:lang w:eastAsia="en-GB"/>
              </w:rPr>
              <w:t>/ Res. 98 (Rev. New Delhi, 2024)</w:t>
            </w:r>
          </w:p>
        </w:tc>
        <w:tc>
          <w:tcPr>
            <w:tcW w:w="383" w:type="dxa"/>
            <w:tcBorders>
              <w:top w:val="nil"/>
              <w:left w:val="nil"/>
              <w:bottom w:val="nil"/>
              <w:right w:val="nil"/>
            </w:tcBorders>
            <w:shd w:val="clear" w:color="EDEDED" w:fill="EDEDED"/>
            <w:vAlign w:val="center"/>
            <w:hideMark/>
          </w:tcPr>
          <w:p w14:paraId="48222A6F" w14:textId="77777777" w:rsidR="00345D5F" w:rsidRPr="00291D55" w:rsidRDefault="00345D5F" w:rsidP="0094004A">
            <w:pPr>
              <w:spacing w:before="20" w:after="20"/>
              <w:rPr>
                <w:rFonts w:ascii="Calibri" w:eastAsia="Times New Roman" w:hAnsi="Calibri" w:cs="Calibri"/>
                <w:b/>
                <w:bCs/>
                <w:color w:val="0070C0"/>
                <w:sz w:val="20"/>
                <w:lang w:eastAsia="en-GB"/>
              </w:rPr>
            </w:pPr>
            <w:r w:rsidRPr="00291D55">
              <w:rPr>
                <w:rFonts w:ascii="Calibri" w:eastAsia="Times New Roman" w:hAnsi="Calibri" w:cs="Calibri"/>
                <w:b/>
                <w:bCs/>
                <w:color w:val="0070C0"/>
                <w:sz w:val="20"/>
                <w:lang w:eastAsia="en-GB"/>
              </w:rPr>
              <w:t>Res. 87 / Res. 88 / Res. 89 / Res. 90</w:t>
            </w:r>
          </w:p>
        </w:tc>
      </w:tr>
      <w:tr w:rsidR="00345D5F" w:rsidRPr="00247FC2" w14:paraId="5C66DD76" w14:textId="77777777" w:rsidTr="0094004A">
        <w:tc>
          <w:tcPr>
            <w:tcW w:w="521" w:type="dxa"/>
            <w:tcBorders>
              <w:top w:val="nil"/>
              <w:left w:val="nil"/>
              <w:bottom w:val="nil"/>
              <w:right w:val="nil"/>
            </w:tcBorders>
            <w:noWrap/>
            <w:vAlign w:val="center"/>
            <w:hideMark/>
          </w:tcPr>
          <w:p w14:paraId="05C1518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201</w:t>
            </w:r>
          </w:p>
        </w:tc>
        <w:tc>
          <w:tcPr>
            <w:tcW w:w="632" w:type="dxa"/>
            <w:tcBorders>
              <w:top w:val="nil"/>
              <w:left w:val="nil"/>
              <w:bottom w:val="nil"/>
              <w:right w:val="nil"/>
            </w:tcBorders>
            <w:vAlign w:val="center"/>
            <w:hideMark/>
          </w:tcPr>
          <w:p w14:paraId="6462203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PP18</w:t>
            </w:r>
          </w:p>
        </w:tc>
        <w:tc>
          <w:tcPr>
            <w:tcW w:w="3395" w:type="dxa"/>
            <w:tcBorders>
              <w:top w:val="nil"/>
              <w:left w:val="nil"/>
              <w:bottom w:val="nil"/>
              <w:right w:val="nil"/>
            </w:tcBorders>
            <w:vAlign w:val="center"/>
            <w:hideMark/>
          </w:tcPr>
          <w:p w14:paraId="237A5B8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Creating an enabling environment for the deployment and use of information and communication technology applications</w:t>
            </w:r>
          </w:p>
        </w:tc>
        <w:tc>
          <w:tcPr>
            <w:tcW w:w="5362" w:type="dxa"/>
            <w:tcBorders>
              <w:top w:val="nil"/>
              <w:left w:val="nil"/>
              <w:bottom w:val="nil"/>
              <w:right w:val="nil"/>
            </w:tcBorders>
            <w:vAlign w:val="center"/>
            <w:hideMark/>
          </w:tcPr>
          <w:p w14:paraId="2815644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monitoring progress and achievement of goals set by UN MDGs, WSIS, and Broadband Commission. Continue consultations with relevant orgs and institutions. Progress all activities within mandate.</w:t>
            </w:r>
          </w:p>
        </w:tc>
        <w:tc>
          <w:tcPr>
            <w:tcW w:w="2165" w:type="dxa"/>
            <w:tcBorders>
              <w:top w:val="nil"/>
              <w:left w:val="nil"/>
              <w:bottom w:val="nil"/>
              <w:right w:val="nil"/>
            </w:tcBorders>
            <w:vAlign w:val="center"/>
            <w:hideMark/>
          </w:tcPr>
          <w:p w14:paraId="57B55175"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6202E8E4" w14:textId="77777777" w:rsidR="00345D5F" w:rsidRPr="00344863" w:rsidRDefault="00345D5F" w:rsidP="0094004A">
            <w:pPr>
              <w:spacing w:before="20" w:after="20"/>
              <w:rPr>
                <w:rFonts w:ascii="Calibri" w:eastAsia="Times New Roman" w:hAnsi="Calibri" w:cs="Calibri"/>
                <w:b/>
                <w:bCs/>
                <w:color w:val="0070C0"/>
                <w:sz w:val="20"/>
                <w:lang w:val="fr-FR" w:eastAsia="en-GB"/>
              </w:rPr>
            </w:pPr>
            <w:r w:rsidRPr="00344863">
              <w:rPr>
                <w:rFonts w:ascii="Calibri" w:eastAsia="Times New Roman" w:hAnsi="Calibri" w:cs="Calibri"/>
                <w:b/>
                <w:bCs/>
                <w:color w:val="0070C0"/>
                <w:sz w:val="20"/>
                <w:lang w:val="fr-FR" w:eastAsia="en-GB"/>
              </w:rPr>
              <w:t>Res. ITU-R 61 /</w:t>
            </w:r>
            <w:r>
              <w:rPr>
                <w:rFonts w:ascii="Calibri" w:eastAsia="Times New Roman" w:hAnsi="Calibri" w:cs="Calibri"/>
                <w:b/>
                <w:bCs/>
                <w:color w:val="0070C0"/>
                <w:sz w:val="20"/>
                <w:lang w:val="fr-FR" w:eastAsia="en-GB"/>
              </w:rPr>
              <w:t xml:space="preserve"> Res. </w:t>
            </w:r>
            <w:r w:rsidRPr="00344863">
              <w:rPr>
                <w:rFonts w:ascii="Calibri" w:eastAsia="Times New Roman" w:hAnsi="Calibri" w:cs="Calibri"/>
                <w:b/>
                <w:bCs/>
                <w:color w:val="0070C0"/>
                <w:sz w:val="20"/>
                <w:lang w:val="fr-FR" w:eastAsia="en-GB"/>
              </w:rPr>
              <w:t>ITU-R 67</w:t>
            </w:r>
          </w:p>
        </w:tc>
        <w:tc>
          <w:tcPr>
            <w:tcW w:w="1693" w:type="dxa"/>
            <w:tcBorders>
              <w:top w:val="nil"/>
              <w:left w:val="nil"/>
              <w:bottom w:val="nil"/>
              <w:right w:val="nil"/>
            </w:tcBorders>
            <w:vAlign w:val="center"/>
            <w:hideMark/>
          </w:tcPr>
          <w:p w14:paraId="24AD688B"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90 </w:t>
            </w:r>
            <w:r>
              <w:rPr>
                <w:rFonts w:ascii="Calibri" w:eastAsia="Times New Roman" w:hAnsi="Calibri" w:cs="Calibri"/>
                <w:b/>
                <w:bCs/>
                <w:color w:val="0070C0"/>
                <w:sz w:val="20"/>
                <w:lang w:eastAsia="en-GB"/>
              </w:rPr>
              <w:t xml:space="preserve">(Hammamet, 2016) </w:t>
            </w:r>
            <w:r w:rsidRPr="00344863">
              <w:rPr>
                <w:rFonts w:ascii="Calibri" w:eastAsia="Times New Roman" w:hAnsi="Calibri" w:cs="Calibri"/>
                <w:b/>
                <w:bCs/>
                <w:color w:val="0070C0"/>
                <w:sz w:val="20"/>
                <w:lang w:eastAsia="en-GB"/>
              </w:rPr>
              <w:t xml:space="preserve">/ Res. 98 (Rev. New Delhi, 2024) </w:t>
            </w:r>
          </w:p>
        </w:tc>
        <w:tc>
          <w:tcPr>
            <w:tcW w:w="383" w:type="dxa"/>
            <w:tcBorders>
              <w:top w:val="nil"/>
              <w:left w:val="nil"/>
              <w:bottom w:val="nil"/>
              <w:right w:val="nil"/>
            </w:tcBorders>
            <w:vAlign w:val="center"/>
            <w:hideMark/>
          </w:tcPr>
          <w:p w14:paraId="2B905DAF" w14:textId="77777777" w:rsidR="00345D5F" w:rsidRPr="00291D55" w:rsidRDefault="00345D5F" w:rsidP="0094004A">
            <w:pPr>
              <w:spacing w:before="20" w:after="20"/>
              <w:rPr>
                <w:rFonts w:ascii="Calibri" w:eastAsia="Times New Roman" w:hAnsi="Calibri" w:cs="Calibri"/>
                <w:b/>
                <w:bCs/>
                <w:color w:val="0070C0"/>
                <w:sz w:val="20"/>
                <w:lang w:eastAsia="en-GB"/>
              </w:rPr>
            </w:pPr>
            <w:r w:rsidRPr="00291D55">
              <w:rPr>
                <w:rFonts w:ascii="Calibri" w:eastAsia="Times New Roman" w:hAnsi="Calibri" w:cs="Calibri"/>
                <w:b/>
                <w:bCs/>
                <w:color w:val="0070C0"/>
                <w:sz w:val="20"/>
                <w:lang w:eastAsia="en-GB"/>
              </w:rPr>
              <w:t>Res. 37</w:t>
            </w:r>
          </w:p>
        </w:tc>
      </w:tr>
      <w:tr w:rsidR="00345D5F" w:rsidRPr="00247FC2" w14:paraId="70D58F7E" w14:textId="77777777" w:rsidTr="0094004A">
        <w:tc>
          <w:tcPr>
            <w:tcW w:w="521" w:type="dxa"/>
            <w:tcBorders>
              <w:top w:val="nil"/>
              <w:left w:val="nil"/>
              <w:bottom w:val="nil"/>
              <w:right w:val="nil"/>
            </w:tcBorders>
            <w:shd w:val="clear" w:color="EDEDED" w:fill="EDEDED"/>
            <w:noWrap/>
            <w:vAlign w:val="center"/>
            <w:hideMark/>
          </w:tcPr>
          <w:p w14:paraId="714ADE5E"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202</w:t>
            </w:r>
          </w:p>
        </w:tc>
        <w:tc>
          <w:tcPr>
            <w:tcW w:w="632" w:type="dxa"/>
            <w:tcBorders>
              <w:top w:val="nil"/>
              <w:left w:val="nil"/>
              <w:bottom w:val="nil"/>
              <w:right w:val="nil"/>
            </w:tcBorders>
            <w:shd w:val="clear" w:color="EDEDED" w:fill="EDEDED"/>
            <w:noWrap/>
            <w:vAlign w:val="center"/>
            <w:hideMark/>
          </w:tcPr>
          <w:p w14:paraId="6041A89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shd w:val="clear" w:color="EDEDED" w:fill="EDEDED"/>
            <w:vAlign w:val="center"/>
            <w:hideMark/>
          </w:tcPr>
          <w:p w14:paraId="51ECBC9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Using information and communication technologies to break the chain of health-related emergencies such as Ebola virus transmission</w:t>
            </w:r>
          </w:p>
        </w:tc>
        <w:tc>
          <w:tcPr>
            <w:tcW w:w="5362" w:type="dxa"/>
            <w:tcBorders>
              <w:top w:val="nil"/>
              <w:left w:val="nil"/>
              <w:bottom w:val="nil"/>
              <w:right w:val="nil"/>
            </w:tcBorders>
            <w:shd w:val="clear" w:color="EDEDED" w:fill="EDEDED"/>
            <w:vAlign w:val="center"/>
            <w:hideMark/>
          </w:tcPr>
          <w:p w14:paraId="020B8E47" w14:textId="77777777" w:rsidR="00345D5F" w:rsidRPr="00247FC2" w:rsidRDefault="00345D5F" w:rsidP="0094004A">
            <w:pPr>
              <w:spacing w:before="20" w:after="20"/>
              <w:rPr>
                <w:rFonts w:ascii="Calibri" w:eastAsia="Times New Roman" w:hAnsi="Calibri" w:cs="Calibri"/>
                <w:b/>
                <w:bCs/>
                <w:color w:val="FF0000"/>
                <w:sz w:val="20"/>
                <w:lang w:eastAsia="en-GB"/>
              </w:rPr>
            </w:pPr>
            <w:r w:rsidRPr="00247FC2">
              <w:rPr>
                <w:rFonts w:ascii="Calibri" w:eastAsia="Times New Roman" w:hAnsi="Calibri" w:cs="Calibri"/>
                <w:b/>
                <w:bCs/>
                <w:color w:val="FF0000"/>
                <w:sz w:val="20"/>
                <w:lang w:eastAsia="en-GB"/>
              </w:rPr>
              <w:t>ABROGATED</w:t>
            </w:r>
          </w:p>
        </w:tc>
        <w:tc>
          <w:tcPr>
            <w:tcW w:w="2165" w:type="dxa"/>
            <w:tcBorders>
              <w:top w:val="nil"/>
              <w:left w:val="nil"/>
              <w:bottom w:val="nil"/>
              <w:right w:val="nil"/>
            </w:tcBorders>
            <w:shd w:val="clear" w:color="EDEDED" w:fill="EDEDED"/>
            <w:vAlign w:val="center"/>
            <w:hideMark/>
          </w:tcPr>
          <w:p w14:paraId="105DEDB9" w14:textId="77777777" w:rsidR="00345D5F" w:rsidRPr="00344863" w:rsidRDefault="00345D5F" w:rsidP="0094004A">
            <w:pPr>
              <w:spacing w:before="20" w:after="20"/>
              <w:rPr>
                <w:rFonts w:ascii="Calibri" w:eastAsia="Times New Roman" w:hAnsi="Calibri" w:cs="Calibri"/>
                <w:b/>
                <w:bCs/>
                <w:color w:val="FF0000"/>
                <w:sz w:val="20"/>
                <w:lang w:eastAsia="en-GB"/>
              </w:rPr>
            </w:pPr>
          </w:p>
        </w:tc>
        <w:tc>
          <w:tcPr>
            <w:tcW w:w="1725" w:type="dxa"/>
            <w:tcBorders>
              <w:top w:val="nil"/>
              <w:left w:val="nil"/>
              <w:bottom w:val="nil"/>
              <w:right w:val="nil"/>
            </w:tcBorders>
            <w:shd w:val="clear" w:color="EDEDED" w:fill="EDEDED"/>
            <w:vAlign w:val="center"/>
            <w:hideMark/>
          </w:tcPr>
          <w:p w14:paraId="7E7580F6"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7CE15B65"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6C7C1F9C" w14:textId="77777777" w:rsidR="00345D5F" w:rsidRPr="00291D55" w:rsidRDefault="00345D5F" w:rsidP="0094004A">
            <w:pPr>
              <w:spacing w:before="20" w:after="20"/>
              <w:rPr>
                <w:rFonts w:ascii="Times New Roman" w:eastAsia="Times New Roman" w:hAnsi="Times New Roman"/>
                <w:sz w:val="20"/>
                <w:lang w:eastAsia="en-GB"/>
              </w:rPr>
            </w:pPr>
          </w:p>
        </w:tc>
      </w:tr>
      <w:tr w:rsidR="00345D5F" w:rsidRPr="00247FC2" w14:paraId="42E361B3" w14:textId="77777777" w:rsidTr="0094004A">
        <w:tc>
          <w:tcPr>
            <w:tcW w:w="521" w:type="dxa"/>
            <w:tcBorders>
              <w:top w:val="nil"/>
              <w:left w:val="nil"/>
              <w:bottom w:val="nil"/>
              <w:right w:val="nil"/>
            </w:tcBorders>
            <w:noWrap/>
            <w:vAlign w:val="center"/>
            <w:hideMark/>
          </w:tcPr>
          <w:p w14:paraId="4BEEBD4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203</w:t>
            </w:r>
          </w:p>
        </w:tc>
        <w:tc>
          <w:tcPr>
            <w:tcW w:w="632" w:type="dxa"/>
            <w:tcBorders>
              <w:top w:val="nil"/>
              <w:left w:val="nil"/>
              <w:bottom w:val="nil"/>
              <w:right w:val="nil"/>
            </w:tcBorders>
            <w:vAlign w:val="center"/>
            <w:hideMark/>
          </w:tcPr>
          <w:p w14:paraId="20E0F57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7134819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Connectivity to broadband networks</w:t>
            </w:r>
          </w:p>
        </w:tc>
        <w:tc>
          <w:tcPr>
            <w:tcW w:w="5362" w:type="dxa"/>
            <w:tcBorders>
              <w:top w:val="nil"/>
              <w:left w:val="nil"/>
              <w:bottom w:val="nil"/>
              <w:right w:val="nil"/>
            </w:tcBorders>
            <w:vAlign w:val="center"/>
            <w:hideMark/>
          </w:tcPr>
          <w:p w14:paraId="065C1E4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to work on capacity-building activities related to development of national strategies to facilitate deployment of broadband networks, including wireless.</w:t>
            </w:r>
          </w:p>
        </w:tc>
        <w:tc>
          <w:tcPr>
            <w:tcW w:w="2165" w:type="dxa"/>
            <w:tcBorders>
              <w:top w:val="nil"/>
              <w:left w:val="nil"/>
              <w:bottom w:val="nil"/>
              <w:right w:val="nil"/>
            </w:tcBorders>
            <w:vAlign w:val="center"/>
            <w:hideMark/>
          </w:tcPr>
          <w:p w14:paraId="17033C7A"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7233D940"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69</w:t>
            </w:r>
          </w:p>
        </w:tc>
        <w:tc>
          <w:tcPr>
            <w:tcW w:w="1693" w:type="dxa"/>
            <w:tcBorders>
              <w:top w:val="nil"/>
              <w:left w:val="nil"/>
              <w:bottom w:val="nil"/>
              <w:right w:val="nil"/>
            </w:tcBorders>
            <w:vAlign w:val="center"/>
            <w:hideMark/>
          </w:tcPr>
          <w:p w14:paraId="4A2270A6"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383" w:type="dxa"/>
            <w:tcBorders>
              <w:top w:val="nil"/>
              <w:left w:val="nil"/>
              <w:bottom w:val="nil"/>
              <w:right w:val="nil"/>
            </w:tcBorders>
            <w:vAlign w:val="center"/>
            <w:hideMark/>
          </w:tcPr>
          <w:p w14:paraId="264868A6" w14:textId="77777777" w:rsidR="00345D5F" w:rsidRPr="00291D55" w:rsidRDefault="00345D5F" w:rsidP="0094004A">
            <w:pPr>
              <w:spacing w:before="20" w:after="20"/>
              <w:rPr>
                <w:rFonts w:ascii="Calibri" w:eastAsia="Times New Roman" w:hAnsi="Calibri" w:cs="Calibri"/>
                <w:b/>
                <w:bCs/>
                <w:color w:val="0070C0"/>
                <w:sz w:val="20"/>
                <w:lang w:eastAsia="en-GB"/>
              </w:rPr>
            </w:pPr>
            <w:r w:rsidRPr="00291D55">
              <w:rPr>
                <w:rFonts w:ascii="Calibri" w:eastAsia="Times New Roman" w:hAnsi="Calibri" w:cs="Calibri"/>
                <w:b/>
                <w:bCs/>
                <w:color w:val="0070C0"/>
                <w:sz w:val="20"/>
                <w:lang w:eastAsia="en-GB"/>
              </w:rPr>
              <w:t>Res. 77</w:t>
            </w:r>
          </w:p>
        </w:tc>
      </w:tr>
      <w:tr w:rsidR="00345D5F" w:rsidRPr="00247FC2" w14:paraId="360FDEC3" w14:textId="77777777" w:rsidTr="0094004A">
        <w:tc>
          <w:tcPr>
            <w:tcW w:w="521" w:type="dxa"/>
            <w:tcBorders>
              <w:top w:val="nil"/>
              <w:left w:val="nil"/>
              <w:bottom w:val="nil"/>
              <w:right w:val="nil"/>
            </w:tcBorders>
            <w:shd w:val="clear" w:color="EDEDED" w:fill="EDEDED"/>
            <w:noWrap/>
            <w:vAlign w:val="center"/>
            <w:hideMark/>
          </w:tcPr>
          <w:p w14:paraId="2827EF1D"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204</w:t>
            </w:r>
          </w:p>
        </w:tc>
        <w:tc>
          <w:tcPr>
            <w:tcW w:w="632" w:type="dxa"/>
            <w:tcBorders>
              <w:top w:val="nil"/>
              <w:left w:val="nil"/>
              <w:bottom w:val="nil"/>
              <w:right w:val="nil"/>
            </w:tcBorders>
            <w:shd w:val="clear" w:color="EDEDED" w:fill="EDEDED"/>
            <w:vAlign w:val="center"/>
            <w:hideMark/>
          </w:tcPr>
          <w:p w14:paraId="1F0CF24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4EB7068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Use of information and communication technologies to bridge the financial inclusion gap</w:t>
            </w:r>
          </w:p>
        </w:tc>
        <w:tc>
          <w:tcPr>
            <w:tcW w:w="5362" w:type="dxa"/>
            <w:tcBorders>
              <w:top w:val="nil"/>
              <w:left w:val="nil"/>
              <w:bottom w:val="nil"/>
              <w:right w:val="nil"/>
            </w:tcBorders>
            <w:shd w:val="clear" w:color="EDEDED" w:fill="EDEDED"/>
            <w:vAlign w:val="center"/>
            <w:hideMark/>
          </w:tcPr>
          <w:p w14:paraId="5E822B2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Continue to collaborate closely and to support the development of reports, studies and best practices on digital financial inclusion and to continue organizing workshops and seminar for the ITU membership.</w:t>
            </w:r>
          </w:p>
        </w:tc>
        <w:tc>
          <w:tcPr>
            <w:tcW w:w="2165" w:type="dxa"/>
            <w:tcBorders>
              <w:top w:val="nil"/>
              <w:left w:val="nil"/>
              <w:bottom w:val="nil"/>
              <w:right w:val="nil"/>
            </w:tcBorders>
            <w:shd w:val="clear" w:color="EDEDED" w:fill="EDEDED"/>
            <w:vAlign w:val="center"/>
            <w:hideMark/>
          </w:tcPr>
          <w:p w14:paraId="42BD72C5"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716 (Rev.WRC-23)</w:t>
            </w:r>
          </w:p>
        </w:tc>
        <w:tc>
          <w:tcPr>
            <w:tcW w:w="1725" w:type="dxa"/>
            <w:tcBorders>
              <w:top w:val="nil"/>
              <w:left w:val="nil"/>
              <w:bottom w:val="nil"/>
              <w:right w:val="nil"/>
            </w:tcBorders>
            <w:shd w:val="clear" w:color="EDEDED" w:fill="EDEDED"/>
            <w:vAlign w:val="center"/>
            <w:hideMark/>
          </w:tcPr>
          <w:p w14:paraId="78E8CAFA"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1693" w:type="dxa"/>
            <w:tcBorders>
              <w:top w:val="nil"/>
              <w:left w:val="nil"/>
              <w:bottom w:val="nil"/>
              <w:right w:val="nil"/>
            </w:tcBorders>
            <w:shd w:val="clear" w:color="EDEDED" w:fill="EDEDED"/>
            <w:vAlign w:val="center"/>
            <w:hideMark/>
          </w:tcPr>
          <w:p w14:paraId="15BFC9BD"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89 (Rev. New Delhi, 2024)</w:t>
            </w:r>
          </w:p>
        </w:tc>
        <w:tc>
          <w:tcPr>
            <w:tcW w:w="383" w:type="dxa"/>
            <w:tcBorders>
              <w:top w:val="nil"/>
              <w:left w:val="nil"/>
              <w:bottom w:val="nil"/>
              <w:right w:val="nil"/>
            </w:tcBorders>
            <w:shd w:val="clear" w:color="EDEDED" w:fill="EDEDED"/>
            <w:vAlign w:val="center"/>
            <w:hideMark/>
          </w:tcPr>
          <w:p w14:paraId="79AB274E" w14:textId="77777777" w:rsidR="00345D5F" w:rsidRPr="00291D55" w:rsidRDefault="00345D5F" w:rsidP="0094004A">
            <w:pPr>
              <w:spacing w:before="20" w:after="20"/>
              <w:rPr>
                <w:rFonts w:ascii="Calibri" w:eastAsia="Times New Roman" w:hAnsi="Calibri" w:cs="Calibri"/>
                <w:b/>
                <w:bCs/>
                <w:color w:val="0070C0"/>
                <w:sz w:val="20"/>
                <w:lang w:eastAsia="en-GB"/>
              </w:rPr>
            </w:pPr>
          </w:p>
        </w:tc>
      </w:tr>
      <w:tr w:rsidR="00345D5F" w:rsidRPr="00247FC2" w14:paraId="43AD368B" w14:textId="77777777" w:rsidTr="0094004A">
        <w:tc>
          <w:tcPr>
            <w:tcW w:w="521" w:type="dxa"/>
            <w:tcBorders>
              <w:top w:val="nil"/>
              <w:left w:val="nil"/>
              <w:bottom w:val="nil"/>
              <w:right w:val="nil"/>
            </w:tcBorders>
            <w:noWrap/>
            <w:vAlign w:val="center"/>
            <w:hideMark/>
          </w:tcPr>
          <w:p w14:paraId="19E1A965"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205</w:t>
            </w:r>
          </w:p>
        </w:tc>
        <w:tc>
          <w:tcPr>
            <w:tcW w:w="632" w:type="dxa"/>
            <w:tcBorders>
              <w:top w:val="nil"/>
              <w:left w:val="nil"/>
              <w:bottom w:val="nil"/>
              <w:right w:val="nil"/>
            </w:tcBorders>
            <w:vAlign w:val="center"/>
            <w:hideMark/>
          </w:tcPr>
          <w:p w14:paraId="012C574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1D1CA1C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ITU's role in fostering telecommunication/information and communication technology-centric innovation to support the digital economy and society</w:t>
            </w:r>
          </w:p>
        </w:tc>
        <w:tc>
          <w:tcPr>
            <w:tcW w:w="5362" w:type="dxa"/>
            <w:tcBorders>
              <w:top w:val="nil"/>
              <w:left w:val="nil"/>
              <w:bottom w:val="nil"/>
              <w:right w:val="nil"/>
            </w:tcBorders>
            <w:vAlign w:val="center"/>
            <w:hideMark/>
          </w:tcPr>
          <w:p w14:paraId="6E77DDA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Foster telecommunication/ICT-centric innovation in the development and deployment of telecommunication/ICT infrastructure that contributes to the development of the digital economy, the benefits of which contribute greatly to the overall economy.</w:t>
            </w:r>
          </w:p>
        </w:tc>
        <w:tc>
          <w:tcPr>
            <w:tcW w:w="2165" w:type="dxa"/>
            <w:tcBorders>
              <w:top w:val="nil"/>
              <w:left w:val="nil"/>
              <w:bottom w:val="nil"/>
              <w:right w:val="nil"/>
            </w:tcBorders>
            <w:vAlign w:val="center"/>
            <w:hideMark/>
          </w:tcPr>
          <w:p w14:paraId="077E82FC"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1B73A171" w14:textId="77777777" w:rsidR="00345D5F" w:rsidRPr="00291D55" w:rsidRDefault="00345D5F" w:rsidP="0094004A">
            <w:pPr>
              <w:spacing w:before="20" w:after="20"/>
              <w:rPr>
                <w:rFonts w:ascii="Calibri" w:eastAsia="Times New Roman" w:hAnsi="Calibri" w:cs="Calibri"/>
                <w:b/>
                <w:bCs/>
                <w:color w:val="0070C0"/>
                <w:sz w:val="20"/>
                <w:lang w:val="fr-FR" w:eastAsia="en-GB"/>
              </w:rPr>
            </w:pPr>
            <w:r w:rsidRPr="00BD2351">
              <w:rPr>
                <w:rFonts w:ascii="Calibri" w:eastAsia="Times New Roman" w:hAnsi="Calibri" w:cs="Calibri"/>
                <w:b/>
                <w:bCs/>
                <w:color w:val="0070C0"/>
                <w:sz w:val="20"/>
                <w:lang w:val="fr-FR" w:eastAsia="en-GB"/>
              </w:rPr>
              <w:t xml:space="preserve">Res. ITU-R 1 / Res. </w:t>
            </w:r>
            <w:r w:rsidRPr="00291D55">
              <w:rPr>
                <w:rFonts w:ascii="Calibri" w:eastAsia="Times New Roman" w:hAnsi="Calibri" w:cs="Calibri"/>
                <w:b/>
                <w:bCs/>
                <w:color w:val="0070C0"/>
                <w:sz w:val="20"/>
                <w:lang w:val="fr-FR" w:eastAsia="en-GB"/>
              </w:rPr>
              <w:t xml:space="preserve">ITU-R 61 / Res. ITU-R 65 / Res. ITU-R 67 / </w:t>
            </w:r>
            <w:r>
              <w:rPr>
                <w:rFonts w:ascii="Calibri" w:eastAsia="Times New Roman" w:hAnsi="Calibri" w:cs="Calibri"/>
                <w:b/>
                <w:bCs/>
                <w:color w:val="0070C0"/>
                <w:sz w:val="20"/>
                <w:lang w:val="fr-FR" w:eastAsia="en-GB"/>
              </w:rPr>
              <w:t xml:space="preserve">Res. </w:t>
            </w:r>
            <w:r w:rsidRPr="00291D55">
              <w:rPr>
                <w:rFonts w:ascii="Calibri" w:eastAsia="Times New Roman" w:hAnsi="Calibri" w:cs="Calibri"/>
                <w:b/>
                <w:bCs/>
                <w:color w:val="0070C0"/>
                <w:sz w:val="20"/>
                <w:lang w:val="fr-FR" w:eastAsia="en-GB"/>
              </w:rPr>
              <w:t xml:space="preserve">ITU-R 69 / </w:t>
            </w:r>
            <w:r>
              <w:rPr>
                <w:rFonts w:ascii="Calibri" w:eastAsia="Times New Roman" w:hAnsi="Calibri" w:cs="Calibri"/>
                <w:b/>
                <w:bCs/>
                <w:color w:val="0070C0"/>
                <w:sz w:val="20"/>
                <w:lang w:val="fr-FR" w:eastAsia="en-GB"/>
              </w:rPr>
              <w:t xml:space="preserve">Res. </w:t>
            </w:r>
            <w:r w:rsidRPr="00291D55">
              <w:rPr>
                <w:rFonts w:ascii="Calibri" w:eastAsia="Times New Roman" w:hAnsi="Calibri" w:cs="Calibri"/>
                <w:b/>
                <w:bCs/>
                <w:color w:val="0070C0"/>
                <w:sz w:val="20"/>
                <w:lang w:val="fr-FR" w:eastAsia="en-GB"/>
              </w:rPr>
              <w:t>ITU-R 70</w:t>
            </w:r>
          </w:p>
        </w:tc>
        <w:tc>
          <w:tcPr>
            <w:tcW w:w="1693" w:type="dxa"/>
            <w:tcBorders>
              <w:top w:val="nil"/>
              <w:left w:val="nil"/>
              <w:bottom w:val="nil"/>
              <w:right w:val="nil"/>
            </w:tcBorders>
            <w:vAlign w:val="center"/>
            <w:hideMark/>
          </w:tcPr>
          <w:p w14:paraId="3E051FC0" w14:textId="77777777" w:rsidR="00345D5F" w:rsidRPr="00291D55" w:rsidRDefault="00345D5F" w:rsidP="0094004A">
            <w:pPr>
              <w:spacing w:before="20" w:after="20"/>
              <w:rPr>
                <w:rFonts w:ascii="Calibri" w:eastAsia="Times New Roman" w:hAnsi="Calibri" w:cs="Calibri"/>
                <w:b/>
                <w:bCs/>
                <w:color w:val="0070C0"/>
                <w:sz w:val="20"/>
                <w:lang w:val="fr-FR" w:eastAsia="en-GB"/>
              </w:rPr>
            </w:pPr>
          </w:p>
        </w:tc>
        <w:tc>
          <w:tcPr>
            <w:tcW w:w="383" w:type="dxa"/>
            <w:tcBorders>
              <w:top w:val="nil"/>
              <w:left w:val="nil"/>
              <w:bottom w:val="nil"/>
              <w:right w:val="nil"/>
            </w:tcBorders>
            <w:vAlign w:val="center"/>
            <w:hideMark/>
          </w:tcPr>
          <w:p w14:paraId="659FEF53" w14:textId="77777777" w:rsidR="00345D5F" w:rsidRPr="00291D55" w:rsidRDefault="00345D5F" w:rsidP="0094004A">
            <w:pPr>
              <w:spacing w:before="20" w:after="20"/>
              <w:rPr>
                <w:rFonts w:ascii="Calibri" w:eastAsia="Times New Roman" w:hAnsi="Calibri" w:cs="Calibri"/>
                <w:b/>
                <w:bCs/>
                <w:color w:val="0070C0"/>
                <w:sz w:val="20"/>
                <w:lang w:eastAsia="en-GB"/>
              </w:rPr>
            </w:pPr>
            <w:r w:rsidRPr="00291D55">
              <w:rPr>
                <w:rFonts w:ascii="Calibri" w:eastAsia="Times New Roman" w:hAnsi="Calibri" w:cs="Calibri"/>
                <w:b/>
                <w:bCs/>
                <w:color w:val="0070C0"/>
                <w:sz w:val="20"/>
                <w:lang w:eastAsia="en-GB"/>
              </w:rPr>
              <w:t xml:space="preserve">Res. 30 / </w:t>
            </w:r>
            <w:r>
              <w:rPr>
                <w:rFonts w:ascii="Calibri" w:eastAsia="Times New Roman" w:hAnsi="Calibri" w:cs="Calibri"/>
                <w:b/>
                <w:bCs/>
                <w:color w:val="0070C0"/>
                <w:sz w:val="20"/>
                <w:lang w:eastAsia="en-GB"/>
              </w:rPr>
              <w:t xml:space="preserve">Res. </w:t>
            </w:r>
            <w:r w:rsidRPr="00291D55">
              <w:rPr>
                <w:rFonts w:ascii="Calibri" w:eastAsia="Times New Roman" w:hAnsi="Calibri" w:cs="Calibri"/>
                <w:b/>
                <w:bCs/>
                <w:color w:val="0070C0"/>
                <w:sz w:val="20"/>
                <w:lang w:eastAsia="en-GB"/>
              </w:rPr>
              <w:t>85 /</w:t>
            </w:r>
            <w:r>
              <w:rPr>
                <w:rFonts w:ascii="Calibri" w:eastAsia="Times New Roman" w:hAnsi="Calibri" w:cs="Calibri"/>
                <w:b/>
                <w:bCs/>
                <w:color w:val="0070C0"/>
                <w:sz w:val="20"/>
                <w:lang w:eastAsia="en-GB"/>
              </w:rPr>
              <w:t xml:space="preserve"> Res. </w:t>
            </w:r>
            <w:r w:rsidRPr="00291D55">
              <w:rPr>
                <w:rFonts w:ascii="Calibri" w:eastAsia="Times New Roman" w:hAnsi="Calibri" w:cs="Calibri"/>
                <w:b/>
                <w:bCs/>
                <w:color w:val="0070C0"/>
                <w:sz w:val="20"/>
                <w:lang w:eastAsia="en-GB"/>
              </w:rPr>
              <w:t>90</w:t>
            </w:r>
          </w:p>
        </w:tc>
      </w:tr>
      <w:tr w:rsidR="00345D5F" w:rsidRPr="00247FC2" w14:paraId="520DAAD0" w14:textId="77777777" w:rsidTr="0094004A">
        <w:tc>
          <w:tcPr>
            <w:tcW w:w="521" w:type="dxa"/>
            <w:tcBorders>
              <w:top w:val="nil"/>
              <w:left w:val="nil"/>
              <w:bottom w:val="nil"/>
              <w:right w:val="nil"/>
            </w:tcBorders>
            <w:shd w:val="clear" w:color="EDEDED" w:fill="EDEDED"/>
            <w:noWrap/>
            <w:vAlign w:val="center"/>
            <w:hideMark/>
          </w:tcPr>
          <w:p w14:paraId="671241D8"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206</w:t>
            </w:r>
          </w:p>
        </w:tc>
        <w:tc>
          <w:tcPr>
            <w:tcW w:w="632" w:type="dxa"/>
            <w:tcBorders>
              <w:top w:val="nil"/>
              <w:left w:val="nil"/>
              <w:bottom w:val="nil"/>
              <w:right w:val="nil"/>
            </w:tcBorders>
            <w:shd w:val="clear" w:color="EDEDED" w:fill="EDEDED"/>
            <w:noWrap/>
            <w:vAlign w:val="center"/>
            <w:hideMark/>
          </w:tcPr>
          <w:p w14:paraId="4274E30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shd w:val="clear" w:color="EDEDED" w:fill="EDEDED"/>
            <w:vAlign w:val="center"/>
            <w:hideMark/>
          </w:tcPr>
          <w:p w14:paraId="193611B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OTTs</w:t>
            </w:r>
          </w:p>
        </w:tc>
        <w:tc>
          <w:tcPr>
            <w:tcW w:w="5362" w:type="dxa"/>
            <w:tcBorders>
              <w:top w:val="nil"/>
              <w:left w:val="nil"/>
              <w:bottom w:val="nil"/>
              <w:right w:val="nil"/>
            </w:tcBorders>
            <w:shd w:val="clear" w:color="EDEDED" w:fill="EDEDED"/>
            <w:vAlign w:val="center"/>
            <w:hideMark/>
          </w:tcPr>
          <w:p w14:paraId="4A520CE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Raise awareness and promote a common understanding and dialogue among relevant stakeholders for enabling the OTT environment and ecosystem within the remit of ITU.</w:t>
            </w:r>
          </w:p>
        </w:tc>
        <w:tc>
          <w:tcPr>
            <w:tcW w:w="2165" w:type="dxa"/>
            <w:tcBorders>
              <w:top w:val="nil"/>
              <w:left w:val="nil"/>
              <w:bottom w:val="nil"/>
              <w:right w:val="nil"/>
            </w:tcBorders>
            <w:shd w:val="clear" w:color="EDEDED" w:fill="EDEDED"/>
            <w:vAlign w:val="center"/>
            <w:hideMark/>
          </w:tcPr>
          <w:p w14:paraId="48C57340"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59E331B8"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7BF74704"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2 (Rev. New Delhi, 2024) / Res. 44 (Rev. New Delhi, 2024)</w:t>
            </w:r>
          </w:p>
        </w:tc>
        <w:tc>
          <w:tcPr>
            <w:tcW w:w="383" w:type="dxa"/>
            <w:tcBorders>
              <w:top w:val="nil"/>
              <w:left w:val="nil"/>
              <w:bottom w:val="nil"/>
              <w:right w:val="nil"/>
            </w:tcBorders>
            <w:shd w:val="clear" w:color="EDEDED" w:fill="EDEDED"/>
            <w:vAlign w:val="center"/>
            <w:hideMark/>
          </w:tcPr>
          <w:p w14:paraId="586C693A" w14:textId="77777777" w:rsidR="00345D5F" w:rsidRPr="00247FC2" w:rsidRDefault="00345D5F" w:rsidP="0094004A">
            <w:pPr>
              <w:spacing w:before="20" w:after="20"/>
              <w:rPr>
                <w:rFonts w:ascii="Calibri" w:eastAsia="Times New Roman" w:hAnsi="Calibri" w:cs="Calibri"/>
                <w:b/>
                <w:bCs/>
                <w:color w:val="0070C0"/>
                <w:lang w:eastAsia="en-GB"/>
              </w:rPr>
            </w:pPr>
          </w:p>
        </w:tc>
      </w:tr>
      <w:tr w:rsidR="00345D5F" w:rsidRPr="00247FC2" w14:paraId="32B50146" w14:textId="77777777" w:rsidTr="0094004A">
        <w:tc>
          <w:tcPr>
            <w:tcW w:w="521" w:type="dxa"/>
            <w:tcBorders>
              <w:top w:val="nil"/>
              <w:left w:val="nil"/>
              <w:bottom w:val="nil"/>
              <w:right w:val="nil"/>
            </w:tcBorders>
            <w:noWrap/>
            <w:vAlign w:val="center"/>
            <w:hideMark/>
          </w:tcPr>
          <w:p w14:paraId="715ED81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207</w:t>
            </w:r>
          </w:p>
        </w:tc>
        <w:tc>
          <w:tcPr>
            <w:tcW w:w="632" w:type="dxa"/>
            <w:tcBorders>
              <w:top w:val="nil"/>
              <w:left w:val="nil"/>
              <w:bottom w:val="nil"/>
              <w:right w:val="nil"/>
            </w:tcBorders>
            <w:noWrap/>
            <w:vAlign w:val="center"/>
            <w:hideMark/>
          </w:tcPr>
          <w:p w14:paraId="5E958F4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vAlign w:val="center"/>
            <w:hideMark/>
          </w:tcPr>
          <w:p w14:paraId="2AA56570"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ITU Journal: ICT Discoveries</w:t>
            </w:r>
          </w:p>
        </w:tc>
        <w:tc>
          <w:tcPr>
            <w:tcW w:w="5362" w:type="dxa"/>
            <w:tcBorders>
              <w:top w:val="nil"/>
              <w:left w:val="nil"/>
              <w:bottom w:val="nil"/>
              <w:right w:val="nil"/>
            </w:tcBorders>
            <w:vAlign w:val="center"/>
            <w:hideMark/>
          </w:tcPr>
          <w:p w14:paraId="263155B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Support further development of the scholarly, professional, peer-reviewed, digital and online ITU Journal.</w:t>
            </w:r>
          </w:p>
        </w:tc>
        <w:tc>
          <w:tcPr>
            <w:tcW w:w="2165" w:type="dxa"/>
            <w:tcBorders>
              <w:top w:val="nil"/>
              <w:left w:val="nil"/>
              <w:bottom w:val="nil"/>
              <w:right w:val="nil"/>
            </w:tcBorders>
            <w:vAlign w:val="center"/>
            <w:hideMark/>
          </w:tcPr>
          <w:p w14:paraId="4DB18FF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2FECCBB3"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2A4F6B1E"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43CD369D"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658BB769" w14:textId="77777777" w:rsidTr="0094004A">
        <w:tc>
          <w:tcPr>
            <w:tcW w:w="521" w:type="dxa"/>
            <w:tcBorders>
              <w:top w:val="nil"/>
              <w:left w:val="nil"/>
              <w:bottom w:val="nil"/>
              <w:right w:val="nil"/>
            </w:tcBorders>
            <w:shd w:val="clear" w:color="EDEDED" w:fill="EDEDED"/>
            <w:noWrap/>
            <w:vAlign w:val="center"/>
            <w:hideMark/>
          </w:tcPr>
          <w:p w14:paraId="64FEA4E8"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208</w:t>
            </w:r>
          </w:p>
        </w:tc>
        <w:tc>
          <w:tcPr>
            <w:tcW w:w="632" w:type="dxa"/>
            <w:tcBorders>
              <w:top w:val="nil"/>
              <w:left w:val="nil"/>
              <w:bottom w:val="nil"/>
              <w:right w:val="nil"/>
            </w:tcBorders>
            <w:shd w:val="clear" w:color="EDEDED" w:fill="EDEDED"/>
            <w:vAlign w:val="center"/>
            <w:hideMark/>
          </w:tcPr>
          <w:p w14:paraId="1809474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36FF3C77"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Appointment and maximum term of office for chairmen and vice-chairmen of Sector advisory groups, study groups and other groups</w:t>
            </w:r>
          </w:p>
        </w:tc>
        <w:tc>
          <w:tcPr>
            <w:tcW w:w="5362" w:type="dxa"/>
            <w:tcBorders>
              <w:top w:val="nil"/>
              <w:left w:val="nil"/>
              <w:bottom w:val="nil"/>
              <w:right w:val="nil"/>
            </w:tcBorders>
            <w:shd w:val="clear" w:color="EDEDED" w:fill="EDEDED"/>
            <w:vAlign w:val="center"/>
            <w:hideMark/>
          </w:tcPr>
          <w:p w14:paraId="78BF6F6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Guidelines and procedure for appointing chairmen and vice-chairmen of Sector advisory groups, study groups and other groups (including, to the extent practicable, the Conference Preparatory Meeting (CPM) and the Coordination Committee for Vocabulary (CCV) in ITU-R, and the Standardization Committee for Vocabulary (SCV) in ITU-T. </w:t>
            </w:r>
          </w:p>
        </w:tc>
        <w:tc>
          <w:tcPr>
            <w:tcW w:w="2165" w:type="dxa"/>
            <w:tcBorders>
              <w:top w:val="nil"/>
              <w:left w:val="nil"/>
              <w:bottom w:val="nil"/>
              <w:right w:val="nil"/>
            </w:tcBorders>
            <w:shd w:val="clear" w:color="EDEDED" w:fill="EDEDED"/>
            <w:vAlign w:val="center"/>
            <w:hideMark/>
          </w:tcPr>
          <w:p w14:paraId="6320C762"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Declaration on Promoting Gender Equality, Equity and Parity in the ITU Radiocommunication Sector</w:t>
            </w:r>
          </w:p>
        </w:tc>
        <w:tc>
          <w:tcPr>
            <w:tcW w:w="1725" w:type="dxa"/>
            <w:tcBorders>
              <w:top w:val="nil"/>
              <w:left w:val="nil"/>
              <w:bottom w:val="nil"/>
              <w:right w:val="nil"/>
            </w:tcBorders>
            <w:shd w:val="clear" w:color="EDEDED" w:fill="EDEDED"/>
            <w:vAlign w:val="center"/>
            <w:hideMark/>
          </w:tcPr>
          <w:p w14:paraId="7B8DF136" w14:textId="77777777" w:rsidR="00345D5F" w:rsidRPr="00344863" w:rsidRDefault="00345D5F" w:rsidP="0094004A">
            <w:pPr>
              <w:spacing w:before="20" w:after="20"/>
              <w:rPr>
                <w:rFonts w:ascii="Calibri" w:eastAsia="Times New Roman" w:hAnsi="Calibri" w:cs="Calibri"/>
                <w:b/>
                <w:bCs/>
                <w:color w:val="0070C0"/>
                <w:sz w:val="20"/>
                <w:lang w:eastAsia="en-GB"/>
              </w:rPr>
            </w:pPr>
            <w:r w:rsidRPr="00291D55">
              <w:rPr>
                <w:rFonts w:ascii="Calibri" w:eastAsia="Times New Roman" w:hAnsi="Calibri" w:cs="Calibri"/>
                <w:b/>
                <w:bCs/>
                <w:color w:val="FF0000"/>
                <w:sz w:val="20"/>
                <w:lang w:val="fr-FR" w:eastAsia="en-GB"/>
              </w:rPr>
              <w:t>Res. ITU-R 15 (SUP)</w:t>
            </w:r>
            <w:r w:rsidRPr="00291D55">
              <w:rPr>
                <w:rFonts w:ascii="Calibri" w:eastAsia="Times New Roman" w:hAnsi="Calibri" w:cs="Calibri"/>
                <w:b/>
                <w:bCs/>
                <w:color w:val="0070C0"/>
                <w:sz w:val="20"/>
                <w:lang w:val="fr-FR" w:eastAsia="en-GB"/>
              </w:rPr>
              <w:t xml:space="preserve"> / Res. </w:t>
            </w:r>
            <w:r w:rsidRPr="00344863">
              <w:rPr>
                <w:rFonts w:ascii="Calibri" w:eastAsia="Times New Roman" w:hAnsi="Calibri" w:cs="Calibri"/>
                <w:b/>
                <w:bCs/>
                <w:color w:val="0070C0"/>
                <w:sz w:val="20"/>
                <w:lang w:eastAsia="en-GB"/>
              </w:rPr>
              <w:t>ITU-R 72</w:t>
            </w:r>
          </w:p>
        </w:tc>
        <w:tc>
          <w:tcPr>
            <w:tcW w:w="1693" w:type="dxa"/>
            <w:tcBorders>
              <w:top w:val="nil"/>
              <w:left w:val="nil"/>
              <w:bottom w:val="nil"/>
              <w:right w:val="nil"/>
            </w:tcBorders>
            <w:shd w:val="clear" w:color="EDEDED" w:fill="EDEDED"/>
            <w:vAlign w:val="center"/>
            <w:hideMark/>
          </w:tcPr>
          <w:p w14:paraId="0F6B9311"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 xml:space="preserve">Res. 1 (Rev. Geneva, 2022) / </w:t>
            </w:r>
            <w:r w:rsidRPr="00344863">
              <w:rPr>
                <w:rFonts w:ascii="Calibri" w:eastAsia="Times New Roman" w:hAnsi="Calibri" w:cs="Calibri"/>
                <w:b/>
                <w:bCs/>
                <w:color w:val="FF0000"/>
                <w:sz w:val="20"/>
                <w:lang w:eastAsia="en-GB"/>
              </w:rPr>
              <w:t xml:space="preserve">Res. 35 (SUP) </w:t>
            </w:r>
            <w:r w:rsidRPr="00344863">
              <w:rPr>
                <w:rFonts w:ascii="Calibri" w:eastAsia="Times New Roman" w:hAnsi="Calibri" w:cs="Calibri"/>
                <w:b/>
                <w:bCs/>
                <w:color w:val="0070C0"/>
                <w:sz w:val="20"/>
                <w:lang w:eastAsia="en-GB"/>
              </w:rPr>
              <w:t xml:space="preserve">/ </w:t>
            </w:r>
            <w:r w:rsidRPr="00344863">
              <w:rPr>
                <w:rFonts w:ascii="Calibri" w:eastAsia="Times New Roman" w:hAnsi="Calibri" w:cs="Calibri" w:hint="eastAsia"/>
                <w:b/>
                <w:bCs/>
                <w:color w:val="0070C0"/>
                <w:sz w:val="20"/>
                <w:lang w:eastAsia="en-GB"/>
              </w:rPr>
              <w:t>67 (Rev. New Delhi, 2024)</w:t>
            </w:r>
          </w:p>
        </w:tc>
        <w:tc>
          <w:tcPr>
            <w:tcW w:w="383" w:type="dxa"/>
            <w:tcBorders>
              <w:top w:val="nil"/>
              <w:left w:val="nil"/>
              <w:bottom w:val="nil"/>
              <w:right w:val="nil"/>
            </w:tcBorders>
            <w:shd w:val="clear" w:color="EDEDED" w:fill="EDEDED"/>
            <w:vAlign w:val="center"/>
            <w:hideMark/>
          </w:tcPr>
          <w:p w14:paraId="2CF59CC3" w14:textId="77777777" w:rsidR="00345D5F" w:rsidRPr="00AD732E" w:rsidRDefault="00345D5F" w:rsidP="0094004A">
            <w:pPr>
              <w:spacing w:before="20" w:after="20"/>
              <w:rPr>
                <w:rFonts w:ascii="Calibri" w:eastAsia="Times New Roman" w:hAnsi="Calibri" w:cs="Calibri"/>
                <w:b/>
                <w:bCs/>
                <w:color w:val="0070C0"/>
                <w:lang w:eastAsia="en-GB"/>
              </w:rPr>
            </w:pPr>
          </w:p>
        </w:tc>
      </w:tr>
      <w:tr w:rsidR="00345D5F" w:rsidRPr="00247FC2" w14:paraId="18434586" w14:textId="77777777" w:rsidTr="0094004A">
        <w:tc>
          <w:tcPr>
            <w:tcW w:w="521" w:type="dxa"/>
            <w:tcBorders>
              <w:top w:val="nil"/>
              <w:left w:val="nil"/>
              <w:bottom w:val="nil"/>
              <w:right w:val="nil"/>
            </w:tcBorders>
            <w:noWrap/>
            <w:vAlign w:val="center"/>
            <w:hideMark/>
          </w:tcPr>
          <w:p w14:paraId="3C08176E"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209</w:t>
            </w:r>
          </w:p>
        </w:tc>
        <w:tc>
          <w:tcPr>
            <w:tcW w:w="632" w:type="dxa"/>
            <w:tcBorders>
              <w:top w:val="nil"/>
              <w:left w:val="nil"/>
              <w:bottom w:val="nil"/>
              <w:right w:val="nil"/>
            </w:tcBorders>
            <w:vAlign w:val="center"/>
            <w:hideMark/>
          </w:tcPr>
          <w:p w14:paraId="1D779A1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vAlign w:val="center"/>
            <w:hideMark/>
          </w:tcPr>
          <w:p w14:paraId="105F815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Encouraging the participation of small and medium enterprises in the work of the Union</w:t>
            </w:r>
          </w:p>
        </w:tc>
        <w:tc>
          <w:tcPr>
            <w:tcW w:w="5362" w:type="dxa"/>
            <w:tcBorders>
              <w:top w:val="nil"/>
              <w:left w:val="nil"/>
              <w:bottom w:val="nil"/>
              <w:right w:val="nil"/>
            </w:tcBorders>
            <w:vAlign w:val="center"/>
            <w:hideMark/>
          </w:tcPr>
          <w:p w14:paraId="3AF161F6"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Encourage the participation of SMEs as Associates in the Sectors of the Union by introducing reduced fees for such entities, pursuant to the provisions of this resolution, with a differentiated level of financial contribution during a trial period that will extend until the next plenipotentiary conference.</w:t>
            </w:r>
          </w:p>
        </w:tc>
        <w:tc>
          <w:tcPr>
            <w:tcW w:w="2165" w:type="dxa"/>
            <w:tcBorders>
              <w:top w:val="nil"/>
              <w:left w:val="nil"/>
              <w:bottom w:val="nil"/>
              <w:right w:val="nil"/>
            </w:tcBorders>
            <w:vAlign w:val="center"/>
            <w:hideMark/>
          </w:tcPr>
          <w:p w14:paraId="5947EA2A"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36EF3842"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1</w:t>
            </w:r>
          </w:p>
        </w:tc>
        <w:tc>
          <w:tcPr>
            <w:tcW w:w="1693" w:type="dxa"/>
            <w:tcBorders>
              <w:top w:val="nil"/>
              <w:left w:val="nil"/>
              <w:bottom w:val="nil"/>
              <w:right w:val="nil"/>
            </w:tcBorders>
            <w:vAlign w:val="center"/>
            <w:hideMark/>
          </w:tcPr>
          <w:p w14:paraId="124DFE24"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FF0000"/>
                <w:sz w:val="20"/>
                <w:lang w:eastAsia="en-GB"/>
              </w:rPr>
              <w:t xml:space="preserve">Res. 59 (SUP) </w:t>
            </w:r>
            <w:r w:rsidRPr="00344863">
              <w:rPr>
                <w:rFonts w:ascii="Calibri" w:eastAsia="Times New Roman" w:hAnsi="Calibri" w:cs="Calibri"/>
                <w:b/>
                <w:bCs/>
                <w:color w:val="0070C0"/>
                <w:sz w:val="20"/>
                <w:lang w:eastAsia="en-GB"/>
              </w:rPr>
              <w:t xml:space="preserve">/ Res. </w:t>
            </w:r>
            <w:r w:rsidRPr="00344863">
              <w:rPr>
                <w:rFonts w:ascii="Calibri" w:hAnsi="Calibri" w:cs="Calibri" w:hint="eastAsia"/>
                <w:b/>
                <w:bCs/>
                <w:color w:val="0070C0"/>
                <w:sz w:val="20"/>
                <w:lang w:eastAsia="ja-JP"/>
              </w:rPr>
              <w:t xml:space="preserve">68 (Rev. New Delhi, 2024) / </w:t>
            </w:r>
            <w:r>
              <w:rPr>
                <w:rFonts w:ascii="Calibri" w:hAnsi="Calibri" w:cs="Calibri"/>
                <w:b/>
                <w:bCs/>
                <w:color w:val="0070C0"/>
                <w:sz w:val="20"/>
                <w:lang w:eastAsia="ja-JP"/>
              </w:rPr>
              <w:t xml:space="preserve">Res. </w:t>
            </w:r>
            <w:r w:rsidRPr="00344863">
              <w:rPr>
                <w:rFonts w:ascii="Calibri" w:eastAsia="Times New Roman" w:hAnsi="Calibri" w:cs="Calibri"/>
                <w:b/>
                <w:bCs/>
                <w:color w:val="0070C0"/>
                <w:sz w:val="20"/>
                <w:lang w:eastAsia="en-GB"/>
              </w:rPr>
              <w:t>74 (Rev. New Delhi, 2024) / Res. 105 (New Delhi, 2024)</w:t>
            </w:r>
          </w:p>
        </w:tc>
        <w:tc>
          <w:tcPr>
            <w:tcW w:w="383" w:type="dxa"/>
            <w:tcBorders>
              <w:top w:val="nil"/>
              <w:left w:val="nil"/>
              <w:bottom w:val="nil"/>
              <w:right w:val="nil"/>
            </w:tcBorders>
            <w:vAlign w:val="center"/>
            <w:hideMark/>
          </w:tcPr>
          <w:p w14:paraId="551B6D77" w14:textId="77777777" w:rsidR="00345D5F" w:rsidRPr="00291D55" w:rsidRDefault="00345D5F" w:rsidP="0094004A">
            <w:pPr>
              <w:spacing w:before="20" w:after="20"/>
              <w:rPr>
                <w:rFonts w:ascii="Calibri" w:eastAsia="Times New Roman" w:hAnsi="Calibri" w:cs="Calibri"/>
                <w:b/>
                <w:bCs/>
                <w:color w:val="0070C0"/>
                <w:sz w:val="20"/>
                <w:lang w:eastAsia="en-GB"/>
              </w:rPr>
            </w:pPr>
            <w:r w:rsidRPr="00291D55">
              <w:rPr>
                <w:rFonts w:ascii="Calibri" w:eastAsia="Times New Roman" w:hAnsi="Calibri" w:cs="Calibri"/>
                <w:b/>
                <w:bCs/>
                <w:color w:val="0070C0"/>
                <w:sz w:val="20"/>
                <w:lang w:eastAsia="en-GB"/>
              </w:rPr>
              <w:t>Res 88</w:t>
            </w:r>
          </w:p>
        </w:tc>
      </w:tr>
      <w:tr w:rsidR="00345D5F" w:rsidRPr="00247FC2" w14:paraId="5ED80D4D" w14:textId="77777777" w:rsidTr="0094004A">
        <w:tc>
          <w:tcPr>
            <w:tcW w:w="521" w:type="dxa"/>
            <w:tcBorders>
              <w:top w:val="nil"/>
              <w:left w:val="nil"/>
              <w:bottom w:val="nil"/>
              <w:right w:val="nil"/>
            </w:tcBorders>
            <w:shd w:val="clear" w:color="EDEDED" w:fill="EDEDED"/>
            <w:noWrap/>
            <w:vAlign w:val="center"/>
            <w:hideMark/>
          </w:tcPr>
          <w:p w14:paraId="67CEF09B"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210</w:t>
            </w:r>
          </w:p>
        </w:tc>
        <w:tc>
          <w:tcPr>
            <w:tcW w:w="632" w:type="dxa"/>
            <w:tcBorders>
              <w:top w:val="nil"/>
              <w:left w:val="nil"/>
              <w:bottom w:val="nil"/>
              <w:right w:val="nil"/>
            </w:tcBorders>
            <w:shd w:val="clear" w:color="EDEDED" w:fill="EDEDED"/>
            <w:noWrap/>
            <w:vAlign w:val="center"/>
            <w:hideMark/>
          </w:tcPr>
          <w:p w14:paraId="08F15CB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shd w:val="clear" w:color="EDEDED" w:fill="EDEDED"/>
            <w:vAlign w:val="center"/>
            <w:hideMark/>
          </w:tcPr>
          <w:p w14:paraId="2E7F0D0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ITU's role as supervisory authority of the international registration system for space assets under the space protocol</w:t>
            </w:r>
          </w:p>
        </w:tc>
        <w:tc>
          <w:tcPr>
            <w:tcW w:w="5362" w:type="dxa"/>
            <w:tcBorders>
              <w:top w:val="nil"/>
              <w:left w:val="nil"/>
              <w:bottom w:val="nil"/>
              <w:right w:val="nil"/>
            </w:tcBorders>
            <w:shd w:val="clear" w:color="EDEDED" w:fill="EDEDED"/>
            <w:vAlign w:val="center"/>
            <w:hideMark/>
          </w:tcPr>
          <w:p w14:paraId="5B24C8D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To not accept the role of Supervisory Authority under the Space Protocol but, should there be a further invitation by UNIDROIT to ITU, through the Secretary-General, to accept this role, a future plenipotentiary conference would reconsider this matter.</w:t>
            </w:r>
          </w:p>
        </w:tc>
        <w:tc>
          <w:tcPr>
            <w:tcW w:w="2165" w:type="dxa"/>
            <w:tcBorders>
              <w:top w:val="nil"/>
              <w:left w:val="nil"/>
              <w:bottom w:val="nil"/>
              <w:right w:val="nil"/>
            </w:tcBorders>
            <w:shd w:val="clear" w:color="EDEDED" w:fill="EDEDED"/>
            <w:vAlign w:val="center"/>
            <w:hideMark/>
          </w:tcPr>
          <w:p w14:paraId="2D3A02DA"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258C2CC1"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0D9DAD80"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7515C29E" w14:textId="77777777" w:rsidR="00345D5F" w:rsidRPr="00291D55" w:rsidRDefault="00345D5F" w:rsidP="0094004A">
            <w:pPr>
              <w:spacing w:before="20" w:after="20"/>
              <w:rPr>
                <w:rFonts w:ascii="Times New Roman" w:eastAsia="Times New Roman" w:hAnsi="Times New Roman"/>
                <w:sz w:val="20"/>
                <w:lang w:eastAsia="en-GB"/>
              </w:rPr>
            </w:pPr>
          </w:p>
        </w:tc>
      </w:tr>
      <w:tr w:rsidR="00345D5F" w:rsidRPr="00247FC2" w14:paraId="5BEDC000" w14:textId="77777777" w:rsidTr="0094004A">
        <w:tc>
          <w:tcPr>
            <w:tcW w:w="521" w:type="dxa"/>
            <w:tcBorders>
              <w:top w:val="nil"/>
              <w:left w:val="nil"/>
              <w:bottom w:val="nil"/>
              <w:right w:val="nil"/>
            </w:tcBorders>
            <w:noWrap/>
            <w:vAlign w:val="center"/>
            <w:hideMark/>
          </w:tcPr>
          <w:p w14:paraId="21831E03"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211</w:t>
            </w:r>
          </w:p>
        </w:tc>
        <w:tc>
          <w:tcPr>
            <w:tcW w:w="632" w:type="dxa"/>
            <w:tcBorders>
              <w:top w:val="nil"/>
              <w:left w:val="nil"/>
              <w:bottom w:val="nil"/>
              <w:right w:val="nil"/>
            </w:tcBorders>
            <w:noWrap/>
            <w:vAlign w:val="center"/>
            <w:hideMark/>
          </w:tcPr>
          <w:p w14:paraId="3E23272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vAlign w:val="center"/>
            <w:hideMark/>
          </w:tcPr>
          <w:p w14:paraId="65A25A6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Support for the Iraqi Du3M 2025 initiative for advancement of the telecommunication and information technology sectors</w:t>
            </w:r>
          </w:p>
        </w:tc>
        <w:tc>
          <w:tcPr>
            <w:tcW w:w="5362" w:type="dxa"/>
            <w:tcBorders>
              <w:top w:val="nil"/>
              <w:left w:val="nil"/>
              <w:bottom w:val="nil"/>
              <w:right w:val="nil"/>
            </w:tcBorders>
            <w:vAlign w:val="center"/>
            <w:hideMark/>
          </w:tcPr>
          <w:p w14:paraId="20744EE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To provide the appropriate technical expertise within or external to the Union for implementation of the Du3M 2025 initiative, and that the technical resources should be allocated within the financial plan and the budget as approved by the ITU Council.</w:t>
            </w:r>
          </w:p>
        </w:tc>
        <w:tc>
          <w:tcPr>
            <w:tcW w:w="2165" w:type="dxa"/>
            <w:tcBorders>
              <w:top w:val="nil"/>
              <w:left w:val="nil"/>
              <w:bottom w:val="nil"/>
              <w:right w:val="nil"/>
            </w:tcBorders>
            <w:vAlign w:val="center"/>
            <w:hideMark/>
          </w:tcPr>
          <w:p w14:paraId="2903FA6A"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18AA9013"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6265DB07"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7890893C" w14:textId="77777777" w:rsidR="00345D5F" w:rsidRPr="00291D55" w:rsidRDefault="00345D5F" w:rsidP="0094004A">
            <w:pPr>
              <w:spacing w:before="20" w:after="20"/>
              <w:rPr>
                <w:rFonts w:ascii="Calibri" w:eastAsia="Times New Roman" w:hAnsi="Calibri" w:cs="Calibri"/>
                <w:b/>
                <w:bCs/>
                <w:color w:val="0070C0"/>
                <w:sz w:val="20"/>
                <w:lang w:eastAsia="en-GB"/>
              </w:rPr>
            </w:pPr>
            <w:r w:rsidRPr="00291D55">
              <w:rPr>
                <w:rFonts w:ascii="Calibri" w:eastAsia="Times New Roman" w:hAnsi="Calibri" w:cs="Calibri"/>
                <w:b/>
                <w:bCs/>
                <w:color w:val="0070C0"/>
                <w:sz w:val="20"/>
                <w:lang w:eastAsia="en-GB"/>
              </w:rPr>
              <w:t>Res. 51</w:t>
            </w:r>
          </w:p>
        </w:tc>
      </w:tr>
      <w:tr w:rsidR="00345D5F" w:rsidRPr="00247FC2" w14:paraId="5C037E75" w14:textId="77777777" w:rsidTr="0094004A">
        <w:tc>
          <w:tcPr>
            <w:tcW w:w="521" w:type="dxa"/>
            <w:tcBorders>
              <w:top w:val="nil"/>
              <w:left w:val="nil"/>
              <w:bottom w:val="nil"/>
              <w:right w:val="nil"/>
            </w:tcBorders>
            <w:shd w:val="clear" w:color="EDEDED" w:fill="EDEDED"/>
            <w:noWrap/>
            <w:vAlign w:val="center"/>
            <w:hideMark/>
          </w:tcPr>
          <w:p w14:paraId="4AEBADEB"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212</w:t>
            </w:r>
          </w:p>
        </w:tc>
        <w:tc>
          <w:tcPr>
            <w:tcW w:w="632" w:type="dxa"/>
            <w:tcBorders>
              <w:top w:val="nil"/>
              <w:left w:val="nil"/>
              <w:bottom w:val="nil"/>
              <w:right w:val="nil"/>
            </w:tcBorders>
            <w:shd w:val="clear" w:color="EDEDED" w:fill="EDEDED"/>
            <w:vAlign w:val="center"/>
            <w:hideMark/>
          </w:tcPr>
          <w:p w14:paraId="4E7BFC1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Rev PP22</w:t>
            </w:r>
          </w:p>
        </w:tc>
        <w:tc>
          <w:tcPr>
            <w:tcW w:w="3395" w:type="dxa"/>
            <w:tcBorders>
              <w:top w:val="nil"/>
              <w:left w:val="nil"/>
              <w:bottom w:val="nil"/>
              <w:right w:val="nil"/>
            </w:tcBorders>
            <w:shd w:val="clear" w:color="EDEDED" w:fill="EDEDED"/>
            <w:vAlign w:val="center"/>
            <w:hideMark/>
          </w:tcPr>
          <w:p w14:paraId="0583EC6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The Union's future headquarters premises</w:t>
            </w:r>
          </w:p>
        </w:tc>
        <w:tc>
          <w:tcPr>
            <w:tcW w:w="5362" w:type="dxa"/>
            <w:tcBorders>
              <w:top w:val="nil"/>
              <w:left w:val="nil"/>
              <w:bottom w:val="nil"/>
              <w:right w:val="nil"/>
            </w:tcBorders>
            <w:shd w:val="clear" w:color="EDEDED" w:fill="EDEDED"/>
            <w:vAlign w:val="center"/>
            <w:hideMark/>
          </w:tcPr>
          <w:p w14:paraId="31102B2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Construct a new Headquarters building </w:t>
            </w:r>
            <w:proofErr w:type="gramStart"/>
            <w:r w:rsidRPr="00247FC2">
              <w:rPr>
                <w:rFonts w:ascii="Calibri" w:eastAsia="Times New Roman" w:hAnsi="Calibri" w:cs="Calibri"/>
                <w:color w:val="000000"/>
                <w:sz w:val="20"/>
                <w:lang w:eastAsia="en-GB"/>
              </w:rPr>
              <w:t>in order to</w:t>
            </w:r>
            <w:proofErr w:type="gramEnd"/>
            <w:r w:rsidRPr="00247FC2">
              <w:rPr>
                <w:rFonts w:ascii="Calibri" w:eastAsia="Times New Roman" w:hAnsi="Calibri" w:cs="Calibri"/>
                <w:color w:val="000000"/>
                <w:sz w:val="20"/>
                <w:lang w:eastAsia="en-GB"/>
              </w:rPr>
              <w:t xml:space="preserve"> provide the premises and facilities necessary to meet the Union's requirements in the long term in accordance with Council Decision 588 (2016) and other relevant Council Decisions.</w:t>
            </w:r>
          </w:p>
        </w:tc>
        <w:tc>
          <w:tcPr>
            <w:tcW w:w="2165" w:type="dxa"/>
            <w:tcBorders>
              <w:top w:val="nil"/>
              <w:left w:val="nil"/>
              <w:bottom w:val="nil"/>
              <w:right w:val="nil"/>
            </w:tcBorders>
            <w:shd w:val="clear" w:color="EDEDED" w:fill="EDEDED"/>
            <w:vAlign w:val="center"/>
            <w:hideMark/>
          </w:tcPr>
          <w:p w14:paraId="5453DF1D"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30A34FFA"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043FE7A4"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22A62C70" w14:textId="77777777" w:rsidR="00345D5F" w:rsidRPr="00291D55" w:rsidRDefault="00345D5F" w:rsidP="0094004A">
            <w:pPr>
              <w:spacing w:before="20" w:after="20"/>
              <w:rPr>
                <w:rFonts w:ascii="Times New Roman" w:eastAsia="Times New Roman" w:hAnsi="Times New Roman"/>
                <w:sz w:val="20"/>
                <w:lang w:eastAsia="en-GB"/>
              </w:rPr>
            </w:pPr>
          </w:p>
        </w:tc>
      </w:tr>
      <w:tr w:rsidR="00345D5F" w:rsidRPr="00247FC2" w14:paraId="1936E07D" w14:textId="77777777" w:rsidTr="0094004A">
        <w:tc>
          <w:tcPr>
            <w:tcW w:w="521" w:type="dxa"/>
            <w:tcBorders>
              <w:top w:val="nil"/>
              <w:left w:val="nil"/>
              <w:bottom w:val="nil"/>
              <w:right w:val="nil"/>
            </w:tcBorders>
            <w:noWrap/>
            <w:vAlign w:val="center"/>
            <w:hideMark/>
          </w:tcPr>
          <w:p w14:paraId="0D172A12"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213</w:t>
            </w:r>
          </w:p>
        </w:tc>
        <w:tc>
          <w:tcPr>
            <w:tcW w:w="632" w:type="dxa"/>
            <w:tcBorders>
              <w:top w:val="nil"/>
              <w:left w:val="nil"/>
              <w:bottom w:val="nil"/>
              <w:right w:val="nil"/>
            </w:tcBorders>
            <w:noWrap/>
            <w:vAlign w:val="center"/>
            <w:hideMark/>
          </w:tcPr>
          <w:p w14:paraId="4CB5A6A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PP18</w:t>
            </w:r>
          </w:p>
        </w:tc>
        <w:tc>
          <w:tcPr>
            <w:tcW w:w="3395" w:type="dxa"/>
            <w:tcBorders>
              <w:top w:val="nil"/>
              <w:left w:val="nil"/>
              <w:bottom w:val="nil"/>
              <w:right w:val="nil"/>
            </w:tcBorders>
            <w:vAlign w:val="center"/>
            <w:hideMark/>
          </w:tcPr>
          <w:p w14:paraId="6FC7B57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Measures to improve, promote and strengthen ITU fellowships</w:t>
            </w:r>
          </w:p>
        </w:tc>
        <w:tc>
          <w:tcPr>
            <w:tcW w:w="5362" w:type="dxa"/>
            <w:tcBorders>
              <w:top w:val="nil"/>
              <w:left w:val="nil"/>
              <w:bottom w:val="nil"/>
              <w:right w:val="nil"/>
            </w:tcBorders>
            <w:vAlign w:val="center"/>
            <w:hideMark/>
          </w:tcPr>
          <w:p w14:paraId="5B88F9F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Ensure that fellowships are awarded in a fair and transparent manner with a view to maintaining equitable geographical distribution, gender balance and the inclusion of delegates with disabilities and with specific needs.</w:t>
            </w:r>
          </w:p>
        </w:tc>
        <w:tc>
          <w:tcPr>
            <w:tcW w:w="2165" w:type="dxa"/>
            <w:tcBorders>
              <w:top w:val="nil"/>
              <w:left w:val="nil"/>
              <w:bottom w:val="nil"/>
              <w:right w:val="nil"/>
            </w:tcBorders>
            <w:vAlign w:val="center"/>
            <w:hideMark/>
          </w:tcPr>
          <w:p w14:paraId="30EB001B"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426FD131"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56B92648"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44 (Rev. New Delhi, 2024)</w:t>
            </w:r>
          </w:p>
        </w:tc>
        <w:tc>
          <w:tcPr>
            <w:tcW w:w="383" w:type="dxa"/>
            <w:tcBorders>
              <w:top w:val="nil"/>
              <w:left w:val="nil"/>
              <w:bottom w:val="nil"/>
              <w:right w:val="nil"/>
            </w:tcBorders>
            <w:vAlign w:val="center"/>
            <w:hideMark/>
          </w:tcPr>
          <w:p w14:paraId="17FE7E10" w14:textId="77777777" w:rsidR="00345D5F" w:rsidRPr="00291D55" w:rsidRDefault="00345D5F" w:rsidP="0094004A">
            <w:pPr>
              <w:spacing w:before="20" w:after="20"/>
              <w:rPr>
                <w:rFonts w:ascii="Calibri" w:eastAsia="Times New Roman" w:hAnsi="Calibri" w:cs="Calibri"/>
                <w:b/>
                <w:bCs/>
                <w:color w:val="0070C0"/>
                <w:sz w:val="20"/>
                <w:lang w:eastAsia="en-GB"/>
              </w:rPr>
            </w:pPr>
            <w:r w:rsidRPr="00291D55">
              <w:rPr>
                <w:rFonts w:ascii="Calibri" w:eastAsia="Times New Roman" w:hAnsi="Calibri" w:cs="Calibri"/>
                <w:b/>
                <w:bCs/>
                <w:color w:val="0070C0"/>
                <w:sz w:val="20"/>
                <w:lang w:eastAsia="en-GB"/>
              </w:rPr>
              <w:t>Res. 5</w:t>
            </w:r>
          </w:p>
        </w:tc>
      </w:tr>
      <w:tr w:rsidR="00345D5F" w:rsidRPr="00247FC2" w14:paraId="59E8136A" w14:textId="77777777" w:rsidTr="0094004A">
        <w:tc>
          <w:tcPr>
            <w:tcW w:w="521" w:type="dxa"/>
            <w:tcBorders>
              <w:top w:val="nil"/>
              <w:left w:val="nil"/>
              <w:bottom w:val="nil"/>
              <w:right w:val="nil"/>
            </w:tcBorders>
            <w:shd w:val="clear" w:color="EDEDED" w:fill="EDEDED"/>
            <w:noWrap/>
            <w:vAlign w:val="center"/>
            <w:hideMark/>
          </w:tcPr>
          <w:p w14:paraId="694EE97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214</w:t>
            </w:r>
          </w:p>
        </w:tc>
        <w:tc>
          <w:tcPr>
            <w:tcW w:w="632" w:type="dxa"/>
            <w:tcBorders>
              <w:top w:val="nil"/>
              <w:left w:val="nil"/>
              <w:bottom w:val="nil"/>
              <w:right w:val="nil"/>
            </w:tcBorders>
            <w:shd w:val="clear" w:color="EDEDED" w:fill="EDEDED"/>
            <w:noWrap/>
            <w:vAlign w:val="center"/>
            <w:hideMark/>
          </w:tcPr>
          <w:p w14:paraId="13601E3B"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PP22</w:t>
            </w:r>
          </w:p>
        </w:tc>
        <w:tc>
          <w:tcPr>
            <w:tcW w:w="3395" w:type="dxa"/>
            <w:tcBorders>
              <w:top w:val="nil"/>
              <w:left w:val="nil"/>
              <w:bottom w:val="nil"/>
              <w:right w:val="nil"/>
            </w:tcBorders>
            <w:shd w:val="clear" w:color="EDEDED" w:fill="EDEDED"/>
            <w:vAlign w:val="center"/>
            <w:hideMark/>
          </w:tcPr>
          <w:p w14:paraId="69746B4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Artificial Intelligence technologies and telecommunications/information and communication technologies</w:t>
            </w:r>
          </w:p>
        </w:tc>
        <w:tc>
          <w:tcPr>
            <w:tcW w:w="5362" w:type="dxa"/>
            <w:tcBorders>
              <w:top w:val="nil"/>
              <w:left w:val="nil"/>
              <w:bottom w:val="nil"/>
              <w:right w:val="nil"/>
            </w:tcBorders>
            <w:shd w:val="clear" w:color="EDEDED" w:fill="EDEDED"/>
            <w:vAlign w:val="center"/>
            <w:hideMark/>
          </w:tcPr>
          <w:p w14:paraId="3244D604"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To continue the work on AI related to telecommunication/ICTs, including studies, information sharing, and capacity building on AI technologies for increasing efficiency of telecommunications/ICTs.</w:t>
            </w:r>
          </w:p>
        </w:tc>
        <w:tc>
          <w:tcPr>
            <w:tcW w:w="2165" w:type="dxa"/>
            <w:tcBorders>
              <w:top w:val="nil"/>
              <w:left w:val="nil"/>
              <w:bottom w:val="nil"/>
              <w:right w:val="nil"/>
            </w:tcBorders>
            <w:shd w:val="clear" w:color="EDEDED" w:fill="EDEDED"/>
            <w:vAlign w:val="center"/>
            <w:hideMark/>
          </w:tcPr>
          <w:p w14:paraId="15D33305"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6258F8F1"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0A532340" w14:textId="77777777" w:rsidR="00345D5F" w:rsidRPr="00344863" w:rsidRDefault="00345D5F" w:rsidP="0094004A">
            <w:pPr>
              <w:spacing w:before="20" w:after="20"/>
              <w:rPr>
                <w:rFonts w:ascii="Times New Roman" w:eastAsia="Times New Roman" w:hAnsi="Times New Roman"/>
                <w:sz w:val="20"/>
                <w:lang w:eastAsia="en-GB"/>
              </w:rPr>
            </w:pPr>
            <w:r w:rsidRPr="00344863">
              <w:rPr>
                <w:rFonts w:ascii="Calibri" w:eastAsia="Times New Roman" w:hAnsi="Calibri" w:cs="Calibri"/>
                <w:b/>
                <w:bCs/>
                <w:color w:val="0070C0"/>
                <w:sz w:val="20"/>
                <w:lang w:eastAsia="en-GB"/>
              </w:rPr>
              <w:t>Res. 101 (New Delhi, 2024)</w:t>
            </w:r>
          </w:p>
        </w:tc>
        <w:tc>
          <w:tcPr>
            <w:tcW w:w="383" w:type="dxa"/>
            <w:tcBorders>
              <w:top w:val="nil"/>
              <w:left w:val="nil"/>
              <w:bottom w:val="nil"/>
              <w:right w:val="nil"/>
            </w:tcBorders>
            <w:shd w:val="clear" w:color="EDEDED" w:fill="EDEDED"/>
            <w:vAlign w:val="center"/>
            <w:hideMark/>
          </w:tcPr>
          <w:p w14:paraId="327BFEBB"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238DA5E2" w14:textId="77777777" w:rsidTr="0094004A">
        <w:tc>
          <w:tcPr>
            <w:tcW w:w="521" w:type="dxa"/>
            <w:tcBorders>
              <w:top w:val="nil"/>
              <w:left w:val="nil"/>
              <w:bottom w:val="nil"/>
              <w:right w:val="nil"/>
            </w:tcBorders>
            <w:noWrap/>
            <w:vAlign w:val="center"/>
            <w:hideMark/>
          </w:tcPr>
          <w:p w14:paraId="373DAE4A" w14:textId="77777777" w:rsidR="00345D5F" w:rsidRPr="00247FC2" w:rsidRDefault="00345D5F" w:rsidP="0094004A">
            <w:pPr>
              <w:spacing w:before="20" w:after="20"/>
              <w:jc w:val="center"/>
              <w:rPr>
                <w:rFonts w:ascii="Calibri" w:eastAsia="Times New Roman" w:hAnsi="Calibri" w:cs="Calibri"/>
                <w:color w:val="000000"/>
                <w:sz w:val="20"/>
                <w:lang w:eastAsia="en-GB"/>
              </w:rPr>
            </w:pPr>
            <w:bookmarkStart w:id="15" w:name="RANGE!A135"/>
            <w:r w:rsidRPr="00247FC2">
              <w:rPr>
                <w:rFonts w:ascii="Calibri" w:eastAsia="Times New Roman" w:hAnsi="Calibri" w:cs="Calibri"/>
                <w:color w:val="000000"/>
                <w:sz w:val="20"/>
                <w:lang w:eastAsia="en-GB"/>
              </w:rPr>
              <w:t>215</w:t>
            </w:r>
            <w:bookmarkEnd w:id="15"/>
          </w:p>
        </w:tc>
        <w:tc>
          <w:tcPr>
            <w:tcW w:w="632" w:type="dxa"/>
            <w:tcBorders>
              <w:top w:val="nil"/>
              <w:left w:val="nil"/>
              <w:bottom w:val="nil"/>
              <w:right w:val="nil"/>
            </w:tcBorders>
            <w:noWrap/>
            <w:vAlign w:val="center"/>
            <w:hideMark/>
          </w:tcPr>
          <w:p w14:paraId="54540C1F"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PP22</w:t>
            </w:r>
          </w:p>
        </w:tc>
        <w:tc>
          <w:tcPr>
            <w:tcW w:w="3395" w:type="dxa"/>
            <w:tcBorders>
              <w:top w:val="nil"/>
              <w:left w:val="nil"/>
              <w:bottom w:val="nil"/>
              <w:right w:val="nil"/>
            </w:tcBorders>
            <w:vAlign w:val="center"/>
            <w:hideMark/>
          </w:tcPr>
          <w:p w14:paraId="3761E6C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Role of telecommunications/information and communication technologies in mitigating global pandemics</w:t>
            </w:r>
          </w:p>
        </w:tc>
        <w:tc>
          <w:tcPr>
            <w:tcW w:w="5362" w:type="dxa"/>
            <w:tcBorders>
              <w:top w:val="nil"/>
              <w:left w:val="nil"/>
              <w:bottom w:val="nil"/>
              <w:right w:val="nil"/>
            </w:tcBorders>
            <w:vAlign w:val="center"/>
            <w:hideMark/>
          </w:tcPr>
          <w:p w14:paraId="41DFB1F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To reinforce the ITU's efforts, within its remit and in partnership with WHO and other agencies and organizations, in collaboration with stakeholders to strengthen the resilience of telecommunication/ICT networks to meet the challenges posed by the COVID-19 pandemic and increase pandemic preparedness and response.</w:t>
            </w:r>
          </w:p>
        </w:tc>
        <w:tc>
          <w:tcPr>
            <w:tcW w:w="2165" w:type="dxa"/>
            <w:tcBorders>
              <w:top w:val="nil"/>
              <w:left w:val="nil"/>
              <w:bottom w:val="nil"/>
              <w:right w:val="nil"/>
            </w:tcBorders>
            <w:vAlign w:val="center"/>
            <w:hideMark/>
          </w:tcPr>
          <w:p w14:paraId="3DBA4D3B"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2F31B2BE"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20A2E27D"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23D7A97B"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4E152D52" w14:textId="77777777" w:rsidTr="0094004A">
        <w:tc>
          <w:tcPr>
            <w:tcW w:w="521" w:type="dxa"/>
            <w:tcBorders>
              <w:top w:val="nil"/>
              <w:left w:val="nil"/>
              <w:bottom w:val="nil"/>
              <w:right w:val="nil"/>
            </w:tcBorders>
            <w:shd w:val="clear" w:color="EDEDED" w:fill="EDEDED"/>
            <w:noWrap/>
            <w:vAlign w:val="center"/>
            <w:hideMark/>
          </w:tcPr>
          <w:p w14:paraId="0C218C8C"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216</w:t>
            </w:r>
          </w:p>
        </w:tc>
        <w:tc>
          <w:tcPr>
            <w:tcW w:w="632" w:type="dxa"/>
            <w:tcBorders>
              <w:top w:val="nil"/>
              <w:left w:val="nil"/>
              <w:bottom w:val="nil"/>
              <w:right w:val="nil"/>
            </w:tcBorders>
            <w:shd w:val="clear" w:color="EDEDED" w:fill="EDEDED"/>
            <w:noWrap/>
            <w:vAlign w:val="center"/>
            <w:hideMark/>
          </w:tcPr>
          <w:p w14:paraId="7E19883C"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PP22</w:t>
            </w:r>
          </w:p>
        </w:tc>
        <w:tc>
          <w:tcPr>
            <w:tcW w:w="3395" w:type="dxa"/>
            <w:tcBorders>
              <w:top w:val="nil"/>
              <w:left w:val="nil"/>
              <w:bottom w:val="nil"/>
              <w:right w:val="nil"/>
            </w:tcBorders>
            <w:shd w:val="clear" w:color="EDEDED" w:fill="EDEDED"/>
            <w:vAlign w:val="center"/>
            <w:hideMark/>
          </w:tcPr>
          <w:p w14:paraId="348C5A89"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Use of frequency assignments by military radio installations for national defence services</w:t>
            </w:r>
          </w:p>
        </w:tc>
        <w:tc>
          <w:tcPr>
            <w:tcW w:w="5362" w:type="dxa"/>
            <w:tcBorders>
              <w:top w:val="nil"/>
              <w:left w:val="nil"/>
              <w:bottom w:val="nil"/>
              <w:right w:val="nil"/>
            </w:tcBorders>
            <w:shd w:val="clear" w:color="EDEDED" w:fill="EDEDED"/>
            <w:vAlign w:val="center"/>
            <w:hideMark/>
          </w:tcPr>
          <w:p w14:paraId="077A139D"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That there is a need to maintain the sensitivity and confidentiality of the information provided for frequency assignments for which Article 48 is invoked, so resolves that any invocation of Article 48 by a Member State shall be explicitly stated as part of the submission of that invocation.</w:t>
            </w:r>
          </w:p>
        </w:tc>
        <w:tc>
          <w:tcPr>
            <w:tcW w:w="2165" w:type="dxa"/>
            <w:tcBorders>
              <w:top w:val="nil"/>
              <w:left w:val="nil"/>
              <w:bottom w:val="nil"/>
              <w:right w:val="nil"/>
            </w:tcBorders>
            <w:shd w:val="clear" w:color="EDEDED" w:fill="EDEDED"/>
            <w:vAlign w:val="center"/>
            <w:hideMark/>
          </w:tcPr>
          <w:p w14:paraId="714F1957"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028C1E5D"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shd w:val="clear" w:color="EDEDED" w:fill="EDEDED"/>
            <w:vAlign w:val="center"/>
            <w:hideMark/>
          </w:tcPr>
          <w:p w14:paraId="54757DB9"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shd w:val="clear" w:color="EDEDED" w:fill="EDEDED"/>
            <w:vAlign w:val="center"/>
            <w:hideMark/>
          </w:tcPr>
          <w:p w14:paraId="3A64F4EE"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5AF91DFF" w14:textId="77777777" w:rsidTr="0094004A">
        <w:tc>
          <w:tcPr>
            <w:tcW w:w="521" w:type="dxa"/>
            <w:tcBorders>
              <w:top w:val="nil"/>
              <w:left w:val="nil"/>
              <w:bottom w:val="nil"/>
              <w:right w:val="nil"/>
            </w:tcBorders>
            <w:noWrap/>
            <w:vAlign w:val="center"/>
            <w:hideMark/>
          </w:tcPr>
          <w:p w14:paraId="1D787AFB"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217</w:t>
            </w:r>
          </w:p>
        </w:tc>
        <w:tc>
          <w:tcPr>
            <w:tcW w:w="632" w:type="dxa"/>
            <w:tcBorders>
              <w:top w:val="nil"/>
              <w:left w:val="nil"/>
              <w:bottom w:val="nil"/>
              <w:right w:val="nil"/>
            </w:tcBorders>
            <w:noWrap/>
            <w:vAlign w:val="center"/>
            <w:hideMark/>
          </w:tcPr>
          <w:p w14:paraId="3212C10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PP22</w:t>
            </w:r>
          </w:p>
        </w:tc>
        <w:tc>
          <w:tcPr>
            <w:tcW w:w="3395" w:type="dxa"/>
            <w:tcBorders>
              <w:top w:val="nil"/>
              <w:left w:val="nil"/>
              <w:bottom w:val="nil"/>
              <w:right w:val="nil"/>
            </w:tcBorders>
            <w:vAlign w:val="center"/>
            <w:hideMark/>
          </w:tcPr>
          <w:p w14:paraId="14832AB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ITU’s business continuity management for 2023-2026</w:t>
            </w:r>
          </w:p>
        </w:tc>
        <w:tc>
          <w:tcPr>
            <w:tcW w:w="5362" w:type="dxa"/>
            <w:tcBorders>
              <w:top w:val="nil"/>
              <w:left w:val="nil"/>
              <w:bottom w:val="nil"/>
              <w:right w:val="nil"/>
            </w:tcBorders>
            <w:vAlign w:val="center"/>
            <w:hideMark/>
          </w:tcPr>
          <w:p w14:paraId="07098E4A"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To pay close attention to further developing, monitoring and adapting the ITU business continuity strategy and policy.</w:t>
            </w:r>
          </w:p>
        </w:tc>
        <w:tc>
          <w:tcPr>
            <w:tcW w:w="2165" w:type="dxa"/>
            <w:tcBorders>
              <w:top w:val="nil"/>
              <w:left w:val="nil"/>
              <w:bottom w:val="nil"/>
              <w:right w:val="nil"/>
            </w:tcBorders>
            <w:vAlign w:val="center"/>
            <w:hideMark/>
          </w:tcPr>
          <w:p w14:paraId="14A45306"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vAlign w:val="center"/>
            <w:hideMark/>
          </w:tcPr>
          <w:p w14:paraId="7F11D21C" w14:textId="77777777" w:rsidR="00345D5F" w:rsidRPr="00344863" w:rsidRDefault="00345D5F" w:rsidP="0094004A">
            <w:pPr>
              <w:spacing w:before="20" w:after="20"/>
              <w:rPr>
                <w:rFonts w:ascii="Times New Roman" w:eastAsia="Times New Roman" w:hAnsi="Times New Roman"/>
                <w:sz w:val="20"/>
                <w:lang w:eastAsia="en-GB"/>
              </w:rPr>
            </w:pPr>
          </w:p>
        </w:tc>
        <w:tc>
          <w:tcPr>
            <w:tcW w:w="1693" w:type="dxa"/>
            <w:tcBorders>
              <w:top w:val="nil"/>
              <w:left w:val="nil"/>
              <w:bottom w:val="nil"/>
              <w:right w:val="nil"/>
            </w:tcBorders>
            <w:vAlign w:val="center"/>
            <w:hideMark/>
          </w:tcPr>
          <w:p w14:paraId="69B68091" w14:textId="77777777" w:rsidR="00345D5F" w:rsidRPr="00344863" w:rsidRDefault="00345D5F" w:rsidP="0094004A">
            <w:pPr>
              <w:spacing w:before="20" w:after="20"/>
              <w:rPr>
                <w:rFonts w:ascii="Times New Roman" w:eastAsia="Times New Roman" w:hAnsi="Times New Roman"/>
                <w:sz w:val="20"/>
                <w:lang w:eastAsia="en-GB"/>
              </w:rPr>
            </w:pPr>
          </w:p>
        </w:tc>
        <w:tc>
          <w:tcPr>
            <w:tcW w:w="383" w:type="dxa"/>
            <w:tcBorders>
              <w:top w:val="nil"/>
              <w:left w:val="nil"/>
              <w:bottom w:val="nil"/>
              <w:right w:val="nil"/>
            </w:tcBorders>
            <w:vAlign w:val="center"/>
            <w:hideMark/>
          </w:tcPr>
          <w:p w14:paraId="196F3962"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1CBB1000" w14:textId="77777777" w:rsidTr="0094004A">
        <w:tc>
          <w:tcPr>
            <w:tcW w:w="521" w:type="dxa"/>
            <w:tcBorders>
              <w:top w:val="nil"/>
              <w:left w:val="nil"/>
              <w:bottom w:val="nil"/>
              <w:right w:val="nil"/>
            </w:tcBorders>
            <w:shd w:val="clear" w:color="EDEDED" w:fill="EDEDED"/>
            <w:noWrap/>
            <w:vAlign w:val="center"/>
            <w:hideMark/>
          </w:tcPr>
          <w:p w14:paraId="22009EB9"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218</w:t>
            </w:r>
          </w:p>
        </w:tc>
        <w:tc>
          <w:tcPr>
            <w:tcW w:w="632" w:type="dxa"/>
            <w:tcBorders>
              <w:top w:val="nil"/>
              <w:left w:val="nil"/>
              <w:bottom w:val="nil"/>
              <w:right w:val="nil"/>
            </w:tcBorders>
            <w:shd w:val="clear" w:color="EDEDED" w:fill="EDEDED"/>
            <w:noWrap/>
            <w:vAlign w:val="center"/>
            <w:hideMark/>
          </w:tcPr>
          <w:p w14:paraId="0CD5E5F1"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PP22</w:t>
            </w:r>
          </w:p>
        </w:tc>
        <w:tc>
          <w:tcPr>
            <w:tcW w:w="3395" w:type="dxa"/>
            <w:tcBorders>
              <w:top w:val="nil"/>
              <w:left w:val="nil"/>
              <w:bottom w:val="nil"/>
              <w:right w:val="nil"/>
            </w:tcBorders>
            <w:shd w:val="clear" w:color="EDEDED" w:fill="EDEDED"/>
            <w:vAlign w:val="center"/>
            <w:hideMark/>
          </w:tcPr>
          <w:p w14:paraId="04E31403"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ITU’s role in the implementation of the “Space2030” Agenda: space as a driver of sustainable development, and its follow-up and review process</w:t>
            </w:r>
          </w:p>
        </w:tc>
        <w:tc>
          <w:tcPr>
            <w:tcW w:w="5362" w:type="dxa"/>
            <w:tcBorders>
              <w:top w:val="nil"/>
              <w:left w:val="nil"/>
              <w:bottom w:val="nil"/>
              <w:right w:val="nil"/>
            </w:tcBorders>
            <w:shd w:val="clear" w:color="EDEDED" w:fill="EDEDED"/>
            <w:vAlign w:val="center"/>
            <w:hideMark/>
          </w:tcPr>
          <w:p w14:paraId="1683792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 xml:space="preserve">That ITU should support the implementation of the ''Space2030'' Agenda, especially the parts relevant to space services, </w:t>
            </w:r>
            <w:proofErr w:type="gramStart"/>
            <w:r w:rsidRPr="00247FC2">
              <w:rPr>
                <w:rFonts w:ascii="Calibri" w:eastAsia="Times New Roman" w:hAnsi="Calibri" w:cs="Calibri"/>
                <w:color w:val="000000"/>
                <w:sz w:val="20"/>
                <w:lang w:eastAsia="en-GB"/>
              </w:rPr>
              <w:t>taking into account</w:t>
            </w:r>
            <w:proofErr w:type="gramEnd"/>
            <w:r w:rsidRPr="00247FC2">
              <w:rPr>
                <w:rFonts w:ascii="Calibri" w:eastAsia="Times New Roman" w:hAnsi="Calibri" w:cs="Calibri"/>
                <w:color w:val="000000"/>
                <w:sz w:val="20"/>
                <w:lang w:eastAsia="en-GB"/>
              </w:rPr>
              <w:t xml:space="preserve"> the unique role of ITU with respect to access to radio-frequency spectrum and associated satellite orbits, consistent with Article 44 of the Constitution.</w:t>
            </w:r>
          </w:p>
        </w:tc>
        <w:tc>
          <w:tcPr>
            <w:tcW w:w="2165" w:type="dxa"/>
            <w:tcBorders>
              <w:top w:val="nil"/>
              <w:left w:val="nil"/>
              <w:bottom w:val="nil"/>
              <w:right w:val="nil"/>
            </w:tcBorders>
            <w:shd w:val="clear" w:color="EDEDED" w:fill="EDEDED"/>
            <w:vAlign w:val="center"/>
            <w:hideMark/>
          </w:tcPr>
          <w:p w14:paraId="4CCC9521"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nil"/>
              <w:right w:val="nil"/>
            </w:tcBorders>
            <w:shd w:val="clear" w:color="EDEDED" w:fill="EDEDED"/>
            <w:vAlign w:val="center"/>
            <w:hideMark/>
          </w:tcPr>
          <w:p w14:paraId="5F81EE66"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74</w:t>
            </w:r>
          </w:p>
        </w:tc>
        <w:tc>
          <w:tcPr>
            <w:tcW w:w="1693" w:type="dxa"/>
            <w:tcBorders>
              <w:top w:val="nil"/>
              <w:left w:val="nil"/>
              <w:bottom w:val="nil"/>
              <w:right w:val="nil"/>
            </w:tcBorders>
            <w:shd w:val="clear" w:color="EDEDED" w:fill="EDEDED"/>
            <w:vAlign w:val="center"/>
            <w:hideMark/>
          </w:tcPr>
          <w:p w14:paraId="16A3AFF9"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383" w:type="dxa"/>
            <w:tcBorders>
              <w:top w:val="nil"/>
              <w:left w:val="nil"/>
              <w:bottom w:val="nil"/>
              <w:right w:val="nil"/>
            </w:tcBorders>
            <w:shd w:val="clear" w:color="EDEDED" w:fill="EDEDED"/>
            <w:vAlign w:val="center"/>
            <w:hideMark/>
          </w:tcPr>
          <w:p w14:paraId="20A2B308" w14:textId="77777777" w:rsidR="00345D5F" w:rsidRPr="00247FC2" w:rsidRDefault="00345D5F" w:rsidP="0094004A">
            <w:pPr>
              <w:spacing w:before="20" w:after="20"/>
              <w:rPr>
                <w:rFonts w:ascii="Times New Roman" w:eastAsia="Times New Roman" w:hAnsi="Times New Roman"/>
                <w:sz w:val="20"/>
                <w:lang w:eastAsia="en-GB"/>
              </w:rPr>
            </w:pPr>
          </w:p>
        </w:tc>
      </w:tr>
      <w:tr w:rsidR="00345D5F" w:rsidRPr="00247FC2" w14:paraId="0883F6FC" w14:textId="77777777" w:rsidTr="0094004A">
        <w:tc>
          <w:tcPr>
            <w:tcW w:w="521" w:type="dxa"/>
            <w:tcBorders>
              <w:top w:val="nil"/>
              <w:left w:val="nil"/>
              <w:bottom w:val="single" w:sz="4" w:space="0" w:color="A5A5A5"/>
              <w:right w:val="nil"/>
            </w:tcBorders>
            <w:noWrap/>
            <w:vAlign w:val="center"/>
            <w:hideMark/>
          </w:tcPr>
          <w:p w14:paraId="4F619E86" w14:textId="77777777" w:rsidR="00345D5F" w:rsidRPr="00247FC2" w:rsidRDefault="00345D5F" w:rsidP="0094004A">
            <w:pPr>
              <w:spacing w:before="20" w:after="20"/>
              <w:jc w:val="center"/>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lastRenderedPageBreak/>
              <w:t>219</w:t>
            </w:r>
          </w:p>
        </w:tc>
        <w:tc>
          <w:tcPr>
            <w:tcW w:w="632" w:type="dxa"/>
            <w:tcBorders>
              <w:top w:val="nil"/>
              <w:left w:val="nil"/>
              <w:bottom w:val="single" w:sz="4" w:space="0" w:color="A5A5A5"/>
              <w:right w:val="nil"/>
            </w:tcBorders>
            <w:noWrap/>
            <w:vAlign w:val="center"/>
            <w:hideMark/>
          </w:tcPr>
          <w:p w14:paraId="6F0B624E"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PP22</w:t>
            </w:r>
          </w:p>
        </w:tc>
        <w:tc>
          <w:tcPr>
            <w:tcW w:w="3395" w:type="dxa"/>
            <w:tcBorders>
              <w:top w:val="nil"/>
              <w:left w:val="nil"/>
              <w:bottom w:val="single" w:sz="4" w:space="0" w:color="A5A5A5"/>
              <w:right w:val="nil"/>
            </w:tcBorders>
            <w:vAlign w:val="center"/>
            <w:hideMark/>
          </w:tcPr>
          <w:p w14:paraId="22C72C32"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Sustainability of the radio-frequency spectrum and associated satellite-orbit resources used by space services</w:t>
            </w:r>
          </w:p>
        </w:tc>
        <w:tc>
          <w:tcPr>
            <w:tcW w:w="5362" w:type="dxa"/>
            <w:tcBorders>
              <w:top w:val="nil"/>
              <w:left w:val="nil"/>
              <w:bottom w:val="single" w:sz="4" w:space="0" w:color="A5A5A5"/>
              <w:right w:val="nil"/>
            </w:tcBorders>
            <w:vAlign w:val="center"/>
            <w:hideMark/>
          </w:tcPr>
          <w:p w14:paraId="4DF73655" w14:textId="77777777" w:rsidR="00345D5F" w:rsidRPr="00247FC2" w:rsidRDefault="00345D5F" w:rsidP="0094004A">
            <w:pPr>
              <w:spacing w:before="20" w:after="20"/>
              <w:rPr>
                <w:rFonts w:ascii="Calibri" w:eastAsia="Times New Roman" w:hAnsi="Calibri" w:cs="Calibri"/>
                <w:color w:val="000000"/>
                <w:sz w:val="20"/>
                <w:lang w:eastAsia="en-GB"/>
              </w:rPr>
            </w:pPr>
            <w:r w:rsidRPr="00247FC2">
              <w:rPr>
                <w:rFonts w:ascii="Calibri" w:eastAsia="Times New Roman" w:hAnsi="Calibri" w:cs="Calibri"/>
                <w:color w:val="000000"/>
                <w:sz w:val="20"/>
                <w:lang w:eastAsia="en-GB"/>
              </w:rPr>
              <w:t>To instruct the Radiocommunication Assembly, as a matter of urgency, to perform the necessary studies through relevant ITU Radiocommunication Sector (ITU-R) study groups on the issue of the increasing use of radio-frequency spectrum and associated orbit resources in non-GSO orbits and the long-term sustainability of these resources, as well as on equitable access to, and rational and compatible use of, the GSO and non-GSO orbit and spectrum resources, consistent with the objectives of Article 44 of the Constitution.</w:t>
            </w:r>
          </w:p>
        </w:tc>
        <w:tc>
          <w:tcPr>
            <w:tcW w:w="2165" w:type="dxa"/>
            <w:tcBorders>
              <w:top w:val="nil"/>
              <w:left w:val="nil"/>
              <w:bottom w:val="single" w:sz="4" w:space="0" w:color="A5A5A5"/>
              <w:right w:val="nil"/>
            </w:tcBorders>
            <w:vAlign w:val="center"/>
            <w:hideMark/>
          </w:tcPr>
          <w:p w14:paraId="1FEC2F40" w14:textId="77777777" w:rsidR="00345D5F" w:rsidRPr="00344863" w:rsidRDefault="00345D5F" w:rsidP="0094004A">
            <w:pPr>
              <w:spacing w:before="20" w:after="20"/>
              <w:rPr>
                <w:rFonts w:ascii="Calibri" w:eastAsia="Times New Roman" w:hAnsi="Calibri" w:cs="Calibri"/>
                <w:color w:val="000000"/>
                <w:sz w:val="20"/>
                <w:lang w:eastAsia="en-GB"/>
              </w:rPr>
            </w:pPr>
          </w:p>
        </w:tc>
        <w:tc>
          <w:tcPr>
            <w:tcW w:w="1725" w:type="dxa"/>
            <w:tcBorders>
              <w:top w:val="nil"/>
              <w:left w:val="nil"/>
              <w:bottom w:val="single" w:sz="4" w:space="0" w:color="A5A5A5"/>
              <w:right w:val="nil"/>
            </w:tcBorders>
            <w:vAlign w:val="center"/>
            <w:hideMark/>
          </w:tcPr>
          <w:p w14:paraId="42DD71F5" w14:textId="77777777" w:rsidR="00345D5F" w:rsidRPr="00344863" w:rsidRDefault="00345D5F" w:rsidP="0094004A">
            <w:pPr>
              <w:spacing w:before="20" w:after="20"/>
              <w:rPr>
                <w:rFonts w:ascii="Calibri" w:eastAsia="Times New Roman" w:hAnsi="Calibri" w:cs="Calibri"/>
                <w:b/>
                <w:bCs/>
                <w:color w:val="0070C0"/>
                <w:sz w:val="20"/>
                <w:lang w:eastAsia="en-GB"/>
              </w:rPr>
            </w:pPr>
            <w:r w:rsidRPr="00344863">
              <w:rPr>
                <w:rFonts w:ascii="Calibri" w:eastAsia="Times New Roman" w:hAnsi="Calibri" w:cs="Calibri"/>
                <w:b/>
                <w:bCs/>
                <w:color w:val="0070C0"/>
                <w:sz w:val="20"/>
                <w:lang w:eastAsia="en-GB"/>
              </w:rPr>
              <w:t>Res. ITU-R 74</w:t>
            </w:r>
          </w:p>
        </w:tc>
        <w:tc>
          <w:tcPr>
            <w:tcW w:w="1693" w:type="dxa"/>
            <w:tcBorders>
              <w:top w:val="nil"/>
              <w:left w:val="nil"/>
              <w:bottom w:val="single" w:sz="4" w:space="0" w:color="A5A5A5"/>
              <w:right w:val="nil"/>
            </w:tcBorders>
            <w:vAlign w:val="center"/>
            <w:hideMark/>
          </w:tcPr>
          <w:p w14:paraId="44699753" w14:textId="77777777" w:rsidR="00345D5F" w:rsidRPr="00344863" w:rsidRDefault="00345D5F" w:rsidP="0094004A">
            <w:pPr>
              <w:spacing w:before="20" w:after="20"/>
              <w:rPr>
                <w:rFonts w:ascii="Calibri" w:eastAsia="Times New Roman" w:hAnsi="Calibri" w:cs="Calibri"/>
                <w:b/>
                <w:bCs/>
                <w:color w:val="0070C0"/>
                <w:sz w:val="20"/>
                <w:lang w:eastAsia="en-GB"/>
              </w:rPr>
            </w:pPr>
          </w:p>
        </w:tc>
        <w:tc>
          <w:tcPr>
            <w:tcW w:w="383" w:type="dxa"/>
            <w:tcBorders>
              <w:top w:val="nil"/>
              <w:left w:val="nil"/>
              <w:bottom w:val="single" w:sz="4" w:space="0" w:color="A5A5A5"/>
              <w:right w:val="nil"/>
            </w:tcBorders>
            <w:vAlign w:val="center"/>
          </w:tcPr>
          <w:p w14:paraId="21DF2465" w14:textId="77777777" w:rsidR="00345D5F" w:rsidRPr="00247FC2" w:rsidRDefault="00345D5F" w:rsidP="0094004A">
            <w:pPr>
              <w:spacing w:before="20" w:after="20"/>
              <w:rPr>
                <w:rFonts w:ascii="Times New Roman" w:eastAsia="Times New Roman" w:hAnsi="Times New Roman"/>
                <w:sz w:val="20"/>
                <w:lang w:eastAsia="en-GB"/>
              </w:rPr>
            </w:pPr>
          </w:p>
        </w:tc>
      </w:tr>
    </w:tbl>
    <w:p w14:paraId="1DC30005" w14:textId="5CFBA789" w:rsidR="00D83BF5" w:rsidRPr="0084734D" w:rsidRDefault="00D83BF5" w:rsidP="00403C69">
      <w:pPr>
        <w:jc w:val="center"/>
        <w:rPr>
          <w:szCs w:val="24"/>
        </w:rPr>
      </w:pPr>
      <w:r w:rsidRPr="00403C69">
        <w:rPr>
          <w:szCs w:val="24"/>
        </w:rPr>
        <w:t>_____________</w:t>
      </w:r>
    </w:p>
    <w:sectPr w:rsidR="00D83BF5" w:rsidRPr="0084734D" w:rsidSect="001D009F">
      <w:headerReference w:type="default" r:id="rId24"/>
      <w:pgSz w:w="16840" w:h="11907" w:orient="landscape" w:code="9"/>
      <w:pgMar w:top="1134" w:right="1418"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7D00" w14:textId="77777777" w:rsidR="00133F4F" w:rsidRDefault="00133F4F">
      <w:r>
        <w:separator/>
      </w:r>
    </w:p>
    <w:p w14:paraId="7F9B6D2C" w14:textId="77777777" w:rsidR="00133F4F" w:rsidRDefault="00133F4F"/>
  </w:endnote>
  <w:endnote w:type="continuationSeparator" w:id="0">
    <w:p w14:paraId="19E576FC" w14:textId="77777777" w:rsidR="00133F4F" w:rsidRDefault="00133F4F">
      <w:r>
        <w:continuationSeparator/>
      </w:r>
    </w:p>
    <w:p w14:paraId="1312643C" w14:textId="77777777" w:rsidR="00133F4F" w:rsidRDefault="00133F4F"/>
  </w:endnote>
  <w:endnote w:type="continuationNotice" w:id="1">
    <w:p w14:paraId="574EB463" w14:textId="77777777" w:rsidR="00133F4F" w:rsidRDefault="00133F4F">
      <w:pPr>
        <w:spacing w:before="0"/>
      </w:pPr>
    </w:p>
    <w:p w14:paraId="016B2DE2" w14:textId="77777777" w:rsidR="00133F4F" w:rsidRDefault="00133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00000001" w:usb1="080E0000" w:usb2="00000010" w:usb3="00000000" w:csb0="00040000"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602CFD" w:rsidRPr="00752D09" w14:paraId="0250776B" w14:textId="77777777" w:rsidTr="002112C4">
      <w:tc>
        <w:tcPr>
          <w:tcW w:w="1526" w:type="dxa"/>
          <w:tcBorders>
            <w:top w:val="single" w:sz="4" w:space="0" w:color="000000"/>
          </w:tcBorders>
        </w:tcPr>
        <w:p w14:paraId="7B97426B" w14:textId="77777777" w:rsidR="00602CFD" w:rsidRPr="00752D09" w:rsidRDefault="00602CFD" w:rsidP="00602CFD">
          <w:pPr>
            <w:pStyle w:val="FirstFooter"/>
            <w:tabs>
              <w:tab w:val="left" w:pos="1559"/>
              <w:tab w:val="left" w:pos="3828"/>
            </w:tabs>
            <w:rPr>
              <w:sz w:val="18"/>
              <w:szCs w:val="18"/>
            </w:rPr>
          </w:pPr>
          <w:r w:rsidRPr="00752D09">
            <w:rPr>
              <w:sz w:val="18"/>
              <w:szCs w:val="18"/>
              <w:lang w:val="en-US"/>
            </w:rPr>
            <w:t>Contact:</w:t>
          </w:r>
        </w:p>
      </w:tc>
      <w:tc>
        <w:tcPr>
          <w:tcW w:w="2410" w:type="dxa"/>
          <w:tcBorders>
            <w:top w:val="single" w:sz="4" w:space="0" w:color="000000"/>
          </w:tcBorders>
        </w:tcPr>
        <w:p w14:paraId="74DBEBFE" w14:textId="77777777" w:rsidR="00602CFD" w:rsidRPr="00752D09" w:rsidRDefault="00602CFD" w:rsidP="00602CFD">
          <w:pPr>
            <w:pStyle w:val="FirstFooter"/>
            <w:tabs>
              <w:tab w:val="left" w:pos="2302"/>
            </w:tabs>
            <w:ind w:left="2302" w:hanging="2302"/>
            <w:rPr>
              <w:sz w:val="18"/>
              <w:szCs w:val="18"/>
              <w:lang w:val="en-US"/>
            </w:rPr>
          </w:pPr>
          <w:r w:rsidRPr="00752D09">
            <w:rPr>
              <w:sz w:val="18"/>
              <w:szCs w:val="18"/>
              <w:lang w:val="en-US"/>
            </w:rPr>
            <w:t>Name/Organization/Entity:</w:t>
          </w:r>
        </w:p>
      </w:tc>
      <w:tc>
        <w:tcPr>
          <w:tcW w:w="5987" w:type="dxa"/>
          <w:tcBorders>
            <w:top w:val="single" w:sz="4" w:space="0" w:color="000000"/>
          </w:tcBorders>
        </w:tcPr>
        <w:p w14:paraId="33F9697C" w14:textId="3A822929" w:rsidR="00602CFD" w:rsidRPr="00752D09" w:rsidRDefault="008D3E2E" w:rsidP="00602CFD">
          <w:pPr>
            <w:pStyle w:val="FirstFooter"/>
            <w:tabs>
              <w:tab w:val="left" w:pos="2302"/>
            </w:tabs>
            <w:rPr>
              <w:sz w:val="18"/>
              <w:szCs w:val="18"/>
              <w:lang w:val="en-US"/>
            </w:rPr>
          </w:pPr>
          <w:r w:rsidRPr="00752D09">
            <w:rPr>
              <w:sz w:val="18"/>
              <w:szCs w:val="18"/>
              <w:lang w:val="en-US"/>
            </w:rPr>
            <w:t xml:space="preserve">Mr Fabio Bigi, </w:t>
          </w:r>
          <w:r w:rsidR="00612BB9" w:rsidRPr="00612BB9">
            <w:rPr>
              <w:sz w:val="18"/>
              <w:szCs w:val="18"/>
              <w:lang w:val="en-US"/>
            </w:rPr>
            <w:t>Chair, Inter-Sector Coordination Group (ISCG)</w:t>
          </w:r>
          <w:r w:rsidR="00612BB9">
            <w:rPr>
              <w:sz w:val="18"/>
              <w:szCs w:val="18"/>
              <w:lang w:val="en-US"/>
            </w:rPr>
            <w:t xml:space="preserve">, </w:t>
          </w:r>
          <w:r w:rsidR="00612BB9" w:rsidRPr="00612BB9">
            <w:rPr>
              <w:sz w:val="18"/>
              <w:szCs w:val="18"/>
              <w:lang w:val="en-US"/>
            </w:rPr>
            <w:t>Ministry of Enterprise and Made in Italy</w:t>
          </w:r>
        </w:p>
      </w:tc>
      <w:bookmarkStart w:id="11" w:name="OrgName"/>
      <w:bookmarkEnd w:id="11"/>
    </w:tr>
    <w:tr w:rsidR="00602CFD" w:rsidRPr="00752D09" w14:paraId="5230281A" w14:textId="77777777" w:rsidTr="002112C4">
      <w:tc>
        <w:tcPr>
          <w:tcW w:w="1526" w:type="dxa"/>
        </w:tcPr>
        <w:p w14:paraId="6401EE47" w14:textId="77777777" w:rsidR="00602CFD" w:rsidRPr="00752D09" w:rsidRDefault="00602CFD" w:rsidP="00602CFD">
          <w:pPr>
            <w:pStyle w:val="FirstFooter"/>
            <w:tabs>
              <w:tab w:val="left" w:pos="1559"/>
              <w:tab w:val="left" w:pos="3828"/>
            </w:tabs>
            <w:rPr>
              <w:sz w:val="18"/>
              <w:szCs w:val="18"/>
              <w:lang w:val="en-US"/>
            </w:rPr>
          </w:pPr>
        </w:p>
      </w:tc>
      <w:tc>
        <w:tcPr>
          <w:tcW w:w="2410" w:type="dxa"/>
        </w:tcPr>
        <w:p w14:paraId="391F12A8" w14:textId="77777777" w:rsidR="00602CFD" w:rsidRPr="00752D09" w:rsidRDefault="00602CFD" w:rsidP="00602CFD">
          <w:pPr>
            <w:pStyle w:val="FirstFooter"/>
            <w:tabs>
              <w:tab w:val="left" w:pos="2302"/>
            </w:tabs>
            <w:rPr>
              <w:sz w:val="18"/>
              <w:szCs w:val="18"/>
              <w:lang w:val="en-US"/>
            </w:rPr>
          </w:pPr>
          <w:r w:rsidRPr="00752D09">
            <w:rPr>
              <w:sz w:val="18"/>
              <w:szCs w:val="18"/>
              <w:lang w:val="en-US"/>
            </w:rPr>
            <w:t>Phone number:</w:t>
          </w:r>
        </w:p>
      </w:tc>
      <w:tc>
        <w:tcPr>
          <w:tcW w:w="5987" w:type="dxa"/>
        </w:tcPr>
        <w:p w14:paraId="781B80FB" w14:textId="0D9E9D6B" w:rsidR="00602CFD" w:rsidRPr="00752D09" w:rsidRDefault="00191FFA" w:rsidP="00602CFD">
          <w:pPr>
            <w:pStyle w:val="FirstFooter"/>
            <w:tabs>
              <w:tab w:val="left" w:pos="2302"/>
            </w:tabs>
            <w:rPr>
              <w:sz w:val="18"/>
              <w:szCs w:val="18"/>
              <w:lang w:val="en-US"/>
            </w:rPr>
          </w:pPr>
          <w:r w:rsidRPr="00191FFA">
            <w:rPr>
              <w:sz w:val="18"/>
              <w:szCs w:val="18"/>
              <w:lang w:val="en-US"/>
            </w:rPr>
            <w:t>+39 338 670 1032</w:t>
          </w:r>
        </w:p>
      </w:tc>
      <w:bookmarkStart w:id="12" w:name="PhoneNo"/>
      <w:bookmarkEnd w:id="12"/>
    </w:tr>
    <w:tr w:rsidR="00602CFD" w:rsidRPr="00752D09" w14:paraId="75C00FB1" w14:textId="77777777" w:rsidTr="002112C4">
      <w:tc>
        <w:tcPr>
          <w:tcW w:w="1526" w:type="dxa"/>
        </w:tcPr>
        <w:p w14:paraId="1C7F3E4C" w14:textId="77777777" w:rsidR="00602CFD" w:rsidRPr="00752D09" w:rsidRDefault="00602CFD" w:rsidP="00602CFD">
          <w:pPr>
            <w:pStyle w:val="FirstFooter"/>
            <w:tabs>
              <w:tab w:val="left" w:pos="1559"/>
              <w:tab w:val="left" w:pos="3828"/>
            </w:tabs>
            <w:rPr>
              <w:sz w:val="18"/>
              <w:szCs w:val="18"/>
              <w:lang w:val="en-US"/>
            </w:rPr>
          </w:pPr>
        </w:p>
      </w:tc>
      <w:tc>
        <w:tcPr>
          <w:tcW w:w="2410" w:type="dxa"/>
        </w:tcPr>
        <w:p w14:paraId="58859CB6" w14:textId="77777777" w:rsidR="00602CFD" w:rsidRPr="00752D09" w:rsidRDefault="00602CFD" w:rsidP="00602CFD">
          <w:pPr>
            <w:pStyle w:val="FirstFooter"/>
            <w:tabs>
              <w:tab w:val="left" w:pos="2302"/>
            </w:tabs>
            <w:rPr>
              <w:sz w:val="18"/>
              <w:szCs w:val="18"/>
              <w:lang w:val="en-US"/>
            </w:rPr>
          </w:pPr>
          <w:r w:rsidRPr="00752D09">
            <w:rPr>
              <w:sz w:val="18"/>
              <w:szCs w:val="18"/>
              <w:lang w:val="en-US"/>
            </w:rPr>
            <w:t>E-mail:</w:t>
          </w:r>
        </w:p>
      </w:tc>
      <w:tc>
        <w:tcPr>
          <w:tcW w:w="5987" w:type="dxa"/>
        </w:tcPr>
        <w:p w14:paraId="18D9C750" w14:textId="5C6B7F53" w:rsidR="00602CFD" w:rsidRPr="00752D09" w:rsidRDefault="00752D09" w:rsidP="00602CFD">
          <w:pPr>
            <w:pStyle w:val="FirstFooter"/>
            <w:tabs>
              <w:tab w:val="left" w:pos="2302"/>
            </w:tabs>
            <w:rPr>
              <w:sz w:val="18"/>
              <w:szCs w:val="18"/>
            </w:rPr>
          </w:pPr>
          <w:hyperlink r:id="rId1" w:history="1">
            <w:r w:rsidRPr="00752D09">
              <w:rPr>
                <w:rStyle w:val="Hyperlink"/>
                <w:sz w:val="18"/>
                <w:szCs w:val="18"/>
              </w:rPr>
              <w:t>fabio.bigi@virgilio.it</w:t>
            </w:r>
          </w:hyperlink>
          <w:r w:rsidRPr="00752D09">
            <w:rPr>
              <w:sz w:val="18"/>
              <w:szCs w:val="18"/>
            </w:rPr>
            <w:t xml:space="preserve"> </w:t>
          </w:r>
        </w:p>
      </w:tc>
      <w:bookmarkStart w:id="13" w:name="Email"/>
      <w:bookmarkEnd w:id="13"/>
    </w:tr>
  </w:tbl>
  <w:p w14:paraId="4059E016" w14:textId="77777777" w:rsidR="00602CFD" w:rsidRPr="00752D09" w:rsidRDefault="00602CFD" w:rsidP="00602CF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59B2" w14:textId="77777777" w:rsidR="00133F4F" w:rsidRPr="0054377E" w:rsidRDefault="00133F4F" w:rsidP="0054377E">
      <w:pPr>
        <w:spacing w:before="0"/>
      </w:pPr>
      <w:r w:rsidRPr="0054377E">
        <w:rPr>
          <w:b/>
        </w:rPr>
        <w:t>_______________</w:t>
      </w:r>
    </w:p>
  </w:footnote>
  <w:footnote w:type="continuationSeparator" w:id="0">
    <w:p w14:paraId="3C6EE33F" w14:textId="77777777" w:rsidR="00133F4F" w:rsidRDefault="00133F4F" w:rsidP="0054377E">
      <w:pPr>
        <w:spacing w:before="0"/>
      </w:pPr>
      <w:r>
        <w:continuationSeparator/>
      </w:r>
    </w:p>
    <w:p w14:paraId="0510BE82" w14:textId="77777777" w:rsidR="00133F4F" w:rsidRDefault="00133F4F"/>
  </w:footnote>
  <w:footnote w:type="continuationNotice" w:id="1">
    <w:p w14:paraId="54F5309D" w14:textId="77777777" w:rsidR="00133F4F" w:rsidRDefault="00133F4F">
      <w:pPr>
        <w:spacing w:before="0"/>
      </w:pPr>
    </w:p>
    <w:p w14:paraId="5D56DBAA" w14:textId="77777777" w:rsidR="00133F4F" w:rsidRDefault="00133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1B53" w14:textId="69933F1B" w:rsidR="00636181" w:rsidRPr="002E75F2" w:rsidRDefault="00636181" w:rsidP="002E75F2">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Pr>
        <w:sz w:val="22"/>
        <w:szCs w:val="22"/>
        <w:lang w:val="es-ES_tradnl"/>
      </w:rPr>
      <w:t>TDAG-2</w:t>
    </w:r>
    <w:r w:rsidR="00EF4D25">
      <w:rPr>
        <w:sz w:val="22"/>
        <w:szCs w:val="22"/>
        <w:lang w:val="es-ES_tradnl"/>
      </w:rPr>
      <w:t>6</w:t>
    </w:r>
    <w:r w:rsidRPr="00FF089C">
      <w:rPr>
        <w:sz w:val="22"/>
        <w:szCs w:val="22"/>
        <w:lang w:val="es-ES_tradnl"/>
      </w:rPr>
      <w:t>/</w:t>
    </w:r>
    <w:r w:rsidR="00076A24">
      <w:rPr>
        <w:sz w:val="22"/>
        <w:szCs w:val="22"/>
        <w:lang w:val="es-ES_tradnl"/>
      </w:rPr>
      <w:t>12</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D7A0" w14:textId="38DF4B5E" w:rsidR="001D009F" w:rsidRPr="0094004A" w:rsidRDefault="001D009F" w:rsidP="001D009F">
    <w:pPr>
      <w:tabs>
        <w:tab w:val="clear" w:pos="1134"/>
        <w:tab w:val="clear" w:pos="1871"/>
        <w:tab w:val="clear" w:pos="2268"/>
        <w:tab w:val="center" w:pos="7088"/>
        <w:tab w:val="right" w:pos="14287"/>
      </w:tabs>
      <w:ind w:right="1"/>
      <w:rPr>
        <w:smallCaps/>
        <w:spacing w:val="24"/>
        <w:sz w:val="10"/>
        <w:szCs w:val="10"/>
        <w:lang w:val="es-ES_tradnl"/>
      </w:rPr>
    </w:pPr>
    <w:r w:rsidRPr="004D495C">
      <w:rPr>
        <w:sz w:val="22"/>
        <w:szCs w:val="22"/>
      </w:rPr>
      <w:tab/>
    </w:r>
    <w:r>
      <w:rPr>
        <w:sz w:val="22"/>
        <w:szCs w:val="22"/>
        <w:lang w:val="es-ES_tradnl"/>
      </w:rPr>
      <w:t>TDAG-26</w:t>
    </w:r>
    <w:r w:rsidRPr="00FF089C">
      <w:rPr>
        <w:sz w:val="22"/>
        <w:szCs w:val="22"/>
        <w:lang w:val="es-ES_tradnl"/>
      </w:rPr>
      <w:t>/</w:t>
    </w:r>
    <w:r>
      <w:rPr>
        <w:sz w:val="22"/>
        <w:szCs w:val="22"/>
        <w:lang w:val="es-ES_tradnl"/>
      </w:rPr>
      <w:t>12</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19</w:t>
    </w:r>
    <w:r w:rsidRPr="004D495C">
      <w:rPr>
        <w:sz w:val="22"/>
        <w:szCs w:val="22"/>
      </w:rPr>
      <w:fldChar w:fldCharType="end"/>
    </w:r>
    <w:r w:rsidR="0094004A">
      <w:rPr>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72A7"/>
    <w:multiLevelType w:val="hybridMultilevel"/>
    <w:tmpl w:val="816C726A"/>
    <w:lvl w:ilvl="0" w:tplc="93E649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224CE0"/>
    <w:multiLevelType w:val="hybridMultilevel"/>
    <w:tmpl w:val="6728E3CC"/>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E551622"/>
    <w:multiLevelType w:val="hybridMultilevel"/>
    <w:tmpl w:val="FFFFFFFF"/>
    <w:lvl w:ilvl="0" w:tplc="4846FF5A">
      <w:start w:val="1"/>
      <w:numFmt w:val="decimal"/>
      <w:lvlText w:val="%1."/>
      <w:lvlJc w:val="left"/>
      <w:pPr>
        <w:ind w:left="720" w:hanging="360"/>
      </w:pPr>
    </w:lvl>
    <w:lvl w:ilvl="1" w:tplc="EE420788">
      <w:start w:val="1"/>
      <w:numFmt w:val="lowerLetter"/>
      <w:lvlText w:val="%2."/>
      <w:lvlJc w:val="left"/>
      <w:pPr>
        <w:ind w:left="1440" w:hanging="360"/>
      </w:pPr>
    </w:lvl>
    <w:lvl w:ilvl="2" w:tplc="4DD43AB6">
      <w:start w:val="1"/>
      <w:numFmt w:val="lowerRoman"/>
      <w:lvlText w:val="%3."/>
      <w:lvlJc w:val="right"/>
      <w:pPr>
        <w:ind w:left="2160" w:hanging="180"/>
      </w:pPr>
    </w:lvl>
    <w:lvl w:ilvl="3" w:tplc="BE9AB436">
      <w:start w:val="1"/>
      <w:numFmt w:val="decimal"/>
      <w:lvlText w:val="%4."/>
      <w:lvlJc w:val="left"/>
      <w:pPr>
        <w:ind w:left="2880" w:hanging="360"/>
      </w:pPr>
    </w:lvl>
    <w:lvl w:ilvl="4" w:tplc="13309FCC">
      <w:start w:val="1"/>
      <w:numFmt w:val="lowerLetter"/>
      <w:lvlText w:val="%5."/>
      <w:lvlJc w:val="left"/>
      <w:pPr>
        <w:ind w:left="3600" w:hanging="360"/>
      </w:pPr>
    </w:lvl>
    <w:lvl w:ilvl="5" w:tplc="D940FAF4">
      <w:start w:val="1"/>
      <w:numFmt w:val="lowerRoman"/>
      <w:lvlText w:val="%6."/>
      <w:lvlJc w:val="right"/>
      <w:pPr>
        <w:ind w:left="4320" w:hanging="180"/>
      </w:pPr>
    </w:lvl>
    <w:lvl w:ilvl="6" w:tplc="F126D3C8">
      <w:start w:val="1"/>
      <w:numFmt w:val="decimal"/>
      <w:lvlText w:val="%7."/>
      <w:lvlJc w:val="left"/>
      <w:pPr>
        <w:ind w:left="5040" w:hanging="360"/>
      </w:pPr>
    </w:lvl>
    <w:lvl w:ilvl="7" w:tplc="2B5CD43E">
      <w:start w:val="1"/>
      <w:numFmt w:val="lowerLetter"/>
      <w:lvlText w:val="%8."/>
      <w:lvlJc w:val="left"/>
      <w:pPr>
        <w:ind w:left="5760" w:hanging="360"/>
      </w:pPr>
    </w:lvl>
    <w:lvl w:ilvl="8" w:tplc="05060C66">
      <w:start w:val="1"/>
      <w:numFmt w:val="lowerRoman"/>
      <w:lvlText w:val="%9."/>
      <w:lvlJc w:val="right"/>
      <w:pPr>
        <w:ind w:left="6480" w:hanging="180"/>
      </w:pPr>
    </w:lvl>
  </w:abstractNum>
  <w:num w:numId="1" w16cid:durableId="1077820415">
    <w:abstractNumId w:val="2"/>
  </w:num>
  <w:num w:numId="2" w16cid:durableId="1672025944">
    <w:abstractNumId w:val="1"/>
  </w:num>
  <w:num w:numId="3" w16cid:durableId="1718581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50B0"/>
    <w:rsid w:val="00015E52"/>
    <w:rsid w:val="00022A29"/>
    <w:rsid w:val="00025926"/>
    <w:rsid w:val="00025965"/>
    <w:rsid w:val="000355FD"/>
    <w:rsid w:val="0003589F"/>
    <w:rsid w:val="0005184F"/>
    <w:rsid w:val="00051E39"/>
    <w:rsid w:val="00053725"/>
    <w:rsid w:val="00054B72"/>
    <w:rsid w:val="0005581A"/>
    <w:rsid w:val="0005619C"/>
    <w:rsid w:val="0005747E"/>
    <w:rsid w:val="000604E5"/>
    <w:rsid w:val="000617DF"/>
    <w:rsid w:val="000640EF"/>
    <w:rsid w:val="0006550B"/>
    <w:rsid w:val="0007000B"/>
    <w:rsid w:val="000735FD"/>
    <w:rsid w:val="00074109"/>
    <w:rsid w:val="00074C4D"/>
    <w:rsid w:val="00075C63"/>
    <w:rsid w:val="00076288"/>
    <w:rsid w:val="00076A24"/>
    <w:rsid w:val="00077239"/>
    <w:rsid w:val="000778CA"/>
    <w:rsid w:val="000805BB"/>
    <w:rsid w:val="00080905"/>
    <w:rsid w:val="00081C9D"/>
    <w:rsid w:val="000822BE"/>
    <w:rsid w:val="000829BB"/>
    <w:rsid w:val="00082B11"/>
    <w:rsid w:val="000840A7"/>
    <w:rsid w:val="00085C6A"/>
    <w:rsid w:val="00086265"/>
    <w:rsid w:val="00086491"/>
    <w:rsid w:val="000904F9"/>
    <w:rsid w:val="000909ED"/>
    <w:rsid w:val="00091346"/>
    <w:rsid w:val="00091C80"/>
    <w:rsid w:val="0009581F"/>
    <w:rsid w:val="00095901"/>
    <w:rsid w:val="00097074"/>
    <w:rsid w:val="000A3B54"/>
    <w:rsid w:val="000A59AE"/>
    <w:rsid w:val="000B25AE"/>
    <w:rsid w:val="000B738A"/>
    <w:rsid w:val="000C03F4"/>
    <w:rsid w:val="000C17EA"/>
    <w:rsid w:val="000C2592"/>
    <w:rsid w:val="000C42BA"/>
    <w:rsid w:val="000C4FD1"/>
    <w:rsid w:val="000D1759"/>
    <w:rsid w:val="000D38EB"/>
    <w:rsid w:val="000D4875"/>
    <w:rsid w:val="000D6406"/>
    <w:rsid w:val="000D6891"/>
    <w:rsid w:val="000D6E8D"/>
    <w:rsid w:val="000E71F8"/>
    <w:rsid w:val="000F069F"/>
    <w:rsid w:val="000F29EC"/>
    <w:rsid w:val="000F38EA"/>
    <w:rsid w:val="000F542E"/>
    <w:rsid w:val="000F641B"/>
    <w:rsid w:val="000F73FF"/>
    <w:rsid w:val="000F7F1C"/>
    <w:rsid w:val="00102175"/>
    <w:rsid w:val="00102343"/>
    <w:rsid w:val="001029B3"/>
    <w:rsid w:val="00105DCD"/>
    <w:rsid w:val="001066B3"/>
    <w:rsid w:val="001114AC"/>
    <w:rsid w:val="00114584"/>
    <w:rsid w:val="00114CF7"/>
    <w:rsid w:val="00115411"/>
    <w:rsid w:val="00115B33"/>
    <w:rsid w:val="00116B95"/>
    <w:rsid w:val="00117233"/>
    <w:rsid w:val="00123B68"/>
    <w:rsid w:val="00124AF4"/>
    <w:rsid w:val="00124CAA"/>
    <w:rsid w:val="00125E69"/>
    <w:rsid w:val="00126357"/>
    <w:rsid w:val="00126F2E"/>
    <w:rsid w:val="00127FC6"/>
    <w:rsid w:val="00133E9A"/>
    <w:rsid w:val="00133F4F"/>
    <w:rsid w:val="001424DC"/>
    <w:rsid w:val="00143A87"/>
    <w:rsid w:val="00144E69"/>
    <w:rsid w:val="00146F6F"/>
    <w:rsid w:val="0014714E"/>
    <w:rsid w:val="00147DA1"/>
    <w:rsid w:val="00150BC6"/>
    <w:rsid w:val="00152957"/>
    <w:rsid w:val="00166196"/>
    <w:rsid w:val="001664A7"/>
    <w:rsid w:val="00167327"/>
    <w:rsid w:val="00167A9D"/>
    <w:rsid w:val="00170C5A"/>
    <w:rsid w:val="00171758"/>
    <w:rsid w:val="0017500F"/>
    <w:rsid w:val="0017531A"/>
    <w:rsid w:val="00176991"/>
    <w:rsid w:val="00180444"/>
    <w:rsid w:val="001832B9"/>
    <w:rsid w:val="00185737"/>
    <w:rsid w:val="0018657A"/>
    <w:rsid w:val="00187BD9"/>
    <w:rsid w:val="0019060A"/>
    <w:rsid w:val="00190B55"/>
    <w:rsid w:val="00191E52"/>
    <w:rsid w:val="00191F5C"/>
    <w:rsid w:val="00191FFA"/>
    <w:rsid w:val="00192FA9"/>
    <w:rsid w:val="00194CFB"/>
    <w:rsid w:val="001A1FFD"/>
    <w:rsid w:val="001A3858"/>
    <w:rsid w:val="001A4BD2"/>
    <w:rsid w:val="001B2ED3"/>
    <w:rsid w:val="001B643A"/>
    <w:rsid w:val="001B6675"/>
    <w:rsid w:val="001B7EA3"/>
    <w:rsid w:val="001C3B5F"/>
    <w:rsid w:val="001C61EA"/>
    <w:rsid w:val="001D009F"/>
    <w:rsid w:val="001D058F"/>
    <w:rsid w:val="001D2025"/>
    <w:rsid w:val="001D3900"/>
    <w:rsid w:val="001D4198"/>
    <w:rsid w:val="001D520B"/>
    <w:rsid w:val="001E0384"/>
    <w:rsid w:val="001E24AF"/>
    <w:rsid w:val="001E252D"/>
    <w:rsid w:val="001E28A7"/>
    <w:rsid w:val="001E43DC"/>
    <w:rsid w:val="002009EA"/>
    <w:rsid w:val="00202CA0"/>
    <w:rsid w:val="00207A5D"/>
    <w:rsid w:val="002112C4"/>
    <w:rsid w:val="002154A6"/>
    <w:rsid w:val="002162CD"/>
    <w:rsid w:val="00216478"/>
    <w:rsid w:val="00220634"/>
    <w:rsid w:val="00221C1D"/>
    <w:rsid w:val="002226B9"/>
    <w:rsid w:val="00224B7C"/>
    <w:rsid w:val="00224CDD"/>
    <w:rsid w:val="002255B3"/>
    <w:rsid w:val="0023164A"/>
    <w:rsid w:val="002319F6"/>
    <w:rsid w:val="0023409C"/>
    <w:rsid w:val="002346C7"/>
    <w:rsid w:val="002351D4"/>
    <w:rsid w:val="00236E8A"/>
    <w:rsid w:val="00240BC8"/>
    <w:rsid w:val="002420D0"/>
    <w:rsid w:val="00242487"/>
    <w:rsid w:val="00243411"/>
    <w:rsid w:val="00246B32"/>
    <w:rsid w:val="00251A53"/>
    <w:rsid w:val="0025489C"/>
    <w:rsid w:val="0026135C"/>
    <w:rsid w:val="0026406F"/>
    <w:rsid w:val="002653F2"/>
    <w:rsid w:val="00266589"/>
    <w:rsid w:val="00267792"/>
    <w:rsid w:val="002712A9"/>
    <w:rsid w:val="00271316"/>
    <w:rsid w:val="00272417"/>
    <w:rsid w:val="00274CC3"/>
    <w:rsid w:val="00276414"/>
    <w:rsid w:val="00283314"/>
    <w:rsid w:val="00283F74"/>
    <w:rsid w:val="00286C1D"/>
    <w:rsid w:val="00286C4C"/>
    <w:rsid w:val="00293E92"/>
    <w:rsid w:val="00294BF6"/>
    <w:rsid w:val="00294D5A"/>
    <w:rsid w:val="002955DA"/>
    <w:rsid w:val="00295A71"/>
    <w:rsid w:val="00296313"/>
    <w:rsid w:val="00296DA0"/>
    <w:rsid w:val="00297006"/>
    <w:rsid w:val="002A0A7A"/>
    <w:rsid w:val="002A0D8C"/>
    <w:rsid w:val="002A27F8"/>
    <w:rsid w:val="002A51DF"/>
    <w:rsid w:val="002A557A"/>
    <w:rsid w:val="002A684E"/>
    <w:rsid w:val="002B074A"/>
    <w:rsid w:val="002B10D5"/>
    <w:rsid w:val="002B3296"/>
    <w:rsid w:val="002B3C84"/>
    <w:rsid w:val="002B5490"/>
    <w:rsid w:val="002C12ED"/>
    <w:rsid w:val="002C3847"/>
    <w:rsid w:val="002C3DEB"/>
    <w:rsid w:val="002C49BA"/>
    <w:rsid w:val="002C4B75"/>
    <w:rsid w:val="002C73F6"/>
    <w:rsid w:val="002C7D5E"/>
    <w:rsid w:val="002D58BE"/>
    <w:rsid w:val="002E02DA"/>
    <w:rsid w:val="002E43E2"/>
    <w:rsid w:val="002E4D1D"/>
    <w:rsid w:val="002E51E0"/>
    <w:rsid w:val="002E5411"/>
    <w:rsid w:val="002E75F2"/>
    <w:rsid w:val="002E7A84"/>
    <w:rsid w:val="002F1BD0"/>
    <w:rsid w:val="002F75DF"/>
    <w:rsid w:val="003013EE"/>
    <w:rsid w:val="00304031"/>
    <w:rsid w:val="00311808"/>
    <w:rsid w:val="00311851"/>
    <w:rsid w:val="00311CD5"/>
    <w:rsid w:val="00316725"/>
    <w:rsid w:val="00316A69"/>
    <w:rsid w:val="003209A5"/>
    <w:rsid w:val="003231C6"/>
    <w:rsid w:val="00323E49"/>
    <w:rsid w:val="003247A5"/>
    <w:rsid w:val="00325939"/>
    <w:rsid w:val="003273BC"/>
    <w:rsid w:val="00331F05"/>
    <w:rsid w:val="00335759"/>
    <w:rsid w:val="00337750"/>
    <w:rsid w:val="0034384D"/>
    <w:rsid w:val="00345D42"/>
    <w:rsid w:val="00345D5F"/>
    <w:rsid w:val="00346224"/>
    <w:rsid w:val="0034636C"/>
    <w:rsid w:val="0035089A"/>
    <w:rsid w:val="003511BC"/>
    <w:rsid w:val="00356083"/>
    <w:rsid w:val="00361609"/>
    <w:rsid w:val="00364098"/>
    <w:rsid w:val="00366978"/>
    <w:rsid w:val="0037003F"/>
    <w:rsid w:val="00372BCF"/>
    <w:rsid w:val="00373365"/>
    <w:rsid w:val="00373F3F"/>
    <w:rsid w:val="00377BD3"/>
    <w:rsid w:val="003807EA"/>
    <w:rsid w:val="00381777"/>
    <w:rsid w:val="003829D8"/>
    <w:rsid w:val="0038304D"/>
    <w:rsid w:val="00384088"/>
    <w:rsid w:val="0038489B"/>
    <w:rsid w:val="00385BE9"/>
    <w:rsid w:val="0039169B"/>
    <w:rsid w:val="00392277"/>
    <w:rsid w:val="00394B90"/>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B771D"/>
    <w:rsid w:val="003C11B1"/>
    <w:rsid w:val="003C1870"/>
    <w:rsid w:val="003C4019"/>
    <w:rsid w:val="003C6136"/>
    <w:rsid w:val="003D0F8B"/>
    <w:rsid w:val="003D39F2"/>
    <w:rsid w:val="003D5A63"/>
    <w:rsid w:val="003D6425"/>
    <w:rsid w:val="003D66A7"/>
    <w:rsid w:val="003D7EE8"/>
    <w:rsid w:val="003F0A6C"/>
    <w:rsid w:val="003F0F49"/>
    <w:rsid w:val="003F1363"/>
    <w:rsid w:val="00402CD0"/>
    <w:rsid w:val="00403C69"/>
    <w:rsid w:val="00405EC2"/>
    <w:rsid w:val="00406278"/>
    <w:rsid w:val="00406297"/>
    <w:rsid w:val="00412C81"/>
    <w:rsid w:val="004131D4"/>
    <w:rsid w:val="0041348E"/>
    <w:rsid w:val="00414895"/>
    <w:rsid w:val="004208C6"/>
    <w:rsid w:val="00421605"/>
    <w:rsid w:val="004269E6"/>
    <w:rsid w:val="00433357"/>
    <w:rsid w:val="00435762"/>
    <w:rsid w:val="00435E45"/>
    <w:rsid w:val="004364D9"/>
    <w:rsid w:val="00437819"/>
    <w:rsid w:val="00437A8D"/>
    <w:rsid w:val="00440C4F"/>
    <w:rsid w:val="00441E8B"/>
    <w:rsid w:val="004445FD"/>
    <w:rsid w:val="00446FBA"/>
    <w:rsid w:val="00447308"/>
    <w:rsid w:val="00447990"/>
    <w:rsid w:val="004500BC"/>
    <w:rsid w:val="00451B1B"/>
    <w:rsid w:val="004552B4"/>
    <w:rsid w:val="00460CF8"/>
    <w:rsid w:val="00462253"/>
    <w:rsid w:val="00462CB2"/>
    <w:rsid w:val="004631CC"/>
    <w:rsid w:val="00464EA7"/>
    <w:rsid w:val="00467DB2"/>
    <w:rsid w:val="00472FC1"/>
    <w:rsid w:val="004755BA"/>
    <w:rsid w:val="004765FF"/>
    <w:rsid w:val="00481E58"/>
    <w:rsid w:val="0048520E"/>
    <w:rsid w:val="00486163"/>
    <w:rsid w:val="00492075"/>
    <w:rsid w:val="0049304E"/>
    <w:rsid w:val="00495290"/>
    <w:rsid w:val="004969AD"/>
    <w:rsid w:val="00496E2A"/>
    <w:rsid w:val="004A0244"/>
    <w:rsid w:val="004A3FF4"/>
    <w:rsid w:val="004A4A12"/>
    <w:rsid w:val="004A7674"/>
    <w:rsid w:val="004A783D"/>
    <w:rsid w:val="004B13CB"/>
    <w:rsid w:val="004B2466"/>
    <w:rsid w:val="004B3C6F"/>
    <w:rsid w:val="004B4FDF"/>
    <w:rsid w:val="004B4FF2"/>
    <w:rsid w:val="004B716F"/>
    <w:rsid w:val="004B7C16"/>
    <w:rsid w:val="004B7E77"/>
    <w:rsid w:val="004C05F9"/>
    <w:rsid w:val="004C3355"/>
    <w:rsid w:val="004C3D25"/>
    <w:rsid w:val="004D04E2"/>
    <w:rsid w:val="004D4243"/>
    <w:rsid w:val="004D5D5C"/>
    <w:rsid w:val="004D6506"/>
    <w:rsid w:val="004D752D"/>
    <w:rsid w:val="004D7763"/>
    <w:rsid w:val="004E27DE"/>
    <w:rsid w:val="004E2F10"/>
    <w:rsid w:val="004E3276"/>
    <w:rsid w:val="004E4F74"/>
    <w:rsid w:val="004E5959"/>
    <w:rsid w:val="004E704A"/>
    <w:rsid w:val="004F051F"/>
    <w:rsid w:val="004F3D95"/>
    <w:rsid w:val="004F660E"/>
    <w:rsid w:val="004F7270"/>
    <w:rsid w:val="005004A4"/>
    <w:rsid w:val="0050139F"/>
    <w:rsid w:val="00506604"/>
    <w:rsid w:val="0050712D"/>
    <w:rsid w:val="00510692"/>
    <w:rsid w:val="00510F4D"/>
    <w:rsid w:val="00514B7A"/>
    <w:rsid w:val="00516722"/>
    <w:rsid w:val="00517624"/>
    <w:rsid w:val="00520565"/>
    <w:rsid w:val="00521223"/>
    <w:rsid w:val="00523934"/>
    <w:rsid w:val="00523D3E"/>
    <w:rsid w:val="00524DF1"/>
    <w:rsid w:val="005252E6"/>
    <w:rsid w:val="0052716E"/>
    <w:rsid w:val="00531317"/>
    <w:rsid w:val="00533CBA"/>
    <w:rsid w:val="00536513"/>
    <w:rsid w:val="00536DB4"/>
    <w:rsid w:val="00541D24"/>
    <w:rsid w:val="00543159"/>
    <w:rsid w:val="0054377E"/>
    <w:rsid w:val="0054450F"/>
    <w:rsid w:val="0055140B"/>
    <w:rsid w:val="00552F9E"/>
    <w:rsid w:val="00554C4F"/>
    <w:rsid w:val="00561D72"/>
    <w:rsid w:val="00564F36"/>
    <w:rsid w:val="00566EEB"/>
    <w:rsid w:val="00570FA3"/>
    <w:rsid w:val="00571767"/>
    <w:rsid w:val="00576FB4"/>
    <w:rsid w:val="00581664"/>
    <w:rsid w:val="00585238"/>
    <w:rsid w:val="005855FC"/>
    <w:rsid w:val="00585FA5"/>
    <w:rsid w:val="00586EB9"/>
    <w:rsid w:val="00592321"/>
    <w:rsid w:val="005933B2"/>
    <w:rsid w:val="00593B87"/>
    <w:rsid w:val="005964AB"/>
    <w:rsid w:val="00597353"/>
    <w:rsid w:val="005A2BEB"/>
    <w:rsid w:val="005A3485"/>
    <w:rsid w:val="005A5E0C"/>
    <w:rsid w:val="005A6739"/>
    <w:rsid w:val="005B0278"/>
    <w:rsid w:val="005B25C3"/>
    <w:rsid w:val="005B2DD6"/>
    <w:rsid w:val="005B41B7"/>
    <w:rsid w:val="005B44F5"/>
    <w:rsid w:val="005B6D88"/>
    <w:rsid w:val="005C099A"/>
    <w:rsid w:val="005C116F"/>
    <w:rsid w:val="005C13B5"/>
    <w:rsid w:val="005C15F2"/>
    <w:rsid w:val="005C26D1"/>
    <w:rsid w:val="005C3173"/>
    <w:rsid w:val="005C31A5"/>
    <w:rsid w:val="005C3248"/>
    <w:rsid w:val="005C3F17"/>
    <w:rsid w:val="005C4740"/>
    <w:rsid w:val="005D0BEA"/>
    <w:rsid w:val="005D4916"/>
    <w:rsid w:val="005D6927"/>
    <w:rsid w:val="005E0641"/>
    <w:rsid w:val="005E0D2B"/>
    <w:rsid w:val="005E10C9"/>
    <w:rsid w:val="005E61DD"/>
    <w:rsid w:val="005E6321"/>
    <w:rsid w:val="005F5413"/>
    <w:rsid w:val="00600B9C"/>
    <w:rsid w:val="006023DF"/>
    <w:rsid w:val="00602CFD"/>
    <w:rsid w:val="0060693B"/>
    <w:rsid w:val="006117C6"/>
    <w:rsid w:val="00611CD2"/>
    <w:rsid w:val="00612BB9"/>
    <w:rsid w:val="00613D4E"/>
    <w:rsid w:val="00615AB9"/>
    <w:rsid w:val="00617602"/>
    <w:rsid w:val="00620ECD"/>
    <w:rsid w:val="00621FDD"/>
    <w:rsid w:val="00622B63"/>
    <w:rsid w:val="00623C6B"/>
    <w:rsid w:val="00624A81"/>
    <w:rsid w:val="0062697F"/>
    <w:rsid w:val="00627881"/>
    <w:rsid w:val="00636181"/>
    <w:rsid w:val="00637E99"/>
    <w:rsid w:val="006422AD"/>
    <w:rsid w:val="006430DA"/>
    <w:rsid w:val="0064322F"/>
    <w:rsid w:val="006449A5"/>
    <w:rsid w:val="00644F99"/>
    <w:rsid w:val="006463EE"/>
    <w:rsid w:val="00657DE0"/>
    <w:rsid w:val="006608C4"/>
    <w:rsid w:val="006612C2"/>
    <w:rsid w:val="00661FB8"/>
    <w:rsid w:val="00665B75"/>
    <w:rsid w:val="00667F38"/>
    <w:rsid w:val="0067199F"/>
    <w:rsid w:val="00672804"/>
    <w:rsid w:val="006747D8"/>
    <w:rsid w:val="00674AEF"/>
    <w:rsid w:val="00675DB5"/>
    <w:rsid w:val="00676ED7"/>
    <w:rsid w:val="00677048"/>
    <w:rsid w:val="00680225"/>
    <w:rsid w:val="00685313"/>
    <w:rsid w:val="00690B44"/>
    <w:rsid w:val="006912F3"/>
    <w:rsid w:val="00696E7A"/>
    <w:rsid w:val="006A0D14"/>
    <w:rsid w:val="006A1D05"/>
    <w:rsid w:val="006A28B7"/>
    <w:rsid w:val="006A2F59"/>
    <w:rsid w:val="006A47E5"/>
    <w:rsid w:val="006A6E9B"/>
    <w:rsid w:val="006A747C"/>
    <w:rsid w:val="006B1038"/>
    <w:rsid w:val="006B502E"/>
    <w:rsid w:val="006B73C2"/>
    <w:rsid w:val="006B7C2A"/>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2D09"/>
    <w:rsid w:val="00756ADC"/>
    <w:rsid w:val="00761CEF"/>
    <w:rsid w:val="007654FE"/>
    <w:rsid w:val="00765BA5"/>
    <w:rsid w:val="007664D4"/>
    <w:rsid w:val="00770D7E"/>
    <w:rsid w:val="007742CA"/>
    <w:rsid w:val="0077509B"/>
    <w:rsid w:val="00776DB1"/>
    <w:rsid w:val="0077768B"/>
    <w:rsid w:val="0077794B"/>
    <w:rsid w:val="00792DB8"/>
    <w:rsid w:val="00793BB0"/>
    <w:rsid w:val="00794ABD"/>
    <w:rsid w:val="00795C00"/>
    <w:rsid w:val="0079605E"/>
    <w:rsid w:val="007A0D80"/>
    <w:rsid w:val="007A7FAF"/>
    <w:rsid w:val="007B12EB"/>
    <w:rsid w:val="007B2EB6"/>
    <w:rsid w:val="007B3BF6"/>
    <w:rsid w:val="007B4578"/>
    <w:rsid w:val="007B517E"/>
    <w:rsid w:val="007C0A4D"/>
    <w:rsid w:val="007C2360"/>
    <w:rsid w:val="007C5A7B"/>
    <w:rsid w:val="007D06F0"/>
    <w:rsid w:val="007D35D0"/>
    <w:rsid w:val="007D3C25"/>
    <w:rsid w:val="007D45E3"/>
    <w:rsid w:val="007D5320"/>
    <w:rsid w:val="007D714B"/>
    <w:rsid w:val="007E065B"/>
    <w:rsid w:val="007E0A1D"/>
    <w:rsid w:val="007E28A9"/>
    <w:rsid w:val="007E713F"/>
    <w:rsid w:val="007E7819"/>
    <w:rsid w:val="007E799D"/>
    <w:rsid w:val="007F236E"/>
    <w:rsid w:val="007F2668"/>
    <w:rsid w:val="007F26E3"/>
    <w:rsid w:val="007F535C"/>
    <w:rsid w:val="007F54EB"/>
    <w:rsid w:val="007F735C"/>
    <w:rsid w:val="00800972"/>
    <w:rsid w:val="00804475"/>
    <w:rsid w:val="0081159E"/>
    <w:rsid w:val="00811633"/>
    <w:rsid w:val="008144F8"/>
    <w:rsid w:val="00814C00"/>
    <w:rsid w:val="00821CEF"/>
    <w:rsid w:val="00823BDC"/>
    <w:rsid w:val="00832828"/>
    <w:rsid w:val="008334AF"/>
    <w:rsid w:val="0083645A"/>
    <w:rsid w:val="0083797D"/>
    <w:rsid w:val="00837AB9"/>
    <w:rsid w:val="00840B0F"/>
    <w:rsid w:val="00840FD0"/>
    <w:rsid w:val="0084590A"/>
    <w:rsid w:val="00845C0D"/>
    <w:rsid w:val="008512A6"/>
    <w:rsid w:val="008529D3"/>
    <w:rsid w:val="0085378C"/>
    <w:rsid w:val="00854840"/>
    <w:rsid w:val="0085555B"/>
    <w:rsid w:val="00855FDC"/>
    <w:rsid w:val="00860F8A"/>
    <w:rsid w:val="0086299C"/>
    <w:rsid w:val="00863096"/>
    <w:rsid w:val="00863578"/>
    <w:rsid w:val="00863FC4"/>
    <w:rsid w:val="00867B8E"/>
    <w:rsid w:val="008711AE"/>
    <w:rsid w:val="00872FC8"/>
    <w:rsid w:val="00874817"/>
    <w:rsid w:val="00877397"/>
    <w:rsid w:val="00877A9D"/>
    <w:rsid w:val="00877D80"/>
    <w:rsid w:val="008801D3"/>
    <w:rsid w:val="00880325"/>
    <w:rsid w:val="008806F3"/>
    <w:rsid w:val="00881DBB"/>
    <w:rsid w:val="00882996"/>
    <w:rsid w:val="00883866"/>
    <w:rsid w:val="008845D0"/>
    <w:rsid w:val="008865FF"/>
    <w:rsid w:val="0089151A"/>
    <w:rsid w:val="00893B2C"/>
    <w:rsid w:val="00894F96"/>
    <w:rsid w:val="008A0BFE"/>
    <w:rsid w:val="008A2753"/>
    <w:rsid w:val="008A3933"/>
    <w:rsid w:val="008A7165"/>
    <w:rsid w:val="008A7C9B"/>
    <w:rsid w:val="008B20A4"/>
    <w:rsid w:val="008B3713"/>
    <w:rsid w:val="008B43F2"/>
    <w:rsid w:val="008B54AB"/>
    <w:rsid w:val="008B54D9"/>
    <w:rsid w:val="008B61EA"/>
    <w:rsid w:val="008B63AA"/>
    <w:rsid w:val="008B6CFF"/>
    <w:rsid w:val="008C28A0"/>
    <w:rsid w:val="008C3D02"/>
    <w:rsid w:val="008C4ADD"/>
    <w:rsid w:val="008D06CB"/>
    <w:rsid w:val="008D0E7E"/>
    <w:rsid w:val="008D279B"/>
    <w:rsid w:val="008D2B46"/>
    <w:rsid w:val="008D3E2E"/>
    <w:rsid w:val="008D56CC"/>
    <w:rsid w:val="008D678E"/>
    <w:rsid w:val="008E17E2"/>
    <w:rsid w:val="008E33DA"/>
    <w:rsid w:val="008E6A1B"/>
    <w:rsid w:val="008E6B36"/>
    <w:rsid w:val="008E7DF8"/>
    <w:rsid w:val="008F04EE"/>
    <w:rsid w:val="008F238A"/>
    <w:rsid w:val="008F3284"/>
    <w:rsid w:val="008F36FB"/>
    <w:rsid w:val="008F7F5F"/>
    <w:rsid w:val="009006A0"/>
    <w:rsid w:val="00900E22"/>
    <w:rsid w:val="009023DF"/>
    <w:rsid w:val="0090293E"/>
    <w:rsid w:val="0091016B"/>
    <w:rsid w:val="00910408"/>
    <w:rsid w:val="00910A5B"/>
    <w:rsid w:val="00910B26"/>
    <w:rsid w:val="00912004"/>
    <w:rsid w:val="009238B9"/>
    <w:rsid w:val="009274B4"/>
    <w:rsid w:val="00934743"/>
    <w:rsid w:val="00934EA2"/>
    <w:rsid w:val="009373C9"/>
    <w:rsid w:val="0094004A"/>
    <w:rsid w:val="00941B98"/>
    <w:rsid w:val="00942FC1"/>
    <w:rsid w:val="00943545"/>
    <w:rsid w:val="00944A5C"/>
    <w:rsid w:val="00944A99"/>
    <w:rsid w:val="00947484"/>
    <w:rsid w:val="00951816"/>
    <w:rsid w:val="00952A66"/>
    <w:rsid w:val="0095304F"/>
    <w:rsid w:val="00953C32"/>
    <w:rsid w:val="00964C68"/>
    <w:rsid w:val="00967E83"/>
    <w:rsid w:val="00972FBB"/>
    <w:rsid w:val="009737F9"/>
    <w:rsid w:val="00980AD1"/>
    <w:rsid w:val="00980AD6"/>
    <w:rsid w:val="009828A4"/>
    <w:rsid w:val="00985001"/>
    <w:rsid w:val="00986EBB"/>
    <w:rsid w:val="009907F3"/>
    <w:rsid w:val="00990A55"/>
    <w:rsid w:val="00992F9A"/>
    <w:rsid w:val="009944BE"/>
    <w:rsid w:val="0099631F"/>
    <w:rsid w:val="00996913"/>
    <w:rsid w:val="00996ACA"/>
    <w:rsid w:val="00997678"/>
    <w:rsid w:val="009A04EC"/>
    <w:rsid w:val="009A234F"/>
    <w:rsid w:val="009A291A"/>
    <w:rsid w:val="009A5D5C"/>
    <w:rsid w:val="009B28F2"/>
    <w:rsid w:val="009B5126"/>
    <w:rsid w:val="009B71C3"/>
    <w:rsid w:val="009B75FF"/>
    <w:rsid w:val="009C3773"/>
    <w:rsid w:val="009C39A2"/>
    <w:rsid w:val="009C4D44"/>
    <w:rsid w:val="009C56E5"/>
    <w:rsid w:val="009C6F7B"/>
    <w:rsid w:val="009D3343"/>
    <w:rsid w:val="009D3429"/>
    <w:rsid w:val="009E3F7C"/>
    <w:rsid w:val="009E5FC8"/>
    <w:rsid w:val="009E687A"/>
    <w:rsid w:val="009E72E7"/>
    <w:rsid w:val="009F1542"/>
    <w:rsid w:val="00A00AC6"/>
    <w:rsid w:val="00A03C5C"/>
    <w:rsid w:val="00A04FB0"/>
    <w:rsid w:val="00A066F1"/>
    <w:rsid w:val="00A1280A"/>
    <w:rsid w:val="00A141AF"/>
    <w:rsid w:val="00A15958"/>
    <w:rsid w:val="00A16D29"/>
    <w:rsid w:val="00A20E5E"/>
    <w:rsid w:val="00A2101B"/>
    <w:rsid w:val="00A21E18"/>
    <w:rsid w:val="00A235FD"/>
    <w:rsid w:val="00A2618D"/>
    <w:rsid w:val="00A27146"/>
    <w:rsid w:val="00A30305"/>
    <w:rsid w:val="00A31315"/>
    <w:rsid w:val="00A31D2D"/>
    <w:rsid w:val="00A32267"/>
    <w:rsid w:val="00A32291"/>
    <w:rsid w:val="00A33D45"/>
    <w:rsid w:val="00A34772"/>
    <w:rsid w:val="00A35D6D"/>
    <w:rsid w:val="00A4049B"/>
    <w:rsid w:val="00A43642"/>
    <w:rsid w:val="00A44D51"/>
    <w:rsid w:val="00A4600A"/>
    <w:rsid w:val="00A524E6"/>
    <w:rsid w:val="00A538A6"/>
    <w:rsid w:val="00A54C25"/>
    <w:rsid w:val="00A56C71"/>
    <w:rsid w:val="00A612BB"/>
    <w:rsid w:val="00A62F73"/>
    <w:rsid w:val="00A67FB8"/>
    <w:rsid w:val="00A70A13"/>
    <w:rsid w:val="00A710E7"/>
    <w:rsid w:val="00A7140C"/>
    <w:rsid w:val="00A7372E"/>
    <w:rsid w:val="00A74739"/>
    <w:rsid w:val="00A76372"/>
    <w:rsid w:val="00A76BD5"/>
    <w:rsid w:val="00A80D65"/>
    <w:rsid w:val="00A81F59"/>
    <w:rsid w:val="00A83E00"/>
    <w:rsid w:val="00A853F5"/>
    <w:rsid w:val="00A9323C"/>
    <w:rsid w:val="00A93364"/>
    <w:rsid w:val="00A93B85"/>
    <w:rsid w:val="00A9609A"/>
    <w:rsid w:val="00A96F7D"/>
    <w:rsid w:val="00AA05FD"/>
    <w:rsid w:val="00AA0B18"/>
    <w:rsid w:val="00AA4774"/>
    <w:rsid w:val="00AA666F"/>
    <w:rsid w:val="00AA7A11"/>
    <w:rsid w:val="00AB15BE"/>
    <w:rsid w:val="00AB4006"/>
    <w:rsid w:val="00AB4927"/>
    <w:rsid w:val="00AB4EF9"/>
    <w:rsid w:val="00AC007A"/>
    <w:rsid w:val="00AC034F"/>
    <w:rsid w:val="00AC1A8E"/>
    <w:rsid w:val="00AC1BFF"/>
    <w:rsid w:val="00AC4C17"/>
    <w:rsid w:val="00AC4DB5"/>
    <w:rsid w:val="00AD0AEB"/>
    <w:rsid w:val="00AD4C7B"/>
    <w:rsid w:val="00AF17A2"/>
    <w:rsid w:val="00AF2081"/>
    <w:rsid w:val="00AF2664"/>
    <w:rsid w:val="00AF57EF"/>
    <w:rsid w:val="00B004E5"/>
    <w:rsid w:val="00B053F3"/>
    <w:rsid w:val="00B058DB"/>
    <w:rsid w:val="00B10A09"/>
    <w:rsid w:val="00B124F9"/>
    <w:rsid w:val="00B13FFC"/>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4012B"/>
    <w:rsid w:val="00B41367"/>
    <w:rsid w:val="00B423AE"/>
    <w:rsid w:val="00B43D73"/>
    <w:rsid w:val="00B44083"/>
    <w:rsid w:val="00B441B1"/>
    <w:rsid w:val="00B45C98"/>
    <w:rsid w:val="00B50520"/>
    <w:rsid w:val="00B52B06"/>
    <w:rsid w:val="00B5544A"/>
    <w:rsid w:val="00B639E9"/>
    <w:rsid w:val="00B6598C"/>
    <w:rsid w:val="00B66F17"/>
    <w:rsid w:val="00B71863"/>
    <w:rsid w:val="00B7345F"/>
    <w:rsid w:val="00B817CD"/>
    <w:rsid w:val="00B81D00"/>
    <w:rsid w:val="00B825BC"/>
    <w:rsid w:val="00B830CC"/>
    <w:rsid w:val="00B850F8"/>
    <w:rsid w:val="00B86916"/>
    <w:rsid w:val="00B87D1E"/>
    <w:rsid w:val="00B87DA1"/>
    <w:rsid w:val="00B9105F"/>
    <w:rsid w:val="00B911B2"/>
    <w:rsid w:val="00B917E9"/>
    <w:rsid w:val="00B92195"/>
    <w:rsid w:val="00B92520"/>
    <w:rsid w:val="00B951D0"/>
    <w:rsid w:val="00B95DA2"/>
    <w:rsid w:val="00B97C6E"/>
    <w:rsid w:val="00BA231A"/>
    <w:rsid w:val="00BA2D00"/>
    <w:rsid w:val="00BA2FE8"/>
    <w:rsid w:val="00BA46D1"/>
    <w:rsid w:val="00BB1F53"/>
    <w:rsid w:val="00BB29C8"/>
    <w:rsid w:val="00BB3A95"/>
    <w:rsid w:val="00BB42AD"/>
    <w:rsid w:val="00BB4491"/>
    <w:rsid w:val="00BB66DD"/>
    <w:rsid w:val="00BB6DD0"/>
    <w:rsid w:val="00BC00FB"/>
    <w:rsid w:val="00BC0382"/>
    <w:rsid w:val="00BC1DBF"/>
    <w:rsid w:val="00BC31AC"/>
    <w:rsid w:val="00BC401E"/>
    <w:rsid w:val="00BC6488"/>
    <w:rsid w:val="00BC77AA"/>
    <w:rsid w:val="00BD11D6"/>
    <w:rsid w:val="00BD239D"/>
    <w:rsid w:val="00BD31E7"/>
    <w:rsid w:val="00BD50BD"/>
    <w:rsid w:val="00BD618D"/>
    <w:rsid w:val="00BD62C6"/>
    <w:rsid w:val="00BE34A3"/>
    <w:rsid w:val="00BE7042"/>
    <w:rsid w:val="00BE7870"/>
    <w:rsid w:val="00BF095D"/>
    <w:rsid w:val="00BF3618"/>
    <w:rsid w:val="00BF4F16"/>
    <w:rsid w:val="00BF65C9"/>
    <w:rsid w:val="00C0018F"/>
    <w:rsid w:val="00C02828"/>
    <w:rsid w:val="00C03779"/>
    <w:rsid w:val="00C05634"/>
    <w:rsid w:val="00C07B4E"/>
    <w:rsid w:val="00C10393"/>
    <w:rsid w:val="00C11761"/>
    <w:rsid w:val="00C14872"/>
    <w:rsid w:val="00C14874"/>
    <w:rsid w:val="00C166D0"/>
    <w:rsid w:val="00C16D39"/>
    <w:rsid w:val="00C20466"/>
    <w:rsid w:val="00C214ED"/>
    <w:rsid w:val="00C227EF"/>
    <w:rsid w:val="00C234E6"/>
    <w:rsid w:val="00C24E20"/>
    <w:rsid w:val="00C324A8"/>
    <w:rsid w:val="00C349B4"/>
    <w:rsid w:val="00C35C13"/>
    <w:rsid w:val="00C36662"/>
    <w:rsid w:val="00C40893"/>
    <w:rsid w:val="00C40DF2"/>
    <w:rsid w:val="00C501AE"/>
    <w:rsid w:val="00C54517"/>
    <w:rsid w:val="00C55DBA"/>
    <w:rsid w:val="00C56E3C"/>
    <w:rsid w:val="00C60AEF"/>
    <w:rsid w:val="00C6240E"/>
    <w:rsid w:val="00C6439C"/>
    <w:rsid w:val="00C64CD8"/>
    <w:rsid w:val="00C71BF9"/>
    <w:rsid w:val="00C720B0"/>
    <w:rsid w:val="00C73347"/>
    <w:rsid w:val="00C75E0E"/>
    <w:rsid w:val="00C75FF8"/>
    <w:rsid w:val="00C76A6C"/>
    <w:rsid w:val="00C80652"/>
    <w:rsid w:val="00C80A64"/>
    <w:rsid w:val="00C87447"/>
    <w:rsid w:val="00C90579"/>
    <w:rsid w:val="00C976EE"/>
    <w:rsid w:val="00C97C68"/>
    <w:rsid w:val="00CA18A2"/>
    <w:rsid w:val="00CA1A47"/>
    <w:rsid w:val="00CA36C5"/>
    <w:rsid w:val="00CA48CF"/>
    <w:rsid w:val="00CB1404"/>
    <w:rsid w:val="00CB1D84"/>
    <w:rsid w:val="00CB3537"/>
    <w:rsid w:val="00CB40E5"/>
    <w:rsid w:val="00CB615D"/>
    <w:rsid w:val="00CB6664"/>
    <w:rsid w:val="00CC247A"/>
    <w:rsid w:val="00CC41F6"/>
    <w:rsid w:val="00CD2733"/>
    <w:rsid w:val="00CD2A68"/>
    <w:rsid w:val="00CD2BC1"/>
    <w:rsid w:val="00CD3139"/>
    <w:rsid w:val="00CD4117"/>
    <w:rsid w:val="00CD7BC2"/>
    <w:rsid w:val="00CD7EC4"/>
    <w:rsid w:val="00CE5ACA"/>
    <w:rsid w:val="00CE5E47"/>
    <w:rsid w:val="00CE7A25"/>
    <w:rsid w:val="00CF0129"/>
    <w:rsid w:val="00CF020F"/>
    <w:rsid w:val="00CF269A"/>
    <w:rsid w:val="00CF2A29"/>
    <w:rsid w:val="00CF2B5B"/>
    <w:rsid w:val="00CF33C0"/>
    <w:rsid w:val="00CF4A84"/>
    <w:rsid w:val="00D00E2A"/>
    <w:rsid w:val="00D0723D"/>
    <w:rsid w:val="00D10D23"/>
    <w:rsid w:val="00D12A27"/>
    <w:rsid w:val="00D14CE0"/>
    <w:rsid w:val="00D217E0"/>
    <w:rsid w:val="00D233CB"/>
    <w:rsid w:val="00D27D0F"/>
    <w:rsid w:val="00D305FC"/>
    <w:rsid w:val="00D312AB"/>
    <w:rsid w:val="00D33DC1"/>
    <w:rsid w:val="00D36333"/>
    <w:rsid w:val="00D4183A"/>
    <w:rsid w:val="00D42CDE"/>
    <w:rsid w:val="00D42FEE"/>
    <w:rsid w:val="00D44DE2"/>
    <w:rsid w:val="00D45A9C"/>
    <w:rsid w:val="00D53EAE"/>
    <w:rsid w:val="00D541E4"/>
    <w:rsid w:val="00D5651D"/>
    <w:rsid w:val="00D56836"/>
    <w:rsid w:val="00D61378"/>
    <w:rsid w:val="00D62D8E"/>
    <w:rsid w:val="00D634E2"/>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1086"/>
    <w:rsid w:val="00DB2FB8"/>
    <w:rsid w:val="00DB4598"/>
    <w:rsid w:val="00DB4E0A"/>
    <w:rsid w:val="00DB71F7"/>
    <w:rsid w:val="00DB750F"/>
    <w:rsid w:val="00DC19DC"/>
    <w:rsid w:val="00DC2A65"/>
    <w:rsid w:val="00DC3758"/>
    <w:rsid w:val="00DC3FC1"/>
    <w:rsid w:val="00DC574F"/>
    <w:rsid w:val="00DC6EEA"/>
    <w:rsid w:val="00DD08B4"/>
    <w:rsid w:val="00DD0D8E"/>
    <w:rsid w:val="00DD44AF"/>
    <w:rsid w:val="00DE2AC3"/>
    <w:rsid w:val="00DE434C"/>
    <w:rsid w:val="00DE5692"/>
    <w:rsid w:val="00DE5E67"/>
    <w:rsid w:val="00DE7766"/>
    <w:rsid w:val="00DE79F1"/>
    <w:rsid w:val="00DF02A0"/>
    <w:rsid w:val="00DF1E46"/>
    <w:rsid w:val="00DF21DF"/>
    <w:rsid w:val="00DF2D60"/>
    <w:rsid w:val="00DF56EF"/>
    <w:rsid w:val="00DF6F8E"/>
    <w:rsid w:val="00E02014"/>
    <w:rsid w:val="00E03C94"/>
    <w:rsid w:val="00E03CF8"/>
    <w:rsid w:val="00E06603"/>
    <w:rsid w:val="00E06AEA"/>
    <w:rsid w:val="00E07105"/>
    <w:rsid w:val="00E11115"/>
    <w:rsid w:val="00E12074"/>
    <w:rsid w:val="00E12109"/>
    <w:rsid w:val="00E1307C"/>
    <w:rsid w:val="00E17BAD"/>
    <w:rsid w:val="00E21B22"/>
    <w:rsid w:val="00E239BD"/>
    <w:rsid w:val="00E241C9"/>
    <w:rsid w:val="00E26226"/>
    <w:rsid w:val="00E31B77"/>
    <w:rsid w:val="00E36E67"/>
    <w:rsid w:val="00E378D8"/>
    <w:rsid w:val="00E4021C"/>
    <w:rsid w:val="00E4059F"/>
    <w:rsid w:val="00E4165C"/>
    <w:rsid w:val="00E422AC"/>
    <w:rsid w:val="00E425D0"/>
    <w:rsid w:val="00E45D05"/>
    <w:rsid w:val="00E528F8"/>
    <w:rsid w:val="00E5442B"/>
    <w:rsid w:val="00E55816"/>
    <w:rsid w:val="00E55AEF"/>
    <w:rsid w:val="00E562D7"/>
    <w:rsid w:val="00E61442"/>
    <w:rsid w:val="00E64B4B"/>
    <w:rsid w:val="00E66A93"/>
    <w:rsid w:val="00E71B64"/>
    <w:rsid w:val="00E772EF"/>
    <w:rsid w:val="00E81961"/>
    <w:rsid w:val="00E82877"/>
    <w:rsid w:val="00E83BBB"/>
    <w:rsid w:val="00E84088"/>
    <w:rsid w:val="00E90BE9"/>
    <w:rsid w:val="00E9655F"/>
    <w:rsid w:val="00E976C1"/>
    <w:rsid w:val="00EA025D"/>
    <w:rsid w:val="00EA07F0"/>
    <w:rsid w:val="00EA12E5"/>
    <w:rsid w:val="00EA2136"/>
    <w:rsid w:val="00EA36A2"/>
    <w:rsid w:val="00EA3D99"/>
    <w:rsid w:val="00EA4756"/>
    <w:rsid w:val="00EA66A4"/>
    <w:rsid w:val="00EB00F7"/>
    <w:rsid w:val="00EB0E5E"/>
    <w:rsid w:val="00EB2238"/>
    <w:rsid w:val="00EB352D"/>
    <w:rsid w:val="00EB3E75"/>
    <w:rsid w:val="00EB4C45"/>
    <w:rsid w:val="00EC00DF"/>
    <w:rsid w:val="00EC0FC2"/>
    <w:rsid w:val="00EC3585"/>
    <w:rsid w:val="00EC6B65"/>
    <w:rsid w:val="00ED29AB"/>
    <w:rsid w:val="00ED335C"/>
    <w:rsid w:val="00ED44A8"/>
    <w:rsid w:val="00ED5AAF"/>
    <w:rsid w:val="00EE3198"/>
    <w:rsid w:val="00EE4646"/>
    <w:rsid w:val="00EE67EC"/>
    <w:rsid w:val="00EF33D5"/>
    <w:rsid w:val="00EF481F"/>
    <w:rsid w:val="00EF4D25"/>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77F9"/>
    <w:rsid w:val="00F339E3"/>
    <w:rsid w:val="00F340C8"/>
    <w:rsid w:val="00F349CB"/>
    <w:rsid w:val="00F354F7"/>
    <w:rsid w:val="00F357E0"/>
    <w:rsid w:val="00F45892"/>
    <w:rsid w:val="00F4698D"/>
    <w:rsid w:val="00F53615"/>
    <w:rsid w:val="00F579D6"/>
    <w:rsid w:val="00F61818"/>
    <w:rsid w:val="00F623D9"/>
    <w:rsid w:val="00F64274"/>
    <w:rsid w:val="00F64DBC"/>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4FEF"/>
    <w:rsid w:val="00F971FB"/>
    <w:rsid w:val="00FA4CD4"/>
    <w:rsid w:val="00FA579C"/>
    <w:rsid w:val="00FA668B"/>
    <w:rsid w:val="00FB20E0"/>
    <w:rsid w:val="00FB34B9"/>
    <w:rsid w:val="00FC0BEF"/>
    <w:rsid w:val="00FC24DA"/>
    <w:rsid w:val="00FC4678"/>
    <w:rsid w:val="00FC6545"/>
    <w:rsid w:val="00FD0183"/>
    <w:rsid w:val="00FD037B"/>
    <w:rsid w:val="00FD2546"/>
    <w:rsid w:val="00FD772E"/>
    <w:rsid w:val="00FE3346"/>
    <w:rsid w:val="00FE3926"/>
    <w:rsid w:val="00FE48BE"/>
    <w:rsid w:val="00FE7205"/>
    <w:rsid w:val="00FE78C7"/>
    <w:rsid w:val="00FF21ED"/>
    <w:rsid w:val="00FF2A26"/>
    <w:rsid w:val="00FF3D55"/>
    <w:rsid w:val="00FF43AC"/>
    <w:rsid w:val="00FF7C84"/>
    <w:rsid w:val="0DEBCC6E"/>
    <w:rsid w:val="1240C78E"/>
    <w:rsid w:val="12D893C0"/>
    <w:rsid w:val="14B81E4F"/>
    <w:rsid w:val="25C74297"/>
    <w:rsid w:val="334B5E73"/>
    <w:rsid w:val="37D8D5BA"/>
    <w:rsid w:val="3CD68687"/>
    <w:rsid w:val="51624D45"/>
    <w:rsid w:val="5899BBAF"/>
    <w:rsid w:val="64BDAAA2"/>
    <w:rsid w:val="6F101D1B"/>
    <w:rsid w:val="7386BCD6"/>
    <w:rsid w:val="741F64B4"/>
    <w:rsid w:val="78376220"/>
    <w:rsid w:val="78630EC9"/>
    <w:rsid w:val="7C24B220"/>
    <w:rsid w:val="7DA38180"/>
    <w:rsid w:val="7FBAD2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72095F87-2574-4D0F-8126-631CCBB4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uiPriority w:val="99"/>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paragraph" w:customStyle="1" w:styleId="msonormal0">
    <w:name w:val="msonormal"/>
    <w:basedOn w:val="Normal"/>
    <w:rsid w:val="00345D5F"/>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paragraph" w:customStyle="1" w:styleId="font5">
    <w:name w:val="font5"/>
    <w:basedOn w:val="Normal"/>
    <w:rsid w:val="00345D5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imes New Roman" w:hAnsi="Calibri" w:cs="Calibri"/>
      <w:color w:val="000000"/>
      <w:sz w:val="20"/>
      <w:lang w:eastAsia="en-GB"/>
    </w:rPr>
  </w:style>
  <w:style w:type="paragraph" w:customStyle="1" w:styleId="font6">
    <w:name w:val="font6"/>
    <w:basedOn w:val="Normal"/>
    <w:rsid w:val="00345D5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imes New Roman" w:hAnsi="Calibri" w:cs="Calibri"/>
      <w:i/>
      <w:iCs/>
      <w:color w:val="000000"/>
      <w:sz w:val="20"/>
      <w:lang w:eastAsia="en-GB"/>
    </w:rPr>
  </w:style>
  <w:style w:type="paragraph" w:customStyle="1" w:styleId="font7">
    <w:name w:val="font7"/>
    <w:basedOn w:val="Normal"/>
    <w:rsid w:val="00345D5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imes New Roman" w:hAnsi="Calibri" w:cs="Calibri"/>
      <w:b/>
      <w:bCs/>
      <w:color w:val="0070C0"/>
      <w:sz w:val="22"/>
      <w:szCs w:val="22"/>
      <w:lang w:eastAsia="en-GB"/>
    </w:rPr>
  </w:style>
  <w:style w:type="paragraph" w:customStyle="1" w:styleId="font8">
    <w:name w:val="font8"/>
    <w:basedOn w:val="Normal"/>
    <w:rsid w:val="00345D5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imes New Roman" w:hAnsi="Calibri" w:cs="Calibri"/>
      <w:b/>
      <w:bCs/>
      <w:color w:val="FF0000"/>
      <w:sz w:val="22"/>
      <w:szCs w:val="22"/>
      <w:lang w:eastAsia="en-GB"/>
    </w:rPr>
  </w:style>
  <w:style w:type="paragraph" w:customStyle="1" w:styleId="xl65">
    <w:name w:val="xl65"/>
    <w:basedOn w:val="Normal"/>
    <w:rsid w:val="00345D5F"/>
    <w:pPr>
      <w:shd w:val="clear" w:color="000000" w:fill="D9D9D9"/>
      <w:tabs>
        <w:tab w:val="clear" w:pos="1134"/>
        <w:tab w:val="clear" w:pos="1871"/>
        <w:tab w:val="clear" w:pos="2268"/>
      </w:tabs>
      <w:overflowPunct/>
      <w:autoSpaceDE/>
      <w:autoSpaceDN/>
      <w:adjustRightInd/>
      <w:spacing w:before="100" w:beforeAutospacing="1" w:after="100" w:afterAutospacing="1"/>
      <w:textAlignment w:val="center"/>
    </w:pPr>
    <w:rPr>
      <w:rFonts w:ascii="Times New Roman" w:eastAsia="Times New Roman" w:hAnsi="Times New Roman"/>
      <w:b/>
      <w:bCs/>
      <w:color w:val="000000"/>
      <w:sz w:val="20"/>
      <w:lang w:eastAsia="en-GB"/>
    </w:rPr>
  </w:style>
  <w:style w:type="paragraph" w:customStyle="1" w:styleId="xl66">
    <w:name w:val="xl66"/>
    <w:basedOn w:val="Normal"/>
    <w:rsid w:val="00345D5F"/>
    <w:pPr>
      <w:shd w:val="clear" w:color="000000" w:fill="D9D9D9"/>
      <w:tabs>
        <w:tab w:val="clear" w:pos="1134"/>
        <w:tab w:val="clear" w:pos="1871"/>
        <w:tab w:val="clear" w:pos="2268"/>
      </w:tabs>
      <w:overflowPunct/>
      <w:autoSpaceDE/>
      <w:autoSpaceDN/>
      <w:adjustRightInd/>
      <w:spacing w:before="100" w:beforeAutospacing="1" w:after="100" w:afterAutospacing="1"/>
      <w:textAlignment w:val="center"/>
    </w:pPr>
    <w:rPr>
      <w:rFonts w:ascii="Times New Roman" w:eastAsia="Times New Roman" w:hAnsi="Times New Roman"/>
      <w:b/>
      <w:bCs/>
      <w:color w:val="000000"/>
      <w:sz w:val="20"/>
      <w:lang w:eastAsia="en-GB"/>
    </w:rPr>
  </w:style>
  <w:style w:type="paragraph" w:customStyle="1" w:styleId="xl67">
    <w:name w:val="xl67"/>
    <w:basedOn w:val="Normal"/>
    <w:rsid w:val="00345D5F"/>
    <w:pPr>
      <w:tabs>
        <w:tab w:val="clear" w:pos="1134"/>
        <w:tab w:val="clear" w:pos="1871"/>
        <w:tab w:val="clear" w:pos="2268"/>
      </w:tabs>
      <w:overflowPunct/>
      <w:autoSpaceDE/>
      <w:autoSpaceDN/>
      <w:adjustRightInd/>
      <w:spacing w:before="100" w:beforeAutospacing="1" w:after="100" w:afterAutospacing="1"/>
      <w:textAlignment w:val="center"/>
    </w:pPr>
    <w:rPr>
      <w:rFonts w:ascii="Times New Roman" w:eastAsia="Times New Roman" w:hAnsi="Times New Roman"/>
      <w:color w:val="000000"/>
      <w:sz w:val="20"/>
      <w:lang w:eastAsia="en-GB"/>
    </w:rPr>
  </w:style>
  <w:style w:type="paragraph" w:customStyle="1" w:styleId="xl68">
    <w:name w:val="xl68"/>
    <w:basedOn w:val="Normal"/>
    <w:rsid w:val="00345D5F"/>
    <w:pPr>
      <w:tabs>
        <w:tab w:val="clear" w:pos="1134"/>
        <w:tab w:val="clear" w:pos="1871"/>
        <w:tab w:val="clear" w:pos="2268"/>
      </w:tabs>
      <w:overflowPunct/>
      <w:autoSpaceDE/>
      <w:autoSpaceDN/>
      <w:adjustRightInd/>
      <w:spacing w:before="100" w:beforeAutospacing="1" w:after="100" w:afterAutospacing="1"/>
      <w:textAlignment w:val="center"/>
    </w:pPr>
    <w:rPr>
      <w:rFonts w:ascii="Times New Roman" w:eastAsia="Times New Roman" w:hAnsi="Times New Roman"/>
      <w:color w:val="000000"/>
      <w:sz w:val="20"/>
      <w:lang w:eastAsia="en-GB"/>
    </w:rPr>
  </w:style>
  <w:style w:type="paragraph" w:customStyle="1" w:styleId="xl69">
    <w:name w:val="xl69"/>
    <w:basedOn w:val="Normal"/>
    <w:rsid w:val="00345D5F"/>
    <w:pPr>
      <w:tabs>
        <w:tab w:val="clear" w:pos="1134"/>
        <w:tab w:val="clear" w:pos="1871"/>
        <w:tab w:val="clear" w:pos="2268"/>
      </w:tabs>
      <w:overflowPunct/>
      <w:autoSpaceDE/>
      <w:autoSpaceDN/>
      <w:adjustRightInd/>
      <w:spacing w:before="100" w:beforeAutospacing="1" w:after="100" w:afterAutospacing="1"/>
      <w:textAlignment w:val="center"/>
    </w:pPr>
    <w:rPr>
      <w:rFonts w:ascii="Times New Roman" w:eastAsia="Times New Roman" w:hAnsi="Times New Roman"/>
      <w:b/>
      <w:bCs/>
      <w:color w:val="FF0000"/>
      <w:sz w:val="20"/>
      <w:lang w:eastAsia="en-GB"/>
    </w:rPr>
  </w:style>
  <w:style w:type="paragraph" w:customStyle="1" w:styleId="xl70">
    <w:name w:val="xl70"/>
    <w:basedOn w:val="Normal"/>
    <w:rsid w:val="00345D5F"/>
    <w:pPr>
      <w:tabs>
        <w:tab w:val="clear" w:pos="1134"/>
        <w:tab w:val="clear" w:pos="1871"/>
        <w:tab w:val="clear" w:pos="2268"/>
      </w:tabs>
      <w:overflowPunct/>
      <w:autoSpaceDE/>
      <w:autoSpaceDN/>
      <w:adjustRightInd/>
      <w:spacing w:before="100" w:beforeAutospacing="1" w:after="100" w:afterAutospacing="1"/>
      <w:textAlignment w:val="center"/>
    </w:pPr>
    <w:rPr>
      <w:rFonts w:ascii="Times New Roman" w:eastAsia="Times New Roman" w:hAnsi="Times New Roman"/>
      <w:b/>
      <w:bCs/>
      <w:color w:val="0070C0"/>
      <w:szCs w:val="24"/>
      <w:lang w:eastAsia="en-GB"/>
    </w:rPr>
  </w:style>
  <w:style w:type="paragraph" w:customStyle="1" w:styleId="xl71">
    <w:name w:val="xl71"/>
    <w:basedOn w:val="Normal"/>
    <w:rsid w:val="00345D5F"/>
    <w:pPr>
      <w:tabs>
        <w:tab w:val="clear" w:pos="1134"/>
        <w:tab w:val="clear" w:pos="1871"/>
        <w:tab w:val="clear" w:pos="2268"/>
      </w:tabs>
      <w:overflowPunct/>
      <w:autoSpaceDE/>
      <w:autoSpaceDN/>
      <w:adjustRightInd/>
      <w:spacing w:before="100" w:beforeAutospacing="1" w:after="100" w:afterAutospacing="1"/>
      <w:textAlignment w:val="center"/>
    </w:pPr>
    <w:rPr>
      <w:rFonts w:ascii="Times New Roman" w:eastAsia="Times New Roman" w:hAnsi="Times New Roman"/>
      <w:b/>
      <w:bCs/>
      <w:color w:val="FF0000"/>
      <w:szCs w:val="24"/>
      <w:lang w:eastAsia="en-GB"/>
    </w:rPr>
  </w:style>
  <w:style w:type="paragraph" w:customStyle="1" w:styleId="xl72">
    <w:name w:val="xl72"/>
    <w:basedOn w:val="Normal"/>
    <w:rsid w:val="00345D5F"/>
    <w:pPr>
      <w:tabs>
        <w:tab w:val="clear" w:pos="1134"/>
        <w:tab w:val="clear" w:pos="1871"/>
        <w:tab w:val="clear" w:pos="2268"/>
      </w:tabs>
      <w:overflowPunct/>
      <w:autoSpaceDE/>
      <w:autoSpaceDN/>
      <w:adjustRightInd/>
      <w:spacing w:before="100" w:beforeAutospacing="1" w:after="100" w:afterAutospacing="1"/>
      <w:textAlignment w:val="center"/>
    </w:pPr>
    <w:rPr>
      <w:rFonts w:ascii="Times New Roman" w:eastAsia="Times New Roman" w:hAnsi="Times New Roman"/>
      <w:szCs w:val="24"/>
      <w:lang w:eastAsia="en-GB"/>
    </w:rPr>
  </w:style>
  <w:style w:type="paragraph" w:customStyle="1" w:styleId="xl73">
    <w:name w:val="xl73"/>
    <w:basedOn w:val="Normal"/>
    <w:rsid w:val="00345D5F"/>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Times New Roman" w:eastAsia="Times New Roman" w:hAnsi="Times New Roman"/>
      <w:color w:val="000000"/>
      <w:sz w:val="20"/>
      <w:lang w:eastAsia="en-GB"/>
    </w:rPr>
  </w:style>
  <w:style w:type="paragraph" w:customStyle="1" w:styleId="xl74">
    <w:name w:val="xl74"/>
    <w:basedOn w:val="Normal"/>
    <w:rsid w:val="00345D5F"/>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Times New Roman" w:eastAsia="Times New Roman" w:hAnsi="Times New Roman"/>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action/environment-and-climate-change/Pages/default.aspx" TargetMode="External"/><Relationship Id="rId18" Type="http://schemas.openxmlformats.org/officeDocument/2006/relationships/hyperlink" Target="https://www.itu.int/en/council/Documents/basic-texts-2023/RES-167-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tu.int/md/S26-ISCG12026-C-0007/" TargetMode="External"/><Relationship Id="rId7" Type="http://schemas.openxmlformats.org/officeDocument/2006/relationships/settings" Target="settings.xml"/><Relationship Id="rId12" Type="http://schemas.openxmlformats.org/officeDocument/2006/relationships/hyperlink" Target="https://www.itu.int/en/general-secretariat/Pages/ISCG/default.aspx" TargetMode="External"/><Relationship Id="rId17" Type="http://schemas.openxmlformats.org/officeDocument/2006/relationships/hyperlink" Target="https://itu.int/en/general-secretariat/ICT-Services/remoteparticip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u.int/md/meetingdoc.asp?lang=en&amp;parent=T25-TSAG-260126-TD-GEN-0333" TargetMode="External"/><Relationship Id="rId20" Type="http://schemas.openxmlformats.org/officeDocument/2006/relationships/hyperlink" Target="https://www.itu.int/md/S26-ISCG12026-C-00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tu.int/md/S26-ISCG12026-C-0004/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md/S26-ISCG12026-C-0008/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6-CWGFHR22-C-0017/e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fabio.bigi@virgili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4.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8080</Words>
  <Characters>46056</Characters>
  <Application>Microsoft Office Word</Application>
  <DocSecurity>0</DocSecurity>
  <Lines>383</Lines>
  <Paragraphs>108</Paragraphs>
  <ScaleCrop>false</ScaleCrop>
  <Manager>General Secretariat - Pool</Manager>
  <Company/>
  <LinksUpToDate>false</LinksUpToDate>
  <CharactersWithSpaces>54028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cp:lastModifiedBy>BDT-ND</cp:lastModifiedBy>
  <cp:revision>65</cp:revision>
  <cp:lastPrinted>2019-01-16T16:57:00Z</cp:lastPrinted>
  <dcterms:created xsi:type="dcterms:W3CDTF">2025-02-11T19:46:00Z</dcterms:created>
  <dcterms:modified xsi:type="dcterms:W3CDTF">2026-03-03T10:28:00Z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