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Ex1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charts/chartEx2.xml" ContentType="application/vnd.ms-office.chartex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DE2413" w14:paraId="74BC87DD" w14:textId="77777777" w:rsidTr="00FC1EC2">
        <w:trPr>
          <w:cantSplit/>
          <w:trHeight w:val="1425"/>
        </w:trPr>
        <w:tc>
          <w:tcPr>
            <w:tcW w:w="6663" w:type="dxa"/>
          </w:tcPr>
          <w:p w14:paraId="3C3E1DDE" w14:textId="77777777" w:rsidR="004B2111" w:rsidRPr="00DE2413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DE2413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DE2413">
              <w:rPr>
                <w:b/>
                <w:bCs/>
                <w:sz w:val="30"/>
                <w:szCs w:val="30"/>
              </w:rPr>
              <w:br/>
              <w:t>по развитию электросвязи (КГРЭ)</w:t>
            </w:r>
          </w:p>
          <w:p w14:paraId="360CAF22" w14:textId="77777777" w:rsidR="004B2111" w:rsidRPr="00DE2413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DE2413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DE2413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DE2413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DE2413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DE2413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DE2413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DE2413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DE2413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DE2413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1FA76AE5" w14:textId="77777777" w:rsidR="004B2111" w:rsidRPr="00DE2413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DE2413">
              <w:rPr>
                <w:noProof/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DE2413" w14:paraId="1ECD3801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FB51DB8" w14:textId="77777777" w:rsidR="00D83BF5" w:rsidRPr="00DE2413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62422689" w14:textId="77777777" w:rsidR="00D83BF5" w:rsidRPr="00DE2413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D87035" w:rsidRPr="00DE2413" w14:paraId="3C58205B" w14:textId="77777777" w:rsidTr="00FC1EC2">
        <w:trPr>
          <w:cantSplit/>
          <w:trHeight w:val="23"/>
        </w:trPr>
        <w:tc>
          <w:tcPr>
            <w:tcW w:w="6663" w:type="dxa"/>
          </w:tcPr>
          <w:p w14:paraId="41EA36DC" w14:textId="77777777" w:rsidR="00D87035" w:rsidRPr="00DE2413" w:rsidRDefault="00D87035" w:rsidP="00CE66E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51476E1D" w14:textId="04EA311A" w:rsidR="00D87035" w:rsidRPr="00DE2413" w:rsidRDefault="005E032D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DE2413">
              <w:rPr>
                <w:b/>
                <w:bCs/>
                <w:szCs w:val="22"/>
              </w:rPr>
              <w:t>Документ</w:t>
            </w:r>
            <w:r w:rsidR="00D87035" w:rsidRPr="00DE2413">
              <w:rPr>
                <w:b/>
                <w:bCs/>
                <w:szCs w:val="22"/>
              </w:rPr>
              <w:t xml:space="preserve"> </w:t>
            </w:r>
            <w:bookmarkStart w:id="4" w:name="DocRef1"/>
            <w:bookmarkEnd w:id="4"/>
            <w:r w:rsidR="00D87035" w:rsidRPr="00DE2413">
              <w:rPr>
                <w:b/>
                <w:bCs/>
                <w:szCs w:val="22"/>
              </w:rPr>
              <w:t>TDAG-</w:t>
            </w:r>
            <w:r w:rsidR="00523934" w:rsidRPr="00DE2413">
              <w:rPr>
                <w:b/>
                <w:bCs/>
                <w:szCs w:val="22"/>
              </w:rPr>
              <w:t>2</w:t>
            </w:r>
            <w:r w:rsidR="000674FE" w:rsidRPr="00DE2413">
              <w:rPr>
                <w:b/>
                <w:bCs/>
                <w:szCs w:val="22"/>
              </w:rPr>
              <w:t>6</w:t>
            </w:r>
            <w:r w:rsidR="00D87035" w:rsidRPr="00DE2413">
              <w:rPr>
                <w:b/>
                <w:bCs/>
                <w:szCs w:val="22"/>
              </w:rPr>
              <w:t>/</w:t>
            </w:r>
            <w:bookmarkStart w:id="5" w:name="DocNo1"/>
            <w:bookmarkEnd w:id="5"/>
            <w:r w:rsidR="00390DB3" w:rsidRPr="00DE2413">
              <w:rPr>
                <w:b/>
                <w:bCs/>
                <w:szCs w:val="22"/>
              </w:rPr>
              <w:t>10</w:t>
            </w:r>
            <w:r w:rsidR="00D87035" w:rsidRPr="00DE2413">
              <w:rPr>
                <w:b/>
                <w:bCs/>
                <w:szCs w:val="22"/>
              </w:rPr>
              <w:t>-</w:t>
            </w:r>
            <w:r w:rsidRPr="00DE2413">
              <w:rPr>
                <w:b/>
                <w:bCs/>
                <w:szCs w:val="22"/>
              </w:rPr>
              <w:t>R</w:t>
            </w:r>
          </w:p>
        </w:tc>
      </w:tr>
      <w:tr w:rsidR="00D87035" w:rsidRPr="00DE2413" w14:paraId="49AB7FC7" w14:textId="77777777" w:rsidTr="00FC1EC2">
        <w:trPr>
          <w:cantSplit/>
          <w:trHeight w:val="23"/>
        </w:trPr>
        <w:tc>
          <w:tcPr>
            <w:tcW w:w="6663" w:type="dxa"/>
          </w:tcPr>
          <w:p w14:paraId="1BDE2A63" w14:textId="77777777" w:rsidR="00D87035" w:rsidRPr="00DE2413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350CDDF3" w14:textId="21FEEDCA" w:rsidR="00D87035" w:rsidRPr="00DE2413" w:rsidRDefault="00390DB3" w:rsidP="00CE66E4">
            <w:pPr>
              <w:spacing w:before="0"/>
              <w:rPr>
                <w:rFonts w:cstheme="minorHAnsi"/>
                <w:szCs w:val="22"/>
              </w:rPr>
            </w:pPr>
            <w:r w:rsidRPr="00DE2413">
              <w:rPr>
                <w:b/>
                <w:bCs/>
                <w:szCs w:val="22"/>
              </w:rPr>
              <w:t>3 марта 2026 года</w:t>
            </w:r>
          </w:p>
        </w:tc>
      </w:tr>
      <w:bookmarkEnd w:id="6"/>
      <w:bookmarkEnd w:id="7"/>
      <w:tr w:rsidR="00D87035" w:rsidRPr="00DE2413" w14:paraId="3970A918" w14:textId="77777777" w:rsidTr="00FC1EC2">
        <w:trPr>
          <w:cantSplit/>
          <w:trHeight w:val="23"/>
        </w:trPr>
        <w:tc>
          <w:tcPr>
            <w:tcW w:w="6663" w:type="dxa"/>
          </w:tcPr>
          <w:p w14:paraId="5351E097" w14:textId="77777777" w:rsidR="00D87035" w:rsidRPr="00DE2413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0721DEE5" w14:textId="77777777" w:rsidR="00D87035" w:rsidRPr="00DE2413" w:rsidRDefault="005E032D" w:rsidP="00CE66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DE2413">
              <w:rPr>
                <w:b/>
                <w:bCs/>
                <w:szCs w:val="22"/>
              </w:rPr>
              <w:t>Оригинал</w:t>
            </w:r>
            <w:r w:rsidR="00D87035" w:rsidRPr="00DE2413">
              <w:rPr>
                <w:b/>
                <w:bCs/>
                <w:szCs w:val="22"/>
              </w:rPr>
              <w:t xml:space="preserve">: </w:t>
            </w:r>
            <w:r w:rsidRPr="00DE2413">
              <w:rPr>
                <w:b/>
                <w:bCs/>
                <w:szCs w:val="22"/>
              </w:rPr>
              <w:t>английский</w:t>
            </w:r>
          </w:p>
        </w:tc>
      </w:tr>
      <w:tr w:rsidR="00390DB3" w:rsidRPr="00DE2413" w14:paraId="3E191C6F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3213D683" w14:textId="7403949C" w:rsidR="00390DB3" w:rsidRPr="00DE2413" w:rsidRDefault="00390DB3" w:rsidP="00390DB3">
            <w:pPr>
              <w:pStyle w:val="Source"/>
            </w:pPr>
            <w:bookmarkStart w:id="8" w:name="dbluepink" w:colFirst="0" w:colLast="0"/>
            <w:bookmarkStart w:id="9" w:name="dorlang" w:colFirst="1" w:colLast="1"/>
            <w:r w:rsidRPr="00DE2413">
              <w:rPr>
                <w:bCs/>
                <w:color w:val="000000"/>
              </w:rPr>
              <w:t>Директор Бюро развития электросвязи</w:t>
            </w:r>
          </w:p>
        </w:tc>
      </w:tr>
      <w:tr w:rsidR="00390DB3" w:rsidRPr="00DE2413" w14:paraId="01A8C68F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646494AE" w14:textId="00CA6464" w:rsidR="00390DB3" w:rsidRPr="00DE2413" w:rsidRDefault="00390DB3" w:rsidP="00390DB3">
            <w:pPr>
              <w:pStyle w:val="Title1"/>
              <w:rPr>
                <w:caps/>
              </w:rPr>
            </w:pPr>
            <w:r w:rsidRPr="00DE2413">
              <w:rPr>
                <w:color w:val="000000"/>
              </w:rPr>
              <w:t>Члены Сектора МСЭ-D, Ассоциированные члены и Академические организации</w:t>
            </w:r>
          </w:p>
        </w:tc>
      </w:tr>
      <w:tr w:rsidR="00D83BF5" w:rsidRPr="00DE2413" w14:paraId="28A1DFB4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42D60C47" w14:textId="77777777" w:rsidR="00D83BF5" w:rsidRPr="00DE2413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DE2413" w14:paraId="2202FDFE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CE83" w14:textId="77777777" w:rsidR="005E032D" w:rsidRPr="00DE2413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DE2413">
              <w:rPr>
                <w:szCs w:val="22"/>
                <w:lang w:val="ru-RU"/>
              </w:rPr>
              <w:t>Резюме</w:t>
            </w:r>
          </w:p>
          <w:p w14:paraId="2A72546D" w14:textId="7F41A2B1" w:rsidR="001E252D" w:rsidRPr="00DE2413" w:rsidRDefault="00390DB3" w:rsidP="00EB4AE6">
            <w:pPr>
              <w:rPr>
                <w:szCs w:val="22"/>
              </w:rPr>
            </w:pPr>
            <w:r w:rsidRPr="00DE2413">
              <w:rPr>
                <w:color w:val="000000"/>
              </w:rPr>
              <w:t>В настоящем документе представлен обзор развития членского состава МСЭ-D за 2025 год. В нем также рекомендуются действия, направленные на дальнейшее наращивание усилий по привлечению и удержанию большего числа членов в соответствии с итогами Всемирной конференции по развитию электросвязи 2025 года (ВКРЭ-25) и Полномочной конференции 2022 года (ПК-22). В состав МСЭ-D входят Члены Сектора, Ассоциированные члены и Академические организации</w:t>
            </w:r>
            <w:r w:rsidRPr="00DE2413">
              <w:rPr>
                <w:rStyle w:val="FootnoteReference"/>
                <w:color w:val="000000"/>
              </w:rPr>
              <w:footnoteReference w:id="2"/>
            </w:r>
            <w:r w:rsidRPr="00DE2413">
              <w:rPr>
                <w:color w:val="000000"/>
              </w:rPr>
              <w:t>.</w:t>
            </w:r>
          </w:p>
          <w:p w14:paraId="7F1DB575" w14:textId="77777777" w:rsidR="005E032D" w:rsidRPr="00DE2413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DE2413">
              <w:rPr>
                <w:szCs w:val="22"/>
                <w:lang w:val="ru-RU"/>
              </w:rPr>
              <w:t>Необходимые действия</w:t>
            </w:r>
          </w:p>
          <w:p w14:paraId="31C73DDE" w14:textId="169E86F9" w:rsidR="001E252D" w:rsidRPr="00DE2413" w:rsidRDefault="00390DB3" w:rsidP="00EB4AE6">
            <w:pPr>
              <w:rPr>
                <w:szCs w:val="22"/>
              </w:rPr>
            </w:pPr>
            <w:r w:rsidRPr="00DE2413">
              <w:rPr>
                <w:szCs w:val="22"/>
              </w:rPr>
              <w:t>КГРЭ предлагается принять настоящий документ к сведению и дать руководящие указания, если это будет сочтено целесообразным</w:t>
            </w:r>
            <w:r w:rsidR="003F1363" w:rsidRPr="00DE2413">
              <w:rPr>
                <w:szCs w:val="22"/>
              </w:rPr>
              <w:t>.</w:t>
            </w:r>
          </w:p>
          <w:p w14:paraId="439D4AEF" w14:textId="77777777" w:rsidR="001E252D" w:rsidRPr="00DE2413" w:rsidRDefault="004A3CDF" w:rsidP="00EB4AE6">
            <w:pPr>
              <w:rPr>
                <w:b/>
                <w:bCs/>
                <w:szCs w:val="22"/>
              </w:rPr>
            </w:pPr>
            <w:r w:rsidRPr="00DE2413">
              <w:rPr>
                <w:b/>
                <w:bCs/>
                <w:szCs w:val="22"/>
              </w:rPr>
              <w:t>Справочные материалы</w:t>
            </w:r>
          </w:p>
          <w:p w14:paraId="36847729" w14:textId="67506901" w:rsidR="00390DB3" w:rsidRPr="00DE2413" w:rsidRDefault="00390DB3" w:rsidP="00390DB3">
            <w:pPr>
              <w:spacing w:after="120"/>
              <w:rPr>
                <w:szCs w:val="22"/>
              </w:rPr>
            </w:pPr>
            <w:r w:rsidRPr="00DE2413">
              <w:rPr>
                <w:szCs w:val="22"/>
              </w:rPr>
              <w:t xml:space="preserve">Резолюция 71 (Пересм. Кигали, 2022 г.) </w:t>
            </w:r>
            <w:r w:rsidR="00C955D6" w:rsidRPr="00DE2413">
              <w:rPr>
                <w:szCs w:val="22"/>
              </w:rPr>
              <w:t xml:space="preserve">ВКРЭ </w:t>
            </w:r>
            <w:r w:rsidRPr="00DE2413">
              <w:rPr>
                <w:szCs w:val="22"/>
              </w:rPr>
              <w:t>"Укрепление сотрудничества между Государствами-Членами, Членами Сектора, Ассоциированными членами и Академическими организациями − Членами Сектора развития электросвязи МСЭ и изменяющаяся роль частного сектора в деятельности Сектора развития электросвязи МСЭ"</w:t>
            </w:r>
            <w:r w:rsidR="00C96467" w:rsidRPr="00DE2413">
              <w:rPr>
                <w:szCs w:val="22"/>
              </w:rPr>
              <w:t>.</w:t>
            </w:r>
          </w:p>
          <w:p w14:paraId="04509223" w14:textId="12DC3ED5" w:rsidR="001E252D" w:rsidRPr="00DE2413" w:rsidRDefault="00390DB3" w:rsidP="00390DB3">
            <w:pPr>
              <w:spacing w:after="120"/>
            </w:pPr>
            <w:r w:rsidRPr="00DE2413">
              <w:rPr>
                <w:szCs w:val="22"/>
              </w:rPr>
              <w:t>Резолюции 169, 205 и 209 (Пересм. Бухарест, 2022 г.) Полномочной конференции (ПК-22).</w:t>
            </w:r>
          </w:p>
        </w:tc>
      </w:tr>
      <w:bookmarkEnd w:id="8"/>
      <w:bookmarkEnd w:id="9"/>
    </w:tbl>
    <w:p w14:paraId="3285A9B9" w14:textId="77777777" w:rsidR="00075C63" w:rsidRPr="00DE2413" w:rsidRDefault="00075C63" w:rsidP="00E64779">
      <w:pPr>
        <w:rPr>
          <w:szCs w:val="24"/>
        </w:rPr>
      </w:pPr>
      <w:r w:rsidRPr="00DE2413">
        <w:rPr>
          <w:szCs w:val="24"/>
        </w:rPr>
        <w:br w:type="page"/>
      </w:r>
    </w:p>
    <w:p w14:paraId="01DD8CD1" w14:textId="753C1AAE" w:rsidR="00390DB3" w:rsidRPr="00DE2413" w:rsidRDefault="00C96467" w:rsidP="00390DB3">
      <w:pPr>
        <w:pStyle w:val="Heading1"/>
        <w:rPr>
          <w:rFonts w:eastAsia="SimSun" w:cs="Arial"/>
          <w:szCs w:val="24"/>
        </w:rPr>
      </w:pPr>
      <w:r w:rsidRPr="00DE2413">
        <w:lastRenderedPageBreak/>
        <w:t>1</w:t>
      </w:r>
      <w:r w:rsidRPr="00DE2413">
        <w:tab/>
      </w:r>
      <w:r w:rsidR="00390DB3" w:rsidRPr="00DE2413">
        <w:t>Базовая информация</w:t>
      </w:r>
    </w:p>
    <w:p w14:paraId="2B6FF256" w14:textId="127B139C" w:rsidR="00390DB3" w:rsidRPr="00DE2413" w:rsidRDefault="00390DB3" w:rsidP="00390DB3">
      <w:pPr>
        <w:rPr>
          <w:rFonts w:eastAsia="SimSun"/>
          <w:szCs w:val="24"/>
        </w:rPr>
      </w:pPr>
      <w:r w:rsidRPr="00DE2413">
        <w:t>Всемирная конференция по развитию электросвязи 2022 года (ВКРЭ-22) пересмотрела и приняла Резолюцию 71 (Пересм. Кигали, 2022 г.</w:t>
      </w:r>
      <w:r w:rsidRPr="00DE2413">
        <w:rPr>
          <w:rFonts w:eastAsia="SimSun"/>
          <w:szCs w:val="24"/>
          <w:vertAlign w:val="superscript"/>
        </w:rPr>
        <w:footnoteReference w:id="3"/>
      </w:r>
      <w:r w:rsidRPr="00DE2413">
        <w:t>) в целях содействия активному участию Членов Сектора МСЭ</w:t>
      </w:r>
      <w:r w:rsidR="00C96467" w:rsidRPr="00DE2413">
        <w:rPr>
          <w:rFonts w:ascii="Cambria Math" w:hAnsi="Cambria Math"/>
        </w:rPr>
        <w:t>‑</w:t>
      </w:r>
      <w:r w:rsidRPr="00DE2413">
        <w:t xml:space="preserve">D, Ассоциированных членов и Академических организаций в деятельности МСЭ-D, в том числе в работе исследовательских комиссий МСЭ-D, и привлечения новых членов из государственного, частного и академического секторов. </w:t>
      </w:r>
    </w:p>
    <w:p w14:paraId="00B0A0DE" w14:textId="77777777" w:rsidR="00390DB3" w:rsidRPr="00DE2413" w:rsidRDefault="00390DB3" w:rsidP="00390DB3">
      <w:pPr>
        <w:rPr>
          <w:rFonts w:eastAsia="SimSun"/>
          <w:iCs/>
          <w:szCs w:val="24"/>
        </w:rPr>
      </w:pPr>
      <w:r w:rsidRPr="00DE2413">
        <w:t>В Резолюции 71 уделяется внимание в большей степени укреплению сотрудничества между Государствами-Членами, Членами Сектора МСЭ-D, Ассоциированными членами и Академическими организациями, при этом БРЭ поручено работать в тесном сотрудничестве с Членами Сектора МСЭ-D, Ассоциированными членами и Академическими организациями в целях обеспечения их участия в работе Сектора и продолжения организации собраний для высокопоставленных руководителей отрасли, например собрания Отраслевой консультативной группы по вопросам развития и старших сотрудников по регуляторным вопросам из частного сектора (IAGDI-CRO).</w:t>
      </w:r>
    </w:p>
    <w:p w14:paraId="1318240A" w14:textId="61F641EE" w:rsidR="00390DB3" w:rsidRPr="00DE2413" w:rsidRDefault="00C96467" w:rsidP="00390DB3">
      <w:pPr>
        <w:pStyle w:val="Heading1"/>
        <w:rPr>
          <w:rFonts w:eastAsia="SimSun" w:cs="Arial"/>
          <w:szCs w:val="24"/>
        </w:rPr>
      </w:pPr>
      <w:r w:rsidRPr="00DE2413">
        <w:t>2</w:t>
      </w:r>
      <w:r w:rsidRPr="00DE2413">
        <w:tab/>
      </w:r>
      <w:r w:rsidR="00390DB3" w:rsidRPr="00DE2413">
        <w:t>Динамика членского состава МСЭ-D</w:t>
      </w:r>
    </w:p>
    <w:p w14:paraId="202B60BD" w14:textId="75E6EEA3" w:rsidR="00390DB3" w:rsidRPr="00DE2413" w:rsidRDefault="00390DB3" w:rsidP="00C96467">
      <w:pPr>
        <w:spacing w:after="240"/>
        <w:rPr>
          <w:rFonts w:eastAsia="SimSun"/>
        </w:rPr>
      </w:pPr>
      <w:r w:rsidRPr="00DE2413">
        <w:t xml:space="preserve">На </w:t>
      </w:r>
      <w:r w:rsidR="00C96467" w:rsidRPr="00DE2413">
        <w:rPr>
          <w:b/>
          <w:bCs/>
        </w:rPr>
        <w:t xml:space="preserve">Диаграмме </w:t>
      </w:r>
      <w:r w:rsidRPr="00DE2413">
        <w:rPr>
          <w:b/>
          <w:bCs/>
        </w:rPr>
        <w:t>1</w:t>
      </w:r>
      <w:r w:rsidRPr="00DE2413">
        <w:t xml:space="preserve"> ниже показана динамика членского состава МСЭ-D (Члены Сектора, Ассоциированные члены и Академические организации). На диаграмме показано количество Членов Сектора МСЭ-D, Ассоциированных членов и Академических организаций по состоянию на декабрь 2023 года, декабрь 2024 года и декабрь 2025 года.</w:t>
      </w:r>
    </w:p>
    <w:p w14:paraId="18BF40D3" w14:textId="2C62B73D" w:rsidR="00390DB3" w:rsidRPr="00DE2413" w:rsidRDefault="00390DB3" w:rsidP="00C96467">
      <w:pPr>
        <w:tabs>
          <w:tab w:val="left" w:pos="567"/>
          <w:tab w:val="left" w:pos="1701"/>
        </w:tabs>
        <w:spacing w:after="120"/>
        <w:jc w:val="center"/>
      </w:pPr>
      <w:r w:rsidRPr="00DE2413">
        <w:rPr>
          <w:rFonts w:eastAsia="SimSun" w:cs="Arial"/>
          <w:noProof/>
          <w:lang w:eastAsia="zh-CN"/>
        </w:rPr>
        <w:drawing>
          <wp:inline distT="0" distB="0" distL="0" distR="0" wp14:anchorId="6B6BE0EE" wp14:editId="08CD5BAD">
            <wp:extent cx="6115050" cy="3829050"/>
            <wp:effectExtent l="0" t="0" r="0" b="0"/>
            <wp:docPr id="100317927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F0DB859-0FD5-737B-E176-D22A580F4A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C26A276" w14:textId="55BB10FB" w:rsidR="00390DB3" w:rsidRPr="00DE2413" w:rsidRDefault="00C96467" w:rsidP="00390DB3">
      <w:pPr>
        <w:pStyle w:val="Heading2"/>
        <w:rPr>
          <w:rFonts w:eastAsia="SimSun" w:cs="Arial"/>
        </w:rPr>
      </w:pPr>
      <w:r w:rsidRPr="00DE2413">
        <w:lastRenderedPageBreak/>
        <w:t>2.1</w:t>
      </w:r>
      <w:r w:rsidRPr="00DE2413">
        <w:tab/>
      </w:r>
      <w:r w:rsidR="00390DB3" w:rsidRPr="00DE2413">
        <w:t>Члены Сектора МСЭ-D и Ассоциированные члены</w:t>
      </w:r>
    </w:p>
    <w:p w14:paraId="71337177" w14:textId="59AFAC69" w:rsidR="00390DB3" w:rsidRPr="00DE2413" w:rsidRDefault="00484D3A" w:rsidP="003E56FF">
      <w:pPr>
        <w:keepNext/>
        <w:spacing w:after="360"/>
        <w:jc w:val="both"/>
        <w:rPr>
          <w:rFonts w:eastAsia="SimSun" w:cs="Arial"/>
          <w:b/>
          <w:bCs/>
          <w:lang w:eastAsia="zh-CN"/>
        </w:rPr>
      </w:pPr>
      <w:r w:rsidRPr="00DE2413"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3762C95" wp14:editId="2BF2DA08">
                <wp:simplePos x="0" y="0"/>
                <wp:positionH relativeFrom="column">
                  <wp:posOffset>365760</wp:posOffset>
                </wp:positionH>
                <wp:positionV relativeFrom="paragraph">
                  <wp:posOffset>519430</wp:posOffset>
                </wp:positionV>
                <wp:extent cx="5010150" cy="2419350"/>
                <wp:effectExtent l="0" t="0" r="0" b="0"/>
                <wp:wrapNone/>
                <wp:docPr id="16239450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2419350"/>
                          <a:chOff x="0" y="0"/>
                          <a:chExt cx="5010150" cy="2419350"/>
                        </a:xfrm>
                      </wpg:grpSpPr>
                      <wps:wsp>
                        <wps:cNvPr id="1499316615" name="Text Box 2"/>
                        <wps:cNvSpPr txBox="1"/>
                        <wps:spPr>
                          <a:xfrm>
                            <a:off x="0" y="2181225"/>
                            <a:ext cx="5334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FD9F20" w14:textId="6BADB18E" w:rsidR="00390DB3" w:rsidRPr="00C955D6" w:rsidRDefault="00390DB3" w:rsidP="00C96467">
                              <w:pPr>
                                <w:spacing w:before="0"/>
                                <w:jc w:val="center"/>
                                <w:rPr>
                                  <w:b/>
                                  <w:bCs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</w:pPr>
                              <w:r w:rsidRPr="00C955D6">
                                <w:rPr>
                                  <w:b/>
                                  <w:bCs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  <w:t>2022</w:t>
                              </w:r>
                              <w:r w:rsidR="00C96467" w:rsidRPr="00C955D6">
                                <w:rPr>
                                  <w:b/>
                                  <w:bCs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  <w:t xml:space="preserve"> г.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580303" name="Straight Connector 3"/>
                        <wps:cNvCnPr/>
                        <wps:spPr>
                          <a:xfrm>
                            <a:off x="533400" y="9525"/>
                            <a:ext cx="0" cy="23399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585395" name="Straight Connector 3"/>
                        <wps:cNvCnPr/>
                        <wps:spPr>
                          <a:xfrm>
                            <a:off x="2219325" y="0"/>
                            <a:ext cx="0" cy="23399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6F6F6E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730638141" name="Straight Connector 3"/>
                        <wps:cNvCnPr/>
                        <wps:spPr>
                          <a:xfrm>
                            <a:off x="3924300" y="9525"/>
                            <a:ext cx="0" cy="23399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6F6F6E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25832992" name="Text Box 2"/>
                        <wps:cNvSpPr txBox="1"/>
                        <wps:spPr>
                          <a:xfrm>
                            <a:off x="1076325" y="2181225"/>
                            <a:ext cx="5334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EC40B3" w14:textId="70F2E13F" w:rsidR="00C96467" w:rsidRPr="00C955D6" w:rsidRDefault="00C96467" w:rsidP="00C96467">
                              <w:pPr>
                                <w:spacing w:before="0"/>
                                <w:jc w:val="center"/>
                                <w:rPr>
                                  <w:b/>
                                  <w:bCs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</w:pPr>
                              <w:r w:rsidRPr="00C955D6">
                                <w:rPr>
                                  <w:b/>
                                  <w:bCs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  <w:t>2023 г.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857505" name="Text Box 2"/>
                        <wps:cNvSpPr txBox="1"/>
                        <wps:spPr>
                          <a:xfrm>
                            <a:off x="2790825" y="2181225"/>
                            <a:ext cx="5334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EB9AABE" w14:textId="449013BC" w:rsidR="00C96467" w:rsidRPr="00C96467" w:rsidRDefault="00C96467" w:rsidP="00C96467">
                              <w:pPr>
                                <w:spacing w:before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C955D6">
                                <w:rPr>
                                  <w:b/>
                                  <w:bCs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  <w:t>2024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г.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207044" name="Text Box 2"/>
                        <wps:cNvSpPr txBox="1"/>
                        <wps:spPr>
                          <a:xfrm>
                            <a:off x="4476750" y="2181225"/>
                            <a:ext cx="5334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48AEF85" w14:textId="1FCDD25C" w:rsidR="00C96467" w:rsidRPr="00C96467" w:rsidRDefault="00C96467" w:rsidP="00C96467">
                              <w:pPr>
                                <w:spacing w:before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C96467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202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5 г.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762C95" id="Group 1" o:spid="_x0000_s1026" style="position:absolute;left:0;text-align:left;margin-left:28.8pt;margin-top:40.9pt;width:394.5pt;height:190.5pt;z-index:251676672;mso-height-relative:margin" coordsize="50101,2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21812;width:533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" fillcolor="white [3201]" stroked="f" strokeweight=".5pt">
                  <v:textbox>
                    <w:txbxContent>
                      <w:p w14:paraId="24FD9F20" w14:textId="6BADB18E" w:rsidR="00390DB3" w:rsidRPr="00C955D6" w:rsidRDefault="00390DB3" w:rsidP="00C96467">
                        <w:pPr>
                          <w:spacing w:before="0"/>
                          <w:jc w:val="center"/>
                          <w:rPr>
                            <w:b/>
                            <w:bCs/>
                            <w:color w:val="404040" w:themeColor="text1" w:themeTint="BF"/>
                            <w:sz w:val="18"/>
                            <w:szCs w:val="18"/>
                          </w:rPr>
                        </w:pPr>
                        <w:r w:rsidRPr="00C955D6">
                          <w:rPr>
                            <w:b/>
                            <w:bCs/>
                            <w:color w:val="404040" w:themeColor="text1" w:themeTint="BF"/>
                            <w:sz w:val="18"/>
                            <w:szCs w:val="18"/>
                          </w:rPr>
                          <w:t>2022</w:t>
                        </w:r>
                        <w:r w:rsidR="00C96467" w:rsidRPr="00C955D6">
                          <w:rPr>
                            <w:b/>
                            <w:bCs/>
                            <w:color w:val="404040" w:themeColor="text1" w:themeTint="BF"/>
                            <w:sz w:val="18"/>
                            <w:szCs w:val="18"/>
                          </w:rPr>
                          <w:t xml:space="preserve"> г.</w:t>
                        </w:r>
                      </w:p>
                    </w:txbxContent>
                  </v:textbox>
                </v:shape>
                <v:line id="Straight Connector 3" o:spid="_x0000_s1028" style="position:absolute;visibility:visible;mso-wrap-style:square" from="5334,95" to="5334,23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" strokecolor="#bc4542 [3045]"/>
                <v:line id="Straight Connector 3" o:spid="_x0000_s1029" style="position:absolute;visibility:visible;mso-wrap-style:square" from="22193,0" to="22193,2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" strokecolor="#6c6c6b"/>
                <v:line id="Straight Connector 3" o:spid="_x0000_s1030" style="position:absolute;visibility:visible;mso-wrap-style:square" from="39243,95" to="39243,23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" strokecolor="#6c6c6b"/>
                <v:shape id="Text Box 2" o:spid="_x0000_s1031" type="#_x0000_t202" style="position:absolute;left:10763;top:21812;width:533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" fillcolor="white [3201]" stroked="f" strokeweight=".5pt">
                  <v:textbox>
                    <w:txbxContent>
                      <w:p w14:paraId="6AEC40B3" w14:textId="70F2E13F" w:rsidR="00C96467" w:rsidRPr="00C955D6" w:rsidRDefault="00C96467" w:rsidP="00C96467">
                        <w:pPr>
                          <w:spacing w:before="0"/>
                          <w:jc w:val="center"/>
                          <w:rPr>
                            <w:b/>
                            <w:bCs/>
                            <w:color w:val="404040" w:themeColor="text1" w:themeTint="BF"/>
                            <w:sz w:val="18"/>
                            <w:szCs w:val="18"/>
                          </w:rPr>
                        </w:pPr>
                        <w:r w:rsidRPr="00C955D6">
                          <w:rPr>
                            <w:b/>
                            <w:bCs/>
                            <w:color w:val="404040" w:themeColor="text1" w:themeTint="BF"/>
                            <w:sz w:val="18"/>
                            <w:szCs w:val="18"/>
                          </w:rPr>
                          <w:t>202</w:t>
                        </w:r>
                        <w:r w:rsidRPr="00C955D6">
                          <w:rPr>
                            <w:b/>
                            <w:bCs/>
                            <w:color w:val="404040" w:themeColor="text1" w:themeTint="BF"/>
                            <w:sz w:val="18"/>
                            <w:szCs w:val="18"/>
                          </w:rPr>
                          <w:t>3</w:t>
                        </w:r>
                        <w:r w:rsidRPr="00C955D6">
                          <w:rPr>
                            <w:b/>
                            <w:bCs/>
                            <w:color w:val="404040" w:themeColor="text1" w:themeTint="BF"/>
                            <w:sz w:val="18"/>
                            <w:szCs w:val="18"/>
                          </w:rPr>
                          <w:t xml:space="preserve"> г.</w:t>
                        </w:r>
                      </w:p>
                    </w:txbxContent>
                  </v:textbox>
                </v:shape>
                <v:shape id="Text Box 2" o:spid="_x0000_s1032" type="#_x0000_t202" style="position:absolute;left:27908;top:21812;width:533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" fillcolor="white [3201]" stroked="f" strokeweight=".5pt">
                  <v:textbox>
                    <w:txbxContent>
                      <w:p w14:paraId="5EB9AABE" w14:textId="449013BC" w:rsidR="00C96467" w:rsidRPr="00C96467" w:rsidRDefault="00C96467" w:rsidP="00C96467">
                        <w:pPr>
                          <w:spacing w:before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55D6">
                          <w:rPr>
                            <w:b/>
                            <w:bCs/>
                            <w:color w:val="404040" w:themeColor="text1" w:themeTint="BF"/>
                            <w:sz w:val="18"/>
                            <w:szCs w:val="18"/>
                          </w:rPr>
                          <w:t>202</w:t>
                        </w:r>
                        <w:r w:rsidRPr="00C955D6">
                          <w:rPr>
                            <w:b/>
                            <w:bCs/>
                            <w:color w:val="404040" w:themeColor="text1" w:themeTint="BF"/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г.</w:t>
                        </w:r>
                      </w:p>
                    </w:txbxContent>
                  </v:textbox>
                </v:shape>
                <v:shape id="Text Box 2" o:spid="_x0000_s1033" type="#_x0000_t202" style="position:absolute;left:44767;top:21812;width:533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" fillcolor="white [3201]" stroked="f" strokeweight=".5pt">
                  <v:textbox>
                    <w:txbxContent>
                      <w:p w14:paraId="648AEF85" w14:textId="1FCDD25C" w:rsidR="00C96467" w:rsidRPr="00C96467" w:rsidRDefault="00C96467" w:rsidP="00C96467">
                        <w:pPr>
                          <w:spacing w:before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6467">
                          <w:rPr>
                            <w:b/>
                            <w:bCs/>
                            <w:sz w:val="18"/>
                            <w:szCs w:val="18"/>
                          </w:rPr>
                          <w:t>202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г.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0DB3" w:rsidRPr="00DE2413">
        <w:rPr>
          <w:noProof/>
          <w:szCs w:val="24"/>
        </w:rPr>
        <mc:AlternateContent>
          <mc:Choice Requires="cx4">
            <w:drawing>
              <wp:inline distT="0" distB="0" distL="0" distR="0" wp14:anchorId="138F62A1" wp14:editId="1F45FA37">
                <wp:extent cx="6067425" cy="2752725"/>
                <wp:effectExtent l="0" t="0" r="9525" b="9525"/>
                <wp:docPr id="1264297370" name="Chart 2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3"/>
                  </a:graphicData>
                </a:graphic>
              </wp:inline>
            </w:drawing>
          </mc:Choice>
          <mc:Fallback>
            <w:drawing>
              <wp:inline distT="0" distB="0" distL="0" distR="0" wp14:anchorId="138F62A1" wp14:editId="1F45FA37">
                <wp:extent cx="6067425" cy="2752725"/>
                <wp:effectExtent l="0" t="0" r="9525" b="9525"/>
                <wp:docPr id="1264297370" name="Chart 2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4297370" name="Chart 2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7425" cy="2752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BAC71B8" w14:textId="0850AC1B" w:rsidR="00390DB3" w:rsidRPr="00DE2413" w:rsidRDefault="00390DB3" w:rsidP="00390DB3">
      <w:r w:rsidRPr="00DE2413">
        <w:t xml:space="preserve">На </w:t>
      </w:r>
      <w:r w:rsidR="00484D3A" w:rsidRPr="00DE2413">
        <w:rPr>
          <w:b/>
          <w:bCs/>
        </w:rPr>
        <w:t xml:space="preserve">Диаграмме </w:t>
      </w:r>
      <w:r w:rsidRPr="00DE2413">
        <w:rPr>
          <w:b/>
          <w:bCs/>
        </w:rPr>
        <w:t>2</w:t>
      </w:r>
      <w:r w:rsidRPr="00DE2413">
        <w:t xml:space="preserve"> представлены подробные данные об устойчивом росте общего числа Членов Сектора и Ассоциированных членов с 2023 года и отражено количество вступивших в Члены Сектора МСЭ-D и Ассоциированные члены и прекративших членство. К декабрю 2025 года МСЭ-D привлек в общей сложности </w:t>
      </w:r>
      <w:r w:rsidRPr="00DE2413">
        <w:rPr>
          <w:b/>
          <w:bCs/>
        </w:rPr>
        <w:t>33 новых члена</w:t>
      </w:r>
      <w:r w:rsidRPr="00DE2413">
        <w:t xml:space="preserve">. В 2025 году в МСЭ-D было зарегистрировано самое большое за последние </w:t>
      </w:r>
      <w:r w:rsidRPr="00DE2413">
        <w:rPr>
          <w:b/>
          <w:bCs/>
        </w:rPr>
        <w:t>15 лет</w:t>
      </w:r>
      <w:r w:rsidRPr="00DE2413">
        <w:t xml:space="preserve"> общее число Членов Сектора и Ассоциированных членов. В 2025 году было зафиксировано самое высокое </w:t>
      </w:r>
      <w:r w:rsidRPr="00DE2413">
        <w:rPr>
          <w:b/>
          <w:bCs/>
        </w:rPr>
        <w:t>изменение</w:t>
      </w:r>
      <w:r w:rsidRPr="00DE2413">
        <w:t xml:space="preserve"> </w:t>
      </w:r>
      <w:r w:rsidRPr="00DE2413">
        <w:rPr>
          <w:b/>
          <w:bCs/>
        </w:rPr>
        <w:t>чистой положительной прибыли</w:t>
      </w:r>
      <w:r w:rsidRPr="00DE2413">
        <w:t xml:space="preserve"> по всему МСЭ; прирост составил </w:t>
      </w:r>
      <w:r w:rsidRPr="00DE2413">
        <w:rPr>
          <w:b/>
          <w:bCs/>
        </w:rPr>
        <w:t>75 525 швейцарских франков</w:t>
      </w:r>
      <w:r w:rsidRPr="00DE2413">
        <w:t>. Регионом БРЭ с наибольшим количеством новых членов в МСЭ-D стал Азиатско-Тихоокеанский регион с восемью новыми членами в 2025 году, затем следуют регион Северной и Южной Америки с семью новыми членами, Европа с шестью новыми членами, Африканский регион с четырьмя новыми членами, регион арабских государств и СНГ с двумя новыми членами каждый; также четыре новых члена присоединились в качестве региональной или международной организации (РегМежОрг).</w:t>
      </w:r>
    </w:p>
    <w:p w14:paraId="61937602" w14:textId="77777777" w:rsidR="00390DB3" w:rsidRPr="00DE2413" w:rsidRDefault="00390DB3" w:rsidP="00390DB3">
      <w:r w:rsidRPr="00DE2413">
        <w:t>Устойчивый рост членского состава МСЭ-D обусловлен активизацией информационно-пропагандистской деятельности по нескольким ключевым направлениям. К ним относятся приглашение гостей и наблюдателей на мероприятия, проводимые только для Членов МСЭ-D, укрепление внутреннего потенциала персонала БРЭ для эффективного информирования внешних заинтересованных сторон о преимуществах членства в МСЭ-D, проведение информационно-пропагандистских сессий на крупных глобальных мероприятиях и включение ценностного предложения партнерства в единый пакет преимуществ для членов и партнеров. Наконец, более интенсивное использование инструментов и информационных панелей на основе данных позволило целенаправленно отслеживать тех, кто находится в группе риска, способствуя их повторному вовлечению, повышению коэффициента удержания и чистому росту количества членов.</w:t>
      </w:r>
    </w:p>
    <w:p w14:paraId="71232695" w14:textId="084C1C8E" w:rsidR="00390DB3" w:rsidRPr="00DE2413" w:rsidRDefault="00390DB3" w:rsidP="00390DB3">
      <w:r w:rsidRPr="00DE2413">
        <w:t>Со списками, отображающими изменение числа членов в 2025 году, можно ознакомиться в</w:t>
      </w:r>
      <w:r w:rsidR="00C955D6">
        <w:t> </w:t>
      </w:r>
      <w:r w:rsidRPr="00DE2413">
        <w:t xml:space="preserve">Документе </w:t>
      </w:r>
      <w:hyperlink r:id="rId15" w:history="1">
        <w:r w:rsidRPr="00DE2413">
          <w:rPr>
            <w:rStyle w:val="Hyperlink"/>
          </w:rPr>
          <w:t>TDAG-26/INF/2</w:t>
        </w:r>
      </w:hyperlink>
      <w:r w:rsidRPr="00DE2413">
        <w:t>.</w:t>
      </w:r>
      <w:hyperlink r:id="rId16" w:history="1"/>
    </w:p>
    <w:p w14:paraId="6C8C05A2" w14:textId="028B0FAE" w:rsidR="00390DB3" w:rsidRPr="00DE2413" w:rsidRDefault="00484D3A" w:rsidP="00390DB3">
      <w:pPr>
        <w:pStyle w:val="Heading2"/>
        <w:rPr>
          <w:rFonts w:eastAsia="SimSun" w:cs="Arial"/>
          <w:szCs w:val="24"/>
        </w:rPr>
      </w:pPr>
      <w:r w:rsidRPr="00DE2413">
        <w:t>2.2</w:t>
      </w:r>
      <w:r w:rsidRPr="00DE2413">
        <w:tab/>
      </w:r>
      <w:r w:rsidR="00390DB3" w:rsidRPr="00DE2413">
        <w:t>Заявки на освобождение от уплаты взносов</w:t>
      </w:r>
    </w:p>
    <w:p w14:paraId="52C0FA15" w14:textId="1B78F294" w:rsidR="00390DB3" w:rsidRPr="00DE2413" w:rsidRDefault="00390DB3" w:rsidP="00390DB3">
      <w:pPr>
        <w:rPr>
          <w:rFonts w:eastAsia="SimSun" w:cs="Arial"/>
        </w:rPr>
      </w:pPr>
      <w:r w:rsidRPr="00DE2413">
        <w:t>БРЭ продолжило рассмотрение заявок на освобождение от уплаты взносов в соответствии с п.</w:t>
      </w:r>
      <w:r w:rsidR="00C955D6">
        <w:t> </w:t>
      </w:r>
      <w:r w:rsidRPr="00DE2413">
        <w:t xml:space="preserve">476 Конвенции и критериями Совета МСЭ, которые можно найти </w:t>
      </w:r>
      <w:hyperlink r:id="rId17" w:history="1">
        <w:r w:rsidRPr="00DE2413">
          <w:rPr>
            <w:rStyle w:val="Hyperlink"/>
          </w:rPr>
          <w:t>здесь</w:t>
        </w:r>
      </w:hyperlink>
      <w:r w:rsidRPr="00DE2413">
        <w:t xml:space="preserve">. На сессии 2025 года Совет МСЭ утвердил присоединение к МСЭ-D </w:t>
      </w:r>
      <w:r w:rsidRPr="00DE2413">
        <w:rPr>
          <w:b/>
          <w:bCs/>
        </w:rPr>
        <w:t>трех</w:t>
      </w:r>
      <w:r w:rsidRPr="00DE2413">
        <w:t xml:space="preserve"> организаций в качестве членов, освобожденных от уплаты взносов:</w:t>
      </w:r>
      <w:hyperlink r:id="rId18" w:history="1"/>
    </w:p>
    <w:p w14:paraId="5046D690" w14:textId="13C627E8" w:rsidR="00390DB3" w:rsidRPr="00DE2413" w:rsidRDefault="00484D3A" w:rsidP="000F701A">
      <w:pPr>
        <w:pStyle w:val="enumlev1"/>
        <w:keepNext/>
        <w:rPr>
          <w:rFonts w:eastAsia="SimSun" w:cs="Arial"/>
        </w:rPr>
      </w:pPr>
      <w:r w:rsidRPr="00DE2413">
        <w:lastRenderedPageBreak/>
        <w:t>−</w:t>
      </w:r>
      <w:r w:rsidRPr="00DE2413">
        <w:tab/>
      </w:r>
      <w:r w:rsidR="00390DB3" w:rsidRPr="00DE2413">
        <w:t>Cyber Institute;</w:t>
      </w:r>
    </w:p>
    <w:p w14:paraId="48A23179" w14:textId="7540324E" w:rsidR="00390DB3" w:rsidRPr="00DE2413" w:rsidRDefault="00484D3A" w:rsidP="00390DB3">
      <w:pPr>
        <w:pStyle w:val="enumlev1"/>
        <w:rPr>
          <w:rFonts w:eastAsia="SimSun" w:cs="Arial"/>
        </w:rPr>
      </w:pPr>
      <w:r w:rsidRPr="00DE2413">
        <w:t>−</w:t>
      </w:r>
      <w:r w:rsidRPr="00DE2413">
        <w:tab/>
      </w:r>
      <w:r w:rsidR="00390DB3" w:rsidRPr="00DE2413">
        <w:t>Консультативный совет представителей космического поколения (Space Generation Advisory Council, SGAC);</w:t>
      </w:r>
    </w:p>
    <w:p w14:paraId="1150BCA9" w14:textId="5D152E20" w:rsidR="00390DB3" w:rsidRPr="00DE2413" w:rsidRDefault="00484D3A" w:rsidP="00390DB3">
      <w:pPr>
        <w:pStyle w:val="enumlev1"/>
        <w:rPr>
          <w:rFonts w:eastAsia="SimSun" w:cs="Arial"/>
        </w:rPr>
      </w:pPr>
      <w:r w:rsidRPr="00DE2413">
        <w:t>−</w:t>
      </w:r>
      <w:r w:rsidRPr="00DE2413">
        <w:tab/>
      </w:r>
      <w:r w:rsidR="00390DB3" w:rsidRPr="00DE2413">
        <w:t>Исламская организация по вопросам образования, науки и культуры (ИСЕСКО).</w:t>
      </w:r>
    </w:p>
    <w:p w14:paraId="616260BB" w14:textId="43126241" w:rsidR="00390DB3" w:rsidRPr="00DE2413" w:rsidRDefault="00484D3A" w:rsidP="00390DB3">
      <w:pPr>
        <w:pStyle w:val="Heading2"/>
        <w:rPr>
          <w:rFonts w:eastAsia="SimSun" w:cs="Arial"/>
          <w:szCs w:val="24"/>
        </w:rPr>
      </w:pPr>
      <w:r w:rsidRPr="00DE2413">
        <w:t>2.3</w:t>
      </w:r>
      <w:r w:rsidRPr="00DE2413">
        <w:tab/>
      </w:r>
      <w:r w:rsidR="00390DB3" w:rsidRPr="00DE2413">
        <w:t>Ожидающие утверждения Члены Сектора МСЭ-D и Ассоциированные члены</w:t>
      </w:r>
    </w:p>
    <w:p w14:paraId="1625CEC3" w14:textId="77777777" w:rsidR="00390DB3" w:rsidRPr="00DE2413" w:rsidRDefault="00390DB3" w:rsidP="00390DB3">
      <w:pPr>
        <w:spacing w:after="120"/>
      </w:pPr>
      <w:r w:rsidRPr="00DE2413">
        <w:t xml:space="preserve">По состоянию на конец декабря 2025 года </w:t>
      </w:r>
      <w:r w:rsidRPr="00DE2413">
        <w:rPr>
          <w:b/>
          <w:bCs/>
        </w:rPr>
        <w:t>семь объединений</w:t>
      </w:r>
      <w:r w:rsidRPr="00DE2413">
        <w:t xml:space="preserve"> </w:t>
      </w:r>
      <w:r w:rsidRPr="00DE2413">
        <w:rPr>
          <w:b/>
          <w:bCs/>
        </w:rPr>
        <w:t>ожидали разрешения</w:t>
      </w:r>
      <w:r w:rsidRPr="00DE2413">
        <w:t xml:space="preserve"> от своих соответствующих администраций. Мы хотели бы поблагодарить администрации объединений частного сектора, которые, как мы понимаем, уделяют должное внимание и рассматривают заявки на членство в МСЭ-D.</w:t>
      </w:r>
    </w:p>
    <w:tbl>
      <w:tblPr>
        <w:tblW w:w="9609" w:type="dxa"/>
        <w:tblLayout w:type="fixed"/>
        <w:tblLook w:val="04A0" w:firstRow="1" w:lastRow="0" w:firstColumn="1" w:lastColumn="0" w:noHBand="0" w:noVBand="1"/>
      </w:tblPr>
      <w:tblGrid>
        <w:gridCol w:w="2547"/>
        <w:gridCol w:w="3402"/>
        <w:gridCol w:w="3660"/>
      </w:tblGrid>
      <w:tr w:rsidR="00484D3A" w:rsidRPr="00DE2413" w14:paraId="7EB6CB24" w14:textId="77777777" w:rsidTr="00484D3A">
        <w:tc>
          <w:tcPr>
            <w:tcW w:w="254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shd w:val="clear" w:color="156082" w:fill="156082"/>
            <w:noWrap/>
            <w:vAlign w:val="bottom"/>
            <w:hideMark/>
          </w:tcPr>
          <w:p w14:paraId="4379C6BD" w14:textId="77777777" w:rsidR="00390DB3" w:rsidRPr="000F701A" w:rsidRDefault="00390DB3" w:rsidP="00390DB3">
            <w:pPr>
              <w:pStyle w:val="Tablehead"/>
              <w:rPr>
                <w:rFonts w:cstheme="minorHAnsi"/>
                <w:color w:val="FFFFFF" w:themeColor="background1"/>
              </w:rPr>
            </w:pPr>
            <w:r w:rsidRPr="000F701A">
              <w:rPr>
                <w:color w:val="FFFFFF" w:themeColor="background1"/>
              </w:rPr>
              <w:t>Учетная запись</w:t>
            </w:r>
          </w:p>
        </w:tc>
        <w:tc>
          <w:tcPr>
            <w:tcW w:w="3402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shd w:val="clear" w:color="156082" w:fill="156082"/>
            <w:noWrap/>
            <w:vAlign w:val="bottom"/>
            <w:hideMark/>
          </w:tcPr>
          <w:p w14:paraId="31CA0778" w14:textId="77777777" w:rsidR="00390DB3" w:rsidRPr="00DE2413" w:rsidRDefault="00390DB3" w:rsidP="00390DB3">
            <w:pPr>
              <w:pStyle w:val="Tablehead"/>
              <w:rPr>
                <w:rFonts w:cstheme="minorHAnsi"/>
                <w:color w:val="FFFFFF" w:themeColor="background1"/>
                <w:sz w:val="21"/>
                <w:szCs w:val="21"/>
              </w:rPr>
            </w:pPr>
            <w:r w:rsidRPr="00DE2413">
              <w:rPr>
                <w:color w:val="FFFFFF" w:themeColor="background1"/>
              </w:rPr>
              <w:t>Страна</w:t>
            </w:r>
          </w:p>
        </w:tc>
        <w:tc>
          <w:tcPr>
            <w:tcW w:w="3660" w:type="dxa"/>
            <w:tcBorders>
              <w:top w:val="single" w:sz="4" w:space="0" w:color="44B3E1"/>
              <w:left w:val="nil"/>
              <w:bottom w:val="single" w:sz="4" w:space="0" w:color="auto"/>
              <w:right w:val="single" w:sz="4" w:space="0" w:color="44B3E1"/>
            </w:tcBorders>
            <w:shd w:val="clear" w:color="156082" w:fill="156082"/>
            <w:noWrap/>
            <w:vAlign w:val="bottom"/>
            <w:hideMark/>
          </w:tcPr>
          <w:p w14:paraId="2E8D5306" w14:textId="77777777" w:rsidR="00390DB3" w:rsidRPr="00DE2413" w:rsidRDefault="00390DB3" w:rsidP="00390DB3">
            <w:pPr>
              <w:pStyle w:val="Tablehead"/>
              <w:rPr>
                <w:rFonts w:cstheme="minorHAnsi"/>
                <w:color w:val="FFFFFF" w:themeColor="background1"/>
                <w:sz w:val="21"/>
                <w:szCs w:val="21"/>
                <w:lang w:eastAsia="en-GB"/>
              </w:rPr>
            </w:pPr>
            <w:r w:rsidRPr="00DE2413">
              <w:rPr>
                <w:color w:val="FFFFFF" w:themeColor="background1"/>
              </w:rPr>
              <w:t>Тип членства</w:t>
            </w:r>
          </w:p>
        </w:tc>
      </w:tr>
      <w:tr w:rsidR="00390DB3" w:rsidRPr="00DE2413" w14:paraId="408DCB4C" w14:textId="77777777" w:rsidTr="00484D3A">
        <w:tc>
          <w:tcPr>
            <w:tcW w:w="254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459C2C99" w14:textId="77777777" w:rsidR="00390DB3" w:rsidRPr="000F701A" w:rsidRDefault="00390DB3" w:rsidP="00484D3A">
            <w:pPr>
              <w:pStyle w:val="Tabletext"/>
              <w:rPr>
                <w:rFonts w:cstheme="minorHAnsi"/>
                <w:color w:val="000000"/>
                <w:lang w:eastAsia="en-GB"/>
              </w:rPr>
            </w:pPr>
            <w:r w:rsidRPr="000F701A">
              <w:rPr>
                <w:rFonts w:cstheme="minorHAnsi"/>
                <w:color w:val="000000"/>
                <w:lang w:eastAsia="en-GB"/>
              </w:rPr>
              <w:t>Motion Technology</w:t>
            </w:r>
          </w:p>
        </w:tc>
        <w:tc>
          <w:tcPr>
            <w:tcW w:w="340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1367C1A0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Ирак</w:t>
            </w:r>
          </w:p>
        </w:tc>
        <w:tc>
          <w:tcPr>
            <w:tcW w:w="366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noWrap/>
            <w:hideMark/>
          </w:tcPr>
          <w:p w14:paraId="0E7BDB03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АССОЦИИРОВАННЫЙ ЧЛЕН ИК2 МСЭ-D</w:t>
            </w:r>
          </w:p>
        </w:tc>
      </w:tr>
      <w:tr w:rsidR="00390DB3" w:rsidRPr="00DE2413" w14:paraId="6CE6DA15" w14:textId="77777777" w:rsidTr="00484D3A">
        <w:tc>
          <w:tcPr>
            <w:tcW w:w="254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  <w:hideMark/>
          </w:tcPr>
          <w:p w14:paraId="1ABCE7D9" w14:textId="77777777" w:rsidR="00390DB3" w:rsidRPr="000F701A" w:rsidRDefault="00390DB3" w:rsidP="00484D3A">
            <w:pPr>
              <w:pStyle w:val="Tabletext"/>
              <w:rPr>
                <w:rFonts w:cstheme="minorHAnsi"/>
                <w:color w:val="000000"/>
                <w:lang w:eastAsia="en-GB"/>
              </w:rPr>
            </w:pPr>
            <w:r w:rsidRPr="000F701A">
              <w:rPr>
                <w:rFonts w:cstheme="minorHAnsi"/>
                <w:color w:val="000000"/>
                <w:lang w:eastAsia="en-GB"/>
              </w:rPr>
              <w:t>Beteseb Enterprises</w:t>
            </w:r>
          </w:p>
        </w:tc>
        <w:tc>
          <w:tcPr>
            <w:tcW w:w="340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5C171D03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Эфиопия</w:t>
            </w:r>
          </w:p>
        </w:tc>
        <w:tc>
          <w:tcPr>
            <w:tcW w:w="366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noWrap/>
            <w:hideMark/>
          </w:tcPr>
          <w:p w14:paraId="7DC0EA3B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АССОЦИИРОВАННЫЙ ЧЛЕН ИК2 МСЭ-D</w:t>
            </w:r>
          </w:p>
        </w:tc>
      </w:tr>
      <w:tr w:rsidR="00390DB3" w:rsidRPr="00DE2413" w14:paraId="51973806" w14:textId="77777777" w:rsidTr="00484D3A">
        <w:tc>
          <w:tcPr>
            <w:tcW w:w="254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6F49532F" w14:textId="77777777" w:rsidR="00390DB3" w:rsidRPr="000F701A" w:rsidRDefault="00390DB3" w:rsidP="00484D3A">
            <w:pPr>
              <w:pStyle w:val="Tabletext"/>
              <w:rPr>
                <w:rFonts w:cstheme="minorHAnsi"/>
                <w:color w:val="000000"/>
              </w:rPr>
            </w:pPr>
            <w:r w:rsidRPr="000F701A">
              <w:rPr>
                <w:color w:val="000000"/>
              </w:rPr>
              <w:t>Onward Technologies, LLC</w:t>
            </w:r>
          </w:p>
        </w:tc>
        <w:tc>
          <w:tcPr>
            <w:tcW w:w="340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noWrap/>
            <w:hideMark/>
          </w:tcPr>
          <w:p w14:paraId="6B092024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Соединенные Штаты Америки</w:t>
            </w:r>
          </w:p>
        </w:tc>
        <w:tc>
          <w:tcPr>
            <w:tcW w:w="366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noWrap/>
            <w:hideMark/>
          </w:tcPr>
          <w:p w14:paraId="5822FED6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АССОЦИИРОВАННЫЙ ЧЛЕН ИК2 МСЭ-D</w:t>
            </w:r>
          </w:p>
        </w:tc>
      </w:tr>
      <w:tr w:rsidR="00390DB3" w:rsidRPr="00DE2413" w14:paraId="40DF163A" w14:textId="77777777" w:rsidTr="00484D3A">
        <w:tc>
          <w:tcPr>
            <w:tcW w:w="254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  <w:hideMark/>
          </w:tcPr>
          <w:p w14:paraId="314D27AE" w14:textId="77777777" w:rsidR="00390DB3" w:rsidRPr="000F701A" w:rsidRDefault="00390DB3" w:rsidP="00484D3A">
            <w:pPr>
              <w:pStyle w:val="Tabletext"/>
              <w:rPr>
                <w:rFonts w:cstheme="minorHAnsi"/>
                <w:color w:val="000000"/>
                <w:lang w:val="en-GB"/>
              </w:rPr>
            </w:pPr>
            <w:proofErr w:type="spellStart"/>
            <w:r w:rsidRPr="000F701A">
              <w:rPr>
                <w:color w:val="000000"/>
                <w:lang w:val="en-GB"/>
              </w:rPr>
              <w:t>CPX</w:t>
            </w:r>
            <w:proofErr w:type="spellEnd"/>
            <w:r w:rsidRPr="000F701A">
              <w:rPr>
                <w:color w:val="000000"/>
                <w:lang w:val="en-GB"/>
              </w:rPr>
              <w:t xml:space="preserve"> Holding – LLC – </w:t>
            </w:r>
            <w:proofErr w:type="spellStart"/>
            <w:r w:rsidRPr="000F701A">
              <w:rPr>
                <w:color w:val="000000"/>
                <w:lang w:val="en-GB"/>
              </w:rPr>
              <w:t>O.P.C</w:t>
            </w:r>
            <w:proofErr w:type="spellEnd"/>
          </w:p>
        </w:tc>
        <w:tc>
          <w:tcPr>
            <w:tcW w:w="340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hideMark/>
          </w:tcPr>
          <w:p w14:paraId="77F80E75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Объединенные Арабские Эмираты</w:t>
            </w:r>
          </w:p>
        </w:tc>
        <w:tc>
          <w:tcPr>
            <w:tcW w:w="366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noWrap/>
            <w:hideMark/>
          </w:tcPr>
          <w:p w14:paraId="024F8CF4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ЧЛЕН СЕКТОРА МСЭ-D</w:t>
            </w:r>
          </w:p>
        </w:tc>
      </w:tr>
      <w:tr w:rsidR="00390DB3" w:rsidRPr="00DE2413" w14:paraId="12AB88EB" w14:textId="77777777" w:rsidTr="00484D3A">
        <w:tc>
          <w:tcPr>
            <w:tcW w:w="254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B6DDE8" w:themeFill="accent5" w:themeFillTint="66"/>
            <w:noWrap/>
            <w:hideMark/>
          </w:tcPr>
          <w:p w14:paraId="496481A5" w14:textId="77777777" w:rsidR="00390DB3" w:rsidRPr="000F701A" w:rsidRDefault="00390DB3" w:rsidP="00484D3A">
            <w:pPr>
              <w:pStyle w:val="Tabletext"/>
              <w:rPr>
                <w:rFonts w:cstheme="minorHAnsi"/>
                <w:color w:val="000000"/>
              </w:rPr>
            </w:pPr>
            <w:r w:rsidRPr="000F701A">
              <w:rPr>
                <w:color w:val="000000"/>
              </w:rPr>
              <w:t>Safety for Humanity</w:t>
            </w:r>
          </w:p>
        </w:tc>
        <w:tc>
          <w:tcPr>
            <w:tcW w:w="340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B6DDE8" w:themeFill="accent5" w:themeFillTint="66"/>
            <w:noWrap/>
            <w:hideMark/>
          </w:tcPr>
          <w:p w14:paraId="2FCE67DE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Камерун</w:t>
            </w:r>
          </w:p>
        </w:tc>
        <w:tc>
          <w:tcPr>
            <w:tcW w:w="366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B6DDE8" w:themeFill="accent5" w:themeFillTint="66"/>
            <w:noWrap/>
            <w:hideMark/>
          </w:tcPr>
          <w:p w14:paraId="1C7369B8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АССОЦИИРОВАННЫЙ ЧЛЕН ИК1 МСЭ-D</w:t>
            </w:r>
          </w:p>
        </w:tc>
      </w:tr>
      <w:tr w:rsidR="00390DB3" w:rsidRPr="00DE2413" w14:paraId="53E13965" w14:textId="77777777" w:rsidTr="00484D3A">
        <w:tc>
          <w:tcPr>
            <w:tcW w:w="254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noWrap/>
          </w:tcPr>
          <w:p w14:paraId="59B06760" w14:textId="77777777" w:rsidR="00390DB3" w:rsidRPr="000F701A" w:rsidRDefault="00390DB3" w:rsidP="00484D3A">
            <w:pPr>
              <w:pStyle w:val="Tabletext"/>
              <w:rPr>
                <w:rFonts w:cstheme="minorHAnsi"/>
                <w:color w:val="000000"/>
                <w:lang w:val="en-GB"/>
              </w:rPr>
            </w:pPr>
            <w:proofErr w:type="spellStart"/>
            <w:r w:rsidRPr="000F701A">
              <w:rPr>
                <w:color w:val="000000"/>
                <w:lang w:val="en-GB"/>
              </w:rPr>
              <w:t>Tornet</w:t>
            </w:r>
            <w:proofErr w:type="spellEnd"/>
            <w:r w:rsidRPr="000F701A">
              <w:rPr>
                <w:color w:val="000000"/>
                <w:lang w:val="en-GB"/>
              </w:rPr>
              <w:t xml:space="preserve"> General Trading and Communication Services</w:t>
            </w:r>
          </w:p>
        </w:tc>
        <w:tc>
          <w:tcPr>
            <w:tcW w:w="340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</w:tcPr>
          <w:p w14:paraId="5F7ABD11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Ирак</w:t>
            </w:r>
          </w:p>
        </w:tc>
        <w:tc>
          <w:tcPr>
            <w:tcW w:w="366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noWrap/>
          </w:tcPr>
          <w:p w14:paraId="02B4244C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ЧЛЕН СЕКТОРА МСЭ-D</w:t>
            </w:r>
          </w:p>
        </w:tc>
      </w:tr>
      <w:tr w:rsidR="00390DB3" w:rsidRPr="00DE2413" w14:paraId="61B01892" w14:textId="77777777" w:rsidTr="00484D3A">
        <w:tc>
          <w:tcPr>
            <w:tcW w:w="254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B6DDE8" w:themeFill="accent5" w:themeFillTint="66"/>
            <w:noWrap/>
          </w:tcPr>
          <w:p w14:paraId="0263C3F8" w14:textId="77777777" w:rsidR="00390DB3" w:rsidRPr="000F701A" w:rsidRDefault="00390DB3" w:rsidP="00484D3A">
            <w:pPr>
              <w:pStyle w:val="Tabletext"/>
              <w:rPr>
                <w:rFonts w:cstheme="minorHAnsi"/>
                <w:color w:val="000000"/>
              </w:rPr>
            </w:pPr>
            <w:r w:rsidRPr="000F701A">
              <w:rPr>
                <w:color w:val="000000"/>
              </w:rPr>
              <w:t>Enerdatics</w:t>
            </w:r>
          </w:p>
        </w:tc>
        <w:tc>
          <w:tcPr>
            <w:tcW w:w="3402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B6DDE8" w:themeFill="accent5" w:themeFillTint="66"/>
            <w:noWrap/>
          </w:tcPr>
          <w:p w14:paraId="4861B744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Индия</w:t>
            </w:r>
          </w:p>
        </w:tc>
        <w:tc>
          <w:tcPr>
            <w:tcW w:w="3660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auto" w:fill="B6DDE8" w:themeFill="accent5" w:themeFillTint="66"/>
            <w:noWrap/>
          </w:tcPr>
          <w:p w14:paraId="67C0920E" w14:textId="77777777" w:rsidR="00390DB3" w:rsidRPr="00DE2413" w:rsidRDefault="00390DB3" w:rsidP="00484D3A">
            <w:pPr>
              <w:pStyle w:val="Tabletext"/>
              <w:rPr>
                <w:rFonts w:cstheme="minorHAnsi"/>
                <w:color w:val="000000"/>
                <w:sz w:val="21"/>
                <w:szCs w:val="21"/>
              </w:rPr>
            </w:pPr>
            <w:r w:rsidRPr="00DE2413">
              <w:rPr>
                <w:color w:val="000000"/>
              </w:rPr>
              <w:t>АССОЦИИРОВАННЫЙ ЧЛЕН ИК1 МСЭ-D</w:t>
            </w:r>
          </w:p>
        </w:tc>
      </w:tr>
    </w:tbl>
    <w:p w14:paraId="3BAB920D" w14:textId="374DECC3" w:rsidR="00390DB3" w:rsidRPr="00DE2413" w:rsidRDefault="00484D3A" w:rsidP="00390DB3">
      <w:pPr>
        <w:pStyle w:val="Heading2"/>
        <w:rPr>
          <w:rFonts w:eastAsia="SimSun" w:cs="Arial"/>
        </w:rPr>
      </w:pPr>
      <w:r w:rsidRPr="00DE2413">
        <w:t>2.4</w:t>
      </w:r>
      <w:r w:rsidRPr="00DE2413">
        <w:tab/>
      </w:r>
      <w:r w:rsidR="00390DB3" w:rsidRPr="00DE2413">
        <w:t>Членство академических организаций</w:t>
      </w:r>
      <w:r w:rsidR="00390DB3" w:rsidRPr="00DE2413">
        <w:rPr>
          <w:rStyle w:val="FootnoteReference"/>
          <w:b w:val="0"/>
          <w:bCs/>
        </w:rPr>
        <w:footnoteReference w:id="4"/>
      </w:r>
    </w:p>
    <w:p w14:paraId="400EBD9C" w14:textId="4F2A8AC0" w:rsidR="00390DB3" w:rsidRPr="00DE2413" w:rsidRDefault="00484D3A" w:rsidP="00484D3A">
      <w:pPr>
        <w:keepNext/>
        <w:tabs>
          <w:tab w:val="left" w:pos="567"/>
          <w:tab w:val="left" w:pos="1701"/>
        </w:tabs>
        <w:spacing w:after="360"/>
      </w:pPr>
      <w:r w:rsidRPr="00DE2413">
        <w:rPr>
          <w:rFonts w:eastAsia="SimSun" w:cs="Arial"/>
          <w:b/>
          <w:bCs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E19CB2E" wp14:editId="2F1CB3B7">
                <wp:simplePos x="0" y="0"/>
                <wp:positionH relativeFrom="column">
                  <wp:posOffset>327660</wp:posOffset>
                </wp:positionH>
                <wp:positionV relativeFrom="paragraph">
                  <wp:posOffset>387350</wp:posOffset>
                </wp:positionV>
                <wp:extent cx="5010150" cy="2238375"/>
                <wp:effectExtent l="0" t="0" r="0" b="9525"/>
                <wp:wrapNone/>
                <wp:docPr id="146482424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2238375"/>
                          <a:chOff x="0" y="19050"/>
                          <a:chExt cx="5010150" cy="2238375"/>
                        </a:xfrm>
                      </wpg:grpSpPr>
                      <wps:wsp>
                        <wps:cNvPr id="1446109044" name="Straight Connector 1"/>
                        <wps:cNvCnPr/>
                        <wps:spPr>
                          <a:xfrm>
                            <a:off x="542925" y="28575"/>
                            <a:ext cx="0" cy="214672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7018271" name="Straight Connector 1"/>
                        <wps:cNvCnPr/>
                        <wps:spPr>
                          <a:xfrm>
                            <a:off x="3933825" y="19050"/>
                            <a:ext cx="0" cy="214672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0880348" name="Straight Connector 1"/>
                        <wps:cNvCnPr/>
                        <wps:spPr>
                          <a:xfrm>
                            <a:off x="2247900" y="19050"/>
                            <a:ext cx="0" cy="215963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101405287" name="Text Box 2"/>
                        <wps:cNvSpPr txBox="1"/>
                        <wps:spPr>
                          <a:xfrm>
                            <a:off x="0" y="2019300"/>
                            <a:ext cx="5334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D6E11EB" w14:textId="77777777" w:rsidR="00484D3A" w:rsidRPr="00C955D6" w:rsidRDefault="00484D3A" w:rsidP="00484D3A">
                              <w:pPr>
                                <w:spacing w:before="0"/>
                                <w:jc w:val="center"/>
                                <w:rPr>
                                  <w:b/>
                                  <w:bCs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</w:pPr>
                              <w:r w:rsidRPr="00C955D6">
                                <w:rPr>
                                  <w:b/>
                                  <w:bCs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  <w:t>2022 г.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765655" name="Text Box 2"/>
                        <wps:cNvSpPr txBox="1"/>
                        <wps:spPr>
                          <a:xfrm>
                            <a:off x="1076325" y="2019300"/>
                            <a:ext cx="5334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2B22F5F" w14:textId="77777777" w:rsidR="00484D3A" w:rsidRPr="00C96467" w:rsidRDefault="00484D3A" w:rsidP="00484D3A">
                              <w:pPr>
                                <w:spacing w:before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C96467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202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3 г.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9195378" name="Text Box 2"/>
                        <wps:cNvSpPr txBox="1"/>
                        <wps:spPr>
                          <a:xfrm>
                            <a:off x="2790825" y="2019300"/>
                            <a:ext cx="5334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8D048E5" w14:textId="77777777" w:rsidR="00484D3A" w:rsidRPr="00C96467" w:rsidRDefault="00484D3A" w:rsidP="00484D3A">
                              <w:pPr>
                                <w:spacing w:before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C96467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202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4 г.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924903" name="Text Box 2"/>
                        <wps:cNvSpPr txBox="1"/>
                        <wps:spPr>
                          <a:xfrm>
                            <a:off x="4476750" y="2019300"/>
                            <a:ext cx="53340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9895CEC" w14:textId="77777777" w:rsidR="00484D3A" w:rsidRPr="00C96467" w:rsidRDefault="00484D3A" w:rsidP="00484D3A">
                              <w:pPr>
                                <w:spacing w:before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C96467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202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5 г.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19CB2E" id="Group 2" o:spid="_x0000_s1034" style="position:absolute;margin-left:25.8pt;margin-top:30.5pt;width:394.5pt;height:176.25pt;z-index:251682816;mso-height-relative:margin" coordorigin=",190" coordsize="50101,2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">
                <v:line id="Straight Connector 1" o:spid="_x0000_s1035" style="position:absolute;visibility:visible;mso-wrap-style:square" from="5429,285" to="5429,2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" strokecolor="#bc4542 [3045]"/>
                <v:line id="Straight Connector 1" o:spid="_x0000_s1036" style="position:absolute;visibility:visible;mso-wrap-style:square" from="39338,190" to="39338,21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" strokecolor="#bc4542 [3045]"/>
                <v:line id="Straight Connector 1" o:spid="_x0000_s1037" style="position:absolute;visibility:visible;mso-wrap-style:square" from="22479,190" to="22479,21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" strokecolor="#be4b48"/>
                <v:shape id="Text Box 2" o:spid="_x0000_s1038" type="#_x0000_t202" style="position:absolute;top:20193;width:533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" fillcolor="white [3201]" stroked="f" strokeweight=".5pt">
                  <v:textbox>
                    <w:txbxContent>
                      <w:p w14:paraId="2D6E11EB" w14:textId="77777777" w:rsidR="00484D3A" w:rsidRPr="00C955D6" w:rsidRDefault="00484D3A" w:rsidP="00484D3A">
                        <w:pPr>
                          <w:spacing w:before="0"/>
                          <w:jc w:val="center"/>
                          <w:rPr>
                            <w:b/>
                            <w:bCs/>
                            <w:color w:val="404040" w:themeColor="text1" w:themeTint="BF"/>
                            <w:sz w:val="18"/>
                            <w:szCs w:val="18"/>
                          </w:rPr>
                        </w:pPr>
                        <w:r w:rsidRPr="00C955D6">
                          <w:rPr>
                            <w:b/>
                            <w:bCs/>
                            <w:color w:val="404040" w:themeColor="text1" w:themeTint="BF"/>
                            <w:sz w:val="18"/>
                            <w:szCs w:val="18"/>
                          </w:rPr>
                          <w:t>2022 г.</w:t>
                        </w:r>
                      </w:p>
                    </w:txbxContent>
                  </v:textbox>
                </v:shape>
                <v:shape id="Text Box 2" o:spid="_x0000_s1039" type="#_x0000_t202" style="position:absolute;left:10763;top:20193;width:533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" fillcolor="white [3201]" stroked="f" strokeweight=".5pt">
                  <v:textbox>
                    <w:txbxContent>
                      <w:p w14:paraId="72B22F5F" w14:textId="77777777" w:rsidR="00484D3A" w:rsidRPr="00C96467" w:rsidRDefault="00484D3A" w:rsidP="00484D3A">
                        <w:pPr>
                          <w:spacing w:before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6467">
                          <w:rPr>
                            <w:b/>
                            <w:bCs/>
                            <w:sz w:val="18"/>
                            <w:szCs w:val="18"/>
                          </w:rPr>
                          <w:t>202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3 г.</w:t>
                        </w:r>
                      </w:p>
                    </w:txbxContent>
                  </v:textbox>
                </v:shape>
                <v:shape id="Text Box 2" o:spid="_x0000_s1040" type="#_x0000_t202" style="position:absolute;left:27908;top:20193;width:533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" fillcolor="white [3201]" stroked="f" strokeweight=".5pt">
                  <v:textbox>
                    <w:txbxContent>
                      <w:p w14:paraId="38D048E5" w14:textId="77777777" w:rsidR="00484D3A" w:rsidRPr="00C96467" w:rsidRDefault="00484D3A" w:rsidP="00484D3A">
                        <w:pPr>
                          <w:spacing w:before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6467">
                          <w:rPr>
                            <w:b/>
                            <w:bCs/>
                            <w:sz w:val="18"/>
                            <w:szCs w:val="18"/>
                          </w:rPr>
                          <w:t>202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4 г.</w:t>
                        </w:r>
                      </w:p>
                    </w:txbxContent>
                  </v:textbox>
                </v:shape>
                <v:shape id="Text Box 2" o:spid="_x0000_s1041" type="#_x0000_t202" style="position:absolute;left:44767;top:20193;width:533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" fillcolor="white [3201]" stroked="f" strokeweight=".5pt">
                  <v:textbox>
                    <w:txbxContent>
                      <w:p w14:paraId="29895CEC" w14:textId="77777777" w:rsidR="00484D3A" w:rsidRPr="00C96467" w:rsidRDefault="00484D3A" w:rsidP="00484D3A">
                        <w:pPr>
                          <w:spacing w:before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6467">
                          <w:rPr>
                            <w:b/>
                            <w:bCs/>
                            <w:sz w:val="18"/>
                            <w:szCs w:val="18"/>
                          </w:rPr>
                          <w:t>202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5 г.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0DB3" w:rsidRPr="00DE2413">
        <w:rPr>
          <w:rFonts w:eastAsia="SimSun" w:cs="Arial"/>
          <w:b/>
          <w:bCs/>
          <w:noProof/>
          <w:lang w:eastAsia="zh-CN"/>
        </w:rPr>
        <mc:AlternateContent>
          <mc:Choice Requires="cx4">
            <w:drawing>
              <wp:inline distT="0" distB="0" distL="0" distR="0" wp14:anchorId="4F4A24A1" wp14:editId="17211DF4">
                <wp:extent cx="6026150" cy="2425700"/>
                <wp:effectExtent l="0" t="0" r="12700" b="12700"/>
                <wp:docPr id="86320703" name="Chart 1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9"/>
                  </a:graphicData>
                </a:graphic>
              </wp:inline>
            </w:drawing>
          </mc:Choice>
          <mc:Fallback>
            <w:drawing>
              <wp:inline distT="0" distB="0" distL="0" distR="0" wp14:anchorId="4F4A24A1" wp14:editId="17211DF4">
                <wp:extent cx="6026150" cy="2425700"/>
                <wp:effectExtent l="0" t="0" r="12700" b="12700"/>
                <wp:docPr id="86320703" name="Chart 1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320703" name="Chart 1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6150" cy="2425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F8D4462" w14:textId="00CA08F5" w:rsidR="00390DB3" w:rsidRPr="00DE2413" w:rsidRDefault="00390DB3" w:rsidP="00484D3A">
      <w:pPr>
        <w:pStyle w:val="Normalaftertitle"/>
        <w:rPr>
          <w:rFonts w:eastAsia="SimSun"/>
        </w:rPr>
      </w:pPr>
      <w:r w:rsidRPr="00DE2413">
        <w:t xml:space="preserve">На </w:t>
      </w:r>
      <w:r w:rsidR="00DE2413" w:rsidRPr="00C955D6">
        <w:rPr>
          <w:b/>
          <w:bCs/>
        </w:rPr>
        <w:t xml:space="preserve">Диаграмме </w:t>
      </w:r>
      <w:r w:rsidRPr="00C955D6">
        <w:rPr>
          <w:b/>
          <w:bCs/>
        </w:rPr>
        <w:t>3</w:t>
      </w:r>
      <w:r w:rsidRPr="00DE2413">
        <w:t xml:space="preserve"> показано изменение числа Академических организаций – Членов начиная с 2023 года. В 2025 году присоединилось 22 новых члена из числа Академических организаций, прекратило членство 12 Академических организаций; </w:t>
      </w:r>
      <w:r w:rsidRPr="00DE2413">
        <w:rPr>
          <w:b/>
          <w:bCs/>
        </w:rPr>
        <w:t xml:space="preserve">изменение чистого положительного дохода </w:t>
      </w:r>
      <w:r w:rsidRPr="00DE2413">
        <w:t>составило</w:t>
      </w:r>
      <w:r w:rsidRPr="00DE2413">
        <w:rPr>
          <w:b/>
          <w:bCs/>
        </w:rPr>
        <w:t xml:space="preserve"> 23 850 швейцарских франков</w:t>
      </w:r>
      <w:r w:rsidRPr="00DE2413">
        <w:t>.</w:t>
      </w:r>
    </w:p>
    <w:p w14:paraId="4985509F" w14:textId="0875F9F4" w:rsidR="00390DB3" w:rsidRPr="00DE2413" w:rsidRDefault="00390DB3" w:rsidP="00390DB3">
      <w:r w:rsidRPr="00DE2413">
        <w:lastRenderedPageBreak/>
        <w:t>Академические организации могут представлять вклады для работы исследовательских комиссий всех трех Секторов, уплатив лишь один взнос. Несколько Академических организаций сообщили о трудностях сохранения членства в течение длительного времени из-за ограничений бюджета.</w:t>
      </w:r>
    </w:p>
    <w:p w14:paraId="1A72C89E" w14:textId="77777777" w:rsidR="00390DB3" w:rsidRPr="00DE2413" w:rsidRDefault="00390DB3" w:rsidP="00390DB3">
      <w:r w:rsidRPr="00DE2413">
        <w:t xml:space="preserve">Постоянно прилагаются активные усилия информационно-пропагандистского характера, в том числе ведется работа с Академическими организациями и Государствами − Членами МСЭ, заинтересованными в продвижении и поддержке членства Академических организаций, в формате визитов и брифингов. Более подробная информация о возможностях и текущем сотрудничестве с Академическими организациями – Членами МСЭ и Академическими организациями, не являющимися членами МСЭ, приведена в Документе </w:t>
      </w:r>
      <w:hyperlink r:id="rId21" w:history="1">
        <w:r w:rsidRPr="00DE2413">
          <w:rPr>
            <w:rStyle w:val="Hyperlink"/>
          </w:rPr>
          <w:t>TDAG-26/INF/3</w:t>
        </w:r>
      </w:hyperlink>
      <w:r w:rsidRPr="00DE2413">
        <w:t>.</w:t>
      </w:r>
      <w:hyperlink r:id="rId22" w:history="1"/>
    </w:p>
    <w:p w14:paraId="40871B9B" w14:textId="10F8031E" w:rsidR="00390DB3" w:rsidRPr="00DE2413" w:rsidRDefault="00DE2413" w:rsidP="00390DB3">
      <w:pPr>
        <w:pStyle w:val="Heading1"/>
        <w:rPr>
          <w:rFonts w:eastAsia="SimSun" w:cs="Arial"/>
          <w:szCs w:val="24"/>
        </w:rPr>
      </w:pPr>
      <w:r w:rsidRPr="00DE2413">
        <w:t>3</w:t>
      </w:r>
      <w:r w:rsidRPr="00DE2413">
        <w:tab/>
      </w:r>
      <w:r w:rsidR="00390DB3" w:rsidRPr="00DE2413">
        <w:t>Привлечение, удержание, признание и информационно-пропагандистские мероприятия</w:t>
      </w:r>
    </w:p>
    <w:p w14:paraId="1A3AEAB8" w14:textId="29474792" w:rsidR="00390DB3" w:rsidRPr="00DE2413" w:rsidRDefault="00DE2413" w:rsidP="00390DB3">
      <w:pPr>
        <w:pStyle w:val="enumlev1"/>
        <w:rPr>
          <w:rFonts w:eastAsia="SimSun" w:cs="Calibri"/>
        </w:rPr>
      </w:pPr>
      <w:r w:rsidRPr="00DE2413">
        <w:t>−</w:t>
      </w:r>
      <w:r w:rsidRPr="00DE2413">
        <w:tab/>
      </w:r>
      <w:r w:rsidR="00390DB3" w:rsidRPr="00DE2413">
        <w:t xml:space="preserve">БРЭ провело несколько мероприятий, направленных на </w:t>
      </w:r>
      <w:r w:rsidR="00390DB3" w:rsidRPr="00C955D6">
        <w:rPr>
          <w:b/>
          <w:bCs/>
        </w:rPr>
        <w:t>расширение охвата и привлечение</w:t>
      </w:r>
      <w:r w:rsidR="00390DB3" w:rsidRPr="00DE2413">
        <w:t xml:space="preserve"> посредством информационно-пропагандистских кампаний при помощи инструментов социальных сетей и целенаправленной работы с перспективной аудиторией в ходе глобальных технологических выставок. БРЭ также сосредоточило внимание на преобразовании существующих платформ в портфеле продуктов и услуг МСЭ-D в эффективные каналы работы с членами, например проект "Кибертехнологии во благо", инициатива "Раннее предупреждение для всех" и т. д. В течение 2025 года было проведено большее количество брифингов с экспертами по конкретным вопросам и Членами МСЭ-D (в очном и виртуальном формате), что позволило повысить осведомленность об областях взаимодействия. </w:t>
      </w:r>
    </w:p>
    <w:p w14:paraId="614B4D6A" w14:textId="1BC6C65E" w:rsidR="00390DB3" w:rsidRPr="00DE2413" w:rsidRDefault="00DE2413" w:rsidP="00390DB3">
      <w:pPr>
        <w:pStyle w:val="enumlev1"/>
        <w:rPr>
          <w:rFonts w:eastAsia="SimSun" w:cs="Calibri"/>
        </w:rPr>
      </w:pPr>
      <w:r w:rsidRPr="00DE2413">
        <w:t>−</w:t>
      </w:r>
      <w:r w:rsidRPr="00DE2413">
        <w:tab/>
      </w:r>
      <w:r w:rsidR="00390DB3" w:rsidRPr="00DE2413">
        <w:rPr>
          <w:b/>
          <w:bCs/>
        </w:rPr>
        <w:t xml:space="preserve">Отраслевая консультативная группа по вопросам развития и старших сотрудников по регуляторным вопросам из частного сектора (IAGDI-CRO) </w:t>
      </w:r>
      <w:r w:rsidR="00390DB3" w:rsidRPr="00DE2413">
        <w:t>продолжила взаимодействовать с большим числом Членов Сектора МСЭ-D. В частности, в 2025 году было организовано четыре собрания:</w:t>
      </w:r>
    </w:p>
    <w:p w14:paraId="20E5BAAB" w14:textId="573D91DF" w:rsidR="00390DB3" w:rsidRPr="00DE2413" w:rsidRDefault="00DE2413" w:rsidP="00390DB3">
      <w:pPr>
        <w:pStyle w:val="enumlev2"/>
        <w:rPr>
          <w:rFonts w:eastAsia="SimSun" w:cs="Calibri"/>
        </w:rPr>
      </w:pPr>
      <w:r w:rsidRPr="00DE2413">
        <w:rPr>
          <w:b/>
          <w:bCs/>
        </w:rPr>
        <w:t>•</w:t>
      </w:r>
      <w:r w:rsidRPr="00DE2413">
        <w:rPr>
          <w:b/>
          <w:bCs/>
        </w:rPr>
        <w:tab/>
      </w:r>
      <w:r w:rsidR="00390DB3" w:rsidRPr="00DE2413">
        <w:rPr>
          <w:b/>
          <w:bCs/>
        </w:rPr>
        <w:t>Виртуальные консультации IAGDI-CRO</w:t>
      </w:r>
      <w:r w:rsidR="00390DB3" w:rsidRPr="00DE2413">
        <w:t xml:space="preserve">, которые способствовали получению большего числа вкладов от Членов Сектора МСЭ-D для процесса консультаций по руководящим указаниям на основе передового опыта Глобального симпозиума для регуляторных органов (ГСР-25); также были собраны идеи для определения тем основного собрания IAGDI-CRO в рамках ГСР-25. Отчет председателя представлен по </w:t>
      </w:r>
      <w:hyperlink r:id="rId23" w:history="1">
        <w:r w:rsidR="00390DB3" w:rsidRPr="00DE2413">
          <w:rPr>
            <w:rStyle w:val="Hyperlink"/>
          </w:rPr>
          <w:t>ссылке</w:t>
        </w:r>
      </w:hyperlink>
      <w:r w:rsidR="00390DB3" w:rsidRPr="00DE2413">
        <w:t>.</w:t>
      </w:r>
      <w:hyperlink r:id="rId24" w:history="1"/>
    </w:p>
    <w:p w14:paraId="2836FFD3" w14:textId="2E50BA6B" w:rsidR="00390DB3" w:rsidRPr="00DE2413" w:rsidRDefault="00DE2413" w:rsidP="00390DB3">
      <w:pPr>
        <w:pStyle w:val="enumlev2"/>
        <w:rPr>
          <w:rFonts w:eastAsia="SimSun" w:cs="Calibri"/>
        </w:rPr>
      </w:pPr>
      <w:r w:rsidRPr="00DE2413">
        <w:rPr>
          <w:b/>
          <w:bCs/>
        </w:rPr>
        <w:t>•</w:t>
      </w:r>
      <w:r w:rsidRPr="00DE2413">
        <w:rPr>
          <w:b/>
          <w:bCs/>
        </w:rPr>
        <w:tab/>
      </w:r>
      <w:r w:rsidR="00390DB3" w:rsidRPr="00DE2413">
        <w:rPr>
          <w:b/>
          <w:bCs/>
        </w:rPr>
        <w:t>Собрание IAGDI-CRO</w:t>
      </w:r>
      <w:r w:rsidR="00390DB3" w:rsidRPr="00DE2413">
        <w:t xml:space="preserve"> в рамках Глобального симпозиума для регуляторных органов (ГСР-25) в Эр-Рияде, Королевство Саудовская Аравия. Об интересе и приверженности Членов Сектора МСЭ-D свидетельствуют представленные ими вклады и рекордное число участников. </w:t>
      </w:r>
      <w:hyperlink r:id="rId25" w:history="1">
        <w:r w:rsidR="00390DB3" w:rsidRPr="00DE2413">
          <w:rPr>
            <w:rStyle w:val="Hyperlink"/>
          </w:rPr>
          <w:t>Заключительное заявление</w:t>
        </w:r>
      </w:hyperlink>
      <w:r w:rsidR="00390DB3" w:rsidRPr="00DE2413">
        <w:t xml:space="preserve"> собрания и отчет председателя размещены </w:t>
      </w:r>
      <w:hyperlink r:id="rId26" w:history="1">
        <w:r w:rsidR="00390DB3" w:rsidRPr="00DE2413">
          <w:rPr>
            <w:rStyle w:val="Hyperlink"/>
          </w:rPr>
          <w:t>здесь</w:t>
        </w:r>
      </w:hyperlink>
      <w:r w:rsidR="00390DB3" w:rsidRPr="00DE2413">
        <w:t xml:space="preserve">. В дополнение к основным собраниям </w:t>
      </w:r>
      <w:r w:rsidR="00390DB3" w:rsidRPr="00DE2413">
        <w:rPr>
          <w:b/>
          <w:bCs/>
        </w:rPr>
        <w:t>в</w:t>
      </w:r>
      <w:r w:rsidR="00C955D6">
        <w:rPr>
          <w:b/>
          <w:bCs/>
        </w:rPr>
        <w:t> </w:t>
      </w:r>
      <w:r w:rsidR="00390DB3" w:rsidRPr="00DE2413">
        <w:rPr>
          <w:b/>
          <w:bCs/>
        </w:rPr>
        <w:t>феврале 2025 года</w:t>
      </w:r>
      <w:r w:rsidR="00390DB3" w:rsidRPr="00DE2413">
        <w:t xml:space="preserve"> </w:t>
      </w:r>
      <w:r w:rsidR="00390DB3" w:rsidRPr="00DE2413">
        <w:rPr>
          <w:b/>
          <w:bCs/>
        </w:rPr>
        <w:t>IAGDI-CRO</w:t>
      </w:r>
      <w:r w:rsidR="00390DB3" w:rsidRPr="00DE2413">
        <w:t xml:space="preserve"> также организовала </w:t>
      </w:r>
      <w:r w:rsidR="00390DB3" w:rsidRPr="00DE2413">
        <w:rPr>
          <w:b/>
          <w:bCs/>
        </w:rPr>
        <w:t>два мероприятия Tech Talks</w:t>
      </w:r>
      <w:r w:rsidR="00390DB3" w:rsidRPr="00DE2413">
        <w:t xml:space="preserve">, которые были посвящены </w:t>
      </w:r>
      <w:r w:rsidR="00390DB3" w:rsidRPr="00DE2413">
        <w:rPr>
          <w:b/>
          <w:bCs/>
        </w:rPr>
        <w:t xml:space="preserve">темам 1-й и 2-й Исследовательских комиссий МСЭ-D </w:t>
      </w:r>
      <w:r w:rsidR="00390DB3" w:rsidRPr="00DE2413">
        <w:t xml:space="preserve">соответственно. Это способствовало укреплению сотрудничества между Членами Сектора МСЭ-D и руководящими составами исследовательских комиссий МСЭ-D и стимулировало ориентированные на будущее обсуждения передовых цифровых технологий и связанных с ними тенденций, которые могут повлиять на направление будущей работы МСЭ-D. Отчеты о </w:t>
      </w:r>
      <w:r w:rsidR="00390DB3" w:rsidRPr="00DE2413">
        <w:rPr>
          <w:b/>
          <w:bCs/>
        </w:rPr>
        <w:t>мероприятии Tech Talk по созданию благоприятной среды для обеспечения реальной возможности установления соединений</w:t>
      </w:r>
      <w:r w:rsidR="00390DB3" w:rsidRPr="00DE2413">
        <w:t xml:space="preserve"> и о </w:t>
      </w:r>
      <w:r w:rsidR="00390DB3" w:rsidRPr="00DE2413">
        <w:rPr>
          <w:b/>
          <w:bCs/>
        </w:rPr>
        <w:t>мероприятии Tech Talk по цифровой трансформации</w:t>
      </w:r>
      <w:r w:rsidR="00390DB3" w:rsidRPr="00DE2413">
        <w:t xml:space="preserve"> были представлены КГРЭ-РГ-futureSGQ и с удовлетворением приняты к сведению. Отчеты о мероприятиях Tech Talks размещены </w:t>
      </w:r>
      <w:hyperlink r:id="rId27" w:history="1">
        <w:r w:rsidR="00390DB3" w:rsidRPr="00DE2413">
          <w:rPr>
            <w:rStyle w:val="Hyperlink"/>
          </w:rPr>
          <w:t>здесь</w:t>
        </w:r>
      </w:hyperlink>
      <w:r w:rsidR="00390DB3" w:rsidRPr="00DE2413">
        <w:t>.</w:t>
      </w:r>
      <w:hyperlink r:id="rId28"/>
      <w:hyperlink r:id="rId29"/>
      <w:hyperlink r:id="rId30"/>
    </w:p>
    <w:p w14:paraId="610102FD" w14:textId="7A8D1FCB" w:rsidR="00390DB3" w:rsidRPr="00DE2413" w:rsidRDefault="00DE2413" w:rsidP="00390DB3">
      <w:pPr>
        <w:pStyle w:val="enumlev1"/>
      </w:pPr>
      <w:r w:rsidRPr="00DE2413">
        <w:lastRenderedPageBreak/>
        <w:t>−</w:t>
      </w:r>
      <w:r w:rsidRPr="00DE2413">
        <w:tab/>
      </w:r>
      <w:r w:rsidR="00390DB3" w:rsidRPr="00DE2413">
        <w:t xml:space="preserve">В 2025 году БРЭ продолжило организовывать </w:t>
      </w:r>
      <w:r w:rsidR="00390DB3" w:rsidRPr="00DE2413">
        <w:rPr>
          <w:b/>
          <w:bCs/>
        </w:rPr>
        <w:t>виртуальные брифинги</w:t>
      </w:r>
      <w:r w:rsidR="00390DB3" w:rsidRPr="00DE2413">
        <w:t xml:space="preserve"> и </w:t>
      </w:r>
      <w:r w:rsidR="00390DB3" w:rsidRPr="00DE2413">
        <w:rPr>
          <w:b/>
          <w:bCs/>
        </w:rPr>
        <w:t>визиты в</w:t>
      </w:r>
      <w:r w:rsidR="00C955D6">
        <w:rPr>
          <w:b/>
          <w:bCs/>
        </w:rPr>
        <w:t> </w:t>
      </w:r>
      <w:r w:rsidR="00390DB3" w:rsidRPr="00DE2413">
        <w:rPr>
          <w:b/>
          <w:bCs/>
        </w:rPr>
        <w:t>штаб</w:t>
      </w:r>
      <w:r w:rsidRPr="00DE2413">
        <w:rPr>
          <w:rFonts w:ascii="Cambria Math" w:hAnsi="Cambria Math"/>
          <w:b/>
          <w:bCs/>
        </w:rPr>
        <w:t>‑</w:t>
      </w:r>
      <w:r w:rsidR="00390DB3" w:rsidRPr="00DE2413">
        <w:rPr>
          <w:b/>
          <w:bCs/>
        </w:rPr>
        <w:t xml:space="preserve">квартиру МСЭ </w:t>
      </w:r>
      <w:r w:rsidR="00390DB3" w:rsidRPr="00DE2413">
        <w:t>с участием ряда Членов Сектора МСЭ-D, Ассоциированных членов, Академических организаций и потенциальных кандидатов, чтобы рассказать о</w:t>
      </w:r>
      <w:r w:rsidRPr="00DE2413">
        <w:t> </w:t>
      </w:r>
      <w:r w:rsidR="00390DB3" w:rsidRPr="00DE2413">
        <w:t>преимуществах членства и возможностях, связанных со взаимодействием с МСЭ-D.</w:t>
      </w:r>
    </w:p>
    <w:p w14:paraId="6E0FE68E" w14:textId="48AA6629" w:rsidR="00390DB3" w:rsidRPr="00DE2413" w:rsidRDefault="00DE2413" w:rsidP="00390DB3">
      <w:pPr>
        <w:pStyle w:val="Heading1"/>
        <w:rPr>
          <w:rFonts w:eastAsia="SimSun" w:cs="Arial"/>
        </w:rPr>
      </w:pPr>
      <w:r w:rsidRPr="00DE2413">
        <w:t>4</w:t>
      </w:r>
      <w:r w:rsidRPr="00DE2413">
        <w:tab/>
      </w:r>
      <w:r w:rsidR="00390DB3" w:rsidRPr="00DE2413">
        <w:t>Информационно-пропагандистская деятельность и вовлеченность в</w:t>
      </w:r>
      <w:r w:rsidRPr="00DE2413">
        <w:t> </w:t>
      </w:r>
      <w:r w:rsidR="00390DB3" w:rsidRPr="00DE2413">
        <w:t>2026</w:t>
      </w:r>
      <w:r w:rsidRPr="00DE2413">
        <w:t> </w:t>
      </w:r>
      <w:r w:rsidR="00390DB3" w:rsidRPr="00DE2413">
        <w:t>году</w:t>
      </w:r>
    </w:p>
    <w:p w14:paraId="730CC2E7" w14:textId="238C5D78" w:rsidR="00390DB3" w:rsidRPr="00DE2413" w:rsidRDefault="00DE2413" w:rsidP="00390DB3">
      <w:pPr>
        <w:pStyle w:val="enumlev1"/>
        <w:rPr>
          <w:rFonts w:eastAsia="SimSun" w:cs="Calibri"/>
        </w:rPr>
      </w:pPr>
      <w:r w:rsidRPr="00DE2413">
        <w:t>−</w:t>
      </w:r>
      <w:r w:rsidRPr="00DE2413">
        <w:tab/>
      </w:r>
      <w:r w:rsidR="00390DB3" w:rsidRPr="00DE2413">
        <w:t xml:space="preserve">В соответствии с решениями ВКРЭ-25 БРЭ продолжит расширять сообщество Членов МСЭ-D путем стратегической информационно-пропагандистской работы с потенциальными членами и партнерами на глобальных внешних мероприятиях. </w:t>
      </w:r>
    </w:p>
    <w:p w14:paraId="4B9E18B8" w14:textId="5AEA9118" w:rsidR="00390DB3" w:rsidRPr="00DE2413" w:rsidRDefault="00DE2413" w:rsidP="00390DB3">
      <w:pPr>
        <w:pStyle w:val="enumlev1"/>
        <w:rPr>
          <w:rFonts w:eastAsia="SimSun" w:cs="Calibri"/>
        </w:rPr>
      </w:pPr>
      <w:r w:rsidRPr="00DE2413">
        <w:t>−</w:t>
      </w:r>
      <w:r w:rsidRPr="00DE2413">
        <w:tab/>
      </w:r>
      <w:r w:rsidR="00390DB3" w:rsidRPr="00DE2413">
        <w:t xml:space="preserve">БРЭ будет и далее укреплять свое сотрудничество с Членами МСЭ-D, постоянно уделять внимание "превращению" Членов МСЭ-D из компаний частного сектора в ключевых партнеров и будет приглашать партнеров, которые не являются членами, присоединиться к сообществу Членов МСЭ-D. </w:t>
      </w:r>
    </w:p>
    <w:p w14:paraId="0B272DFA" w14:textId="73CD3103" w:rsidR="00390DB3" w:rsidRPr="00DE2413" w:rsidRDefault="00DE2413" w:rsidP="00390DB3">
      <w:pPr>
        <w:pStyle w:val="enumlev1"/>
        <w:rPr>
          <w:rFonts w:eastAsia="SimSun" w:cs="Calibri"/>
        </w:rPr>
      </w:pPr>
      <w:r w:rsidRPr="00DE2413">
        <w:t>−</w:t>
      </w:r>
      <w:r w:rsidRPr="00DE2413">
        <w:tab/>
      </w:r>
      <w:r w:rsidR="00390DB3" w:rsidRPr="00DE2413">
        <w:t xml:space="preserve">Следующее собрание IAGDI-CRO состоится </w:t>
      </w:r>
      <w:r w:rsidR="00390DB3" w:rsidRPr="00DE2413">
        <w:rPr>
          <w:b/>
          <w:bCs/>
        </w:rPr>
        <w:t>13 мая 2026 года</w:t>
      </w:r>
      <w:r w:rsidR="00390DB3" w:rsidRPr="00DE2413">
        <w:t xml:space="preserve"> в Анкаре, Турция, во время ГСР-26. Департамент MPS/PPS будет проводить собрания с Членами Сектора МСЭ-D, чтобы стимулировать их участие в работе IAGDI-CRO и вносить вклад в процесс консультаций по руководящим указаниям на основе передового опыта ГСР-26. </w:t>
      </w:r>
    </w:p>
    <w:p w14:paraId="791B8F35" w14:textId="21DE447E" w:rsidR="00390DB3" w:rsidRPr="00DE2413" w:rsidRDefault="00DE2413" w:rsidP="00390DB3">
      <w:pPr>
        <w:pStyle w:val="enumlev1"/>
      </w:pPr>
      <w:r w:rsidRPr="00DE2413">
        <w:t>−</w:t>
      </w:r>
      <w:r w:rsidRPr="00DE2413">
        <w:tab/>
      </w:r>
      <w:r w:rsidR="00390DB3" w:rsidRPr="00DE2413">
        <w:t xml:space="preserve">В 2026 году БРЭ проведет серию консультативных сессий с Членами МСЭ-D </w:t>
      </w:r>
      <w:r w:rsidR="00390DB3" w:rsidRPr="00C955D6">
        <w:t>"</w:t>
      </w:r>
      <w:r w:rsidR="00390DB3" w:rsidRPr="00DE2413">
        <w:rPr>
          <w:b/>
          <w:bCs/>
        </w:rPr>
        <w:t>Познакомьтесь с членами</w:t>
      </w:r>
      <w:r w:rsidR="00390DB3" w:rsidRPr="00C955D6">
        <w:t>"</w:t>
      </w:r>
      <w:r w:rsidR="00390DB3" w:rsidRPr="00DE2413">
        <w:t xml:space="preserve"> с целью расширения участия в работе Сектора. Серия мероприятий "Познакомьтесь с членами" была создана, чтобы давать членам индивидуализированную и адресную возможность открыто и свободно делиться с Директором БРЭ мнениями об их участии в работе МСЭ-D и вносить предложения, если это необходимо.</w:t>
      </w:r>
    </w:p>
    <w:p w14:paraId="3151D7B8" w14:textId="112B7083" w:rsidR="00390DB3" w:rsidRPr="00DE2413" w:rsidRDefault="00DE2413" w:rsidP="00390DB3">
      <w:pPr>
        <w:pStyle w:val="Heading1"/>
        <w:rPr>
          <w:rFonts w:eastAsia="SimSun" w:cs="Arial"/>
          <w:szCs w:val="24"/>
        </w:rPr>
      </w:pPr>
      <w:r w:rsidRPr="00DE2413">
        <w:t>5</w:t>
      </w:r>
      <w:r w:rsidRPr="00DE2413">
        <w:tab/>
      </w:r>
      <w:r w:rsidR="00390DB3" w:rsidRPr="00DE2413">
        <w:t>Укрепление международной координации и совершенствование процессов в 2025 году</w:t>
      </w:r>
    </w:p>
    <w:p w14:paraId="2BCD843D" w14:textId="77777777" w:rsidR="00390DB3" w:rsidRPr="00DE2413" w:rsidRDefault="00390DB3" w:rsidP="00390DB3">
      <w:pPr>
        <w:rPr>
          <w:rFonts w:eastAsia="SimSun" w:cs="Arial"/>
          <w:szCs w:val="24"/>
        </w:rPr>
      </w:pPr>
      <w:r w:rsidRPr="00DE2413">
        <w:t>БРЭ осуществляет постоянную внутреннюю координацию с другими Секторами, Генеральным секретариатом (SPM) и региональными отделениями для совершенствования эффективных процессов с целью улучшения опыта членов посредством перечисленных далее мер.</w:t>
      </w:r>
    </w:p>
    <w:p w14:paraId="0656DC33" w14:textId="4A880A4F" w:rsidR="00390DB3" w:rsidRPr="00DE2413" w:rsidRDefault="00DE2413" w:rsidP="00390DB3">
      <w:pPr>
        <w:pStyle w:val="enumlev1"/>
        <w:rPr>
          <w:rFonts w:eastAsia="SimSun" w:cs="Arial"/>
        </w:rPr>
      </w:pPr>
      <w:r w:rsidRPr="00DE2413">
        <w:t>−</w:t>
      </w:r>
      <w:r w:rsidRPr="00DE2413">
        <w:tab/>
      </w:r>
      <w:r w:rsidR="00390DB3" w:rsidRPr="00DE2413">
        <w:t>Активизация усилий по обеспечению более эффективной процедуры адаптации новых членов, особенно в работе исследовательских комиссий МСЭ-D, и привлечение групп экспертов к обеспечению взаимодействия с продуктами и услугами МСЭ-D.</w:t>
      </w:r>
    </w:p>
    <w:p w14:paraId="4D4A414E" w14:textId="600065CB" w:rsidR="00390DB3" w:rsidRPr="00DE2413" w:rsidRDefault="00DE2413" w:rsidP="00390DB3">
      <w:pPr>
        <w:pStyle w:val="enumlev1"/>
        <w:rPr>
          <w:rFonts w:eastAsia="SimSun" w:cs="Arial"/>
          <w:szCs w:val="24"/>
        </w:rPr>
      </w:pPr>
      <w:r w:rsidRPr="00DE2413">
        <w:t>−</w:t>
      </w:r>
      <w:r w:rsidRPr="00DE2413">
        <w:tab/>
      </w:r>
      <w:r w:rsidR="00390DB3" w:rsidRPr="00DE2413">
        <w:t>Обновление комплектов материалов для членов, более четкое изложение преимуществ и упрощенный процесс подачи заявок для стимулирования потенциальных членов.</w:t>
      </w:r>
    </w:p>
    <w:p w14:paraId="34B830B1" w14:textId="0A4E0892" w:rsidR="00390DB3" w:rsidRPr="00DE2413" w:rsidRDefault="00DE2413" w:rsidP="00390DB3">
      <w:pPr>
        <w:pStyle w:val="enumlev1"/>
        <w:rPr>
          <w:rFonts w:eastAsia="SimSun" w:cs="Arial"/>
          <w:szCs w:val="24"/>
        </w:rPr>
      </w:pPr>
      <w:r w:rsidRPr="00DE2413">
        <w:t>−</w:t>
      </w:r>
      <w:r w:rsidRPr="00DE2413">
        <w:tab/>
      </w:r>
      <w:r w:rsidR="00390DB3" w:rsidRPr="00DE2413">
        <w:t xml:space="preserve">Организация целевых звонков с наименее вовлеченными членами и теми, кто находится в группе риска, для поощрения их участия в работе Сектора. </w:t>
      </w:r>
    </w:p>
    <w:p w14:paraId="1930CA99" w14:textId="6EAB8B20" w:rsidR="00390DB3" w:rsidRPr="00DE2413" w:rsidRDefault="00DE2413" w:rsidP="00390DB3">
      <w:pPr>
        <w:pStyle w:val="enumlev1"/>
        <w:rPr>
          <w:rFonts w:eastAsia="SimSun" w:cs="Arial"/>
          <w:szCs w:val="24"/>
        </w:rPr>
      </w:pPr>
      <w:r w:rsidRPr="00DE2413">
        <w:t>−</w:t>
      </w:r>
      <w:r w:rsidRPr="00DE2413">
        <w:tab/>
      </w:r>
      <w:r w:rsidR="00390DB3" w:rsidRPr="00DE2413">
        <w:t xml:space="preserve">Координация с другими Секторами и Генеральным секретариатом способов укрепления вовлеченности Членов Сектора, их удержания и перекрестного предложения услуг. </w:t>
      </w:r>
    </w:p>
    <w:p w14:paraId="7FD91051" w14:textId="77777777" w:rsidR="00390DB3" w:rsidRPr="00DE2413" w:rsidRDefault="00390DB3" w:rsidP="00390DB3">
      <w:pPr>
        <w:pStyle w:val="Headingb"/>
        <w:rPr>
          <w:rFonts w:eastAsia="SimSun" w:cs="Arial"/>
          <w:szCs w:val="24"/>
          <w:lang w:val="ru-RU"/>
        </w:rPr>
      </w:pPr>
      <w:r w:rsidRPr="00DE2413">
        <w:rPr>
          <w:lang w:val="ru-RU"/>
        </w:rPr>
        <w:t>Выводы</w:t>
      </w:r>
    </w:p>
    <w:p w14:paraId="4553F13B" w14:textId="77777777" w:rsidR="00390DB3" w:rsidRPr="00DE2413" w:rsidRDefault="00390DB3" w:rsidP="00390DB3">
      <w:pPr>
        <w:rPr>
          <w:rFonts w:eastAsia="SimSun"/>
        </w:rPr>
      </w:pPr>
      <w:r w:rsidRPr="00DE2413">
        <w:t>БРЭ намерено:</w:t>
      </w:r>
    </w:p>
    <w:p w14:paraId="405A3D60" w14:textId="6BC07C95" w:rsidR="00390DB3" w:rsidRPr="00DE2413" w:rsidRDefault="00C955D6" w:rsidP="00390DB3">
      <w:pPr>
        <w:pStyle w:val="enumlev1"/>
        <w:rPr>
          <w:rFonts w:eastAsia="SimSun"/>
        </w:rPr>
      </w:pPr>
      <w:r>
        <w:rPr>
          <w:lang w:val="en-US"/>
        </w:rPr>
        <w:t>a</w:t>
      </w:r>
      <w:r w:rsidRPr="000F701A">
        <w:t>)</w:t>
      </w:r>
      <w:r w:rsidR="00DE2413" w:rsidRPr="00DE2413">
        <w:tab/>
      </w:r>
      <w:r w:rsidR="00390DB3" w:rsidRPr="00DE2413">
        <w:t xml:space="preserve">продолжать расширять реальное участие Членов МСЭ-D в выполнении Бакинского плана действий путем проведения информационных сессий, официальных миссий, мероприятий "Познакомьтесь с членами", а также демонстрации ценности и налаживания партнерских отношений с целью привлечения ресурсов для реализации действенных проектов и </w:t>
      </w:r>
      <w:proofErr w:type="gramStart"/>
      <w:r w:rsidR="00390DB3" w:rsidRPr="00DE2413">
        <w:t>инициатив;</w:t>
      </w:r>
      <w:proofErr w:type="gramEnd"/>
    </w:p>
    <w:p w14:paraId="60F156A7" w14:textId="38E55C1C" w:rsidR="00390DB3" w:rsidRPr="00DE2413" w:rsidRDefault="00C955D6" w:rsidP="00390DB3">
      <w:pPr>
        <w:pStyle w:val="enumlev1"/>
        <w:rPr>
          <w:rFonts w:eastAsia="SimSun"/>
          <w:szCs w:val="24"/>
        </w:rPr>
      </w:pPr>
      <w:r>
        <w:rPr>
          <w:lang w:val="en-US"/>
        </w:rPr>
        <w:lastRenderedPageBreak/>
        <w:t>b</w:t>
      </w:r>
      <w:r w:rsidRPr="000F701A">
        <w:t>)</w:t>
      </w:r>
      <w:r w:rsidR="00DE2413" w:rsidRPr="00DE2413">
        <w:tab/>
      </w:r>
      <w:r w:rsidR="00390DB3" w:rsidRPr="00DE2413">
        <w:t>содействовать более широкому участию и привлечению неактивных членов к продуктам и услугам МСЭ-D, включая такие мероприятия и платформы, как собрания исследовательских комиссий МСЭ-D, Глобальный симпозиум для регуляторных органов (ГСР), IAGDI-CRO, Академия МСЭ и региональные форумы по вопросам развития (РФР</w:t>
      </w:r>
      <w:proofErr w:type="gramStart"/>
      <w:r w:rsidR="00390DB3" w:rsidRPr="00DE2413">
        <w:t>);</w:t>
      </w:r>
      <w:proofErr w:type="gramEnd"/>
    </w:p>
    <w:p w14:paraId="25962926" w14:textId="5F79AF1A" w:rsidR="00390DB3" w:rsidRPr="00DE2413" w:rsidRDefault="00C955D6" w:rsidP="00390DB3">
      <w:pPr>
        <w:pStyle w:val="enumlev1"/>
        <w:rPr>
          <w:rFonts w:eastAsia="SimSun"/>
        </w:rPr>
      </w:pPr>
      <w:r>
        <w:rPr>
          <w:lang w:val="en-US"/>
        </w:rPr>
        <w:t>c</w:t>
      </w:r>
      <w:r w:rsidRPr="000F701A">
        <w:t>)</w:t>
      </w:r>
      <w:r w:rsidR="00DE2413" w:rsidRPr="00DE2413">
        <w:tab/>
      </w:r>
      <w:r w:rsidR="00390DB3" w:rsidRPr="00DE2413">
        <w:t>собрать идеи и отзывы Членов МСЭ-D по совершенствованию инструментов, процессов и других услуг.</w:t>
      </w:r>
    </w:p>
    <w:p w14:paraId="0CB5608A" w14:textId="77C0A69F" w:rsidR="00390DB3" w:rsidRPr="00DE2413" w:rsidRDefault="00DE2413" w:rsidP="00390DB3">
      <w:pPr>
        <w:pStyle w:val="Heading1"/>
        <w:rPr>
          <w:rFonts w:eastAsia="SimSun" w:cs="Arial"/>
          <w:szCs w:val="24"/>
        </w:rPr>
      </w:pPr>
      <w:r w:rsidRPr="00DE2413">
        <w:t>6</w:t>
      </w:r>
      <w:r w:rsidRPr="00DE2413">
        <w:tab/>
      </w:r>
      <w:r w:rsidR="00390DB3" w:rsidRPr="00DE2413">
        <w:t>Призыв к оказанию поддержки</w:t>
      </w:r>
    </w:p>
    <w:p w14:paraId="2545376C" w14:textId="77777777" w:rsidR="00390DB3" w:rsidRPr="00DE2413" w:rsidRDefault="00390DB3" w:rsidP="00390DB3">
      <w:pPr>
        <w:rPr>
          <w:rFonts w:eastAsia="SimSun"/>
        </w:rPr>
      </w:pPr>
      <w:r w:rsidRPr="00DE2413">
        <w:t>Членам МСЭ-D предлагается участвовать в работе Сектора и популяризировать преимущества, связанные с присоединением к деятельности МСЭ-D, а также содействовать участию государственного и частного секторов, компаний отрасли и университетов в работе МСЭ-D и взаимодействию в ее рамках. Им также настоятельно рекомендуется без задержек проводить процедуры надлежащего исполнения для новых претендентов на членство, чтобы они сохраняли мотивацию для завершения процесса присоединения в интересах цифровой трансформации совместно на различных площадках МСЭ-D.</w:t>
      </w:r>
    </w:p>
    <w:p w14:paraId="6DF01A8E" w14:textId="77777777" w:rsidR="00CE66E4" w:rsidRPr="00DE2413" w:rsidRDefault="00CE66E4" w:rsidP="00390DB3">
      <w:pPr>
        <w:spacing w:before="720"/>
        <w:jc w:val="center"/>
      </w:pPr>
      <w:r w:rsidRPr="00DE2413">
        <w:t>______________</w:t>
      </w:r>
    </w:p>
    <w:sectPr w:rsidR="00CE66E4" w:rsidRPr="00DE2413" w:rsidSect="00FC1EC2">
      <w:headerReference w:type="default" r:id="rId31"/>
      <w:footerReference w:type="first" r:id="rId32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9BE94" w14:textId="77777777" w:rsidR="00390DB3" w:rsidRDefault="00390DB3">
      <w:r>
        <w:separator/>
      </w:r>
    </w:p>
    <w:p w14:paraId="5CA0FBD9" w14:textId="77777777" w:rsidR="00390DB3" w:rsidRDefault="00390DB3"/>
  </w:endnote>
  <w:endnote w:type="continuationSeparator" w:id="0">
    <w:p w14:paraId="0F806EB4" w14:textId="77777777" w:rsidR="00390DB3" w:rsidRDefault="00390DB3">
      <w:r>
        <w:continuationSeparator/>
      </w:r>
    </w:p>
    <w:p w14:paraId="4D23A0D8" w14:textId="77777777" w:rsidR="00390DB3" w:rsidRDefault="00390DB3"/>
  </w:endnote>
  <w:endnote w:type="continuationNotice" w:id="1">
    <w:p w14:paraId="6E422821" w14:textId="77777777" w:rsidR="00390DB3" w:rsidRDefault="00390DB3">
      <w:pPr>
        <w:spacing w:before="0"/>
      </w:pPr>
    </w:p>
    <w:p w14:paraId="7B0A649C" w14:textId="77777777" w:rsidR="00390DB3" w:rsidRDefault="00390D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390DB3" w:rsidRPr="00390DB3" w14:paraId="70D9CBA1" w14:textId="77777777" w:rsidTr="00390DB3">
      <w:tc>
        <w:tcPr>
          <w:tcW w:w="1526" w:type="dxa"/>
          <w:tcBorders>
            <w:top w:val="single" w:sz="4" w:space="0" w:color="000000" w:themeColor="text1"/>
          </w:tcBorders>
        </w:tcPr>
        <w:p w14:paraId="3E4C3786" w14:textId="77777777" w:rsidR="00390DB3" w:rsidRPr="00390DB3" w:rsidRDefault="00390DB3" w:rsidP="00390DB3">
          <w:pPr>
            <w:pStyle w:val="FirstFooter"/>
            <w:rPr>
              <w:sz w:val="18"/>
              <w:szCs w:val="18"/>
            </w:rPr>
          </w:pPr>
          <w:r w:rsidRPr="00390DB3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0CFAF2E3" w14:textId="77777777" w:rsidR="00390DB3" w:rsidRPr="00390DB3" w:rsidRDefault="00390DB3" w:rsidP="00390DB3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90DB3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</w:tcPr>
        <w:p w14:paraId="27EDB8C6" w14:textId="115FE737" w:rsidR="00390DB3" w:rsidRPr="000F701A" w:rsidRDefault="00390DB3" w:rsidP="00390DB3">
          <w:pPr>
            <w:pStyle w:val="FirstFooter"/>
            <w:rPr>
              <w:sz w:val="18"/>
              <w:szCs w:val="18"/>
            </w:rPr>
          </w:pPr>
          <w:r w:rsidRPr="00390DB3">
            <w:rPr>
              <w:sz w:val="18"/>
              <w:szCs w:val="18"/>
            </w:rPr>
            <w:t xml:space="preserve">г-н Марко </w:t>
          </w:r>
          <w:proofErr w:type="spellStart"/>
          <w:r w:rsidRPr="00390DB3">
            <w:rPr>
              <w:sz w:val="18"/>
              <w:szCs w:val="18"/>
            </w:rPr>
            <w:t>Обизо</w:t>
          </w:r>
          <w:proofErr w:type="spellEnd"/>
          <w:r w:rsidRPr="00390DB3">
            <w:rPr>
              <w:sz w:val="18"/>
              <w:szCs w:val="18"/>
            </w:rPr>
            <w:t xml:space="preserve"> (Mr </w:t>
          </w:r>
          <w:proofErr w:type="spellStart"/>
          <w:r w:rsidRPr="00390DB3">
            <w:rPr>
              <w:sz w:val="18"/>
              <w:szCs w:val="18"/>
            </w:rPr>
            <w:t>Marco</w:t>
          </w:r>
          <w:proofErr w:type="spellEnd"/>
          <w:r w:rsidRPr="00390DB3">
            <w:rPr>
              <w:sz w:val="18"/>
              <w:szCs w:val="18"/>
            </w:rPr>
            <w:t xml:space="preserve"> </w:t>
          </w:r>
          <w:proofErr w:type="spellStart"/>
          <w:r w:rsidRPr="00390DB3">
            <w:rPr>
              <w:sz w:val="18"/>
              <w:szCs w:val="18"/>
            </w:rPr>
            <w:t>Obiso</w:t>
          </w:r>
          <w:proofErr w:type="spellEnd"/>
          <w:r w:rsidRPr="00390DB3">
            <w:rPr>
              <w:sz w:val="18"/>
              <w:szCs w:val="18"/>
            </w:rPr>
            <w:t xml:space="preserve">), </w:t>
          </w:r>
          <w:proofErr w:type="spellStart"/>
          <w:r w:rsidRPr="00390DB3">
            <w:rPr>
              <w:sz w:val="18"/>
              <w:szCs w:val="18"/>
            </w:rPr>
            <w:t>вр.и.о</w:t>
          </w:r>
          <w:proofErr w:type="spellEnd"/>
          <w:r w:rsidRPr="00390DB3">
            <w:rPr>
              <w:sz w:val="18"/>
              <w:szCs w:val="18"/>
            </w:rPr>
            <w:t>. руководителя Департамента проектов, партнерств и цифровых навыков Бюро развития электросвязи</w:t>
          </w:r>
        </w:p>
      </w:tc>
      <w:bookmarkStart w:id="10" w:name="OrgName"/>
      <w:bookmarkEnd w:id="10"/>
    </w:tr>
    <w:tr w:rsidR="00390DB3" w:rsidRPr="00390DB3" w14:paraId="2394034E" w14:textId="77777777" w:rsidTr="00390DB3">
      <w:trPr>
        <w:trHeight w:val="165"/>
      </w:trPr>
      <w:tc>
        <w:tcPr>
          <w:tcW w:w="1526" w:type="dxa"/>
        </w:tcPr>
        <w:p w14:paraId="6E65DC8B" w14:textId="77777777" w:rsidR="00390DB3" w:rsidRPr="000F701A" w:rsidRDefault="00390DB3" w:rsidP="00390DB3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54CAA07A" w14:textId="77777777" w:rsidR="00390DB3" w:rsidRPr="00390DB3" w:rsidRDefault="00390DB3" w:rsidP="00390DB3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90DB3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6948BDB9" w14:textId="2735F449" w:rsidR="00390DB3" w:rsidRPr="00390DB3" w:rsidRDefault="00390DB3" w:rsidP="00390DB3">
          <w:pPr>
            <w:pStyle w:val="FirstFooter"/>
            <w:rPr>
              <w:sz w:val="18"/>
              <w:szCs w:val="18"/>
              <w:lang w:val="en-US"/>
            </w:rPr>
          </w:pPr>
          <w:r w:rsidRPr="00390DB3">
            <w:rPr>
              <w:sz w:val="18"/>
              <w:szCs w:val="18"/>
            </w:rPr>
            <w:t>+41 22 730 6760</w:t>
          </w:r>
        </w:p>
      </w:tc>
      <w:bookmarkStart w:id="11" w:name="PhoneNo"/>
      <w:bookmarkEnd w:id="11"/>
    </w:tr>
    <w:tr w:rsidR="00390DB3" w:rsidRPr="00390DB3" w14:paraId="7CBBD896" w14:textId="77777777" w:rsidTr="00390DB3">
      <w:tc>
        <w:tcPr>
          <w:tcW w:w="1526" w:type="dxa"/>
        </w:tcPr>
        <w:p w14:paraId="004F89CD" w14:textId="77777777" w:rsidR="00390DB3" w:rsidRPr="00390DB3" w:rsidRDefault="00390DB3" w:rsidP="00390DB3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0666355F" w14:textId="77777777" w:rsidR="00390DB3" w:rsidRPr="00390DB3" w:rsidRDefault="00390DB3" w:rsidP="00390DB3">
          <w:pPr>
            <w:pStyle w:val="FirstFooter"/>
            <w:ind w:left="3010" w:hanging="3010"/>
            <w:rPr>
              <w:sz w:val="18"/>
              <w:szCs w:val="18"/>
            </w:rPr>
          </w:pPr>
          <w:r w:rsidRPr="00390DB3">
            <w:rPr>
              <w:sz w:val="18"/>
              <w:szCs w:val="18"/>
            </w:rPr>
            <w:t>Эл.</w:t>
          </w:r>
          <w:r w:rsidRPr="00390DB3">
            <w:rPr>
              <w:sz w:val="18"/>
              <w:szCs w:val="18"/>
              <w:lang w:val="en-US"/>
            </w:rPr>
            <w:t> </w:t>
          </w:r>
          <w:r w:rsidRPr="00390DB3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62068A37" w14:textId="20B455EC" w:rsidR="00390DB3" w:rsidRPr="00390DB3" w:rsidRDefault="00390DB3" w:rsidP="00390DB3">
          <w:pPr>
            <w:pStyle w:val="FirstFooter"/>
            <w:rPr>
              <w:rStyle w:val="Hyperlink"/>
              <w:sz w:val="18"/>
              <w:szCs w:val="18"/>
            </w:rPr>
          </w:pPr>
          <w:hyperlink r:id="rId1">
            <w:r w:rsidRPr="00390DB3">
              <w:rPr>
                <w:rStyle w:val="Hyperlink"/>
                <w:sz w:val="18"/>
                <w:szCs w:val="18"/>
              </w:rPr>
              <w:t>marco.obiso@itu.int</w:t>
            </w:r>
          </w:hyperlink>
        </w:p>
      </w:tc>
      <w:bookmarkStart w:id="12" w:name="Email"/>
      <w:bookmarkEnd w:id="12"/>
    </w:tr>
  </w:tbl>
  <w:p w14:paraId="4D70E17F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C7CE4" w14:textId="77777777" w:rsidR="00390DB3" w:rsidRPr="0054377E" w:rsidRDefault="00390DB3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1800162C" w14:textId="77777777" w:rsidR="00390DB3" w:rsidRDefault="00390DB3" w:rsidP="0054377E">
      <w:pPr>
        <w:spacing w:before="0"/>
      </w:pPr>
      <w:r>
        <w:continuationSeparator/>
      </w:r>
    </w:p>
    <w:p w14:paraId="565F5C6A" w14:textId="77777777" w:rsidR="00390DB3" w:rsidRDefault="00390DB3"/>
  </w:footnote>
  <w:footnote w:type="continuationNotice" w:id="1">
    <w:p w14:paraId="1881FEDD" w14:textId="77777777" w:rsidR="00390DB3" w:rsidRDefault="00390DB3">
      <w:pPr>
        <w:spacing w:before="0"/>
      </w:pPr>
    </w:p>
    <w:p w14:paraId="4E1B1E34" w14:textId="77777777" w:rsidR="00390DB3" w:rsidRDefault="00390DB3"/>
  </w:footnote>
  <w:footnote w:id="2">
    <w:p w14:paraId="140B5378" w14:textId="4555CE0C" w:rsidR="00390DB3" w:rsidRPr="00982620" w:rsidRDefault="00390DB3" w:rsidP="00390DB3">
      <w:pPr>
        <w:pStyle w:val="FootnoteText"/>
        <w:spacing w:after="120"/>
      </w:pPr>
      <w:r w:rsidRPr="00390DB3">
        <w:rPr>
          <w:rStyle w:val="FootnoteReference"/>
          <w:szCs w:val="16"/>
        </w:rPr>
        <w:footnoteRef/>
      </w:r>
      <w:r>
        <w:tab/>
      </w:r>
      <w:r w:rsidRPr="00982620">
        <w:t xml:space="preserve">См. Резолюцию 169 (Гвадалахара, 2010 г.) Полномочной конференции (ПК-10), в которой была введена новая категория участия в работе МСЭ для академических организаций. </w:t>
      </w:r>
    </w:p>
  </w:footnote>
  <w:footnote w:id="3">
    <w:p w14:paraId="4E5A5F18" w14:textId="170F54A1" w:rsidR="00390DB3" w:rsidRPr="00EC123F" w:rsidRDefault="00390DB3" w:rsidP="00390DB3">
      <w:pPr>
        <w:pStyle w:val="FootnoteText"/>
      </w:pPr>
      <w:r w:rsidRPr="00390DB3">
        <w:rPr>
          <w:rStyle w:val="FootnoteReference"/>
          <w:szCs w:val="16"/>
        </w:rPr>
        <w:footnoteRef/>
      </w:r>
      <w:r>
        <w:tab/>
      </w:r>
      <w:r w:rsidRPr="00390DB3">
        <w:t>Резолюция</w:t>
      </w:r>
      <w:r w:rsidRPr="00EC123F">
        <w:t xml:space="preserve"> 71 (Пересм. Кигали, 2022 г.) </w:t>
      </w:r>
      <w:r w:rsidR="00C955D6" w:rsidRPr="00EC123F">
        <w:t xml:space="preserve">ВКРЭ </w:t>
      </w:r>
      <w:r w:rsidRPr="00EC123F">
        <w:t>"Укрепление сотрудничества между Государствами-Членами, Членами Сектора, Ассоциированными членами и Академическими организациями − Членами Сектора развития электросвязи МСЭ и изменяющаяся роль частного сектора в деятельности Сектора развития электросвязи МСЭ"</w:t>
      </w:r>
      <w:r w:rsidR="00C955D6">
        <w:t>.</w:t>
      </w:r>
    </w:p>
  </w:footnote>
  <w:footnote w:id="4">
    <w:p w14:paraId="7BFEEB97" w14:textId="6D249BFF" w:rsidR="00390DB3" w:rsidRPr="00447234" w:rsidRDefault="00390DB3" w:rsidP="00390DB3">
      <w:pPr>
        <w:pStyle w:val="FootnoteText"/>
        <w:spacing w:before="0"/>
      </w:pPr>
      <w:r w:rsidRPr="00390DB3">
        <w:rPr>
          <w:rStyle w:val="FootnoteReference"/>
          <w:szCs w:val="16"/>
        </w:rPr>
        <w:footnoteRef/>
      </w:r>
      <w:r>
        <w:tab/>
      </w:r>
      <w:r w:rsidRPr="00447234">
        <w:t>Академические организации – Члены участвуют в работе всех трех Секторов МСЭ, в том числе их консультативных групп. Они также принимают участие в других глобальных и региональных конференциях, семинарах-практикумах и мероприятиях Союза, за исключением полномочных конференций, всемирных конференций радиосвязи, всемирных конференций по международной электросвязи и работы Совета МСЭ, в соответствии с правилами процедуры соответствующих Секторов.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69C8" w14:textId="5AC407E6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390DB3">
      <w:rPr>
        <w:sz w:val="20"/>
      </w:rPr>
      <w:t>10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8D3456"/>
    <w:multiLevelType w:val="hybridMultilevel"/>
    <w:tmpl w:val="A7DAC90C"/>
    <w:lvl w:ilvl="0" w:tplc="D8AA70EE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3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E4A47"/>
    <w:multiLevelType w:val="hybridMultilevel"/>
    <w:tmpl w:val="9F0285EC"/>
    <w:lvl w:ilvl="0" w:tplc="D8AA70E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  <w:sz w:val="24"/>
        <w:szCs w:val="20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0B4D4E"/>
    <w:multiLevelType w:val="multilevel"/>
    <w:tmpl w:val="64C2EBD0"/>
    <w:lvl w:ilvl="0">
      <w:start w:val="1"/>
      <w:numFmt w:val="decimal"/>
      <w:lvlText w:val="%1."/>
      <w:lvlJc w:val="left"/>
      <w:pPr>
        <w:ind w:left="360" w:hanging="360"/>
      </w:pPr>
      <w:rPr>
        <w:lang w:val="en-GB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8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9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4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696AE2"/>
    <w:multiLevelType w:val="hybridMultilevel"/>
    <w:tmpl w:val="3B2437FC"/>
    <w:lvl w:ilvl="0" w:tplc="D8AA7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971BD"/>
    <w:multiLevelType w:val="hybridMultilevel"/>
    <w:tmpl w:val="609A4ED6"/>
    <w:lvl w:ilvl="0" w:tplc="04090017">
      <w:start w:val="1"/>
      <w:numFmt w:val="lowerLetter"/>
      <w:lvlText w:val="%1)"/>
      <w:lvlJc w:val="left"/>
      <w:pPr>
        <w:ind w:left="74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43" w:hanging="360"/>
      </w:pPr>
    </w:lvl>
    <w:lvl w:ilvl="2" w:tplc="0809001B" w:tentative="1">
      <w:start w:val="1"/>
      <w:numFmt w:val="lowerRoman"/>
      <w:lvlText w:val="%3."/>
      <w:lvlJc w:val="right"/>
      <w:pPr>
        <w:ind w:left="2263" w:hanging="180"/>
      </w:pPr>
    </w:lvl>
    <w:lvl w:ilvl="3" w:tplc="0809000F" w:tentative="1">
      <w:start w:val="1"/>
      <w:numFmt w:val="decimal"/>
      <w:lvlText w:val="%4."/>
      <w:lvlJc w:val="left"/>
      <w:pPr>
        <w:ind w:left="2983" w:hanging="360"/>
      </w:pPr>
    </w:lvl>
    <w:lvl w:ilvl="4" w:tplc="08090019" w:tentative="1">
      <w:start w:val="1"/>
      <w:numFmt w:val="lowerLetter"/>
      <w:lvlText w:val="%5."/>
      <w:lvlJc w:val="left"/>
      <w:pPr>
        <w:ind w:left="3703" w:hanging="360"/>
      </w:pPr>
    </w:lvl>
    <w:lvl w:ilvl="5" w:tplc="0809001B" w:tentative="1">
      <w:start w:val="1"/>
      <w:numFmt w:val="lowerRoman"/>
      <w:lvlText w:val="%6."/>
      <w:lvlJc w:val="right"/>
      <w:pPr>
        <w:ind w:left="4423" w:hanging="180"/>
      </w:pPr>
    </w:lvl>
    <w:lvl w:ilvl="6" w:tplc="0809000F" w:tentative="1">
      <w:start w:val="1"/>
      <w:numFmt w:val="decimal"/>
      <w:lvlText w:val="%7."/>
      <w:lvlJc w:val="left"/>
      <w:pPr>
        <w:ind w:left="5143" w:hanging="360"/>
      </w:pPr>
    </w:lvl>
    <w:lvl w:ilvl="7" w:tplc="08090019" w:tentative="1">
      <w:start w:val="1"/>
      <w:numFmt w:val="lowerLetter"/>
      <w:lvlText w:val="%8."/>
      <w:lvlJc w:val="left"/>
      <w:pPr>
        <w:ind w:left="5863" w:hanging="360"/>
      </w:pPr>
    </w:lvl>
    <w:lvl w:ilvl="8" w:tplc="08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0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103320"/>
    <w:multiLevelType w:val="hybridMultilevel"/>
    <w:tmpl w:val="581C9DFA"/>
    <w:lvl w:ilvl="0" w:tplc="5906BD5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6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4"/>
  </w:num>
  <w:num w:numId="4" w16cid:durableId="1830174465">
    <w:abstractNumId w:val="5"/>
  </w:num>
  <w:num w:numId="5" w16cid:durableId="1479105461">
    <w:abstractNumId w:val="33"/>
  </w:num>
  <w:num w:numId="6" w16cid:durableId="869954702">
    <w:abstractNumId w:val="42"/>
  </w:num>
  <w:num w:numId="7" w16cid:durableId="444734477">
    <w:abstractNumId w:val="6"/>
  </w:num>
  <w:num w:numId="8" w16cid:durableId="362947223">
    <w:abstractNumId w:val="16"/>
  </w:num>
  <w:num w:numId="9" w16cid:durableId="458111764">
    <w:abstractNumId w:val="8"/>
  </w:num>
  <w:num w:numId="10" w16cid:durableId="1195534353">
    <w:abstractNumId w:val="14"/>
  </w:num>
  <w:num w:numId="11" w16cid:durableId="1826580952">
    <w:abstractNumId w:val="31"/>
  </w:num>
  <w:num w:numId="12" w16cid:durableId="1514690498">
    <w:abstractNumId w:val="40"/>
  </w:num>
  <w:num w:numId="13" w16cid:durableId="1235118698">
    <w:abstractNumId w:val="3"/>
  </w:num>
  <w:num w:numId="14" w16cid:durableId="509291828">
    <w:abstractNumId w:val="7"/>
  </w:num>
  <w:num w:numId="15" w16cid:durableId="383218916">
    <w:abstractNumId w:val="13"/>
  </w:num>
  <w:num w:numId="16" w16cid:durableId="1227569663">
    <w:abstractNumId w:val="10"/>
  </w:num>
  <w:num w:numId="17" w16cid:durableId="810974550">
    <w:abstractNumId w:val="47"/>
  </w:num>
  <w:num w:numId="18" w16cid:durableId="1354573477">
    <w:abstractNumId w:val="36"/>
  </w:num>
  <w:num w:numId="19" w16cid:durableId="435754545">
    <w:abstractNumId w:val="20"/>
  </w:num>
  <w:num w:numId="20" w16cid:durableId="1066875134">
    <w:abstractNumId w:val="30"/>
  </w:num>
  <w:num w:numId="21" w16cid:durableId="1689939216">
    <w:abstractNumId w:val="29"/>
  </w:num>
  <w:num w:numId="22" w16cid:durableId="1257783837">
    <w:abstractNumId w:val="48"/>
  </w:num>
  <w:num w:numId="23" w16cid:durableId="970285242">
    <w:abstractNumId w:val="25"/>
  </w:num>
  <w:num w:numId="24" w16cid:durableId="1876889861">
    <w:abstractNumId w:val="19"/>
  </w:num>
  <w:num w:numId="25" w16cid:durableId="138228398">
    <w:abstractNumId w:val="22"/>
  </w:num>
  <w:num w:numId="26" w16cid:durableId="1871145006">
    <w:abstractNumId w:val="23"/>
  </w:num>
  <w:num w:numId="27" w16cid:durableId="1946108508">
    <w:abstractNumId w:val="26"/>
  </w:num>
  <w:num w:numId="28" w16cid:durableId="1629045729">
    <w:abstractNumId w:val="12"/>
  </w:num>
  <w:num w:numId="29" w16cid:durableId="2010906637">
    <w:abstractNumId w:val="27"/>
  </w:num>
  <w:num w:numId="30" w16cid:durableId="290525213">
    <w:abstractNumId w:val="46"/>
  </w:num>
  <w:num w:numId="31" w16cid:durableId="191966975">
    <w:abstractNumId w:val="28"/>
  </w:num>
  <w:num w:numId="32" w16cid:durableId="2014406757">
    <w:abstractNumId w:val="34"/>
  </w:num>
  <w:num w:numId="33" w16cid:durableId="648558829">
    <w:abstractNumId w:val="21"/>
  </w:num>
  <w:num w:numId="34" w16cid:durableId="2071807613">
    <w:abstractNumId w:val="11"/>
  </w:num>
  <w:num w:numId="35" w16cid:durableId="271744889">
    <w:abstractNumId w:val="38"/>
  </w:num>
  <w:num w:numId="36" w16cid:durableId="1457527817">
    <w:abstractNumId w:val="24"/>
  </w:num>
  <w:num w:numId="37" w16cid:durableId="10661010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5"/>
  </w:num>
  <w:num w:numId="39" w16cid:durableId="359361948">
    <w:abstractNumId w:val="43"/>
  </w:num>
  <w:num w:numId="40" w16cid:durableId="1037706265">
    <w:abstractNumId w:val="9"/>
  </w:num>
  <w:num w:numId="41" w16cid:durableId="447436251">
    <w:abstractNumId w:val="49"/>
  </w:num>
  <w:num w:numId="42" w16cid:durableId="655766109">
    <w:abstractNumId w:val="18"/>
  </w:num>
  <w:num w:numId="43" w16cid:durableId="577523632">
    <w:abstractNumId w:val="17"/>
  </w:num>
  <w:num w:numId="44" w16cid:durableId="1138063662">
    <w:abstractNumId w:val="45"/>
  </w:num>
  <w:num w:numId="45" w16cid:durableId="800226017">
    <w:abstractNumId w:val="15"/>
  </w:num>
  <w:num w:numId="46" w16cid:durableId="1530293922">
    <w:abstractNumId w:val="37"/>
  </w:num>
  <w:num w:numId="47" w16cid:durableId="183442487">
    <w:abstractNumId w:val="4"/>
  </w:num>
  <w:num w:numId="48" w16cid:durableId="807673512">
    <w:abstractNumId w:val="39"/>
  </w:num>
  <w:num w:numId="49" w16cid:durableId="214508714">
    <w:abstractNumId w:val="2"/>
  </w:num>
  <w:num w:numId="50" w16cid:durableId="116255216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01A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0DB3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E56FF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2A51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4D3A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55D6"/>
    <w:rsid w:val="00C96467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CF702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413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EAE4AC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390DB3"/>
    <w:pPr>
      <w:ind w:left="720"/>
      <w:contextualSpacing/>
    </w:pPr>
    <w:rPr>
      <w:rFonts w:asciiTheme="minorHAnsi" w:hAnsiTheme="minorHAnsi"/>
      <w:sz w:val="24"/>
      <w:lang w:val="en-GB"/>
    </w:r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90DB3"/>
    <w:rPr>
      <w:rFonts w:asciiTheme="minorHAnsi" w:hAnsiTheme="minorHAnsi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4/relationships/chartEx" Target="charts/chartEx1.xml"/><Relationship Id="rId18" Type="http://schemas.openxmlformats.org/officeDocument/2006/relationships/hyperlink" Target="https://www.itu.int/hub/membership/our-members/exempted-entities/exemption-criteria/" TargetMode="External"/><Relationship Id="rId26" Type="http://schemas.openxmlformats.org/officeDocument/2006/relationships/hyperlink" Target="https://www.itu.int/itu-d/sites/membership/wp-content/uploads/sites/50/2025/09/2025-Chairmans-Report-IAGDI_CRO-GSR-Rev_final_revised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md/D26-TDAG33-INF-0003/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https://www.itu.int/hub/membership/our-members/exempted-entities/exemption-criteria/" TargetMode="External"/><Relationship Id="rId25" Type="http://schemas.openxmlformats.org/officeDocument/2006/relationships/hyperlink" Target="https://www.itu.int/itu-d/sites/membership/wp-content/uploads/sites/50/2025/09/IAGDICRO-2025-Final-outcome-statement_1-Sept-2025final.pdf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D26-TDAG33-INF-0002/" TargetMode="External"/><Relationship Id="rId20" Type="http://schemas.openxmlformats.org/officeDocument/2006/relationships/image" Target="media/image3.png"/><Relationship Id="rId29" Type="http://schemas.openxmlformats.org/officeDocument/2006/relationships/hyperlink" Target="https://www.itu.int/itu-d/sites/membership/wp-content/uploads/sites/50/2025/09/2025-Chairmans-Report-IAGDI_CRO-GSR-Rev_final_revised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itu.int/itu-d/sites/membership/wp-content/uploads/sites/50/2025/06/IAGDI-CRO-2025-06-Chairman-Report-1.pdf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itu.int/md/D26-TDAG33-INF-0002/" TargetMode="External"/><Relationship Id="rId23" Type="http://schemas.openxmlformats.org/officeDocument/2006/relationships/hyperlink" Target="https://www.itu.int/itu-d/sites/membership/wp-content/uploads/sites/50/2025/06/IAGDI-CRO-2025-06-Chairman-Report-1.pdf" TargetMode="External"/><Relationship Id="rId28" Type="http://schemas.openxmlformats.org/officeDocument/2006/relationships/hyperlink" Target="https://www.itu.int/itu-d/sites/membership/wp-content/uploads/sites/50/2025/09/IAGDICRO-2025-Final-outcome-statement_1-Sept-2025final.pdf" TargetMode="External"/><Relationship Id="rId10" Type="http://schemas.openxmlformats.org/officeDocument/2006/relationships/endnotes" Target="endnotes.xml"/><Relationship Id="rId19" Type="http://schemas.microsoft.com/office/2014/relationships/chartEx" Target="charts/chartEx2.xm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s://www.itu.int/md/D26-TDAG33-INF-0003/" TargetMode="External"/><Relationship Id="rId27" Type="http://schemas.openxmlformats.org/officeDocument/2006/relationships/hyperlink" Target="https://www.itu.int/en/ITU-D/MembersPartners/Pages/tech-talks.aspx" TargetMode="External"/><Relationship Id="rId30" Type="http://schemas.openxmlformats.org/officeDocument/2006/relationships/hyperlink" Target="https://www.itu.int/en/ITU-D/MembersPartners/Pages/tech-talks.aspx" TargetMode="Externa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co.obiso@itu.in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Microsoft_Excel_Worksheet1.xlsx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Microsoft_Excel_Worksheet2.xlsx"/><Relationship Id="rId4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 i="0" u="none" strike="noStrike" baseline="0">
                <a:solidFill>
                  <a:schemeClr val="tx1">
                    <a:lumMod val="75000"/>
                    <a:lumOff val="25000"/>
                  </a:schemeClr>
                </a:solidFill>
                <a:effectLst/>
              </a:rPr>
              <a:t>Диаграмма 1 − Изменение членского состава МСЭ-D</a:t>
            </a:r>
            <a:endParaRPr lang="en-GB" sz="1100" b="1">
              <a:solidFill>
                <a:schemeClr val="tx1">
                  <a:lumMod val="75000"/>
                  <a:lumOff val="25000"/>
                </a:schemeClr>
              </a:solidFill>
            </a:endParaRPr>
          </a:p>
        </c:rich>
      </c:tx>
      <c:layout>
        <c:manualLayout>
          <c:xMode val="edge"/>
          <c:yMode val="edge"/>
          <c:x val="0.22910687565923418"/>
          <c:y val="7.29684908789386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>
        <c:manualLayout>
          <c:layoutTarget val="inner"/>
          <c:xMode val="edge"/>
          <c:yMode val="edge"/>
          <c:x val="9.1761310210055513E-2"/>
          <c:y val="0.14652015512986247"/>
          <c:w val="0.60974579112190419"/>
          <c:h val="0.76171347984487014"/>
        </c:manualLayout>
      </c:layout>
      <c:barChart>
        <c:barDir val="col"/>
        <c:grouping val="stacked"/>
        <c:varyColors val="0"/>
        <c:ser>
          <c:idx val="3"/>
          <c:order val="0"/>
          <c:tx>
            <c:strRef>
              <c:f>Sheet1!$D$1</c:f>
              <c:strCache>
                <c:ptCount val="1"/>
                <c:pt idx="0">
                  <c:v>Аффилированные академические организации</c:v>
                </c:pt>
              </c:strCache>
            </c:strRef>
          </c:tx>
          <c:spPr>
            <a:solidFill>
              <a:srgbClr val="F5BB64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CE9-4B92-B130-E852C45D9F0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E9-4B92-B130-E852C45D9F0D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CE9-4B92-B130-E852C45D9F0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9"/>
                <c:pt idx="0">
                  <c:v>2023 г.</c:v>
                </c:pt>
                <c:pt idx="4">
                  <c:v>2024 г.</c:v>
                </c:pt>
                <c:pt idx="8">
                  <c:v>2025 г.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0</c:v>
                </c:pt>
                <c:pt idx="1">
                  <c:v>169</c:v>
                </c:pt>
                <c:pt idx="4">
                  <c:v>0</c:v>
                </c:pt>
                <c:pt idx="5">
                  <c:v>171</c:v>
                </c:pt>
                <c:pt idx="8">
                  <c:v>0</c:v>
                </c:pt>
                <c:pt idx="9">
                  <c:v>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E9-4B92-B130-E852C45D9F0D}"/>
            </c:ext>
          </c:extLst>
        </c:ser>
        <c:ser>
          <c:idx val="0"/>
          <c:order val="1"/>
          <c:tx>
            <c:strRef>
              <c:f>Sheet1!$B$1</c:f>
              <c:strCache>
                <c:ptCount val="1"/>
                <c:pt idx="0">
                  <c:v>Члены Сектора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rgbClr val="009CD6">
                  <a:alpha val="33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CE9-4B92-B130-E852C45D9F0D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310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BCE9-4B92-B130-E852C45D9F0D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329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BCE9-4B92-B130-E852C45D9F0D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935ABB7B-69C2-455A-85DF-7EE21808C807}" type="VALUE">
                      <a:rPr lang="en-US">
                        <a:solidFill>
                          <a:schemeClr val="bg1"/>
                        </a:solidFill>
                      </a:rPr>
                      <a:pPr/>
                      <a:t>[VALUE]</a:t>
                    </a:fld>
                    <a:endParaRPr lang="en-GB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BCE9-4B92-B130-E852C45D9F0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9"/>
                <c:pt idx="0">
                  <c:v>2023 г.</c:v>
                </c:pt>
                <c:pt idx="4">
                  <c:v>2024 г.</c:v>
                </c:pt>
                <c:pt idx="8">
                  <c:v>2025 г.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310</c:v>
                </c:pt>
                <c:pt idx="4">
                  <c:v>329</c:v>
                </c:pt>
                <c:pt idx="8">
                  <c:v>345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CE9-4B92-B130-E852C45D9F0D}"/>
            </c:ext>
          </c:extLst>
        </c:ser>
        <c:ser>
          <c:idx val="1"/>
          <c:order val="2"/>
          <c:tx>
            <c:strRef>
              <c:f>Sheet1!$C$1</c:f>
              <c:strCache>
                <c:ptCount val="1"/>
                <c:pt idx="0">
                  <c:v>Ассоциированные члены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accent2">
                  <a:alpha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BCE9-4B92-B130-E852C45D9F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9"/>
                <c:pt idx="0">
                  <c:v>2023 г.</c:v>
                </c:pt>
                <c:pt idx="4">
                  <c:v>2024 г.</c:v>
                </c:pt>
                <c:pt idx="8">
                  <c:v>2025 г.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19</c:v>
                </c:pt>
                <c:pt idx="4">
                  <c:v>20</c:v>
                </c:pt>
                <c:pt idx="8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CE9-4B92-B130-E852C45D9F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"/>
        <c:overlap val="100"/>
        <c:axId val="2127026784"/>
        <c:axId val="692711344"/>
      </c:barChart>
      <c:lineChart>
        <c:grouping val="standard"/>
        <c:varyColors val="0"/>
        <c:ser>
          <c:idx val="2"/>
          <c:order val="3"/>
          <c:tx>
            <c:strRef>
              <c:f>Sheet1!$E$1</c:f>
              <c:strCache>
                <c:ptCount val="1"/>
                <c:pt idx="0">
                  <c:v>Sum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9"/>
                <c:pt idx="0">
                  <c:v>2023 г.</c:v>
                </c:pt>
                <c:pt idx="4">
                  <c:v>2024 г.</c:v>
                </c:pt>
                <c:pt idx="8">
                  <c:v>2025 г.</c:v>
                </c:pt>
              </c:strCache>
            </c:strRef>
          </c:cat>
          <c:val>
            <c:numRef>
              <c:f>Sheet1!$E$2:$E$11</c:f>
              <c:numCache>
                <c:formatCode>General</c:formatCode>
                <c:ptCount val="10"/>
                <c:pt idx="0">
                  <c:v>329</c:v>
                </c:pt>
                <c:pt idx="4">
                  <c:v>349</c:v>
                </c:pt>
                <c:pt idx="8">
                  <c:v>369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BCE9-4B92-B130-E852C45D9F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27026784"/>
        <c:axId val="692711344"/>
      </c:lineChart>
      <c:catAx>
        <c:axId val="2127026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6F6F6E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2711344"/>
        <c:crosses val="autoZero"/>
        <c:auto val="1"/>
        <c:lblAlgn val="ctr"/>
        <c:lblOffset val="100"/>
        <c:noMultiLvlLbl val="0"/>
      </c:catAx>
      <c:valAx>
        <c:axId val="692711344"/>
        <c:scaling>
          <c:orientation val="minMax"/>
          <c:max val="450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solidFill>
              <a:srgbClr val="6F6F6E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27026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9565629062722301"/>
          <c:y val="0.35642861806453296"/>
          <c:w val="0.29395949338108435"/>
          <c:h val="0.189298651101448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+mn-lt"/>
        </a:defRPr>
      </a:pPr>
      <a:endParaRPr lang="en-US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Sheet1!$A$2:$A$11</cx:f>
        <cx:lvl ptCount="10">
          <cx:pt idx="0">2022</cx:pt>
          <cx:pt idx="1">g 2023</cx:pt>
          <cx:pt idx="2">l 2023 г.</cx:pt>
          <cx:pt idx="3">2023 г.</cx:pt>
          <cx:pt idx="4">G 2024</cx:pt>
          <cx:pt idx="5">L 2024</cx:pt>
          <cx:pt idx="6">2024 г.</cx:pt>
          <cx:pt idx="7">G 2025</cx:pt>
          <cx:pt idx="8">L 2025</cx:pt>
          <cx:pt idx="9">2025 г.</cx:pt>
        </cx:lvl>
      </cx:strDim>
      <cx:numDim type="val">
        <cx:f>Sheet1!$B$2:$B$11</cx:f>
        <cx:lvl ptCount="10" formatCode="General">
          <cx:pt idx="0">316</cx:pt>
          <cx:pt idx="1">27</cx:pt>
          <cx:pt idx="2">-14</cx:pt>
          <cx:pt idx="3">329</cx:pt>
          <cx:pt idx="4">28</cx:pt>
          <cx:pt idx="5">-8</cx:pt>
          <cx:pt idx="6">349</cx:pt>
          <cx:pt idx="7">33</cx:pt>
          <cx:pt idx="8">-13</cx:pt>
          <cx:pt idx="9">369</cx:pt>
        </cx:lvl>
      </cx:numDim>
    </cx:data>
  </cx:chartData>
  <cx:chart>
    <cx:title pos="t" align="ctr" overlay="0">
      <cx:tx>
        <cx:rich>
          <a:bodyPr spcFirstLastPara="1" vertOverflow="ellipsis" horzOverflow="overflow" wrap="square" lIns="0" tIns="0" rIns="0" bIns="0" anchor="ctr" anchorCtr="1"/>
          <a:lstStyle/>
          <a:p>
            <a:pPr algn="ctr" rtl="0">
              <a:defRPr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</a:defRPr>
            </a:pPr>
            <a:r>
              <a:rPr lang="ru-RU" sz="1100" b="1" i="0" u="none" strike="noStrike" baseline="0">
                <a:solidFill>
                  <a:schemeClr val="tx1">
                    <a:lumMod val="75000"/>
                    <a:lumOff val="25000"/>
                  </a:schemeClr>
                </a:solidFill>
                <a:effectLst/>
                <a:latin typeface="Calibri"/>
                <a:ea typeface="Calibri" panose="020F0502020204030204" pitchFamily="34" charset="0"/>
                <a:cs typeface="Calibri" panose="020F0502020204030204" pitchFamily="34" charset="0"/>
              </a:rPr>
              <a:t>Диаграмма 2 − Изменение числа Членов Сектора МСЭ-D и Ассоциированных членов </a:t>
            </a:r>
          </a:p>
          <a:p>
            <a:pPr algn="ctr" rtl="0">
              <a:defRPr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</a:defRPr>
            </a:pPr>
            <a:r>
              <a:rPr lang="ru-RU" sz="1100" b="1" i="0" u="none" strike="noStrike" baseline="0">
                <a:solidFill>
                  <a:schemeClr val="tx1">
                    <a:lumMod val="75000"/>
                    <a:lumOff val="25000"/>
                  </a:schemeClr>
                </a:solidFill>
                <a:effectLst/>
                <a:latin typeface="Calibri"/>
                <a:ea typeface="Calibri" panose="020F0502020204030204" pitchFamily="34" charset="0"/>
                <a:cs typeface="Calibri" panose="020F0502020204030204" pitchFamily="34" charset="0"/>
              </a:rPr>
              <a:t>с конца 2022 года</a:t>
            </a:r>
            <a:endParaRPr lang="en-US" sz="1100" b="1" i="0" u="none" strike="noStrike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</a:endParaRPr>
          </a:p>
        </cx:rich>
      </cx:tx>
    </cx:title>
    <cx:plotArea>
      <cx:plotAreaRegion>
        <cx:series layoutId="waterfall" uniqueId="{0E71AF3E-53DA-4F16-BDB1-BD4189E24036}">
          <cx:tx>
            <cx:txData>
              <cx:f>Sheet1!$B$1</cx:f>
              <cx:v>Series1</cx:v>
            </cx:txData>
          </cx:tx>
          <cx:dataPt idx="0">
            <cx:spPr>
              <a:solidFill>
                <a:srgbClr val="00B0F0"/>
              </a:solidFill>
            </cx:spPr>
          </cx:dataPt>
          <cx:dataPt idx="1">
            <cx:spPr>
              <a:solidFill>
                <a:srgbClr val="70AD47"/>
              </a:solidFill>
            </cx:spPr>
          </cx:dataPt>
          <cx:dataPt idx="2">
            <cx:spPr>
              <a:solidFill>
                <a:srgbClr val="FF0000"/>
              </a:solidFill>
            </cx:spPr>
          </cx:dataPt>
          <cx:dataPt idx="3">
            <cx:spPr>
              <a:solidFill>
                <a:srgbClr val="00B0F0"/>
              </a:solidFill>
            </cx:spPr>
          </cx:dataPt>
          <cx:dataPt idx="4">
            <cx:spPr>
              <a:solidFill>
                <a:srgbClr val="70AD47"/>
              </a:solidFill>
            </cx:spPr>
          </cx:dataPt>
          <cx:dataPt idx="5">
            <cx:spPr>
              <a:solidFill>
                <a:srgbClr val="FF0000"/>
              </a:solidFill>
            </cx:spPr>
          </cx:dataPt>
          <cx:dataPt idx="6">
            <cx:spPr>
              <a:solidFill>
                <a:srgbClr val="00B0F0"/>
              </a:solidFill>
            </cx:spPr>
          </cx:dataPt>
          <cx:dataPt idx="7">
            <cx:spPr>
              <a:solidFill>
                <a:srgbClr val="70AD47"/>
              </a:solidFill>
            </cx:spPr>
          </cx:dataPt>
          <cx:dataPt idx="8">
            <cx:spPr>
              <a:solidFill>
                <a:srgbClr val="FF0000"/>
              </a:solidFill>
            </cx:spPr>
          </cx:dataPt>
          <cx:dataPt idx="9">
            <cx:spPr>
              <a:solidFill>
                <a:srgbClr val="00B0F0"/>
              </a:solidFill>
            </cx:spPr>
          </cx:dataPt>
          <cx:dataLabels pos="outEnd">
            <cx:txPr>
              <a:bodyPr vertOverflow="overflow" horzOverflow="overflow" wrap="square" lIns="0" tIns="0" rIns="0" bIns="0"/>
              <a:lstStyle/>
              <a:p>
                <a:pPr algn="ctr" rtl="0">
                  <a:defRPr sz="900" b="0" i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GB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</a:endParaRPr>
              </a:p>
            </cx:txPr>
            <cx:visibility seriesName="0" categoryName="0" value="1"/>
            <cx:separator>, </cx:separator>
          </cx:dataLabels>
          <cx:dataId val="0"/>
          <cx:layoutPr>
            <cx:subtotals>
              <cx:idx val="3"/>
              <cx:idx val="6"/>
              <cx:idx val="9"/>
            </cx:subtotals>
          </cx:layoutPr>
        </cx:series>
      </cx:plotAreaRegion>
      <cx:axis id="0" hidden="1">
        <cx:catScaling gapWidth="0.5"/>
        <cx:tickLabels/>
        <cx:txPr>
          <a:bodyPr vertOverflow="overflow" horzOverflow="overflow" wrap="square" lIns="0" tIns="0" rIns="0" bIns="0"/>
          <a:lstStyle/>
          <a:p>
            <a:pPr algn="ctr" rtl="0">
              <a:defRPr sz="900" b="0" i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GB">
              <a:solidFill>
                <a:schemeClr val="tx1">
                  <a:lumMod val="75000"/>
                  <a:lumOff val="25000"/>
                </a:schemeClr>
              </a:solidFill>
              <a:latin typeface="+mn-lt"/>
            </a:endParaRPr>
          </a:p>
        </cx:txPr>
      </cx:axis>
      <cx:axis id="1">
        <cx:valScaling max="390" min="300"/>
        <cx:tickLabels/>
        <cx:txPr>
          <a:bodyPr vertOverflow="overflow" horzOverflow="overflow" wrap="square" lIns="0" tIns="0" rIns="0" bIns="0"/>
          <a:lstStyle/>
          <a:p>
            <a:pPr algn="ctr" rtl="0">
              <a:defRPr sz="900" b="0" i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GB">
              <a:solidFill>
                <a:schemeClr val="tx1">
                  <a:lumMod val="75000"/>
                  <a:lumOff val="25000"/>
                </a:schemeClr>
              </a:solidFill>
              <a:latin typeface="+mn-lt"/>
            </a:endParaRPr>
          </a:p>
        </cx:txPr>
      </cx:axis>
    </cx:plotArea>
  </cx:chart>
  <cx:spPr>
    <a:ln>
      <a:noFill/>
    </a:ln>
  </cx:spPr>
  <cx:fmtOvrs>
    <cx:fmtOvr idx="0">
      <cx:spPr>
        <a:solidFill>
          <a:srgbClr val="00B050"/>
        </a:solidFill>
      </cx:spPr>
    </cx:fmtOvr>
    <cx:fmtOvr idx="1">
      <cx:spPr>
        <a:solidFill>
          <a:srgbClr val="FA3000"/>
        </a:solidFill>
      </cx:spPr>
    </cx:fmtOvr>
    <cx:fmtOvr idx="2">
      <cx:spPr>
        <a:solidFill>
          <a:srgbClr val="00B0F0"/>
        </a:solidFill>
      </cx:spPr>
    </cx:fmtOvr>
  </cx:fmtOvrs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Sheet1!$A$2:$A$11</cx:f>
        <cx:lvl ptCount="10">
          <cx:pt idx="0">members 2022</cx:pt>
          <cx:pt idx="1">new members 2023</cx:pt>
          <cx:pt idx="2">lost members 2023</cx:pt>
          <cx:pt idx="3">members 2023</cx:pt>
          <cx:pt idx="4">new members 2024</cx:pt>
          <cx:pt idx="5">lost members 2024</cx:pt>
          <cx:pt idx="6">members 2024</cx:pt>
          <cx:pt idx="7">new members 2025</cx:pt>
          <cx:pt idx="8">lost members 2025</cx:pt>
          <cx:pt idx="9">members 2025</cx:pt>
        </cx:lvl>
      </cx:strDim>
      <cx:numDim type="val">
        <cx:f>Sheet1!$B$2:$B$11</cx:f>
        <cx:lvl ptCount="10" formatCode="General">
          <cx:pt idx="0">168</cx:pt>
          <cx:pt idx="1">16</cx:pt>
          <cx:pt idx="2">-15</cx:pt>
          <cx:pt idx="3">169</cx:pt>
          <cx:pt idx="4">15</cx:pt>
          <cx:pt idx="5">-13</cx:pt>
          <cx:pt idx="6">171</cx:pt>
          <cx:pt idx="7">22</cx:pt>
          <cx:pt idx="8">-12</cx:pt>
          <cx:pt idx="9">181</cx:pt>
        </cx:lvl>
      </cx:numDim>
    </cx:data>
  </cx:chartData>
  <cx:chart>
    <cx:title pos="t" align="ctr" overlay="0">
      <cx:tx>
        <cx:rich>
          <a:bodyPr spcFirstLastPara="1" vertOverflow="ellipsis" horzOverflow="overflow" wrap="square" lIns="0" tIns="0" rIns="0" bIns="0" anchor="ctr" anchorCtr="1"/>
          <a:lstStyle/>
          <a:p>
            <a:pPr algn="ctr" rtl="0">
              <a:defRPr sz="1200" b="1">
                <a:latin typeface="+mn-lt"/>
                <a:ea typeface="Avenir Nxt2 W1G" panose="020B0503020202020204" pitchFamily="34" charset="0"/>
                <a:cs typeface="Avenir Nxt2 W1G" panose="020B0503020202020204" pitchFamily="34" charset="0"/>
              </a:defRPr>
            </a:pPr>
            <a:r>
              <a:rPr lang="ru-RU" sz="1050" b="1" i="0" u="none" strike="noStrike" baseline="0">
                <a:solidFill>
                  <a:schemeClr val="tx1">
                    <a:lumMod val="75000"/>
                    <a:lumOff val="25000"/>
                  </a:schemeClr>
                </a:solidFill>
                <a:effectLst/>
                <a:latin typeface="Calibri"/>
                <a:ea typeface="Calibri" panose="020F0502020204030204" pitchFamily="34" charset="0"/>
                <a:cs typeface="Calibri" panose="020F0502020204030204" pitchFamily="34" charset="0"/>
              </a:rPr>
              <a:t>Диаграмма 3 − Изменение числа Академических организаций – Членов МСЭ с 2023 года</a:t>
            </a:r>
            <a:endParaRPr lang="en-US" sz="1050" b="1" i="0" u="none" strike="noStrike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</a:endParaRPr>
          </a:p>
        </cx:rich>
      </cx:tx>
    </cx:title>
    <cx:plotArea>
      <cx:plotAreaRegion>
        <cx:series layoutId="waterfall" uniqueId="{1D96F30B-B542-4D28-9FB4-5199155E5879}">
          <cx:tx>
            <cx:txData>
              <cx:f>Sheet1!$B$1</cx:f>
              <cx:v>Series1</cx:v>
            </cx:txData>
          </cx:tx>
          <cx:dataPt idx="0">
            <cx:spPr>
              <a:solidFill>
                <a:srgbClr val="00B0F0"/>
              </a:solidFill>
            </cx:spPr>
          </cx:dataPt>
          <cx:dataPt idx="1">
            <cx:spPr>
              <a:solidFill>
                <a:srgbClr val="92D050"/>
              </a:solidFill>
            </cx:spPr>
          </cx:dataPt>
          <cx:dataPt idx="2">
            <cx:spPr>
              <a:solidFill>
                <a:srgbClr val="FA3000"/>
              </a:solidFill>
            </cx:spPr>
          </cx:dataPt>
          <cx:dataPt idx="3">
            <cx:spPr>
              <a:solidFill>
                <a:srgbClr val="00B0F0"/>
              </a:solidFill>
            </cx:spPr>
          </cx:dataPt>
          <cx:dataPt idx="4">
            <cx:spPr>
              <a:solidFill>
                <a:srgbClr val="92D050"/>
              </a:solidFill>
            </cx:spPr>
          </cx:dataPt>
          <cx:dataPt idx="5">
            <cx:spPr>
              <a:solidFill>
                <a:srgbClr val="FA3000"/>
              </a:solidFill>
            </cx:spPr>
          </cx:dataPt>
          <cx:dataPt idx="6">
            <cx:spPr>
              <a:solidFill>
                <a:srgbClr val="00B0F0"/>
              </a:solidFill>
            </cx:spPr>
          </cx:dataPt>
          <cx:dataPt idx="7">
            <cx:spPr>
              <a:solidFill>
                <a:srgbClr val="92D050"/>
              </a:solidFill>
            </cx:spPr>
          </cx:dataPt>
          <cx:dataPt idx="8">
            <cx:spPr>
              <a:solidFill>
                <a:srgbClr val="FA3000"/>
              </a:solidFill>
            </cx:spPr>
          </cx:dataPt>
          <cx:dataPt idx="9">
            <cx:spPr>
              <a:solidFill>
                <a:srgbClr val="00B0F0"/>
              </a:solidFill>
            </cx:spPr>
          </cx:dataPt>
          <cx:dataLabels>
            <cx:txPr>
              <a:bodyPr vertOverflow="overflow" horzOverflow="overflow" wrap="square" lIns="0" tIns="0" rIns="0" bIns="0"/>
              <a:lstStyle/>
              <a:p>
                <a:pPr algn="ctr" rtl="0">
                  <a:defRPr sz="900" b="0" i="0">
                    <a:solidFill>
                      <a:srgbClr val="595959"/>
                    </a:solidFill>
                    <a:latin typeface="+mn-lt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GB">
                  <a:latin typeface="+mn-lt"/>
                </a:endParaRPr>
              </a:p>
            </cx:txPr>
          </cx:dataLabels>
          <cx:dataId val="0"/>
          <cx:layoutPr>
            <cx:subtotals>
              <cx:idx val="3"/>
              <cx:idx val="6"/>
              <cx:idx val="9"/>
            </cx:subtotals>
          </cx:layoutPr>
        </cx:series>
      </cx:plotAreaRegion>
      <cx:axis id="0" hidden="1">
        <cx:catScaling gapWidth="0.5"/>
        <cx:tickLabels/>
        <cx:txPr>
          <a:bodyPr vertOverflow="overflow" horzOverflow="overflow" wrap="square" lIns="0" tIns="0" rIns="0" bIns="0"/>
          <a:lstStyle/>
          <a:p>
            <a:pPr algn="ctr" rtl="0">
              <a:defRPr sz="900" b="0" i="0">
                <a:solidFill>
                  <a:srgbClr val="595959"/>
                </a:solidFill>
                <a:latin typeface="+mn-lt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GB">
              <a:latin typeface="+mn-lt"/>
            </a:endParaRPr>
          </a:p>
        </cx:txPr>
      </cx:axis>
      <cx:axis id="1">
        <cx:valScaling max="200" min="150"/>
        <cx:tickLabels/>
        <cx:txPr>
          <a:bodyPr vertOverflow="overflow" horzOverflow="overflow" wrap="square" lIns="0" tIns="0" rIns="0" bIns="0"/>
          <a:lstStyle/>
          <a:p>
            <a:pPr algn="ctr" rtl="0">
              <a:defRPr sz="900" b="0" i="0">
                <a:solidFill>
                  <a:srgbClr val="595959"/>
                </a:solidFill>
                <a:latin typeface="+mn-lt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GB">
              <a:latin typeface="+mn-lt"/>
            </a:endParaRPr>
          </a:p>
        </cx:txPr>
      </cx:axis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  <cx:fmtOvrs>
    <cx:fmtOvr idx="2">
      <cx:spPr>
        <a:solidFill>
          <a:srgbClr val="FFC000"/>
        </a:solidFill>
      </cx:spPr>
    </cx:fmtOvr>
    <cx:fmtOvr idx="0">
      <cx:spPr>
        <a:solidFill>
          <a:srgbClr val="FFE9A9"/>
        </a:solidFill>
      </cx:spPr>
    </cx:fmtOvr>
    <cx:fmtOvr idx="1">
      <cx:spPr>
        <a:solidFill>
          <a:srgbClr val="C37205"/>
        </a:solidFill>
      </cx:spPr>
    </cx:fmtOvr>
  </cx:fmtOvrs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9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9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ITU Template">
    <a:dk1>
      <a:sysClr val="windowText" lastClr="000000"/>
    </a:dk1>
    <a:lt1>
      <a:sysClr val="window" lastClr="FFFFFF"/>
    </a:lt1>
    <a:dk2>
      <a:srgbClr val="3A3838"/>
    </a:dk2>
    <a:lt2>
      <a:srgbClr val="F5FAFC"/>
    </a:lt2>
    <a:accent1>
      <a:srgbClr val="009CD6"/>
    </a:accent1>
    <a:accent2>
      <a:srgbClr val="757070"/>
    </a:accent2>
    <a:accent3>
      <a:srgbClr val="A5A5A5"/>
    </a:accent3>
    <a:accent4>
      <a:srgbClr val="595959"/>
    </a:accent4>
    <a:accent5>
      <a:srgbClr val="0083B3"/>
    </a:accent5>
    <a:accent6>
      <a:srgbClr val="E5F5FB"/>
    </a:accent6>
    <a:hlink>
      <a:srgbClr val="0083B3"/>
    </a:hlink>
    <a:folHlink>
      <a:srgbClr val="757070"/>
    </a:folHlink>
  </a:clrScheme>
  <a:fontScheme name="ITU Powerpoint Tempolate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ITU (Thomas Frost)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009CD5"/>
    </a:accent1>
    <a:accent2>
      <a:srgbClr val="6F6F6E"/>
    </a:accent2>
    <a:accent3>
      <a:srgbClr val="E5F5FB"/>
    </a:accent3>
    <a:accent4>
      <a:srgbClr val="F5FAFC"/>
    </a:accent4>
    <a:accent5>
      <a:srgbClr val="5B9BD5"/>
    </a:accent5>
    <a:accent6>
      <a:srgbClr val="0083B3"/>
    </a:accent6>
    <a:hlink>
      <a:srgbClr val="0083B3"/>
    </a:hlink>
    <a:folHlink>
      <a:srgbClr val="0083B3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DE73B-BE86-46B1-A4A2-0955836D2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4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1736</Words>
  <Characters>13510</Characters>
  <Application>Microsoft Office Word</Application>
  <DocSecurity>0</DocSecurity>
  <Lines>112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15216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Russian</dc:creator>
  <cp:lastModifiedBy>NA</cp:lastModifiedBy>
  <cp:revision>5</cp:revision>
  <cp:lastPrinted>2019-01-16T07:57:00Z</cp:lastPrinted>
  <dcterms:created xsi:type="dcterms:W3CDTF">2026-03-26T15:13:00Z</dcterms:created>
  <dcterms:modified xsi:type="dcterms:W3CDTF">2026-03-26T16:17:00Z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