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ayout w:type="fixed"/>
        <w:tblLook w:val="0000" w:firstRow="0" w:lastRow="0" w:firstColumn="0" w:lastColumn="0" w:noHBand="0" w:noVBand="0"/>
      </w:tblPr>
      <w:tblGrid>
        <w:gridCol w:w="6660"/>
        <w:gridCol w:w="1559"/>
        <w:gridCol w:w="1420"/>
      </w:tblGrid>
      <w:tr w:rsidR="00105EF4" w:rsidRPr="00783A69" w14:paraId="5BD19736" w14:textId="77777777">
        <w:trPr>
          <w:cantSplit/>
          <w:trHeight w:val="1310"/>
          <w:jc w:val="center"/>
        </w:trPr>
        <w:tc>
          <w:tcPr>
            <w:tcW w:w="8219" w:type="dxa"/>
            <w:gridSpan w:val="2"/>
            <w:tcBorders>
              <w:bottom w:val="single" w:sz="12" w:space="0" w:color="auto"/>
            </w:tcBorders>
            <w:vAlign w:val="center"/>
          </w:tcPr>
          <w:p w14:paraId="418118D8" w14:textId="77777777" w:rsidR="00105EF4" w:rsidRDefault="00105EF4" w:rsidP="00AD1E92">
            <w:pPr>
              <w:jc w:val="left"/>
              <w:rPr>
                <w:b/>
                <w:bCs/>
                <w:sz w:val="32"/>
                <w:szCs w:val="32"/>
                <w:lang w:bidi="ar-EG"/>
              </w:rPr>
            </w:pPr>
            <w:r w:rsidRPr="00C85CB5">
              <w:rPr>
                <w:rFonts w:hint="cs"/>
                <w:b/>
                <w:bCs/>
                <w:sz w:val="32"/>
                <w:szCs w:val="32"/>
                <w:rtl/>
                <w:lang w:bidi="ar-EG"/>
              </w:rPr>
              <w:t xml:space="preserve">الفريق الاستشاري لتنمية الاتصالات </w:t>
            </w:r>
            <w:r w:rsidRPr="00C85CB5">
              <w:rPr>
                <w:b/>
                <w:bCs/>
                <w:sz w:val="32"/>
                <w:szCs w:val="32"/>
                <w:lang w:bidi="ar-EG"/>
              </w:rPr>
              <w:t>(TDAG)</w:t>
            </w:r>
          </w:p>
          <w:p w14:paraId="10A2EF69" w14:textId="77777777" w:rsidR="00105EF4" w:rsidRPr="00457D22" w:rsidRDefault="00105EF4" w:rsidP="00AD1E92">
            <w:pPr>
              <w:jc w:val="left"/>
              <w:rPr>
                <w:b/>
                <w:bCs/>
                <w:sz w:val="28"/>
                <w:szCs w:val="28"/>
                <w:rtl/>
                <w:lang w:bidi="ar-EG"/>
              </w:rPr>
            </w:pPr>
            <w:r w:rsidRPr="00457D22">
              <w:rPr>
                <w:b/>
                <w:bCs/>
                <w:sz w:val="26"/>
                <w:szCs w:val="26"/>
                <w:rtl/>
              </w:rPr>
              <w:t xml:space="preserve">الاجتماع </w:t>
            </w:r>
            <w:r>
              <w:rPr>
                <w:rFonts w:hint="cs"/>
                <w:b/>
                <w:bCs/>
                <w:sz w:val="26"/>
                <w:szCs w:val="26"/>
                <w:rtl/>
              </w:rPr>
              <w:t xml:space="preserve">الثالث </w:t>
            </w:r>
            <w:r w:rsidRPr="00457D22">
              <w:rPr>
                <w:b/>
                <w:bCs/>
                <w:sz w:val="26"/>
                <w:szCs w:val="26"/>
                <w:rtl/>
              </w:rPr>
              <w:t xml:space="preserve">والثلاثون، جنيف، سويسرا، </w:t>
            </w:r>
            <w:r>
              <w:rPr>
                <w:b/>
                <w:bCs/>
                <w:sz w:val="26"/>
                <w:szCs w:val="26"/>
              </w:rPr>
              <w:t>10-7</w:t>
            </w:r>
            <w:r>
              <w:rPr>
                <w:rFonts w:hint="cs"/>
                <w:b/>
                <w:bCs/>
                <w:sz w:val="26"/>
                <w:szCs w:val="26"/>
                <w:rtl/>
                <w:lang w:bidi="ar-EG"/>
              </w:rPr>
              <w:t xml:space="preserve"> أبريل </w:t>
            </w:r>
            <w:r>
              <w:rPr>
                <w:b/>
                <w:bCs/>
                <w:sz w:val="26"/>
                <w:szCs w:val="26"/>
              </w:rPr>
              <w:t>2026</w:t>
            </w:r>
          </w:p>
        </w:tc>
        <w:tc>
          <w:tcPr>
            <w:tcW w:w="1420" w:type="dxa"/>
            <w:tcBorders>
              <w:bottom w:val="single" w:sz="12" w:space="0" w:color="auto"/>
            </w:tcBorders>
            <w:vAlign w:val="center"/>
          </w:tcPr>
          <w:p w14:paraId="55C759EC" w14:textId="77777777" w:rsidR="00105EF4" w:rsidRPr="00783A69" w:rsidRDefault="00105EF4" w:rsidP="00AD1E92">
            <w:pPr>
              <w:jc w:val="center"/>
              <w:rPr>
                <w:lang w:val="en-GB" w:bidi="ar-EG"/>
              </w:rPr>
            </w:pPr>
            <w:bookmarkStart w:id="0" w:name="ditulogo"/>
            <w:bookmarkEnd w:id="0"/>
            <w:r>
              <w:rPr>
                <w:noProof/>
                <w:lang w:val="fr-FR" w:eastAsia="fr-FR"/>
              </w:rPr>
              <w:drawing>
                <wp:inline distT="0" distB="0" distL="0" distR="0" wp14:anchorId="6BA41113" wp14:editId="102FE6F0">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CA08BA" w:rsidRPr="00783A69" w14:paraId="6C954F43" w14:textId="77777777" w:rsidTr="00AD1E92">
        <w:trPr>
          <w:cantSplit/>
          <w:jc w:val="center"/>
        </w:trPr>
        <w:tc>
          <w:tcPr>
            <w:tcW w:w="6660" w:type="dxa"/>
            <w:tcBorders>
              <w:top w:val="single" w:sz="12" w:space="0" w:color="auto"/>
            </w:tcBorders>
          </w:tcPr>
          <w:p w14:paraId="12A2E2B7" w14:textId="77777777" w:rsidR="00CA08BA" w:rsidRPr="00783A69" w:rsidRDefault="00CA08BA" w:rsidP="00B93B7B">
            <w:pPr>
              <w:spacing w:before="20" w:after="20" w:line="300" w:lineRule="exact"/>
              <w:rPr>
                <w:b/>
                <w:bCs/>
                <w:rtl/>
                <w:lang w:bidi="ar-EG"/>
              </w:rPr>
            </w:pPr>
          </w:p>
        </w:tc>
        <w:tc>
          <w:tcPr>
            <w:tcW w:w="2979" w:type="dxa"/>
            <w:gridSpan w:val="2"/>
            <w:tcBorders>
              <w:top w:val="single" w:sz="12" w:space="0" w:color="auto"/>
            </w:tcBorders>
          </w:tcPr>
          <w:p w14:paraId="0DE02FC5" w14:textId="77777777" w:rsidR="00CA08BA" w:rsidRPr="00C85CB5" w:rsidRDefault="00CA08BA" w:rsidP="00B93B7B">
            <w:pPr>
              <w:spacing w:before="20" w:after="20" w:line="300" w:lineRule="exact"/>
              <w:rPr>
                <w:b/>
                <w:bCs/>
                <w:highlight w:val="yellow"/>
                <w:rtl/>
                <w:lang w:bidi="ar-EG"/>
              </w:rPr>
            </w:pPr>
          </w:p>
        </w:tc>
      </w:tr>
      <w:tr w:rsidR="00783A69" w:rsidRPr="00783A69" w14:paraId="5765A867" w14:textId="77777777" w:rsidTr="00AD1E92">
        <w:trPr>
          <w:cantSplit/>
          <w:jc w:val="center"/>
        </w:trPr>
        <w:tc>
          <w:tcPr>
            <w:tcW w:w="6660" w:type="dxa"/>
          </w:tcPr>
          <w:p w14:paraId="370EAE1C" w14:textId="77777777" w:rsidR="00783A69" w:rsidRPr="00783A69" w:rsidRDefault="00783A69" w:rsidP="00B93B7B">
            <w:pPr>
              <w:spacing w:before="20" w:after="20" w:line="300" w:lineRule="exact"/>
              <w:rPr>
                <w:b/>
                <w:bCs/>
                <w:rtl/>
                <w:lang w:bidi="ar-EG"/>
              </w:rPr>
            </w:pPr>
          </w:p>
        </w:tc>
        <w:tc>
          <w:tcPr>
            <w:tcW w:w="2979" w:type="dxa"/>
            <w:gridSpan w:val="2"/>
          </w:tcPr>
          <w:p w14:paraId="493A29E2" w14:textId="1B7777F6" w:rsidR="00783A69" w:rsidRPr="00153471" w:rsidRDefault="00783A69" w:rsidP="006B266A">
            <w:pPr>
              <w:spacing w:before="20" w:after="20" w:line="300" w:lineRule="exact"/>
              <w:rPr>
                <w:b/>
                <w:bCs/>
                <w:rtl/>
                <w:lang w:bidi="ar-SY"/>
              </w:rPr>
            </w:pPr>
            <w:r w:rsidRPr="00153471">
              <w:rPr>
                <w:rFonts w:hint="cs"/>
                <w:b/>
                <w:bCs/>
                <w:rtl/>
                <w:lang w:bidi="ar-EG"/>
              </w:rPr>
              <w:t xml:space="preserve">الوثيقة </w:t>
            </w:r>
            <w:r w:rsidRPr="00153471">
              <w:rPr>
                <w:b/>
                <w:bCs/>
                <w:lang w:bidi="ar-EG"/>
              </w:rPr>
              <w:t>TDAG-</w:t>
            </w:r>
            <w:r w:rsidR="006B266A">
              <w:rPr>
                <w:b/>
                <w:bCs/>
                <w:lang w:bidi="ar-EG"/>
              </w:rPr>
              <w:t>2</w:t>
            </w:r>
            <w:r w:rsidR="00105EF4">
              <w:rPr>
                <w:b/>
                <w:bCs/>
                <w:lang w:bidi="ar-EG"/>
              </w:rPr>
              <w:t>6</w:t>
            </w:r>
            <w:r w:rsidR="008562F3" w:rsidRPr="006B266A">
              <w:rPr>
                <w:b/>
                <w:bCs/>
                <w:lang w:bidi="ar-EG"/>
              </w:rPr>
              <w:t>/</w:t>
            </w:r>
            <w:r w:rsidR="00622D69">
              <w:rPr>
                <w:b/>
                <w:bCs/>
                <w:lang w:bidi="ar-EG"/>
              </w:rPr>
              <w:t>10</w:t>
            </w:r>
            <w:r w:rsidRPr="00153471">
              <w:rPr>
                <w:b/>
                <w:bCs/>
                <w:lang w:bidi="ar-EG"/>
              </w:rPr>
              <w:t>-A</w:t>
            </w:r>
          </w:p>
        </w:tc>
      </w:tr>
      <w:tr w:rsidR="00783A69" w:rsidRPr="00783A69" w14:paraId="0D04837C" w14:textId="77777777" w:rsidTr="00AD1E92">
        <w:trPr>
          <w:cantSplit/>
          <w:jc w:val="center"/>
        </w:trPr>
        <w:tc>
          <w:tcPr>
            <w:tcW w:w="6660" w:type="dxa"/>
          </w:tcPr>
          <w:p w14:paraId="71FA676F" w14:textId="77777777" w:rsidR="00783A69" w:rsidRPr="00783A69" w:rsidRDefault="00783A69" w:rsidP="00B93B7B">
            <w:pPr>
              <w:spacing w:before="20" w:after="20" w:line="300" w:lineRule="exact"/>
              <w:rPr>
                <w:b/>
                <w:bCs/>
              </w:rPr>
            </w:pPr>
          </w:p>
        </w:tc>
        <w:tc>
          <w:tcPr>
            <w:tcW w:w="2979" w:type="dxa"/>
            <w:gridSpan w:val="2"/>
          </w:tcPr>
          <w:p w14:paraId="2E5EFC5F" w14:textId="3DEBEB6D" w:rsidR="00783A69" w:rsidRPr="00C85CB5" w:rsidRDefault="00622D69" w:rsidP="00B319BC">
            <w:pPr>
              <w:spacing w:before="20" w:after="20" w:line="300" w:lineRule="exact"/>
              <w:rPr>
                <w:b/>
                <w:bCs/>
                <w:highlight w:val="yellow"/>
                <w:rtl/>
              </w:rPr>
            </w:pPr>
            <w:r>
              <w:rPr>
                <w:b/>
                <w:bCs/>
                <w:lang w:bidi="ar-EG"/>
              </w:rPr>
              <w:t>3</w:t>
            </w:r>
            <w:r w:rsidR="00783A69" w:rsidRPr="006B266A">
              <w:rPr>
                <w:rFonts w:hint="cs"/>
                <w:b/>
                <w:bCs/>
                <w:rtl/>
                <w:lang w:bidi="ar-EG"/>
              </w:rPr>
              <w:t xml:space="preserve"> </w:t>
            </w:r>
            <w:r>
              <w:rPr>
                <w:rFonts w:hint="cs"/>
                <w:b/>
                <w:bCs/>
                <w:rtl/>
                <w:lang w:bidi="ar-EG"/>
              </w:rPr>
              <w:t>مارس</w:t>
            </w:r>
            <w:r w:rsidR="00783A69" w:rsidRPr="006B266A">
              <w:rPr>
                <w:rFonts w:hint="cs"/>
                <w:b/>
                <w:bCs/>
                <w:rtl/>
                <w:lang w:bidi="ar-EG"/>
              </w:rPr>
              <w:t xml:space="preserve"> </w:t>
            </w:r>
            <w:r w:rsidR="00105EF4">
              <w:rPr>
                <w:b/>
                <w:bCs/>
                <w:lang w:bidi="ar-EG"/>
              </w:rPr>
              <w:t>2026</w:t>
            </w:r>
          </w:p>
        </w:tc>
      </w:tr>
      <w:tr w:rsidR="00783A69" w:rsidRPr="00783A69" w14:paraId="6F77A3D1" w14:textId="77777777" w:rsidTr="00AD1E92">
        <w:trPr>
          <w:cantSplit/>
          <w:jc w:val="center"/>
        </w:trPr>
        <w:tc>
          <w:tcPr>
            <w:tcW w:w="6660" w:type="dxa"/>
          </w:tcPr>
          <w:p w14:paraId="0134DDA7" w14:textId="77777777" w:rsidR="00783A69" w:rsidRPr="00783A69" w:rsidRDefault="00783A69" w:rsidP="00B93B7B">
            <w:pPr>
              <w:spacing w:before="20" w:after="20" w:line="300" w:lineRule="exact"/>
              <w:rPr>
                <w:b/>
                <w:bCs/>
                <w:lang w:bidi="ar-EG"/>
              </w:rPr>
            </w:pPr>
          </w:p>
        </w:tc>
        <w:tc>
          <w:tcPr>
            <w:tcW w:w="2979" w:type="dxa"/>
            <w:gridSpan w:val="2"/>
          </w:tcPr>
          <w:p w14:paraId="64280C95" w14:textId="77777777" w:rsidR="00783A69" w:rsidRPr="00153471" w:rsidRDefault="00783A69" w:rsidP="00B93B7B">
            <w:pPr>
              <w:spacing w:before="20" w:after="20" w:line="300" w:lineRule="exact"/>
              <w:rPr>
                <w:b/>
                <w:bCs/>
                <w:rtl/>
                <w:lang w:bidi="ar-EG"/>
              </w:rPr>
            </w:pPr>
            <w:r w:rsidRPr="00153471">
              <w:rPr>
                <w:rFonts w:hint="cs"/>
                <w:b/>
                <w:bCs/>
                <w:rtl/>
                <w:lang w:bidi="ar-EG"/>
              </w:rPr>
              <w:t>الأصل: بالإنكليزية</w:t>
            </w:r>
          </w:p>
        </w:tc>
      </w:tr>
      <w:tr w:rsidR="00783A69" w:rsidRPr="00783A69" w14:paraId="02307917" w14:textId="77777777" w:rsidTr="00EE5CF2">
        <w:trPr>
          <w:cantSplit/>
          <w:jc w:val="center"/>
        </w:trPr>
        <w:tc>
          <w:tcPr>
            <w:tcW w:w="9639" w:type="dxa"/>
            <w:gridSpan w:val="3"/>
          </w:tcPr>
          <w:p w14:paraId="5BD47F9C" w14:textId="24BE00AD" w:rsidR="00783A69" w:rsidRPr="00783A69" w:rsidRDefault="00622D69" w:rsidP="00622D69">
            <w:pPr>
              <w:pStyle w:val="Source"/>
            </w:pPr>
            <w:r w:rsidRPr="00622D69">
              <w:rPr>
                <w:sz w:val="28"/>
                <w:szCs w:val="28"/>
                <w:rtl/>
              </w:rPr>
              <w:t>مدير مكتب تنمية الاتصالات</w:t>
            </w:r>
          </w:p>
        </w:tc>
      </w:tr>
      <w:tr w:rsidR="00783A69" w:rsidRPr="00783A69" w14:paraId="1BCCE780" w14:textId="77777777" w:rsidTr="00EE5CF2">
        <w:trPr>
          <w:cantSplit/>
          <w:jc w:val="center"/>
        </w:trPr>
        <w:tc>
          <w:tcPr>
            <w:tcW w:w="9639" w:type="dxa"/>
            <w:gridSpan w:val="3"/>
          </w:tcPr>
          <w:p w14:paraId="18A20CAC" w14:textId="65125A1A" w:rsidR="00783A69" w:rsidRPr="00783A69" w:rsidRDefault="00622D69" w:rsidP="00622D69">
            <w:pPr>
              <w:pStyle w:val="Title1"/>
              <w:rPr>
                <w:lang w:bidi="ar-EG"/>
              </w:rPr>
            </w:pPr>
            <w:r w:rsidRPr="00622D69">
              <w:rPr>
                <w:rtl/>
              </w:rPr>
              <w:t>أعضاء قطاع تنمية الاتصالات والمنتسبين إليه والهيئات الأكاديمية المنضمة إليه</w:t>
            </w:r>
          </w:p>
        </w:tc>
      </w:tr>
    </w:tbl>
    <w:p w14:paraId="1ED9C8C8" w14:textId="77777777" w:rsidR="00EE5CF2" w:rsidRDefault="00EE5CF2"/>
    <w:tbl>
      <w:tblPr>
        <w:bidiVisual/>
        <w:tblW w:w="5008" w:type="pct"/>
        <w:jc w:val="center"/>
        <w:tblLayout w:type="fixed"/>
        <w:tblLook w:val="0000" w:firstRow="0" w:lastRow="0" w:firstColumn="0" w:lastColumn="0" w:noHBand="0" w:noVBand="0"/>
      </w:tblPr>
      <w:tblGrid>
        <w:gridCol w:w="9638"/>
      </w:tblGrid>
      <w:tr w:rsidR="00783A69" w:rsidRPr="00153471" w14:paraId="33A15039" w14:textId="77777777" w:rsidTr="006B266A">
        <w:trPr>
          <w:cantSplit/>
          <w:jc w:val="center"/>
        </w:trPr>
        <w:tc>
          <w:tcPr>
            <w:tcW w:w="9638" w:type="dxa"/>
            <w:tcBorders>
              <w:top w:val="single" w:sz="6" w:space="0" w:color="auto"/>
              <w:left w:val="single" w:sz="6" w:space="0" w:color="auto"/>
              <w:bottom w:val="single" w:sz="6" w:space="0" w:color="auto"/>
              <w:right w:val="single" w:sz="6" w:space="0" w:color="auto"/>
            </w:tcBorders>
          </w:tcPr>
          <w:p w14:paraId="23F86BBD" w14:textId="77777777" w:rsidR="00783A69" w:rsidRPr="00153471" w:rsidRDefault="00783A69" w:rsidP="00EE5CF2">
            <w:pPr>
              <w:rPr>
                <w:b/>
                <w:bCs/>
                <w:rtl/>
                <w:lang w:bidi="ar-SY"/>
              </w:rPr>
            </w:pPr>
            <w:r w:rsidRPr="00153471">
              <w:rPr>
                <w:rFonts w:hint="cs"/>
                <w:b/>
                <w:bCs/>
                <w:rtl/>
                <w:lang w:bidi="ar-SY"/>
              </w:rPr>
              <w:t>ملخص</w:t>
            </w:r>
            <w:r w:rsidR="005874F2" w:rsidRPr="00153471">
              <w:rPr>
                <w:rFonts w:hint="cs"/>
                <w:b/>
                <w:bCs/>
                <w:rtl/>
                <w:lang w:bidi="ar-SY"/>
              </w:rPr>
              <w:t>:</w:t>
            </w:r>
          </w:p>
          <w:p w14:paraId="0C49E54A" w14:textId="105FD7A4" w:rsidR="00783A69" w:rsidRPr="006B266A" w:rsidRDefault="00622D69" w:rsidP="00622D69">
            <w:pPr>
              <w:rPr>
                <w:rtl/>
                <w:lang w:val="en-GB" w:bidi="ar-EG"/>
              </w:rPr>
            </w:pPr>
            <w:r w:rsidRPr="00622D69">
              <w:rPr>
                <w:rtl/>
                <w:lang w:val="en-GB"/>
              </w:rPr>
              <w:t>تقدم هذه الوثيقة لمحة عامة عن تطور عضوية قطاع تنمية الاتصالات في عام 2025. وتوصي الوثيقة أيضاً بإجراءات تهدف إلى</w:t>
            </w:r>
            <w:r w:rsidR="000215DA">
              <w:rPr>
                <w:rFonts w:hint="eastAsia"/>
                <w:rtl/>
                <w:lang w:val="en-GB"/>
              </w:rPr>
              <w:t> </w:t>
            </w:r>
            <w:r w:rsidRPr="00622D69">
              <w:rPr>
                <w:rtl/>
                <w:lang w:val="en-GB"/>
              </w:rPr>
              <w:t>مواصلة تعزيز الجهود المبذولة لاجتذاب مزيد من الأعضاء والاحتفاظ بهم وفقاً لنتائج المؤتمر العالمي لتنمية الاتصالات لعام</w:t>
            </w:r>
            <w:r w:rsidR="005C6C2A">
              <w:rPr>
                <w:rFonts w:hint="cs"/>
                <w:rtl/>
                <w:lang w:val="en-GB"/>
              </w:rPr>
              <w:t> </w:t>
            </w:r>
            <w:r w:rsidRPr="00622D69">
              <w:rPr>
                <w:rtl/>
                <w:lang w:val="en-GB"/>
              </w:rPr>
              <w:t>2025 (WTDC-25) ومؤتمر المندوبين المفوضين لعام 2022 (PP-22). وتشمل عضوية قطاع تنمية الاتصالات أعضاء القطاع والمنتسبين إليه والهيئات الأكاديمية المنضمة إليه</w:t>
            </w:r>
            <w:r w:rsidR="0009539E">
              <w:rPr>
                <w:rStyle w:val="FootnoteReference"/>
                <w:rtl/>
                <w:lang w:val="en-GB"/>
              </w:rPr>
              <w:footnoteReference w:customMarkFollows="1" w:id="1"/>
              <w:t>1</w:t>
            </w:r>
            <w:r w:rsidR="000B583F">
              <w:rPr>
                <w:rFonts w:hint="cs"/>
                <w:rtl/>
                <w:lang w:bidi="ar-EG"/>
              </w:rPr>
              <w:t>.</w:t>
            </w:r>
          </w:p>
          <w:p w14:paraId="09EE0122" w14:textId="77777777" w:rsidR="00783A69" w:rsidRPr="00E43176" w:rsidRDefault="00783A69" w:rsidP="00EE5CF2">
            <w:pPr>
              <w:rPr>
                <w:rtl/>
                <w:lang w:bidi="ar-SY"/>
              </w:rPr>
            </w:pPr>
            <w:r w:rsidRPr="00153471">
              <w:rPr>
                <w:rFonts w:hint="cs"/>
                <w:b/>
                <w:bCs/>
                <w:rtl/>
                <w:lang w:bidi="ar-SY"/>
              </w:rPr>
              <w:t>الإجراء المطلوب</w:t>
            </w:r>
            <w:r w:rsidR="005874F2" w:rsidRPr="00153471">
              <w:rPr>
                <w:rFonts w:hint="cs"/>
                <w:b/>
                <w:bCs/>
                <w:rtl/>
                <w:lang w:bidi="ar-SY"/>
              </w:rPr>
              <w:t>:</w:t>
            </w:r>
          </w:p>
          <w:p w14:paraId="0AAE2024" w14:textId="77777777" w:rsidR="004F0F62" w:rsidRPr="004F0F62" w:rsidRDefault="00105EF4" w:rsidP="00105EF4">
            <w:pPr>
              <w:rPr>
                <w:color w:val="000000"/>
                <w:rtl/>
                <w:lang w:bidi="ar-EG"/>
              </w:rPr>
            </w:pPr>
            <w:r w:rsidRPr="00105EF4">
              <w:rPr>
                <w:color w:val="000000"/>
                <w:rtl/>
              </w:rPr>
              <w:t>يُدعى الفريق الاستشاري لتنمية الاتصالات إلى الإحاطة علماً بهذه الوثيقة وتقديم التوجيهات التي يراها مناسبة.</w:t>
            </w:r>
          </w:p>
          <w:p w14:paraId="5513ADB0" w14:textId="77777777" w:rsidR="00783A69" w:rsidRPr="00153471" w:rsidRDefault="00783A69" w:rsidP="00EE5CF2">
            <w:pPr>
              <w:rPr>
                <w:b/>
                <w:bCs/>
                <w:rtl/>
                <w:lang w:bidi="ar-SY"/>
              </w:rPr>
            </w:pPr>
            <w:r w:rsidRPr="00153471">
              <w:rPr>
                <w:rFonts w:hint="cs"/>
                <w:b/>
                <w:bCs/>
                <w:rtl/>
                <w:lang w:bidi="ar-SY"/>
              </w:rPr>
              <w:t>المراجع</w:t>
            </w:r>
            <w:r w:rsidR="005874F2" w:rsidRPr="00153471">
              <w:rPr>
                <w:rFonts w:hint="cs"/>
                <w:b/>
                <w:bCs/>
                <w:rtl/>
                <w:lang w:bidi="ar-SY"/>
              </w:rPr>
              <w:t>:</w:t>
            </w:r>
          </w:p>
          <w:p w14:paraId="4BD6106B" w14:textId="47E0723D" w:rsidR="009C7C49" w:rsidRPr="009C7C49" w:rsidRDefault="009C7C49" w:rsidP="009C7C49">
            <w:pPr>
              <w:rPr>
                <w:lang w:val="ar-SA" w:bidi="ar-EG"/>
              </w:rPr>
            </w:pPr>
            <w:r w:rsidRPr="009C7C49">
              <w:rPr>
                <w:rtl/>
                <w:lang w:val="en-GB"/>
              </w:rPr>
              <w:t>القرار 71 (المراجَع في كيغالي، 2022) للمؤتمر العالمي لتنمية الاتصالات، "تعزيز التعاون بين الدول الأعضاء وأعضاء قطاع تنمية الاتصالات للاتحاد الدولي للاتصالات والمنتسبين إليه والهيئات الأكاديمية المنضمة إليه وتطوُّر دور القطاع الخاص في</w:t>
            </w:r>
            <w:r w:rsidR="000B583F">
              <w:rPr>
                <w:rFonts w:hint="cs"/>
                <w:rtl/>
                <w:lang w:val="en-GB"/>
              </w:rPr>
              <w:t> </w:t>
            </w:r>
            <w:r w:rsidRPr="009C7C49">
              <w:rPr>
                <w:rtl/>
                <w:lang w:val="en-GB"/>
              </w:rPr>
              <w:t>قطاع تنمية الاتصالات بالاتحاد".</w:t>
            </w:r>
          </w:p>
          <w:p w14:paraId="6EFB2402" w14:textId="525DA427" w:rsidR="00783A69" w:rsidRPr="00153471" w:rsidRDefault="009C7C49" w:rsidP="009C7C49">
            <w:pPr>
              <w:rPr>
                <w:rtl/>
              </w:rPr>
            </w:pPr>
            <w:r w:rsidRPr="009C7C49">
              <w:rPr>
                <w:rtl/>
                <w:lang w:val="en-GB"/>
              </w:rPr>
              <w:t>القرارات 169 و205 و209 (المراجَعة في بوخارست، 2022) لمؤتمر المندوبين المفوضين</w:t>
            </w:r>
            <w:r w:rsidR="000666D5">
              <w:rPr>
                <w:rFonts w:hint="cs"/>
                <w:rtl/>
                <w:lang w:bidi="ar-EG"/>
              </w:rPr>
              <w:t xml:space="preserve"> </w:t>
            </w:r>
            <w:r w:rsidR="000666D5">
              <w:rPr>
                <w:lang w:bidi="ar-EG"/>
              </w:rPr>
              <w:t>(PP</w:t>
            </w:r>
            <w:r w:rsidR="000666D5">
              <w:rPr>
                <w:lang w:bidi="ar-EG"/>
              </w:rPr>
              <w:noBreakHyphen/>
              <w:t>22)</w:t>
            </w:r>
            <w:r w:rsidRPr="009C7C49">
              <w:rPr>
                <w:rtl/>
                <w:lang w:val="en-GB"/>
              </w:rPr>
              <w:t>.</w:t>
            </w:r>
          </w:p>
        </w:tc>
      </w:tr>
    </w:tbl>
    <w:p w14:paraId="4E8F58F9" w14:textId="77777777" w:rsidR="00882A17" w:rsidRDefault="00882A17" w:rsidP="000666D5">
      <w:pPr>
        <w:rPr>
          <w:lang w:bidi="ar-EG"/>
        </w:rPr>
      </w:pPr>
      <w:r>
        <w:rPr>
          <w:rtl/>
          <w:lang w:bidi="ar-EG"/>
        </w:rPr>
        <w:br w:type="page"/>
      </w:r>
    </w:p>
    <w:p w14:paraId="1EB00BBF" w14:textId="13268B7D" w:rsidR="000779FE" w:rsidRPr="000779FE" w:rsidRDefault="004748A4" w:rsidP="00931D9C">
      <w:pPr>
        <w:pStyle w:val="Heading1"/>
        <w:rPr>
          <w:lang w:val="ar-SA" w:bidi="ar-EG"/>
        </w:rPr>
      </w:pPr>
      <w:r>
        <w:lastRenderedPageBreak/>
        <w:t>1</w:t>
      </w:r>
      <w:r>
        <w:tab/>
      </w:r>
      <w:r w:rsidR="000779FE" w:rsidRPr="000779FE">
        <w:rPr>
          <w:rtl/>
        </w:rPr>
        <w:t>معلومات أساسية</w:t>
      </w:r>
    </w:p>
    <w:p w14:paraId="62BF67BD" w14:textId="6E0B213A" w:rsidR="000779FE" w:rsidRPr="0021280B" w:rsidRDefault="000779FE" w:rsidP="000779FE">
      <w:pPr>
        <w:rPr>
          <w:spacing w:val="-2"/>
          <w:lang w:val="ar-SA" w:bidi="ar-EG"/>
        </w:rPr>
      </w:pPr>
      <w:r w:rsidRPr="0021280B">
        <w:rPr>
          <w:spacing w:val="-2"/>
          <w:rtl/>
        </w:rPr>
        <w:t>راجع المؤتمر العالمي لتنمية الاتصالات لعام 2022 (WTDC-22) القرار 71 (المراجَع في كيغالي، 2022)</w:t>
      </w:r>
      <w:r w:rsidR="00A01BE1" w:rsidRPr="0021280B">
        <w:rPr>
          <w:rStyle w:val="FootnoteReference"/>
          <w:spacing w:val="-2"/>
          <w:rtl/>
        </w:rPr>
        <w:footnoteReference w:customMarkFollows="1" w:id="2"/>
        <w:t>2</w:t>
      </w:r>
      <w:r w:rsidR="00DD57BF" w:rsidRPr="0021280B">
        <w:rPr>
          <w:rFonts w:hint="cs"/>
          <w:spacing w:val="-2"/>
          <w:rtl/>
        </w:rPr>
        <w:t xml:space="preserve"> </w:t>
      </w:r>
      <w:r w:rsidRPr="0021280B">
        <w:rPr>
          <w:spacing w:val="-2"/>
          <w:rtl/>
        </w:rPr>
        <w:t>واعتمده بغية تعزيز المشاركة الفعّالة لأعضاء قطاع تنمية الاتصالات والمنتسبين إليه والهيئات الأكاديمية المنضمة إليه في أنشطة القطاع، بما</w:t>
      </w:r>
      <w:r w:rsidR="00C42B7D" w:rsidRPr="0021280B">
        <w:rPr>
          <w:rFonts w:hint="cs"/>
          <w:spacing w:val="-2"/>
          <w:rtl/>
        </w:rPr>
        <w:t> </w:t>
      </w:r>
      <w:r w:rsidRPr="0021280B">
        <w:rPr>
          <w:spacing w:val="-2"/>
          <w:rtl/>
        </w:rPr>
        <w:t>في</w:t>
      </w:r>
      <w:r w:rsidR="00C42B7D" w:rsidRPr="0021280B">
        <w:rPr>
          <w:rFonts w:hint="cs"/>
          <w:spacing w:val="-2"/>
          <w:rtl/>
        </w:rPr>
        <w:t> </w:t>
      </w:r>
      <w:r w:rsidRPr="0021280B">
        <w:rPr>
          <w:spacing w:val="-2"/>
          <w:rtl/>
        </w:rPr>
        <w:t>ذلك المشاركة في أعمال لجنتي دراسات القطاع واجتذاب أعضاء جدد من القطاعين العام والخاص ومن الأوساط الأكاديمية.</w:t>
      </w:r>
    </w:p>
    <w:p w14:paraId="63FBB731" w14:textId="5D414225" w:rsidR="000779FE" w:rsidRPr="000779FE" w:rsidRDefault="000779FE" w:rsidP="001B41BE">
      <w:pPr>
        <w:rPr>
          <w:iCs/>
          <w:lang w:val="ar-SA" w:bidi="ar-EG"/>
        </w:rPr>
      </w:pPr>
      <w:r w:rsidRPr="000779FE">
        <w:rPr>
          <w:rtl/>
        </w:rPr>
        <w:t xml:space="preserve">وقد أدى القرار 71 إلى زيادة التركيز على تعزيز التعاون بين الدول الأعضاء وأعضاء قطاع تنمية الاتصالات والمنتسبين إليه والهيئات الأكاديمية المنضمة إليه، من خلال توجيه تعليمات لمكتب تنمية الاتصالات بالعمل عن كثب مع أعضاء القطاع والمنتسبين إليه والهيئات الأكاديمية المنضمة إليه ليشاركوا في عمل القطاع ولمواصلة تنظيم اجتماعات للمديرين التنفيذيين رفيعي المستوى للصناعة مثل الفريق الاستشاري للصناعة المعني بقضايا التنمية واجتماع كبار مسؤولي التنظيم من القطاع الخاص </w:t>
      </w:r>
      <w:r w:rsidR="001B41BE" w:rsidRPr="001B41BE">
        <w:rPr>
          <w:lang w:val="en-GB" w:bidi="ar-EG"/>
        </w:rPr>
        <w:t>(IAGDI-CRO)</w:t>
      </w:r>
      <w:r w:rsidRPr="000779FE">
        <w:rPr>
          <w:rtl/>
        </w:rPr>
        <w:t>.</w:t>
      </w:r>
    </w:p>
    <w:p w14:paraId="4AAFC477" w14:textId="638B98CF" w:rsidR="000779FE" w:rsidRPr="000779FE" w:rsidRDefault="001A3206" w:rsidP="001A3206">
      <w:pPr>
        <w:pStyle w:val="Heading1"/>
      </w:pPr>
      <w:r>
        <w:t>2</w:t>
      </w:r>
      <w:r>
        <w:tab/>
      </w:r>
      <w:r w:rsidR="000779FE" w:rsidRPr="000779FE">
        <w:rPr>
          <w:rtl/>
        </w:rPr>
        <w:t>تطور عضوية قطاع تنمية الاتصالات في الاتحاد</w:t>
      </w:r>
    </w:p>
    <w:p w14:paraId="5410F820" w14:textId="0E962D56" w:rsidR="000779FE" w:rsidRPr="0087704E" w:rsidRDefault="000779FE" w:rsidP="000779FE">
      <w:pPr>
        <w:rPr>
          <w:spacing w:val="-6"/>
          <w:rtl/>
        </w:rPr>
      </w:pPr>
      <w:r w:rsidRPr="0087704E">
        <w:rPr>
          <w:spacing w:val="-6"/>
          <w:rtl/>
        </w:rPr>
        <w:t xml:space="preserve">يبين </w:t>
      </w:r>
      <w:r w:rsidRPr="0087704E">
        <w:rPr>
          <w:b/>
          <w:bCs/>
          <w:spacing w:val="-6"/>
          <w:rtl/>
        </w:rPr>
        <w:t>الشكل 1</w:t>
      </w:r>
      <w:r w:rsidRPr="0087704E">
        <w:rPr>
          <w:spacing w:val="-6"/>
          <w:rtl/>
        </w:rPr>
        <w:t xml:space="preserve"> أدناه تطور عضوية قطاع تنمية الاتصالات بالاتحاد (أعضاء القطاع والمنتسبون إليه والهيئات الأكاديمية المنضمة إليه). ويبين الشكل العدد المطلق لأعضاء قطاع تنمية الاتصالات والمنتسبين إليه والهيئات الأكاديمية المنضمة إليه بحلول ديسمبر</w:t>
      </w:r>
      <w:r w:rsidR="0087704E">
        <w:rPr>
          <w:rFonts w:hint="cs"/>
          <w:spacing w:val="-6"/>
          <w:rtl/>
        </w:rPr>
        <w:t> </w:t>
      </w:r>
      <w:r w:rsidRPr="0087704E">
        <w:rPr>
          <w:spacing w:val="-6"/>
          <w:rtl/>
        </w:rPr>
        <w:t>2023 وديسمبر 2024 وديسمبر 2025.</w:t>
      </w:r>
    </w:p>
    <w:p w14:paraId="185A9931" w14:textId="34D3C734" w:rsidR="00756BEC" w:rsidRPr="002E52F4" w:rsidRDefault="00F72A37" w:rsidP="00F72A37">
      <w:pPr>
        <w:pStyle w:val="Figure"/>
        <w:jc w:val="center"/>
        <w:rPr>
          <w:rtl/>
        </w:rPr>
      </w:pPr>
      <w:bookmarkStart w:id="1" w:name="_Hlk213686883"/>
      <w:r w:rsidRPr="00F72A37">
        <w:rPr>
          <w:szCs w:val="22"/>
          <w:rtl/>
        </w:rPr>
        <w:drawing>
          <wp:inline distT="0" distB="0" distL="0" distR="0" wp14:anchorId="31225A59" wp14:editId="65D8EF0D">
            <wp:extent cx="6118225" cy="3822700"/>
            <wp:effectExtent l="0" t="0" r="0" b="0"/>
            <wp:docPr id="18728702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8225" cy="3822700"/>
                    </a:xfrm>
                    <a:prstGeom prst="rect">
                      <a:avLst/>
                    </a:prstGeom>
                    <a:noFill/>
                    <a:ln>
                      <a:noFill/>
                    </a:ln>
                  </pic:spPr>
                </pic:pic>
              </a:graphicData>
            </a:graphic>
          </wp:inline>
        </w:drawing>
      </w:r>
    </w:p>
    <w:bookmarkEnd w:id="1"/>
    <w:p w14:paraId="1E735B49" w14:textId="5EFF0E19" w:rsidR="000779FE" w:rsidRDefault="009E25A5" w:rsidP="009E25A5">
      <w:pPr>
        <w:pStyle w:val="Heading1"/>
      </w:pPr>
      <w:r>
        <w:lastRenderedPageBreak/>
        <w:t>1.2</w:t>
      </w:r>
      <w:r w:rsidR="001A3206">
        <w:tab/>
      </w:r>
      <w:r w:rsidR="000779FE" w:rsidRPr="000779FE">
        <w:rPr>
          <w:rtl/>
        </w:rPr>
        <w:t>أعضاء قطاع تنمية الاتصالات بالاتحاد والمنتسبون إليه</w:t>
      </w:r>
    </w:p>
    <w:p w14:paraId="0215B872" w14:textId="088B68D4" w:rsidR="008C38DA" w:rsidRPr="002E52F4" w:rsidRDefault="00D35037" w:rsidP="00D35037">
      <w:pPr>
        <w:pStyle w:val="Figure"/>
        <w:jc w:val="center"/>
        <w:rPr>
          <w:rtl/>
        </w:rPr>
      </w:pPr>
      <w:r w:rsidRPr="00D35037">
        <w:rPr>
          <w:szCs w:val="22"/>
          <w:rtl/>
        </w:rPr>
        <w:drawing>
          <wp:inline distT="0" distB="0" distL="0" distR="0" wp14:anchorId="01E54D2B" wp14:editId="1CAD566B">
            <wp:extent cx="6120000" cy="2937600"/>
            <wp:effectExtent l="0" t="0" r="0" b="0"/>
            <wp:docPr id="18008246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000" cy="2937600"/>
                    </a:xfrm>
                    <a:prstGeom prst="rect">
                      <a:avLst/>
                    </a:prstGeom>
                    <a:noFill/>
                    <a:ln>
                      <a:noFill/>
                    </a:ln>
                  </pic:spPr>
                </pic:pic>
              </a:graphicData>
            </a:graphic>
          </wp:inline>
        </w:drawing>
      </w:r>
    </w:p>
    <w:p w14:paraId="0418C07C" w14:textId="1B4FE6B3" w:rsidR="000779FE" w:rsidRPr="00450744" w:rsidRDefault="000779FE" w:rsidP="008C38DA">
      <w:pPr>
        <w:spacing w:before="240"/>
        <w:rPr>
          <w:spacing w:val="-4"/>
          <w:lang w:val="ar-SA" w:bidi="ar-EG"/>
        </w:rPr>
      </w:pPr>
      <w:r w:rsidRPr="00450744">
        <w:rPr>
          <w:spacing w:val="-4"/>
          <w:rtl/>
        </w:rPr>
        <w:t xml:space="preserve">ويبين </w:t>
      </w:r>
      <w:r w:rsidRPr="00450744">
        <w:rPr>
          <w:b/>
          <w:bCs/>
          <w:spacing w:val="-4"/>
          <w:rtl/>
        </w:rPr>
        <w:t>الشكل 2</w:t>
      </w:r>
      <w:r w:rsidRPr="00450744">
        <w:rPr>
          <w:spacing w:val="-4"/>
          <w:rtl/>
        </w:rPr>
        <w:t xml:space="preserve"> بالتفصيل النمو الثابت لأعضاء قطاع تنمية الاتصالات والمنتسبين إليه منذ عام 2023، ما يجسد الحركة ضمن أعضاء القطاع والمنتسبين إليه. وبحلول ديسمبر 2025، اجتذب قطاع تنمية الاتصالات ما مجموعه </w:t>
      </w:r>
      <w:r w:rsidRPr="00450744">
        <w:rPr>
          <w:b/>
          <w:bCs/>
          <w:spacing w:val="-4"/>
          <w:rtl/>
        </w:rPr>
        <w:t>ثلاثة وثلاثين عضواً جديداً</w:t>
      </w:r>
      <w:r w:rsidRPr="00450744">
        <w:rPr>
          <w:spacing w:val="-4"/>
          <w:rtl/>
        </w:rPr>
        <w:t>. وفي</w:t>
      </w:r>
      <w:r w:rsidR="00450744">
        <w:rPr>
          <w:rFonts w:hint="cs"/>
          <w:spacing w:val="-4"/>
          <w:rtl/>
        </w:rPr>
        <w:t> </w:t>
      </w:r>
      <w:r w:rsidRPr="00450744">
        <w:rPr>
          <w:spacing w:val="-4"/>
          <w:rtl/>
        </w:rPr>
        <w:t xml:space="preserve">عام 2025، بلغ إجمالي عدد أعضاء قطاع تنمية الاتصالات والمنتسبين إليه أعلى مستوى له في </w:t>
      </w:r>
      <w:r w:rsidRPr="00450744">
        <w:rPr>
          <w:b/>
          <w:bCs/>
          <w:spacing w:val="-4"/>
          <w:rtl/>
        </w:rPr>
        <w:t>السنوات الخمس عشر</w:t>
      </w:r>
      <w:r w:rsidRPr="00450744">
        <w:rPr>
          <w:spacing w:val="-4"/>
          <w:rtl/>
        </w:rPr>
        <w:t xml:space="preserve"> الماضية. وسجل القطاع أعلى </w:t>
      </w:r>
      <w:r w:rsidRPr="00FA3F7D">
        <w:rPr>
          <w:b/>
          <w:bCs/>
          <w:spacing w:val="-4"/>
          <w:rtl/>
        </w:rPr>
        <w:t>تغير إيجابي في صافي الدخل</w:t>
      </w:r>
      <w:r w:rsidRPr="00450744">
        <w:rPr>
          <w:spacing w:val="-4"/>
          <w:rtl/>
        </w:rPr>
        <w:t xml:space="preserve"> على مستوى الاتحاد في عام 2025 حيث بلغ صافي مكاسب الدخل </w:t>
      </w:r>
      <w:r w:rsidR="00534010" w:rsidRPr="00450744">
        <w:rPr>
          <w:b/>
          <w:bCs/>
          <w:spacing w:val="-4"/>
        </w:rPr>
        <w:t>75 </w:t>
      </w:r>
      <w:r w:rsidR="008F2552" w:rsidRPr="00450744">
        <w:rPr>
          <w:b/>
          <w:bCs/>
          <w:spacing w:val="-4"/>
        </w:rPr>
        <w:t>525</w:t>
      </w:r>
      <w:r w:rsidRPr="00450744">
        <w:rPr>
          <w:b/>
          <w:bCs/>
          <w:spacing w:val="-4"/>
          <w:rtl/>
        </w:rPr>
        <w:t xml:space="preserve"> فرنكاً سويسرياً</w:t>
      </w:r>
      <w:r w:rsidRPr="00450744">
        <w:rPr>
          <w:spacing w:val="-4"/>
          <w:rtl/>
        </w:rPr>
        <w:t>. وكانت آسيا والمحيط الهادئ منطقة مكتب تنمية الاتصالات التي لديها أكبر عدد من الأعضاء الجدد في قطاع تنمية الاتصالات حيث سجلت ثمانية أعضاء جدد في عام 2025، تليها منطقة الأمريكيتين بسبعة أعضاء جدد، ومنطقة أوروبا بستة أعضاء جدد، ومنطقة إفريقيا بأربعة أعضاء جدد، ومنطقة الدول العربية ومنطقة بلدان كومنولث الدول المستقلة بعضوين جد</w:t>
      </w:r>
      <w:r w:rsidR="008D7687">
        <w:rPr>
          <w:rFonts w:hint="cs"/>
          <w:spacing w:val="-4"/>
          <w:rtl/>
        </w:rPr>
        <w:t>ي</w:t>
      </w:r>
      <w:r w:rsidRPr="00450744">
        <w:rPr>
          <w:spacing w:val="-4"/>
          <w:rtl/>
        </w:rPr>
        <w:t xml:space="preserve">دين لكل منها، مع انضمام أربعة أعضاء جدد كمنظمة إقليمية أو دولية </w:t>
      </w:r>
      <w:r w:rsidRPr="00450744">
        <w:rPr>
          <w:spacing w:val="-4"/>
          <w:lang w:bidi="ar-EG"/>
        </w:rPr>
        <w:t>(REGINTORG)</w:t>
      </w:r>
      <w:r w:rsidRPr="00450744">
        <w:rPr>
          <w:spacing w:val="-4"/>
          <w:rtl/>
        </w:rPr>
        <w:t>.</w:t>
      </w:r>
    </w:p>
    <w:p w14:paraId="449D0B38" w14:textId="77777777" w:rsidR="000779FE" w:rsidRPr="00E60833" w:rsidRDefault="000779FE" w:rsidP="000779FE">
      <w:pPr>
        <w:rPr>
          <w:spacing w:val="-2"/>
          <w:lang w:val="ar-SA" w:bidi="ar-EG"/>
        </w:rPr>
      </w:pPr>
      <w:r w:rsidRPr="00E60833">
        <w:rPr>
          <w:spacing w:val="-2"/>
          <w:rtl/>
        </w:rPr>
        <w:t>والنمو المستدام لعضوية قطاع تنمية الاتصالات هو نتيجة تعزيز جهود التوعية عبر العديد من مسارات العمل الرئيسية. ويشمل ذلك دعوة ضيوف ومراقبين لمشاهدة الأحداث التي تقتصر على أعضاء قطاع تنمية الاتصالات، وتعزيز القدرات الداخلية لدى موظفي مكتب تنمية الاتصالات لإبلاغ أصحاب المصلحة الخارجيين بفوائد العضوية في قطاع تنمية الاتصالات بفعالية، وتنظيم بعثات توعية في الأحداث العالمية الرئيسية، ودمج عرض قيمة الشراكة في حزمة موحدة من فوائد العضوية والشراكة. وأخيراً، مكّن الاستخدام المكثف للأدوات القائمة على البيانات ولوحات المعلومات من متابعة موجَّهة نحو الحسابات المعرضة للخطر، مما يدعم إعادة التواصل معها ويساهم في زيادة معدلات الاحتفاظ بها ونمو صافي العضوية.‎</w:t>
      </w:r>
    </w:p>
    <w:p w14:paraId="57C449B2" w14:textId="362992D8" w:rsidR="000779FE" w:rsidRPr="00E60833" w:rsidRDefault="000779FE" w:rsidP="000779FE">
      <w:pPr>
        <w:rPr>
          <w:lang w:val="ar-SA" w:bidi="ar-EG"/>
        </w:rPr>
      </w:pPr>
      <w:r w:rsidRPr="00E60833">
        <w:rPr>
          <w:b/>
          <w:rtl/>
        </w:rPr>
        <w:t xml:space="preserve">ويمكن الاطلاع على قوائم حركة الأعضاء في عام 2025 في الوثيقة </w:t>
      </w:r>
      <w:hyperlink r:id="rId11" w:history="1">
        <w:r w:rsidR="00E60833" w:rsidRPr="002D1747">
          <w:rPr>
            <w:rStyle w:val="Hyperlink"/>
            <w:noProof/>
          </w:rPr>
          <w:t>TDAG-26/INF/2</w:t>
        </w:r>
      </w:hyperlink>
      <w:r w:rsidRPr="00E60833">
        <w:rPr>
          <w:b/>
          <w:rtl/>
        </w:rPr>
        <w:t>.</w:t>
      </w:r>
      <w:hyperlink r:id="rId12" w:history="1"/>
    </w:p>
    <w:p w14:paraId="204C1027" w14:textId="29547B94" w:rsidR="000779FE" w:rsidRPr="000779FE" w:rsidRDefault="00E81A76" w:rsidP="00E81A76">
      <w:pPr>
        <w:pStyle w:val="Heading2"/>
        <w:rPr>
          <w:lang w:val="ar-SA" w:bidi="ar-EG"/>
        </w:rPr>
      </w:pPr>
      <w:r>
        <w:t>2.2</w:t>
      </w:r>
      <w:r>
        <w:tab/>
      </w:r>
      <w:r w:rsidR="000779FE" w:rsidRPr="000779FE">
        <w:rPr>
          <w:rtl/>
        </w:rPr>
        <w:t>طلبات الإعفاء من الرسوم</w:t>
      </w:r>
    </w:p>
    <w:p w14:paraId="21145D85" w14:textId="21C45796" w:rsidR="000779FE" w:rsidRPr="000779FE" w:rsidRDefault="000779FE" w:rsidP="000779FE">
      <w:pPr>
        <w:rPr>
          <w:lang w:val="ar-SA" w:bidi="ar-EG"/>
        </w:rPr>
      </w:pPr>
      <w:r w:rsidRPr="000779FE">
        <w:rPr>
          <w:rtl/>
        </w:rPr>
        <w:t xml:space="preserve">واصل مكتب تنمية الاتصالات استعراض طلبات الإعفاء من الرسوم وفقاً للرقم 476 من الاتفاقية ووفقاً لمعايير مجلس الاتحاد التي يمكن الاطلاع عليها </w:t>
      </w:r>
      <w:hyperlink r:id="rId13" w:anchor="/ar" w:history="1">
        <w:r w:rsidRPr="00954482">
          <w:rPr>
            <w:rStyle w:val="Hyperlink"/>
            <w:rtl/>
          </w:rPr>
          <w:t>هنا</w:t>
        </w:r>
      </w:hyperlink>
      <w:r w:rsidRPr="000779FE">
        <w:rPr>
          <w:rtl/>
        </w:rPr>
        <w:t xml:space="preserve">. ووافق مجلس الاتحاد في اجتماع دورته لعام 2025 على انضمام </w:t>
      </w:r>
      <w:r w:rsidRPr="000779FE">
        <w:rPr>
          <w:b/>
          <w:bCs/>
          <w:rtl/>
        </w:rPr>
        <w:t>ثلاث</w:t>
      </w:r>
      <w:r w:rsidRPr="000779FE">
        <w:rPr>
          <w:rtl/>
        </w:rPr>
        <w:t xml:space="preserve"> منظمات إلى قطاع تنمية الاتصالات كأعضاء معفيين، وهي:</w:t>
      </w:r>
      <w:hyperlink r:id="rId14" w:history="1"/>
    </w:p>
    <w:p w14:paraId="25547762" w14:textId="1D68CC89" w:rsidR="000779FE" w:rsidRPr="000779FE" w:rsidRDefault="00B03C1E" w:rsidP="00003F7B">
      <w:pPr>
        <w:pStyle w:val="enumlev1"/>
        <w:rPr>
          <w:lang w:val="ar-SA" w:bidi="ar-EG"/>
        </w:rPr>
      </w:pPr>
      <w:r>
        <w:rPr>
          <w:rFonts w:hint="cs"/>
          <w:rtl/>
          <w:lang w:bidi="ar-EG"/>
        </w:rPr>
        <w:t>-</w:t>
      </w:r>
      <w:r>
        <w:rPr>
          <w:rtl/>
          <w:lang w:bidi="ar-EG"/>
        </w:rPr>
        <w:tab/>
      </w:r>
      <w:r w:rsidR="000779FE" w:rsidRPr="000779FE">
        <w:rPr>
          <w:rtl/>
        </w:rPr>
        <w:t>المعهد السيبراني</w:t>
      </w:r>
    </w:p>
    <w:p w14:paraId="3474A9B1" w14:textId="0E30C4AD" w:rsidR="000779FE" w:rsidRPr="000779FE" w:rsidRDefault="00B03C1E" w:rsidP="00003F7B">
      <w:pPr>
        <w:pStyle w:val="enumlev1"/>
        <w:rPr>
          <w:lang w:val="ar-SA" w:bidi="ar-EG"/>
        </w:rPr>
      </w:pPr>
      <w:r>
        <w:rPr>
          <w:rFonts w:hint="cs"/>
          <w:rtl/>
        </w:rPr>
        <w:t>-</w:t>
      </w:r>
      <w:r>
        <w:rPr>
          <w:rtl/>
        </w:rPr>
        <w:tab/>
      </w:r>
      <w:r w:rsidR="000779FE" w:rsidRPr="000779FE">
        <w:rPr>
          <w:rtl/>
        </w:rPr>
        <w:t xml:space="preserve">المجلس الاستشاري لجيل الفضاء </w:t>
      </w:r>
      <w:r w:rsidR="000779FE" w:rsidRPr="000779FE">
        <w:rPr>
          <w:lang w:bidi="ar-EG"/>
        </w:rPr>
        <w:t>(SGAC)</w:t>
      </w:r>
    </w:p>
    <w:p w14:paraId="7A9EC2E4" w14:textId="4620B249" w:rsidR="000779FE" w:rsidRPr="000779FE" w:rsidRDefault="00B03C1E" w:rsidP="00A8299A">
      <w:pPr>
        <w:pStyle w:val="enumlev1"/>
        <w:rPr>
          <w:lang w:val="ar-SA" w:bidi="ar-EG"/>
        </w:rPr>
      </w:pPr>
      <w:r>
        <w:rPr>
          <w:rFonts w:hint="cs"/>
          <w:rtl/>
        </w:rPr>
        <w:t>-</w:t>
      </w:r>
      <w:r>
        <w:rPr>
          <w:rtl/>
        </w:rPr>
        <w:tab/>
      </w:r>
      <w:r w:rsidR="000779FE" w:rsidRPr="000779FE">
        <w:rPr>
          <w:rtl/>
        </w:rPr>
        <w:t xml:space="preserve">المنظمة الإسلامية للتربية والعلوم والثقافة </w:t>
      </w:r>
      <w:r w:rsidR="00A8299A">
        <w:t>(</w:t>
      </w:r>
      <w:r w:rsidR="00A8299A" w:rsidRPr="00A8299A">
        <w:t>ICESCO</w:t>
      </w:r>
      <w:r w:rsidR="00A8299A">
        <w:t>)</w:t>
      </w:r>
    </w:p>
    <w:p w14:paraId="37A78BA1" w14:textId="5C51E4D3" w:rsidR="000779FE" w:rsidRPr="000779FE" w:rsidRDefault="00E81A76" w:rsidP="00E81A76">
      <w:pPr>
        <w:pStyle w:val="Heading2"/>
        <w:rPr>
          <w:lang w:val="ar-SA" w:bidi="ar-EG"/>
        </w:rPr>
      </w:pPr>
      <w:r w:rsidRPr="000A0EC2">
        <w:lastRenderedPageBreak/>
        <w:t>3.2</w:t>
      </w:r>
      <w:r w:rsidRPr="000A0EC2">
        <w:tab/>
      </w:r>
      <w:r w:rsidR="000779FE" w:rsidRPr="000A0EC2">
        <w:rPr>
          <w:rtl/>
        </w:rPr>
        <w:t>كيانات بانتظار الحصول على الموافقة - أعضاء قطاع تنمية الاتصالات والمنتسبون إليه</w:t>
      </w:r>
    </w:p>
    <w:p w14:paraId="31A4816C" w14:textId="0C7FC42D" w:rsidR="000779FE" w:rsidRDefault="000779FE" w:rsidP="000779FE">
      <w:r w:rsidRPr="000779FE">
        <w:rPr>
          <w:rtl/>
        </w:rPr>
        <w:t xml:space="preserve">بحلول نهاية ديسمبر 2025، كان </w:t>
      </w:r>
      <w:r w:rsidRPr="005012AC">
        <w:rPr>
          <w:b/>
          <w:bCs/>
          <w:rtl/>
        </w:rPr>
        <w:t>سبعة كيانات</w:t>
      </w:r>
      <w:r w:rsidRPr="000779FE">
        <w:rPr>
          <w:rtl/>
        </w:rPr>
        <w:t xml:space="preserve"> </w:t>
      </w:r>
      <w:r w:rsidRPr="005012AC">
        <w:rPr>
          <w:b/>
          <w:bCs/>
          <w:rtl/>
        </w:rPr>
        <w:t>بانتظار الحصول على الموافقة</w:t>
      </w:r>
      <w:r w:rsidRPr="000779FE">
        <w:rPr>
          <w:rtl/>
        </w:rPr>
        <w:t xml:space="preserve"> من إداراتها المعنية. ونود أن نشكر إدارات كيانات القطاع الخاص التي ندرك أنها تولي الاهتمام الواجب وتستعرض طلبات العضوية في قطاع تنمية الاتصالات.</w:t>
      </w:r>
    </w:p>
    <w:tbl>
      <w:tblPr>
        <w:bidiVisual/>
        <w:tblW w:w="9610" w:type="dxa"/>
        <w:tblInd w:w="10" w:type="dxa"/>
        <w:tblLook w:val="04A0" w:firstRow="1" w:lastRow="0" w:firstColumn="1" w:lastColumn="0" w:noHBand="0" w:noVBand="1"/>
      </w:tblPr>
      <w:tblGrid>
        <w:gridCol w:w="2954"/>
        <w:gridCol w:w="1985"/>
        <w:gridCol w:w="4671"/>
      </w:tblGrid>
      <w:tr w:rsidR="00263D62" w:rsidRPr="0034662A" w14:paraId="12110BE4" w14:textId="77777777" w:rsidTr="00504F62">
        <w:trPr>
          <w:trHeight w:val="288"/>
        </w:trPr>
        <w:tc>
          <w:tcPr>
            <w:tcW w:w="2954" w:type="dxa"/>
            <w:tcBorders>
              <w:top w:val="single" w:sz="4" w:space="0" w:color="44B3E1"/>
              <w:left w:val="single" w:sz="4" w:space="0" w:color="44B3E1"/>
              <w:bottom w:val="single" w:sz="4" w:space="0" w:color="auto"/>
              <w:right w:val="nil"/>
            </w:tcBorders>
            <w:shd w:val="clear" w:color="156082" w:fill="156082"/>
            <w:noWrap/>
            <w:vAlign w:val="bottom"/>
            <w:hideMark/>
          </w:tcPr>
          <w:p w14:paraId="5FBA8962" w14:textId="776875C7" w:rsidR="00263D62" w:rsidRPr="00497612" w:rsidRDefault="00263D62" w:rsidP="00497612">
            <w:pPr>
              <w:pStyle w:val="TableHead"/>
              <w:jc w:val="left"/>
              <w:rPr>
                <w:rFonts w:cstheme="minorHAnsi"/>
                <w:color w:val="FFFFFF" w:themeColor="background1"/>
                <w:sz w:val="21"/>
                <w:szCs w:val="21"/>
                <w:lang w:eastAsia="en-GB"/>
              </w:rPr>
            </w:pPr>
            <w:r w:rsidRPr="00497612">
              <w:rPr>
                <w:color w:val="FFFFFF" w:themeColor="background1"/>
                <w:rtl/>
              </w:rPr>
              <w:t>الحساب</w:t>
            </w:r>
          </w:p>
        </w:tc>
        <w:tc>
          <w:tcPr>
            <w:tcW w:w="1985" w:type="dxa"/>
            <w:tcBorders>
              <w:top w:val="single" w:sz="4" w:space="0" w:color="44B3E1"/>
              <w:left w:val="nil"/>
              <w:bottom w:val="single" w:sz="4" w:space="0" w:color="auto"/>
              <w:right w:val="nil"/>
            </w:tcBorders>
            <w:shd w:val="clear" w:color="156082" w:fill="156082"/>
            <w:noWrap/>
            <w:vAlign w:val="bottom"/>
            <w:hideMark/>
          </w:tcPr>
          <w:p w14:paraId="12355F61" w14:textId="7F366131" w:rsidR="00263D62" w:rsidRPr="00497612" w:rsidRDefault="00263D62" w:rsidP="00497612">
            <w:pPr>
              <w:pStyle w:val="TableHead"/>
              <w:jc w:val="left"/>
              <w:rPr>
                <w:rFonts w:cstheme="minorHAnsi"/>
                <w:color w:val="FFFFFF" w:themeColor="background1"/>
                <w:sz w:val="21"/>
                <w:szCs w:val="21"/>
                <w:lang w:eastAsia="en-GB"/>
              </w:rPr>
            </w:pPr>
            <w:r w:rsidRPr="00497612">
              <w:rPr>
                <w:color w:val="FFFFFF" w:themeColor="background1"/>
                <w:rtl/>
              </w:rPr>
              <w:t>البلد</w:t>
            </w:r>
          </w:p>
        </w:tc>
        <w:tc>
          <w:tcPr>
            <w:tcW w:w="4671" w:type="dxa"/>
            <w:tcBorders>
              <w:top w:val="single" w:sz="4" w:space="0" w:color="44B3E1"/>
              <w:left w:val="nil"/>
              <w:bottom w:val="single" w:sz="4" w:space="0" w:color="auto"/>
              <w:right w:val="single" w:sz="4" w:space="0" w:color="44B3E1"/>
            </w:tcBorders>
            <w:shd w:val="clear" w:color="156082" w:fill="156082"/>
            <w:noWrap/>
            <w:vAlign w:val="bottom"/>
            <w:hideMark/>
          </w:tcPr>
          <w:p w14:paraId="2498B97F" w14:textId="5E9C046B" w:rsidR="00263D62" w:rsidRPr="00497612" w:rsidRDefault="00263D62" w:rsidP="00497612">
            <w:pPr>
              <w:pStyle w:val="TableHead"/>
              <w:jc w:val="left"/>
              <w:rPr>
                <w:rFonts w:cstheme="minorHAnsi"/>
                <w:color w:val="FFFFFF" w:themeColor="background1"/>
                <w:sz w:val="21"/>
                <w:szCs w:val="21"/>
                <w:lang w:eastAsia="en-GB"/>
              </w:rPr>
            </w:pPr>
            <w:r w:rsidRPr="00497612">
              <w:rPr>
                <w:color w:val="FFFFFF" w:themeColor="background1"/>
                <w:rtl/>
              </w:rPr>
              <w:t>نوع العضوية</w:t>
            </w:r>
          </w:p>
        </w:tc>
      </w:tr>
      <w:tr w:rsidR="00263D62" w:rsidRPr="0034662A" w14:paraId="37CA2430" w14:textId="77777777" w:rsidTr="00504F62">
        <w:trPr>
          <w:trHeight w:val="288"/>
        </w:trPr>
        <w:tc>
          <w:tcPr>
            <w:tcW w:w="2954" w:type="dxa"/>
            <w:tcBorders>
              <w:top w:val="single" w:sz="4" w:space="0" w:color="44B3E1"/>
              <w:left w:val="single" w:sz="4" w:space="0" w:color="44B3E1"/>
              <w:bottom w:val="single" w:sz="4" w:space="0" w:color="44B3E1"/>
              <w:right w:val="nil"/>
            </w:tcBorders>
            <w:shd w:val="clear" w:color="C0E6F5" w:fill="C0E6F5"/>
            <w:noWrap/>
            <w:vAlign w:val="center"/>
            <w:hideMark/>
          </w:tcPr>
          <w:p w14:paraId="3301D9A2" w14:textId="4D7DF95E" w:rsidR="00263D62" w:rsidRPr="000E5296" w:rsidRDefault="00263D62" w:rsidP="000F593D">
            <w:pPr>
              <w:pStyle w:val="Tabletexte"/>
              <w:jc w:val="left"/>
              <w:rPr>
                <w:rFonts w:cstheme="minorHAnsi"/>
                <w:color w:val="000000"/>
                <w:sz w:val="21"/>
                <w:szCs w:val="21"/>
                <w:lang w:eastAsia="en-GB"/>
              </w:rPr>
            </w:pPr>
            <w:r w:rsidRPr="000779FE">
              <w:rPr>
                <w:rtl/>
              </w:rPr>
              <w:t>تكنولوجيا الحركة</w:t>
            </w:r>
          </w:p>
        </w:tc>
        <w:tc>
          <w:tcPr>
            <w:tcW w:w="1985" w:type="dxa"/>
            <w:tcBorders>
              <w:top w:val="single" w:sz="4" w:space="0" w:color="44B3E1"/>
              <w:left w:val="nil"/>
              <w:bottom w:val="single" w:sz="4" w:space="0" w:color="44B3E1"/>
              <w:right w:val="nil"/>
            </w:tcBorders>
            <w:shd w:val="clear" w:color="C0E6F5" w:fill="C0E6F5"/>
            <w:noWrap/>
            <w:vAlign w:val="center"/>
            <w:hideMark/>
          </w:tcPr>
          <w:p w14:paraId="6906F158" w14:textId="0225D59C" w:rsidR="00263D62" w:rsidRPr="000E5296" w:rsidRDefault="00263D62" w:rsidP="000F593D">
            <w:pPr>
              <w:pStyle w:val="Tabletexte"/>
              <w:jc w:val="left"/>
              <w:rPr>
                <w:rFonts w:cstheme="minorHAnsi"/>
                <w:color w:val="000000"/>
                <w:sz w:val="21"/>
                <w:szCs w:val="21"/>
                <w:lang w:eastAsia="en-GB"/>
              </w:rPr>
            </w:pPr>
            <w:r w:rsidRPr="000779FE">
              <w:rPr>
                <w:rtl/>
              </w:rPr>
              <w:t>العراق</w:t>
            </w:r>
          </w:p>
        </w:tc>
        <w:tc>
          <w:tcPr>
            <w:tcW w:w="4671" w:type="dxa"/>
            <w:tcBorders>
              <w:top w:val="single" w:sz="4" w:space="0" w:color="44B3E1"/>
              <w:left w:val="nil"/>
              <w:bottom w:val="single" w:sz="4" w:space="0" w:color="44B3E1"/>
              <w:right w:val="single" w:sz="4" w:space="0" w:color="44B3E1"/>
            </w:tcBorders>
            <w:shd w:val="clear" w:color="C0E6F5" w:fill="C0E6F5"/>
            <w:noWrap/>
            <w:vAlign w:val="bottom"/>
            <w:hideMark/>
          </w:tcPr>
          <w:p w14:paraId="4A65A079" w14:textId="20B019DA" w:rsidR="00263D62" w:rsidRPr="00344D18" w:rsidRDefault="00263D62" w:rsidP="000F593D">
            <w:pPr>
              <w:pStyle w:val="Tabletexte"/>
              <w:rPr>
                <w:rFonts w:cstheme="minorHAnsi"/>
                <w:color w:val="000000"/>
                <w:spacing w:val="-4"/>
                <w:sz w:val="21"/>
                <w:szCs w:val="21"/>
                <w:lang w:eastAsia="en-GB"/>
              </w:rPr>
            </w:pPr>
            <w:r w:rsidRPr="00344D18">
              <w:rPr>
                <w:spacing w:val="-4"/>
                <w:rtl/>
              </w:rPr>
              <w:t>منتسب مشارك في أعمال لجنة الدراسات 2 لقطاع تنمية الاتصالات</w:t>
            </w:r>
          </w:p>
        </w:tc>
      </w:tr>
      <w:tr w:rsidR="00263D62" w:rsidRPr="0034662A" w14:paraId="63624D92" w14:textId="77777777" w:rsidTr="00504F62">
        <w:trPr>
          <w:trHeight w:val="288"/>
        </w:trPr>
        <w:tc>
          <w:tcPr>
            <w:tcW w:w="2954" w:type="dxa"/>
            <w:tcBorders>
              <w:top w:val="single" w:sz="4" w:space="0" w:color="44B3E1"/>
              <w:left w:val="single" w:sz="4" w:space="0" w:color="44B3E1"/>
              <w:bottom w:val="single" w:sz="4" w:space="0" w:color="44B3E1"/>
              <w:right w:val="nil"/>
            </w:tcBorders>
            <w:noWrap/>
            <w:vAlign w:val="center"/>
            <w:hideMark/>
          </w:tcPr>
          <w:p w14:paraId="60DB244C" w14:textId="77777777" w:rsidR="00263D62" w:rsidRPr="000E5296" w:rsidRDefault="00263D62" w:rsidP="000F593D">
            <w:pPr>
              <w:pStyle w:val="Tabletexte"/>
              <w:jc w:val="left"/>
              <w:rPr>
                <w:rFonts w:cstheme="minorHAnsi"/>
                <w:color w:val="000000"/>
                <w:sz w:val="21"/>
                <w:szCs w:val="21"/>
                <w:lang w:eastAsia="en-GB"/>
              </w:rPr>
            </w:pPr>
            <w:proofErr w:type="spellStart"/>
            <w:r w:rsidRPr="000E5296">
              <w:rPr>
                <w:rFonts w:cstheme="minorHAnsi"/>
                <w:color w:val="000000"/>
                <w:sz w:val="21"/>
                <w:szCs w:val="21"/>
                <w:lang w:eastAsia="en-GB"/>
              </w:rPr>
              <w:t>Beteseb</w:t>
            </w:r>
            <w:proofErr w:type="spellEnd"/>
            <w:r w:rsidRPr="000E5296">
              <w:rPr>
                <w:rFonts w:cstheme="minorHAnsi"/>
                <w:color w:val="000000"/>
                <w:sz w:val="21"/>
                <w:szCs w:val="21"/>
                <w:lang w:eastAsia="en-GB"/>
              </w:rPr>
              <w:t xml:space="preserve"> Enterprises</w:t>
            </w:r>
          </w:p>
        </w:tc>
        <w:tc>
          <w:tcPr>
            <w:tcW w:w="1985" w:type="dxa"/>
            <w:tcBorders>
              <w:top w:val="single" w:sz="4" w:space="0" w:color="44B3E1"/>
              <w:left w:val="nil"/>
              <w:bottom w:val="single" w:sz="4" w:space="0" w:color="44B3E1"/>
              <w:right w:val="nil"/>
            </w:tcBorders>
            <w:noWrap/>
            <w:vAlign w:val="center"/>
            <w:hideMark/>
          </w:tcPr>
          <w:p w14:paraId="520C4FCD" w14:textId="583565D8" w:rsidR="00263D62" w:rsidRPr="000E5296" w:rsidRDefault="00263D62" w:rsidP="000F593D">
            <w:pPr>
              <w:pStyle w:val="Tabletexte"/>
              <w:jc w:val="left"/>
              <w:rPr>
                <w:rFonts w:cstheme="minorHAnsi"/>
                <w:color w:val="000000"/>
                <w:sz w:val="21"/>
                <w:szCs w:val="21"/>
                <w:lang w:eastAsia="en-GB"/>
              </w:rPr>
            </w:pPr>
            <w:r w:rsidRPr="000779FE">
              <w:rPr>
                <w:rtl/>
              </w:rPr>
              <w:t>إثيوبيا</w:t>
            </w:r>
          </w:p>
        </w:tc>
        <w:tc>
          <w:tcPr>
            <w:tcW w:w="4671" w:type="dxa"/>
            <w:tcBorders>
              <w:top w:val="single" w:sz="4" w:space="0" w:color="44B3E1"/>
              <w:left w:val="nil"/>
              <w:bottom w:val="single" w:sz="4" w:space="0" w:color="44B3E1"/>
              <w:right w:val="single" w:sz="4" w:space="0" w:color="44B3E1"/>
            </w:tcBorders>
            <w:noWrap/>
            <w:vAlign w:val="bottom"/>
            <w:hideMark/>
          </w:tcPr>
          <w:p w14:paraId="3D5E3D4B" w14:textId="0A907C2F" w:rsidR="00263D62" w:rsidRPr="00344D18" w:rsidRDefault="00263D62" w:rsidP="000F593D">
            <w:pPr>
              <w:pStyle w:val="Tabletexte"/>
              <w:rPr>
                <w:rFonts w:cstheme="minorHAnsi"/>
                <w:color w:val="000000"/>
                <w:spacing w:val="-4"/>
                <w:sz w:val="21"/>
                <w:szCs w:val="21"/>
                <w:lang w:eastAsia="en-GB"/>
              </w:rPr>
            </w:pPr>
            <w:r w:rsidRPr="00344D18">
              <w:rPr>
                <w:spacing w:val="-4"/>
                <w:rtl/>
              </w:rPr>
              <w:t>منتسب مشارك في أعمال لجنة الدراسات 2 لقطاع تنمية الاتصالات</w:t>
            </w:r>
          </w:p>
        </w:tc>
      </w:tr>
      <w:tr w:rsidR="00263D62" w:rsidRPr="0034662A" w14:paraId="122AE915" w14:textId="77777777" w:rsidTr="00504F62">
        <w:trPr>
          <w:trHeight w:val="288"/>
        </w:trPr>
        <w:tc>
          <w:tcPr>
            <w:tcW w:w="2954" w:type="dxa"/>
            <w:tcBorders>
              <w:top w:val="single" w:sz="4" w:space="0" w:color="44B3E1"/>
              <w:left w:val="single" w:sz="4" w:space="0" w:color="44B3E1"/>
              <w:bottom w:val="single" w:sz="4" w:space="0" w:color="44B3E1"/>
              <w:right w:val="nil"/>
            </w:tcBorders>
            <w:shd w:val="clear" w:color="C0E6F5" w:fill="C0E6F5"/>
            <w:noWrap/>
            <w:vAlign w:val="center"/>
            <w:hideMark/>
          </w:tcPr>
          <w:p w14:paraId="4D46C663" w14:textId="77777777" w:rsidR="00263D62" w:rsidRPr="000E5296" w:rsidRDefault="00263D62" w:rsidP="000F593D">
            <w:pPr>
              <w:pStyle w:val="Tabletexte"/>
              <w:jc w:val="left"/>
              <w:rPr>
                <w:rFonts w:cstheme="minorHAnsi"/>
                <w:color w:val="000000"/>
                <w:sz w:val="21"/>
                <w:szCs w:val="21"/>
                <w:lang w:val="fr-FR" w:eastAsia="en-GB"/>
              </w:rPr>
            </w:pPr>
            <w:proofErr w:type="spellStart"/>
            <w:r w:rsidRPr="000E5296">
              <w:rPr>
                <w:rFonts w:cstheme="minorHAnsi"/>
                <w:color w:val="000000"/>
                <w:sz w:val="21"/>
                <w:szCs w:val="21"/>
                <w:lang w:val="fr-FR" w:eastAsia="en-GB"/>
              </w:rPr>
              <w:t>Onward</w:t>
            </w:r>
            <w:proofErr w:type="spellEnd"/>
            <w:r w:rsidRPr="000E5296">
              <w:rPr>
                <w:rFonts w:cstheme="minorHAnsi"/>
                <w:color w:val="000000"/>
                <w:sz w:val="21"/>
                <w:szCs w:val="21"/>
                <w:lang w:val="fr-FR" w:eastAsia="en-GB"/>
              </w:rPr>
              <w:t xml:space="preserve"> Technologies, LLC</w:t>
            </w:r>
          </w:p>
        </w:tc>
        <w:tc>
          <w:tcPr>
            <w:tcW w:w="1985" w:type="dxa"/>
            <w:tcBorders>
              <w:top w:val="single" w:sz="4" w:space="0" w:color="44B3E1"/>
              <w:left w:val="nil"/>
              <w:bottom w:val="single" w:sz="4" w:space="0" w:color="44B3E1"/>
              <w:right w:val="nil"/>
            </w:tcBorders>
            <w:shd w:val="clear" w:color="C0E6F5" w:fill="C0E6F5"/>
            <w:noWrap/>
            <w:vAlign w:val="center"/>
            <w:hideMark/>
          </w:tcPr>
          <w:p w14:paraId="2F359078" w14:textId="3B109FDB" w:rsidR="00263D62" w:rsidRPr="000E5296" w:rsidRDefault="00263D62" w:rsidP="000F593D">
            <w:pPr>
              <w:pStyle w:val="Tabletexte"/>
              <w:jc w:val="left"/>
              <w:rPr>
                <w:rFonts w:cstheme="minorHAnsi"/>
                <w:color w:val="000000"/>
                <w:sz w:val="21"/>
                <w:szCs w:val="21"/>
                <w:lang w:eastAsia="en-GB"/>
              </w:rPr>
            </w:pPr>
            <w:r w:rsidRPr="000779FE">
              <w:rPr>
                <w:rtl/>
              </w:rPr>
              <w:t>الولايات المتحدة</w:t>
            </w:r>
          </w:p>
        </w:tc>
        <w:tc>
          <w:tcPr>
            <w:tcW w:w="4671" w:type="dxa"/>
            <w:tcBorders>
              <w:top w:val="single" w:sz="4" w:space="0" w:color="44B3E1"/>
              <w:left w:val="nil"/>
              <w:bottom w:val="single" w:sz="4" w:space="0" w:color="44B3E1"/>
              <w:right w:val="single" w:sz="4" w:space="0" w:color="44B3E1"/>
            </w:tcBorders>
            <w:shd w:val="clear" w:color="C0E6F5" w:fill="C0E6F5"/>
            <w:noWrap/>
            <w:vAlign w:val="bottom"/>
            <w:hideMark/>
          </w:tcPr>
          <w:p w14:paraId="34F41087" w14:textId="5D79129F" w:rsidR="00263D62" w:rsidRPr="00344D18" w:rsidRDefault="00263D62" w:rsidP="000F593D">
            <w:pPr>
              <w:pStyle w:val="Tabletexte"/>
              <w:rPr>
                <w:rFonts w:cstheme="minorHAnsi"/>
                <w:color w:val="000000"/>
                <w:spacing w:val="-4"/>
                <w:sz w:val="21"/>
                <w:szCs w:val="21"/>
                <w:lang w:eastAsia="en-GB"/>
              </w:rPr>
            </w:pPr>
            <w:r w:rsidRPr="00344D18">
              <w:rPr>
                <w:spacing w:val="-4"/>
                <w:rtl/>
              </w:rPr>
              <w:t>منتسب مشارك في أعمال لجنة الدراسات 2 لقطاع تنمية الاتصالات</w:t>
            </w:r>
          </w:p>
        </w:tc>
      </w:tr>
      <w:tr w:rsidR="00263D62" w:rsidRPr="0034662A" w14:paraId="67DF35DE" w14:textId="77777777" w:rsidTr="00504F62">
        <w:trPr>
          <w:trHeight w:val="288"/>
        </w:trPr>
        <w:tc>
          <w:tcPr>
            <w:tcW w:w="2954" w:type="dxa"/>
            <w:tcBorders>
              <w:top w:val="single" w:sz="4" w:space="0" w:color="44B3E1"/>
              <w:left w:val="single" w:sz="4" w:space="0" w:color="44B3E1"/>
              <w:bottom w:val="single" w:sz="4" w:space="0" w:color="44B3E1"/>
              <w:right w:val="nil"/>
            </w:tcBorders>
            <w:noWrap/>
            <w:vAlign w:val="center"/>
            <w:hideMark/>
          </w:tcPr>
          <w:p w14:paraId="133C7C89" w14:textId="77777777" w:rsidR="00263D62" w:rsidRPr="000E5296" w:rsidRDefault="00263D62" w:rsidP="000F593D">
            <w:pPr>
              <w:pStyle w:val="Tabletexte"/>
              <w:jc w:val="left"/>
              <w:rPr>
                <w:rFonts w:cstheme="minorHAnsi"/>
                <w:color w:val="000000"/>
                <w:sz w:val="21"/>
                <w:szCs w:val="21"/>
                <w:lang w:eastAsia="en-GB"/>
              </w:rPr>
            </w:pPr>
            <w:r w:rsidRPr="000E5296">
              <w:rPr>
                <w:rFonts w:cstheme="minorHAnsi"/>
                <w:color w:val="000000"/>
                <w:sz w:val="21"/>
                <w:szCs w:val="21"/>
                <w:lang w:eastAsia="en-GB"/>
              </w:rPr>
              <w:t>CPX Holding – LLC – O.P.C</w:t>
            </w:r>
          </w:p>
        </w:tc>
        <w:tc>
          <w:tcPr>
            <w:tcW w:w="1985" w:type="dxa"/>
            <w:tcBorders>
              <w:top w:val="single" w:sz="4" w:space="0" w:color="44B3E1"/>
              <w:left w:val="nil"/>
              <w:bottom w:val="single" w:sz="4" w:space="0" w:color="44B3E1"/>
              <w:right w:val="nil"/>
            </w:tcBorders>
            <w:noWrap/>
            <w:vAlign w:val="center"/>
            <w:hideMark/>
          </w:tcPr>
          <w:p w14:paraId="12824633" w14:textId="08A1CF70" w:rsidR="00263D62" w:rsidRPr="000E5296" w:rsidRDefault="00263D62" w:rsidP="000F593D">
            <w:pPr>
              <w:pStyle w:val="Tabletexte"/>
              <w:jc w:val="left"/>
              <w:rPr>
                <w:rFonts w:cstheme="minorHAnsi"/>
                <w:color w:val="000000"/>
                <w:sz w:val="21"/>
                <w:szCs w:val="21"/>
                <w:lang w:eastAsia="en-GB"/>
              </w:rPr>
            </w:pPr>
            <w:r w:rsidRPr="000779FE">
              <w:rPr>
                <w:rtl/>
              </w:rPr>
              <w:t>الإمارات العربية المتحدة</w:t>
            </w:r>
          </w:p>
        </w:tc>
        <w:tc>
          <w:tcPr>
            <w:tcW w:w="4671" w:type="dxa"/>
            <w:tcBorders>
              <w:top w:val="single" w:sz="4" w:space="0" w:color="44B3E1"/>
              <w:left w:val="nil"/>
              <w:bottom w:val="single" w:sz="4" w:space="0" w:color="44B3E1"/>
              <w:right w:val="single" w:sz="4" w:space="0" w:color="44B3E1"/>
            </w:tcBorders>
            <w:noWrap/>
            <w:vAlign w:val="bottom"/>
            <w:hideMark/>
          </w:tcPr>
          <w:p w14:paraId="2ACBCF5F" w14:textId="207D5E17" w:rsidR="00263D62" w:rsidRPr="000E5296" w:rsidRDefault="00263D62" w:rsidP="000F593D">
            <w:pPr>
              <w:pStyle w:val="Tabletexte"/>
              <w:rPr>
                <w:rFonts w:cstheme="minorHAnsi"/>
                <w:color w:val="000000"/>
                <w:sz w:val="21"/>
                <w:szCs w:val="21"/>
                <w:lang w:eastAsia="en-GB"/>
              </w:rPr>
            </w:pPr>
            <w:r w:rsidRPr="000779FE">
              <w:rPr>
                <w:rtl/>
              </w:rPr>
              <w:t>عضو قطاع تنمية الاتصالات</w:t>
            </w:r>
          </w:p>
        </w:tc>
      </w:tr>
      <w:tr w:rsidR="00263D62" w:rsidRPr="0034662A" w14:paraId="510A8B1B" w14:textId="77777777" w:rsidTr="00FA3F7D">
        <w:trPr>
          <w:trHeight w:val="288"/>
        </w:trPr>
        <w:tc>
          <w:tcPr>
            <w:tcW w:w="2954" w:type="dxa"/>
            <w:tcBorders>
              <w:top w:val="single" w:sz="4" w:space="0" w:color="44B3E1"/>
              <w:left w:val="single" w:sz="4" w:space="0" w:color="44B3E1"/>
              <w:bottom w:val="single" w:sz="4" w:space="0" w:color="44B3E1"/>
              <w:right w:val="nil"/>
            </w:tcBorders>
            <w:shd w:val="clear" w:color="auto" w:fill="B6DDE8"/>
            <w:noWrap/>
            <w:vAlign w:val="center"/>
            <w:hideMark/>
          </w:tcPr>
          <w:p w14:paraId="792274FD" w14:textId="77777777" w:rsidR="00263D62" w:rsidRPr="000E5296" w:rsidRDefault="00263D62" w:rsidP="000F593D">
            <w:pPr>
              <w:pStyle w:val="Tabletexte"/>
              <w:jc w:val="left"/>
              <w:rPr>
                <w:rFonts w:cstheme="minorHAnsi"/>
                <w:color w:val="000000"/>
                <w:sz w:val="21"/>
                <w:szCs w:val="21"/>
                <w:lang w:eastAsia="en-GB"/>
              </w:rPr>
            </w:pPr>
            <w:r w:rsidRPr="000E5296">
              <w:rPr>
                <w:rFonts w:cstheme="minorHAnsi"/>
                <w:color w:val="000000"/>
                <w:sz w:val="21"/>
                <w:szCs w:val="21"/>
                <w:lang w:eastAsia="en-GB"/>
              </w:rPr>
              <w:t>Safety for Humanity</w:t>
            </w:r>
          </w:p>
        </w:tc>
        <w:tc>
          <w:tcPr>
            <w:tcW w:w="1985" w:type="dxa"/>
            <w:tcBorders>
              <w:top w:val="single" w:sz="4" w:space="0" w:color="44B3E1"/>
              <w:left w:val="nil"/>
              <w:bottom w:val="single" w:sz="4" w:space="0" w:color="44B3E1"/>
              <w:right w:val="nil"/>
            </w:tcBorders>
            <w:shd w:val="clear" w:color="auto" w:fill="B6DDE8"/>
            <w:noWrap/>
            <w:vAlign w:val="center"/>
            <w:hideMark/>
          </w:tcPr>
          <w:p w14:paraId="39EF0AF7" w14:textId="029135A0" w:rsidR="00263D62" w:rsidRPr="000E5296" w:rsidRDefault="00263D62" w:rsidP="000F593D">
            <w:pPr>
              <w:pStyle w:val="Tabletexte"/>
              <w:jc w:val="left"/>
              <w:rPr>
                <w:rFonts w:cstheme="minorHAnsi"/>
                <w:color w:val="000000"/>
                <w:sz w:val="21"/>
                <w:szCs w:val="21"/>
                <w:lang w:eastAsia="en-GB"/>
              </w:rPr>
            </w:pPr>
            <w:r w:rsidRPr="000779FE">
              <w:rPr>
                <w:rtl/>
              </w:rPr>
              <w:t>الكاميرون</w:t>
            </w:r>
          </w:p>
        </w:tc>
        <w:tc>
          <w:tcPr>
            <w:tcW w:w="4671" w:type="dxa"/>
            <w:tcBorders>
              <w:top w:val="single" w:sz="4" w:space="0" w:color="44B3E1"/>
              <w:left w:val="nil"/>
              <w:bottom w:val="single" w:sz="4" w:space="0" w:color="44B3E1"/>
              <w:right w:val="single" w:sz="4" w:space="0" w:color="44B3E1"/>
            </w:tcBorders>
            <w:shd w:val="clear" w:color="auto" w:fill="B6DDE8"/>
            <w:noWrap/>
            <w:vAlign w:val="bottom"/>
            <w:hideMark/>
          </w:tcPr>
          <w:p w14:paraId="228485B7" w14:textId="0A2047C0" w:rsidR="00263D62" w:rsidRPr="00344D18" w:rsidRDefault="00263D62" w:rsidP="000F593D">
            <w:pPr>
              <w:pStyle w:val="Tabletexte"/>
              <w:rPr>
                <w:rFonts w:cstheme="minorHAnsi"/>
                <w:color w:val="000000"/>
                <w:spacing w:val="-4"/>
                <w:sz w:val="21"/>
                <w:szCs w:val="21"/>
                <w:lang w:eastAsia="en-GB"/>
              </w:rPr>
            </w:pPr>
            <w:r w:rsidRPr="00344D18">
              <w:rPr>
                <w:spacing w:val="-4"/>
                <w:rtl/>
              </w:rPr>
              <w:t>منتسب مشارك في أعمال لجنة الدراسات 1 لقطاع تنمية الاتصالات</w:t>
            </w:r>
          </w:p>
        </w:tc>
      </w:tr>
      <w:tr w:rsidR="00263D62" w:rsidRPr="0034662A" w14:paraId="17B2B580" w14:textId="77777777" w:rsidTr="00504F62">
        <w:trPr>
          <w:trHeight w:val="288"/>
        </w:trPr>
        <w:tc>
          <w:tcPr>
            <w:tcW w:w="2954" w:type="dxa"/>
            <w:tcBorders>
              <w:top w:val="single" w:sz="4" w:space="0" w:color="44B3E1"/>
              <w:left w:val="single" w:sz="4" w:space="0" w:color="44B3E1"/>
              <w:bottom w:val="single" w:sz="4" w:space="0" w:color="44B3E1"/>
              <w:right w:val="nil"/>
            </w:tcBorders>
            <w:noWrap/>
            <w:vAlign w:val="center"/>
          </w:tcPr>
          <w:p w14:paraId="1C876B8B" w14:textId="77777777" w:rsidR="00263D62" w:rsidRPr="000E5296" w:rsidRDefault="00263D62" w:rsidP="000F593D">
            <w:pPr>
              <w:pStyle w:val="Tabletexte"/>
              <w:jc w:val="left"/>
              <w:rPr>
                <w:rFonts w:cstheme="minorHAnsi"/>
                <w:color w:val="000000"/>
                <w:sz w:val="21"/>
                <w:szCs w:val="21"/>
                <w:lang w:eastAsia="en-GB"/>
              </w:rPr>
            </w:pPr>
            <w:r w:rsidRPr="000E5296">
              <w:rPr>
                <w:rFonts w:cstheme="minorHAnsi"/>
                <w:color w:val="000000"/>
                <w:sz w:val="21"/>
                <w:szCs w:val="21"/>
                <w:lang w:eastAsia="en-GB"/>
              </w:rPr>
              <w:t>Tornet General Trading and Communication Services</w:t>
            </w:r>
          </w:p>
        </w:tc>
        <w:tc>
          <w:tcPr>
            <w:tcW w:w="1985" w:type="dxa"/>
            <w:tcBorders>
              <w:top w:val="single" w:sz="4" w:space="0" w:color="44B3E1"/>
              <w:left w:val="nil"/>
              <w:bottom w:val="single" w:sz="4" w:space="0" w:color="44B3E1"/>
              <w:right w:val="nil"/>
            </w:tcBorders>
            <w:noWrap/>
            <w:vAlign w:val="center"/>
          </w:tcPr>
          <w:p w14:paraId="12357A15" w14:textId="2AA4AE81" w:rsidR="00263D62" w:rsidRPr="000E5296" w:rsidRDefault="00263D62" w:rsidP="000F593D">
            <w:pPr>
              <w:pStyle w:val="Tabletexte"/>
              <w:jc w:val="left"/>
              <w:rPr>
                <w:rFonts w:cstheme="minorHAnsi"/>
                <w:color w:val="000000"/>
                <w:sz w:val="21"/>
                <w:szCs w:val="21"/>
                <w:lang w:eastAsia="en-GB"/>
              </w:rPr>
            </w:pPr>
            <w:r w:rsidRPr="000779FE">
              <w:rPr>
                <w:rtl/>
              </w:rPr>
              <w:t>العراق</w:t>
            </w:r>
          </w:p>
        </w:tc>
        <w:tc>
          <w:tcPr>
            <w:tcW w:w="4671" w:type="dxa"/>
            <w:tcBorders>
              <w:top w:val="single" w:sz="4" w:space="0" w:color="44B3E1"/>
              <w:left w:val="nil"/>
              <w:bottom w:val="single" w:sz="4" w:space="0" w:color="44B3E1"/>
              <w:right w:val="single" w:sz="4" w:space="0" w:color="44B3E1"/>
            </w:tcBorders>
            <w:noWrap/>
            <w:vAlign w:val="bottom"/>
          </w:tcPr>
          <w:p w14:paraId="28992F27" w14:textId="62944E98" w:rsidR="00263D62" w:rsidRPr="000E5296" w:rsidRDefault="00263D62" w:rsidP="000F593D">
            <w:pPr>
              <w:pStyle w:val="Tabletexte"/>
              <w:rPr>
                <w:rFonts w:cstheme="minorHAnsi"/>
                <w:color w:val="000000"/>
                <w:sz w:val="21"/>
                <w:szCs w:val="21"/>
                <w:lang w:eastAsia="en-GB"/>
              </w:rPr>
            </w:pPr>
            <w:r w:rsidRPr="000779FE">
              <w:rPr>
                <w:rtl/>
              </w:rPr>
              <w:t>عضو قطاع تنمية الاتصالات</w:t>
            </w:r>
          </w:p>
        </w:tc>
      </w:tr>
      <w:tr w:rsidR="00263D62" w:rsidRPr="0034662A" w14:paraId="5BBCCDF2" w14:textId="77777777" w:rsidTr="00FA3F7D">
        <w:trPr>
          <w:trHeight w:val="288"/>
        </w:trPr>
        <w:tc>
          <w:tcPr>
            <w:tcW w:w="2954" w:type="dxa"/>
            <w:tcBorders>
              <w:top w:val="single" w:sz="4" w:space="0" w:color="44B3E1"/>
              <w:left w:val="single" w:sz="4" w:space="0" w:color="44B3E1"/>
              <w:bottom w:val="single" w:sz="4" w:space="0" w:color="44B3E1"/>
              <w:right w:val="nil"/>
            </w:tcBorders>
            <w:shd w:val="clear" w:color="auto" w:fill="B6DDE8"/>
            <w:noWrap/>
            <w:vAlign w:val="center"/>
          </w:tcPr>
          <w:p w14:paraId="3DE9AA2B" w14:textId="77777777" w:rsidR="00263D62" w:rsidRPr="000E5296" w:rsidRDefault="00263D62" w:rsidP="000F593D">
            <w:pPr>
              <w:pStyle w:val="Tabletexte"/>
              <w:jc w:val="left"/>
              <w:rPr>
                <w:rFonts w:cstheme="minorHAnsi"/>
                <w:color w:val="000000"/>
                <w:sz w:val="21"/>
                <w:szCs w:val="21"/>
                <w:lang w:eastAsia="en-GB"/>
              </w:rPr>
            </w:pPr>
            <w:proofErr w:type="spellStart"/>
            <w:r w:rsidRPr="000E5296">
              <w:rPr>
                <w:rFonts w:cstheme="minorHAnsi"/>
                <w:color w:val="000000"/>
                <w:sz w:val="21"/>
                <w:szCs w:val="21"/>
                <w:lang w:eastAsia="en-GB"/>
              </w:rPr>
              <w:t>Enerdatics</w:t>
            </w:r>
            <w:proofErr w:type="spellEnd"/>
          </w:p>
        </w:tc>
        <w:tc>
          <w:tcPr>
            <w:tcW w:w="1985" w:type="dxa"/>
            <w:tcBorders>
              <w:top w:val="single" w:sz="4" w:space="0" w:color="44B3E1"/>
              <w:left w:val="nil"/>
              <w:bottom w:val="single" w:sz="4" w:space="0" w:color="44B3E1"/>
              <w:right w:val="nil"/>
            </w:tcBorders>
            <w:shd w:val="clear" w:color="auto" w:fill="B6DDE8"/>
            <w:noWrap/>
            <w:vAlign w:val="center"/>
          </w:tcPr>
          <w:p w14:paraId="48321614" w14:textId="1A3EEF4E" w:rsidR="00263D62" w:rsidRPr="000E5296" w:rsidRDefault="00263D62" w:rsidP="000F593D">
            <w:pPr>
              <w:pStyle w:val="Tabletexte"/>
              <w:jc w:val="left"/>
              <w:rPr>
                <w:rFonts w:cstheme="minorHAnsi"/>
                <w:color w:val="000000"/>
                <w:sz w:val="21"/>
                <w:szCs w:val="21"/>
                <w:lang w:eastAsia="en-GB"/>
              </w:rPr>
            </w:pPr>
            <w:r w:rsidRPr="000779FE">
              <w:rPr>
                <w:rtl/>
              </w:rPr>
              <w:t>الهند</w:t>
            </w:r>
          </w:p>
        </w:tc>
        <w:tc>
          <w:tcPr>
            <w:tcW w:w="4671" w:type="dxa"/>
            <w:tcBorders>
              <w:top w:val="single" w:sz="4" w:space="0" w:color="44B3E1"/>
              <w:left w:val="nil"/>
              <w:bottom w:val="single" w:sz="4" w:space="0" w:color="44B3E1"/>
              <w:right w:val="single" w:sz="4" w:space="0" w:color="44B3E1"/>
            </w:tcBorders>
            <w:shd w:val="clear" w:color="auto" w:fill="B6DDE8"/>
            <w:noWrap/>
            <w:vAlign w:val="bottom"/>
          </w:tcPr>
          <w:p w14:paraId="4485CAAB" w14:textId="58329D82" w:rsidR="00263D62" w:rsidRPr="00344D18" w:rsidRDefault="00263D62" w:rsidP="000F593D">
            <w:pPr>
              <w:pStyle w:val="Tabletexte"/>
              <w:rPr>
                <w:rFonts w:cstheme="minorHAnsi"/>
                <w:color w:val="000000"/>
                <w:spacing w:val="-4"/>
                <w:sz w:val="21"/>
                <w:szCs w:val="21"/>
                <w:lang w:eastAsia="en-GB"/>
              </w:rPr>
            </w:pPr>
            <w:r w:rsidRPr="00344D18">
              <w:rPr>
                <w:spacing w:val="-4"/>
                <w:rtl/>
              </w:rPr>
              <w:t>منتسب مشارك في أعمال لجنة الدراسات 1 لقطاع تنمية الاتصالات</w:t>
            </w:r>
          </w:p>
        </w:tc>
      </w:tr>
    </w:tbl>
    <w:p w14:paraId="4E5133CE" w14:textId="6677EDE2" w:rsidR="000779FE" w:rsidRPr="000779FE" w:rsidRDefault="002C5176" w:rsidP="00D117D9">
      <w:pPr>
        <w:pStyle w:val="Heading2"/>
        <w:rPr>
          <w:lang w:val="ar-SA" w:bidi="ar-EG"/>
        </w:rPr>
      </w:pPr>
      <w:r>
        <w:t>4.2</w:t>
      </w:r>
      <w:r>
        <w:tab/>
      </w:r>
      <w:r w:rsidR="000779FE" w:rsidRPr="000779FE">
        <w:rPr>
          <w:rtl/>
        </w:rPr>
        <w:t>عضوية الهيئات الأكاديمية</w:t>
      </w:r>
      <w:r w:rsidR="00D117D9">
        <w:rPr>
          <w:rStyle w:val="FootnoteReference"/>
          <w:rtl/>
        </w:rPr>
        <w:footnoteReference w:customMarkFollows="1" w:id="3"/>
        <w:t>3</w:t>
      </w:r>
    </w:p>
    <w:p w14:paraId="14C2005F" w14:textId="635232C6" w:rsidR="00607C18" w:rsidRPr="002E52F4" w:rsidRDefault="009A41B1" w:rsidP="009A41B1">
      <w:pPr>
        <w:pStyle w:val="Figure"/>
        <w:jc w:val="center"/>
        <w:rPr>
          <w:rtl/>
        </w:rPr>
      </w:pPr>
      <w:r w:rsidRPr="009A41B1">
        <w:rPr>
          <w:szCs w:val="22"/>
          <w:rtl/>
        </w:rPr>
        <w:drawing>
          <wp:inline distT="0" distB="0" distL="0" distR="0" wp14:anchorId="51E4FBAB" wp14:editId="04D018B0">
            <wp:extent cx="6120000" cy="2923200"/>
            <wp:effectExtent l="0" t="0" r="0" b="0"/>
            <wp:docPr id="26728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000" cy="2923200"/>
                    </a:xfrm>
                    <a:prstGeom prst="rect">
                      <a:avLst/>
                    </a:prstGeom>
                    <a:noFill/>
                    <a:ln>
                      <a:noFill/>
                    </a:ln>
                  </pic:spPr>
                </pic:pic>
              </a:graphicData>
            </a:graphic>
          </wp:inline>
        </w:drawing>
      </w:r>
    </w:p>
    <w:p w14:paraId="61C27EDD" w14:textId="619F2D85" w:rsidR="000779FE" w:rsidRPr="000779FE" w:rsidRDefault="000779FE" w:rsidP="009D022F">
      <w:pPr>
        <w:spacing w:before="240"/>
        <w:rPr>
          <w:lang w:val="ar-SA" w:bidi="ar-EG"/>
        </w:rPr>
      </w:pPr>
      <w:r w:rsidRPr="000779FE">
        <w:rPr>
          <w:rtl/>
        </w:rPr>
        <w:t xml:space="preserve">ويعرض </w:t>
      </w:r>
      <w:r w:rsidRPr="009D022F">
        <w:rPr>
          <w:b/>
          <w:bCs/>
          <w:rtl/>
        </w:rPr>
        <w:t>الشكل 3</w:t>
      </w:r>
      <w:r w:rsidRPr="000779FE">
        <w:rPr>
          <w:rtl/>
        </w:rPr>
        <w:t xml:space="preserve"> تفاصيل حركة أعضاء الهيئات الأكاديمية منذ عام 2023. وشهد عام 2025 اكتساب اثنين وعشرين عضواً جديداً وانسحاب اثني عشر عضواً من الهيئات الأكاديمية، مع </w:t>
      </w:r>
      <w:r w:rsidRPr="00FB5712">
        <w:rPr>
          <w:b/>
          <w:bCs/>
          <w:rtl/>
        </w:rPr>
        <w:t xml:space="preserve">تغير إيجابي في صافي الدخل بلغ </w:t>
      </w:r>
      <w:r w:rsidR="00DB0643">
        <w:rPr>
          <w:b/>
          <w:bCs/>
        </w:rPr>
        <w:t>23 850</w:t>
      </w:r>
      <w:r w:rsidRPr="00FB5712">
        <w:rPr>
          <w:b/>
          <w:bCs/>
          <w:rtl/>
        </w:rPr>
        <w:t xml:space="preserve"> فرنكاً سويسرياً</w:t>
      </w:r>
      <w:r w:rsidRPr="00FB5712">
        <w:rPr>
          <w:rtl/>
        </w:rPr>
        <w:t>.</w:t>
      </w:r>
    </w:p>
    <w:p w14:paraId="7D89D44D" w14:textId="77777777" w:rsidR="000779FE" w:rsidRPr="000779FE" w:rsidRDefault="000779FE" w:rsidP="000779FE">
      <w:pPr>
        <w:rPr>
          <w:lang w:val="ar-SA" w:bidi="ar-EG"/>
        </w:rPr>
      </w:pPr>
      <w:r w:rsidRPr="000779FE">
        <w:rPr>
          <w:rtl/>
        </w:rPr>
        <w:t>ويمكن للهيئات الأكاديمية المشاركة في عمل القطاعات الثلاثة برسم واحد، حيث يمكنها المساهمة في أعمال لجان الدراسات التابعة لجميع القطاعات. وقد أبلغ البعض منها عن صعوبة الحفاظ على العضوية لفترة طويلة بسبب قيود الميزانية.</w:t>
      </w:r>
    </w:p>
    <w:p w14:paraId="2BA27D05" w14:textId="498001D4" w:rsidR="000779FE" w:rsidRPr="00810022" w:rsidRDefault="000779FE" w:rsidP="000779FE">
      <w:pPr>
        <w:rPr>
          <w:spacing w:val="-2"/>
          <w:lang w:val="ar-SA" w:bidi="ar-EG"/>
        </w:rPr>
      </w:pPr>
      <w:r w:rsidRPr="00810022">
        <w:rPr>
          <w:spacing w:val="-2"/>
          <w:rtl/>
        </w:rPr>
        <w:t xml:space="preserve">وتُبذل باستمرار جهود مكثفة للتواصل، بوسائل منها تنظيم زيارات وجلسات إعلامية مع الهيئات الأكاديمية المحتملة عضويتها والدول الأعضاء في الاتحاد المهتمة بتعزيز ودعم عضوية الهيئات الأكاديمية. ويمكن الاطلاع في الوثيقة </w:t>
      </w:r>
      <w:hyperlink r:id="rId16" w:history="1">
        <w:r w:rsidR="00810022" w:rsidRPr="00810022">
          <w:rPr>
            <w:rStyle w:val="Hyperlink"/>
            <w:spacing w:val="-2"/>
          </w:rPr>
          <w:t>TDAG</w:t>
        </w:r>
        <w:r w:rsidR="00810022" w:rsidRPr="00810022">
          <w:rPr>
            <w:rStyle w:val="Hyperlink"/>
            <w:spacing w:val="-2"/>
          </w:rPr>
          <w:noBreakHyphen/>
          <w:t>26/INF/3</w:t>
        </w:r>
      </w:hyperlink>
      <w:r w:rsidRPr="00810022">
        <w:rPr>
          <w:spacing w:val="-2"/>
          <w:rtl/>
        </w:rPr>
        <w:t xml:space="preserve"> على</w:t>
      </w:r>
      <w:r w:rsidR="00303A12">
        <w:rPr>
          <w:rFonts w:hint="cs"/>
          <w:spacing w:val="-2"/>
          <w:rtl/>
        </w:rPr>
        <w:t> </w:t>
      </w:r>
      <w:r w:rsidRPr="00810022">
        <w:rPr>
          <w:spacing w:val="-2"/>
          <w:rtl/>
        </w:rPr>
        <w:t>تفاصيل أوفى بشأن فرص التكرار والمشاركة الحالية للهيئات الأكاديمية المنضمة إلى الاتحاد من الأعضاء وغير الأعضاء.</w:t>
      </w:r>
      <w:hyperlink r:id="rId17" w:history="1"/>
    </w:p>
    <w:p w14:paraId="13A2E3CA" w14:textId="007E6BFA" w:rsidR="000779FE" w:rsidRPr="000779FE" w:rsidRDefault="002C5176" w:rsidP="002C5176">
      <w:pPr>
        <w:pStyle w:val="Heading1"/>
        <w:rPr>
          <w:lang w:val="ar-SA" w:bidi="ar-EG"/>
        </w:rPr>
      </w:pPr>
      <w:r>
        <w:lastRenderedPageBreak/>
        <w:t>3</w:t>
      </w:r>
      <w:r>
        <w:tab/>
      </w:r>
      <w:r w:rsidR="000779FE" w:rsidRPr="000779FE">
        <w:rPr>
          <w:rtl/>
        </w:rPr>
        <w:t>المشاركة والاحتفاظ والاعتراف والتواصل</w:t>
      </w:r>
    </w:p>
    <w:p w14:paraId="6B096DFC" w14:textId="4ED302D3" w:rsidR="000779FE" w:rsidRPr="000779FE" w:rsidRDefault="00F142C9" w:rsidP="00F142C9">
      <w:pPr>
        <w:pStyle w:val="enumlev1"/>
        <w:rPr>
          <w:lang w:val="ar-SA" w:bidi="ar-EG"/>
        </w:rPr>
      </w:pPr>
      <w:r>
        <w:rPr>
          <w:rFonts w:hint="cs"/>
          <w:rtl/>
        </w:rPr>
        <w:t>-</w:t>
      </w:r>
      <w:r>
        <w:rPr>
          <w:rtl/>
        </w:rPr>
        <w:tab/>
      </w:r>
      <w:r w:rsidR="000779FE" w:rsidRPr="000779FE">
        <w:rPr>
          <w:rtl/>
        </w:rPr>
        <w:t xml:space="preserve">نفذ مكتب تنمية الاتصالات عدة إجراءات ترمي إلى تعزيز </w:t>
      </w:r>
      <w:r w:rsidR="000779FE" w:rsidRPr="00EC6F7F">
        <w:rPr>
          <w:b/>
          <w:bCs/>
          <w:rtl/>
        </w:rPr>
        <w:t>جهود التواصل والمشاركة</w:t>
      </w:r>
      <w:r w:rsidR="000779FE" w:rsidRPr="000779FE">
        <w:rPr>
          <w:rtl/>
        </w:rPr>
        <w:t xml:space="preserve"> من خلال الحملات الترويجية باستخدام أدوات التواصل الاجتماعي والتواصل المستهدف مع الجماهير المحتملة في المعارض التكنولوجية العالمية. وركز المكتب أيضاً على تحويل المنصات القائمة ضمن حافظة منتجات وخدمات قطاع تنمية الاتصالات إلى قنوات فعالة للتواصل مع الأعضاء، مثل مشروع الأمن السيبراني من أجل المصلحة العامة، ومبادرة الإنذار المبكر للجميع، وغيرهما من المشاريع. وعقد عدد متزايد من جلسات إعلامية بين خبراء متخصصين وأعضاء قطاع تنمية الاتصالات (حضورياً وافتراضياً) طوال عام 2025، مما أدى إلى زيادة الوعي بمجالات المشاركة.</w:t>
      </w:r>
    </w:p>
    <w:p w14:paraId="63CD3FD3" w14:textId="110ABC1C" w:rsidR="000779FE" w:rsidRPr="000779FE" w:rsidRDefault="00F142C9" w:rsidP="00F142C9">
      <w:pPr>
        <w:pStyle w:val="enumlev1"/>
        <w:rPr>
          <w:lang w:val="ar-SA" w:bidi="ar-EG"/>
        </w:rPr>
      </w:pPr>
      <w:r>
        <w:rPr>
          <w:rFonts w:hint="cs"/>
          <w:rtl/>
        </w:rPr>
        <w:t>-</w:t>
      </w:r>
      <w:r>
        <w:rPr>
          <w:rtl/>
        </w:rPr>
        <w:tab/>
      </w:r>
      <w:r w:rsidR="000779FE" w:rsidRPr="000779FE">
        <w:rPr>
          <w:rtl/>
        </w:rPr>
        <w:t xml:space="preserve">واصل </w:t>
      </w:r>
      <w:r w:rsidR="000779FE" w:rsidRPr="00834845">
        <w:rPr>
          <w:b/>
          <w:bCs/>
          <w:rtl/>
        </w:rPr>
        <w:t xml:space="preserve">الفريق </w:t>
      </w:r>
      <w:r w:rsidR="000779FE" w:rsidRPr="00834845">
        <w:rPr>
          <w:b/>
          <w:bCs/>
          <w:lang w:bidi="ar-EG"/>
        </w:rPr>
        <w:t>IAGDI-CRO</w:t>
      </w:r>
      <w:r w:rsidR="000779FE" w:rsidRPr="000779FE">
        <w:rPr>
          <w:rtl/>
        </w:rPr>
        <w:t xml:space="preserve"> إشراك عدد متزايد من أعضاء قطاع تنمية الاتصالات. ونُظم على وجه الخصوص أربعة اجتماعات في عام 2025:</w:t>
      </w:r>
    </w:p>
    <w:p w14:paraId="5416756A" w14:textId="286534B1" w:rsidR="000779FE" w:rsidRPr="002B35E0" w:rsidRDefault="00CE16B9" w:rsidP="002B35E0">
      <w:pPr>
        <w:pStyle w:val="enumlev2"/>
        <w:rPr>
          <w:spacing w:val="-4"/>
          <w:lang w:val="ar-SA" w:bidi="ar-EG"/>
        </w:rPr>
      </w:pPr>
      <w:r w:rsidRPr="00341E3F">
        <w:rPr>
          <w:spacing w:val="-4"/>
          <w:rtl/>
        </w:rPr>
        <w:t>o</w:t>
      </w:r>
      <w:r w:rsidR="003034AC" w:rsidRPr="002B35E0">
        <w:rPr>
          <w:spacing w:val="-4"/>
        </w:rPr>
        <w:tab/>
      </w:r>
      <w:r w:rsidR="000779FE" w:rsidRPr="00FA3F7D">
        <w:rPr>
          <w:b/>
          <w:bCs/>
          <w:spacing w:val="-4"/>
          <w:rtl/>
        </w:rPr>
        <w:t xml:space="preserve">المشاورة الافتراضية للفريق </w:t>
      </w:r>
      <w:r w:rsidR="000779FE" w:rsidRPr="00FA3F7D">
        <w:rPr>
          <w:b/>
          <w:bCs/>
          <w:spacing w:val="-4"/>
          <w:lang w:bidi="ar-EG"/>
        </w:rPr>
        <w:t>IAGDI-CRO</w:t>
      </w:r>
      <w:r w:rsidR="000779FE" w:rsidRPr="002B35E0">
        <w:rPr>
          <w:spacing w:val="-4"/>
          <w:rtl/>
        </w:rPr>
        <w:t xml:space="preserve"> التي عُقدت في يونيو 2025 وشجعت على زيادة عدد المساهمات من أعضاء قطاع تنمية الاتصالات في عملية التشاور بشأن المبادئ التوجيهية لأفضل الممارسات الصادرة عن الندوة العالمية لمنظمي الاتصالات </w:t>
      </w:r>
      <w:r w:rsidR="002B35E0" w:rsidRPr="002B35E0">
        <w:rPr>
          <w:spacing w:val="-4"/>
          <w:lang w:val="en-GB" w:bidi="ar-EG"/>
        </w:rPr>
        <w:t>(GSR-25)</w:t>
      </w:r>
      <w:r w:rsidR="000779FE" w:rsidRPr="002B35E0">
        <w:rPr>
          <w:spacing w:val="-4"/>
          <w:rtl/>
        </w:rPr>
        <w:t xml:space="preserve">، وجمعت رؤى بشأن تحديد مواضيع الاجتماع الرئيسي للفريق </w:t>
      </w:r>
      <w:r w:rsidR="000779FE" w:rsidRPr="002B35E0">
        <w:rPr>
          <w:spacing w:val="-4"/>
          <w:lang w:bidi="ar-EG"/>
        </w:rPr>
        <w:t>IAGDI-CRO</w:t>
      </w:r>
      <w:r w:rsidR="000779FE" w:rsidRPr="002B35E0">
        <w:rPr>
          <w:spacing w:val="-4"/>
          <w:rtl/>
        </w:rPr>
        <w:t xml:space="preserve"> خلال الندوة GSR-25. ويمكن الاطلاع على تقرير الرئيس </w:t>
      </w:r>
      <w:hyperlink r:id="rId18" w:history="1">
        <w:r w:rsidR="000779FE" w:rsidRPr="009607BB">
          <w:rPr>
            <w:rStyle w:val="Hyperlink"/>
            <w:spacing w:val="-4"/>
            <w:rtl/>
          </w:rPr>
          <w:t>هنا</w:t>
        </w:r>
      </w:hyperlink>
      <w:r w:rsidR="000779FE" w:rsidRPr="002B35E0">
        <w:rPr>
          <w:spacing w:val="-4"/>
          <w:rtl/>
        </w:rPr>
        <w:t>.</w:t>
      </w:r>
      <w:hyperlink r:id="rId19" w:history="1"/>
    </w:p>
    <w:p w14:paraId="7CA355B2" w14:textId="10202635" w:rsidR="000779FE" w:rsidRPr="00D35552" w:rsidRDefault="002B35E0" w:rsidP="006373D7">
      <w:pPr>
        <w:pStyle w:val="enumlev2"/>
        <w:rPr>
          <w:lang w:val="ar-SA" w:bidi="ar-EG"/>
        </w:rPr>
      </w:pPr>
      <w:r w:rsidRPr="00D35552">
        <w:rPr>
          <w:rtl/>
        </w:rPr>
        <w:t>o</w:t>
      </w:r>
      <w:r w:rsidR="003034AC" w:rsidRPr="00D35552">
        <w:tab/>
      </w:r>
      <w:r w:rsidR="000779FE" w:rsidRPr="00FA3F7D">
        <w:rPr>
          <w:b/>
          <w:bCs/>
          <w:rtl/>
        </w:rPr>
        <w:t xml:space="preserve">اجتماع </w:t>
      </w:r>
      <w:r w:rsidR="000779FE" w:rsidRPr="00D35552">
        <w:rPr>
          <w:b/>
          <w:bCs/>
          <w:rtl/>
        </w:rPr>
        <w:t xml:space="preserve">الفريق </w:t>
      </w:r>
      <w:r w:rsidR="000779FE" w:rsidRPr="00D35552">
        <w:rPr>
          <w:b/>
          <w:bCs/>
          <w:lang w:bidi="ar-EG"/>
        </w:rPr>
        <w:t>IAGDI-CRO</w:t>
      </w:r>
      <w:r w:rsidR="000779FE" w:rsidRPr="00D35552">
        <w:rPr>
          <w:rtl/>
        </w:rPr>
        <w:t xml:space="preserve"> خلال الندوة العالمية لمنظمي الاتصالات </w:t>
      </w:r>
      <w:r w:rsidR="00A14DED" w:rsidRPr="00D35552">
        <w:rPr>
          <w:lang w:val="en-GB" w:bidi="ar-EG"/>
        </w:rPr>
        <w:t>(GSR-25)</w:t>
      </w:r>
      <w:r w:rsidR="000779FE" w:rsidRPr="00D35552">
        <w:rPr>
          <w:rtl/>
        </w:rPr>
        <w:t xml:space="preserve"> الرياض، المملكة العربية السعودية. وقد تجلى اهتمام أعضاء قطاع تنمية الاتصالات والتزامهم من خلال مساهماتهم ومشاركة عدد قياسي منهم. ويمكن الاطلاع على </w:t>
      </w:r>
      <w:hyperlink r:id="rId20" w:history="1">
        <w:r w:rsidR="000779FE" w:rsidRPr="00D35552">
          <w:rPr>
            <w:rStyle w:val="Hyperlink"/>
            <w:rtl/>
          </w:rPr>
          <w:t>البيان الختامي</w:t>
        </w:r>
      </w:hyperlink>
      <w:r w:rsidR="000779FE" w:rsidRPr="00D35552">
        <w:rPr>
          <w:rtl/>
        </w:rPr>
        <w:t xml:space="preserve"> وتقرير الرئيس </w:t>
      </w:r>
      <w:hyperlink r:id="rId21" w:history="1">
        <w:r w:rsidR="000779FE" w:rsidRPr="00D35552">
          <w:rPr>
            <w:rStyle w:val="Hyperlink"/>
            <w:rtl/>
          </w:rPr>
          <w:t>هنا</w:t>
        </w:r>
      </w:hyperlink>
      <w:r w:rsidR="000779FE" w:rsidRPr="00D35552">
        <w:rPr>
          <w:rtl/>
        </w:rPr>
        <w:t>. بالإضافة إلى</w:t>
      </w:r>
      <w:r w:rsidR="00382158" w:rsidRPr="00D35552">
        <w:rPr>
          <w:rFonts w:hint="eastAsia"/>
          <w:rtl/>
        </w:rPr>
        <w:t> </w:t>
      </w:r>
      <w:r w:rsidR="000779FE" w:rsidRPr="00D35552">
        <w:rPr>
          <w:rtl/>
        </w:rPr>
        <w:t xml:space="preserve">الاجتماعات الأساسية، نظم </w:t>
      </w:r>
      <w:r w:rsidR="000779FE" w:rsidRPr="00D35552">
        <w:rPr>
          <w:b/>
          <w:bCs/>
          <w:rtl/>
        </w:rPr>
        <w:t xml:space="preserve">الفريق </w:t>
      </w:r>
      <w:r w:rsidR="000779FE" w:rsidRPr="00D35552">
        <w:rPr>
          <w:b/>
          <w:bCs/>
          <w:lang w:bidi="ar-EG"/>
        </w:rPr>
        <w:t>IAGDI-CRO</w:t>
      </w:r>
      <w:r w:rsidR="000779FE" w:rsidRPr="00D35552">
        <w:rPr>
          <w:rtl/>
        </w:rPr>
        <w:t xml:space="preserve"> </w:t>
      </w:r>
      <w:r w:rsidR="000779FE" w:rsidRPr="00D35552">
        <w:rPr>
          <w:b/>
          <w:bCs/>
          <w:rtl/>
        </w:rPr>
        <w:t>محادثتين تكنولوجيتين في فبراير 2025</w:t>
      </w:r>
      <w:r w:rsidR="000779FE" w:rsidRPr="00D35552">
        <w:rPr>
          <w:rtl/>
        </w:rPr>
        <w:t xml:space="preserve">، تتماشى كل منهما مع </w:t>
      </w:r>
      <w:r w:rsidR="000779FE" w:rsidRPr="00D35552">
        <w:rPr>
          <w:b/>
          <w:bCs/>
          <w:rtl/>
        </w:rPr>
        <w:t>مواضيع لجنتي الدراسات 1 و2 لقطاع تنمية الاتصالات</w:t>
      </w:r>
      <w:r w:rsidR="000779FE" w:rsidRPr="00D35552">
        <w:rPr>
          <w:rtl/>
        </w:rPr>
        <w:t>، على التوالي. وشجعت هاتان المحادثتان على</w:t>
      </w:r>
      <w:r w:rsidR="00382158" w:rsidRPr="00D35552">
        <w:rPr>
          <w:rFonts w:hint="cs"/>
          <w:rtl/>
        </w:rPr>
        <w:t> </w:t>
      </w:r>
      <w:r w:rsidR="000779FE" w:rsidRPr="00D35552">
        <w:rPr>
          <w:rtl/>
        </w:rPr>
        <w:t xml:space="preserve">تعزيز التعاون بين أعضاء قطاع تنمية الاتصالات وفريق إدارة لجنتي دراسات قطاع تنمية الاتصالات وأعضاء قطاع تنمية الاتصالات، وألهمتا مناقشة الأفكار التطلعية بشأن أحدث الاتجاهات والتكنولوجيات الرقمية التي من شأنها أن تحدد معالم عمل قطاع تنمية الاتصالات في المستقبل. وعُرض تقرير كلٍّ من </w:t>
      </w:r>
      <w:r w:rsidR="000779FE" w:rsidRPr="00D35552">
        <w:rPr>
          <w:b/>
          <w:bCs/>
          <w:rtl/>
        </w:rPr>
        <w:t>المحادثة التكنولوجية بشأن البيئة التمكينية للتوصيلية الهادفة</w:t>
      </w:r>
      <w:r w:rsidR="000779FE" w:rsidRPr="00D35552">
        <w:rPr>
          <w:rtl/>
        </w:rPr>
        <w:t xml:space="preserve"> و</w:t>
      </w:r>
      <w:r w:rsidR="000779FE" w:rsidRPr="00D35552">
        <w:rPr>
          <w:b/>
          <w:bCs/>
          <w:rtl/>
        </w:rPr>
        <w:t>المحادثة التكنولوجية بشأن التحول الرقمي</w:t>
      </w:r>
      <w:r w:rsidR="000779FE" w:rsidRPr="00D35552">
        <w:rPr>
          <w:rtl/>
        </w:rPr>
        <w:t xml:space="preserve"> على فريق العمل التابع للفريق الاستشاري لتنمية الاتصالات والمعني بمستقبل لجان الدراسات </w:t>
      </w:r>
      <w:r w:rsidR="006373D7" w:rsidRPr="00D35552">
        <w:rPr>
          <w:lang w:bidi="ar-EG"/>
        </w:rPr>
        <w:t>(</w:t>
      </w:r>
      <w:r w:rsidR="006373D7" w:rsidRPr="00D35552">
        <w:rPr>
          <w:lang w:val="en-GB" w:bidi="ar-EG"/>
        </w:rPr>
        <w:t>TDAG-WG-future SG Questions</w:t>
      </w:r>
      <w:r w:rsidR="006373D7" w:rsidRPr="00D35552">
        <w:rPr>
          <w:lang w:bidi="ar-EG"/>
        </w:rPr>
        <w:t>)</w:t>
      </w:r>
      <w:r w:rsidR="000779FE" w:rsidRPr="00D35552">
        <w:rPr>
          <w:rtl/>
        </w:rPr>
        <w:t xml:space="preserve">، وأُخذ علم بالتقريرين مع التقدير. ويمكن الاطلاع على تقرير كلٍّ من المحادثتين التكنولوجيتين </w:t>
      </w:r>
      <w:hyperlink r:id="rId22" w:history="1">
        <w:r w:rsidR="000779FE" w:rsidRPr="00D35552">
          <w:rPr>
            <w:rStyle w:val="Hyperlink"/>
            <w:rtl/>
          </w:rPr>
          <w:t>هنا</w:t>
        </w:r>
      </w:hyperlink>
      <w:r w:rsidR="000779FE" w:rsidRPr="00D35552">
        <w:rPr>
          <w:rtl/>
        </w:rPr>
        <w:t>.</w:t>
      </w:r>
      <w:hyperlink r:id="rId23"/>
      <w:hyperlink r:id="rId24"/>
      <w:hyperlink r:id="rId25"/>
    </w:p>
    <w:p w14:paraId="211B86FA" w14:textId="24D7CCE0" w:rsidR="000779FE" w:rsidRPr="000779FE" w:rsidRDefault="00F142C9" w:rsidP="006373D7">
      <w:pPr>
        <w:pStyle w:val="enumlev1"/>
        <w:rPr>
          <w:lang w:val="ar-SA" w:bidi="ar-EG"/>
        </w:rPr>
      </w:pPr>
      <w:r>
        <w:rPr>
          <w:rFonts w:hint="cs"/>
          <w:rtl/>
        </w:rPr>
        <w:t>-</w:t>
      </w:r>
      <w:r>
        <w:rPr>
          <w:rtl/>
        </w:rPr>
        <w:tab/>
      </w:r>
      <w:r w:rsidR="000779FE" w:rsidRPr="000779FE">
        <w:rPr>
          <w:rtl/>
        </w:rPr>
        <w:t xml:space="preserve">في عام 2025، واصل مكتب تنمية الاتصالات تنظيم </w:t>
      </w:r>
      <w:r w:rsidR="000779FE" w:rsidRPr="006373D7">
        <w:rPr>
          <w:b/>
          <w:bCs/>
          <w:rtl/>
        </w:rPr>
        <w:t>جلسات إعلامية افتراضية</w:t>
      </w:r>
      <w:r w:rsidR="000779FE" w:rsidRPr="000779FE">
        <w:rPr>
          <w:rtl/>
        </w:rPr>
        <w:t xml:space="preserve"> و</w:t>
      </w:r>
      <w:r w:rsidR="000779FE" w:rsidRPr="00976065">
        <w:rPr>
          <w:b/>
          <w:bCs/>
          <w:rtl/>
        </w:rPr>
        <w:t>زيارات لمقر الاتحاد</w:t>
      </w:r>
      <w:r w:rsidR="000779FE" w:rsidRPr="000779FE">
        <w:rPr>
          <w:rtl/>
        </w:rPr>
        <w:t xml:space="preserve"> مع العديد من أعضاء قطاع تنمية الاتصالات والمنتسبين إليه والهيئات الأكاديمية المنضمة إليه والأعضاء المحتملين، للتعريف بمزايا العضوية وفرص المشاركة في أعمال قطاع تنمية الاتصالات.</w:t>
      </w:r>
    </w:p>
    <w:p w14:paraId="398AA81C" w14:textId="48F9FEA7" w:rsidR="000779FE" w:rsidRPr="000779FE" w:rsidRDefault="002C5176" w:rsidP="002C5176">
      <w:pPr>
        <w:pStyle w:val="Heading1"/>
        <w:rPr>
          <w:lang w:val="ar-SA" w:bidi="ar-EG"/>
        </w:rPr>
      </w:pPr>
      <w:r>
        <w:t>4</w:t>
      </w:r>
      <w:r>
        <w:tab/>
      </w:r>
      <w:r w:rsidR="000779FE" w:rsidRPr="000779FE">
        <w:rPr>
          <w:rtl/>
        </w:rPr>
        <w:t>التوعية والمشاركة في عام 2026</w:t>
      </w:r>
    </w:p>
    <w:p w14:paraId="1760082D" w14:textId="5A250F66" w:rsidR="000779FE" w:rsidRPr="000779FE" w:rsidRDefault="00990C19" w:rsidP="00990C19">
      <w:pPr>
        <w:pStyle w:val="enumlev1"/>
        <w:rPr>
          <w:lang w:val="ar-SA" w:bidi="ar-EG"/>
        </w:rPr>
      </w:pPr>
      <w:r>
        <w:rPr>
          <w:rFonts w:hint="cs"/>
          <w:rtl/>
        </w:rPr>
        <w:t>-</w:t>
      </w:r>
      <w:r>
        <w:rPr>
          <w:rtl/>
        </w:rPr>
        <w:tab/>
      </w:r>
      <w:r w:rsidR="000779FE" w:rsidRPr="000779FE">
        <w:rPr>
          <w:rtl/>
        </w:rPr>
        <w:t>تماشياً مع نتائج المؤتمر العالمي لتنمية الاتصالات لعام 2025 (WTDC-25)، سيواصل المكتب توسيع نطاق مجتمع أعضاء قطاع تنمية الاتصالات من خلال التواصل الاستراتيجي مع الأعضاء والشركاء المحتملين في الأحداث الخارجية العالمية.</w:t>
      </w:r>
    </w:p>
    <w:p w14:paraId="5A265D32" w14:textId="3C6672A8" w:rsidR="000779FE" w:rsidRPr="000779FE" w:rsidRDefault="00990C19" w:rsidP="00990C19">
      <w:pPr>
        <w:pStyle w:val="enumlev1"/>
        <w:rPr>
          <w:lang w:val="ar-SA" w:bidi="ar-EG"/>
        </w:rPr>
      </w:pPr>
      <w:r>
        <w:rPr>
          <w:rFonts w:hint="cs"/>
          <w:rtl/>
        </w:rPr>
        <w:t>-</w:t>
      </w:r>
      <w:r>
        <w:rPr>
          <w:rtl/>
        </w:rPr>
        <w:tab/>
      </w:r>
      <w:r w:rsidR="000779FE" w:rsidRPr="000779FE">
        <w:rPr>
          <w:rtl/>
        </w:rPr>
        <w:t>سيواصل مكتب تنمية الاتصالات تعزيز تعاونه مع أعضاء قطاع تنمية الاتصالات وسيوجه اهتماماً مستمراً لتحويل أعضاء القطاع الخاص في قطاع تنمية الاتصالات إلى شركاء رئيسيين وسيدعو شركاء من غير الأعضاء إلى الانضمام إلى أوساط أعضاء قطاع تنمية الاتصالات.</w:t>
      </w:r>
    </w:p>
    <w:p w14:paraId="0CD21F82" w14:textId="2766365D" w:rsidR="000779FE" w:rsidRPr="000779FE" w:rsidRDefault="00990C19" w:rsidP="00990C19">
      <w:pPr>
        <w:pStyle w:val="enumlev1"/>
        <w:rPr>
          <w:lang w:val="ar-SA" w:bidi="ar-EG"/>
        </w:rPr>
      </w:pPr>
      <w:r>
        <w:rPr>
          <w:rFonts w:hint="cs"/>
          <w:rtl/>
        </w:rPr>
        <w:t>-</w:t>
      </w:r>
      <w:r>
        <w:rPr>
          <w:rtl/>
        </w:rPr>
        <w:tab/>
      </w:r>
      <w:r w:rsidR="000779FE" w:rsidRPr="000779FE">
        <w:rPr>
          <w:rtl/>
        </w:rPr>
        <w:t xml:space="preserve">سيعقد الاجتماع المقبل للفريق </w:t>
      </w:r>
      <w:r w:rsidR="000779FE" w:rsidRPr="000779FE">
        <w:rPr>
          <w:lang w:bidi="ar-EG"/>
        </w:rPr>
        <w:t>IAGDI-CRO</w:t>
      </w:r>
      <w:r w:rsidR="000779FE" w:rsidRPr="000779FE">
        <w:rPr>
          <w:rtl/>
        </w:rPr>
        <w:t xml:space="preserve"> في </w:t>
      </w:r>
      <w:r w:rsidR="000779FE" w:rsidRPr="00976065">
        <w:rPr>
          <w:b/>
          <w:bCs/>
          <w:rtl/>
        </w:rPr>
        <w:t>13 مايو 2026</w:t>
      </w:r>
      <w:r w:rsidR="000779FE" w:rsidRPr="000779FE">
        <w:rPr>
          <w:rtl/>
        </w:rPr>
        <w:t xml:space="preserve"> في أنقرة، تركيا خلال الندوة العالمية لمنظمي الاتصالات لعام 2026. وسيعقد قسم شؤون الأعضاء والقطاع الخاص/قسم شؤون الشركاء والقطاع الخاص اجتماعات مع أعضاء قطاع تنمية الاتصالات لتشجيعهم على المشاركة في الفريق </w:t>
      </w:r>
      <w:r w:rsidR="000779FE" w:rsidRPr="000779FE">
        <w:rPr>
          <w:lang w:bidi="ar-EG"/>
        </w:rPr>
        <w:t>IAGDI-CRO</w:t>
      </w:r>
      <w:r w:rsidR="000779FE" w:rsidRPr="000779FE">
        <w:rPr>
          <w:rtl/>
        </w:rPr>
        <w:t xml:space="preserve"> والمساهمة في</w:t>
      </w:r>
      <w:r w:rsidR="00656FA1">
        <w:rPr>
          <w:rFonts w:hint="cs"/>
          <w:rtl/>
        </w:rPr>
        <w:t> </w:t>
      </w:r>
      <w:r w:rsidR="000779FE" w:rsidRPr="000779FE">
        <w:rPr>
          <w:rtl/>
        </w:rPr>
        <w:t>عملية التشاور بشأن المبادئ التوجيهية لأفضل الممارسات للندوة العالمية لمنظمي الاتصالات لعام 2026.</w:t>
      </w:r>
    </w:p>
    <w:p w14:paraId="740F779E" w14:textId="414961BC" w:rsidR="000779FE" w:rsidRPr="000779FE" w:rsidRDefault="00990C19" w:rsidP="00990C19">
      <w:pPr>
        <w:pStyle w:val="enumlev1"/>
        <w:rPr>
          <w:lang w:val="ar-SA" w:bidi="ar-EG"/>
        </w:rPr>
      </w:pPr>
      <w:r>
        <w:rPr>
          <w:rFonts w:hint="cs"/>
          <w:rtl/>
        </w:rPr>
        <w:t>-</w:t>
      </w:r>
      <w:r>
        <w:rPr>
          <w:rtl/>
        </w:rPr>
        <w:tab/>
      </w:r>
      <w:r w:rsidR="000779FE" w:rsidRPr="000779FE">
        <w:rPr>
          <w:rtl/>
        </w:rPr>
        <w:t>في عام 2026، سيعقد مكتب تنمية الاتصالات سلسلة من الجلسات التشاورية مع أعضاء قطاع تنمية الاتصالات</w:t>
      </w:r>
      <w:r w:rsidR="00656FA1">
        <w:rPr>
          <w:rFonts w:hint="cs"/>
          <w:rtl/>
        </w:rPr>
        <w:t xml:space="preserve"> </w:t>
      </w:r>
      <w:r w:rsidR="000779FE" w:rsidRPr="000779FE">
        <w:rPr>
          <w:rtl/>
        </w:rPr>
        <w:t xml:space="preserve">- </w:t>
      </w:r>
      <w:r w:rsidR="000779FE" w:rsidRPr="00656FA1">
        <w:rPr>
          <w:b/>
          <w:bCs/>
          <w:rtl/>
        </w:rPr>
        <w:t>سلسلة تعرَّف على الأعضاء</w:t>
      </w:r>
      <w:r w:rsidR="00656FA1">
        <w:rPr>
          <w:rFonts w:hint="cs"/>
          <w:rtl/>
        </w:rPr>
        <w:t xml:space="preserve"> </w:t>
      </w:r>
      <w:r w:rsidR="000779FE" w:rsidRPr="000779FE">
        <w:rPr>
          <w:rtl/>
        </w:rPr>
        <w:t xml:space="preserve">- بهدف زيادة المشاركة في عمل القطاع. وصُمِّمت سلسلة تعرّف على الأعضاء لإتاحة </w:t>
      </w:r>
      <w:r w:rsidR="000779FE" w:rsidRPr="000779FE">
        <w:rPr>
          <w:rtl/>
        </w:rPr>
        <w:lastRenderedPageBreak/>
        <w:t xml:space="preserve">فرص شخصية وهادفة للأعضاء من أجل تبادل الآراء بشكل مفتوح وحر مع </w:t>
      </w:r>
      <w:r w:rsidR="00D35552">
        <w:rPr>
          <w:rFonts w:hint="cs"/>
          <w:rtl/>
        </w:rPr>
        <w:t>مدير</w:t>
      </w:r>
      <w:r w:rsidR="00D35552" w:rsidRPr="000779FE">
        <w:rPr>
          <w:rtl/>
        </w:rPr>
        <w:t xml:space="preserve"> </w:t>
      </w:r>
      <w:r w:rsidR="000779FE" w:rsidRPr="000779FE">
        <w:rPr>
          <w:rtl/>
        </w:rPr>
        <w:t>مكتب تنمية الاتصالات بشأن مشاركتهم في أعمال قطاع تنمية الاتصالات وتقديم اقتراحات، حسب الضرورة.</w:t>
      </w:r>
    </w:p>
    <w:p w14:paraId="106CEDD9" w14:textId="3B816B94" w:rsidR="000779FE" w:rsidRPr="000779FE" w:rsidRDefault="00656FA1" w:rsidP="002C5176">
      <w:pPr>
        <w:pStyle w:val="Heading1"/>
        <w:rPr>
          <w:lang w:val="ar-SA" w:bidi="ar-EG"/>
        </w:rPr>
      </w:pPr>
      <w:r>
        <w:t>5</w:t>
      </w:r>
      <w:r w:rsidR="002C5176">
        <w:tab/>
      </w:r>
      <w:r w:rsidR="000779FE" w:rsidRPr="000779FE">
        <w:rPr>
          <w:rtl/>
        </w:rPr>
        <w:t>التنسيق الداخلي وتحسين العمليات في عام 2025</w:t>
      </w:r>
    </w:p>
    <w:p w14:paraId="3DED64A4" w14:textId="77777777" w:rsidR="000779FE" w:rsidRPr="000779FE" w:rsidRDefault="000779FE" w:rsidP="000779FE">
      <w:pPr>
        <w:rPr>
          <w:lang w:val="ar-SA" w:bidi="ar-EG"/>
        </w:rPr>
      </w:pPr>
      <w:r w:rsidRPr="000779FE">
        <w:rPr>
          <w:rtl/>
        </w:rPr>
        <w:t xml:space="preserve">يواصل مكتب تنمية الاتصالات التنسيق داخلياً مع القطاعين الآخرين والأمانة العامة (دائرة التخطيط الاستراتيجي وشؤون الأعضاء </w:t>
      </w:r>
      <w:r w:rsidRPr="000779FE">
        <w:rPr>
          <w:lang w:bidi="ar-EG"/>
        </w:rPr>
        <w:t>(SPM)</w:t>
      </w:r>
      <w:r w:rsidRPr="000779FE">
        <w:rPr>
          <w:rtl/>
        </w:rPr>
        <w:t>) من أجل تعزيز فعالية العمليات في تحسين تجربة الأعضاء من خلال:</w:t>
      </w:r>
    </w:p>
    <w:p w14:paraId="573AB401" w14:textId="69C84308" w:rsidR="000779FE" w:rsidRPr="000779FE" w:rsidRDefault="008228CA" w:rsidP="008228CA">
      <w:pPr>
        <w:pStyle w:val="enumlev1"/>
        <w:rPr>
          <w:lang w:val="ar-SA" w:bidi="ar-EG"/>
        </w:rPr>
      </w:pPr>
      <w:r>
        <w:rPr>
          <w:rFonts w:hint="cs"/>
          <w:rtl/>
        </w:rPr>
        <w:t>-</w:t>
      </w:r>
      <w:r>
        <w:rPr>
          <w:rtl/>
        </w:rPr>
        <w:tab/>
      </w:r>
      <w:r w:rsidR="000779FE" w:rsidRPr="000779FE">
        <w:rPr>
          <w:rtl/>
        </w:rPr>
        <w:t>زيادة الجهود الرامية إلى توفير تجربة أكثر فعالية لدمج الأعضاء الجدد، ولا سيما في أعمال لجنتي دراسات قطاع تنمية الاتصالات، وإشراك أفرقة الخبراء لضمان التفاعل مع منتجات قطاع تنمية الاتصالات وخدماته.</w:t>
      </w:r>
    </w:p>
    <w:p w14:paraId="02186EB2" w14:textId="373746CF" w:rsidR="000779FE" w:rsidRPr="000779FE" w:rsidRDefault="008228CA" w:rsidP="008228CA">
      <w:pPr>
        <w:pStyle w:val="enumlev1"/>
        <w:rPr>
          <w:lang w:val="ar-SA" w:bidi="ar-EG"/>
        </w:rPr>
      </w:pPr>
      <w:r>
        <w:rPr>
          <w:rFonts w:hint="cs"/>
          <w:rtl/>
        </w:rPr>
        <w:t>-</w:t>
      </w:r>
      <w:r>
        <w:rPr>
          <w:rtl/>
        </w:rPr>
        <w:tab/>
      </w:r>
      <w:r w:rsidR="000779FE" w:rsidRPr="000779FE">
        <w:rPr>
          <w:rtl/>
        </w:rPr>
        <w:t>تجديد مجموعات الأعضاء بعرض أوضح للمزايا، وعمليات مبسطة لتقديم الطلبات من أجل تشجيع المهتمين على</w:t>
      </w:r>
      <w:r w:rsidR="00C35FF0">
        <w:rPr>
          <w:rFonts w:hint="cs"/>
          <w:rtl/>
        </w:rPr>
        <w:t> </w:t>
      </w:r>
      <w:r w:rsidR="000779FE" w:rsidRPr="000779FE">
        <w:rPr>
          <w:rtl/>
        </w:rPr>
        <w:t>الانضمام إلى العضوية.</w:t>
      </w:r>
    </w:p>
    <w:p w14:paraId="7E5B5E74" w14:textId="31D98336" w:rsidR="000779FE" w:rsidRPr="00BC5A64" w:rsidRDefault="008228CA" w:rsidP="008228CA">
      <w:pPr>
        <w:pStyle w:val="enumlev1"/>
        <w:rPr>
          <w:spacing w:val="-2"/>
          <w:lang w:val="ar-SA" w:bidi="ar-EG"/>
        </w:rPr>
      </w:pPr>
      <w:r w:rsidRPr="00BC5A64">
        <w:rPr>
          <w:rFonts w:hint="cs"/>
          <w:spacing w:val="-2"/>
          <w:rtl/>
        </w:rPr>
        <w:t>-</w:t>
      </w:r>
      <w:r w:rsidRPr="00BC5A64">
        <w:rPr>
          <w:spacing w:val="-2"/>
          <w:rtl/>
        </w:rPr>
        <w:tab/>
      </w:r>
      <w:r w:rsidR="000779FE" w:rsidRPr="00BC5A64">
        <w:rPr>
          <w:spacing w:val="-2"/>
          <w:rtl/>
        </w:rPr>
        <w:t>تنظيم مكالمات هادفة مع الأعضاء الأقل مشاركة والحسابات المعرضة للخطر بغية تحفيز مشاركتهم في عمل القطاع.</w:t>
      </w:r>
    </w:p>
    <w:p w14:paraId="12438666" w14:textId="5EE94202" w:rsidR="000779FE" w:rsidRPr="00BC5A64" w:rsidRDefault="008228CA" w:rsidP="008228CA">
      <w:pPr>
        <w:pStyle w:val="enumlev1"/>
        <w:rPr>
          <w:spacing w:val="-2"/>
          <w:lang w:val="ar-SA" w:bidi="ar-EG"/>
        </w:rPr>
      </w:pPr>
      <w:r w:rsidRPr="00BC5A64">
        <w:rPr>
          <w:rFonts w:hint="cs"/>
          <w:spacing w:val="-2"/>
          <w:rtl/>
        </w:rPr>
        <w:t>-</w:t>
      </w:r>
      <w:r w:rsidRPr="00BC5A64">
        <w:rPr>
          <w:spacing w:val="-2"/>
          <w:rtl/>
        </w:rPr>
        <w:tab/>
      </w:r>
      <w:r w:rsidR="000779FE" w:rsidRPr="00BC5A64">
        <w:rPr>
          <w:spacing w:val="-2"/>
          <w:rtl/>
        </w:rPr>
        <w:t>التنسيق مع القطاعين الآخرين والأمانة العامة بشأن سبل تعزيز مشاركة أعضاء القطاع واستبقائهم والبيع المتبادل.</w:t>
      </w:r>
    </w:p>
    <w:p w14:paraId="4387C402" w14:textId="77777777" w:rsidR="000779FE" w:rsidRPr="000779FE" w:rsidRDefault="000779FE" w:rsidP="002C5176">
      <w:pPr>
        <w:pStyle w:val="Headingb"/>
        <w:rPr>
          <w:lang w:val="ar-SA" w:bidi="ar-EG"/>
        </w:rPr>
      </w:pPr>
      <w:r w:rsidRPr="000779FE">
        <w:rPr>
          <w:rtl/>
        </w:rPr>
        <w:t>الاستنتاجات</w:t>
      </w:r>
    </w:p>
    <w:p w14:paraId="4A77491B" w14:textId="77777777" w:rsidR="000779FE" w:rsidRPr="000779FE" w:rsidRDefault="000779FE" w:rsidP="000779FE">
      <w:pPr>
        <w:rPr>
          <w:lang w:val="ar-SA" w:bidi="ar-EG"/>
        </w:rPr>
      </w:pPr>
      <w:r w:rsidRPr="000779FE">
        <w:rPr>
          <w:rtl/>
        </w:rPr>
        <w:t>يلتزم مكتب تنمية الاتصالات بما يلي:</w:t>
      </w:r>
    </w:p>
    <w:p w14:paraId="5D3C7C7B" w14:textId="294D9EFC" w:rsidR="000779FE" w:rsidRPr="000779FE" w:rsidRDefault="00104472" w:rsidP="00104472">
      <w:pPr>
        <w:pStyle w:val="enumlev1"/>
        <w:rPr>
          <w:lang w:val="ar-SA" w:bidi="ar-EG"/>
        </w:rPr>
      </w:pPr>
      <w:r>
        <w:rPr>
          <w:rFonts w:hint="cs"/>
          <w:rtl/>
          <w:lang w:bidi="ar-EG"/>
        </w:rPr>
        <w:t xml:space="preserve"> </w:t>
      </w:r>
      <w:r w:rsidR="00104FAD">
        <w:rPr>
          <w:rFonts w:hint="cs"/>
          <w:rtl/>
          <w:lang w:bidi="ar-EG"/>
        </w:rPr>
        <w:t>أ )</w:t>
      </w:r>
      <w:r w:rsidR="00104FAD">
        <w:rPr>
          <w:rtl/>
          <w:lang w:bidi="ar-EG"/>
        </w:rPr>
        <w:tab/>
      </w:r>
      <w:r w:rsidR="000779FE" w:rsidRPr="000779FE">
        <w:rPr>
          <w:rtl/>
        </w:rPr>
        <w:t>مواصلة تعزيز المشاركة الهادفة لأعضاء قطاع تنمية الاتصالات في تنفيذ خطة عمل باكو من خلال الجلسات الإعلامية والبعثات الرسمية وجلسات تعرّف على الأعضاء ومن خلال إظهار القيمة وإقامة شراكات لتوفير الموارد اللازمة للمشاريع والمبادرات المؤثرة.</w:t>
      </w:r>
    </w:p>
    <w:p w14:paraId="74805532" w14:textId="09430ECD" w:rsidR="000779FE" w:rsidRPr="000779FE" w:rsidRDefault="00104FAD" w:rsidP="00BC5A64">
      <w:pPr>
        <w:pStyle w:val="enumlev1"/>
        <w:rPr>
          <w:lang w:val="ar-SA" w:bidi="ar-EG"/>
        </w:rPr>
      </w:pPr>
      <w:r>
        <w:rPr>
          <w:rFonts w:hint="cs"/>
          <w:rtl/>
          <w:lang w:bidi="ar-EG"/>
        </w:rPr>
        <w:t>ب)</w:t>
      </w:r>
      <w:r>
        <w:rPr>
          <w:rtl/>
          <w:lang w:bidi="ar-EG"/>
        </w:rPr>
        <w:tab/>
      </w:r>
      <w:r w:rsidR="000779FE" w:rsidRPr="000779FE">
        <w:rPr>
          <w:rtl/>
        </w:rPr>
        <w:t xml:space="preserve">تشجيع زيادة انخراط ومشاركة الأعضاء غير النشطين في منتجات قطاع تنمية الاتصالات وخدماته، بما في ذلك الأحداث والمنصات من قبيل لجنتي دراسات قطاع تنمية الاتصالات، والندوة العالمية لمنظمي الاتصالات </w:t>
      </w:r>
      <w:r w:rsidR="00BC5A64" w:rsidRPr="00BC5A64">
        <w:rPr>
          <w:lang w:val="en-GB" w:bidi="ar-EG"/>
        </w:rPr>
        <w:t>(GSR)</w:t>
      </w:r>
      <w:r w:rsidR="000779FE" w:rsidRPr="000779FE">
        <w:rPr>
          <w:rtl/>
        </w:rPr>
        <w:t xml:space="preserve">، والفريق </w:t>
      </w:r>
      <w:r w:rsidR="000779FE" w:rsidRPr="000779FE">
        <w:rPr>
          <w:lang w:bidi="ar-EG"/>
        </w:rPr>
        <w:t>IAGDI-CRO</w:t>
      </w:r>
      <w:r w:rsidR="000779FE" w:rsidRPr="000779FE">
        <w:rPr>
          <w:rtl/>
        </w:rPr>
        <w:t xml:space="preserve">، وأكاديمية الاتحاد، ومنتديات التنمية الإقليمية </w:t>
      </w:r>
      <w:r w:rsidR="000779FE" w:rsidRPr="000779FE">
        <w:rPr>
          <w:lang w:bidi="ar-EG"/>
        </w:rPr>
        <w:t>(RDF)</w:t>
      </w:r>
      <w:r w:rsidR="000779FE" w:rsidRPr="000779FE">
        <w:rPr>
          <w:rtl/>
        </w:rPr>
        <w:t>.</w:t>
      </w:r>
    </w:p>
    <w:p w14:paraId="7A51492F" w14:textId="4FA5B841" w:rsidR="000779FE" w:rsidRPr="000779FE" w:rsidRDefault="00104472" w:rsidP="00104472">
      <w:pPr>
        <w:pStyle w:val="enumlev1"/>
        <w:rPr>
          <w:lang w:val="ar-SA" w:bidi="ar-EG"/>
        </w:rPr>
      </w:pPr>
      <w:r>
        <w:rPr>
          <w:rFonts w:hint="cs"/>
          <w:rtl/>
          <w:lang w:bidi="ar-EG"/>
        </w:rPr>
        <w:t>ج</w:t>
      </w:r>
      <w:r w:rsidR="00104FAD">
        <w:rPr>
          <w:rFonts w:hint="cs"/>
          <w:rtl/>
          <w:lang w:bidi="ar-EG"/>
        </w:rPr>
        <w:t>)</w:t>
      </w:r>
      <w:r w:rsidR="00104FAD">
        <w:rPr>
          <w:rtl/>
          <w:lang w:bidi="ar-EG"/>
        </w:rPr>
        <w:tab/>
      </w:r>
      <w:r w:rsidR="000779FE" w:rsidRPr="000779FE">
        <w:rPr>
          <w:rtl/>
        </w:rPr>
        <w:t>جمع الأفكار والتعليقات من أعضاء قطاع تنمية الاتصالات بشأن تحسين الأدوات والعمليات والخدمات الأخرى.</w:t>
      </w:r>
    </w:p>
    <w:p w14:paraId="1B71912E" w14:textId="66F7CD8D" w:rsidR="000779FE" w:rsidRPr="000779FE" w:rsidRDefault="00104FAD" w:rsidP="00104FAD">
      <w:pPr>
        <w:pStyle w:val="Heading1"/>
        <w:rPr>
          <w:lang w:val="ar-SA" w:bidi="ar-EG"/>
        </w:rPr>
      </w:pPr>
      <w:r>
        <w:t>6</w:t>
      </w:r>
      <w:r>
        <w:tab/>
      </w:r>
      <w:r w:rsidR="000779FE" w:rsidRPr="000779FE">
        <w:rPr>
          <w:rtl/>
        </w:rPr>
        <w:t>دعوة إلى تقديم الدعم</w:t>
      </w:r>
    </w:p>
    <w:p w14:paraId="6EDB43FC" w14:textId="77777777" w:rsidR="000779FE" w:rsidRPr="000779FE" w:rsidRDefault="000779FE" w:rsidP="000779FE">
      <w:pPr>
        <w:rPr>
          <w:lang w:val="ar-SA" w:bidi="ar-EG"/>
        </w:rPr>
      </w:pPr>
      <w:r w:rsidRPr="000779FE">
        <w:rPr>
          <w:rtl/>
        </w:rPr>
        <w:t>يدعى أعضاء قطاع تنمية الاتصالات إلى الانخراط في فوائد الانضمام إلى أعمال القطاع والترويج لها، والدعوة إلى مشاركة والتزامات القطاعين العام والخاص ودوائر الصناعة والجامعات في أعمال القطاع. وتُشجع أيضاً على استكمال العناية الواجبة بشأن التطبيقات الجديدة في الوقت المناسب بحيث يمكن للكيانات المقدِّمة الطلب أن تبقى متحمسة لاستكمال عملية الانضمام إلى التحول الرقمي معاً في مختلف منصات القطاع المذكور.</w:t>
      </w:r>
    </w:p>
    <w:p w14:paraId="53B897CA" w14:textId="77777777" w:rsidR="007B4FA0" w:rsidRDefault="00153471" w:rsidP="00153471">
      <w:pPr>
        <w:spacing w:before="600"/>
        <w:jc w:val="center"/>
        <w:rPr>
          <w:lang w:bidi="ar-EG"/>
        </w:rPr>
      </w:pPr>
      <w:r w:rsidRPr="00FC4592">
        <w:rPr>
          <w:rFonts w:hint="cs"/>
          <w:rtl/>
          <w:lang w:bidi="ar-EG"/>
        </w:rPr>
        <w:t>ــــــــــــــــــــــــــــــــــــــــــــــــــــــــــــــــــــــــــــــــــــــــــــــــ</w:t>
      </w:r>
    </w:p>
    <w:sectPr w:rsidR="007B4FA0" w:rsidSect="006C3242">
      <w:headerReference w:type="default" r:id="rId26"/>
      <w:footerReference w:type="first" r:id="rId27"/>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38E7E" w14:textId="77777777" w:rsidR="0099032E" w:rsidRDefault="0099032E" w:rsidP="006C3242">
      <w:pPr>
        <w:spacing w:before="0" w:line="240" w:lineRule="auto"/>
      </w:pPr>
      <w:r>
        <w:separator/>
      </w:r>
    </w:p>
  </w:endnote>
  <w:endnote w:type="continuationSeparator" w:id="0">
    <w:p w14:paraId="5D5F72A8" w14:textId="77777777" w:rsidR="0099032E" w:rsidRDefault="0099032E"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4A0" w:firstRow="1" w:lastRow="0" w:firstColumn="1" w:lastColumn="0" w:noHBand="0" w:noVBand="1"/>
    </w:tblPr>
    <w:tblGrid>
      <w:gridCol w:w="991"/>
      <w:gridCol w:w="2094"/>
      <w:gridCol w:w="6554"/>
    </w:tblGrid>
    <w:tr w:rsidR="00AD1E92" w:rsidRPr="00AD1E92" w14:paraId="5BE833EE" w14:textId="77777777" w:rsidTr="00C030CB">
      <w:tc>
        <w:tcPr>
          <w:tcW w:w="991" w:type="dxa"/>
          <w:tcBorders>
            <w:top w:val="single" w:sz="4" w:space="0" w:color="auto"/>
            <w:left w:val="nil"/>
            <w:bottom w:val="nil"/>
            <w:right w:val="nil"/>
          </w:tcBorders>
          <w:shd w:val="clear" w:color="auto" w:fill="FFFFFF" w:themeFill="background1"/>
          <w:hideMark/>
        </w:tcPr>
        <w:p w14:paraId="1FA76235"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للاتصال:</w:t>
          </w:r>
        </w:p>
      </w:tc>
      <w:tc>
        <w:tcPr>
          <w:tcW w:w="2094" w:type="dxa"/>
          <w:tcBorders>
            <w:top w:val="single" w:sz="4" w:space="0" w:color="auto"/>
            <w:left w:val="nil"/>
            <w:bottom w:val="nil"/>
            <w:right w:val="nil"/>
          </w:tcBorders>
          <w:shd w:val="clear" w:color="auto" w:fill="FFFFFF" w:themeFill="background1"/>
          <w:hideMark/>
        </w:tcPr>
        <w:p w14:paraId="736F6192"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الاسم/المنظمة/الكيان:</w:t>
          </w:r>
        </w:p>
      </w:tc>
      <w:tc>
        <w:tcPr>
          <w:tcW w:w="6554" w:type="dxa"/>
          <w:tcBorders>
            <w:top w:val="single" w:sz="4" w:space="0" w:color="auto"/>
            <w:left w:val="nil"/>
            <w:bottom w:val="nil"/>
            <w:right w:val="nil"/>
          </w:tcBorders>
          <w:shd w:val="clear" w:color="auto" w:fill="FFFFFF" w:themeFill="background1"/>
        </w:tcPr>
        <w:p w14:paraId="12FF0179" w14:textId="1C2847B1" w:rsidR="00AD1E92" w:rsidRPr="00C030CB" w:rsidRDefault="009C7C49" w:rsidP="000215D5">
          <w:pPr>
            <w:spacing w:before="60" w:after="40" w:line="260" w:lineRule="exact"/>
            <w:rPr>
              <w:spacing w:val="-4"/>
              <w:position w:val="2"/>
              <w:sz w:val="18"/>
              <w:szCs w:val="18"/>
              <w:lang w:val="en-GB"/>
            </w:rPr>
          </w:pPr>
          <w:r w:rsidRPr="00C030CB">
            <w:rPr>
              <w:spacing w:val="-4"/>
              <w:position w:val="2"/>
              <w:sz w:val="18"/>
              <w:szCs w:val="18"/>
              <w:rtl/>
              <w:lang w:val="fr-FR"/>
            </w:rPr>
            <w:t xml:space="preserve">السيد </w:t>
          </w:r>
          <w:r w:rsidR="000215D5" w:rsidRPr="00C030CB">
            <w:rPr>
              <w:spacing w:val="-4"/>
              <w:position w:val="2"/>
              <w:sz w:val="18"/>
              <w:szCs w:val="18"/>
              <w:lang w:val="en-GB"/>
            </w:rPr>
            <w:t>Marco Obiso</w:t>
          </w:r>
          <w:r w:rsidRPr="00C030CB">
            <w:rPr>
              <w:spacing w:val="-4"/>
              <w:position w:val="2"/>
              <w:sz w:val="18"/>
              <w:szCs w:val="18"/>
              <w:rtl/>
              <w:lang w:val="fr-FR"/>
            </w:rPr>
            <w:t>، رئيس دائرة المشاريع والشراكات والمهارات الرقمية بالإنابة، مكتب تنمية الاتصالات</w:t>
          </w:r>
        </w:p>
      </w:tc>
    </w:tr>
    <w:tr w:rsidR="00AD1E92" w:rsidRPr="00AD1E92" w14:paraId="0723D793" w14:textId="77777777" w:rsidTr="00C030CB">
      <w:tc>
        <w:tcPr>
          <w:tcW w:w="991" w:type="dxa"/>
        </w:tcPr>
        <w:p w14:paraId="761D1B68" w14:textId="77777777" w:rsidR="00AD1E92" w:rsidRPr="00AD1E92" w:rsidRDefault="00AD1E92" w:rsidP="00AD1E92">
          <w:pPr>
            <w:spacing w:before="60" w:after="40" w:line="260" w:lineRule="exact"/>
            <w:rPr>
              <w:position w:val="2"/>
              <w:sz w:val="18"/>
              <w:szCs w:val="18"/>
              <w:lang w:val="en-GB"/>
            </w:rPr>
          </w:pPr>
        </w:p>
      </w:tc>
      <w:tc>
        <w:tcPr>
          <w:tcW w:w="2094" w:type="dxa"/>
          <w:hideMark/>
        </w:tcPr>
        <w:p w14:paraId="55B15ED7"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رقم الهاتف:</w:t>
          </w:r>
        </w:p>
      </w:tc>
      <w:tc>
        <w:tcPr>
          <w:tcW w:w="6554" w:type="dxa"/>
        </w:tcPr>
        <w:p w14:paraId="109033E7" w14:textId="68492FA0" w:rsidR="00AD1E92" w:rsidRPr="00AD1E92" w:rsidRDefault="009C7C49" w:rsidP="009C7C49">
          <w:pPr>
            <w:spacing w:before="60" w:after="40" w:line="260" w:lineRule="exact"/>
            <w:rPr>
              <w:position w:val="2"/>
              <w:sz w:val="18"/>
              <w:szCs w:val="18"/>
              <w:lang w:val="en-GB"/>
            </w:rPr>
          </w:pPr>
          <w:r w:rsidRPr="009C7C49">
            <w:rPr>
              <w:position w:val="2"/>
              <w:sz w:val="18"/>
              <w:szCs w:val="18"/>
              <w:lang w:val="en-GB" w:bidi="ar-EG"/>
            </w:rPr>
            <w:t>+41 22 730 6760</w:t>
          </w:r>
        </w:p>
      </w:tc>
    </w:tr>
    <w:tr w:rsidR="00AD1E92" w:rsidRPr="00AD1E92" w14:paraId="4EDF5B18" w14:textId="77777777" w:rsidTr="00C030CB">
      <w:tc>
        <w:tcPr>
          <w:tcW w:w="991" w:type="dxa"/>
        </w:tcPr>
        <w:p w14:paraId="0511CDCA" w14:textId="77777777" w:rsidR="00AD1E92" w:rsidRPr="00AD1E92" w:rsidRDefault="00AD1E92" w:rsidP="00AD1E92">
          <w:pPr>
            <w:spacing w:before="60" w:after="40" w:line="260" w:lineRule="exact"/>
            <w:rPr>
              <w:position w:val="2"/>
              <w:sz w:val="18"/>
              <w:szCs w:val="18"/>
              <w:lang w:val="en-GB"/>
            </w:rPr>
          </w:pPr>
        </w:p>
      </w:tc>
      <w:tc>
        <w:tcPr>
          <w:tcW w:w="2094" w:type="dxa"/>
          <w:hideMark/>
        </w:tcPr>
        <w:p w14:paraId="17107861"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البريد الإلكتروني:</w:t>
          </w:r>
        </w:p>
      </w:tc>
      <w:tc>
        <w:tcPr>
          <w:tcW w:w="6554" w:type="dxa"/>
        </w:tcPr>
        <w:p w14:paraId="6DE6EB57" w14:textId="27BA9819" w:rsidR="00AD1E92" w:rsidRPr="00AD1E92" w:rsidRDefault="00FA3F7D" w:rsidP="00AD1E92">
          <w:pPr>
            <w:spacing w:before="60" w:after="40" w:line="260" w:lineRule="exact"/>
            <w:rPr>
              <w:position w:val="2"/>
              <w:sz w:val="18"/>
              <w:szCs w:val="18"/>
              <w:rtl/>
              <w:lang w:val="fr-FR" w:bidi="ar-EG"/>
            </w:rPr>
          </w:pPr>
          <w:hyperlink r:id="rId1">
            <w:r w:rsidR="009C7C49" w:rsidRPr="70EAF489">
              <w:rPr>
                <w:rStyle w:val="Hyperlink"/>
                <w:sz w:val="18"/>
                <w:szCs w:val="18"/>
              </w:rPr>
              <w:t>marco.obiso@itu.int</w:t>
            </w:r>
          </w:hyperlink>
        </w:p>
      </w:tc>
    </w:tr>
  </w:tbl>
  <w:p w14:paraId="69B69689" w14:textId="77777777" w:rsidR="00AD1E92" w:rsidRPr="004A0B7B" w:rsidRDefault="00AD1E9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FDA41" w14:textId="77777777" w:rsidR="0099032E" w:rsidRDefault="0099032E" w:rsidP="006C3242">
      <w:pPr>
        <w:spacing w:before="0" w:line="240" w:lineRule="auto"/>
      </w:pPr>
      <w:r>
        <w:separator/>
      </w:r>
    </w:p>
  </w:footnote>
  <w:footnote w:type="continuationSeparator" w:id="0">
    <w:p w14:paraId="3AA64876" w14:textId="77777777" w:rsidR="0099032E" w:rsidRDefault="0099032E" w:rsidP="006C3242">
      <w:pPr>
        <w:spacing w:before="0" w:line="240" w:lineRule="auto"/>
      </w:pPr>
      <w:r>
        <w:continuationSeparator/>
      </w:r>
    </w:p>
  </w:footnote>
  <w:footnote w:id="1">
    <w:p w14:paraId="4994DA18" w14:textId="3095FEDD" w:rsidR="0009539E" w:rsidRDefault="0009539E" w:rsidP="001914D1">
      <w:pPr>
        <w:pStyle w:val="FootnoteText"/>
      </w:pPr>
      <w:r>
        <w:rPr>
          <w:rStyle w:val="FootnoteReference"/>
          <w:rtl/>
        </w:rPr>
        <w:t>1</w:t>
      </w:r>
      <w:r>
        <w:tab/>
      </w:r>
      <w:r w:rsidRPr="0009539E">
        <w:rPr>
          <w:rtl/>
        </w:rPr>
        <w:t xml:space="preserve">يرجى الرجوع إلى القرار 169 (غوادالاخارا، 2010) لمؤتمر المندوبين المفوضين </w:t>
      </w:r>
      <w:r w:rsidR="00B96E57" w:rsidRPr="00B96E57">
        <w:rPr>
          <w:lang w:val="en-GB"/>
        </w:rPr>
        <w:t>(PP-10)</w:t>
      </w:r>
      <w:r w:rsidRPr="0009539E">
        <w:rPr>
          <w:rtl/>
        </w:rPr>
        <w:t>، الذي أُنشئت بموجبه فئة الهيئات الأكاديمية كفئة جديدة للمشاركة في أعمال الاتحاد.</w:t>
      </w:r>
    </w:p>
  </w:footnote>
  <w:footnote w:id="2">
    <w:p w14:paraId="465CB7FC" w14:textId="6B7A894A" w:rsidR="00A01BE1" w:rsidRPr="004B0CA1" w:rsidRDefault="00A01BE1" w:rsidP="001914D1">
      <w:pPr>
        <w:pStyle w:val="FootnoteText"/>
        <w:rPr>
          <w:sz w:val="20"/>
          <w:szCs w:val="20"/>
          <w:lang w:val="ar-SA" w:eastAsia="zh-TW" w:bidi="en-GB"/>
        </w:rPr>
      </w:pPr>
      <w:r>
        <w:rPr>
          <w:rStyle w:val="FootnoteReference"/>
          <w:rtl/>
        </w:rPr>
        <w:t>2</w:t>
      </w:r>
      <w:r w:rsidR="009E25A5">
        <w:tab/>
      </w:r>
      <w:r w:rsidR="009E25A5" w:rsidRPr="009E25A5">
        <w:rPr>
          <w:rtl/>
        </w:rPr>
        <w:t>القرار 71 (المراجَع في كيغالي، 2022)، "تعزيز التعاون بين الدول الأعضاء وأعضاء قطاع تنمية الاتصالات للاتحاد الدولي للاتصالات والمنتسبين إليه والهيئات الأكاديمية المنضمة إليه وتطوُّر دور القطاع الخاص في قطاع تنمية الاتصالات بالاتحاد".</w:t>
      </w:r>
    </w:p>
  </w:footnote>
  <w:footnote w:id="3">
    <w:p w14:paraId="3C0F3BF4" w14:textId="5EA4410C" w:rsidR="00D117D9" w:rsidRPr="001914D1" w:rsidRDefault="00D117D9" w:rsidP="001914D1">
      <w:pPr>
        <w:pStyle w:val="FootnoteText"/>
      </w:pPr>
      <w:r w:rsidRPr="001914D1">
        <w:rPr>
          <w:rStyle w:val="FootnoteReference"/>
          <w:spacing w:val="-2"/>
          <w:rtl/>
        </w:rPr>
        <w:t>3</w:t>
      </w:r>
      <w:r w:rsidR="00F43394" w:rsidRPr="001914D1">
        <w:tab/>
      </w:r>
      <w:r w:rsidR="00F43394" w:rsidRPr="001914D1">
        <w:rPr>
          <w:rtl/>
        </w:rPr>
        <w:t>تشارك الهيئات الأكاديمية في أعمال قطاعات الاتحاد الثلاثة، بما في ذلك أفرقتها الاستشارية. كما تشارك في مؤتمرات وورش عمل وأنشطة أخرى على</w:t>
      </w:r>
      <w:r w:rsidR="00303A12" w:rsidRPr="001914D1">
        <w:rPr>
          <w:rFonts w:hint="cs"/>
          <w:rtl/>
        </w:rPr>
        <w:t> </w:t>
      </w:r>
      <w:r w:rsidR="00F43394" w:rsidRPr="001914D1">
        <w:rPr>
          <w:rtl/>
        </w:rPr>
        <w:t>الصعيدين العالمي والإقليمي، باستثناء مؤتمرات المندوبين المفوضين والمؤتمرات العالمية للاتصالات الراديوية والمؤتمرات العالمية للاتصالات الدولية ومجلس الاتحاد، وفقاً للنظام الداخلي للقطاعات المعنية.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375531529"/>
      <w:docPartObj>
        <w:docPartGallery w:val="Page Numbers (Top of Page)"/>
        <w:docPartUnique/>
      </w:docPartObj>
    </w:sdtPr>
    <w:sdtEndPr>
      <w:rPr>
        <w:rFonts w:cs="Calibri"/>
        <w:noProof/>
        <w:sz w:val="18"/>
        <w:szCs w:val="18"/>
      </w:rPr>
    </w:sdtEndPr>
    <w:sdtContent>
      <w:p w14:paraId="48F2DF0E" w14:textId="6640C88C" w:rsidR="00882A17" w:rsidRPr="00FC3D2F" w:rsidRDefault="00882A17" w:rsidP="004F0F62">
        <w:pPr>
          <w:pStyle w:val="Header"/>
          <w:tabs>
            <w:tab w:val="clear" w:pos="794"/>
            <w:tab w:val="clear" w:pos="4680"/>
            <w:tab w:val="clear" w:pos="9360"/>
            <w:tab w:val="center" w:pos="4819"/>
            <w:tab w:val="right" w:pos="9639"/>
          </w:tabs>
          <w:spacing w:before="120" w:line="192" w:lineRule="auto"/>
          <w:rPr>
            <w:sz w:val="20"/>
            <w:szCs w:val="20"/>
            <w:rtl/>
            <w:lang w:bidi="ar-EG"/>
          </w:rPr>
        </w:pPr>
        <w:r w:rsidRPr="00FC3D2F">
          <w:rPr>
            <w:sz w:val="20"/>
            <w:szCs w:val="20"/>
          </w:rPr>
          <w:tab/>
        </w:r>
        <w:r w:rsidR="00983DA5">
          <w:rPr>
            <w:sz w:val="20"/>
            <w:szCs w:val="20"/>
            <w:lang w:val="es-ES_tradnl"/>
          </w:rPr>
          <w:t>TDAG</w:t>
        </w:r>
        <w:r>
          <w:rPr>
            <w:sz w:val="20"/>
            <w:szCs w:val="20"/>
            <w:lang w:val="es-ES_tradnl"/>
          </w:rPr>
          <w:t>-2</w:t>
        </w:r>
        <w:bookmarkStart w:id="2" w:name="DocNo2"/>
        <w:bookmarkEnd w:id="2"/>
        <w:r w:rsidR="00105EF4">
          <w:rPr>
            <w:sz w:val="20"/>
            <w:szCs w:val="20"/>
            <w:lang w:val="es-ES_tradnl"/>
          </w:rPr>
          <w:t>6</w:t>
        </w:r>
        <w:r w:rsidR="004F0F62" w:rsidRPr="004F0F62">
          <w:rPr>
            <w:sz w:val="20"/>
            <w:szCs w:val="20"/>
            <w:lang w:val="es-ES_tradnl"/>
          </w:rPr>
          <w:t>/</w:t>
        </w:r>
        <w:r w:rsidR="009C7C49">
          <w:rPr>
            <w:sz w:val="20"/>
            <w:szCs w:val="20"/>
            <w:lang w:val="es-ES_tradnl"/>
          </w:rPr>
          <w:t>10</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D3456"/>
    <w:multiLevelType w:val="hybridMultilevel"/>
    <w:tmpl w:val="A7DAC90C"/>
    <w:lvl w:ilvl="0" w:tplc="D8AA70EE">
      <w:start w:val="1"/>
      <w:numFmt w:val="bullet"/>
      <w:lvlText w:val=""/>
      <w:lvlJc w:val="left"/>
      <w:pPr>
        <w:ind w:left="5180" w:hanging="360"/>
      </w:pPr>
      <w:rPr>
        <w:rFonts w:ascii="Symbol" w:hAnsi="Symbol" w:hint="default"/>
      </w:rPr>
    </w:lvl>
    <w:lvl w:ilvl="1" w:tplc="FFFFFFFF" w:tentative="1">
      <w:start w:val="1"/>
      <w:numFmt w:val="bullet"/>
      <w:lvlText w:val="o"/>
      <w:lvlJc w:val="left"/>
      <w:pPr>
        <w:ind w:left="5900" w:hanging="360"/>
      </w:pPr>
      <w:rPr>
        <w:rFonts w:ascii="Courier New" w:hAnsi="Courier New" w:cs="Courier New" w:hint="default"/>
      </w:rPr>
    </w:lvl>
    <w:lvl w:ilvl="2" w:tplc="FFFFFFFF" w:tentative="1">
      <w:start w:val="1"/>
      <w:numFmt w:val="bullet"/>
      <w:lvlText w:val=""/>
      <w:lvlJc w:val="left"/>
      <w:pPr>
        <w:ind w:left="6620" w:hanging="360"/>
      </w:pPr>
      <w:rPr>
        <w:rFonts w:ascii="Wingdings" w:hAnsi="Wingdings" w:hint="default"/>
      </w:rPr>
    </w:lvl>
    <w:lvl w:ilvl="3" w:tplc="FFFFFFFF" w:tentative="1">
      <w:start w:val="1"/>
      <w:numFmt w:val="bullet"/>
      <w:lvlText w:val=""/>
      <w:lvlJc w:val="left"/>
      <w:pPr>
        <w:ind w:left="7340" w:hanging="360"/>
      </w:pPr>
      <w:rPr>
        <w:rFonts w:ascii="Symbol" w:hAnsi="Symbol" w:hint="default"/>
      </w:rPr>
    </w:lvl>
    <w:lvl w:ilvl="4" w:tplc="FFFFFFFF" w:tentative="1">
      <w:start w:val="1"/>
      <w:numFmt w:val="bullet"/>
      <w:lvlText w:val="o"/>
      <w:lvlJc w:val="left"/>
      <w:pPr>
        <w:ind w:left="8060" w:hanging="360"/>
      </w:pPr>
      <w:rPr>
        <w:rFonts w:ascii="Courier New" w:hAnsi="Courier New" w:cs="Courier New" w:hint="default"/>
      </w:rPr>
    </w:lvl>
    <w:lvl w:ilvl="5" w:tplc="FFFFFFFF" w:tentative="1">
      <w:start w:val="1"/>
      <w:numFmt w:val="bullet"/>
      <w:lvlText w:val=""/>
      <w:lvlJc w:val="left"/>
      <w:pPr>
        <w:ind w:left="8780" w:hanging="360"/>
      </w:pPr>
      <w:rPr>
        <w:rFonts w:ascii="Wingdings" w:hAnsi="Wingdings" w:hint="default"/>
      </w:rPr>
    </w:lvl>
    <w:lvl w:ilvl="6" w:tplc="FFFFFFFF" w:tentative="1">
      <w:start w:val="1"/>
      <w:numFmt w:val="bullet"/>
      <w:lvlText w:val=""/>
      <w:lvlJc w:val="left"/>
      <w:pPr>
        <w:ind w:left="9500" w:hanging="360"/>
      </w:pPr>
      <w:rPr>
        <w:rFonts w:ascii="Symbol" w:hAnsi="Symbol" w:hint="default"/>
      </w:rPr>
    </w:lvl>
    <w:lvl w:ilvl="7" w:tplc="FFFFFFFF" w:tentative="1">
      <w:start w:val="1"/>
      <w:numFmt w:val="bullet"/>
      <w:lvlText w:val="o"/>
      <w:lvlJc w:val="left"/>
      <w:pPr>
        <w:ind w:left="10220" w:hanging="360"/>
      </w:pPr>
      <w:rPr>
        <w:rFonts w:ascii="Courier New" w:hAnsi="Courier New" w:cs="Courier New" w:hint="default"/>
      </w:rPr>
    </w:lvl>
    <w:lvl w:ilvl="8" w:tplc="FFFFFFFF" w:tentative="1">
      <w:start w:val="1"/>
      <w:numFmt w:val="bullet"/>
      <w:lvlText w:val=""/>
      <w:lvlJc w:val="left"/>
      <w:pPr>
        <w:ind w:left="10940" w:hanging="360"/>
      </w:pPr>
      <w:rPr>
        <w:rFonts w:ascii="Wingdings" w:hAnsi="Wingdings" w:hint="default"/>
      </w:rPr>
    </w:lvl>
  </w:abstractNum>
  <w:abstractNum w:abstractNumId="11" w15:restartNumberingAfterBreak="0">
    <w:nsid w:val="03AE4A47"/>
    <w:multiLevelType w:val="hybridMultilevel"/>
    <w:tmpl w:val="9F0285EC"/>
    <w:lvl w:ilvl="0" w:tplc="D8AA70EE">
      <w:start w:val="1"/>
      <w:numFmt w:val="bullet"/>
      <w:lvlText w:val=""/>
      <w:lvlJc w:val="left"/>
      <w:pPr>
        <w:ind w:left="717" w:hanging="360"/>
      </w:pPr>
      <w:rPr>
        <w:rFonts w:ascii="Symbol" w:hAnsi="Symbol" w:hint="default"/>
        <w:sz w:val="24"/>
        <w:szCs w:val="20"/>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2"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0B4D4E"/>
    <w:multiLevelType w:val="multilevel"/>
    <w:tmpl w:val="64C2EBD0"/>
    <w:lvl w:ilvl="0">
      <w:start w:val="1"/>
      <w:numFmt w:val="decimal"/>
      <w:lvlText w:val="%1."/>
      <w:lvlJc w:val="left"/>
      <w:pPr>
        <w:ind w:left="360" w:hanging="360"/>
      </w:pPr>
      <w:rPr>
        <w:lang w:val="en-G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7696AE2"/>
    <w:multiLevelType w:val="hybridMultilevel"/>
    <w:tmpl w:val="3B2437FC"/>
    <w:lvl w:ilvl="0" w:tplc="D8AA70E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A971BD"/>
    <w:multiLevelType w:val="hybridMultilevel"/>
    <w:tmpl w:val="609A4ED6"/>
    <w:lvl w:ilvl="0" w:tplc="04090017">
      <w:start w:val="1"/>
      <w:numFmt w:val="lowerLetter"/>
      <w:lvlText w:val="%1)"/>
      <w:lvlJc w:val="left"/>
      <w:pPr>
        <w:ind w:left="746" w:hanging="360"/>
      </w:pPr>
      <w:rPr>
        <w:rFonts w:hint="default"/>
      </w:rPr>
    </w:lvl>
    <w:lvl w:ilvl="1" w:tplc="08090019">
      <w:start w:val="1"/>
      <w:numFmt w:val="lowerLetter"/>
      <w:lvlText w:val="%2."/>
      <w:lvlJc w:val="left"/>
      <w:pPr>
        <w:ind w:left="1543" w:hanging="360"/>
      </w:pPr>
    </w:lvl>
    <w:lvl w:ilvl="2" w:tplc="0809001B" w:tentative="1">
      <w:start w:val="1"/>
      <w:numFmt w:val="lowerRoman"/>
      <w:lvlText w:val="%3."/>
      <w:lvlJc w:val="right"/>
      <w:pPr>
        <w:ind w:left="2263" w:hanging="180"/>
      </w:pPr>
    </w:lvl>
    <w:lvl w:ilvl="3" w:tplc="0809000F" w:tentative="1">
      <w:start w:val="1"/>
      <w:numFmt w:val="decimal"/>
      <w:lvlText w:val="%4."/>
      <w:lvlJc w:val="left"/>
      <w:pPr>
        <w:ind w:left="2983" w:hanging="360"/>
      </w:pPr>
    </w:lvl>
    <w:lvl w:ilvl="4" w:tplc="08090019" w:tentative="1">
      <w:start w:val="1"/>
      <w:numFmt w:val="lowerLetter"/>
      <w:lvlText w:val="%5."/>
      <w:lvlJc w:val="left"/>
      <w:pPr>
        <w:ind w:left="3703" w:hanging="360"/>
      </w:pPr>
    </w:lvl>
    <w:lvl w:ilvl="5" w:tplc="0809001B" w:tentative="1">
      <w:start w:val="1"/>
      <w:numFmt w:val="lowerRoman"/>
      <w:lvlText w:val="%6."/>
      <w:lvlJc w:val="right"/>
      <w:pPr>
        <w:ind w:left="4423" w:hanging="180"/>
      </w:pPr>
    </w:lvl>
    <w:lvl w:ilvl="6" w:tplc="0809000F" w:tentative="1">
      <w:start w:val="1"/>
      <w:numFmt w:val="decimal"/>
      <w:lvlText w:val="%7."/>
      <w:lvlJc w:val="left"/>
      <w:pPr>
        <w:ind w:left="5143" w:hanging="360"/>
      </w:pPr>
    </w:lvl>
    <w:lvl w:ilvl="7" w:tplc="08090019" w:tentative="1">
      <w:start w:val="1"/>
      <w:numFmt w:val="lowerLetter"/>
      <w:lvlText w:val="%8."/>
      <w:lvlJc w:val="left"/>
      <w:pPr>
        <w:ind w:left="5863" w:hanging="360"/>
      </w:pPr>
    </w:lvl>
    <w:lvl w:ilvl="8" w:tplc="0809001B" w:tentative="1">
      <w:start w:val="1"/>
      <w:numFmt w:val="lowerRoman"/>
      <w:lvlText w:val="%9."/>
      <w:lvlJc w:val="right"/>
      <w:pPr>
        <w:ind w:left="6583" w:hanging="180"/>
      </w:pPr>
    </w:lvl>
  </w:abstractNum>
  <w:num w:numId="1" w16cid:durableId="161052376">
    <w:abstractNumId w:val="9"/>
  </w:num>
  <w:num w:numId="2" w16cid:durableId="1147554591">
    <w:abstractNumId w:val="7"/>
  </w:num>
  <w:num w:numId="3" w16cid:durableId="1041170884">
    <w:abstractNumId w:val="6"/>
  </w:num>
  <w:num w:numId="4" w16cid:durableId="1808467772">
    <w:abstractNumId w:val="5"/>
  </w:num>
  <w:num w:numId="5" w16cid:durableId="939215603">
    <w:abstractNumId w:val="4"/>
  </w:num>
  <w:num w:numId="6" w16cid:durableId="1171480664">
    <w:abstractNumId w:val="8"/>
  </w:num>
  <w:num w:numId="7" w16cid:durableId="1511486152">
    <w:abstractNumId w:val="3"/>
  </w:num>
  <w:num w:numId="8" w16cid:durableId="1234042883">
    <w:abstractNumId w:val="2"/>
  </w:num>
  <w:num w:numId="9" w16cid:durableId="285890177">
    <w:abstractNumId w:val="1"/>
  </w:num>
  <w:num w:numId="10" w16cid:durableId="1410539016">
    <w:abstractNumId w:val="0"/>
  </w:num>
  <w:num w:numId="11" w16cid:durableId="1773476791">
    <w:abstractNumId w:val="12"/>
  </w:num>
  <w:num w:numId="12" w16cid:durableId="1024937746">
    <w:abstractNumId w:val="13"/>
  </w:num>
  <w:num w:numId="13" w16cid:durableId="617637394">
    <w:abstractNumId w:val="14"/>
  </w:num>
  <w:num w:numId="14" w16cid:durableId="2062828784">
    <w:abstractNumId w:val="11"/>
  </w:num>
  <w:num w:numId="15" w16cid:durableId="1832211101">
    <w:abstractNumId w:val="15"/>
  </w:num>
  <w:num w:numId="16" w16cid:durableId="4993468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D69"/>
    <w:rsid w:val="00003F7B"/>
    <w:rsid w:val="000215D5"/>
    <w:rsid w:val="000215DA"/>
    <w:rsid w:val="00026D7C"/>
    <w:rsid w:val="00060B8F"/>
    <w:rsid w:val="0006468A"/>
    <w:rsid w:val="000666D5"/>
    <w:rsid w:val="00070FAD"/>
    <w:rsid w:val="000779FE"/>
    <w:rsid w:val="00087753"/>
    <w:rsid w:val="00090574"/>
    <w:rsid w:val="0009539E"/>
    <w:rsid w:val="0009607B"/>
    <w:rsid w:val="000A0EC2"/>
    <w:rsid w:val="000B583F"/>
    <w:rsid w:val="000C1C0E"/>
    <w:rsid w:val="000C548A"/>
    <w:rsid w:val="000C6776"/>
    <w:rsid w:val="000E50BA"/>
    <w:rsid w:val="000F593D"/>
    <w:rsid w:val="00104472"/>
    <w:rsid w:val="00104FAD"/>
    <w:rsid w:val="00105EF4"/>
    <w:rsid w:val="00145668"/>
    <w:rsid w:val="00150612"/>
    <w:rsid w:val="00153471"/>
    <w:rsid w:val="0019128D"/>
    <w:rsid w:val="001914D1"/>
    <w:rsid w:val="001A3206"/>
    <w:rsid w:val="001B41BE"/>
    <w:rsid w:val="001C0169"/>
    <w:rsid w:val="001D1D50"/>
    <w:rsid w:val="001D3420"/>
    <w:rsid w:val="001D6252"/>
    <w:rsid w:val="001D6745"/>
    <w:rsid w:val="001E446E"/>
    <w:rsid w:val="0021016E"/>
    <w:rsid w:val="0021280B"/>
    <w:rsid w:val="002154EE"/>
    <w:rsid w:val="0022026D"/>
    <w:rsid w:val="002276D2"/>
    <w:rsid w:val="0023283D"/>
    <w:rsid w:val="002365F8"/>
    <w:rsid w:val="0026373E"/>
    <w:rsid w:val="00263D62"/>
    <w:rsid w:val="00271C43"/>
    <w:rsid w:val="002874C2"/>
    <w:rsid w:val="00290728"/>
    <w:rsid w:val="002978F4"/>
    <w:rsid w:val="002A4263"/>
    <w:rsid w:val="002B028D"/>
    <w:rsid w:val="002B35E0"/>
    <w:rsid w:val="002C5176"/>
    <w:rsid w:val="002D695E"/>
    <w:rsid w:val="002E6541"/>
    <w:rsid w:val="003034AC"/>
    <w:rsid w:val="00303A12"/>
    <w:rsid w:val="00317741"/>
    <w:rsid w:val="00334924"/>
    <w:rsid w:val="003409BC"/>
    <w:rsid w:val="00341E3F"/>
    <w:rsid w:val="00344D18"/>
    <w:rsid w:val="00352462"/>
    <w:rsid w:val="00357185"/>
    <w:rsid w:val="00382158"/>
    <w:rsid w:val="00383829"/>
    <w:rsid w:val="003971E3"/>
    <w:rsid w:val="003B11EA"/>
    <w:rsid w:val="003C4402"/>
    <w:rsid w:val="003F4B29"/>
    <w:rsid w:val="00404E0F"/>
    <w:rsid w:val="004200BD"/>
    <w:rsid w:val="0042686F"/>
    <w:rsid w:val="004317D8"/>
    <w:rsid w:val="00434183"/>
    <w:rsid w:val="00443869"/>
    <w:rsid w:val="00444D97"/>
    <w:rsid w:val="00445CDD"/>
    <w:rsid w:val="00447F32"/>
    <w:rsid w:val="00450744"/>
    <w:rsid w:val="00457D22"/>
    <w:rsid w:val="004748A4"/>
    <w:rsid w:val="00475893"/>
    <w:rsid w:val="00496698"/>
    <w:rsid w:val="00497612"/>
    <w:rsid w:val="004A0B7B"/>
    <w:rsid w:val="004A777E"/>
    <w:rsid w:val="004E11DC"/>
    <w:rsid w:val="004F0F62"/>
    <w:rsid w:val="004F3C48"/>
    <w:rsid w:val="005012AC"/>
    <w:rsid w:val="00504F62"/>
    <w:rsid w:val="00506AE8"/>
    <w:rsid w:val="00506E94"/>
    <w:rsid w:val="00525DDD"/>
    <w:rsid w:val="00534010"/>
    <w:rsid w:val="005354F9"/>
    <w:rsid w:val="005409AC"/>
    <w:rsid w:val="0055516A"/>
    <w:rsid w:val="005772BB"/>
    <w:rsid w:val="0058491B"/>
    <w:rsid w:val="005874F2"/>
    <w:rsid w:val="00592EA5"/>
    <w:rsid w:val="005A226A"/>
    <w:rsid w:val="005A3170"/>
    <w:rsid w:val="005A41F9"/>
    <w:rsid w:val="005B2C89"/>
    <w:rsid w:val="005C0C76"/>
    <w:rsid w:val="005C6C2A"/>
    <w:rsid w:val="005D305C"/>
    <w:rsid w:val="005D610E"/>
    <w:rsid w:val="005D63D6"/>
    <w:rsid w:val="005E1E6D"/>
    <w:rsid w:val="00607C18"/>
    <w:rsid w:val="006128FC"/>
    <w:rsid w:val="00615C66"/>
    <w:rsid w:val="00622D69"/>
    <w:rsid w:val="006373D7"/>
    <w:rsid w:val="00644895"/>
    <w:rsid w:val="00656FA1"/>
    <w:rsid w:val="00677396"/>
    <w:rsid w:val="0069200F"/>
    <w:rsid w:val="0069262D"/>
    <w:rsid w:val="006A5FEC"/>
    <w:rsid w:val="006A65CB"/>
    <w:rsid w:val="006B266A"/>
    <w:rsid w:val="006C3242"/>
    <w:rsid w:val="006C7CC0"/>
    <w:rsid w:val="006E4285"/>
    <w:rsid w:val="006F63F7"/>
    <w:rsid w:val="007025C7"/>
    <w:rsid w:val="00706D7A"/>
    <w:rsid w:val="00715EBE"/>
    <w:rsid w:val="00722F0D"/>
    <w:rsid w:val="00731383"/>
    <w:rsid w:val="0074420E"/>
    <w:rsid w:val="0074742E"/>
    <w:rsid w:val="00747A70"/>
    <w:rsid w:val="00756BEC"/>
    <w:rsid w:val="00783A69"/>
    <w:rsid w:val="00783A9C"/>
    <w:rsid w:val="00783E26"/>
    <w:rsid w:val="007A1D77"/>
    <w:rsid w:val="007B4FA0"/>
    <w:rsid w:val="007C3BC7"/>
    <w:rsid w:val="007C3BCD"/>
    <w:rsid w:val="007C5380"/>
    <w:rsid w:val="007D345C"/>
    <w:rsid w:val="007D4ACF"/>
    <w:rsid w:val="007F0787"/>
    <w:rsid w:val="00810022"/>
    <w:rsid w:val="00810B7B"/>
    <w:rsid w:val="00813D66"/>
    <w:rsid w:val="008228CA"/>
    <w:rsid w:val="0082358A"/>
    <w:rsid w:val="008235CD"/>
    <w:rsid w:val="008247DE"/>
    <w:rsid w:val="00834845"/>
    <w:rsid w:val="00840B10"/>
    <w:rsid w:val="00846B6D"/>
    <w:rsid w:val="008513CB"/>
    <w:rsid w:val="00853540"/>
    <w:rsid w:val="00855308"/>
    <w:rsid w:val="00855F97"/>
    <w:rsid w:val="008562F3"/>
    <w:rsid w:val="00874F08"/>
    <w:rsid w:val="0087704E"/>
    <w:rsid w:val="00882A17"/>
    <w:rsid w:val="00884741"/>
    <w:rsid w:val="008A7F84"/>
    <w:rsid w:val="008C1699"/>
    <w:rsid w:val="008C38DA"/>
    <w:rsid w:val="008D7687"/>
    <w:rsid w:val="008E68E7"/>
    <w:rsid w:val="008F2552"/>
    <w:rsid w:val="0091702E"/>
    <w:rsid w:val="00923B0C"/>
    <w:rsid w:val="00931D9C"/>
    <w:rsid w:val="0094021C"/>
    <w:rsid w:val="0094065A"/>
    <w:rsid w:val="00952F86"/>
    <w:rsid w:val="00954482"/>
    <w:rsid w:val="00957084"/>
    <w:rsid w:val="009607BB"/>
    <w:rsid w:val="00976065"/>
    <w:rsid w:val="00982B28"/>
    <w:rsid w:val="00983DA5"/>
    <w:rsid w:val="0099032E"/>
    <w:rsid w:val="00990C19"/>
    <w:rsid w:val="009A41B1"/>
    <w:rsid w:val="009C7C49"/>
    <w:rsid w:val="009D022F"/>
    <w:rsid w:val="009D313F"/>
    <w:rsid w:val="009E25A5"/>
    <w:rsid w:val="00A01BE1"/>
    <w:rsid w:val="00A14DED"/>
    <w:rsid w:val="00A15396"/>
    <w:rsid w:val="00A24359"/>
    <w:rsid w:val="00A47A5A"/>
    <w:rsid w:val="00A6683B"/>
    <w:rsid w:val="00A8299A"/>
    <w:rsid w:val="00A93922"/>
    <w:rsid w:val="00A97F94"/>
    <w:rsid w:val="00AA7EA2"/>
    <w:rsid w:val="00AC27CA"/>
    <w:rsid w:val="00AD1E92"/>
    <w:rsid w:val="00AF0B91"/>
    <w:rsid w:val="00B0217D"/>
    <w:rsid w:val="00B03099"/>
    <w:rsid w:val="00B03C1E"/>
    <w:rsid w:val="00B05BC8"/>
    <w:rsid w:val="00B319BC"/>
    <w:rsid w:val="00B44ACE"/>
    <w:rsid w:val="00B460BD"/>
    <w:rsid w:val="00B64B47"/>
    <w:rsid w:val="00B93B7B"/>
    <w:rsid w:val="00B96E57"/>
    <w:rsid w:val="00BC4B48"/>
    <w:rsid w:val="00BC5A64"/>
    <w:rsid w:val="00BF18E4"/>
    <w:rsid w:val="00C002DE"/>
    <w:rsid w:val="00C030CB"/>
    <w:rsid w:val="00C247C2"/>
    <w:rsid w:val="00C35FF0"/>
    <w:rsid w:val="00C42B7D"/>
    <w:rsid w:val="00C506F4"/>
    <w:rsid w:val="00C53BF8"/>
    <w:rsid w:val="00C56B5F"/>
    <w:rsid w:val="00C66157"/>
    <w:rsid w:val="00C674FE"/>
    <w:rsid w:val="00C67501"/>
    <w:rsid w:val="00C75633"/>
    <w:rsid w:val="00C85CB5"/>
    <w:rsid w:val="00C86814"/>
    <w:rsid w:val="00CA08BA"/>
    <w:rsid w:val="00CE16B9"/>
    <w:rsid w:val="00CE2EE1"/>
    <w:rsid w:val="00CE3349"/>
    <w:rsid w:val="00CE36E5"/>
    <w:rsid w:val="00CF27F5"/>
    <w:rsid w:val="00CF3FFD"/>
    <w:rsid w:val="00CF4342"/>
    <w:rsid w:val="00D10CCF"/>
    <w:rsid w:val="00D117D9"/>
    <w:rsid w:val="00D35037"/>
    <w:rsid w:val="00D35552"/>
    <w:rsid w:val="00D77D0F"/>
    <w:rsid w:val="00D8311F"/>
    <w:rsid w:val="00D84440"/>
    <w:rsid w:val="00DA1CF0"/>
    <w:rsid w:val="00DB0643"/>
    <w:rsid w:val="00DC1E02"/>
    <w:rsid w:val="00DC24B4"/>
    <w:rsid w:val="00DC5FB0"/>
    <w:rsid w:val="00DD57BF"/>
    <w:rsid w:val="00DF16DC"/>
    <w:rsid w:val="00DF54EF"/>
    <w:rsid w:val="00E1541F"/>
    <w:rsid w:val="00E2288B"/>
    <w:rsid w:val="00E268C2"/>
    <w:rsid w:val="00E43176"/>
    <w:rsid w:val="00E45211"/>
    <w:rsid w:val="00E473C5"/>
    <w:rsid w:val="00E60833"/>
    <w:rsid w:val="00E81A76"/>
    <w:rsid w:val="00E92863"/>
    <w:rsid w:val="00EB796D"/>
    <w:rsid w:val="00EC6F7F"/>
    <w:rsid w:val="00EE5CF2"/>
    <w:rsid w:val="00F058DC"/>
    <w:rsid w:val="00F07CB1"/>
    <w:rsid w:val="00F142C9"/>
    <w:rsid w:val="00F24FC4"/>
    <w:rsid w:val="00F2676C"/>
    <w:rsid w:val="00F40459"/>
    <w:rsid w:val="00F43394"/>
    <w:rsid w:val="00F43D01"/>
    <w:rsid w:val="00F72A37"/>
    <w:rsid w:val="00F77022"/>
    <w:rsid w:val="00F84366"/>
    <w:rsid w:val="00F85089"/>
    <w:rsid w:val="00F974C5"/>
    <w:rsid w:val="00FA3F7D"/>
    <w:rsid w:val="00FA4F5E"/>
    <w:rsid w:val="00FA6F46"/>
    <w:rsid w:val="00FB5712"/>
    <w:rsid w:val="00FD2A14"/>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02CC2"/>
  <w15:docId w15:val="{EB4523E0-2F19-43C4-9A99-8CD3B7FED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68"/>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autoRedefine/>
    <w:uiPriority w:val="99"/>
    <w:unhideWhenUsed/>
    <w:qFormat/>
    <w:rsid w:val="001914D1"/>
    <w:pPr>
      <w:tabs>
        <w:tab w:val="clear" w:pos="794"/>
        <w:tab w:val="left" w:pos="340"/>
      </w:tabs>
      <w:spacing w:before="60" w:line="168" w:lineRule="auto"/>
      <w:ind w:left="340" w:hanging="340"/>
    </w:pPr>
    <w:rPr>
      <w:sz w:val="18"/>
      <w:szCs w:val="18"/>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rsid w:val="001914D1"/>
    <w:rPr>
      <w:rFonts w:ascii="Dubai" w:hAnsi="Dubai" w:cs="Dubai"/>
      <w:sz w:val="18"/>
      <w:szCs w:val="18"/>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CEO_Hyperlink,超级链接,超?级链,Style 58,超????,하이퍼링크2,超链接1,超?级链?,Style?,S,하이퍼링크21,ECC Hyperlink"/>
    <w:basedOn w:val="DefaultParagraphFont"/>
    <w:uiPriority w:val="99"/>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paragraph" w:customStyle="1" w:styleId="Figure">
    <w:name w:val="Figure"/>
    <w:basedOn w:val="Normal"/>
    <w:qFormat/>
    <w:rsid w:val="00DF54EF"/>
    <w:pPr>
      <w:tabs>
        <w:tab w:val="clear" w:pos="794"/>
        <w:tab w:val="left" w:pos="1842"/>
      </w:tabs>
      <w:spacing w:before="100" w:beforeAutospacing="1" w:after="100" w:afterAutospacing="1" w:line="240" w:lineRule="auto"/>
    </w:pPr>
    <w:rPr>
      <w:rFonts w:eastAsia="Malgun Gothic"/>
      <w:noProof/>
      <w:szCs w:val="24"/>
      <w:lang w:eastAsia="ko-KR"/>
    </w:rPr>
  </w:style>
  <w:style w:type="character" w:styleId="FollowedHyperlink">
    <w:name w:val="FollowedHyperlink"/>
    <w:basedOn w:val="DefaultParagraphFont"/>
    <w:uiPriority w:val="99"/>
    <w:semiHidden/>
    <w:unhideWhenUsed/>
    <w:rsid w:val="00E60833"/>
    <w:rPr>
      <w:color w:val="954F72" w:themeColor="followedHyperlink"/>
      <w:u w:val="single"/>
    </w:rPr>
  </w:style>
  <w:style w:type="character" w:styleId="UnresolvedMention">
    <w:name w:val="Unresolved Mention"/>
    <w:basedOn w:val="DefaultParagraphFont"/>
    <w:uiPriority w:val="99"/>
    <w:semiHidden/>
    <w:unhideWhenUsed/>
    <w:rsid w:val="00954482"/>
    <w:rPr>
      <w:color w:val="605E5C"/>
      <w:shd w:val="clear" w:color="auto" w:fill="E1DFDD"/>
    </w:rPr>
  </w:style>
  <w:style w:type="paragraph" w:styleId="Revision">
    <w:name w:val="Revision"/>
    <w:hidden/>
    <w:uiPriority w:val="99"/>
    <w:semiHidden/>
    <w:rsid w:val="00731383"/>
    <w:pPr>
      <w:spacing w:after="0" w:line="240" w:lineRule="auto"/>
    </w:pPr>
    <w:rPr>
      <w:rFonts w:ascii="Dubai" w:hAnsi="Dubai" w:cs="Dub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tu.int/hub/membership/our-members/exempted-entities/exemption-criteria/" TargetMode="External"/><Relationship Id="rId18" Type="http://schemas.openxmlformats.org/officeDocument/2006/relationships/hyperlink" Target="https://www.itu.int/itu-d/sites/membership/wp-content/uploads/sites/50/2025/06/IAGDI-CRO-2025-06-Chairman-Report-1.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itu.int/itu-d/sites/membership/wp-content/uploads/sites/50/2025/09/2025-Chairmans-Report-IAGDI_CRO-GSR-Rev_final_revised.pdf" TargetMode="External"/><Relationship Id="rId7" Type="http://schemas.openxmlformats.org/officeDocument/2006/relationships/endnotes" Target="endnotes.xml"/><Relationship Id="rId12" Type="http://schemas.openxmlformats.org/officeDocument/2006/relationships/hyperlink" Target="https://www.itu.int/md/D26-TDAG33-INF-0002/" TargetMode="External"/><Relationship Id="rId17" Type="http://schemas.openxmlformats.org/officeDocument/2006/relationships/hyperlink" Target="https://www.itu.int/md/D26-TDAG33-INF-0003/" TargetMode="External"/><Relationship Id="rId25" Type="http://schemas.openxmlformats.org/officeDocument/2006/relationships/hyperlink" Target="https://www.itu.int/en/ITU-D/MembersPartners/Pages/tech-talks.aspx" TargetMode="External"/><Relationship Id="rId2" Type="http://schemas.openxmlformats.org/officeDocument/2006/relationships/numbering" Target="numbering.xml"/><Relationship Id="rId16" Type="http://schemas.openxmlformats.org/officeDocument/2006/relationships/hyperlink" Target="https://www.itu.int/md/D26-TDAG33-INF-0003/" TargetMode="External"/><Relationship Id="rId20" Type="http://schemas.openxmlformats.org/officeDocument/2006/relationships/hyperlink" Target="https://www.itu.int/itu-d/sites/membership/wp-content/uploads/sites/50/2025/09/IAGDICRO-2025-Final-outcome-statement_1-Sept-2025final.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D26-TDAG33-INF-0002/" TargetMode="External"/><Relationship Id="rId24" Type="http://schemas.openxmlformats.org/officeDocument/2006/relationships/hyperlink" Target="https://www.itu.int/itu-d/sites/membership/wp-content/uploads/sites/50/2025/09/2025-Chairmans-Report-IAGDI_CRO-GSR-Rev_final_revised.pdf" TargetMode="Externa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yperlink" Target="https://www.itu.int/itu-d/sites/membership/wp-content/uploads/sites/50/2025/09/IAGDICRO-2025-Final-outcome-statement_1-Sept-2025final.pdf" TargetMode="External"/><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yperlink" Target="https://www.itu.int/itu-d/sites/membership/wp-content/uploads/sites/50/2025/06/IAGDI-CRO-2025-06-Chairman-Report-1.pdf" TargetMode="Externa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itu.int/hub/membership/our-members/exempted-entities/exemption-criteria/" TargetMode="External"/><Relationship Id="rId22" Type="http://schemas.openxmlformats.org/officeDocument/2006/relationships/hyperlink" Target="https://www.itu.int/en/ITU-D/MembersPartners/Pages/tech-talks.aspx" TargetMode="External"/><Relationship Id="rId27" Type="http://schemas.openxmlformats.org/officeDocument/2006/relationships/footer" Target="footer1.xml"/><Relationship Id="rId30"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mailto:marco.obiso@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yabdul\Desktop\type\Arabic%20Templates%202026\ITU-D%20(BDT)\PA_TDAG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2A43E68-FEE1-4201-87D6-0DF5EF736C30}">
  <ds:schemaRefs>
    <ds:schemaRef ds:uri="http://schemas.openxmlformats.org/officeDocument/2006/bibliography"/>
  </ds:schemaRefs>
</ds:datastoreItem>
</file>

<file path=customXml/itemProps2.xml><?xml version="1.0" encoding="utf-8"?>
<ds:datastoreItem xmlns:ds="http://schemas.openxmlformats.org/officeDocument/2006/customXml" ds:itemID="{07E87F68-E304-4AE2-9513-3C76532B3190}"/>
</file>

<file path=customXml/itemProps3.xml><?xml version="1.0" encoding="utf-8"?>
<ds:datastoreItem xmlns:ds="http://schemas.openxmlformats.org/officeDocument/2006/customXml" ds:itemID="{8C351123-54E6-44BE-9890-60CCDAA3E6E8}"/>
</file>

<file path=customXml/itemProps4.xml><?xml version="1.0" encoding="utf-8"?>
<ds:datastoreItem xmlns:ds="http://schemas.openxmlformats.org/officeDocument/2006/customXml" ds:itemID="{C4EA8EFD-3796-4BE8-9798-97C8A42C49CC}"/>
</file>

<file path=docProps/app.xml><?xml version="1.0" encoding="utf-8"?>
<Properties xmlns="http://schemas.openxmlformats.org/officeDocument/2006/extended-properties" xmlns:vt="http://schemas.openxmlformats.org/officeDocument/2006/docPropsVTypes">
  <Template>PA_TDAG26.dotx</Template>
  <TotalTime>22</TotalTime>
  <Pages>6</Pages>
  <Words>1969</Words>
  <Characters>11227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Arabic_AA</dc:creator>
  <cp:keywords/>
  <dc:description/>
  <cp:lastModifiedBy>Arabic_I.R</cp:lastModifiedBy>
  <cp:revision>10</cp:revision>
  <dcterms:created xsi:type="dcterms:W3CDTF">2026-03-25T09:37:00Z</dcterms:created>
  <dcterms:modified xsi:type="dcterms:W3CDTF">2026-03-25T09:59:00Z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0x0101000421F7F6C5263B4B928A068E40912AB8</vt:lpwstr>
  </property>
</Properties>
</file>