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C55C74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C55C74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C55C74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C55C74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C55C74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C55C74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C55C74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C55C74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C55C74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C55C74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C55C74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C55C74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C55C74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C55C74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C55C74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C55C74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C55C74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C55C74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C55C74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7E4597" w:rsidRPr="00C55C74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7E4597" w:rsidRPr="00C55C74" w:rsidRDefault="007E4597" w:rsidP="007E4597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2ED41839" w:rsidR="007E4597" w:rsidRPr="00C55C74" w:rsidRDefault="007E4597" w:rsidP="007E4597">
            <w:pPr>
              <w:tabs>
                <w:tab w:val="left" w:pos="851"/>
              </w:tabs>
              <w:spacing w:before="0"/>
              <w:rPr>
                <w:rFonts w:cstheme="minorHAnsi"/>
                <w:b/>
                <w:bCs/>
                <w:szCs w:val="22"/>
              </w:rPr>
            </w:pPr>
            <w:r w:rsidRPr="00C55C74">
              <w:rPr>
                <w:b/>
                <w:bCs/>
              </w:rPr>
              <w:t>Документ TDAG-26/8-R</w:t>
            </w:r>
          </w:p>
        </w:tc>
      </w:tr>
      <w:tr w:rsidR="007E4597" w:rsidRPr="00C55C74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7E4597" w:rsidRPr="00C55C74" w:rsidRDefault="007E4597" w:rsidP="007E4597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60C47B1E" w:rsidR="007E4597" w:rsidRPr="00C55C74" w:rsidRDefault="007E4597" w:rsidP="007E4597">
            <w:pPr>
              <w:spacing w:before="0"/>
              <w:rPr>
                <w:rFonts w:cstheme="minorHAnsi"/>
                <w:b/>
                <w:bCs/>
                <w:szCs w:val="22"/>
              </w:rPr>
            </w:pPr>
            <w:r w:rsidRPr="00C55C74">
              <w:rPr>
                <w:b/>
                <w:bCs/>
              </w:rPr>
              <w:t>3 марта 2026 года</w:t>
            </w:r>
          </w:p>
        </w:tc>
      </w:tr>
      <w:bookmarkEnd w:id="4"/>
      <w:bookmarkEnd w:id="5"/>
      <w:tr w:rsidR="007E4597" w:rsidRPr="00C55C74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7E4597" w:rsidRPr="00C55C74" w:rsidRDefault="007E4597" w:rsidP="007E4597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5262E647" w:rsidR="007E4597" w:rsidRPr="00C55C74" w:rsidRDefault="007E4597" w:rsidP="007E4597">
            <w:pPr>
              <w:tabs>
                <w:tab w:val="left" w:pos="993"/>
              </w:tabs>
              <w:spacing w:before="0"/>
              <w:rPr>
                <w:rFonts w:cstheme="minorHAnsi"/>
                <w:b/>
                <w:bCs/>
                <w:szCs w:val="22"/>
              </w:rPr>
            </w:pPr>
            <w:r w:rsidRPr="00C55C74">
              <w:rPr>
                <w:b/>
                <w:bCs/>
              </w:rPr>
              <w:t>Оригинал: английский</w:t>
            </w:r>
          </w:p>
        </w:tc>
      </w:tr>
      <w:tr w:rsidR="00D83BF5" w:rsidRPr="00C55C74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51C22D96" w:rsidR="00D83BF5" w:rsidRPr="00C55C74" w:rsidRDefault="007E4597" w:rsidP="006774C6">
            <w:pPr>
              <w:pStyle w:val="Source"/>
            </w:pPr>
            <w:bookmarkStart w:id="6" w:name="dbluepink" w:colFirst="0" w:colLast="0"/>
            <w:bookmarkStart w:id="7" w:name="dorlang" w:colFirst="1" w:colLast="1"/>
            <w:r w:rsidRPr="00C55C74">
              <w:t>Директор Бюро развития электросвязи</w:t>
            </w:r>
          </w:p>
        </w:tc>
      </w:tr>
      <w:tr w:rsidR="00D83BF5" w:rsidRPr="00C55C74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127FD30E" w:rsidR="00D83BF5" w:rsidRPr="00C55C74" w:rsidRDefault="007E4597" w:rsidP="006774C6">
            <w:pPr>
              <w:pStyle w:val="Title1"/>
              <w:rPr>
                <w:caps/>
              </w:rPr>
            </w:pPr>
            <w:r w:rsidRPr="00C55C74">
              <w:t>Проекты МСЭ-D</w:t>
            </w:r>
          </w:p>
        </w:tc>
      </w:tr>
      <w:tr w:rsidR="00D83BF5" w:rsidRPr="00C55C74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C55C74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C55C74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C55C74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C55C74">
              <w:rPr>
                <w:szCs w:val="22"/>
                <w:lang w:val="ru-RU"/>
              </w:rPr>
              <w:t>Резюме</w:t>
            </w:r>
          </w:p>
          <w:p w14:paraId="6473194E" w14:textId="77777777" w:rsidR="007E4597" w:rsidRPr="00C55C74" w:rsidRDefault="007E4597" w:rsidP="007E4597">
            <w:pPr>
              <w:spacing w:after="120"/>
              <w:rPr>
                <w:rFonts w:cstheme="minorHAnsi"/>
                <w:lang w:eastAsia="zh-CN"/>
              </w:rPr>
            </w:pPr>
            <w:r w:rsidRPr="00C55C74">
              <w:rPr>
                <w:rFonts w:cstheme="minorHAnsi"/>
                <w:lang w:eastAsia="zh-CN"/>
              </w:rPr>
              <w:t>Международный союз электросвязи выполняет двойственную обязанность – специализированного учреждения Организации Объединенных Наций и учреждения-исполнителя. Сектор развития электросвязи (МСЭ-D), участвуя в выполнении этой двойственной обязанности Союза, осуществляет ключевую функцию реализации проектов в рамках системы развития Организации Объединенных Наций или других соглашений по финансированию с целью содействия развитию и ускорения развития электросвязи путем внесения предложений, организации и координации деятельности по техническому сотрудничеству и оказанию помощи.</w:t>
            </w:r>
          </w:p>
          <w:p w14:paraId="4F70BA09" w14:textId="2E9EBF05" w:rsidR="001E252D" w:rsidRPr="00C55C74" w:rsidRDefault="007E4597" w:rsidP="007E4597">
            <w:pPr>
              <w:rPr>
                <w:szCs w:val="22"/>
              </w:rPr>
            </w:pPr>
            <w:r w:rsidRPr="00C55C74">
              <w:rPr>
                <w:rFonts w:cstheme="minorBidi"/>
                <w:lang w:eastAsia="zh-CN"/>
              </w:rPr>
              <w:t>В настоящем документе представлен обзор работы, проделанной Бюро развития электросвязи (БРЭ) в сфере разработки и реализации проектов в шести регионах МСЭ-D – Африка, Северная и Южная Америка, Арабский регион, Азиатско-Тихоокеанский регион, Содружество Независимых Государств (СНГ) и Европа – а также межрегиональных проектов в 2025 году.</w:t>
            </w:r>
          </w:p>
          <w:p w14:paraId="404BE8A6" w14:textId="77777777" w:rsidR="005E032D" w:rsidRPr="00C55C74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C55C74">
              <w:rPr>
                <w:szCs w:val="22"/>
                <w:lang w:val="ru-RU"/>
              </w:rPr>
              <w:t>Необходимые действия</w:t>
            </w:r>
          </w:p>
          <w:p w14:paraId="6BDE7AFA" w14:textId="696371FE" w:rsidR="001E252D" w:rsidRPr="00C55C74" w:rsidRDefault="007E4597" w:rsidP="00EB4AE6">
            <w:pPr>
              <w:rPr>
                <w:szCs w:val="22"/>
              </w:rPr>
            </w:pPr>
            <w:r w:rsidRPr="00C55C74">
              <w:rPr>
                <w:rFonts w:cstheme="minorHAnsi"/>
                <w:lang w:eastAsia="zh-CN"/>
              </w:rPr>
              <w:t>КГРЭ предлагается принять настоящий документ к сведению и предоставить руководящие указания, которые она сочтет необходимыми.</w:t>
            </w:r>
          </w:p>
          <w:p w14:paraId="5120B5FD" w14:textId="41E15B9D" w:rsidR="001E252D" w:rsidRPr="00C55C74" w:rsidRDefault="004A3CDF" w:rsidP="00EB4AE6">
            <w:pPr>
              <w:rPr>
                <w:b/>
                <w:bCs/>
                <w:szCs w:val="22"/>
              </w:rPr>
            </w:pPr>
            <w:r w:rsidRPr="00C55C74">
              <w:rPr>
                <w:b/>
                <w:bCs/>
                <w:szCs w:val="22"/>
              </w:rPr>
              <w:t>Справочные материалы</w:t>
            </w:r>
          </w:p>
          <w:p w14:paraId="6EF29DC6" w14:textId="1DCDB206" w:rsidR="001E252D" w:rsidRPr="00C55C74" w:rsidRDefault="007E4597" w:rsidP="00EB4AE6">
            <w:pPr>
              <w:spacing w:after="120"/>
            </w:pPr>
            <w:r w:rsidRPr="00C55C74">
              <w:rPr>
                <w:rFonts w:cstheme="minorBidi"/>
                <w:lang w:eastAsia="zh-CN"/>
              </w:rPr>
              <w:t>Резолюции</w:t>
            </w:r>
            <w:r w:rsidR="00024F41">
              <w:rPr>
                <w:rFonts w:cstheme="minorBidi"/>
                <w:lang w:val="en-US" w:eastAsia="zh-CN"/>
              </w:rPr>
              <w:t> </w:t>
            </w:r>
            <w:r w:rsidRPr="00C55C74">
              <w:rPr>
                <w:rFonts w:cstheme="minorBidi"/>
                <w:lang w:eastAsia="zh-CN"/>
              </w:rPr>
              <w:t>17 (Пересм. Баку, 2025</w:t>
            </w:r>
            <w:r w:rsidRPr="00C55C74">
              <w:rPr>
                <w:rFonts w:cstheme="minorBidi"/>
                <w:lang w:eastAsia="zh-CN"/>
              </w:rPr>
              <w:t> </w:t>
            </w:r>
            <w:r w:rsidRPr="00C55C74">
              <w:rPr>
                <w:rFonts w:cstheme="minorBidi"/>
                <w:lang w:eastAsia="zh-CN"/>
              </w:rPr>
              <w:t>г.) и 52 (Пересм. Дубай, 2014</w:t>
            </w:r>
            <w:r w:rsidRPr="00C55C74">
              <w:rPr>
                <w:rFonts w:cstheme="minorBidi"/>
                <w:lang w:eastAsia="zh-CN"/>
              </w:rPr>
              <w:t> </w:t>
            </w:r>
            <w:r w:rsidRPr="00C55C74">
              <w:rPr>
                <w:rFonts w:cstheme="minorBidi"/>
                <w:lang w:eastAsia="zh-CN"/>
              </w:rPr>
              <w:t>г.) Всемирной конференции по развитию электросвязи (ВКРЭ) и Резолюция 157 (Пересм. Бухарест, 2022</w:t>
            </w:r>
            <w:r w:rsidRPr="00C55C74">
              <w:rPr>
                <w:rFonts w:cstheme="minorBidi"/>
                <w:lang w:eastAsia="zh-CN"/>
              </w:rPr>
              <w:t> </w:t>
            </w:r>
            <w:r w:rsidRPr="00C55C74">
              <w:rPr>
                <w:rFonts w:cstheme="minorBidi"/>
                <w:lang w:eastAsia="zh-CN"/>
              </w:rPr>
              <w:t>г.) Полномочной конференции (ПК-22).</w:t>
            </w:r>
          </w:p>
        </w:tc>
      </w:tr>
      <w:bookmarkEnd w:id="6"/>
      <w:bookmarkEnd w:id="7"/>
    </w:tbl>
    <w:p w14:paraId="27F76ABC" w14:textId="77777777" w:rsidR="00E64779" w:rsidRPr="00C55C74" w:rsidRDefault="00E64779" w:rsidP="00E64779">
      <w:pPr>
        <w:rPr>
          <w:szCs w:val="24"/>
        </w:rPr>
      </w:pPr>
    </w:p>
    <w:p w14:paraId="30707726" w14:textId="04BED4D4" w:rsidR="00075C63" w:rsidRPr="00C55C74" w:rsidRDefault="00075C63" w:rsidP="00E64779">
      <w:pPr>
        <w:rPr>
          <w:szCs w:val="24"/>
        </w:rPr>
      </w:pPr>
      <w:r w:rsidRPr="00C55C74">
        <w:rPr>
          <w:szCs w:val="24"/>
        </w:rPr>
        <w:br w:type="page"/>
      </w:r>
    </w:p>
    <w:p w14:paraId="069FEFFB" w14:textId="20EF13C7" w:rsidR="007E4597" w:rsidRPr="00C55C74" w:rsidRDefault="007E4597" w:rsidP="007E4597">
      <w:pPr>
        <w:pStyle w:val="Heading1"/>
      </w:pPr>
      <w:r w:rsidRPr="00C55C74">
        <w:lastRenderedPageBreak/>
        <w:t>1</w:t>
      </w:r>
      <w:r w:rsidRPr="00C55C74">
        <w:tab/>
      </w:r>
      <w:r w:rsidRPr="00C55C74">
        <w:t>Введение</w:t>
      </w:r>
    </w:p>
    <w:p w14:paraId="40C61127" w14:textId="25B2947B" w:rsidR="007E4597" w:rsidRPr="00C55C74" w:rsidRDefault="007E4597" w:rsidP="007E4597">
      <w:r w:rsidRPr="00C55C74">
        <w:t>В соответствии с Резолюциями 17</w:t>
      </w:r>
      <w:r w:rsidRPr="00C55C74">
        <w:t> </w:t>
      </w:r>
      <w:r w:rsidRPr="00C55C74">
        <w:t>(Пересм. Баку, 2025</w:t>
      </w:r>
      <w:r w:rsidRPr="00C55C74">
        <w:t> </w:t>
      </w:r>
      <w:r w:rsidRPr="00C55C74">
        <w:t>г.) и 52 (Пересм. Дубай, 2014 г.) Всемирной конференции по развитию электросвязи (ВКРЭ-22) и Резолюцией</w:t>
      </w:r>
      <w:r w:rsidRPr="00C55C74">
        <w:t> </w:t>
      </w:r>
      <w:r w:rsidRPr="00C55C74">
        <w:t>157 (Пересм. Бухарест, ПК-22) Полномочной конференции, Бюро развития электросвязи (БРЭ) МСЭ обязано выполнять мандат МСЭ по реализации проектов в рамках системы развития Организации Объединенных Наций или других соглашений по финансированию в целях содействия и совершенствования электросвязи/информационно-коммуникационных технологий (ИКТ) путем внесения предложений, организации и координации деятельности по техническому сотрудничеству и помощи.</w:t>
      </w:r>
    </w:p>
    <w:p w14:paraId="098CDC03" w14:textId="7DA6521F" w:rsidR="007E4597" w:rsidRPr="00C55C74" w:rsidRDefault="007E4597" w:rsidP="007E4597">
      <w:pPr>
        <w:rPr>
          <w:rFonts w:cstheme="minorHAnsi"/>
          <w:szCs w:val="24"/>
        </w:rPr>
      </w:pPr>
      <w:r w:rsidRPr="00C55C74">
        <w:t>В настоящем отчете представлен обзор состояния портфеля выполняемых МСЭ проектов в 2025</w:t>
      </w:r>
      <w:r w:rsidR="00EC3C79" w:rsidRPr="00C55C74">
        <w:t> </w:t>
      </w:r>
      <w:r w:rsidRPr="00C55C74">
        <w:t>году (период реализации с января по декабрь 2025</w:t>
      </w:r>
      <w:r w:rsidR="00EC3C79" w:rsidRPr="00C55C74">
        <w:t> </w:t>
      </w:r>
      <w:r w:rsidRPr="00C55C74">
        <w:t>г.)</w:t>
      </w:r>
      <w:r w:rsidRPr="00C55C74">
        <w:rPr>
          <w:rStyle w:val="FootnoteReference"/>
          <w:rFonts w:cstheme="minorBidi"/>
        </w:rPr>
        <w:footnoteReference w:id="2"/>
      </w:r>
      <w:r w:rsidRPr="00C55C74">
        <w:t>. В отчете также представлен обзор динамики портфеля в течение цикла ВКРЭ-22 (2023–2025</w:t>
      </w:r>
      <w:r w:rsidR="00EC3C79" w:rsidRPr="00C55C74">
        <w:t> </w:t>
      </w:r>
      <w:r w:rsidRPr="00C55C74">
        <w:t>гг.), с тем чтобы члены КГРЭ могли дать рекомендации по подходам, которые следует использовать для укрепления проектной функции в течение цикла ВКРЭ-25 (2026–2029</w:t>
      </w:r>
      <w:r w:rsidR="00EC3C79" w:rsidRPr="00C55C74">
        <w:t> </w:t>
      </w:r>
      <w:r w:rsidRPr="00C55C74">
        <w:t>гг.).</w:t>
      </w:r>
    </w:p>
    <w:p w14:paraId="7BE12691" w14:textId="20887F26" w:rsidR="007E4597" w:rsidRPr="00C55C74" w:rsidRDefault="007E4597" w:rsidP="007E4597">
      <w:pPr>
        <w:pStyle w:val="Heading1"/>
      </w:pPr>
      <w:r w:rsidRPr="00C55C74">
        <w:t>2</w:t>
      </w:r>
      <w:r w:rsidRPr="00C55C74">
        <w:tab/>
      </w:r>
      <w:r w:rsidRPr="00C55C74">
        <w:t>Портфель проектов МСЭ: проекты и виды деятельности в 2025</w:t>
      </w:r>
      <w:r w:rsidR="00EC3C79" w:rsidRPr="00C55C74">
        <w:t> </w:t>
      </w:r>
      <w:r w:rsidRPr="00C55C74">
        <w:t>году</w:t>
      </w:r>
    </w:p>
    <w:p w14:paraId="079193D2" w14:textId="36774D08" w:rsidR="007E4597" w:rsidRPr="00C55C74" w:rsidRDefault="007E4597" w:rsidP="007E4597">
      <w:pPr>
        <w:pStyle w:val="Heading2"/>
      </w:pPr>
      <w:r w:rsidRPr="00C55C74">
        <w:t>2.1</w:t>
      </w:r>
      <w:r w:rsidRPr="00C55C74">
        <w:tab/>
      </w:r>
      <w:r w:rsidRPr="00C55C74">
        <w:t>Обзор и региональное распределение</w:t>
      </w:r>
    </w:p>
    <w:p w14:paraId="76E09E9A" w14:textId="5E71CBA1" w:rsidR="007E4597" w:rsidRPr="00C55C74" w:rsidRDefault="007E4597" w:rsidP="00EC3C79">
      <w:r w:rsidRPr="00C55C74">
        <w:t>В течение 2025</w:t>
      </w:r>
      <w:r w:rsidR="00EC3C79" w:rsidRPr="00C55C74">
        <w:t> </w:t>
      </w:r>
      <w:r w:rsidRPr="00C55C74">
        <w:t>года БРЭ участвовало в реализации в общей сложности 106</w:t>
      </w:r>
      <w:r w:rsidR="00EC3C79" w:rsidRPr="00C55C74">
        <w:t> </w:t>
      </w:r>
      <w:r w:rsidRPr="00C55C74">
        <w:t>проектов на сумму 103,7</w:t>
      </w:r>
      <w:r w:rsidRPr="00C55C74">
        <w:t> </w:t>
      </w:r>
      <w:r w:rsidRPr="00C55C74">
        <w:t>млн.</w:t>
      </w:r>
      <w:r w:rsidRPr="00C55C74">
        <w:t> </w:t>
      </w:r>
      <w:r w:rsidRPr="00C55C74">
        <w:t>долларов США. Реализация 32 из этих проектов завершилась в 2025</w:t>
      </w:r>
      <w:r w:rsidR="00EC3C79" w:rsidRPr="00C55C74">
        <w:t> </w:t>
      </w:r>
      <w:r w:rsidRPr="00C55C74">
        <w:t>году, а реализация оставшихся 74</w:t>
      </w:r>
      <w:r w:rsidR="00EC3C79" w:rsidRPr="00C55C74">
        <w:t> </w:t>
      </w:r>
      <w:r w:rsidRPr="00C55C74">
        <w:t>проектов будет продолжена согласно соответствующим проектным документам. На</w:t>
      </w:r>
      <w:r w:rsidRPr="00C55C74">
        <w:t> </w:t>
      </w:r>
      <w:r w:rsidRPr="00C55C74">
        <w:t>рисунке</w:t>
      </w:r>
      <w:r w:rsidR="00EC3C79" w:rsidRPr="00C55C74">
        <w:t> </w:t>
      </w:r>
      <w:r w:rsidRPr="00C55C74">
        <w:t>1 представлено общее распределение этого портфеля по регионам и обзор 1)</w:t>
      </w:r>
      <w:r w:rsidRPr="00C55C74">
        <w:t> </w:t>
      </w:r>
      <w:r w:rsidRPr="00C55C74">
        <w:t>средств, мобилизованных для поддержки реализации этих проектов; 2)</w:t>
      </w:r>
      <w:r w:rsidRPr="00C55C74">
        <w:t> </w:t>
      </w:r>
      <w:r w:rsidRPr="00C55C74">
        <w:t>начального финансирования, выделенного МСЭ из Фонда развития ИКТ (ФРИКТ), а также из средств, ранее предоставленных Советом МСЭ на реализацию региональных инициатив ВКРЭ.</w:t>
      </w:r>
    </w:p>
    <w:p w14:paraId="22316672" w14:textId="15E6C5A7" w:rsidR="007E4597" w:rsidRPr="00C55C74" w:rsidRDefault="007E4597" w:rsidP="007E4597">
      <w:pPr>
        <w:pStyle w:val="Tabletitle"/>
      </w:pPr>
      <w:r w:rsidRPr="00C55C74">
        <w:t>Рисунок 1 – Обзор проектов и видов деятельности МСЭ-D в 2025</w:t>
      </w:r>
      <w:r w:rsidR="00EC3C79" w:rsidRPr="00C55C74">
        <w:t> </w:t>
      </w:r>
      <w:r w:rsidRPr="00C55C74">
        <w:t>году в разбивке по регионам (в</w:t>
      </w:r>
      <w:r w:rsidRPr="00C55C74">
        <w:t> </w:t>
      </w:r>
      <w:r w:rsidRPr="00C55C74">
        <w:t>тыс.</w:t>
      </w:r>
      <w:r w:rsidRPr="00C55C74">
        <w:t> </w:t>
      </w:r>
      <w:r w:rsidRPr="00C55C74">
        <w:t>долл.</w:t>
      </w:r>
      <w:r w:rsidRPr="00C55C74">
        <w:t> </w:t>
      </w:r>
      <w:r w:rsidRPr="00C55C74">
        <w:t>США)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2268"/>
        <w:gridCol w:w="1868"/>
        <w:gridCol w:w="2385"/>
      </w:tblGrid>
      <w:tr w:rsidR="00703C8E" w:rsidRPr="00C55C74" w14:paraId="01536D57" w14:textId="77777777" w:rsidTr="008608AC">
        <w:trPr>
          <w:trHeight w:val="852"/>
          <w:jc w:val="center"/>
        </w:trPr>
        <w:tc>
          <w:tcPr>
            <w:tcW w:w="1413" w:type="dxa"/>
            <w:shd w:val="clear" w:color="auto" w:fill="8DB3E2" w:themeFill="text2" w:themeFillTint="66"/>
            <w:noWrap/>
            <w:vAlign w:val="center"/>
            <w:hideMark/>
          </w:tcPr>
          <w:p w14:paraId="5C33D77D" w14:textId="77777777" w:rsidR="007E4597" w:rsidRPr="00C55C74" w:rsidRDefault="007E4597" w:rsidP="007E4597">
            <w:pPr>
              <w:pStyle w:val="Tablehead"/>
              <w:rPr>
                <w:lang w:eastAsia="zh-CN"/>
              </w:rPr>
            </w:pPr>
            <w:r w:rsidRPr="00C55C74">
              <w:rPr>
                <w:lang w:eastAsia="zh-CN"/>
              </w:rPr>
              <w:t>Регион</w:t>
            </w:r>
          </w:p>
        </w:tc>
        <w:tc>
          <w:tcPr>
            <w:tcW w:w="1559" w:type="dxa"/>
            <w:shd w:val="clear" w:color="auto" w:fill="8DB3E2" w:themeFill="text2" w:themeFillTint="66"/>
            <w:noWrap/>
            <w:vAlign w:val="center"/>
            <w:hideMark/>
          </w:tcPr>
          <w:p w14:paraId="4BDEB977" w14:textId="77777777" w:rsidR="007E4597" w:rsidRPr="00C55C74" w:rsidRDefault="007E4597" w:rsidP="007E4597">
            <w:pPr>
              <w:pStyle w:val="Tablehead"/>
              <w:rPr>
                <w:lang w:eastAsia="zh-CN"/>
              </w:rPr>
            </w:pPr>
            <w:r w:rsidRPr="00C55C74">
              <w:rPr>
                <w:lang w:eastAsia="zh-CN"/>
              </w:rPr>
              <w:t>Количество проектов</w:t>
            </w:r>
          </w:p>
        </w:tc>
        <w:tc>
          <w:tcPr>
            <w:tcW w:w="2268" w:type="dxa"/>
            <w:shd w:val="clear" w:color="auto" w:fill="8DB3E2" w:themeFill="text2" w:themeFillTint="66"/>
            <w:noWrap/>
            <w:vAlign w:val="center"/>
            <w:hideMark/>
          </w:tcPr>
          <w:p w14:paraId="3A7DE904" w14:textId="6BC19C24" w:rsidR="007E4597" w:rsidRPr="00C55C74" w:rsidRDefault="007E4597" w:rsidP="007E4597">
            <w:pPr>
              <w:pStyle w:val="Tablehead"/>
              <w:rPr>
                <w:lang w:eastAsia="zh-CN"/>
              </w:rPr>
            </w:pPr>
            <w:r w:rsidRPr="00C55C74">
              <w:rPr>
                <w:lang w:eastAsia="zh-CN"/>
              </w:rPr>
              <w:t>Финансирование партнеров</w:t>
            </w:r>
          </w:p>
        </w:tc>
        <w:tc>
          <w:tcPr>
            <w:tcW w:w="1868" w:type="dxa"/>
            <w:shd w:val="clear" w:color="auto" w:fill="8DB3E2" w:themeFill="text2" w:themeFillTint="66"/>
            <w:noWrap/>
            <w:vAlign w:val="center"/>
          </w:tcPr>
          <w:p w14:paraId="0B610FAE" w14:textId="5A412720" w:rsidR="007E4597" w:rsidRPr="00C55C74" w:rsidRDefault="007E4597" w:rsidP="007E4597">
            <w:pPr>
              <w:pStyle w:val="Tablehead"/>
              <w:rPr>
                <w:lang w:eastAsia="zh-CN"/>
              </w:rPr>
            </w:pPr>
            <w:r w:rsidRPr="00C55C74">
              <w:rPr>
                <w:lang w:eastAsia="zh-CN"/>
              </w:rPr>
              <w:t>Средства МСЭ</w:t>
            </w:r>
          </w:p>
        </w:tc>
        <w:tc>
          <w:tcPr>
            <w:tcW w:w="2385" w:type="dxa"/>
            <w:shd w:val="clear" w:color="auto" w:fill="8DB3E2" w:themeFill="text2" w:themeFillTint="66"/>
            <w:noWrap/>
            <w:vAlign w:val="center"/>
            <w:hideMark/>
          </w:tcPr>
          <w:p w14:paraId="25A335CB" w14:textId="39DB05C5" w:rsidR="007E4597" w:rsidRPr="00C55C74" w:rsidRDefault="007E4597" w:rsidP="007E4597">
            <w:pPr>
              <w:pStyle w:val="Tablehead"/>
              <w:rPr>
                <w:lang w:eastAsia="zh-CN"/>
              </w:rPr>
            </w:pPr>
            <w:r w:rsidRPr="00C55C74">
              <w:rPr>
                <w:lang w:eastAsia="zh-CN"/>
              </w:rPr>
              <w:t xml:space="preserve">Общий объем </w:t>
            </w:r>
            <w:r w:rsidR="002155B2" w:rsidRPr="00C55C74">
              <w:rPr>
                <w:lang w:eastAsia="zh-CN"/>
              </w:rPr>
              <w:br/>
            </w:r>
            <w:r w:rsidRPr="00C55C74">
              <w:rPr>
                <w:lang w:eastAsia="zh-CN"/>
              </w:rPr>
              <w:t>финансирования проектов</w:t>
            </w:r>
          </w:p>
        </w:tc>
      </w:tr>
      <w:tr w:rsidR="00703C8E" w:rsidRPr="00C55C74" w14:paraId="13DA5812" w14:textId="77777777" w:rsidTr="008608AC">
        <w:trPr>
          <w:trHeight w:val="54"/>
          <w:jc w:val="center"/>
        </w:trPr>
        <w:tc>
          <w:tcPr>
            <w:tcW w:w="1413" w:type="dxa"/>
            <w:hideMark/>
          </w:tcPr>
          <w:p w14:paraId="789645BE" w14:textId="06FE2AB8" w:rsidR="00703C8E" w:rsidRPr="00C55C74" w:rsidRDefault="00703C8E" w:rsidP="00703C8E">
            <w:pPr>
              <w:pStyle w:val="Tabletext"/>
            </w:pPr>
            <w:r w:rsidRPr="00C55C74">
              <w:t>АФР</w:t>
            </w:r>
          </w:p>
        </w:tc>
        <w:tc>
          <w:tcPr>
            <w:tcW w:w="1559" w:type="dxa"/>
            <w:noWrap/>
            <w:hideMark/>
          </w:tcPr>
          <w:p w14:paraId="37FE917F" w14:textId="41C20C58" w:rsidR="00703C8E" w:rsidRPr="00C55C74" w:rsidRDefault="00703C8E" w:rsidP="00703C8E">
            <w:pPr>
              <w:pStyle w:val="Tabletext"/>
              <w:jc w:val="right"/>
            </w:pPr>
            <w:r w:rsidRPr="00C55C74">
              <w:t>20</w:t>
            </w:r>
          </w:p>
        </w:tc>
        <w:tc>
          <w:tcPr>
            <w:tcW w:w="2268" w:type="dxa"/>
            <w:hideMark/>
          </w:tcPr>
          <w:p w14:paraId="3C2083BD" w14:textId="2CF1A7B7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34 993,1</w:t>
            </w:r>
          </w:p>
        </w:tc>
        <w:tc>
          <w:tcPr>
            <w:tcW w:w="1868" w:type="dxa"/>
            <w:hideMark/>
          </w:tcPr>
          <w:p w14:paraId="466AB1E4" w14:textId="36AFDF43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1 957,1</w:t>
            </w:r>
          </w:p>
        </w:tc>
        <w:tc>
          <w:tcPr>
            <w:tcW w:w="2385" w:type="dxa"/>
            <w:shd w:val="clear" w:color="auto" w:fill="DBE5F1" w:themeFill="accent1" w:themeFillTint="33"/>
            <w:hideMark/>
          </w:tcPr>
          <w:p w14:paraId="06375591" w14:textId="3A9D99AC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36 950,1</w:t>
            </w:r>
          </w:p>
        </w:tc>
      </w:tr>
      <w:tr w:rsidR="00703C8E" w:rsidRPr="00C55C74" w14:paraId="665CC56F" w14:textId="77777777" w:rsidTr="008608AC">
        <w:trPr>
          <w:trHeight w:val="54"/>
          <w:jc w:val="center"/>
        </w:trPr>
        <w:tc>
          <w:tcPr>
            <w:tcW w:w="1413" w:type="dxa"/>
            <w:hideMark/>
          </w:tcPr>
          <w:p w14:paraId="3A716D73" w14:textId="5FB98279" w:rsidR="00703C8E" w:rsidRPr="00C55C74" w:rsidRDefault="00703C8E" w:rsidP="00703C8E">
            <w:pPr>
              <w:pStyle w:val="Tabletext"/>
            </w:pPr>
            <w:r w:rsidRPr="00C55C74">
              <w:t>СЮА</w:t>
            </w:r>
          </w:p>
        </w:tc>
        <w:tc>
          <w:tcPr>
            <w:tcW w:w="1559" w:type="dxa"/>
            <w:noWrap/>
            <w:hideMark/>
          </w:tcPr>
          <w:p w14:paraId="2C80B67C" w14:textId="268B0644" w:rsidR="00703C8E" w:rsidRPr="00C55C74" w:rsidRDefault="00703C8E" w:rsidP="00703C8E">
            <w:pPr>
              <w:pStyle w:val="Tabletext"/>
              <w:jc w:val="right"/>
            </w:pPr>
            <w:r w:rsidRPr="00C55C74">
              <w:t>16</w:t>
            </w:r>
          </w:p>
        </w:tc>
        <w:tc>
          <w:tcPr>
            <w:tcW w:w="2268" w:type="dxa"/>
            <w:hideMark/>
          </w:tcPr>
          <w:p w14:paraId="60E5877D" w14:textId="3D371332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8 113,5</w:t>
            </w:r>
          </w:p>
        </w:tc>
        <w:tc>
          <w:tcPr>
            <w:tcW w:w="1868" w:type="dxa"/>
            <w:hideMark/>
          </w:tcPr>
          <w:p w14:paraId="608BBB72" w14:textId="7E7D3DD5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307,8</w:t>
            </w:r>
          </w:p>
        </w:tc>
        <w:tc>
          <w:tcPr>
            <w:tcW w:w="2385" w:type="dxa"/>
            <w:shd w:val="clear" w:color="auto" w:fill="DBE5F1" w:themeFill="accent1" w:themeFillTint="33"/>
            <w:hideMark/>
          </w:tcPr>
          <w:p w14:paraId="6BA2F9F9" w14:textId="3B45BACE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8 421,3</w:t>
            </w:r>
          </w:p>
        </w:tc>
      </w:tr>
      <w:tr w:rsidR="00703C8E" w:rsidRPr="00C55C74" w14:paraId="770A6548" w14:textId="77777777" w:rsidTr="008608AC">
        <w:trPr>
          <w:trHeight w:val="300"/>
          <w:jc w:val="center"/>
        </w:trPr>
        <w:tc>
          <w:tcPr>
            <w:tcW w:w="1413" w:type="dxa"/>
            <w:hideMark/>
          </w:tcPr>
          <w:p w14:paraId="100F1675" w14:textId="6ACF4D8C" w:rsidR="00703C8E" w:rsidRPr="00C55C74" w:rsidRDefault="00703C8E" w:rsidP="00703C8E">
            <w:pPr>
              <w:pStyle w:val="Tabletext"/>
            </w:pPr>
            <w:r w:rsidRPr="00C55C74">
              <w:t>АРБ</w:t>
            </w:r>
          </w:p>
        </w:tc>
        <w:tc>
          <w:tcPr>
            <w:tcW w:w="1559" w:type="dxa"/>
            <w:hideMark/>
          </w:tcPr>
          <w:p w14:paraId="2DDD45E5" w14:textId="3A2850FE" w:rsidR="00703C8E" w:rsidRPr="00C55C74" w:rsidRDefault="00703C8E" w:rsidP="00703C8E">
            <w:pPr>
              <w:pStyle w:val="Tabletext"/>
              <w:jc w:val="right"/>
            </w:pPr>
            <w:r w:rsidRPr="00C55C74">
              <w:t>6</w:t>
            </w:r>
          </w:p>
        </w:tc>
        <w:tc>
          <w:tcPr>
            <w:tcW w:w="2268" w:type="dxa"/>
            <w:hideMark/>
          </w:tcPr>
          <w:p w14:paraId="1CCF2F4C" w14:textId="5C39015F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3 339,5</w:t>
            </w:r>
          </w:p>
        </w:tc>
        <w:tc>
          <w:tcPr>
            <w:tcW w:w="1868" w:type="dxa"/>
            <w:hideMark/>
          </w:tcPr>
          <w:p w14:paraId="53562690" w14:textId="6C86C2F6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905,9</w:t>
            </w:r>
          </w:p>
        </w:tc>
        <w:tc>
          <w:tcPr>
            <w:tcW w:w="2385" w:type="dxa"/>
            <w:shd w:val="clear" w:color="auto" w:fill="DBE5F1" w:themeFill="accent1" w:themeFillTint="33"/>
            <w:hideMark/>
          </w:tcPr>
          <w:p w14:paraId="2B1245BE" w14:textId="434C8ACB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4 245,4</w:t>
            </w:r>
          </w:p>
        </w:tc>
      </w:tr>
      <w:tr w:rsidR="00703C8E" w:rsidRPr="00C55C74" w14:paraId="63F67321" w14:textId="77777777" w:rsidTr="008608AC">
        <w:trPr>
          <w:trHeight w:val="54"/>
          <w:jc w:val="center"/>
        </w:trPr>
        <w:tc>
          <w:tcPr>
            <w:tcW w:w="1413" w:type="dxa"/>
            <w:hideMark/>
          </w:tcPr>
          <w:p w14:paraId="64DC847F" w14:textId="77777777" w:rsidR="00703C8E" w:rsidRPr="00C55C74" w:rsidRDefault="00703C8E" w:rsidP="00703C8E">
            <w:pPr>
              <w:pStyle w:val="Tabletext"/>
            </w:pPr>
            <w:r w:rsidRPr="00C55C74">
              <w:t>АТР</w:t>
            </w:r>
          </w:p>
        </w:tc>
        <w:tc>
          <w:tcPr>
            <w:tcW w:w="1559" w:type="dxa"/>
            <w:noWrap/>
            <w:hideMark/>
          </w:tcPr>
          <w:p w14:paraId="7AD3FA63" w14:textId="2930CEA1" w:rsidR="00703C8E" w:rsidRPr="00C55C74" w:rsidRDefault="00703C8E" w:rsidP="00703C8E">
            <w:pPr>
              <w:pStyle w:val="Tabletext"/>
              <w:jc w:val="right"/>
            </w:pPr>
            <w:r w:rsidRPr="00C55C74">
              <w:t>15</w:t>
            </w:r>
          </w:p>
        </w:tc>
        <w:tc>
          <w:tcPr>
            <w:tcW w:w="2268" w:type="dxa"/>
            <w:hideMark/>
          </w:tcPr>
          <w:p w14:paraId="3139AAA4" w14:textId="3826E4AF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8 286,3</w:t>
            </w:r>
          </w:p>
        </w:tc>
        <w:tc>
          <w:tcPr>
            <w:tcW w:w="1868" w:type="dxa"/>
          </w:tcPr>
          <w:p w14:paraId="0C542707" w14:textId="5424AD10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1 107,3</w:t>
            </w:r>
          </w:p>
        </w:tc>
        <w:tc>
          <w:tcPr>
            <w:tcW w:w="2385" w:type="dxa"/>
            <w:shd w:val="clear" w:color="auto" w:fill="DBE5F1" w:themeFill="accent1" w:themeFillTint="33"/>
            <w:hideMark/>
          </w:tcPr>
          <w:p w14:paraId="1369FC08" w14:textId="34C33AC9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9 393,6</w:t>
            </w:r>
          </w:p>
        </w:tc>
      </w:tr>
      <w:tr w:rsidR="00703C8E" w:rsidRPr="00C55C74" w14:paraId="67A29EA1" w14:textId="77777777" w:rsidTr="008608AC">
        <w:trPr>
          <w:trHeight w:val="54"/>
          <w:jc w:val="center"/>
        </w:trPr>
        <w:tc>
          <w:tcPr>
            <w:tcW w:w="1413" w:type="dxa"/>
            <w:hideMark/>
          </w:tcPr>
          <w:p w14:paraId="00ABA9FC" w14:textId="2DDEDBC9" w:rsidR="00703C8E" w:rsidRPr="00C55C74" w:rsidRDefault="00703C8E" w:rsidP="00703C8E">
            <w:pPr>
              <w:pStyle w:val="Tabletext"/>
            </w:pPr>
            <w:r w:rsidRPr="00C55C74">
              <w:t>СНГ</w:t>
            </w:r>
          </w:p>
        </w:tc>
        <w:tc>
          <w:tcPr>
            <w:tcW w:w="1559" w:type="dxa"/>
            <w:hideMark/>
          </w:tcPr>
          <w:p w14:paraId="54A4D8BA" w14:textId="045FAB76" w:rsidR="00703C8E" w:rsidRPr="00C55C74" w:rsidRDefault="00703C8E" w:rsidP="00703C8E">
            <w:pPr>
              <w:pStyle w:val="Tabletext"/>
              <w:jc w:val="right"/>
            </w:pPr>
            <w:r w:rsidRPr="00C55C74">
              <w:t>3</w:t>
            </w:r>
          </w:p>
        </w:tc>
        <w:tc>
          <w:tcPr>
            <w:tcW w:w="2268" w:type="dxa"/>
            <w:hideMark/>
          </w:tcPr>
          <w:p w14:paraId="531B298B" w14:textId="2EBE3684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447,3</w:t>
            </w:r>
          </w:p>
        </w:tc>
        <w:tc>
          <w:tcPr>
            <w:tcW w:w="1868" w:type="dxa"/>
          </w:tcPr>
          <w:p w14:paraId="541593DC" w14:textId="6D269277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662,4</w:t>
            </w:r>
          </w:p>
        </w:tc>
        <w:tc>
          <w:tcPr>
            <w:tcW w:w="2385" w:type="dxa"/>
            <w:shd w:val="clear" w:color="auto" w:fill="DBE5F1" w:themeFill="accent1" w:themeFillTint="33"/>
            <w:hideMark/>
          </w:tcPr>
          <w:p w14:paraId="5AD63B02" w14:textId="2FAEABDB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1 109,7</w:t>
            </w:r>
          </w:p>
        </w:tc>
      </w:tr>
      <w:tr w:rsidR="00703C8E" w:rsidRPr="00C55C74" w14:paraId="515D5D19" w14:textId="77777777" w:rsidTr="008608AC">
        <w:trPr>
          <w:trHeight w:val="54"/>
          <w:jc w:val="center"/>
        </w:trPr>
        <w:tc>
          <w:tcPr>
            <w:tcW w:w="1413" w:type="dxa"/>
            <w:hideMark/>
          </w:tcPr>
          <w:p w14:paraId="64AC7DB3" w14:textId="77777777" w:rsidR="00703C8E" w:rsidRPr="00C55C74" w:rsidRDefault="00703C8E" w:rsidP="00703C8E">
            <w:pPr>
              <w:pStyle w:val="Tabletext"/>
            </w:pPr>
            <w:r w:rsidRPr="00C55C74">
              <w:t>ЕВР</w:t>
            </w:r>
          </w:p>
        </w:tc>
        <w:tc>
          <w:tcPr>
            <w:tcW w:w="1559" w:type="dxa"/>
            <w:hideMark/>
          </w:tcPr>
          <w:p w14:paraId="485F157E" w14:textId="1D033F08" w:rsidR="00703C8E" w:rsidRPr="00C55C74" w:rsidRDefault="00703C8E" w:rsidP="00703C8E">
            <w:pPr>
              <w:pStyle w:val="Tabletext"/>
              <w:jc w:val="right"/>
            </w:pPr>
            <w:r w:rsidRPr="00C55C74">
              <w:t>3</w:t>
            </w:r>
          </w:p>
        </w:tc>
        <w:tc>
          <w:tcPr>
            <w:tcW w:w="2268" w:type="dxa"/>
            <w:hideMark/>
          </w:tcPr>
          <w:p w14:paraId="02C857F9" w14:textId="37EE8E42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534,5</w:t>
            </w:r>
          </w:p>
        </w:tc>
        <w:tc>
          <w:tcPr>
            <w:tcW w:w="1868" w:type="dxa"/>
          </w:tcPr>
          <w:p w14:paraId="5AE38CB9" w14:textId="1F418DB4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59,2</w:t>
            </w:r>
          </w:p>
        </w:tc>
        <w:tc>
          <w:tcPr>
            <w:tcW w:w="2385" w:type="dxa"/>
            <w:shd w:val="clear" w:color="auto" w:fill="DBE5F1" w:themeFill="accent1" w:themeFillTint="33"/>
            <w:hideMark/>
          </w:tcPr>
          <w:p w14:paraId="669A87EC" w14:textId="36E3B17E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593,7</w:t>
            </w:r>
          </w:p>
        </w:tc>
      </w:tr>
      <w:tr w:rsidR="00703C8E" w:rsidRPr="00C55C74" w14:paraId="5116AF47" w14:textId="77777777" w:rsidTr="008608AC">
        <w:trPr>
          <w:trHeight w:val="54"/>
          <w:jc w:val="center"/>
        </w:trPr>
        <w:tc>
          <w:tcPr>
            <w:tcW w:w="1413" w:type="dxa"/>
            <w:hideMark/>
          </w:tcPr>
          <w:p w14:paraId="05C9654C" w14:textId="77777777" w:rsidR="00703C8E" w:rsidRPr="00C55C74" w:rsidRDefault="00703C8E" w:rsidP="00703C8E">
            <w:pPr>
              <w:pStyle w:val="Tabletext"/>
            </w:pPr>
            <w:r w:rsidRPr="00C55C74">
              <w:t xml:space="preserve">Несколько регионов </w:t>
            </w:r>
            <w:bookmarkStart w:id="8" w:name="_Hlk161739046"/>
            <w:r w:rsidRPr="00C55C74">
              <w:t>(*)</w:t>
            </w:r>
            <w:bookmarkEnd w:id="8"/>
          </w:p>
        </w:tc>
        <w:tc>
          <w:tcPr>
            <w:tcW w:w="1559" w:type="dxa"/>
            <w:noWrap/>
            <w:hideMark/>
          </w:tcPr>
          <w:p w14:paraId="1A3FC697" w14:textId="2F2491B6" w:rsidR="00703C8E" w:rsidRPr="00C55C74" w:rsidRDefault="00703C8E" w:rsidP="00703C8E">
            <w:pPr>
              <w:pStyle w:val="Tabletext"/>
              <w:jc w:val="right"/>
            </w:pPr>
            <w:r w:rsidRPr="00C55C74">
              <w:t>43</w:t>
            </w:r>
          </w:p>
        </w:tc>
        <w:tc>
          <w:tcPr>
            <w:tcW w:w="2268" w:type="dxa"/>
            <w:hideMark/>
          </w:tcPr>
          <w:p w14:paraId="1BB24841" w14:textId="4AA68CDE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32 714,3</w:t>
            </w:r>
          </w:p>
        </w:tc>
        <w:tc>
          <w:tcPr>
            <w:tcW w:w="1868" w:type="dxa"/>
            <w:hideMark/>
          </w:tcPr>
          <w:p w14:paraId="218A9E56" w14:textId="0128AADF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10 244,9</w:t>
            </w:r>
          </w:p>
        </w:tc>
        <w:tc>
          <w:tcPr>
            <w:tcW w:w="2385" w:type="dxa"/>
            <w:shd w:val="clear" w:color="auto" w:fill="DBE5F1" w:themeFill="accent1" w:themeFillTint="33"/>
            <w:hideMark/>
          </w:tcPr>
          <w:p w14:paraId="5DE90FF9" w14:textId="6BD20CDC" w:rsidR="00703C8E" w:rsidRPr="00C55C74" w:rsidRDefault="00703C8E" w:rsidP="00703C8E">
            <w:pPr>
              <w:pStyle w:val="Tabletext"/>
              <w:jc w:val="right"/>
              <w:rPr>
                <w:highlight w:val="cyan"/>
              </w:rPr>
            </w:pPr>
            <w:r w:rsidRPr="00C55C74">
              <w:t>42 959,2</w:t>
            </w:r>
          </w:p>
        </w:tc>
      </w:tr>
      <w:tr w:rsidR="00703C8E" w:rsidRPr="00C55C74" w14:paraId="145903D5" w14:textId="77777777" w:rsidTr="008608AC">
        <w:trPr>
          <w:trHeight w:val="54"/>
          <w:jc w:val="center"/>
        </w:trPr>
        <w:tc>
          <w:tcPr>
            <w:tcW w:w="1413" w:type="dxa"/>
            <w:shd w:val="clear" w:color="auto" w:fill="DBE5F1" w:themeFill="accent1" w:themeFillTint="33"/>
            <w:noWrap/>
            <w:hideMark/>
          </w:tcPr>
          <w:p w14:paraId="6E4F1F3E" w14:textId="77777777" w:rsidR="00703C8E" w:rsidRPr="000E0718" w:rsidRDefault="00703C8E" w:rsidP="00703C8E">
            <w:pPr>
              <w:pStyle w:val="Tabletext"/>
              <w:rPr>
                <w:b/>
                <w:bCs/>
              </w:rPr>
            </w:pPr>
            <w:r w:rsidRPr="000E0718">
              <w:rPr>
                <w:b/>
                <w:bCs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noWrap/>
            <w:hideMark/>
          </w:tcPr>
          <w:p w14:paraId="6C6E6F4D" w14:textId="1E9A8AC2" w:rsidR="00703C8E" w:rsidRPr="000E0718" w:rsidRDefault="00703C8E" w:rsidP="00703C8E">
            <w:pPr>
              <w:pStyle w:val="Tabletext"/>
              <w:jc w:val="right"/>
              <w:rPr>
                <w:b/>
                <w:bCs/>
                <w:highlight w:val="cyan"/>
              </w:rPr>
            </w:pPr>
            <w:r w:rsidRPr="000E0718">
              <w:rPr>
                <w:b/>
                <w:bCs/>
              </w:rPr>
              <w:t>106</w:t>
            </w:r>
          </w:p>
        </w:tc>
        <w:tc>
          <w:tcPr>
            <w:tcW w:w="2268" w:type="dxa"/>
            <w:shd w:val="clear" w:color="auto" w:fill="DBE5F1" w:themeFill="accent1" w:themeFillTint="33"/>
            <w:noWrap/>
            <w:hideMark/>
          </w:tcPr>
          <w:p w14:paraId="63B0DED2" w14:textId="5C1220F3" w:rsidR="00703C8E" w:rsidRPr="000E0718" w:rsidRDefault="00703C8E" w:rsidP="00703C8E">
            <w:pPr>
              <w:pStyle w:val="Tabletext"/>
              <w:jc w:val="right"/>
              <w:rPr>
                <w:b/>
                <w:bCs/>
                <w:highlight w:val="cyan"/>
              </w:rPr>
            </w:pPr>
            <w:r w:rsidRPr="000E0718">
              <w:rPr>
                <w:b/>
                <w:bCs/>
              </w:rPr>
              <w:t>88 428,6</w:t>
            </w:r>
          </w:p>
        </w:tc>
        <w:tc>
          <w:tcPr>
            <w:tcW w:w="1868" w:type="dxa"/>
            <w:shd w:val="clear" w:color="auto" w:fill="DBE5F1" w:themeFill="accent1" w:themeFillTint="33"/>
            <w:noWrap/>
            <w:hideMark/>
          </w:tcPr>
          <w:p w14:paraId="13611641" w14:textId="19CF158C" w:rsidR="00703C8E" w:rsidRPr="000E0718" w:rsidRDefault="00703C8E" w:rsidP="00703C8E">
            <w:pPr>
              <w:pStyle w:val="Tabletext"/>
              <w:jc w:val="right"/>
              <w:rPr>
                <w:b/>
                <w:bCs/>
                <w:highlight w:val="cyan"/>
              </w:rPr>
            </w:pPr>
            <w:r w:rsidRPr="000E0718">
              <w:rPr>
                <w:b/>
                <w:bCs/>
              </w:rPr>
              <w:t>15 244,5</w:t>
            </w:r>
          </w:p>
        </w:tc>
        <w:tc>
          <w:tcPr>
            <w:tcW w:w="2385" w:type="dxa"/>
            <w:shd w:val="clear" w:color="auto" w:fill="DBE5F1" w:themeFill="accent1" w:themeFillTint="33"/>
            <w:noWrap/>
            <w:hideMark/>
          </w:tcPr>
          <w:p w14:paraId="0E9F67AD" w14:textId="7CDA9BAE" w:rsidR="00703C8E" w:rsidRPr="000E0718" w:rsidRDefault="00703C8E" w:rsidP="00703C8E">
            <w:pPr>
              <w:pStyle w:val="Tabletext"/>
              <w:jc w:val="right"/>
              <w:rPr>
                <w:b/>
                <w:bCs/>
                <w:highlight w:val="cyan"/>
              </w:rPr>
            </w:pPr>
            <w:r w:rsidRPr="000E0718">
              <w:rPr>
                <w:b/>
                <w:bCs/>
              </w:rPr>
              <w:t>103 673,1</w:t>
            </w:r>
          </w:p>
        </w:tc>
      </w:tr>
    </w:tbl>
    <w:p w14:paraId="35F4CDC2" w14:textId="4CE51987" w:rsidR="007E4597" w:rsidRPr="00C55C74" w:rsidRDefault="00703C8E" w:rsidP="002155B2">
      <w:pPr>
        <w:pStyle w:val="Tablelegend"/>
        <w:tabs>
          <w:tab w:val="left" w:pos="426"/>
        </w:tabs>
      </w:pPr>
      <w:r w:rsidRPr="00C55C74">
        <w:t>(*)</w:t>
      </w:r>
      <w:r w:rsidRPr="00C55C74">
        <w:tab/>
      </w:r>
      <w:r w:rsidR="007E4597" w:rsidRPr="00C55C74">
        <w:t>Межрегиональные проекты в интересах всех регионов</w:t>
      </w:r>
    </w:p>
    <w:p w14:paraId="0B865AFB" w14:textId="497D25E3" w:rsidR="007E4597" w:rsidRPr="00C55C74" w:rsidRDefault="00703C8E" w:rsidP="00703C8E">
      <w:pPr>
        <w:pStyle w:val="Heading2"/>
      </w:pPr>
      <w:r w:rsidRPr="00C55C74">
        <w:lastRenderedPageBreak/>
        <w:t>2.2</w:t>
      </w:r>
      <w:r w:rsidRPr="00C55C74">
        <w:tab/>
      </w:r>
      <w:r w:rsidR="007E4597" w:rsidRPr="00C55C74">
        <w:t>Проекты, по которым были подписаны соглашения в течение отчетного периода</w:t>
      </w:r>
    </w:p>
    <w:p w14:paraId="3C5CF7F2" w14:textId="2E18D280" w:rsidR="007E4597" w:rsidRPr="00C55C74" w:rsidRDefault="007E4597" w:rsidP="00703C8E">
      <w:bookmarkStart w:id="9" w:name="_Hlk221711084"/>
      <w:r w:rsidRPr="00C55C74">
        <w:t>В 2025 году БРЭ подписало в общей сложности 26</w:t>
      </w:r>
      <w:r w:rsidR="00703C8E" w:rsidRPr="00C55C74">
        <w:t> </w:t>
      </w:r>
      <w:r w:rsidRPr="00C55C74">
        <w:t>новых проектов на сумму 5,5</w:t>
      </w:r>
      <w:r w:rsidR="00703C8E" w:rsidRPr="00C55C74">
        <w:t> </w:t>
      </w:r>
      <w:r w:rsidRPr="00C55C74">
        <w:t>млн.</w:t>
      </w:r>
      <w:r w:rsidR="00703C8E" w:rsidRPr="00C55C74">
        <w:t> </w:t>
      </w:r>
      <w:r w:rsidRPr="00C55C74">
        <w:t>долларов США</w:t>
      </w:r>
      <w:r w:rsidRPr="00C55C74">
        <w:rPr>
          <w:rStyle w:val="FootnoteReference"/>
          <w:rFonts w:cstheme="minorBidi"/>
        </w:rPr>
        <w:footnoteReference w:id="3"/>
      </w:r>
      <w:r w:rsidRPr="00C55C74">
        <w:t>. С этими цифрами БРЭ завершает цикл ВКРЭ-22 (2023–2025 гг.), зарегистрировав в общей сложности 91</w:t>
      </w:r>
      <w:r w:rsidR="00703C8E" w:rsidRPr="00C55C74">
        <w:t> </w:t>
      </w:r>
      <w:r w:rsidRPr="00C55C74">
        <w:t>новый проект на сумму 67,4</w:t>
      </w:r>
      <w:r w:rsidR="00703C8E" w:rsidRPr="00C55C74">
        <w:t> </w:t>
      </w:r>
      <w:r w:rsidRPr="00C55C74">
        <w:t>млн. долларов США. Несмотря на более короткий период реализации, который составляет три</w:t>
      </w:r>
      <w:r w:rsidR="002155B2" w:rsidRPr="00C55C74">
        <w:t> </w:t>
      </w:r>
      <w:r w:rsidRPr="00C55C74">
        <w:t>года, общее количество проектов, по которым были подписаны соглашения в течение цикла, представляет собой положительную тенденцию с точки зрения мобилизации ресурсов, отражая тенденцию к росту, уже достигнутую в течение цикла ВКРЭ</w:t>
      </w:r>
      <w:r w:rsidR="008608AC" w:rsidRPr="008608AC">
        <w:t>­</w:t>
      </w:r>
      <w:r w:rsidRPr="00C55C74">
        <w:t>17 (2018</w:t>
      </w:r>
      <w:r w:rsidR="00703C8E" w:rsidRPr="00C55C74">
        <w:sym w:font="Symbol" w:char="F02D"/>
      </w:r>
      <w:r w:rsidRPr="00C55C74">
        <w:t>2022 гг.) (см. рисунок</w:t>
      </w:r>
      <w:r w:rsidR="008608AC">
        <w:rPr>
          <w:lang w:val="en-US"/>
        </w:rPr>
        <w:t> </w:t>
      </w:r>
      <w:r w:rsidRPr="00C55C74">
        <w:t>2).</w:t>
      </w:r>
    </w:p>
    <w:p w14:paraId="55A0D18F" w14:textId="2269B81D" w:rsidR="007E4597" w:rsidRPr="00C55C74" w:rsidRDefault="007E4597" w:rsidP="00703C8E">
      <w:pPr>
        <w:pStyle w:val="Tabletitle"/>
        <w:rPr>
          <w:rFonts w:cstheme="minorBidi"/>
          <w:b w:val="0"/>
          <w:bCs/>
        </w:rPr>
      </w:pPr>
      <w:r w:rsidRPr="00C55C74">
        <w:rPr>
          <w:rFonts w:cstheme="minorBidi"/>
          <w:bCs/>
        </w:rPr>
        <w:t xml:space="preserve">Рисунок 2 – Средства, мобилизованные в рамках новых проектов, по которым </w:t>
      </w:r>
      <w:r w:rsidR="002155B2" w:rsidRPr="00C55C74">
        <w:rPr>
          <w:rFonts w:cstheme="minorBidi"/>
          <w:bCs/>
        </w:rPr>
        <w:br/>
      </w:r>
      <w:r w:rsidRPr="00C55C74">
        <w:rPr>
          <w:rFonts w:cstheme="minorBidi"/>
          <w:bCs/>
        </w:rPr>
        <w:t xml:space="preserve">были подписаны соглашения, в разбивке по циклам ВКРЭ </w:t>
      </w:r>
      <w:r w:rsidR="002155B2" w:rsidRPr="00C55C74">
        <w:rPr>
          <w:rFonts w:cstheme="minorBidi"/>
          <w:bCs/>
        </w:rPr>
        <w:br/>
      </w:r>
      <w:r w:rsidRPr="00C55C74">
        <w:rPr>
          <w:rFonts w:cstheme="minorBidi"/>
          <w:bCs/>
        </w:rPr>
        <w:t>(в тыс. долл.</w:t>
      </w:r>
      <w:r w:rsidR="00481919">
        <w:rPr>
          <w:rFonts w:cstheme="minorBidi"/>
          <w:bCs/>
          <w:lang w:val="en-US"/>
        </w:rPr>
        <w:t> </w:t>
      </w:r>
      <w:r w:rsidRPr="00C55C74">
        <w:rPr>
          <w:rFonts w:cstheme="minorBidi"/>
          <w:bCs/>
        </w:rPr>
        <w:t>США)</w:t>
      </w:r>
    </w:p>
    <w:p w14:paraId="15944234" w14:textId="731100AD" w:rsidR="007E4597" w:rsidRPr="00C55C74" w:rsidRDefault="00481919" w:rsidP="00D567BB">
      <w:pPr>
        <w:pStyle w:val="Figure"/>
      </w:pPr>
      <w:r>
        <w:rPr>
          <w:noProof/>
        </w:rPr>
        <w:drawing>
          <wp:inline distT="0" distB="0" distL="0" distR="0" wp14:anchorId="649C3B2A" wp14:editId="56937C36">
            <wp:extent cx="4603115" cy="2749550"/>
            <wp:effectExtent l="0" t="0" r="6985" b="0"/>
            <wp:docPr id="46060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1F443" w14:textId="55A67744" w:rsidR="007E4597" w:rsidRPr="00C55C74" w:rsidRDefault="007E4597" w:rsidP="00D567BB">
      <w:r w:rsidRPr="00C55C74">
        <w:t>Что касается источников финансирования, то 90%</w:t>
      </w:r>
      <w:r w:rsidR="002155B2" w:rsidRPr="00C55C74">
        <w:t> </w:t>
      </w:r>
      <w:r w:rsidRPr="00C55C74">
        <w:t>средств на новые проекты, по которым были подписаны соглашения в ходе цикла ВКРЭ-22, поступают из внебюджетных средств, привлеченных БРЭ от третьих сторон, а остальные 10% – из средств для начального финансирования, выделенных МСЭ через свой Фонд развития ИКТ (ФРИКТ). На рисунке</w:t>
      </w:r>
      <w:r w:rsidR="002155B2" w:rsidRPr="00C55C74">
        <w:t> </w:t>
      </w:r>
      <w:r w:rsidRPr="00C55C74">
        <w:t>3 представлена диаграмма, показывающая процентную долю внебюджетных средств и средств МСЭ в бюджетах проектов.</w:t>
      </w:r>
    </w:p>
    <w:bookmarkEnd w:id="9"/>
    <w:p w14:paraId="26A4ABB2" w14:textId="5038E105" w:rsidR="007E4597" w:rsidRPr="00C55C74" w:rsidRDefault="007E4597" w:rsidP="00D567BB">
      <w:pPr>
        <w:pStyle w:val="Tabletitle"/>
        <w:rPr>
          <w:rFonts w:cstheme="minorBidi"/>
          <w:bCs/>
        </w:rPr>
      </w:pPr>
      <w:r w:rsidRPr="00C55C74">
        <w:rPr>
          <w:rFonts w:cstheme="minorBidi"/>
          <w:bCs/>
        </w:rPr>
        <w:lastRenderedPageBreak/>
        <w:t xml:space="preserve">Рисунок 3 – Источники финансирования проектов МСЭ, по которым были </w:t>
      </w:r>
      <w:r w:rsidR="008C50E5" w:rsidRPr="00C55C74">
        <w:rPr>
          <w:rFonts w:cstheme="minorBidi"/>
          <w:bCs/>
        </w:rPr>
        <w:br/>
      </w:r>
      <w:r w:rsidRPr="00C55C74">
        <w:rPr>
          <w:rFonts w:cstheme="minorBidi"/>
          <w:bCs/>
        </w:rPr>
        <w:t>подписаны соглашения в ходе цикла ВКРЭ-22</w:t>
      </w:r>
    </w:p>
    <w:p w14:paraId="3682B745" w14:textId="65B351F7" w:rsidR="007F0A23" w:rsidRPr="00C55C74" w:rsidRDefault="00481919" w:rsidP="007F0A23">
      <w:pPr>
        <w:pStyle w:val="Figure"/>
      </w:pPr>
      <w:r>
        <w:rPr>
          <w:noProof/>
        </w:rPr>
        <w:drawing>
          <wp:inline distT="0" distB="0" distL="0" distR="0" wp14:anchorId="7E240312" wp14:editId="0ED67284">
            <wp:extent cx="4572635" cy="2400300"/>
            <wp:effectExtent l="0" t="0" r="0" b="0"/>
            <wp:docPr id="598534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D135D" w14:textId="4F3D43C3" w:rsidR="007E4597" w:rsidRPr="00C55C74" w:rsidRDefault="00AE51D4" w:rsidP="008C50E5">
      <w:pPr>
        <w:pStyle w:val="Heading1"/>
      </w:pPr>
      <w:r w:rsidRPr="00C55C74">
        <w:t>3</w:t>
      </w:r>
      <w:r w:rsidRPr="00C55C74">
        <w:tab/>
      </w:r>
      <w:r w:rsidR="007E4597" w:rsidRPr="00C55C74">
        <w:t>Обновленная информация о распределении финансирования в поддержку региональных инициатив ВКРЭ-22</w:t>
      </w:r>
    </w:p>
    <w:p w14:paraId="48EC889D" w14:textId="11C72AEC" w:rsidR="007E4597" w:rsidRPr="00C55C74" w:rsidRDefault="007E4597" w:rsidP="00AE51D4">
      <w:pPr>
        <w:rPr>
          <w:rFonts w:cstheme="minorBidi"/>
        </w:rPr>
      </w:pPr>
      <w:r w:rsidRPr="00C55C74">
        <w:t>На сессии Совета МСЭ 2023</w:t>
      </w:r>
      <w:r w:rsidR="00AE51D4" w:rsidRPr="00C55C74">
        <w:t> </w:t>
      </w:r>
      <w:r w:rsidRPr="00C55C74">
        <w:t>года члены МСЭ утвердили перевод 3</w:t>
      </w:r>
      <w:r w:rsidR="008C50E5" w:rsidRPr="00C55C74">
        <w:t> </w:t>
      </w:r>
      <w:r w:rsidRPr="00C55C74">
        <w:t>млн. швейцарских франков из Оборотного выставочного фонда (ОВФ) на счет основных средств Фонда развития информационно</w:t>
      </w:r>
      <w:r w:rsidR="00AE51D4" w:rsidRPr="00C55C74">
        <w:t>­</w:t>
      </w:r>
      <w:r w:rsidRPr="00C55C74">
        <w:t>коммуникационных технологий (ФРИКТ)</w:t>
      </w:r>
      <w:r w:rsidRPr="00C55C74">
        <w:rPr>
          <w:rFonts w:cstheme="minorBidi"/>
          <w:position w:val="6"/>
          <w:sz w:val="16"/>
          <w:szCs w:val="16"/>
        </w:rPr>
        <w:footnoteReference w:id="4"/>
      </w:r>
      <w:r w:rsidRPr="00C55C74">
        <w:t xml:space="preserve"> с целью предоставления начального капитала для финансирования региональных инициатив</w:t>
      </w:r>
      <w:r w:rsidRPr="00C55C74">
        <w:rPr>
          <w:position w:val="6"/>
          <w:sz w:val="16"/>
          <w:szCs w:val="16"/>
        </w:rPr>
        <w:footnoteReference w:id="5"/>
      </w:r>
      <w:r w:rsidRPr="00C55C74">
        <w:t>.</w:t>
      </w:r>
    </w:p>
    <w:p w14:paraId="3541C0DC" w14:textId="55672CE7" w:rsidR="007E4597" w:rsidRPr="00C55C74" w:rsidRDefault="007E4597" w:rsidP="00AE51D4">
      <w:r w:rsidRPr="00C55C74">
        <w:t>В течение 2025</w:t>
      </w:r>
      <w:r w:rsidR="00C55C74" w:rsidRPr="00C55C74">
        <w:t> </w:t>
      </w:r>
      <w:r w:rsidRPr="00C55C74">
        <w:t>года ФРИКТ был использован для поддержки в общей сложности восьми новых проектов на сумму 22,5</w:t>
      </w:r>
      <w:r w:rsidR="00AE51D4" w:rsidRPr="00C55C74">
        <w:t> </w:t>
      </w:r>
      <w:r w:rsidRPr="00C55C74">
        <w:t>млн.</w:t>
      </w:r>
      <w:r w:rsidR="00AE51D4" w:rsidRPr="00C55C74">
        <w:t> </w:t>
      </w:r>
      <w:r w:rsidRPr="00C55C74">
        <w:t>долларов</w:t>
      </w:r>
      <w:r w:rsidR="00AE51D4" w:rsidRPr="00C55C74">
        <w:t> </w:t>
      </w:r>
      <w:r w:rsidRPr="00C55C74">
        <w:t>США с использованием средств Фонда (см.</w:t>
      </w:r>
      <w:r w:rsidR="00AE51D4" w:rsidRPr="00C55C74">
        <w:t> </w:t>
      </w:r>
      <w:r w:rsidRPr="00C55C74">
        <w:t>рисунок</w:t>
      </w:r>
      <w:r w:rsidR="00C55C74" w:rsidRPr="00C55C74">
        <w:t> </w:t>
      </w:r>
      <w:r w:rsidRPr="00C55C74">
        <w:t>4). Эти</w:t>
      </w:r>
      <w:r w:rsidR="00AE51D4" w:rsidRPr="00C55C74">
        <w:t> </w:t>
      </w:r>
      <w:r w:rsidRPr="00C55C74">
        <w:t>проекты дополняют 18</w:t>
      </w:r>
      <w:r w:rsidR="00AE51D4" w:rsidRPr="00C55C74">
        <w:t> </w:t>
      </w:r>
      <w:r w:rsidRPr="00C55C74">
        <w:t>проектов, соглашения по которым уже были подписаны при поддержке ФРИКТ на 2023 и 2024</w:t>
      </w:r>
      <w:r w:rsidR="00AE51D4" w:rsidRPr="00C55C74">
        <w:t> </w:t>
      </w:r>
      <w:r w:rsidRPr="00C55C74">
        <w:t>годы. Более подробная информация по каждому проекту доступна на портале проектов МСЭ</w:t>
      </w:r>
      <w:r w:rsidRPr="00C55C74">
        <w:rPr>
          <w:position w:val="6"/>
          <w:sz w:val="16"/>
          <w:szCs w:val="16"/>
        </w:rPr>
        <w:footnoteReference w:id="6"/>
      </w:r>
      <w:r w:rsidRPr="00C55C74">
        <w:t>.</w:t>
      </w:r>
    </w:p>
    <w:p w14:paraId="5B2F8E94" w14:textId="4A7DA77F" w:rsidR="00AE51D4" w:rsidRPr="00C55C74" w:rsidRDefault="00AE51D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C55C74">
        <w:br w:type="page"/>
      </w:r>
    </w:p>
    <w:p w14:paraId="369078E3" w14:textId="004BEA2A" w:rsidR="007E4597" w:rsidRPr="00C55C74" w:rsidRDefault="007E4597" w:rsidP="005A60ED">
      <w:pPr>
        <w:keepNext/>
        <w:spacing w:before="0" w:after="120"/>
        <w:jc w:val="center"/>
        <w:rPr>
          <w:rFonts w:cstheme="minorBidi"/>
          <w:b/>
          <w:bCs/>
        </w:rPr>
      </w:pPr>
      <w:r w:rsidRPr="00C55C74">
        <w:rPr>
          <w:rFonts w:cstheme="minorBidi"/>
          <w:b/>
          <w:bCs/>
        </w:rPr>
        <w:lastRenderedPageBreak/>
        <w:t>Рисунок 4 – Новые проекты с поддержкой по линии ФРИКТ, соглашения по которым были подписаны в 2025</w:t>
      </w:r>
      <w:r w:rsidR="008C50E5" w:rsidRPr="00C55C74">
        <w:rPr>
          <w:rFonts w:cstheme="minorBidi"/>
          <w:b/>
          <w:bCs/>
        </w:rPr>
        <w:t> </w:t>
      </w:r>
      <w:r w:rsidRPr="00C55C74">
        <w:rPr>
          <w:rFonts w:cstheme="minorBidi"/>
          <w:b/>
          <w:bCs/>
        </w:rPr>
        <w:t xml:space="preserve">году </w:t>
      </w:r>
      <w:r w:rsidR="008C50E5" w:rsidRPr="00C55C74">
        <w:rPr>
          <w:rFonts w:cstheme="minorBidi"/>
          <w:b/>
          <w:bCs/>
        </w:rPr>
        <w:br/>
      </w:r>
      <w:r w:rsidRPr="00C55C74">
        <w:rPr>
          <w:rFonts w:cstheme="minorBidi"/>
          <w:b/>
          <w:bCs/>
        </w:rPr>
        <w:t>(в тыс. долл. США)</w:t>
      </w:r>
      <w:r w:rsidRPr="00C55C74">
        <w:rPr>
          <w:rStyle w:val="FootnoteReference"/>
          <w:rFonts w:cstheme="minorBidi"/>
        </w:rPr>
        <w:footnoteReference w:id="7"/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992"/>
        <w:gridCol w:w="1843"/>
        <w:gridCol w:w="1134"/>
        <w:gridCol w:w="850"/>
        <w:gridCol w:w="851"/>
        <w:gridCol w:w="1190"/>
      </w:tblGrid>
      <w:tr w:rsidR="00EE415F" w:rsidRPr="00C55C74" w14:paraId="28D51B0E" w14:textId="77777777" w:rsidTr="00ED0752">
        <w:trPr>
          <w:trHeight w:val="371"/>
          <w:tblHeader/>
          <w:jc w:val="center"/>
        </w:trPr>
        <w:tc>
          <w:tcPr>
            <w:tcW w:w="1134" w:type="dxa"/>
            <w:shd w:val="clear" w:color="auto" w:fill="BFBFBF" w:themeFill="background1" w:themeFillShade="BF"/>
            <w:noWrap/>
            <w:vAlign w:val="center"/>
            <w:hideMark/>
          </w:tcPr>
          <w:p w14:paraId="5F7A6272" w14:textId="68028911" w:rsidR="007E4597" w:rsidRPr="00C55C74" w:rsidRDefault="007E4597" w:rsidP="005A60ED">
            <w:pPr>
              <w:pStyle w:val="Tablehead"/>
              <w:ind w:left="-57" w:right="-57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Идентифика</w:t>
            </w:r>
            <w:r w:rsidR="00EE415F" w:rsidRPr="00C55C74">
              <w:rPr>
                <w:sz w:val="16"/>
                <w:szCs w:val="16"/>
              </w:rPr>
              <w:t>-</w:t>
            </w:r>
            <w:r w:rsidRPr="00C55C74">
              <w:rPr>
                <w:sz w:val="16"/>
                <w:szCs w:val="16"/>
              </w:rPr>
              <w:t>ционный номер проекта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vAlign w:val="center"/>
            <w:hideMark/>
          </w:tcPr>
          <w:p w14:paraId="751FA247" w14:textId="2306C8D8" w:rsidR="007E4597" w:rsidRPr="00C55C74" w:rsidRDefault="007E4597" w:rsidP="005A60ED">
            <w:pPr>
              <w:pStyle w:val="Tablehead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 xml:space="preserve">Название </w:t>
            </w:r>
            <w:r w:rsidR="008C50E5" w:rsidRPr="00C55C74">
              <w:rPr>
                <w:sz w:val="16"/>
                <w:szCs w:val="16"/>
              </w:rPr>
              <w:br/>
            </w:r>
            <w:r w:rsidRPr="00C55C74">
              <w:rPr>
                <w:sz w:val="16"/>
                <w:szCs w:val="16"/>
              </w:rPr>
              <w:t>проекта</w:t>
            </w:r>
          </w:p>
        </w:tc>
        <w:tc>
          <w:tcPr>
            <w:tcW w:w="992" w:type="dxa"/>
            <w:shd w:val="clear" w:color="auto" w:fill="BFBFBF" w:themeFill="background1" w:themeFillShade="BF"/>
            <w:noWrap/>
            <w:vAlign w:val="center"/>
            <w:hideMark/>
          </w:tcPr>
          <w:p w14:paraId="59A16917" w14:textId="77777777" w:rsidR="007E4597" w:rsidRPr="00C55C74" w:rsidRDefault="007E4597" w:rsidP="005A60ED">
            <w:pPr>
              <w:pStyle w:val="Tablehead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Регион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center"/>
            <w:hideMark/>
          </w:tcPr>
          <w:p w14:paraId="20497565" w14:textId="77777777" w:rsidR="007E4597" w:rsidRPr="00C55C74" w:rsidRDefault="007E4597" w:rsidP="005A60ED">
            <w:pPr>
              <w:pStyle w:val="Tablehead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Региональная инициатива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vAlign w:val="center"/>
            <w:hideMark/>
          </w:tcPr>
          <w:p w14:paraId="3D295598" w14:textId="386CC0A2" w:rsidR="007E4597" w:rsidRPr="00C55C74" w:rsidRDefault="007E4597" w:rsidP="005A60ED">
            <w:pPr>
              <w:pStyle w:val="Tablehead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Внешние источники финанси</w:t>
            </w:r>
            <w:r w:rsidR="005A60ED" w:rsidRPr="00C55C74">
              <w:rPr>
                <w:sz w:val="16"/>
                <w:szCs w:val="16"/>
              </w:rPr>
              <w:t>-</w:t>
            </w:r>
            <w:r w:rsidRPr="00C55C74">
              <w:rPr>
                <w:sz w:val="16"/>
                <w:szCs w:val="16"/>
              </w:rPr>
              <w:t>рования</w:t>
            </w:r>
          </w:p>
        </w:tc>
        <w:tc>
          <w:tcPr>
            <w:tcW w:w="850" w:type="dxa"/>
            <w:shd w:val="clear" w:color="auto" w:fill="BFBFBF" w:themeFill="background1" w:themeFillShade="BF"/>
            <w:noWrap/>
            <w:vAlign w:val="center"/>
            <w:hideMark/>
          </w:tcPr>
          <w:p w14:paraId="75C58101" w14:textId="77777777" w:rsidR="007E4597" w:rsidRPr="00C55C74" w:rsidRDefault="007E4597" w:rsidP="005A60ED">
            <w:pPr>
              <w:pStyle w:val="Tablehead"/>
              <w:ind w:left="-57" w:right="-57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Средства МСЭ</w:t>
            </w:r>
          </w:p>
        </w:tc>
        <w:tc>
          <w:tcPr>
            <w:tcW w:w="851" w:type="dxa"/>
            <w:shd w:val="clear" w:color="auto" w:fill="BFBFBF" w:themeFill="background1" w:themeFillShade="BF"/>
            <w:noWrap/>
            <w:vAlign w:val="center"/>
            <w:hideMark/>
          </w:tcPr>
          <w:p w14:paraId="34F30CEF" w14:textId="77777777" w:rsidR="007E4597" w:rsidRPr="00C55C74" w:rsidRDefault="007E4597" w:rsidP="005A60ED">
            <w:pPr>
              <w:pStyle w:val="Tablehead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Общий объем средств</w:t>
            </w:r>
          </w:p>
        </w:tc>
        <w:tc>
          <w:tcPr>
            <w:tcW w:w="1190" w:type="dxa"/>
            <w:shd w:val="clear" w:color="auto" w:fill="BFBFBF" w:themeFill="background1" w:themeFillShade="BF"/>
            <w:noWrap/>
            <w:vAlign w:val="center"/>
            <w:hideMark/>
          </w:tcPr>
          <w:p w14:paraId="6B43F32E" w14:textId="77777777" w:rsidR="007E4597" w:rsidRPr="00C55C74" w:rsidRDefault="007E4597" w:rsidP="005A60ED">
            <w:pPr>
              <w:pStyle w:val="Tablehead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Партнер</w:t>
            </w:r>
          </w:p>
        </w:tc>
      </w:tr>
      <w:tr w:rsidR="001C1D86" w:rsidRPr="00C55C74" w14:paraId="4960CA90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127BBEEE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7RAF25157</w:t>
            </w:r>
          </w:p>
        </w:tc>
        <w:tc>
          <w:tcPr>
            <w:tcW w:w="1985" w:type="dxa"/>
            <w:noWrap/>
          </w:tcPr>
          <w:p w14:paraId="305877F2" w14:textId="77777777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Содействие реализации проектов GovStack в Африканском регионе</w:t>
            </w:r>
          </w:p>
        </w:tc>
        <w:tc>
          <w:tcPr>
            <w:tcW w:w="992" w:type="dxa"/>
            <w:noWrap/>
          </w:tcPr>
          <w:p w14:paraId="4CFE3D54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АФР</w:t>
            </w:r>
          </w:p>
        </w:tc>
        <w:tc>
          <w:tcPr>
            <w:tcW w:w="1843" w:type="dxa"/>
            <w:noWrap/>
          </w:tcPr>
          <w:p w14:paraId="5083A51E" w14:textId="77777777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АФР1 – Цифровая трансформация</w:t>
            </w:r>
          </w:p>
        </w:tc>
        <w:tc>
          <w:tcPr>
            <w:tcW w:w="1134" w:type="dxa"/>
            <w:noWrap/>
          </w:tcPr>
          <w:p w14:paraId="6562556D" w14:textId="6BE492FC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853,45</w:t>
            </w:r>
          </w:p>
        </w:tc>
        <w:tc>
          <w:tcPr>
            <w:tcW w:w="850" w:type="dxa"/>
            <w:noWrap/>
          </w:tcPr>
          <w:p w14:paraId="08741529" w14:textId="6734FBF6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280,54</w:t>
            </w:r>
          </w:p>
        </w:tc>
        <w:tc>
          <w:tcPr>
            <w:tcW w:w="851" w:type="dxa"/>
            <w:noWrap/>
          </w:tcPr>
          <w:p w14:paraId="685C8236" w14:textId="34080284" w:rsidR="001C1D86" w:rsidRPr="00C55C74" w:rsidRDefault="001C1D86" w:rsidP="002B1B42">
            <w:pPr>
              <w:pStyle w:val="Tabletext"/>
              <w:spacing w:before="0" w:after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1 133,99</w:t>
            </w:r>
          </w:p>
        </w:tc>
        <w:tc>
          <w:tcPr>
            <w:tcW w:w="1190" w:type="dxa"/>
            <w:noWrap/>
          </w:tcPr>
          <w:p w14:paraId="3FFC33EC" w14:textId="77777777" w:rsidR="001C1D86" w:rsidRPr="00C55C74" w:rsidRDefault="001C1D86" w:rsidP="001C1D86">
            <w:pPr>
              <w:pStyle w:val="Tabletext"/>
              <w:spacing w:before="0" w:after="0" w:line="220" w:lineRule="exact"/>
              <w:jc w:val="center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Всемирный банк</w:t>
            </w:r>
          </w:p>
        </w:tc>
      </w:tr>
      <w:tr w:rsidR="001C1D86" w:rsidRPr="00C55C74" w14:paraId="2B5280F7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2147CA62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9RAS25001</w:t>
            </w:r>
          </w:p>
        </w:tc>
        <w:tc>
          <w:tcPr>
            <w:tcW w:w="1985" w:type="dxa"/>
            <w:noWrap/>
          </w:tcPr>
          <w:p w14:paraId="5A2BE3CC" w14:textId="77777777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Создание потенциала в области технологий и стандартов искусственного интеллекта в Азиатско-Тихоокеанском регионе</w:t>
            </w:r>
          </w:p>
        </w:tc>
        <w:tc>
          <w:tcPr>
            <w:tcW w:w="992" w:type="dxa"/>
            <w:noWrap/>
          </w:tcPr>
          <w:p w14:paraId="60CEECEA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АТР</w:t>
            </w:r>
          </w:p>
        </w:tc>
        <w:tc>
          <w:tcPr>
            <w:tcW w:w="1843" w:type="dxa"/>
            <w:noWrap/>
          </w:tcPr>
          <w:p w14:paraId="7D63A4BF" w14:textId="5D73DF4B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 xml:space="preserve">АТР2 </w:t>
            </w:r>
            <w:r w:rsidRPr="00C55C74">
              <w:rPr>
                <w:rFonts w:cstheme="minorHAnsi"/>
                <w:sz w:val="16"/>
                <w:szCs w:val="16"/>
              </w:rPr>
              <w:sym w:font="Symbol" w:char="F02D"/>
            </w:r>
            <w:r w:rsidR="002B1B42" w:rsidRPr="00C55C74">
              <w:rPr>
                <w:rFonts w:cstheme="minorHAnsi"/>
                <w:sz w:val="16"/>
                <w:szCs w:val="16"/>
              </w:rPr>
              <w:t xml:space="preserve"> </w:t>
            </w:r>
            <w:r w:rsidRPr="00C55C74">
              <w:rPr>
                <w:rFonts w:cstheme="minorHAnsi"/>
                <w:sz w:val="16"/>
                <w:szCs w:val="16"/>
              </w:rPr>
              <w:t>Цифровая экономика и открытые для всех цифровые общества</w:t>
            </w:r>
          </w:p>
        </w:tc>
        <w:tc>
          <w:tcPr>
            <w:tcW w:w="1134" w:type="dxa"/>
            <w:noWrap/>
          </w:tcPr>
          <w:p w14:paraId="72B4281F" w14:textId="68D01BE0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129,48</w:t>
            </w:r>
          </w:p>
        </w:tc>
        <w:tc>
          <w:tcPr>
            <w:tcW w:w="850" w:type="dxa"/>
            <w:noWrap/>
          </w:tcPr>
          <w:p w14:paraId="04742D78" w14:textId="4CCB1C29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32,37</w:t>
            </w:r>
          </w:p>
        </w:tc>
        <w:tc>
          <w:tcPr>
            <w:tcW w:w="851" w:type="dxa"/>
            <w:noWrap/>
          </w:tcPr>
          <w:p w14:paraId="7800FFF9" w14:textId="0BAFFA76" w:rsidR="001C1D86" w:rsidRPr="00C55C74" w:rsidRDefault="001C1D86" w:rsidP="002B1B42">
            <w:pPr>
              <w:pStyle w:val="Tabletext"/>
              <w:spacing w:before="0" w:after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161,85</w:t>
            </w:r>
          </w:p>
        </w:tc>
        <w:tc>
          <w:tcPr>
            <w:tcW w:w="1190" w:type="dxa"/>
            <w:noWrap/>
          </w:tcPr>
          <w:p w14:paraId="5968FA2D" w14:textId="03D71457" w:rsidR="001C1D86" w:rsidRPr="00C55C74" w:rsidRDefault="001C1D86" w:rsidP="001C1D86">
            <w:pPr>
              <w:pStyle w:val="Tabletext"/>
              <w:spacing w:before="0" w:after="0" w:line="220" w:lineRule="exact"/>
              <w:jc w:val="center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 xml:space="preserve">MIC </w:t>
            </w:r>
            <w:r w:rsidR="002B1B42" w:rsidRPr="00C55C74">
              <w:rPr>
                <w:rFonts w:cstheme="minorHAnsi"/>
                <w:sz w:val="16"/>
                <w:szCs w:val="16"/>
              </w:rPr>
              <w:br/>
            </w:r>
            <w:r w:rsidRPr="00C55C74">
              <w:rPr>
                <w:rFonts w:cstheme="minorHAnsi"/>
                <w:sz w:val="16"/>
                <w:szCs w:val="16"/>
              </w:rPr>
              <w:t>(Япония)</w:t>
            </w:r>
          </w:p>
        </w:tc>
      </w:tr>
      <w:tr w:rsidR="001C1D86" w:rsidRPr="00C55C74" w14:paraId="45B61A64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172A5DCC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9RAS25002</w:t>
            </w:r>
          </w:p>
        </w:tc>
        <w:tc>
          <w:tcPr>
            <w:tcW w:w="1985" w:type="dxa"/>
            <w:noWrap/>
          </w:tcPr>
          <w:p w14:paraId="4F5D1B53" w14:textId="4383050B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Совершенствование цифровой инфраструктуры и приемлемого в ценовом отношении доступа к услугам ИКТ в Азиатско</w:t>
            </w:r>
            <w:r w:rsidRPr="00C55C74">
              <w:rPr>
                <w:rFonts w:cstheme="minorHAnsi"/>
                <w:sz w:val="16"/>
                <w:szCs w:val="16"/>
              </w:rPr>
              <w:softHyphen/>
              <w:t>Тихоокеанском регионе</w:t>
            </w:r>
            <w:r w:rsidRPr="00C55C74">
              <w:rPr>
                <w:rFonts w:cstheme="minorHAnsi"/>
                <w:sz w:val="16"/>
                <w:szCs w:val="16"/>
              </w:rPr>
              <w:t> </w:t>
            </w:r>
            <w:r w:rsidRPr="00C55C74">
              <w:rPr>
                <w:rFonts w:cstheme="minorHAnsi"/>
                <w:sz w:val="16"/>
                <w:szCs w:val="16"/>
              </w:rPr>
              <w:t>– Этап 3</w:t>
            </w:r>
          </w:p>
        </w:tc>
        <w:tc>
          <w:tcPr>
            <w:tcW w:w="992" w:type="dxa"/>
            <w:noWrap/>
          </w:tcPr>
          <w:p w14:paraId="41EE0C2E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АТР</w:t>
            </w:r>
          </w:p>
        </w:tc>
        <w:tc>
          <w:tcPr>
            <w:tcW w:w="1843" w:type="dxa"/>
            <w:noWrap/>
          </w:tcPr>
          <w:p w14:paraId="6456100F" w14:textId="56F3A054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 xml:space="preserve">АТР3 </w:t>
            </w:r>
            <w:r w:rsidR="00EE415F" w:rsidRPr="00C55C74">
              <w:rPr>
                <w:rFonts w:cstheme="minorHAnsi"/>
                <w:sz w:val="16"/>
                <w:szCs w:val="16"/>
              </w:rPr>
              <w:sym w:font="Symbol" w:char="F02D"/>
            </w:r>
            <w:r w:rsidR="002B1B42" w:rsidRPr="00C55C74">
              <w:rPr>
                <w:rFonts w:cstheme="minorHAnsi"/>
                <w:sz w:val="16"/>
                <w:szCs w:val="16"/>
              </w:rPr>
              <w:t xml:space="preserve"> </w:t>
            </w:r>
            <w:r w:rsidRPr="00C55C74">
              <w:rPr>
                <w:rFonts w:cstheme="minorHAnsi"/>
                <w:sz w:val="16"/>
                <w:szCs w:val="16"/>
              </w:rPr>
              <w:t>Инфраструктура и возможности установления цифровых соединений</w:t>
            </w:r>
          </w:p>
        </w:tc>
        <w:tc>
          <w:tcPr>
            <w:tcW w:w="1134" w:type="dxa"/>
            <w:noWrap/>
          </w:tcPr>
          <w:p w14:paraId="54B2F700" w14:textId="76BD1865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154,18</w:t>
            </w:r>
          </w:p>
        </w:tc>
        <w:tc>
          <w:tcPr>
            <w:tcW w:w="850" w:type="dxa"/>
            <w:noWrap/>
          </w:tcPr>
          <w:p w14:paraId="70BA95E3" w14:textId="66D9B51A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38,61</w:t>
            </w:r>
          </w:p>
        </w:tc>
        <w:tc>
          <w:tcPr>
            <w:tcW w:w="851" w:type="dxa"/>
            <w:noWrap/>
          </w:tcPr>
          <w:p w14:paraId="41150BF8" w14:textId="17C01662" w:rsidR="001C1D86" w:rsidRPr="00C55C74" w:rsidRDefault="001C1D86" w:rsidP="002B1B42">
            <w:pPr>
              <w:pStyle w:val="Tabletext"/>
              <w:spacing w:before="0" w:after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192,79</w:t>
            </w:r>
          </w:p>
        </w:tc>
        <w:tc>
          <w:tcPr>
            <w:tcW w:w="1190" w:type="dxa"/>
            <w:noWrap/>
          </w:tcPr>
          <w:p w14:paraId="3D7B7EA3" w14:textId="6D33FFCE" w:rsidR="001C1D86" w:rsidRPr="00C55C74" w:rsidRDefault="001C1D86" w:rsidP="001C1D86">
            <w:pPr>
              <w:pStyle w:val="Tabletext"/>
              <w:spacing w:before="0" w:after="0" w:line="220" w:lineRule="exact"/>
              <w:jc w:val="center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 xml:space="preserve">MIC </w:t>
            </w:r>
            <w:r w:rsidR="002B1B42" w:rsidRPr="00C55C74">
              <w:rPr>
                <w:sz w:val="16"/>
                <w:szCs w:val="16"/>
              </w:rPr>
              <w:br/>
            </w:r>
            <w:r w:rsidRPr="00C55C74">
              <w:rPr>
                <w:sz w:val="16"/>
                <w:szCs w:val="16"/>
              </w:rPr>
              <w:t>(Япония)</w:t>
            </w:r>
          </w:p>
        </w:tc>
      </w:tr>
      <w:tr w:rsidR="001C1D86" w:rsidRPr="00C55C74" w14:paraId="31C8D129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761F4CBC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7RAS25162</w:t>
            </w:r>
          </w:p>
        </w:tc>
        <w:tc>
          <w:tcPr>
            <w:tcW w:w="1985" w:type="dxa"/>
            <w:noWrap/>
          </w:tcPr>
          <w:p w14:paraId="29CFC368" w14:textId="14655599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Повышение устойчивости "умных" деревень и "умных" островов в Азиатско-Тихоокеанском регионе</w:t>
            </w:r>
          </w:p>
        </w:tc>
        <w:tc>
          <w:tcPr>
            <w:tcW w:w="992" w:type="dxa"/>
            <w:noWrap/>
          </w:tcPr>
          <w:p w14:paraId="2288310B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АТР</w:t>
            </w:r>
          </w:p>
        </w:tc>
        <w:tc>
          <w:tcPr>
            <w:tcW w:w="1843" w:type="dxa"/>
            <w:noWrap/>
          </w:tcPr>
          <w:p w14:paraId="5DCE38AE" w14:textId="1953EFF1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 xml:space="preserve">АТР2 </w:t>
            </w:r>
            <w:r w:rsidR="00EE415F" w:rsidRPr="00C55C74">
              <w:rPr>
                <w:rFonts w:cstheme="minorHAnsi"/>
                <w:sz w:val="16"/>
                <w:szCs w:val="16"/>
              </w:rPr>
              <w:sym w:font="Symbol" w:char="F02D"/>
            </w:r>
            <w:r w:rsidRPr="00C55C74">
              <w:rPr>
                <w:rFonts w:cstheme="minorHAnsi"/>
                <w:sz w:val="16"/>
                <w:szCs w:val="16"/>
              </w:rPr>
              <w:t xml:space="preserve"> Цифровая экономика и открытые для всех цифровые общества</w:t>
            </w:r>
          </w:p>
        </w:tc>
        <w:tc>
          <w:tcPr>
            <w:tcW w:w="1134" w:type="dxa"/>
            <w:noWrap/>
          </w:tcPr>
          <w:p w14:paraId="4B614234" w14:textId="5D08475B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543,01</w:t>
            </w:r>
          </w:p>
        </w:tc>
        <w:tc>
          <w:tcPr>
            <w:tcW w:w="850" w:type="dxa"/>
            <w:noWrap/>
          </w:tcPr>
          <w:p w14:paraId="6D359A4E" w14:textId="78A3424D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161,72</w:t>
            </w:r>
          </w:p>
        </w:tc>
        <w:tc>
          <w:tcPr>
            <w:tcW w:w="851" w:type="dxa"/>
            <w:noWrap/>
          </w:tcPr>
          <w:p w14:paraId="3C6DA53C" w14:textId="668FF93E" w:rsidR="001C1D86" w:rsidRPr="00C55C74" w:rsidRDefault="001C1D86" w:rsidP="002B1B42">
            <w:pPr>
              <w:pStyle w:val="Tabletext"/>
              <w:spacing w:before="0" w:after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704,86</w:t>
            </w:r>
          </w:p>
        </w:tc>
        <w:tc>
          <w:tcPr>
            <w:tcW w:w="1190" w:type="dxa"/>
            <w:noWrap/>
          </w:tcPr>
          <w:p w14:paraId="5568D539" w14:textId="77777777" w:rsidR="001C1D86" w:rsidRPr="00C55C74" w:rsidRDefault="001C1D86" w:rsidP="001C1D86">
            <w:pPr>
              <w:pStyle w:val="Tabletext"/>
              <w:spacing w:before="0" w:after="0" w:line="220" w:lineRule="exact"/>
              <w:jc w:val="center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DITRDCSA (Австралия)</w:t>
            </w:r>
          </w:p>
        </w:tc>
      </w:tr>
      <w:tr w:rsidR="001C1D86" w:rsidRPr="00C55C74" w14:paraId="6484C55F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000CE97D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7CIS25163</w:t>
            </w:r>
          </w:p>
        </w:tc>
        <w:tc>
          <w:tcPr>
            <w:tcW w:w="1985" w:type="dxa"/>
            <w:noWrap/>
          </w:tcPr>
          <w:p w14:paraId="0A6620DA" w14:textId="0A713D1F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Наращивание потенциала Satcom</w:t>
            </w:r>
          </w:p>
        </w:tc>
        <w:tc>
          <w:tcPr>
            <w:tcW w:w="992" w:type="dxa"/>
            <w:noWrap/>
          </w:tcPr>
          <w:p w14:paraId="0B0706C5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СНГ</w:t>
            </w:r>
          </w:p>
        </w:tc>
        <w:tc>
          <w:tcPr>
            <w:tcW w:w="1843" w:type="dxa"/>
            <w:noWrap/>
          </w:tcPr>
          <w:p w14:paraId="279B5DD9" w14:textId="77777777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СНГ4 – Цифровые навыки</w:t>
            </w:r>
          </w:p>
        </w:tc>
        <w:tc>
          <w:tcPr>
            <w:tcW w:w="1134" w:type="dxa"/>
            <w:noWrap/>
          </w:tcPr>
          <w:p w14:paraId="0E6C0A8C" w14:textId="05239D15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64,74</w:t>
            </w:r>
          </w:p>
        </w:tc>
        <w:tc>
          <w:tcPr>
            <w:tcW w:w="850" w:type="dxa"/>
            <w:noWrap/>
          </w:tcPr>
          <w:p w14:paraId="61DD4D69" w14:textId="14EF8945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64,74</w:t>
            </w:r>
          </w:p>
        </w:tc>
        <w:tc>
          <w:tcPr>
            <w:tcW w:w="851" w:type="dxa"/>
            <w:noWrap/>
          </w:tcPr>
          <w:p w14:paraId="01EFA9F6" w14:textId="58F7E16F" w:rsidR="001C1D86" w:rsidRPr="00C55C74" w:rsidRDefault="001C1D86" w:rsidP="002B1B42">
            <w:pPr>
              <w:pStyle w:val="Tabletext"/>
              <w:spacing w:before="0" w:after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129,48</w:t>
            </w:r>
          </w:p>
        </w:tc>
        <w:tc>
          <w:tcPr>
            <w:tcW w:w="1190" w:type="dxa"/>
            <w:noWrap/>
          </w:tcPr>
          <w:p w14:paraId="6257FCA9" w14:textId="77777777" w:rsidR="001C1D86" w:rsidRPr="00C55C74" w:rsidRDefault="001C1D86" w:rsidP="001C1D86">
            <w:pPr>
              <w:pStyle w:val="Tabletext"/>
              <w:spacing w:before="0" w:after="0" w:line="220" w:lineRule="exact"/>
              <w:jc w:val="center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Интерспутник</w:t>
            </w:r>
          </w:p>
        </w:tc>
      </w:tr>
      <w:tr w:rsidR="001C1D86" w:rsidRPr="00C55C74" w14:paraId="37FB5FEC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5494C685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7GLO25156</w:t>
            </w:r>
          </w:p>
        </w:tc>
        <w:tc>
          <w:tcPr>
            <w:tcW w:w="1985" w:type="dxa"/>
            <w:noWrap/>
          </w:tcPr>
          <w:p w14:paraId="6A90C391" w14:textId="77777777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Укрепление механизмов участия, соблюдения требований и отчетности по финансируемым ЕС проектам</w:t>
            </w:r>
          </w:p>
        </w:tc>
        <w:tc>
          <w:tcPr>
            <w:tcW w:w="992" w:type="dxa"/>
            <w:noWrap/>
          </w:tcPr>
          <w:p w14:paraId="4EAB770E" w14:textId="5B5AAA21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Межрегио</w:t>
            </w:r>
            <w:r w:rsidR="002B1B42" w:rsidRPr="00C55C74">
              <w:rPr>
                <w:rFonts w:cstheme="minorHAnsi"/>
                <w:sz w:val="16"/>
                <w:szCs w:val="16"/>
              </w:rPr>
              <w:t>-</w:t>
            </w:r>
            <w:r w:rsidRPr="00C55C74">
              <w:rPr>
                <w:rFonts w:cstheme="minorHAnsi"/>
                <w:sz w:val="16"/>
                <w:szCs w:val="16"/>
              </w:rPr>
              <w:t>нальный проект</w:t>
            </w:r>
          </w:p>
        </w:tc>
        <w:tc>
          <w:tcPr>
            <w:tcW w:w="1843" w:type="dxa"/>
            <w:noWrap/>
          </w:tcPr>
          <w:p w14:paraId="230324B6" w14:textId="77777777" w:rsidR="001C1D86" w:rsidRPr="00C55C74" w:rsidRDefault="001C1D86" w:rsidP="001C1D86">
            <w:pPr>
              <w:pStyle w:val="Tabletext"/>
              <w:spacing w:before="0" w:after="0" w:line="220" w:lineRule="exact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Несколько РИ по различным регионам</w:t>
            </w:r>
          </w:p>
        </w:tc>
        <w:tc>
          <w:tcPr>
            <w:tcW w:w="1134" w:type="dxa"/>
            <w:noWrap/>
          </w:tcPr>
          <w:p w14:paraId="4AA41EAD" w14:textId="3F866763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18 259,80</w:t>
            </w:r>
          </w:p>
        </w:tc>
        <w:tc>
          <w:tcPr>
            <w:tcW w:w="850" w:type="dxa"/>
            <w:noWrap/>
          </w:tcPr>
          <w:p w14:paraId="1539B468" w14:textId="5FE2DA42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1 261,00</w:t>
            </w:r>
          </w:p>
        </w:tc>
        <w:tc>
          <w:tcPr>
            <w:tcW w:w="851" w:type="dxa"/>
            <w:noWrap/>
          </w:tcPr>
          <w:p w14:paraId="61CAC049" w14:textId="0F9D558E" w:rsidR="001C1D86" w:rsidRPr="00C55C74" w:rsidRDefault="001C1D86" w:rsidP="002B1B42">
            <w:pPr>
              <w:pStyle w:val="Tabletext"/>
              <w:spacing w:before="0" w:after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19 520,80</w:t>
            </w:r>
          </w:p>
        </w:tc>
        <w:tc>
          <w:tcPr>
            <w:tcW w:w="1190" w:type="dxa"/>
            <w:noWrap/>
          </w:tcPr>
          <w:p w14:paraId="3A3FADCD" w14:textId="77777777" w:rsidR="001C1D86" w:rsidRPr="00C55C74" w:rsidRDefault="001C1D86" w:rsidP="001C1D86">
            <w:pPr>
              <w:pStyle w:val="Tabletext"/>
              <w:spacing w:before="0" w:after="0" w:line="220" w:lineRule="exact"/>
              <w:jc w:val="center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Европейский союз</w:t>
            </w:r>
          </w:p>
        </w:tc>
      </w:tr>
      <w:tr w:rsidR="001C1D86" w:rsidRPr="00C55C74" w14:paraId="6987D28C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419BC164" w14:textId="77777777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7GLO25151</w:t>
            </w:r>
          </w:p>
        </w:tc>
        <w:tc>
          <w:tcPr>
            <w:tcW w:w="1985" w:type="dxa"/>
            <w:noWrap/>
          </w:tcPr>
          <w:p w14:paraId="0F56FF4F" w14:textId="5442199A" w:rsidR="001C1D86" w:rsidRPr="00C55C74" w:rsidRDefault="001C1D86" w:rsidP="001C1D86">
            <w:pPr>
              <w:pStyle w:val="Tabletext"/>
              <w:spacing w:before="0" w:after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"Ее киберследы", часть</w:t>
            </w:r>
            <w:r w:rsidRPr="00C55C74">
              <w:rPr>
                <w:rFonts w:cstheme="minorHAnsi"/>
                <w:sz w:val="16"/>
                <w:szCs w:val="16"/>
              </w:rPr>
              <w:t> </w:t>
            </w:r>
            <w:r w:rsidRPr="00C55C7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14:paraId="178D3558" w14:textId="07D11A39" w:rsidR="001C1D86" w:rsidRPr="00C55C74" w:rsidRDefault="001C1D86" w:rsidP="001C1D86">
            <w:pPr>
              <w:pStyle w:val="Tabletext"/>
              <w:spacing w:before="0" w:after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Межрегио</w:t>
            </w:r>
            <w:r w:rsidR="00EE415F" w:rsidRPr="00C55C74">
              <w:rPr>
                <w:rFonts w:cstheme="minorHAnsi"/>
                <w:sz w:val="16"/>
                <w:szCs w:val="16"/>
              </w:rPr>
              <w:t>-</w:t>
            </w:r>
            <w:r w:rsidRPr="00C55C74">
              <w:rPr>
                <w:rFonts w:cstheme="minorHAnsi"/>
                <w:sz w:val="16"/>
                <w:szCs w:val="16"/>
              </w:rPr>
              <w:t>нальный проект с упором на</w:t>
            </w:r>
            <w:r w:rsidR="00C55C74">
              <w:rPr>
                <w:rFonts w:cstheme="minorHAnsi"/>
                <w:sz w:val="16"/>
                <w:szCs w:val="16"/>
                <w:lang w:val="en-US"/>
              </w:rPr>
              <w:t> </w:t>
            </w:r>
            <w:r w:rsidRPr="00C55C74">
              <w:rPr>
                <w:rFonts w:cstheme="minorHAnsi"/>
                <w:sz w:val="16"/>
                <w:szCs w:val="16"/>
              </w:rPr>
              <w:t>НРС</w:t>
            </w:r>
          </w:p>
        </w:tc>
        <w:tc>
          <w:tcPr>
            <w:tcW w:w="1843" w:type="dxa"/>
            <w:noWrap/>
          </w:tcPr>
          <w:p w14:paraId="1F443AED" w14:textId="77777777" w:rsidR="001C1D86" w:rsidRPr="00C55C74" w:rsidRDefault="001C1D86" w:rsidP="001C1D86">
            <w:pPr>
              <w:pStyle w:val="Tabletext"/>
              <w:spacing w:before="0" w:after="0" w:line="220" w:lineRule="exact"/>
              <w:rPr>
                <w:sz w:val="16"/>
                <w:szCs w:val="16"/>
              </w:rPr>
            </w:pPr>
            <w:r w:rsidRPr="00C55C74">
              <w:rPr>
                <w:sz w:val="16"/>
                <w:szCs w:val="16"/>
              </w:rPr>
              <w:t>Несколько РИ по различным регионам</w:t>
            </w:r>
          </w:p>
        </w:tc>
        <w:tc>
          <w:tcPr>
            <w:tcW w:w="1134" w:type="dxa"/>
            <w:noWrap/>
          </w:tcPr>
          <w:p w14:paraId="1795544A" w14:textId="04EE3531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285,48</w:t>
            </w:r>
          </w:p>
        </w:tc>
        <w:tc>
          <w:tcPr>
            <w:tcW w:w="850" w:type="dxa"/>
            <w:noWrap/>
          </w:tcPr>
          <w:p w14:paraId="56CF6B94" w14:textId="3E5AC1C7" w:rsidR="001C1D86" w:rsidRPr="00C55C74" w:rsidRDefault="001C1D86" w:rsidP="001C1D86">
            <w:pPr>
              <w:pStyle w:val="Tabletext"/>
              <w:spacing w:before="0" w:after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124,54</w:t>
            </w:r>
          </w:p>
        </w:tc>
        <w:tc>
          <w:tcPr>
            <w:tcW w:w="851" w:type="dxa"/>
            <w:noWrap/>
          </w:tcPr>
          <w:p w14:paraId="6E5EFEA7" w14:textId="56EC63BE" w:rsidR="001C1D86" w:rsidRPr="00C55C74" w:rsidRDefault="001C1D86" w:rsidP="002B1B42">
            <w:pPr>
              <w:pStyle w:val="Tabletext"/>
              <w:spacing w:before="0" w:after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409,89</w:t>
            </w:r>
          </w:p>
        </w:tc>
        <w:tc>
          <w:tcPr>
            <w:tcW w:w="1190" w:type="dxa"/>
            <w:noWrap/>
          </w:tcPr>
          <w:p w14:paraId="4D5C5077" w14:textId="77777777" w:rsidR="001C1D86" w:rsidRPr="00C55C74" w:rsidRDefault="001C1D86" w:rsidP="001C1D86">
            <w:pPr>
              <w:pStyle w:val="Tabletext"/>
              <w:spacing w:before="0" w:after="0" w:line="220" w:lineRule="exact"/>
              <w:jc w:val="center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GIZ</w:t>
            </w:r>
          </w:p>
        </w:tc>
      </w:tr>
      <w:tr w:rsidR="001C1D86" w:rsidRPr="00C55C74" w14:paraId="3F5AFC12" w14:textId="77777777" w:rsidTr="00ED0752">
        <w:trPr>
          <w:trHeight w:val="371"/>
          <w:jc w:val="center"/>
        </w:trPr>
        <w:tc>
          <w:tcPr>
            <w:tcW w:w="1134" w:type="dxa"/>
            <w:noWrap/>
          </w:tcPr>
          <w:p w14:paraId="1AA54597" w14:textId="77777777" w:rsidR="001C1D86" w:rsidRPr="00C55C74" w:rsidRDefault="001C1D86" w:rsidP="001C1D86">
            <w:pPr>
              <w:spacing w:before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7GLO25152</w:t>
            </w:r>
          </w:p>
        </w:tc>
        <w:tc>
          <w:tcPr>
            <w:tcW w:w="1985" w:type="dxa"/>
            <w:noWrap/>
          </w:tcPr>
          <w:p w14:paraId="516B6794" w14:textId="08569F1A" w:rsidR="001C1D86" w:rsidRPr="00C55C74" w:rsidRDefault="001C1D86" w:rsidP="001C1D86">
            <w:pPr>
              <w:spacing w:before="0" w:line="220" w:lineRule="exact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Международный обмен мнениями о регулировании электронных отходов и привлечении производителей электротехники – Создание циркуляционной экономики в области электротехники</w:t>
            </w:r>
          </w:p>
        </w:tc>
        <w:tc>
          <w:tcPr>
            <w:tcW w:w="992" w:type="dxa"/>
            <w:noWrap/>
          </w:tcPr>
          <w:p w14:paraId="20717BAC" w14:textId="74720960" w:rsidR="001C1D86" w:rsidRPr="00C55C74" w:rsidRDefault="001C1D86" w:rsidP="001C1D86">
            <w:pPr>
              <w:spacing w:before="0" w:line="220" w:lineRule="exact"/>
              <w:ind w:left="-57" w:right="-57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>Межрегио</w:t>
            </w:r>
            <w:r w:rsidR="00EE415F" w:rsidRPr="00C55C74">
              <w:rPr>
                <w:rFonts w:cstheme="minorHAnsi"/>
                <w:sz w:val="16"/>
                <w:szCs w:val="16"/>
              </w:rPr>
              <w:t>-</w:t>
            </w:r>
            <w:r w:rsidRPr="00C55C74">
              <w:rPr>
                <w:rFonts w:cstheme="minorHAnsi"/>
                <w:sz w:val="16"/>
                <w:szCs w:val="16"/>
              </w:rPr>
              <w:t>нальный проект</w:t>
            </w:r>
          </w:p>
        </w:tc>
        <w:tc>
          <w:tcPr>
            <w:tcW w:w="1843" w:type="dxa"/>
            <w:noWrap/>
          </w:tcPr>
          <w:p w14:paraId="3CA24655" w14:textId="77777777" w:rsidR="001C1D86" w:rsidRPr="00C55C74" w:rsidRDefault="001C1D86" w:rsidP="001C1D86">
            <w:pPr>
              <w:spacing w:before="0" w:line="220" w:lineRule="exact"/>
              <w:rPr>
                <w:rFonts w:cstheme="minorBidi"/>
                <w:sz w:val="16"/>
                <w:szCs w:val="16"/>
              </w:rPr>
            </w:pPr>
            <w:r w:rsidRPr="00C55C74">
              <w:rPr>
                <w:rFonts w:cstheme="minorBidi"/>
                <w:sz w:val="16"/>
                <w:szCs w:val="16"/>
              </w:rPr>
              <w:t>Несколько РИ по различным регионам</w:t>
            </w:r>
          </w:p>
        </w:tc>
        <w:tc>
          <w:tcPr>
            <w:tcW w:w="1134" w:type="dxa"/>
            <w:noWrap/>
          </w:tcPr>
          <w:p w14:paraId="38710458" w14:textId="31B9F682" w:rsidR="001C1D86" w:rsidRPr="00C55C74" w:rsidRDefault="001C1D86" w:rsidP="001C1D86">
            <w:pPr>
              <w:spacing w:before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161,85</w:t>
            </w:r>
          </w:p>
        </w:tc>
        <w:tc>
          <w:tcPr>
            <w:tcW w:w="850" w:type="dxa"/>
            <w:noWrap/>
          </w:tcPr>
          <w:p w14:paraId="62C07929" w14:textId="4215A354" w:rsidR="001C1D86" w:rsidRPr="00C55C74" w:rsidRDefault="001C1D86" w:rsidP="001C1D86">
            <w:pPr>
              <w:spacing w:before="0" w:line="220" w:lineRule="exact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161,85</w:t>
            </w:r>
          </w:p>
        </w:tc>
        <w:tc>
          <w:tcPr>
            <w:tcW w:w="851" w:type="dxa"/>
            <w:noWrap/>
          </w:tcPr>
          <w:p w14:paraId="0CF507E5" w14:textId="3E386782" w:rsidR="001C1D86" w:rsidRPr="00C55C74" w:rsidRDefault="001C1D86" w:rsidP="002B1B42">
            <w:pPr>
              <w:spacing w:before="0" w:line="220" w:lineRule="exact"/>
              <w:ind w:left="-57" w:right="-57"/>
              <w:jc w:val="right"/>
              <w:rPr>
                <w:rFonts w:cstheme="minorHAnsi"/>
                <w:sz w:val="16"/>
                <w:szCs w:val="16"/>
                <w:highlight w:val="cyan"/>
              </w:rPr>
            </w:pPr>
            <w:r w:rsidRPr="00C55C74">
              <w:rPr>
                <w:sz w:val="16"/>
                <w:szCs w:val="16"/>
              </w:rPr>
              <w:t>323,70</w:t>
            </w:r>
          </w:p>
        </w:tc>
        <w:tc>
          <w:tcPr>
            <w:tcW w:w="1190" w:type="dxa"/>
            <w:noWrap/>
          </w:tcPr>
          <w:p w14:paraId="2F3C822E" w14:textId="1CA29668" w:rsidR="001C1D86" w:rsidRPr="00C55C74" w:rsidRDefault="001C1D86" w:rsidP="001C1D86">
            <w:pPr>
              <w:spacing w:before="0" w:line="220" w:lineRule="exact"/>
              <w:jc w:val="center"/>
              <w:rPr>
                <w:rFonts w:cstheme="minorHAnsi"/>
                <w:sz w:val="16"/>
                <w:szCs w:val="16"/>
              </w:rPr>
            </w:pPr>
            <w:r w:rsidRPr="00C55C74">
              <w:rPr>
                <w:rFonts w:cstheme="minorHAnsi"/>
                <w:sz w:val="16"/>
                <w:szCs w:val="16"/>
              </w:rPr>
              <w:t xml:space="preserve">APC </w:t>
            </w:r>
            <w:r w:rsidR="00C55C74" w:rsidRPr="00C55C74">
              <w:rPr>
                <w:rFonts w:cstheme="minorHAnsi"/>
                <w:sz w:val="16"/>
                <w:szCs w:val="16"/>
              </w:rPr>
              <w:br/>
            </w:r>
            <w:r w:rsidRPr="00C55C74">
              <w:rPr>
                <w:rFonts w:cstheme="minorHAnsi"/>
                <w:sz w:val="16"/>
                <w:szCs w:val="16"/>
              </w:rPr>
              <w:t>(Колумбия)</w:t>
            </w:r>
          </w:p>
        </w:tc>
      </w:tr>
      <w:tr w:rsidR="001C1D86" w:rsidRPr="00C55C74" w14:paraId="3346F3DE" w14:textId="77777777" w:rsidTr="00ED0752">
        <w:trPr>
          <w:trHeight w:val="291"/>
          <w:jc w:val="center"/>
        </w:trPr>
        <w:tc>
          <w:tcPr>
            <w:tcW w:w="1134" w:type="dxa"/>
            <w:shd w:val="clear" w:color="auto" w:fill="BFBFBF" w:themeFill="background1" w:themeFillShade="BF"/>
            <w:noWrap/>
          </w:tcPr>
          <w:p w14:paraId="208524D2" w14:textId="77777777" w:rsidR="001C1D86" w:rsidRPr="00C55C74" w:rsidRDefault="001C1D86" w:rsidP="001C1D86">
            <w:pPr>
              <w:spacing w:before="0" w:line="220" w:lineRule="exac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noWrap/>
          </w:tcPr>
          <w:p w14:paraId="2EE23D72" w14:textId="77777777" w:rsidR="001C1D86" w:rsidRPr="00C55C74" w:rsidRDefault="001C1D86" w:rsidP="006F7B5A">
            <w:pPr>
              <w:spacing w:before="0" w:line="220" w:lineRule="exact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55C74">
              <w:rPr>
                <w:rFonts w:cstheme="minorHAnsi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2" w:type="dxa"/>
            <w:shd w:val="clear" w:color="auto" w:fill="BFBFBF" w:themeFill="background1" w:themeFillShade="BF"/>
            <w:noWrap/>
          </w:tcPr>
          <w:p w14:paraId="385BF7E3" w14:textId="77777777" w:rsidR="001C1D86" w:rsidRPr="00C55C74" w:rsidRDefault="001C1D86" w:rsidP="001C1D86">
            <w:pPr>
              <w:spacing w:before="0" w:line="220" w:lineRule="exac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noWrap/>
          </w:tcPr>
          <w:p w14:paraId="3B417F28" w14:textId="77777777" w:rsidR="001C1D86" w:rsidRPr="00C55C74" w:rsidRDefault="001C1D86" w:rsidP="001C1D86">
            <w:pPr>
              <w:spacing w:before="0" w:line="220" w:lineRule="exac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noWrap/>
          </w:tcPr>
          <w:p w14:paraId="5AB7E424" w14:textId="2311F915" w:rsidR="001C1D86" w:rsidRPr="00C55C74" w:rsidRDefault="001C1D86" w:rsidP="001C1D86">
            <w:pPr>
              <w:spacing w:before="0" w:line="220" w:lineRule="exact"/>
              <w:jc w:val="right"/>
              <w:rPr>
                <w:rFonts w:cstheme="minorHAnsi"/>
                <w:b/>
                <w:bCs/>
                <w:sz w:val="16"/>
                <w:szCs w:val="16"/>
                <w:highlight w:val="cyan"/>
              </w:rPr>
            </w:pPr>
            <w:r w:rsidRPr="00C55C74">
              <w:rPr>
                <w:b/>
                <w:bCs/>
                <w:sz w:val="16"/>
                <w:szCs w:val="16"/>
              </w:rPr>
              <w:t>20 451,08</w:t>
            </w:r>
          </w:p>
        </w:tc>
        <w:tc>
          <w:tcPr>
            <w:tcW w:w="850" w:type="dxa"/>
            <w:shd w:val="clear" w:color="auto" w:fill="BFBFBF" w:themeFill="background1" w:themeFillShade="BF"/>
            <w:noWrap/>
          </w:tcPr>
          <w:p w14:paraId="5BB82546" w14:textId="3274896E" w:rsidR="001C1D86" w:rsidRPr="00C55C74" w:rsidRDefault="001C1D86" w:rsidP="001C1D86">
            <w:pPr>
              <w:spacing w:before="0" w:line="220" w:lineRule="exact"/>
              <w:jc w:val="right"/>
              <w:rPr>
                <w:rFonts w:cstheme="minorHAnsi"/>
                <w:b/>
                <w:bCs/>
                <w:sz w:val="16"/>
                <w:szCs w:val="16"/>
                <w:highlight w:val="cyan"/>
              </w:rPr>
            </w:pPr>
            <w:r w:rsidRPr="00C55C74">
              <w:rPr>
                <w:b/>
                <w:bCs/>
                <w:sz w:val="16"/>
                <w:szCs w:val="16"/>
              </w:rPr>
              <w:t>2 125,24</w:t>
            </w:r>
          </w:p>
        </w:tc>
        <w:tc>
          <w:tcPr>
            <w:tcW w:w="851" w:type="dxa"/>
            <w:shd w:val="clear" w:color="auto" w:fill="BFBFBF" w:themeFill="background1" w:themeFillShade="BF"/>
            <w:noWrap/>
          </w:tcPr>
          <w:p w14:paraId="427AD35C" w14:textId="18B1EA02" w:rsidR="001C1D86" w:rsidRPr="00C55C74" w:rsidRDefault="001C1D86" w:rsidP="002B1B42">
            <w:pPr>
              <w:spacing w:before="0" w:line="220" w:lineRule="exact"/>
              <w:ind w:left="-57" w:right="-57"/>
              <w:jc w:val="right"/>
              <w:rPr>
                <w:rFonts w:cstheme="minorHAnsi"/>
                <w:b/>
                <w:bCs/>
                <w:sz w:val="16"/>
                <w:szCs w:val="16"/>
                <w:highlight w:val="cyan"/>
              </w:rPr>
            </w:pPr>
            <w:r w:rsidRPr="00C55C74">
              <w:rPr>
                <w:b/>
                <w:bCs/>
                <w:sz w:val="16"/>
                <w:szCs w:val="16"/>
              </w:rPr>
              <w:t>22 577,36</w:t>
            </w:r>
          </w:p>
        </w:tc>
        <w:tc>
          <w:tcPr>
            <w:tcW w:w="1190" w:type="dxa"/>
            <w:shd w:val="clear" w:color="auto" w:fill="BFBFBF" w:themeFill="background1" w:themeFillShade="BF"/>
            <w:noWrap/>
          </w:tcPr>
          <w:p w14:paraId="7D0B3D98" w14:textId="77777777" w:rsidR="001C1D86" w:rsidRPr="00C55C74" w:rsidRDefault="001C1D86" w:rsidP="001C1D86">
            <w:pPr>
              <w:spacing w:before="0" w:line="220" w:lineRule="exact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44066B08" w14:textId="62DE90AE" w:rsidR="007E4597" w:rsidRPr="00C55C74" w:rsidRDefault="007E4597" w:rsidP="00EE415F">
      <w:pPr>
        <w:pStyle w:val="Tablelegend"/>
      </w:pPr>
      <w:r w:rsidRPr="00C55C74">
        <w:t xml:space="preserve">Примечание. </w:t>
      </w:r>
      <w:r w:rsidR="00EE415F" w:rsidRPr="00C55C74">
        <w:sym w:font="Symbol" w:char="F02D"/>
      </w:r>
      <w:r w:rsidRPr="00C55C74">
        <w:t xml:space="preserve"> Все суммы переведены в доллары США.</w:t>
      </w:r>
    </w:p>
    <w:p w14:paraId="016520EE" w14:textId="77777777" w:rsidR="007E4597" w:rsidRPr="00C55C74" w:rsidRDefault="007E4597" w:rsidP="00EE415F">
      <w:r w:rsidRPr="00C55C74">
        <w:lastRenderedPageBreak/>
        <w:t>По мере продвижения БРЭ вперед в выполнении Бакинского плана действий важно будет обеспечить, чтобы ФРИКТ по-прежнему располагал достаточным финансированием для поддержки создания новых проектов на протяжении всего цикла ВКРЭ-25.</w:t>
      </w:r>
    </w:p>
    <w:p w14:paraId="1FAD0E0C" w14:textId="2C292DB3" w:rsidR="007E4597" w:rsidRPr="00C55C74" w:rsidRDefault="00EE415F" w:rsidP="00EE415F">
      <w:pPr>
        <w:pStyle w:val="Heading1"/>
      </w:pPr>
      <w:r w:rsidRPr="00C55C74">
        <w:t>4</w:t>
      </w:r>
      <w:r w:rsidRPr="00C55C74">
        <w:tab/>
      </w:r>
      <w:r w:rsidR="007E4597" w:rsidRPr="00C55C74">
        <w:t>Совершенствование практики управления проектами и руководства в рамках проектов БРЭ</w:t>
      </w:r>
    </w:p>
    <w:p w14:paraId="4D00B60E" w14:textId="73258976" w:rsidR="007E4597" w:rsidRPr="00C55C74" w:rsidRDefault="007E4597" w:rsidP="00EE415F">
      <w:r w:rsidRPr="00C55C74">
        <w:t>В течение 2025</w:t>
      </w:r>
      <w:r w:rsidR="002B1B42" w:rsidRPr="00C55C74">
        <w:t> </w:t>
      </w:r>
      <w:r w:rsidRPr="00C55C74">
        <w:t>года БРЭ продолжало улучшать практику управления проектами, опираясь на усовершенствования, уже внедренные за последние несколько лет. Одним из основных направлений деятельности, осуществленных в течение года, стало создание Отдела реализации проектов (PPI), учрежденного в рамках новой структуры Бюро развития электросвязи МСЭ. Этот отдел, действующий под руководством заместителя Директора, работает во всех тематических областях с целью укрепления планирования и исполнения в соответствии с Руководством БРЭ по управлению проектами. Его роль заключается в ускорении реализации и укреплении координации между соответствующими вспомогательными функциями, содействии устранению внутренних узких мест и повышению эффективности проектов МСЭ-D. Он дополняет функции Отдела поддержки проектов (PRJ), деятельность которого сосредоточена на разработке новых проектов, а также на регулярном осуществлении функций по мониторингу, оценке и закрытию проектов МСЭ-D.</w:t>
      </w:r>
    </w:p>
    <w:p w14:paraId="2F55184F" w14:textId="42F8B996" w:rsidR="007E4597" w:rsidRPr="00C55C74" w:rsidRDefault="007E4597" w:rsidP="00EE415F">
      <w:r w:rsidRPr="00C55C74">
        <w:t>Что касается повышения прозрачности и подотчетности в проектах, то в 2025</w:t>
      </w:r>
      <w:r w:rsidR="002B1B42" w:rsidRPr="00C55C74">
        <w:t> </w:t>
      </w:r>
      <w:r w:rsidRPr="00C55C74">
        <w:t>году БРЭ продолжило укреплять участие доноров. Это было достигнуто на уровне проектов путем публикации регулярных двухгодичных отчетов, содержащих обновленную информацию о ходе работы, проблемах и рисках, а также о финансовом положении каждого проекта. На уровне портфеля проектов управление по</w:t>
      </w:r>
      <w:r w:rsidR="002B1B42" w:rsidRPr="00C55C74">
        <w:t>­</w:t>
      </w:r>
      <w:r w:rsidRPr="00C55C74">
        <w:t>прежнему обеспечивается через Комитет по проектам БРЭ, который рассматривает новые предложения по проектам до их утверждения и ежемесячно предоставляет руководящие указания по вопросам реализации на основе регулярного мониторинга, проводимого Отделом поддержки проектов. Начиная с 2020</w:t>
      </w:r>
      <w:r w:rsidR="002B1B42" w:rsidRPr="00C55C74">
        <w:t> </w:t>
      </w:r>
      <w:r w:rsidRPr="00C55C74">
        <w:t>года Комитет провел 44</w:t>
      </w:r>
      <w:r w:rsidR="002B1B42" w:rsidRPr="00C55C74">
        <w:t> </w:t>
      </w:r>
      <w:r w:rsidRPr="00C55C74">
        <w:t>заседания, а его решения обязательны для исполнения руководителями проектов.</w:t>
      </w:r>
    </w:p>
    <w:p w14:paraId="6E9248FE" w14:textId="282736A6" w:rsidR="007E4597" w:rsidRPr="00C55C74" w:rsidRDefault="007E4597" w:rsidP="00EE415F">
      <w:pPr>
        <w:rPr>
          <w:rFonts w:cstheme="minorHAnsi"/>
        </w:rPr>
      </w:pPr>
      <w:r w:rsidRPr="00C55C74">
        <w:t>Наконец, БРЭ продолжало уделять первоочередное внимание развитию потенциала руководителей проектов путем организации регулярных учебных занятий и занятий по обмену знаниями в целях согласования практических методов и укрепления сообщества специалистов по управлению проектами. Эта программа будет продолжена и в 2026</w:t>
      </w:r>
      <w:r w:rsidR="002B1B42" w:rsidRPr="00C55C74">
        <w:t> </w:t>
      </w:r>
      <w:r w:rsidRPr="00C55C74">
        <w:t>году.</w:t>
      </w:r>
    </w:p>
    <w:p w14:paraId="7D071E3F" w14:textId="6A2C75DE" w:rsidR="007E4597" w:rsidRPr="00C55C74" w:rsidRDefault="00EE415F" w:rsidP="00EE415F">
      <w:pPr>
        <w:pStyle w:val="Heading1"/>
      </w:pPr>
      <w:r w:rsidRPr="00C55C74">
        <w:t>5</w:t>
      </w:r>
      <w:r w:rsidRPr="00C55C74">
        <w:tab/>
      </w:r>
      <w:r w:rsidR="007E4597" w:rsidRPr="00C55C74">
        <w:t>Выводы</w:t>
      </w:r>
    </w:p>
    <w:p w14:paraId="15205F56" w14:textId="1FDBEA27" w:rsidR="007E4597" w:rsidRPr="00C55C74" w:rsidRDefault="007E4597" w:rsidP="007E4597">
      <w:pPr>
        <w:spacing w:after="120"/>
        <w:rPr>
          <w:rFonts w:cstheme="minorBidi"/>
        </w:rPr>
      </w:pPr>
      <w:r w:rsidRPr="00C55C74">
        <w:rPr>
          <w:rFonts w:cstheme="minorBidi"/>
        </w:rPr>
        <w:t>Для БРЭ 2025</w:t>
      </w:r>
      <w:r w:rsidR="002B1B42" w:rsidRPr="00C55C74">
        <w:rPr>
          <w:rFonts w:cstheme="minorBidi"/>
        </w:rPr>
        <w:t> </w:t>
      </w:r>
      <w:r w:rsidRPr="00C55C74">
        <w:rPr>
          <w:rFonts w:cstheme="minorBidi"/>
        </w:rPr>
        <w:t>год ознаменовал завершение цикла ВКРЭ-22. На протяжении всего этого цикла проекты МСЭ-D по-прежнему являлись для МСЭ ключевым инструментом для выполнения мандата ВКРЭ, и в частности для реализации региональных инициатив, а также для удовлетворения потребностей Государств – Членов МСЭ в оказании технической помощи. В 2025</w:t>
      </w:r>
      <w:r w:rsidR="002B1B42" w:rsidRPr="00C55C74">
        <w:rPr>
          <w:rFonts w:cstheme="minorBidi"/>
        </w:rPr>
        <w:t> </w:t>
      </w:r>
      <w:r w:rsidRPr="00C55C74">
        <w:rPr>
          <w:rFonts w:cstheme="minorBidi"/>
        </w:rPr>
        <w:t>году БРЭ осуществляло деятельность по 106</w:t>
      </w:r>
      <w:r w:rsidR="002B1B42" w:rsidRPr="00C55C74">
        <w:rPr>
          <w:rFonts w:cstheme="minorBidi"/>
        </w:rPr>
        <w:t> </w:t>
      </w:r>
      <w:r w:rsidRPr="00C55C74">
        <w:rPr>
          <w:rFonts w:cstheme="minorBidi"/>
        </w:rPr>
        <w:t>проектам и подписало соглашения по 26</w:t>
      </w:r>
      <w:r w:rsidR="002B1B42" w:rsidRPr="00C55C74">
        <w:rPr>
          <w:rFonts w:cstheme="minorBidi"/>
        </w:rPr>
        <w:t> </w:t>
      </w:r>
      <w:r w:rsidRPr="00C55C74">
        <w:rPr>
          <w:rFonts w:cstheme="minorBidi"/>
        </w:rPr>
        <w:t>новым проектам, причем все они были подписаны в сотрудничестве с соответствующими заинтересованными сторонами из администраций государственного сектора и компаний частного сектора, а также с другими учреждениями системы ООН, что подтверждает тот факт, что МСЭ является надежным партнером в деле содействия цифровому развитию.</w:t>
      </w:r>
    </w:p>
    <w:p w14:paraId="15F610E1" w14:textId="77777777" w:rsidR="007E4597" w:rsidRPr="00C55C74" w:rsidRDefault="007E4597" w:rsidP="007E4597">
      <w:pPr>
        <w:spacing w:after="120"/>
        <w:rPr>
          <w:rFonts w:cstheme="minorBidi"/>
        </w:rPr>
      </w:pPr>
      <w:r w:rsidRPr="00C55C74">
        <w:rPr>
          <w:rFonts w:cstheme="minorBidi"/>
        </w:rPr>
        <w:t>В будущем КГРЭ предлагается предоставить дальнейшие указания относительно того, как можно использовать Членов МСЭ для мобилизации дополнительных ресурсов в целях удовлетворения спроса на техническую помощь со стороны НРС, ЛЛДС и СИДС и укрепления роли проектов МСЭ-D как ключевого механизма выполнения Бакинского плана действий.</w:t>
      </w:r>
    </w:p>
    <w:p w14:paraId="5348E6D0" w14:textId="2DE2AB85" w:rsidR="00CE66E4" w:rsidRPr="00C55C74" w:rsidRDefault="00CE66E4" w:rsidP="00EE415F">
      <w:pPr>
        <w:spacing w:before="720"/>
        <w:jc w:val="center"/>
      </w:pPr>
      <w:r w:rsidRPr="00C55C74">
        <w:t>______________</w:t>
      </w:r>
    </w:p>
    <w:sectPr w:rsidR="00CE66E4" w:rsidRPr="00C55C74" w:rsidSect="00FC1EC2">
      <w:headerReference w:type="default" r:id="rId14"/>
      <w:footerReference w:type="first" r:id="rId15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23C6" w14:textId="77777777" w:rsidR="001833E1" w:rsidRDefault="001833E1">
      <w:r>
        <w:separator/>
      </w:r>
    </w:p>
    <w:p w14:paraId="7D9213EE" w14:textId="77777777" w:rsidR="001833E1" w:rsidRDefault="001833E1"/>
  </w:endnote>
  <w:endnote w:type="continuationSeparator" w:id="0">
    <w:p w14:paraId="50974636" w14:textId="77777777" w:rsidR="001833E1" w:rsidRDefault="001833E1">
      <w:r>
        <w:continuationSeparator/>
      </w:r>
    </w:p>
    <w:p w14:paraId="566D74CF" w14:textId="77777777" w:rsidR="001833E1" w:rsidRDefault="001833E1"/>
  </w:endnote>
  <w:endnote w:type="continuationNotice" w:id="1">
    <w:p w14:paraId="36DCC394" w14:textId="77777777" w:rsidR="001833E1" w:rsidRDefault="001833E1">
      <w:pPr>
        <w:spacing w:before="0"/>
      </w:pPr>
    </w:p>
    <w:p w14:paraId="4E47CAAC" w14:textId="77777777" w:rsidR="001833E1" w:rsidRDefault="00183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723AC" w:rsidRPr="00C55C74" w:rsidRDefault="00F723AC" w:rsidP="00F723AC">
          <w:pPr>
            <w:pStyle w:val="FirstFooter"/>
            <w:rPr>
              <w:sz w:val="18"/>
              <w:szCs w:val="18"/>
            </w:rPr>
          </w:pPr>
          <w:r w:rsidRPr="00C55C74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723AC" w:rsidRPr="00C55C74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C55C74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7636C647" w:rsidR="00F723AC" w:rsidRPr="00C55C74" w:rsidRDefault="00C55C74" w:rsidP="00F723AC">
          <w:pPr>
            <w:pStyle w:val="FirstFooter"/>
            <w:rPr>
              <w:sz w:val="18"/>
              <w:szCs w:val="18"/>
            </w:rPr>
          </w:pPr>
          <w:r w:rsidRPr="00C55C74">
            <w:rPr>
              <w:sz w:val="18"/>
              <w:szCs w:val="18"/>
            </w:rPr>
            <w:t>Г</w:t>
          </w:r>
          <w:r w:rsidR="007E4597" w:rsidRPr="00C55C74">
            <w:rPr>
              <w:sz w:val="18"/>
              <w:szCs w:val="18"/>
            </w:rPr>
            <w:t>-н Марко Обизо (</w:t>
          </w:r>
          <w:r w:rsidR="007E4597" w:rsidRPr="00C55C74">
            <w:rPr>
              <w:sz w:val="18"/>
              <w:szCs w:val="18"/>
              <w:lang w:val="en-US"/>
            </w:rPr>
            <w:t>Mr</w:t>
          </w:r>
          <w:r w:rsidR="007E4597" w:rsidRPr="00C55C74">
            <w:rPr>
              <w:sz w:val="18"/>
              <w:szCs w:val="18"/>
            </w:rPr>
            <w:t xml:space="preserve"> </w:t>
          </w:r>
          <w:r w:rsidR="007E4597" w:rsidRPr="00C55C74">
            <w:rPr>
              <w:sz w:val="18"/>
              <w:szCs w:val="18"/>
              <w:lang w:val="en-US"/>
            </w:rPr>
            <w:t>Marco</w:t>
          </w:r>
          <w:r w:rsidR="007E4597" w:rsidRPr="00C55C74">
            <w:rPr>
              <w:sz w:val="18"/>
              <w:szCs w:val="18"/>
            </w:rPr>
            <w:t xml:space="preserve"> </w:t>
          </w:r>
          <w:r w:rsidR="007E4597" w:rsidRPr="00C55C74">
            <w:rPr>
              <w:sz w:val="18"/>
              <w:szCs w:val="18"/>
              <w:lang w:val="en-US"/>
            </w:rPr>
            <w:t>Obiso</w:t>
          </w:r>
          <w:r w:rsidR="007E4597" w:rsidRPr="00C55C74">
            <w:rPr>
              <w:sz w:val="18"/>
              <w:szCs w:val="18"/>
            </w:rPr>
            <w:t>), и. о. руководителя Департамента проектов, партнерств и цифровых навыков Бюро развития электросвязи</w:t>
          </w:r>
        </w:p>
      </w:tc>
      <w:bookmarkStart w:id="10" w:name="OrgName"/>
      <w:bookmarkEnd w:id="10"/>
    </w:tr>
    <w:tr w:rsidR="00F723AC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F723AC" w:rsidRPr="00C55C74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F723AC" w:rsidRPr="00C55C74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C55C74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2A8EB19E" w:rsidR="00F723AC" w:rsidRPr="00C55C74" w:rsidRDefault="007E4597" w:rsidP="00F723AC">
          <w:pPr>
            <w:pStyle w:val="FirstFooter"/>
            <w:rPr>
              <w:sz w:val="18"/>
              <w:szCs w:val="18"/>
            </w:rPr>
          </w:pPr>
          <w:r w:rsidRPr="00C55C74">
            <w:rPr>
              <w:sz w:val="18"/>
              <w:szCs w:val="18"/>
            </w:rPr>
            <w:t>+41 22 730 6760</w:t>
          </w:r>
        </w:p>
      </w:tc>
      <w:bookmarkStart w:id="11" w:name="PhoneNo"/>
      <w:bookmarkEnd w:id="11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C55C74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C55C74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C55C74">
            <w:rPr>
              <w:sz w:val="18"/>
              <w:szCs w:val="18"/>
            </w:rPr>
            <w:t>Эл.</w:t>
          </w:r>
          <w:r w:rsidRPr="00C55C74">
            <w:rPr>
              <w:sz w:val="18"/>
              <w:szCs w:val="18"/>
              <w:lang w:val="en-US"/>
            </w:rPr>
            <w:t> </w:t>
          </w:r>
          <w:r w:rsidRPr="00C55C74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51F89CED" w:rsidR="00F723AC" w:rsidRPr="00C55C74" w:rsidRDefault="007E4597" w:rsidP="00F723AC">
          <w:pPr>
            <w:pStyle w:val="FirstFooter"/>
            <w:rPr>
              <w:sz w:val="18"/>
              <w:szCs w:val="18"/>
            </w:rPr>
          </w:pPr>
          <w:hyperlink r:id="rId1" w:history="1">
            <w:r w:rsidRPr="00C55C74">
              <w:rPr>
                <w:rStyle w:val="Hyperlink"/>
                <w:sz w:val="18"/>
                <w:szCs w:val="18"/>
              </w:rPr>
              <w:t>marco.obiso</w:t>
            </w:r>
            <w:r w:rsidRPr="00C55C74">
              <w:rPr>
                <w:rStyle w:val="Hyperlink"/>
                <w:sz w:val="18"/>
                <w:szCs w:val="18"/>
                <w:lang w:val="en-US"/>
              </w:rPr>
              <w:t>@itu.int</w:t>
            </w:r>
          </w:hyperlink>
        </w:p>
      </w:tc>
      <w:bookmarkStart w:id="12" w:name="Email"/>
      <w:bookmarkEnd w:id="12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F6BA" w14:textId="77777777" w:rsidR="001833E1" w:rsidRPr="0054377E" w:rsidRDefault="001833E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2C6DFC5D" w14:textId="77777777" w:rsidR="001833E1" w:rsidRDefault="001833E1" w:rsidP="0054377E">
      <w:pPr>
        <w:spacing w:before="0"/>
      </w:pPr>
      <w:r>
        <w:continuationSeparator/>
      </w:r>
    </w:p>
    <w:p w14:paraId="12773DF3" w14:textId="77777777" w:rsidR="001833E1" w:rsidRDefault="001833E1"/>
  </w:footnote>
  <w:footnote w:type="continuationNotice" w:id="1">
    <w:p w14:paraId="5333320C" w14:textId="77777777" w:rsidR="001833E1" w:rsidRDefault="001833E1">
      <w:pPr>
        <w:spacing w:before="0"/>
      </w:pPr>
    </w:p>
    <w:p w14:paraId="6E13E7A6" w14:textId="77777777" w:rsidR="001833E1" w:rsidRDefault="001833E1"/>
  </w:footnote>
  <w:footnote w:id="2">
    <w:p w14:paraId="41020D63" w14:textId="0D07C1B7" w:rsidR="007E4597" w:rsidRPr="00B90627" w:rsidRDefault="007E4597" w:rsidP="007E4597">
      <w:pPr>
        <w:pStyle w:val="FootnoteText"/>
        <w:spacing w:before="0"/>
        <w:rPr>
          <w:i/>
          <w:iCs/>
        </w:rPr>
      </w:pPr>
      <w:r w:rsidRPr="00725B23">
        <w:rPr>
          <w:rStyle w:val="FootnoteReference"/>
          <w:szCs w:val="16"/>
        </w:rPr>
        <w:footnoteRef/>
      </w:r>
      <w:r w:rsidRPr="007E4597">
        <w:rPr>
          <w:i/>
          <w:iCs/>
        </w:rPr>
        <w:tab/>
      </w:r>
      <w:r w:rsidRPr="00B90627">
        <w:rPr>
          <w:i/>
          <w:iCs/>
        </w:rPr>
        <w:t>Представленные в настоящем документе цифры соответствуют финансовому балансу на момент закрытия счетов в 2025</w:t>
      </w:r>
      <w:r w:rsidR="00EC3C79">
        <w:rPr>
          <w:i/>
          <w:iCs/>
        </w:rPr>
        <w:t> </w:t>
      </w:r>
      <w:r w:rsidRPr="00B90627">
        <w:rPr>
          <w:i/>
          <w:iCs/>
        </w:rPr>
        <w:t>году (остаток средств на 31</w:t>
      </w:r>
      <w:r w:rsidR="002155B2">
        <w:rPr>
          <w:i/>
          <w:iCs/>
        </w:rPr>
        <w:t> </w:t>
      </w:r>
      <w:r w:rsidRPr="00B90627">
        <w:rPr>
          <w:i/>
          <w:iCs/>
        </w:rPr>
        <w:t>декабря 2025</w:t>
      </w:r>
      <w:r>
        <w:rPr>
          <w:i/>
          <w:iCs/>
          <w:lang w:val="en-US"/>
        </w:rPr>
        <w:t> </w:t>
      </w:r>
      <w:r w:rsidRPr="00B90627">
        <w:rPr>
          <w:i/>
          <w:iCs/>
        </w:rPr>
        <w:t>г.).</w:t>
      </w:r>
      <w:r>
        <w:rPr>
          <w:i/>
          <w:iCs/>
        </w:rPr>
        <w:t xml:space="preserve"> Суммы были переведены в доллары США для целей сопоставления.</w:t>
      </w:r>
    </w:p>
  </w:footnote>
  <w:footnote w:id="3">
    <w:p w14:paraId="06C878FE" w14:textId="6A1B2EDE" w:rsidR="007E4597" w:rsidRPr="00FB2A5C" w:rsidRDefault="007E4597" w:rsidP="007E4597">
      <w:pPr>
        <w:pStyle w:val="FootnoteText"/>
        <w:tabs>
          <w:tab w:val="left" w:pos="0"/>
        </w:tabs>
        <w:spacing w:before="0"/>
        <w:rPr>
          <w:i/>
          <w:iCs/>
        </w:rPr>
      </w:pPr>
      <w:r w:rsidRPr="00725B23">
        <w:rPr>
          <w:rStyle w:val="FootnoteReference"/>
          <w:szCs w:val="16"/>
        </w:rPr>
        <w:footnoteRef/>
      </w:r>
      <w:r w:rsidR="00D567BB">
        <w:tab/>
      </w:r>
      <w:r w:rsidRPr="00FB2A5C">
        <w:rPr>
          <w:i/>
          <w:iCs/>
        </w:rPr>
        <w:t>Следует отметить, что в эту цифру не входят дополнительные документы, подписанные по выполняемым проектам, а также другие соглашения о партнерстве, такие как соглашения о спонсорской поддержке или соглашения о добровольных взносах, о которых сообщается в Документе</w:t>
      </w:r>
      <w:r w:rsidR="00D567BB">
        <w:rPr>
          <w:i/>
          <w:iCs/>
        </w:rPr>
        <w:t> </w:t>
      </w:r>
      <w:r w:rsidRPr="00FB2A5C">
        <w:rPr>
          <w:i/>
          <w:iCs/>
        </w:rPr>
        <w:t>TDAG-26/9.</w:t>
      </w:r>
    </w:p>
  </w:footnote>
  <w:footnote w:id="4">
    <w:p w14:paraId="53D65C93" w14:textId="2B24F268" w:rsidR="007E4597" w:rsidRPr="0075594E" w:rsidRDefault="007E4597" w:rsidP="007E4597">
      <w:pPr>
        <w:pStyle w:val="FootnoteText"/>
        <w:spacing w:before="0"/>
        <w:rPr>
          <w:i/>
          <w:iCs/>
        </w:rPr>
      </w:pPr>
      <w:r w:rsidRPr="00725B23">
        <w:rPr>
          <w:rStyle w:val="FootnoteReference"/>
          <w:szCs w:val="16"/>
        </w:rPr>
        <w:footnoteRef/>
      </w:r>
      <w:r w:rsidR="00AE51D4">
        <w:rPr>
          <w:i/>
          <w:iCs/>
        </w:rPr>
        <w:tab/>
      </w:r>
      <w:r>
        <w:rPr>
          <w:i/>
          <w:iCs/>
        </w:rPr>
        <w:t>Последний</w:t>
      </w:r>
      <w:r w:rsidRPr="0075594E">
        <w:rPr>
          <w:i/>
          <w:iCs/>
        </w:rPr>
        <w:t xml:space="preserve"> </w:t>
      </w:r>
      <w:r>
        <w:rPr>
          <w:i/>
          <w:iCs/>
        </w:rPr>
        <w:t>отчет</w:t>
      </w:r>
      <w:r w:rsidRPr="0075594E">
        <w:rPr>
          <w:i/>
          <w:iCs/>
        </w:rPr>
        <w:t xml:space="preserve"> </w:t>
      </w:r>
      <w:r>
        <w:rPr>
          <w:i/>
          <w:iCs/>
        </w:rPr>
        <w:t>о</w:t>
      </w:r>
      <w:r w:rsidRPr="0075594E">
        <w:rPr>
          <w:i/>
          <w:iCs/>
        </w:rPr>
        <w:t xml:space="preserve"> </w:t>
      </w:r>
      <w:r>
        <w:rPr>
          <w:i/>
          <w:iCs/>
        </w:rPr>
        <w:t>деятельности</w:t>
      </w:r>
      <w:r w:rsidRPr="0075594E">
        <w:rPr>
          <w:i/>
          <w:iCs/>
        </w:rPr>
        <w:t xml:space="preserve"> </w:t>
      </w:r>
      <w:r>
        <w:rPr>
          <w:i/>
          <w:iCs/>
        </w:rPr>
        <w:t>ФРИКТ</w:t>
      </w:r>
      <w:r w:rsidRPr="0075594E">
        <w:rPr>
          <w:i/>
          <w:iCs/>
        </w:rPr>
        <w:t xml:space="preserve">, </w:t>
      </w:r>
      <w:r>
        <w:rPr>
          <w:i/>
          <w:iCs/>
        </w:rPr>
        <w:t>представленный</w:t>
      </w:r>
      <w:r w:rsidRPr="0075594E">
        <w:rPr>
          <w:i/>
          <w:iCs/>
        </w:rPr>
        <w:t xml:space="preserve"> </w:t>
      </w:r>
      <w:r>
        <w:rPr>
          <w:i/>
          <w:iCs/>
        </w:rPr>
        <w:t>Совету</w:t>
      </w:r>
      <w:r w:rsidRPr="0075594E">
        <w:rPr>
          <w:i/>
          <w:iCs/>
        </w:rPr>
        <w:t xml:space="preserve"> </w:t>
      </w:r>
      <w:r>
        <w:rPr>
          <w:i/>
          <w:iCs/>
        </w:rPr>
        <w:t>МСЭ</w:t>
      </w:r>
      <w:r w:rsidRPr="0075594E">
        <w:rPr>
          <w:i/>
          <w:iCs/>
        </w:rPr>
        <w:t xml:space="preserve">, </w:t>
      </w:r>
      <w:r>
        <w:rPr>
          <w:i/>
          <w:iCs/>
        </w:rPr>
        <w:t>доступен по ссылке</w:t>
      </w:r>
      <w:r w:rsidRPr="0075594E">
        <w:rPr>
          <w:i/>
          <w:iCs/>
        </w:rPr>
        <w:t xml:space="preserve"> </w:t>
      </w:r>
      <w:hyperlink r:id="rId1" w:history="1">
        <w:r w:rsidRPr="00EA03C3">
          <w:rPr>
            <w:rStyle w:val="Hyperlink"/>
            <w:i/>
            <w:iCs/>
          </w:rPr>
          <w:t>https</w:t>
        </w:r>
        <w:r w:rsidRPr="0075594E">
          <w:rPr>
            <w:rStyle w:val="Hyperlink"/>
            <w:i/>
            <w:iCs/>
          </w:rPr>
          <w:t>://</w:t>
        </w:r>
        <w:r w:rsidRPr="00EA03C3">
          <w:rPr>
            <w:rStyle w:val="Hyperlink"/>
            <w:i/>
            <w:iCs/>
          </w:rPr>
          <w:t>www</w:t>
        </w:r>
        <w:r w:rsidRPr="0075594E">
          <w:rPr>
            <w:rStyle w:val="Hyperlink"/>
            <w:i/>
            <w:iCs/>
          </w:rPr>
          <w:t>.</w:t>
        </w:r>
        <w:r w:rsidRPr="00EA03C3">
          <w:rPr>
            <w:rStyle w:val="Hyperlink"/>
            <w:i/>
            <w:iCs/>
          </w:rPr>
          <w:t>itu</w:t>
        </w:r>
        <w:r w:rsidRPr="0075594E">
          <w:rPr>
            <w:rStyle w:val="Hyperlink"/>
            <w:i/>
            <w:iCs/>
          </w:rPr>
          <w:t>.</w:t>
        </w:r>
        <w:r w:rsidRPr="00EA03C3">
          <w:rPr>
            <w:rStyle w:val="Hyperlink"/>
            <w:i/>
            <w:iCs/>
          </w:rPr>
          <w:t>int</w:t>
        </w:r>
        <w:r w:rsidRPr="0075594E">
          <w:rPr>
            <w:rStyle w:val="Hyperlink"/>
            <w:i/>
            <w:iCs/>
          </w:rPr>
          <w:t>/</w:t>
        </w:r>
        <w:r w:rsidRPr="00EA03C3">
          <w:rPr>
            <w:rStyle w:val="Hyperlink"/>
            <w:i/>
            <w:iCs/>
          </w:rPr>
          <w:t>md</w:t>
        </w:r>
        <w:r w:rsidRPr="0075594E">
          <w:rPr>
            <w:rStyle w:val="Hyperlink"/>
            <w:i/>
            <w:iCs/>
          </w:rPr>
          <w:t>/</w:t>
        </w:r>
        <w:r w:rsidRPr="00EA03C3">
          <w:rPr>
            <w:rStyle w:val="Hyperlink"/>
            <w:i/>
            <w:iCs/>
          </w:rPr>
          <w:t>S</w:t>
        </w:r>
        <w:r w:rsidRPr="0075594E">
          <w:rPr>
            <w:rStyle w:val="Hyperlink"/>
            <w:i/>
            <w:iCs/>
          </w:rPr>
          <w:t>25-</w:t>
        </w:r>
        <w:r w:rsidRPr="00EA03C3">
          <w:rPr>
            <w:rStyle w:val="Hyperlink"/>
            <w:i/>
            <w:iCs/>
          </w:rPr>
          <w:t>CL</w:t>
        </w:r>
        <w:r w:rsidRPr="0075594E">
          <w:rPr>
            <w:rStyle w:val="Hyperlink"/>
            <w:i/>
            <w:iCs/>
          </w:rPr>
          <w:t>-</w:t>
        </w:r>
        <w:r w:rsidRPr="00EA03C3">
          <w:rPr>
            <w:rStyle w:val="Hyperlink"/>
            <w:i/>
            <w:iCs/>
          </w:rPr>
          <w:t>C</w:t>
        </w:r>
        <w:r w:rsidRPr="0075594E">
          <w:rPr>
            <w:rStyle w:val="Hyperlink"/>
            <w:i/>
            <w:iCs/>
          </w:rPr>
          <w:t>-0034/</w:t>
        </w:r>
        <w:r w:rsidRPr="00EA03C3">
          <w:rPr>
            <w:rStyle w:val="Hyperlink"/>
            <w:i/>
            <w:iCs/>
          </w:rPr>
          <w:t>en</w:t>
        </w:r>
      </w:hyperlink>
      <w:r w:rsidR="00AE51D4">
        <w:t>.</w:t>
      </w:r>
    </w:p>
  </w:footnote>
  <w:footnote w:id="5">
    <w:p w14:paraId="61AA44FF" w14:textId="654680C9" w:rsidR="007E4597" w:rsidRPr="0075594E" w:rsidRDefault="007E4597" w:rsidP="007E4597">
      <w:pPr>
        <w:pStyle w:val="FootnoteText"/>
        <w:spacing w:before="0"/>
        <w:rPr>
          <w:i/>
          <w:iCs/>
        </w:rPr>
      </w:pPr>
      <w:r w:rsidRPr="00725B23">
        <w:rPr>
          <w:rStyle w:val="FootnoteReference"/>
          <w:szCs w:val="16"/>
        </w:rPr>
        <w:footnoteRef/>
      </w:r>
      <w:r w:rsidR="00AE51D4">
        <w:rPr>
          <w:i/>
          <w:iCs/>
        </w:rPr>
        <w:tab/>
      </w:r>
      <w:r>
        <w:rPr>
          <w:i/>
          <w:iCs/>
        </w:rPr>
        <w:t>Дополнительную</w:t>
      </w:r>
      <w:r w:rsidRPr="0075594E">
        <w:rPr>
          <w:i/>
          <w:iCs/>
        </w:rPr>
        <w:t xml:space="preserve"> </w:t>
      </w:r>
      <w:r>
        <w:rPr>
          <w:i/>
          <w:iCs/>
        </w:rPr>
        <w:t>информацию</w:t>
      </w:r>
      <w:r w:rsidRPr="0075594E">
        <w:rPr>
          <w:i/>
          <w:iCs/>
        </w:rPr>
        <w:t xml:space="preserve"> </w:t>
      </w:r>
      <w:r>
        <w:rPr>
          <w:i/>
          <w:iCs/>
        </w:rPr>
        <w:t>см</w:t>
      </w:r>
      <w:r w:rsidRPr="0075594E">
        <w:rPr>
          <w:i/>
          <w:iCs/>
        </w:rPr>
        <w:t xml:space="preserve">. </w:t>
      </w:r>
      <w:r>
        <w:rPr>
          <w:i/>
          <w:iCs/>
        </w:rPr>
        <w:t>в</w:t>
      </w:r>
      <w:r w:rsidRPr="0075594E">
        <w:rPr>
          <w:i/>
          <w:iCs/>
        </w:rPr>
        <w:t xml:space="preserve"> </w:t>
      </w:r>
      <w:r>
        <w:rPr>
          <w:i/>
          <w:iCs/>
        </w:rPr>
        <w:t>Резолюции</w:t>
      </w:r>
      <w:r w:rsidR="008C50E5">
        <w:rPr>
          <w:i/>
          <w:iCs/>
        </w:rPr>
        <w:t> </w:t>
      </w:r>
      <w:r w:rsidRPr="0075594E">
        <w:rPr>
          <w:i/>
          <w:iCs/>
        </w:rPr>
        <w:t xml:space="preserve">1418, </w:t>
      </w:r>
      <w:r>
        <w:rPr>
          <w:i/>
          <w:iCs/>
        </w:rPr>
        <w:t>доступной по ссылке</w:t>
      </w:r>
      <w:r w:rsidRPr="0075594E">
        <w:rPr>
          <w:i/>
          <w:iCs/>
        </w:rPr>
        <w:t xml:space="preserve"> </w:t>
      </w:r>
      <w:hyperlink r:id="rId2" w:history="1">
        <w:r w:rsidR="00C55C74" w:rsidRPr="009B5A29">
          <w:rPr>
            <w:rStyle w:val="Hyperlink"/>
            <w:i/>
            <w:iCs/>
          </w:rPr>
          <w:t>https://www.itu.int/md/</w:t>
        </w:r>
        <w:r w:rsidR="00C55C74" w:rsidRPr="00C55C74">
          <w:rPr>
            <w:rStyle w:val="Hyperlink"/>
            <w:i/>
            <w:iCs/>
          </w:rPr>
          <w:br/>
        </w:r>
        <w:r w:rsidR="00C55C74" w:rsidRPr="009B5A29">
          <w:rPr>
            <w:rStyle w:val="Hyperlink"/>
            <w:i/>
            <w:iCs/>
          </w:rPr>
          <w:t>S23-CL-C-0116/</w:t>
        </w:r>
      </w:hyperlink>
      <w:r w:rsidR="00AE51D4">
        <w:t>.</w:t>
      </w:r>
    </w:p>
  </w:footnote>
  <w:footnote w:id="6">
    <w:p w14:paraId="5C25E36B" w14:textId="4B86A3F6" w:rsidR="007E4597" w:rsidRPr="0075594E" w:rsidRDefault="007E4597" w:rsidP="007E4597">
      <w:pPr>
        <w:pStyle w:val="FootnoteText"/>
        <w:spacing w:before="0"/>
        <w:rPr>
          <w:i/>
          <w:iCs/>
        </w:rPr>
      </w:pPr>
      <w:r w:rsidRPr="00725B23">
        <w:rPr>
          <w:rStyle w:val="FootnoteReference"/>
          <w:szCs w:val="16"/>
        </w:rPr>
        <w:footnoteRef/>
      </w:r>
      <w:r w:rsidR="00AE51D4">
        <w:rPr>
          <w:i/>
          <w:iCs/>
        </w:rPr>
        <w:tab/>
      </w:r>
      <w:r>
        <w:rPr>
          <w:i/>
          <w:iCs/>
        </w:rPr>
        <w:t>Доступно по ссылке</w:t>
      </w:r>
      <w:r w:rsidRPr="0075594E">
        <w:rPr>
          <w:i/>
          <w:iCs/>
        </w:rPr>
        <w:t xml:space="preserve"> </w:t>
      </w:r>
      <w:hyperlink r:id="rId3" w:history="1">
        <w:r w:rsidRPr="00EA03C3">
          <w:rPr>
            <w:rStyle w:val="Hyperlink"/>
            <w:i/>
            <w:iCs/>
          </w:rPr>
          <w:t>https</w:t>
        </w:r>
        <w:r w:rsidRPr="0075594E">
          <w:rPr>
            <w:rStyle w:val="Hyperlink"/>
            <w:i/>
            <w:iCs/>
          </w:rPr>
          <w:t>://</w:t>
        </w:r>
        <w:r w:rsidRPr="00EA03C3">
          <w:rPr>
            <w:rStyle w:val="Hyperlink"/>
            <w:i/>
            <w:iCs/>
          </w:rPr>
          <w:t>www</w:t>
        </w:r>
        <w:r w:rsidRPr="0075594E">
          <w:rPr>
            <w:rStyle w:val="Hyperlink"/>
            <w:i/>
            <w:iCs/>
          </w:rPr>
          <w:t>.</w:t>
        </w:r>
        <w:r w:rsidRPr="00EA03C3">
          <w:rPr>
            <w:rStyle w:val="Hyperlink"/>
            <w:i/>
            <w:iCs/>
          </w:rPr>
          <w:t>itu</w:t>
        </w:r>
        <w:r w:rsidRPr="0075594E">
          <w:rPr>
            <w:rStyle w:val="Hyperlink"/>
            <w:i/>
            <w:iCs/>
          </w:rPr>
          <w:t>.</w:t>
        </w:r>
        <w:r w:rsidRPr="00EA03C3">
          <w:rPr>
            <w:rStyle w:val="Hyperlink"/>
            <w:i/>
            <w:iCs/>
          </w:rPr>
          <w:t>int</w:t>
        </w:r>
        <w:r w:rsidRPr="0075594E">
          <w:rPr>
            <w:rStyle w:val="Hyperlink"/>
            <w:i/>
            <w:iCs/>
          </w:rPr>
          <w:t>/</w:t>
        </w:r>
        <w:r w:rsidRPr="00EA03C3">
          <w:rPr>
            <w:rStyle w:val="Hyperlink"/>
            <w:i/>
            <w:iCs/>
          </w:rPr>
          <w:t>en</w:t>
        </w:r>
        <w:r w:rsidRPr="0075594E">
          <w:rPr>
            <w:rStyle w:val="Hyperlink"/>
            <w:i/>
            <w:iCs/>
          </w:rPr>
          <w:t>/</w:t>
        </w:r>
        <w:r w:rsidRPr="00EA03C3">
          <w:rPr>
            <w:rStyle w:val="Hyperlink"/>
            <w:i/>
            <w:iCs/>
          </w:rPr>
          <w:t>ITU</w:t>
        </w:r>
        <w:r w:rsidRPr="0075594E">
          <w:rPr>
            <w:rStyle w:val="Hyperlink"/>
            <w:i/>
            <w:iCs/>
          </w:rPr>
          <w:t>-</w:t>
        </w:r>
        <w:r w:rsidRPr="00EA03C3">
          <w:rPr>
            <w:rStyle w:val="Hyperlink"/>
            <w:i/>
            <w:iCs/>
          </w:rPr>
          <w:t>D</w:t>
        </w:r>
        <w:r w:rsidRPr="0075594E">
          <w:rPr>
            <w:rStyle w:val="Hyperlink"/>
            <w:i/>
            <w:iCs/>
          </w:rPr>
          <w:t>/</w:t>
        </w:r>
        <w:r w:rsidRPr="00EA03C3">
          <w:rPr>
            <w:rStyle w:val="Hyperlink"/>
            <w:i/>
            <w:iCs/>
          </w:rPr>
          <w:t>Projects</w:t>
        </w:r>
      </w:hyperlink>
      <w:r w:rsidR="00AE51D4">
        <w:t>.</w:t>
      </w:r>
    </w:p>
  </w:footnote>
  <w:footnote w:id="7">
    <w:p w14:paraId="34927895" w14:textId="568DC226" w:rsidR="007E4597" w:rsidRPr="00EA03C3" w:rsidRDefault="007E4597" w:rsidP="007E4597">
      <w:pPr>
        <w:pStyle w:val="FootnoteText"/>
        <w:spacing w:before="0"/>
        <w:rPr>
          <w:i/>
          <w:iCs/>
        </w:rPr>
      </w:pPr>
      <w:r w:rsidRPr="00725B23">
        <w:rPr>
          <w:rStyle w:val="FootnoteReference"/>
          <w:szCs w:val="16"/>
        </w:rPr>
        <w:footnoteRef/>
      </w:r>
      <w:r w:rsidR="00AE51D4">
        <w:rPr>
          <w:i/>
          <w:iCs/>
        </w:rPr>
        <w:tab/>
      </w:r>
      <w:r>
        <w:rPr>
          <w:i/>
          <w:iCs/>
        </w:rPr>
        <w:t>Суммы</w:t>
      </w:r>
      <w:r w:rsidRPr="0075594E">
        <w:rPr>
          <w:i/>
          <w:iCs/>
        </w:rPr>
        <w:t xml:space="preserve"> </w:t>
      </w:r>
      <w:r>
        <w:rPr>
          <w:i/>
          <w:iCs/>
        </w:rPr>
        <w:t>были</w:t>
      </w:r>
      <w:r w:rsidRPr="0075594E">
        <w:rPr>
          <w:i/>
          <w:iCs/>
        </w:rPr>
        <w:t xml:space="preserve"> </w:t>
      </w:r>
      <w:r>
        <w:rPr>
          <w:i/>
          <w:iCs/>
        </w:rPr>
        <w:t>переведены</w:t>
      </w:r>
      <w:r w:rsidRPr="0075594E">
        <w:rPr>
          <w:i/>
          <w:iCs/>
        </w:rPr>
        <w:t xml:space="preserve"> </w:t>
      </w:r>
      <w:r>
        <w:rPr>
          <w:i/>
          <w:iCs/>
        </w:rPr>
        <w:t>в</w:t>
      </w:r>
      <w:r w:rsidRPr="0075594E">
        <w:rPr>
          <w:i/>
          <w:iCs/>
        </w:rPr>
        <w:t xml:space="preserve"> </w:t>
      </w:r>
      <w:r>
        <w:rPr>
          <w:i/>
          <w:iCs/>
        </w:rPr>
        <w:t>долл.</w:t>
      </w:r>
      <w:r w:rsidR="002B1B42">
        <w:rPr>
          <w:i/>
          <w:iCs/>
        </w:rPr>
        <w:t> </w:t>
      </w:r>
      <w:r>
        <w:rPr>
          <w:i/>
          <w:iCs/>
        </w:rPr>
        <w:t>США</w:t>
      </w:r>
      <w:r w:rsidRPr="00AE51D4">
        <w:rPr>
          <w:i/>
          <w:iCs/>
        </w:rPr>
        <w:t xml:space="preserve"> </w:t>
      </w:r>
      <w:r>
        <w:rPr>
          <w:i/>
          <w:iCs/>
        </w:rPr>
        <w:t>для</w:t>
      </w:r>
      <w:r w:rsidRPr="00AE51D4">
        <w:rPr>
          <w:i/>
          <w:iCs/>
        </w:rPr>
        <w:t xml:space="preserve"> </w:t>
      </w:r>
      <w:r>
        <w:rPr>
          <w:i/>
          <w:iCs/>
        </w:rPr>
        <w:t>целей</w:t>
      </w:r>
      <w:r w:rsidRPr="00AE51D4">
        <w:rPr>
          <w:i/>
          <w:iCs/>
        </w:rPr>
        <w:t xml:space="preserve"> </w:t>
      </w:r>
      <w:r>
        <w:rPr>
          <w:i/>
          <w:iCs/>
        </w:rPr>
        <w:t>сопоставления</w:t>
      </w:r>
      <w:r w:rsidRPr="00AE51D4"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44AA32C6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703C8E">
      <w:rPr>
        <w:sz w:val="20"/>
        <w:lang w:val="es-ES_tradnl"/>
      </w:rPr>
      <w:t>8-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D5E3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1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9"/>
  </w:num>
  <w:num w:numId="4" w16cid:durableId="1830174465">
    <w:abstractNumId w:val="3"/>
  </w:num>
  <w:num w:numId="5" w16cid:durableId="1479105461">
    <w:abstractNumId w:val="31"/>
  </w:num>
  <w:num w:numId="6" w16cid:durableId="869954702">
    <w:abstractNumId w:val="37"/>
  </w:num>
  <w:num w:numId="7" w16cid:durableId="444734477">
    <w:abstractNumId w:val="4"/>
  </w:num>
  <w:num w:numId="8" w16cid:durableId="362947223">
    <w:abstractNumId w:val="14"/>
  </w:num>
  <w:num w:numId="9" w16cid:durableId="458111764">
    <w:abstractNumId w:val="6"/>
  </w:num>
  <w:num w:numId="10" w16cid:durableId="1195534353">
    <w:abstractNumId w:val="13"/>
  </w:num>
  <w:num w:numId="11" w16cid:durableId="1826580952">
    <w:abstractNumId w:val="29"/>
  </w:num>
  <w:num w:numId="12" w16cid:durableId="1514690498">
    <w:abstractNumId w:val="36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2"/>
  </w:num>
  <w:num w:numId="16" w16cid:durableId="1227569663">
    <w:abstractNumId w:val="9"/>
  </w:num>
  <w:num w:numId="17" w16cid:durableId="810974550">
    <w:abstractNumId w:val="42"/>
  </w:num>
  <w:num w:numId="18" w16cid:durableId="1354573477">
    <w:abstractNumId w:val="34"/>
  </w:num>
  <w:num w:numId="19" w16cid:durableId="435754545">
    <w:abstractNumId w:val="18"/>
  </w:num>
  <w:num w:numId="20" w16cid:durableId="1066875134">
    <w:abstractNumId w:val="28"/>
  </w:num>
  <w:num w:numId="21" w16cid:durableId="1689939216">
    <w:abstractNumId w:val="27"/>
  </w:num>
  <w:num w:numId="22" w16cid:durableId="1257783837">
    <w:abstractNumId w:val="43"/>
  </w:num>
  <w:num w:numId="23" w16cid:durableId="970285242">
    <w:abstractNumId w:val="23"/>
  </w:num>
  <w:num w:numId="24" w16cid:durableId="1876889861">
    <w:abstractNumId w:val="17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1"/>
  </w:num>
  <w:num w:numId="29" w16cid:durableId="2010906637">
    <w:abstractNumId w:val="25"/>
  </w:num>
  <w:num w:numId="30" w16cid:durableId="290525213">
    <w:abstractNumId w:val="41"/>
  </w:num>
  <w:num w:numId="31" w16cid:durableId="191966975">
    <w:abstractNumId w:val="26"/>
  </w:num>
  <w:num w:numId="32" w16cid:durableId="2014406757">
    <w:abstractNumId w:val="32"/>
  </w:num>
  <w:num w:numId="33" w16cid:durableId="648558829">
    <w:abstractNumId w:val="19"/>
  </w:num>
  <w:num w:numId="34" w16cid:durableId="2071807613">
    <w:abstractNumId w:val="10"/>
  </w:num>
  <w:num w:numId="35" w16cid:durableId="271744889">
    <w:abstractNumId w:val="35"/>
  </w:num>
  <w:num w:numId="36" w16cid:durableId="1457527817">
    <w:abstractNumId w:val="22"/>
  </w:num>
  <w:num w:numId="37" w16cid:durableId="1066101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3"/>
  </w:num>
  <w:num w:numId="39" w16cid:durableId="359361948">
    <w:abstractNumId w:val="38"/>
  </w:num>
  <w:num w:numId="40" w16cid:durableId="1037706265">
    <w:abstractNumId w:val="8"/>
  </w:num>
  <w:num w:numId="41" w16cid:durableId="447436251">
    <w:abstractNumId w:val="44"/>
  </w:num>
  <w:num w:numId="42" w16cid:durableId="655766109">
    <w:abstractNumId w:val="16"/>
  </w:num>
  <w:num w:numId="43" w16cid:durableId="577523632">
    <w:abstractNumId w:val="15"/>
  </w:num>
  <w:num w:numId="44" w16cid:durableId="1138063662">
    <w:abstractNumId w:val="40"/>
  </w:num>
  <w:num w:numId="45" w16cid:durableId="25525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4F41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0718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1D86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55B2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1B42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5D08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919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0FF3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0ED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5A"/>
    <w:rsid w:val="006F7BD3"/>
    <w:rsid w:val="007034D9"/>
    <w:rsid w:val="00703C8E"/>
    <w:rsid w:val="00705932"/>
    <w:rsid w:val="007149F9"/>
    <w:rsid w:val="0071531C"/>
    <w:rsid w:val="0071541F"/>
    <w:rsid w:val="007167D5"/>
    <w:rsid w:val="00720DD1"/>
    <w:rsid w:val="00725B23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B6D52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597"/>
    <w:rsid w:val="007E4F6C"/>
    <w:rsid w:val="007E713F"/>
    <w:rsid w:val="007E7819"/>
    <w:rsid w:val="007E799D"/>
    <w:rsid w:val="007F0A23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8A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C50E5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D4F88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51D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C74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7BB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18E6"/>
    <w:rsid w:val="00EB2238"/>
    <w:rsid w:val="00EB4AE6"/>
    <w:rsid w:val="00EB4C45"/>
    <w:rsid w:val="00EC00DF"/>
    <w:rsid w:val="00EC0FC2"/>
    <w:rsid w:val="00EC3585"/>
    <w:rsid w:val="00EC3C79"/>
    <w:rsid w:val="00EC6B65"/>
    <w:rsid w:val="00ED0752"/>
    <w:rsid w:val="00ED29AB"/>
    <w:rsid w:val="00ED335C"/>
    <w:rsid w:val="00ED44A8"/>
    <w:rsid w:val="00ED5AAF"/>
    <w:rsid w:val="00EE3198"/>
    <w:rsid w:val="00EE415F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112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703C8E"/>
    <w:pPr>
      <w:keepNext/>
      <w:keepLines/>
      <w:spacing w:before="360" w:after="120"/>
      <w:jc w:val="center"/>
    </w:pPr>
    <w:rPr>
      <w:b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,Listenabsatz Standard"/>
    <w:basedOn w:val="Normal"/>
    <w:link w:val="ListParagraphChar"/>
    <w:uiPriority w:val="34"/>
    <w:qFormat/>
    <w:rsid w:val="007E4597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,Listenabsatz Standard Char"/>
    <w:link w:val="ListParagraph"/>
    <w:uiPriority w:val="34"/>
    <w:qFormat/>
    <w:rsid w:val="007E4597"/>
    <w:rPr>
      <w:rFonts w:asciiTheme="minorHAnsi" w:hAnsiTheme="minorHAns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.obiso@itu.in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tu.int/en/ITU-D/Projects" TargetMode="External"/><Relationship Id="rId2" Type="http://schemas.openxmlformats.org/officeDocument/2006/relationships/hyperlink" Target="https://www.itu.int/md/S23-CL-C-0116/" TargetMode="External"/><Relationship Id="rId1" Type="http://schemas.openxmlformats.org/officeDocument/2006/relationships/hyperlink" Target="https://www.itu.int/md/S25-CL-C-0034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DB619-37FC-41C5-B56B-302F4D6D3218}"/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1503</Words>
  <Characters>9803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11284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SV</cp:lastModifiedBy>
  <cp:revision>22</cp:revision>
  <cp:lastPrinted>2019-01-16T07:57:00Z</cp:lastPrinted>
  <dcterms:created xsi:type="dcterms:W3CDTF">2026-03-27T09:30:00Z</dcterms:created>
  <dcterms:modified xsi:type="dcterms:W3CDTF">2026-03-27T10:42:00Z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