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A42E8B" w14:paraId="3F0E9EC4" w14:textId="77777777" w:rsidTr="00F7434A">
        <w:trPr>
          <w:cantSplit/>
          <w:trHeight w:val="1134"/>
        </w:trPr>
        <w:tc>
          <w:tcPr>
            <w:tcW w:w="6379" w:type="dxa"/>
          </w:tcPr>
          <w:p w14:paraId="3C20C75B" w14:textId="77777777" w:rsidR="00F7434A" w:rsidRPr="00A42E8B" w:rsidRDefault="00F7434A" w:rsidP="004037AF">
            <w:pPr>
              <w:tabs>
                <w:tab w:val="clear" w:pos="1191"/>
                <w:tab w:val="clear" w:pos="1588"/>
                <w:tab w:val="clear" w:pos="1985"/>
              </w:tabs>
              <w:spacing w:before="240" w:after="240"/>
              <w:ind w:left="34"/>
              <w:rPr>
                <w:b/>
                <w:bCs/>
                <w:sz w:val="32"/>
                <w:szCs w:val="32"/>
                <w:lang w:val="fr-FR"/>
              </w:rPr>
            </w:pPr>
            <w:r w:rsidRPr="00A42E8B">
              <w:rPr>
                <w:b/>
                <w:bCs/>
                <w:sz w:val="32"/>
                <w:szCs w:val="32"/>
                <w:lang w:val="fr-FR"/>
              </w:rPr>
              <w:t xml:space="preserve">Groupe consultatif pour le développement </w:t>
            </w:r>
            <w:r w:rsidRPr="00A42E8B">
              <w:rPr>
                <w:b/>
                <w:bCs/>
                <w:sz w:val="32"/>
                <w:szCs w:val="32"/>
                <w:lang w:val="fr-FR"/>
              </w:rPr>
              <w:br/>
              <w:t>des télécommunications (GCDT)</w:t>
            </w:r>
          </w:p>
          <w:p w14:paraId="5F5F590A" w14:textId="39E36666" w:rsidR="00F7434A" w:rsidRPr="00A42E8B" w:rsidRDefault="00F7434A" w:rsidP="001011EB">
            <w:pPr>
              <w:tabs>
                <w:tab w:val="clear" w:pos="1191"/>
                <w:tab w:val="clear" w:pos="1588"/>
                <w:tab w:val="clear" w:pos="1985"/>
              </w:tabs>
              <w:spacing w:after="120"/>
              <w:ind w:left="34"/>
              <w:rPr>
                <w:rFonts w:ascii="Verdana" w:hAnsi="Verdana"/>
                <w:sz w:val="28"/>
                <w:szCs w:val="28"/>
                <w:lang w:val="fr-FR"/>
              </w:rPr>
            </w:pPr>
            <w:r w:rsidRPr="00A42E8B">
              <w:rPr>
                <w:b/>
                <w:bCs/>
                <w:sz w:val="26"/>
                <w:szCs w:val="26"/>
                <w:lang w:val="fr-FR"/>
              </w:rPr>
              <w:t>33ème réunion, Genève, Suisse, 7-10 avril 2026</w:t>
            </w:r>
          </w:p>
        </w:tc>
        <w:tc>
          <w:tcPr>
            <w:tcW w:w="3509" w:type="dxa"/>
          </w:tcPr>
          <w:p w14:paraId="67E7B4C4" w14:textId="0F52E4CC" w:rsidR="00F7434A" w:rsidRPr="00A42E8B" w:rsidRDefault="00F7434A" w:rsidP="00946023">
            <w:pPr>
              <w:spacing w:before="240" w:after="120"/>
              <w:ind w:right="142"/>
              <w:jc w:val="right"/>
              <w:rPr>
                <w:lang w:val="fr-FR"/>
              </w:rPr>
            </w:pPr>
            <w:r w:rsidRPr="00A42E8B">
              <w:rPr>
                <w:noProof/>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A42E8B" w14:paraId="3C13197B" w14:textId="77777777" w:rsidTr="0009076F">
        <w:trPr>
          <w:cantSplit/>
        </w:trPr>
        <w:tc>
          <w:tcPr>
            <w:tcW w:w="6379" w:type="dxa"/>
            <w:tcBorders>
              <w:top w:val="single" w:sz="12" w:space="0" w:color="auto"/>
            </w:tcBorders>
          </w:tcPr>
          <w:p w14:paraId="2EED9DB2" w14:textId="77777777" w:rsidR="00683C32" w:rsidRPr="00A42E8B"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A42E8B" w:rsidRDefault="00683C32" w:rsidP="00107E85">
            <w:pPr>
              <w:spacing w:before="0"/>
              <w:rPr>
                <w:b/>
                <w:bCs/>
                <w:sz w:val="20"/>
                <w:lang w:val="fr-FR"/>
              </w:rPr>
            </w:pPr>
          </w:p>
        </w:tc>
      </w:tr>
      <w:tr w:rsidR="00683C32" w:rsidRPr="00A42E8B" w14:paraId="0BB3FBC4" w14:textId="77777777" w:rsidTr="0009076F">
        <w:trPr>
          <w:cantSplit/>
        </w:trPr>
        <w:tc>
          <w:tcPr>
            <w:tcW w:w="6379" w:type="dxa"/>
          </w:tcPr>
          <w:p w14:paraId="43C54B3D" w14:textId="77777777" w:rsidR="00683C32" w:rsidRPr="00A42E8B" w:rsidRDefault="00683C32" w:rsidP="00400CCF">
            <w:pPr>
              <w:pStyle w:val="Committee"/>
              <w:spacing w:before="0"/>
              <w:rPr>
                <w:b w:val="0"/>
                <w:szCs w:val="24"/>
                <w:lang w:val="fr-FR"/>
              </w:rPr>
            </w:pPr>
          </w:p>
        </w:tc>
        <w:tc>
          <w:tcPr>
            <w:tcW w:w="3509" w:type="dxa"/>
          </w:tcPr>
          <w:p w14:paraId="02E44EE9" w14:textId="536C7342" w:rsidR="00683C32" w:rsidRPr="00A42E8B" w:rsidRDefault="0096201B" w:rsidP="00E25345">
            <w:pPr>
              <w:spacing w:before="0"/>
              <w:jc w:val="both"/>
              <w:rPr>
                <w:bCs/>
                <w:szCs w:val="24"/>
                <w:lang w:val="fr-FR"/>
              </w:rPr>
            </w:pPr>
            <w:r w:rsidRPr="00A42E8B">
              <w:rPr>
                <w:b/>
                <w:bCs/>
                <w:lang w:val="fr-FR"/>
              </w:rPr>
              <w:t xml:space="preserve">Document </w:t>
            </w:r>
            <w:bookmarkStart w:id="0" w:name="DocRef1"/>
            <w:bookmarkEnd w:id="0"/>
            <w:r w:rsidRPr="00A42E8B">
              <w:rPr>
                <w:b/>
                <w:bCs/>
                <w:lang w:val="fr-FR"/>
              </w:rPr>
              <w:t>TDAG</w:t>
            </w:r>
            <w:r w:rsidR="003242AB" w:rsidRPr="00A42E8B">
              <w:rPr>
                <w:b/>
                <w:bCs/>
                <w:lang w:val="fr-FR"/>
              </w:rPr>
              <w:t>-</w:t>
            </w:r>
            <w:r w:rsidR="00B648C7" w:rsidRPr="00A42E8B">
              <w:rPr>
                <w:b/>
                <w:bCs/>
                <w:lang w:val="fr-FR"/>
              </w:rPr>
              <w:t>2</w:t>
            </w:r>
            <w:bookmarkStart w:id="1" w:name="DocNo1"/>
            <w:bookmarkEnd w:id="1"/>
            <w:r w:rsidR="00F7434A" w:rsidRPr="00A42E8B">
              <w:rPr>
                <w:b/>
                <w:bCs/>
                <w:lang w:val="fr-FR"/>
              </w:rPr>
              <w:t>6</w:t>
            </w:r>
            <w:r w:rsidR="0009076F" w:rsidRPr="00A42E8B">
              <w:rPr>
                <w:b/>
                <w:bCs/>
                <w:lang w:val="fr-FR"/>
              </w:rPr>
              <w:t>/</w:t>
            </w:r>
            <w:r w:rsidR="005D4903">
              <w:rPr>
                <w:b/>
                <w:bCs/>
                <w:lang w:val="fr-FR"/>
              </w:rPr>
              <w:t>8</w:t>
            </w:r>
            <w:r w:rsidRPr="00A42E8B">
              <w:rPr>
                <w:b/>
                <w:bCs/>
                <w:lang w:val="fr-FR"/>
              </w:rPr>
              <w:t>-</w:t>
            </w:r>
            <w:r w:rsidR="00E25345" w:rsidRPr="00A42E8B">
              <w:rPr>
                <w:b/>
                <w:bCs/>
                <w:lang w:val="fr-FR"/>
              </w:rPr>
              <w:t>F</w:t>
            </w:r>
          </w:p>
        </w:tc>
      </w:tr>
      <w:tr w:rsidR="00683C32" w:rsidRPr="00A42E8B" w14:paraId="24D04936" w14:textId="77777777" w:rsidTr="0009076F">
        <w:trPr>
          <w:cantSplit/>
        </w:trPr>
        <w:tc>
          <w:tcPr>
            <w:tcW w:w="6379" w:type="dxa"/>
          </w:tcPr>
          <w:p w14:paraId="12CE4DBF" w14:textId="77777777" w:rsidR="00683C32" w:rsidRPr="00A42E8B" w:rsidRDefault="00683C32" w:rsidP="00400CCF">
            <w:pPr>
              <w:spacing w:before="0"/>
              <w:rPr>
                <w:b/>
                <w:bCs/>
                <w:smallCaps/>
                <w:szCs w:val="24"/>
                <w:lang w:val="fr-FR"/>
              </w:rPr>
            </w:pPr>
          </w:p>
        </w:tc>
        <w:tc>
          <w:tcPr>
            <w:tcW w:w="3509" w:type="dxa"/>
          </w:tcPr>
          <w:p w14:paraId="0F89640F" w14:textId="0F14D591" w:rsidR="00683C32" w:rsidRPr="00A42E8B" w:rsidRDefault="005D4903" w:rsidP="00B648C7">
            <w:pPr>
              <w:spacing w:before="0"/>
              <w:rPr>
                <w:b/>
                <w:szCs w:val="24"/>
                <w:lang w:val="fr-FR"/>
              </w:rPr>
            </w:pPr>
            <w:bookmarkStart w:id="2" w:name="CreationDate"/>
            <w:bookmarkEnd w:id="2"/>
            <w:r>
              <w:rPr>
                <w:b/>
                <w:bCs/>
                <w:szCs w:val="28"/>
                <w:lang w:val="fr-FR"/>
              </w:rPr>
              <w:t>3 mars 2026</w:t>
            </w:r>
          </w:p>
        </w:tc>
      </w:tr>
      <w:tr w:rsidR="00683C32" w:rsidRPr="00A42E8B" w14:paraId="7B96545F" w14:textId="77777777" w:rsidTr="0009076F">
        <w:trPr>
          <w:cantSplit/>
        </w:trPr>
        <w:tc>
          <w:tcPr>
            <w:tcW w:w="6379" w:type="dxa"/>
          </w:tcPr>
          <w:p w14:paraId="65956FD3" w14:textId="77777777" w:rsidR="00683C32" w:rsidRPr="00A42E8B" w:rsidRDefault="00683C32" w:rsidP="00400CCF">
            <w:pPr>
              <w:spacing w:before="0"/>
              <w:rPr>
                <w:b/>
                <w:bCs/>
                <w:smallCaps/>
                <w:szCs w:val="24"/>
                <w:lang w:val="fr-FR"/>
              </w:rPr>
            </w:pPr>
          </w:p>
        </w:tc>
        <w:tc>
          <w:tcPr>
            <w:tcW w:w="3509" w:type="dxa"/>
          </w:tcPr>
          <w:p w14:paraId="30EFD39F" w14:textId="33ACFB79" w:rsidR="00514D2F" w:rsidRPr="00A42E8B" w:rsidRDefault="0096201B" w:rsidP="001011EB">
            <w:pPr>
              <w:spacing w:before="0"/>
              <w:rPr>
                <w:szCs w:val="24"/>
                <w:lang w:val="fr-FR"/>
              </w:rPr>
            </w:pPr>
            <w:r w:rsidRPr="00A42E8B">
              <w:rPr>
                <w:b/>
                <w:lang w:val="fr-FR"/>
              </w:rPr>
              <w:t>Original:</w:t>
            </w:r>
            <w:bookmarkStart w:id="3" w:name="Original"/>
            <w:bookmarkEnd w:id="3"/>
            <w:r w:rsidR="00CE0422" w:rsidRPr="00A42E8B">
              <w:rPr>
                <w:b/>
                <w:lang w:val="fr-FR"/>
              </w:rPr>
              <w:t xml:space="preserve"> </w:t>
            </w:r>
            <w:r w:rsidR="001011EB" w:rsidRPr="00A42E8B">
              <w:rPr>
                <w:b/>
                <w:lang w:val="fr-FR"/>
              </w:rPr>
              <w:t>anglais</w:t>
            </w:r>
          </w:p>
        </w:tc>
      </w:tr>
      <w:tr w:rsidR="00A13162" w:rsidRPr="005D4903" w14:paraId="31656E31" w14:textId="77777777" w:rsidTr="00107E85">
        <w:trPr>
          <w:cantSplit/>
          <w:trHeight w:val="852"/>
        </w:trPr>
        <w:tc>
          <w:tcPr>
            <w:tcW w:w="9888" w:type="dxa"/>
            <w:gridSpan w:val="2"/>
          </w:tcPr>
          <w:p w14:paraId="512FCA01" w14:textId="17DC9CB9" w:rsidR="00A13162" w:rsidRPr="00A42E8B" w:rsidRDefault="005D4903" w:rsidP="0030353C">
            <w:pPr>
              <w:pStyle w:val="Source"/>
              <w:rPr>
                <w:lang w:val="fr-FR"/>
              </w:rPr>
            </w:pPr>
            <w:bookmarkStart w:id="4" w:name="Source"/>
            <w:bookmarkEnd w:id="4"/>
            <w:r w:rsidRPr="005D4903">
              <w:rPr>
                <w:lang w:val="fr-FR"/>
              </w:rPr>
              <w:t>Directeur du Bureau de développement des télécommunications</w:t>
            </w:r>
          </w:p>
        </w:tc>
      </w:tr>
      <w:tr w:rsidR="00AC6F14" w:rsidRPr="00A42E8B" w14:paraId="2CBD3A36" w14:textId="77777777" w:rsidTr="00107E85">
        <w:trPr>
          <w:cantSplit/>
        </w:trPr>
        <w:tc>
          <w:tcPr>
            <w:tcW w:w="9888" w:type="dxa"/>
            <w:gridSpan w:val="2"/>
          </w:tcPr>
          <w:p w14:paraId="1B4121DF" w14:textId="09C13AC7" w:rsidR="00AC6F14" w:rsidRPr="00A42E8B" w:rsidRDefault="005D4903" w:rsidP="001011EB">
            <w:pPr>
              <w:pStyle w:val="Title1"/>
              <w:rPr>
                <w:lang w:val="fr-FR"/>
              </w:rPr>
            </w:pPr>
            <w:bookmarkStart w:id="5" w:name="Title"/>
            <w:bookmarkEnd w:id="5"/>
            <w:r w:rsidRPr="005D4903">
              <w:rPr>
                <w:lang w:val="fr-FR"/>
              </w:rPr>
              <w:t>Projets de l'UIT-D</w:t>
            </w:r>
          </w:p>
        </w:tc>
      </w:tr>
      <w:tr w:rsidR="00A721F4" w:rsidRPr="00A42E8B" w14:paraId="23A30231" w14:textId="77777777" w:rsidTr="00A721F4">
        <w:trPr>
          <w:cantSplit/>
        </w:trPr>
        <w:tc>
          <w:tcPr>
            <w:tcW w:w="9888" w:type="dxa"/>
            <w:gridSpan w:val="2"/>
            <w:tcBorders>
              <w:bottom w:val="single" w:sz="4" w:space="0" w:color="auto"/>
            </w:tcBorders>
          </w:tcPr>
          <w:p w14:paraId="726EE70E" w14:textId="77777777" w:rsidR="00A721F4" w:rsidRPr="00A42E8B" w:rsidRDefault="00A721F4" w:rsidP="0030353C">
            <w:pPr>
              <w:rPr>
                <w:lang w:val="fr-FR"/>
              </w:rPr>
            </w:pPr>
          </w:p>
        </w:tc>
      </w:tr>
      <w:tr w:rsidR="00A721F4" w:rsidRPr="00A42E8B"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A42E8B" w:rsidRDefault="001011EB" w:rsidP="00EA0C51">
            <w:pPr>
              <w:spacing w:after="120"/>
              <w:rPr>
                <w:b/>
                <w:bCs/>
                <w:szCs w:val="24"/>
                <w:lang w:val="fr-FR"/>
              </w:rPr>
            </w:pPr>
            <w:r w:rsidRPr="00A42E8B">
              <w:rPr>
                <w:b/>
                <w:bCs/>
                <w:szCs w:val="24"/>
                <w:lang w:val="fr-FR"/>
              </w:rPr>
              <w:t>Résumé</w:t>
            </w:r>
            <w:r w:rsidR="00A721F4" w:rsidRPr="00A42E8B">
              <w:rPr>
                <w:b/>
                <w:bCs/>
                <w:szCs w:val="24"/>
                <w:lang w:val="fr-FR"/>
              </w:rPr>
              <w:t>:</w:t>
            </w:r>
          </w:p>
          <w:p w14:paraId="537B1F9D" w14:textId="77777777" w:rsidR="005D4903" w:rsidRPr="005D4903" w:rsidRDefault="005D4903" w:rsidP="005D4903">
            <w:pPr>
              <w:spacing w:after="120"/>
              <w:rPr>
                <w:lang w:val="fr-FR"/>
              </w:rPr>
            </w:pPr>
            <w:r w:rsidRPr="005D4903">
              <w:rPr>
                <w:lang w:val="fr-FR"/>
              </w:rPr>
              <w:t>L'Union internationale des télécommunications (UIT) a une double responsabilité en tant qu'institution spécialisée des Nations Unies et en tant qu'agent d'exécution. L'une des fonctions essentielles du Secteur du développement des télécommunications de l'UIT (UIT-D) consiste à s'acquitter de cette double responsabilité de l'Union pour la mise en œuvre de projets dans le cadre du système des Nations Unies pour le développement ou d'autres arrangements de financement, afin de faciliter et d'améliorer le développement des télécommunications en offrant, organisant et coordonnant les activités de coopération et d'assistance techniques.</w:t>
            </w:r>
          </w:p>
          <w:p w14:paraId="4082D7E8" w14:textId="35789D48" w:rsidR="00A721F4" w:rsidRPr="00A42E8B" w:rsidRDefault="005D4903" w:rsidP="005D4903">
            <w:pPr>
              <w:spacing w:after="120"/>
              <w:rPr>
                <w:szCs w:val="24"/>
                <w:lang w:val="fr-FR"/>
              </w:rPr>
            </w:pPr>
            <w:r w:rsidRPr="005D4903">
              <w:rPr>
                <w:lang w:val="fr-FR"/>
              </w:rPr>
              <w:t>Le présent document donne un aperçu général des travaux menés en 2025 par le Bureau de développement des télécommunications (BDT) en ce qui concerne la conception, l'élaboration et l'évaluation de projets dans les six régions définies par l'UIT-D, à savoir la région Afrique, la région Amériques, la région des États arabes, la région Asie-Pacifique, la région de la CEI (Communauté des États indépendants) et la région Europe, ainsi qu'à l'échelle multirégionale.</w:t>
            </w:r>
          </w:p>
          <w:p w14:paraId="76A1C541" w14:textId="23209CDB" w:rsidR="00A721F4" w:rsidRPr="00A42E8B" w:rsidRDefault="001011EB" w:rsidP="00EA0C51">
            <w:pPr>
              <w:spacing w:after="120"/>
              <w:rPr>
                <w:b/>
                <w:bCs/>
                <w:szCs w:val="24"/>
                <w:lang w:val="fr-FR"/>
              </w:rPr>
            </w:pPr>
            <w:r w:rsidRPr="00A42E8B">
              <w:rPr>
                <w:b/>
                <w:bCs/>
                <w:lang w:val="fr-FR"/>
              </w:rPr>
              <w:t>Suite à donner</w:t>
            </w:r>
            <w:r w:rsidR="00A721F4" w:rsidRPr="00A42E8B">
              <w:rPr>
                <w:b/>
                <w:bCs/>
                <w:lang w:val="fr-FR"/>
              </w:rPr>
              <w:t>:</w:t>
            </w:r>
          </w:p>
          <w:p w14:paraId="371956FC" w14:textId="12D44F52" w:rsidR="00A721F4" w:rsidRPr="00A42E8B" w:rsidRDefault="00F7434A" w:rsidP="00EA0C51">
            <w:pPr>
              <w:spacing w:after="120"/>
              <w:rPr>
                <w:szCs w:val="24"/>
                <w:lang w:val="fr-FR"/>
              </w:rPr>
            </w:pPr>
            <w:r w:rsidRPr="00A42E8B">
              <w:rPr>
                <w:lang w:val="fr-FR"/>
              </w:rPr>
              <w:t>Le GCDT est invité à prendre note du présent document et à fournir les indications qu'il jugera utiles.</w:t>
            </w:r>
          </w:p>
          <w:p w14:paraId="622ACB80" w14:textId="39EE560D" w:rsidR="00A721F4" w:rsidRPr="00A42E8B" w:rsidRDefault="00A721F4" w:rsidP="00EA0C51">
            <w:pPr>
              <w:spacing w:after="120"/>
              <w:rPr>
                <w:b/>
                <w:bCs/>
                <w:szCs w:val="24"/>
                <w:lang w:val="fr-FR"/>
              </w:rPr>
            </w:pPr>
            <w:r w:rsidRPr="00A42E8B">
              <w:rPr>
                <w:b/>
                <w:bCs/>
                <w:szCs w:val="24"/>
                <w:lang w:val="fr-FR"/>
              </w:rPr>
              <w:t>R</w:t>
            </w:r>
            <w:r w:rsidR="001011EB" w:rsidRPr="00A42E8B">
              <w:rPr>
                <w:b/>
                <w:bCs/>
                <w:szCs w:val="24"/>
                <w:lang w:val="fr-FR"/>
              </w:rPr>
              <w:t>é</w:t>
            </w:r>
            <w:r w:rsidRPr="00A42E8B">
              <w:rPr>
                <w:b/>
                <w:bCs/>
                <w:szCs w:val="24"/>
                <w:lang w:val="fr-FR"/>
              </w:rPr>
              <w:t>f</w:t>
            </w:r>
            <w:r w:rsidR="001011EB" w:rsidRPr="00A42E8B">
              <w:rPr>
                <w:b/>
                <w:bCs/>
                <w:szCs w:val="24"/>
                <w:lang w:val="fr-FR"/>
              </w:rPr>
              <w:t>é</w:t>
            </w:r>
            <w:r w:rsidRPr="00A42E8B">
              <w:rPr>
                <w:b/>
                <w:bCs/>
                <w:szCs w:val="24"/>
                <w:lang w:val="fr-FR"/>
              </w:rPr>
              <w:t>rences:</w:t>
            </w:r>
          </w:p>
          <w:p w14:paraId="1ECDD20E" w14:textId="274E04DF" w:rsidR="00A721F4" w:rsidRPr="00A42E8B" w:rsidRDefault="005D4903" w:rsidP="001C48D3">
            <w:pPr>
              <w:spacing w:after="120"/>
              <w:rPr>
                <w:szCs w:val="24"/>
                <w:lang w:val="fr-FR"/>
              </w:rPr>
            </w:pPr>
            <w:r w:rsidRPr="005D4903">
              <w:rPr>
                <w:lang w:val="fr-FR"/>
              </w:rPr>
              <w:t>Résolutions 17 (Rév. Bakou, 2025) et 52 (Rév. Dubaï, 2014) de la Conférence mondiale de développement des télécommunications (CMDT) et Résolution 157 (Rév. Bucarest, 2022) de la Conférence de plénipotentiaires de 2022 (PP-22).</w:t>
            </w:r>
          </w:p>
        </w:tc>
      </w:tr>
    </w:tbl>
    <w:p w14:paraId="5B29B2A3" w14:textId="77777777" w:rsidR="00923CF1" w:rsidRPr="00A42E8B" w:rsidRDefault="00923CF1">
      <w:pPr>
        <w:tabs>
          <w:tab w:val="clear" w:pos="794"/>
          <w:tab w:val="clear" w:pos="1191"/>
          <w:tab w:val="clear" w:pos="1588"/>
          <w:tab w:val="clear" w:pos="1985"/>
        </w:tabs>
        <w:overflowPunct/>
        <w:autoSpaceDE/>
        <w:autoSpaceDN/>
        <w:adjustRightInd/>
        <w:spacing w:before="0"/>
        <w:textAlignment w:val="auto"/>
        <w:rPr>
          <w:lang w:val="fr-FR"/>
        </w:rPr>
      </w:pPr>
      <w:r w:rsidRPr="00A42E8B">
        <w:rPr>
          <w:lang w:val="fr-FR"/>
        </w:rPr>
        <w:br w:type="page"/>
      </w:r>
    </w:p>
    <w:p w14:paraId="69A61967" w14:textId="41392B30" w:rsidR="005D4903" w:rsidRPr="005D4903" w:rsidRDefault="005D4903" w:rsidP="005D4903">
      <w:pPr>
        <w:pStyle w:val="Heading1"/>
        <w:rPr>
          <w:lang w:val="fr-FR"/>
        </w:rPr>
      </w:pPr>
      <w:r w:rsidRPr="005D4903">
        <w:rPr>
          <w:lang w:val="fr-FR"/>
        </w:rPr>
        <w:lastRenderedPageBreak/>
        <w:t>1</w:t>
      </w:r>
      <w:r w:rsidRPr="005D4903">
        <w:rPr>
          <w:lang w:val="fr-FR"/>
        </w:rPr>
        <w:tab/>
        <w:t>Introduction</w:t>
      </w:r>
    </w:p>
    <w:p w14:paraId="24297004" w14:textId="22E9DE40" w:rsidR="005D4903" w:rsidRPr="005D4903" w:rsidRDefault="005D4903" w:rsidP="005D4903">
      <w:pPr>
        <w:rPr>
          <w:lang w:val="fr-FR"/>
        </w:rPr>
      </w:pPr>
      <w:r w:rsidRPr="005D4903">
        <w:rPr>
          <w:lang w:val="fr-FR"/>
        </w:rPr>
        <w:t>Conformément aux Résolutions 17 (Rév. Bakou, 2025) et 52 (Rév. Dubaï, 2014) de la Conférence</w:t>
      </w:r>
      <w:r>
        <w:rPr>
          <w:lang w:val="fr-FR"/>
        </w:rPr>
        <w:t> </w:t>
      </w:r>
      <w:r w:rsidRPr="005D4903">
        <w:rPr>
          <w:lang w:val="fr-FR"/>
        </w:rPr>
        <w:t>mondiale de développement des télécommunications (CMDT) et à la Résolution</w:t>
      </w:r>
      <w:r>
        <w:rPr>
          <w:lang w:val="fr-FR"/>
        </w:rPr>
        <w:t> </w:t>
      </w:r>
      <w:r w:rsidRPr="005D4903">
        <w:rPr>
          <w:lang w:val="fr-FR"/>
        </w:rPr>
        <w:t>157</w:t>
      </w:r>
      <w:r>
        <w:rPr>
          <w:lang w:val="fr-FR"/>
        </w:rPr>
        <w:t> </w:t>
      </w:r>
      <w:r w:rsidRPr="005D4903">
        <w:rPr>
          <w:lang w:val="fr-FR"/>
        </w:rPr>
        <w:t>(Rév.</w:t>
      </w:r>
      <w:r>
        <w:rPr>
          <w:lang w:val="fr-FR"/>
        </w:rPr>
        <w:t> </w:t>
      </w:r>
      <w:r w:rsidRPr="005D4903">
        <w:rPr>
          <w:lang w:val="fr-FR"/>
        </w:rPr>
        <w:t>Bucarest, 2022) de la Conférence de plénipotentiaires de 2022 (PP-22), le Bureau de développement des télécommunications (BDT) de l'UIT s'acquitte de la responsabilité de l'Union pour mettre en œuvre des projets dans le cadre du système de développement des Nations</w:t>
      </w:r>
      <w:r>
        <w:rPr>
          <w:lang w:val="fr-FR"/>
        </w:rPr>
        <w:t> </w:t>
      </w:r>
      <w:r w:rsidRPr="005D4903">
        <w:rPr>
          <w:lang w:val="fr-FR"/>
        </w:rPr>
        <w:t>Unies ou d'autres arrangements de financement, afin de faciliter et d'améliorer le développement des télécommunications/technologies de l'information et de la communication (TIC), en offrant, organisant et coordonnant les activités de coopération et d'assistance techniques.</w:t>
      </w:r>
    </w:p>
    <w:p w14:paraId="64BB1CFF" w14:textId="62897D76" w:rsidR="005D4903" w:rsidRPr="005D4903" w:rsidRDefault="005D4903" w:rsidP="005D4903">
      <w:pPr>
        <w:rPr>
          <w:lang w:val="fr-FR"/>
        </w:rPr>
      </w:pPr>
      <w:r w:rsidRPr="005D4903">
        <w:rPr>
          <w:lang w:val="fr-FR"/>
        </w:rPr>
        <w:t>Le présent rapport donne un aperçu de l'état d'avancement du portefeuille de projets de l'UIT</w:t>
      </w:r>
      <w:r>
        <w:rPr>
          <w:lang w:val="fr-FR"/>
        </w:rPr>
        <w:noBreakHyphen/>
      </w:r>
      <w:r w:rsidRPr="005D4903">
        <w:rPr>
          <w:lang w:val="fr-FR"/>
        </w:rPr>
        <w:t>D en cours en 2025 (période de mise en œuvre de janvier à décembre 2025)</w:t>
      </w:r>
      <w:r>
        <w:rPr>
          <w:rStyle w:val="FootnoteReference"/>
          <w:lang w:val="fr-FR"/>
        </w:rPr>
        <w:footnoteReference w:id="1"/>
      </w:r>
      <w:r w:rsidRPr="005D4903">
        <w:rPr>
          <w:lang w:val="fr-FR"/>
        </w:rPr>
        <w:t>. Le rapport donne également une vue d'ensemble de l'évolution du portefeuille de projets au cours du cycle de la CMDT de 2022 (CMDT-22) (2023-2025), afin de permettre aux membres du GCDT de formuler des avis sur la marche à suivre concernant le renforcement de la fonction d'exécution de projets pendant le cycle de la CMDT-25 (2026-2029).</w:t>
      </w:r>
    </w:p>
    <w:p w14:paraId="795450C7" w14:textId="52E2DB80" w:rsidR="005D4903" w:rsidRPr="005D4903" w:rsidRDefault="005D4903" w:rsidP="005D4903">
      <w:pPr>
        <w:pStyle w:val="Heading1"/>
        <w:rPr>
          <w:lang w:val="fr-FR"/>
        </w:rPr>
      </w:pPr>
      <w:r w:rsidRPr="005D4903">
        <w:rPr>
          <w:lang w:val="fr-FR"/>
        </w:rPr>
        <w:t>2</w:t>
      </w:r>
      <w:r w:rsidRPr="005D4903">
        <w:rPr>
          <w:lang w:val="fr-FR"/>
        </w:rPr>
        <w:tab/>
        <w:t xml:space="preserve">Portefeuille de projets de l'UIT: </w:t>
      </w:r>
      <w:r w:rsidR="00FB6351">
        <w:rPr>
          <w:lang w:val="fr-FR"/>
        </w:rPr>
        <w:t>P</w:t>
      </w:r>
      <w:r w:rsidRPr="005D4903">
        <w:rPr>
          <w:lang w:val="fr-FR"/>
        </w:rPr>
        <w:t>rojets dans le cadre desquels des activités ont été menées en 2025</w:t>
      </w:r>
    </w:p>
    <w:p w14:paraId="32ABE2F2" w14:textId="25BACC02" w:rsidR="005D4903" w:rsidRPr="005D4903" w:rsidRDefault="005D4903" w:rsidP="005D4903">
      <w:pPr>
        <w:pStyle w:val="Heading2"/>
        <w:rPr>
          <w:lang w:val="fr-FR"/>
        </w:rPr>
      </w:pPr>
      <w:r w:rsidRPr="005D4903">
        <w:rPr>
          <w:lang w:val="fr-FR"/>
        </w:rPr>
        <w:t>2.1</w:t>
      </w:r>
      <w:r w:rsidRPr="005D4903">
        <w:rPr>
          <w:lang w:val="fr-FR"/>
        </w:rPr>
        <w:tab/>
        <w:t>Vue d'ensemble et répartition régionale</w:t>
      </w:r>
    </w:p>
    <w:p w14:paraId="072E331C" w14:textId="5E5FE7FD" w:rsidR="005D4903" w:rsidRDefault="005D4903" w:rsidP="005D4903">
      <w:pPr>
        <w:rPr>
          <w:lang w:val="fr-FR"/>
        </w:rPr>
      </w:pPr>
      <w:r w:rsidRPr="005D4903">
        <w:rPr>
          <w:lang w:val="fr-FR"/>
        </w:rPr>
        <w:t>En 2025, le BDT a participé à la mise en œuvre de 106 projets, pour un montant de</w:t>
      </w:r>
      <w:r w:rsidR="00FB6351">
        <w:rPr>
          <w:lang w:val="fr-FR"/>
        </w:rPr>
        <w:t> </w:t>
      </w:r>
      <w:r w:rsidRPr="005D4903">
        <w:rPr>
          <w:lang w:val="fr-FR"/>
        </w:rPr>
        <w:t>103,7</w:t>
      </w:r>
      <w:r w:rsidR="00FB6351">
        <w:rPr>
          <w:lang w:val="fr-FR"/>
        </w:rPr>
        <w:t> </w:t>
      </w:r>
      <w:r w:rsidRPr="005D4903">
        <w:rPr>
          <w:lang w:val="fr-FR"/>
        </w:rPr>
        <w:t>millions</w:t>
      </w:r>
      <w:r w:rsidR="00FB6351">
        <w:rPr>
          <w:lang w:val="fr-FR"/>
        </w:rPr>
        <w:t> </w:t>
      </w:r>
      <w:r w:rsidRPr="005D4903">
        <w:rPr>
          <w:lang w:val="fr-FR"/>
        </w:rPr>
        <w:t>CHF. Les activités ont été menées à bien en 2025 pour trente-deux de ces projets, et seront progressivement mises en œuvre pour les soixante-quatorze autres conformément aux descriptifs de projets respectifs. La Figure 1 illustre la répartition générale du portefeuille de projets de l'UIT par région et donne un aperçu 1) des fonds mobilisés pour appuyer la mise en œuvre de ces projets; 2) des fonds d'amorçage alloués par l'UIT au titre du Fonds pour le développement des TIC (FDTIC) et d'autres fonds alloués antérieurement par le Conseil de l'UIT à la mise en œuvre des initiatives régionales adoptées par la CMDT.</w:t>
      </w:r>
    </w:p>
    <w:p w14:paraId="422D731E" w14:textId="56444E80" w:rsidR="00AA4D82" w:rsidRDefault="00AA4D82" w:rsidP="005D4903">
      <w:pPr>
        <w:rPr>
          <w:lang w:val="fr-FR"/>
        </w:rPr>
      </w:pPr>
      <w:r>
        <w:rPr>
          <w:lang w:val="fr-FR"/>
        </w:rPr>
        <w:br w:type="page"/>
      </w:r>
    </w:p>
    <w:p w14:paraId="69B70EE0" w14:textId="5EE248E7" w:rsidR="00EC6FED" w:rsidRDefault="005D4903" w:rsidP="00B00DD8">
      <w:pPr>
        <w:pStyle w:val="Figuretitle"/>
        <w:spacing w:before="120" w:after="240"/>
        <w:rPr>
          <w:lang w:val="fr-FR"/>
        </w:rPr>
      </w:pPr>
      <w:r w:rsidRPr="005D4903">
        <w:rPr>
          <w:lang w:val="fr-FR"/>
        </w:rPr>
        <w:t>Figure 1 – Aperçu des projets de l'UIT-D dans le cadre desquels des activités</w:t>
      </w:r>
      <w:r>
        <w:rPr>
          <w:lang w:val="fr-FR"/>
        </w:rPr>
        <w:br/>
      </w:r>
      <w:r w:rsidRPr="005D4903">
        <w:rPr>
          <w:lang w:val="fr-FR"/>
        </w:rPr>
        <w:t>ont été menées en 2025, par région (en milliers USD)</w:t>
      </w:r>
    </w:p>
    <w:tbl>
      <w:tblPr>
        <w:tblW w:w="611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85"/>
        <w:gridCol w:w="1170"/>
        <w:gridCol w:w="1449"/>
        <w:gridCol w:w="1169"/>
        <w:gridCol w:w="1343"/>
      </w:tblGrid>
      <w:tr w:rsidR="005D4903" w:rsidRPr="00CE68F2" w14:paraId="68AD2951" w14:textId="77777777" w:rsidTr="0051372B">
        <w:trPr>
          <w:trHeight w:val="852"/>
          <w:jc w:val="center"/>
        </w:trPr>
        <w:tc>
          <w:tcPr>
            <w:tcW w:w="985" w:type="dxa"/>
            <w:shd w:val="clear" w:color="auto" w:fill="8DB3E2" w:themeFill="text2" w:themeFillTint="66"/>
            <w:noWrap/>
            <w:vAlign w:val="center"/>
            <w:hideMark/>
          </w:tcPr>
          <w:p w14:paraId="343355F4" w14:textId="77777777" w:rsidR="005D4903" w:rsidRPr="00EE2DDE" w:rsidRDefault="005D4903" w:rsidP="005D4903">
            <w:pPr>
              <w:pStyle w:val="Tablehead"/>
              <w:rPr>
                <w:rFonts w:eastAsiaTheme="minorEastAsia" w:cstheme="minorHAnsi"/>
                <w:szCs w:val="22"/>
              </w:rPr>
            </w:pPr>
            <w:r>
              <w:rPr>
                <w:lang w:val="fr-FR"/>
              </w:rPr>
              <w:t>Région</w:t>
            </w:r>
          </w:p>
        </w:tc>
        <w:tc>
          <w:tcPr>
            <w:tcW w:w="1170" w:type="dxa"/>
            <w:shd w:val="clear" w:color="auto" w:fill="8DB3E2" w:themeFill="text2" w:themeFillTint="66"/>
            <w:noWrap/>
            <w:vAlign w:val="center"/>
            <w:hideMark/>
          </w:tcPr>
          <w:p w14:paraId="30753C7F" w14:textId="77777777" w:rsidR="005D4903" w:rsidRPr="00EE2DDE" w:rsidRDefault="005D4903" w:rsidP="005D4903">
            <w:pPr>
              <w:pStyle w:val="Tablehead"/>
              <w:rPr>
                <w:rFonts w:eastAsiaTheme="minorEastAsia" w:cstheme="minorHAnsi"/>
                <w:szCs w:val="22"/>
              </w:rPr>
            </w:pPr>
            <w:r>
              <w:rPr>
                <w:lang w:val="fr-FR"/>
              </w:rPr>
              <w:t>Nombre de projets</w:t>
            </w:r>
          </w:p>
        </w:tc>
        <w:tc>
          <w:tcPr>
            <w:tcW w:w="1449" w:type="dxa"/>
            <w:shd w:val="clear" w:color="auto" w:fill="8DB3E2" w:themeFill="text2" w:themeFillTint="66"/>
            <w:noWrap/>
            <w:vAlign w:val="center"/>
            <w:hideMark/>
          </w:tcPr>
          <w:p w14:paraId="1C9E9939" w14:textId="77777777" w:rsidR="005D4903" w:rsidRPr="00EE2DDE" w:rsidRDefault="005D4903" w:rsidP="005D4903">
            <w:pPr>
              <w:pStyle w:val="Tablehead"/>
              <w:rPr>
                <w:rFonts w:eastAsiaTheme="minorEastAsia" w:cstheme="minorHAnsi"/>
                <w:szCs w:val="22"/>
              </w:rPr>
            </w:pPr>
            <w:r>
              <w:rPr>
                <w:lang w:val="fr-FR"/>
              </w:rPr>
              <w:t xml:space="preserve">Fonds provenant de partenaires </w:t>
            </w:r>
          </w:p>
        </w:tc>
        <w:tc>
          <w:tcPr>
            <w:tcW w:w="1169" w:type="dxa"/>
            <w:shd w:val="clear" w:color="auto" w:fill="8DB3E2" w:themeFill="text2" w:themeFillTint="66"/>
            <w:noWrap/>
            <w:vAlign w:val="center"/>
          </w:tcPr>
          <w:p w14:paraId="0B68E552" w14:textId="77777777" w:rsidR="005D4903" w:rsidRPr="00EE2DDE" w:rsidRDefault="005D4903" w:rsidP="005D4903">
            <w:pPr>
              <w:pStyle w:val="Tablehead"/>
              <w:rPr>
                <w:rFonts w:eastAsiaTheme="minorEastAsia" w:cstheme="minorHAnsi"/>
                <w:szCs w:val="22"/>
              </w:rPr>
            </w:pPr>
            <w:r>
              <w:rPr>
                <w:lang w:val="fr-FR"/>
              </w:rPr>
              <w:t xml:space="preserve">Fonds de l'UIT </w:t>
            </w:r>
          </w:p>
        </w:tc>
        <w:tc>
          <w:tcPr>
            <w:tcW w:w="1343" w:type="dxa"/>
            <w:shd w:val="clear" w:color="auto" w:fill="8DB3E2" w:themeFill="text2" w:themeFillTint="66"/>
            <w:noWrap/>
            <w:vAlign w:val="center"/>
            <w:hideMark/>
          </w:tcPr>
          <w:p w14:paraId="52322473" w14:textId="77777777" w:rsidR="005D4903" w:rsidRPr="007C7991" w:rsidRDefault="005D4903" w:rsidP="005D4903">
            <w:pPr>
              <w:pStyle w:val="Tablehead"/>
              <w:rPr>
                <w:rFonts w:eastAsiaTheme="minorEastAsia" w:cstheme="minorHAnsi"/>
                <w:szCs w:val="22"/>
                <w:lang w:val="fr-FR"/>
              </w:rPr>
            </w:pPr>
            <w:r>
              <w:rPr>
                <w:lang w:val="fr-FR"/>
              </w:rPr>
              <w:t>Total du financement des projets</w:t>
            </w:r>
          </w:p>
        </w:tc>
      </w:tr>
      <w:tr w:rsidR="005D4903" w:rsidRPr="00EE2DDE" w14:paraId="314F7835" w14:textId="77777777" w:rsidTr="0051372B">
        <w:trPr>
          <w:trHeight w:val="54"/>
          <w:jc w:val="center"/>
        </w:trPr>
        <w:tc>
          <w:tcPr>
            <w:tcW w:w="985" w:type="dxa"/>
            <w:hideMark/>
          </w:tcPr>
          <w:p w14:paraId="5616E496" w14:textId="48799149" w:rsidR="005D4903" w:rsidRPr="00EE2DDE" w:rsidRDefault="005D4903" w:rsidP="005D4903">
            <w:pPr>
              <w:pStyle w:val="Tabletext"/>
              <w:rPr>
                <w:rFonts w:cstheme="minorHAnsi"/>
                <w:szCs w:val="22"/>
              </w:rPr>
            </w:pPr>
            <w:r>
              <w:rPr>
                <w:lang w:val="fr-FR"/>
              </w:rPr>
              <w:t>AFR</w:t>
            </w:r>
          </w:p>
        </w:tc>
        <w:tc>
          <w:tcPr>
            <w:tcW w:w="1170" w:type="dxa"/>
            <w:noWrap/>
            <w:vAlign w:val="bottom"/>
            <w:hideMark/>
          </w:tcPr>
          <w:p w14:paraId="474C385E" w14:textId="77777777" w:rsidR="005D4903" w:rsidRPr="00EE2DDE" w:rsidRDefault="005D4903" w:rsidP="005D4903">
            <w:pPr>
              <w:pStyle w:val="Tabletext"/>
              <w:jc w:val="center"/>
              <w:rPr>
                <w:rFonts w:eastAsiaTheme="minorEastAsia" w:cstheme="minorHAnsi"/>
                <w:szCs w:val="22"/>
              </w:rPr>
            </w:pPr>
            <w:r>
              <w:rPr>
                <w:lang w:val="fr-FR"/>
              </w:rPr>
              <w:t>20</w:t>
            </w:r>
          </w:p>
        </w:tc>
        <w:tc>
          <w:tcPr>
            <w:tcW w:w="1449" w:type="dxa"/>
            <w:vAlign w:val="bottom"/>
            <w:hideMark/>
          </w:tcPr>
          <w:p w14:paraId="521B3AE0" w14:textId="77777777" w:rsidR="005D4903" w:rsidRPr="00EE2DDE" w:rsidRDefault="005D4903" w:rsidP="005D4903">
            <w:pPr>
              <w:pStyle w:val="Tabletext"/>
              <w:jc w:val="right"/>
              <w:rPr>
                <w:rFonts w:eastAsiaTheme="minorEastAsia" w:cstheme="minorHAnsi"/>
                <w:szCs w:val="22"/>
              </w:rPr>
            </w:pPr>
            <w:r>
              <w:rPr>
                <w:lang w:val="fr-FR"/>
              </w:rPr>
              <w:t>34 993,1</w:t>
            </w:r>
          </w:p>
        </w:tc>
        <w:tc>
          <w:tcPr>
            <w:tcW w:w="1169" w:type="dxa"/>
            <w:vAlign w:val="bottom"/>
            <w:hideMark/>
          </w:tcPr>
          <w:p w14:paraId="79AE7D36" w14:textId="77777777" w:rsidR="005D4903" w:rsidRPr="00EE2DDE" w:rsidRDefault="005D4903" w:rsidP="005D4903">
            <w:pPr>
              <w:pStyle w:val="Tabletext"/>
              <w:jc w:val="right"/>
              <w:rPr>
                <w:rFonts w:eastAsiaTheme="minorEastAsia" w:cstheme="minorHAnsi"/>
                <w:szCs w:val="22"/>
              </w:rPr>
            </w:pPr>
            <w:r>
              <w:rPr>
                <w:lang w:val="fr-FR"/>
              </w:rPr>
              <w:t>1 957,1</w:t>
            </w:r>
          </w:p>
        </w:tc>
        <w:tc>
          <w:tcPr>
            <w:tcW w:w="1343" w:type="dxa"/>
            <w:shd w:val="clear" w:color="auto" w:fill="DBE5F1" w:themeFill="accent1" w:themeFillTint="33"/>
            <w:vAlign w:val="bottom"/>
            <w:hideMark/>
          </w:tcPr>
          <w:p w14:paraId="360678A7" w14:textId="77777777" w:rsidR="005D4903" w:rsidRPr="00EE2DDE" w:rsidRDefault="005D4903" w:rsidP="005D4903">
            <w:pPr>
              <w:pStyle w:val="Tabletext"/>
              <w:jc w:val="right"/>
              <w:rPr>
                <w:rFonts w:eastAsiaTheme="minorEastAsia" w:cstheme="minorHAnsi"/>
                <w:szCs w:val="22"/>
              </w:rPr>
            </w:pPr>
            <w:r>
              <w:rPr>
                <w:lang w:val="fr-FR"/>
              </w:rPr>
              <w:t>36 950,1</w:t>
            </w:r>
          </w:p>
        </w:tc>
      </w:tr>
      <w:tr w:rsidR="005D4903" w:rsidRPr="00EE2DDE" w14:paraId="55B66C52" w14:textId="77777777" w:rsidTr="0051372B">
        <w:trPr>
          <w:trHeight w:val="54"/>
          <w:jc w:val="center"/>
        </w:trPr>
        <w:tc>
          <w:tcPr>
            <w:tcW w:w="985" w:type="dxa"/>
            <w:hideMark/>
          </w:tcPr>
          <w:p w14:paraId="50C3656A" w14:textId="39F00842" w:rsidR="005D4903" w:rsidRPr="00EE2DDE" w:rsidRDefault="005D4903" w:rsidP="005D4903">
            <w:pPr>
              <w:pStyle w:val="Tabletext"/>
              <w:rPr>
                <w:rFonts w:cstheme="minorHAnsi"/>
                <w:szCs w:val="22"/>
              </w:rPr>
            </w:pPr>
            <w:r>
              <w:rPr>
                <w:lang w:val="fr-FR"/>
              </w:rPr>
              <w:t>AMS</w:t>
            </w:r>
          </w:p>
        </w:tc>
        <w:tc>
          <w:tcPr>
            <w:tcW w:w="1170" w:type="dxa"/>
            <w:noWrap/>
            <w:vAlign w:val="bottom"/>
            <w:hideMark/>
          </w:tcPr>
          <w:p w14:paraId="73167D61" w14:textId="77777777" w:rsidR="005D4903" w:rsidRPr="00EE2DDE" w:rsidRDefault="005D4903" w:rsidP="005D4903">
            <w:pPr>
              <w:pStyle w:val="Tabletext"/>
              <w:jc w:val="center"/>
              <w:rPr>
                <w:rFonts w:eastAsiaTheme="minorEastAsia" w:cstheme="minorHAnsi"/>
                <w:szCs w:val="22"/>
              </w:rPr>
            </w:pPr>
            <w:r>
              <w:rPr>
                <w:lang w:val="fr-FR"/>
              </w:rPr>
              <w:t>16</w:t>
            </w:r>
          </w:p>
        </w:tc>
        <w:tc>
          <w:tcPr>
            <w:tcW w:w="1449" w:type="dxa"/>
            <w:vAlign w:val="bottom"/>
            <w:hideMark/>
          </w:tcPr>
          <w:p w14:paraId="40D4E554" w14:textId="77777777" w:rsidR="005D4903" w:rsidRPr="00EE2DDE" w:rsidRDefault="005D4903" w:rsidP="005D4903">
            <w:pPr>
              <w:pStyle w:val="Tabletext"/>
              <w:jc w:val="right"/>
              <w:rPr>
                <w:rFonts w:eastAsiaTheme="minorEastAsia" w:cstheme="minorHAnsi"/>
                <w:szCs w:val="22"/>
              </w:rPr>
            </w:pPr>
            <w:r>
              <w:rPr>
                <w:lang w:val="fr-FR"/>
              </w:rPr>
              <w:t>8 113,5</w:t>
            </w:r>
          </w:p>
        </w:tc>
        <w:tc>
          <w:tcPr>
            <w:tcW w:w="1169" w:type="dxa"/>
            <w:vAlign w:val="bottom"/>
            <w:hideMark/>
          </w:tcPr>
          <w:p w14:paraId="426EA15B" w14:textId="77777777" w:rsidR="005D4903" w:rsidRPr="00EE2DDE" w:rsidRDefault="005D4903" w:rsidP="005D4903">
            <w:pPr>
              <w:pStyle w:val="Tabletext"/>
              <w:jc w:val="right"/>
              <w:rPr>
                <w:rFonts w:eastAsiaTheme="minorEastAsia" w:cstheme="minorHAnsi"/>
                <w:szCs w:val="22"/>
              </w:rPr>
            </w:pPr>
            <w:r>
              <w:rPr>
                <w:lang w:val="fr-FR"/>
              </w:rPr>
              <w:t>307,8</w:t>
            </w:r>
          </w:p>
        </w:tc>
        <w:tc>
          <w:tcPr>
            <w:tcW w:w="1343" w:type="dxa"/>
            <w:shd w:val="clear" w:color="auto" w:fill="DBE5F1" w:themeFill="accent1" w:themeFillTint="33"/>
            <w:vAlign w:val="bottom"/>
            <w:hideMark/>
          </w:tcPr>
          <w:p w14:paraId="2930F1BB" w14:textId="77777777" w:rsidR="005D4903" w:rsidRPr="00EE2DDE" w:rsidRDefault="005D4903" w:rsidP="005D4903">
            <w:pPr>
              <w:pStyle w:val="Tabletext"/>
              <w:jc w:val="right"/>
              <w:rPr>
                <w:rFonts w:eastAsiaTheme="minorEastAsia" w:cstheme="minorHAnsi"/>
                <w:szCs w:val="22"/>
              </w:rPr>
            </w:pPr>
            <w:r>
              <w:rPr>
                <w:lang w:val="fr-FR"/>
              </w:rPr>
              <w:t>8 421,3</w:t>
            </w:r>
          </w:p>
        </w:tc>
      </w:tr>
      <w:tr w:rsidR="005D4903" w:rsidRPr="00EE2DDE" w14:paraId="2B6606A8" w14:textId="77777777" w:rsidTr="0051372B">
        <w:trPr>
          <w:trHeight w:val="300"/>
          <w:jc w:val="center"/>
        </w:trPr>
        <w:tc>
          <w:tcPr>
            <w:tcW w:w="985" w:type="dxa"/>
            <w:hideMark/>
          </w:tcPr>
          <w:p w14:paraId="52667A60" w14:textId="01808161" w:rsidR="005D4903" w:rsidRPr="00EE2DDE" w:rsidRDefault="005D4903" w:rsidP="005D4903">
            <w:pPr>
              <w:pStyle w:val="Tabletext"/>
              <w:rPr>
                <w:rFonts w:cstheme="minorHAnsi"/>
                <w:szCs w:val="22"/>
              </w:rPr>
            </w:pPr>
            <w:r>
              <w:rPr>
                <w:lang w:val="fr-FR"/>
              </w:rPr>
              <w:t>ARB</w:t>
            </w:r>
          </w:p>
        </w:tc>
        <w:tc>
          <w:tcPr>
            <w:tcW w:w="1170" w:type="dxa"/>
            <w:vAlign w:val="bottom"/>
            <w:hideMark/>
          </w:tcPr>
          <w:p w14:paraId="4071A6FE" w14:textId="77777777" w:rsidR="005D4903" w:rsidRPr="00EE2DDE" w:rsidRDefault="005D4903" w:rsidP="005D4903">
            <w:pPr>
              <w:pStyle w:val="Tabletext"/>
              <w:jc w:val="center"/>
              <w:rPr>
                <w:rFonts w:eastAsiaTheme="minorEastAsia" w:cstheme="minorHAnsi"/>
                <w:szCs w:val="22"/>
              </w:rPr>
            </w:pPr>
            <w:r>
              <w:rPr>
                <w:lang w:val="fr-FR"/>
              </w:rPr>
              <w:t>6</w:t>
            </w:r>
          </w:p>
        </w:tc>
        <w:tc>
          <w:tcPr>
            <w:tcW w:w="1449" w:type="dxa"/>
            <w:vAlign w:val="bottom"/>
            <w:hideMark/>
          </w:tcPr>
          <w:p w14:paraId="63202A40" w14:textId="77777777" w:rsidR="005D4903" w:rsidRPr="00EE2DDE" w:rsidRDefault="005D4903" w:rsidP="005D4903">
            <w:pPr>
              <w:pStyle w:val="Tabletext"/>
              <w:jc w:val="right"/>
              <w:rPr>
                <w:rFonts w:eastAsiaTheme="minorEastAsia" w:cstheme="minorHAnsi"/>
                <w:szCs w:val="22"/>
              </w:rPr>
            </w:pPr>
            <w:r>
              <w:rPr>
                <w:lang w:val="fr-FR"/>
              </w:rPr>
              <w:t>3 339,5</w:t>
            </w:r>
          </w:p>
        </w:tc>
        <w:tc>
          <w:tcPr>
            <w:tcW w:w="1169" w:type="dxa"/>
            <w:vAlign w:val="bottom"/>
            <w:hideMark/>
          </w:tcPr>
          <w:p w14:paraId="6401BA21" w14:textId="77777777" w:rsidR="005D4903" w:rsidRPr="00EE2DDE" w:rsidRDefault="005D4903" w:rsidP="005D4903">
            <w:pPr>
              <w:pStyle w:val="Tabletext"/>
              <w:jc w:val="right"/>
              <w:rPr>
                <w:rFonts w:eastAsiaTheme="minorEastAsia" w:cstheme="minorHAnsi"/>
                <w:szCs w:val="22"/>
              </w:rPr>
            </w:pPr>
            <w:r>
              <w:rPr>
                <w:lang w:val="fr-FR"/>
              </w:rPr>
              <w:t>905,9</w:t>
            </w:r>
          </w:p>
        </w:tc>
        <w:tc>
          <w:tcPr>
            <w:tcW w:w="1343" w:type="dxa"/>
            <w:shd w:val="clear" w:color="auto" w:fill="DBE5F1" w:themeFill="accent1" w:themeFillTint="33"/>
            <w:vAlign w:val="bottom"/>
            <w:hideMark/>
          </w:tcPr>
          <w:p w14:paraId="314E7EDF" w14:textId="77777777" w:rsidR="005D4903" w:rsidRPr="00EE2DDE" w:rsidRDefault="005D4903" w:rsidP="005D4903">
            <w:pPr>
              <w:pStyle w:val="Tabletext"/>
              <w:jc w:val="right"/>
              <w:rPr>
                <w:rFonts w:eastAsiaTheme="minorEastAsia" w:cstheme="minorHAnsi"/>
                <w:szCs w:val="22"/>
              </w:rPr>
            </w:pPr>
            <w:r>
              <w:rPr>
                <w:lang w:val="fr-FR"/>
              </w:rPr>
              <w:t>4 245,4</w:t>
            </w:r>
          </w:p>
        </w:tc>
      </w:tr>
      <w:tr w:rsidR="005D4903" w:rsidRPr="00EE2DDE" w14:paraId="40532EE3" w14:textId="77777777" w:rsidTr="0051372B">
        <w:trPr>
          <w:trHeight w:val="54"/>
          <w:jc w:val="center"/>
        </w:trPr>
        <w:tc>
          <w:tcPr>
            <w:tcW w:w="985" w:type="dxa"/>
            <w:vAlign w:val="center"/>
            <w:hideMark/>
          </w:tcPr>
          <w:p w14:paraId="041A261D" w14:textId="77777777" w:rsidR="005D4903" w:rsidRPr="00EE2DDE" w:rsidRDefault="005D4903" w:rsidP="005D4903">
            <w:pPr>
              <w:pStyle w:val="Tabletext"/>
              <w:rPr>
                <w:rFonts w:cstheme="minorHAnsi"/>
                <w:szCs w:val="22"/>
              </w:rPr>
            </w:pPr>
            <w:r>
              <w:rPr>
                <w:lang w:val="fr-FR"/>
              </w:rPr>
              <w:t>ASP</w:t>
            </w:r>
          </w:p>
        </w:tc>
        <w:tc>
          <w:tcPr>
            <w:tcW w:w="1170" w:type="dxa"/>
            <w:noWrap/>
            <w:vAlign w:val="bottom"/>
            <w:hideMark/>
          </w:tcPr>
          <w:p w14:paraId="7A34DA28" w14:textId="77777777" w:rsidR="005D4903" w:rsidRPr="00EE2DDE" w:rsidRDefault="005D4903" w:rsidP="005D4903">
            <w:pPr>
              <w:pStyle w:val="Tabletext"/>
              <w:jc w:val="center"/>
              <w:rPr>
                <w:rFonts w:eastAsiaTheme="minorEastAsia" w:cstheme="minorHAnsi"/>
                <w:szCs w:val="22"/>
              </w:rPr>
            </w:pPr>
            <w:r>
              <w:rPr>
                <w:lang w:val="fr-FR"/>
              </w:rPr>
              <w:t>15</w:t>
            </w:r>
          </w:p>
        </w:tc>
        <w:tc>
          <w:tcPr>
            <w:tcW w:w="1449" w:type="dxa"/>
            <w:vAlign w:val="bottom"/>
            <w:hideMark/>
          </w:tcPr>
          <w:p w14:paraId="58A23680" w14:textId="77777777" w:rsidR="005D4903" w:rsidRPr="00EE2DDE" w:rsidRDefault="005D4903" w:rsidP="005D4903">
            <w:pPr>
              <w:pStyle w:val="Tabletext"/>
              <w:jc w:val="right"/>
              <w:rPr>
                <w:rFonts w:eastAsiaTheme="minorEastAsia" w:cstheme="minorHAnsi"/>
                <w:szCs w:val="22"/>
              </w:rPr>
            </w:pPr>
            <w:r>
              <w:rPr>
                <w:lang w:val="fr-FR"/>
              </w:rPr>
              <w:t>8 286,3</w:t>
            </w:r>
          </w:p>
        </w:tc>
        <w:tc>
          <w:tcPr>
            <w:tcW w:w="1169" w:type="dxa"/>
            <w:vAlign w:val="bottom"/>
          </w:tcPr>
          <w:p w14:paraId="6211C402" w14:textId="77777777" w:rsidR="005D4903" w:rsidRPr="00EE2DDE" w:rsidRDefault="005D4903" w:rsidP="005D4903">
            <w:pPr>
              <w:pStyle w:val="Tabletext"/>
              <w:jc w:val="right"/>
              <w:rPr>
                <w:rFonts w:eastAsiaTheme="minorEastAsia" w:cstheme="minorHAnsi"/>
                <w:szCs w:val="22"/>
              </w:rPr>
            </w:pPr>
            <w:r>
              <w:rPr>
                <w:lang w:val="fr-FR"/>
              </w:rPr>
              <w:t>1 107,3</w:t>
            </w:r>
          </w:p>
        </w:tc>
        <w:tc>
          <w:tcPr>
            <w:tcW w:w="1343" w:type="dxa"/>
            <w:shd w:val="clear" w:color="auto" w:fill="DBE5F1" w:themeFill="accent1" w:themeFillTint="33"/>
            <w:vAlign w:val="bottom"/>
            <w:hideMark/>
          </w:tcPr>
          <w:p w14:paraId="5E997610" w14:textId="77777777" w:rsidR="005D4903" w:rsidRPr="00EE2DDE" w:rsidRDefault="005D4903" w:rsidP="005D4903">
            <w:pPr>
              <w:pStyle w:val="Tabletext"/>
              <w:jc w:val="right"/>
              <w:rPr>
                <w:rFonts w:eastAsiaTheme="minorEastAsia" w:cstheme="minorHAnsi"/>
                <w:szCs w:val="22"/>
              </w:rPr>
            </w:pPr>
            <w:r>
              <w:rPr>
                <w:lang w:val="fr-FR"/>
              </w:rPr>
              <w:t>9 393,6</w:t>
            </w:r>
          </w:p>
        </w:tc>
      </w:tr>
      <w:tr w:rsidR="005D4903" w:rsidRPr="00EE2DDE" w14:paraId="0C704115" w14:textId="77777777" w:rsidTr="0051372B">
        <w:trPr>
          <w:trHeight w:val="54"/>
          <w:jc w:val="center"/>
        </w:trPr>
        <w:tc>
          <w:tcPr>
            <w:tcW w:w="985" w:type="dxa"/>
            <w:hideMark/>
          </w:tcPr>
          <w:p w14:paraId="523A8398" w14:textId="7AC7837E" w:rsidR="005D4903" w:rsidRPr="00EE2DDE" w:rsidRDefault="005D4903" w:rsidP="005D4903">
            <w:pPr>
              <w:pStyle w:val="Tabletext"/>
              <w:rPr>
                <w:rFonts w:cstheme="minorHAnsi"/>
                <w:szCs w:val="22"/>
              </w:rPr>
            </w:pPr>
            <w:r>
              <w:rPr>
                <w:lang w:val="fr-FR"/>
              </w:rPr>
              <w:t>CEI</w:t>
            </w:r>
          </w:p>
        </w:tc>
        <w:tc>
          <w:tcPr>
            <w:tcW w:w="1170" w:type="dxa"/>
            <w:vAlign w:val="bottom"/>
            <w:hideMark/>
          </w:tcPr>
          <w:p w14:paraId="29D742D9" w14:textId="77777777" w:rsidR="005D4903" w:rsidRPr="00EE2DDE" w:rsidRDefault="005D4903" w:rsidP="005D4903">
            <w:pPr>
              <w:pStyle w:val="Tabletext"/>
              <w:jc w:val="center"/>
              <w:rPr>
                <w:rFonts w:eastAsiaTheme="minorEastAsia" w:cstheme="minorHAnsi"/>
                <w:szCs w:val="22"/>
              </w:rPr>
            </w:pPr>
            <w:r>
              <w:rPr>
                <w:lang w:val="fr-FR"/>
              </w:rPr>
              <w:t>3</w:t>
            </w:r>
          </w:p>
        </w:tc>
        <w:tc>
          <w:tcPr>
            <w:tcW w:w="1449" w:type="dxa"/>
            <w:vAlign w:val="bottom"/>
            <w:hideMark/>
          </w:tcPr>
          <w:p w14:paraId="422C5680" w14:textId="77777777" w:rsidR="005D4903" w:rsidRPr="00EE2DDE" w:rsidRDefault="005D4903" w:rsidP="005D4903">
            <w:pPr>
              <w:pStyle w:val="Tabletext"/>
              <w:jc w:val="right"/>
              <w:rPr>
                <w:rFonts w:eastAsiaTheme="minorEastAsia" w:cstheme="minorHAnsi"/>
                <w:szCs w:val="22"/>
              </w:rPr>
            </w:pPr>
            <w:r>
              <w:rPr>
                <w:lang w:val="fr-FR"/>
              </w:rPr>
              <w:t>447,3</w:t>
            </w:r>
          </w:p>
        </w:tc>
        <w:tc>
          <w:tcPr>
            <w:tcW w:w="1169" w:type="dxa"/>
            <w:vAlign w:val="bottom"/>
          </w:tcPr>
          <w:p w14:paraId="39FF33E8" w14:textId="77777777" w:rsidR="005D4903" w:rsidRPr="00EE2DDE" w:rsidRDefault="005D4903" w:rsidP="005D4903">
            <w:pPr>
              <w:pStyle w:val="Tabletext"/>
              <w:jc w:val="right"/>
              <w:rPr>
                <w:rFonts w:eastAsiaTheme="minorEastAsia" w:cstheme="minorHAnsi"/>
                <w:szCs w:val="22"/>
              </w:rPr>
            </w:pPr>
            <w:r>
              <w:rPr>
                <w:lang w:val="fr-FR"/>
              </w:rPr>
              <w:t>662,4</w:t>
            </w:r>
          </w:p>
        </w:tc>
        <w:tc>
          <w:tcPr>
            <w:tcW w:w="1343" w:type="dxa"/>
            <w:shd w:val="clear" w:color="auto" w:fill="DBE5F1" w:themeFill="accent1" w:themeFillTint="33"/>
            <w:vAlign w:val="bottom"/>
            <w:hideMark/>
          </w:tcPr>
          <w:p w14:paraId="0E772918" w14:textId="77777777" w:rsidR="005D4903" w:rsidRPr="00EE2DDE" w:rsidRDefault="005D4903" w:rsidP="005D4903">
            <w:pPr>
              <w:pStyle w:val="Tabletext"/>
              <w:jc w:val="right"/>
              <w:rPr>
                <w:rFonts w:eastAsiaTheme="minorEastAsia" w:cstheme="minorHAnsi"/>
                <w:szCs w:val="22"/>
              </w:rPr>
            </w:pPr>
            <w:r>
              <w:rPr>
                <w:lang w:val="fr-FR"/>
              </w:rPr>
              <w:t>1 109,7</w:t>
            </w:r>
          </w:p>
        </w:tc>
      </w:tr>
      <w:tr w:rsidR="005D4903" w:rsidRPr="00EE2DDE" w14:paraId="5EE996DF" w14:textId="77777777" w:rsidTr="0051372B">
        <w:trPr>
          <w:trHeight w:val="54"/>
          <w:jc w:val="center"/>
        </w:trPr>
        <w:tc>
          <w:tcPr>
            <w:tcW w:w="985" w:type="dxa"/>
            <w:vAlign w:val="bottom"/>
            <w:hideMark/>
          </w:tcPr>
          <w:p w14:paraId="497D816B" w14:textId="77777777" w:rsidR="005D4903" w:rsidRPr="00EE2DDE" w:rsidRDefault="005D4903" w:rsidP="005D4903">
            <w:pPr>
              <w:pStyle w:val="Tabletext"/>
              <w:rPr>
                <w:rFonts w:cstheme="minorHAnsi"/>
                <w:szCs w:val="22"/>
              </w:rPr>
            </w:pPr>
            <w:r>
              <w:rPr>
                <w:lang w:val="fr-FR"/>
              </w:rPr>
              <w:t>EUR</w:t>
            </w:r>
          </w:p>
        </w:tc>
        <w:tc>
          <w:tcPr>
            <w:tcW w:w="1170" w:type="dxa"/>
            <w:vAlign w:val="bottom"/>
            <w:hideMark/>
          </w:tcPr>
          <w:p w14:paraId="6EDAC7F3" w14:textId="77777777" w:rsidR="005D4903" w:rsidRPr="00EE2DDE" w:rsidRDefault="005D4903" w:rsidP="005D4903">
            <w:pPr>
              <w:pStyle w:val="Tabletext"/>
              <w:jc w:val="center"/>
              <w:rPr>
                <w:rFonts w:eastAsiaTheme="minorEastAsia" w:cstheme="minorHAnsi"/>
                <w:szCs w:val="22"/>
              </w:rPr>
            </w:pPr>
            <w:r>
              <w:rPr>
                <w:lang w:val="fr-FR"/>
              </w:rPr>
              <w:t>3</w:t>
            </w:r>
          </w:p>
        </w:tc>
        <w:tc>
          <w:tcPr>
            <w:tcW w:w="1449" w:type="dxa"/>
            <w:vAlign w:val="bottom"/>
            <w:hideMark/>
          </w:tcPr>
          <w:p w14:paraId="5A35AC90" w14:textId="77777777" w:rsidR="005D4903" w:rsidRPr="00EE2DDE" w:rsidRDefault="005D4903" w:rsidP="005D4903">
            <w:pPr>
              <w:pStyle w:val="Tabletext"/>
              <w:jc w:val="right"/>
              <w:rPr>
                <w:rFonts w:eastAsiaTheme="minorEastAsia" w:cstheme="minorHAnsi"/>
                <w:szCs w:val="22"/>
              </w:rPr>
            </w:pPr>
            <w:r>
              <w:rPr>
                <w:lang w:val="fr-FR"/>
              </w:rPr>
              <w:t>534,5</w:t>
            </w:r>
          </w:p>
        </w:tc>
        <w:tc>
          <w:tcPr>
            <w:tcW w:w="1169" w:type="dxa"/>
            <w:vAlign w:val="bottom"/>
          </w:tcPr>
          <w:p w14:paraId="5829F0BE" w14:textId="77777777" w:rsidR="005D4903" w:rsidRPr="00EE2DDE" w:rsidRDefault="005D4903" w:rsidP="005D4903">
            <w:pPr>
              <w:pStyle w:val="Tabletext"/>
              <w:jc w:val="right"/>
              <w:rPr>
                <w:rFonts w:eastAsiaTheme="minorEastAsia" w:cstheme="minorHAnsi"/>
                <w:szCs w:val="22"/>
              </w:rPr>
            </w:pPr>
            <w:r>
              <w:rPr>
                <w:lang w:val="fr-FR"/>
              </w:rPr>
              <w:t>59,2</w:t>
            </w:r>
          </w:p>
        </w:tc>
        <w:tc>
          <w:tcPr>
            <w:tcW w:w="1343" w:type="dxa"/>
            <w:shd w:val="clear" w:color="auto" w:fill="DBE5F1" w:themeFill="accent1" w:themeFillTint="33"/>
            <w:vAlign w:val="bottom"/>
            <w:hideMark/>
          </w:tcPr>
          <w:p w14:paraId="5C05A075" w14:textId="77777777" w:rsidR="005D4903" w:rsidRPr="00EE2DDE" w:rsidRDefault="005D4903" w:rsidP="005D4903">
            <w:pPr>
              <w:pStyle w:val="Tabletext"/>
              <w:jc w:val="right"/>
              <w:rPr>
                <w:rFonts w:eastAsiaTheme="minorEastAsia" w:cstheme="minorHAnsi"/>
                <w:szCs w:val="22"/>
              </w:rPr>
            </w:pPr>
            <w:r>
              <w:rPr>
                <w:lang w:val="fr-FR"/>
              </w:rPr>
              <w:t>593,7</w:t>
            </w:r>
          </w:p>
        </w:tc>
      </w:tr>
      <w:tr w:rsidR="005D4903" w:rsidRPr="00EE2DDE" w14:paraId="3E75ED29" w14:textId="77777777" w:rsidTr="0051372B">
        <w:trPr>
          <w:trHeight w:val="54"/>
          <w:jc w:val="center"/>
        </w:trPr>
        <w:tc>
          <w:tcPr>
            <w:tcW w:w="985" w:type="dxa"/>
            <w:hideMark/>
          </w:tcPr>
          <w:p w14:paraId="424DD835" w14:textId="77777777" w:rsidR="005D4903" w:rsidRPr="00EE2DDE" w:rsidRDefault="005D4903" w:rsidP="005D4903">
            <w:pPr>
              <w:pStyle w:val="Tabletext"/>
              <w:rPr>
                <w:rFonts w:cstheme="minorHAnsi"/>
                <w:szCs w:val="22"/>
              </w:rPr>
            </w:pPr>
            <w:r>
              <w:rPr>
                <w:lang w:val="fr-FR"/>
              </w:rPr>
              <w:t>4 078,8</w:t>
            </w:r>
            <w:bookmarkStart w:id="6" w:name="_Hlk161739046"/>
            <w:bookmarkEnd w:id="6"/>
          </w:p>
        </w:tc>
        <w:tc>
          <w:tcPr>
            <w:tcW w:w="1170" w:type="dxa"/>
            <w:noWrap/>
            <w:vAlign w:val="bottom"/>
            <w:hideMark/>
          </w:tcPr>
          <w:p w14:paraId="3F6C3202" w14:textId="77777777" w:rsidR="005D4903" w:rsidRPr="00EE2DDE" w:rsidRDefault="005D4903" w:rsidP="005D4903">
            <w:pPr>
              <w:pStyle w:val="Tabletext"/>
              <w:jc w:val="center"/>
              <w:rPr>
                <w:rFonts w:eastAsiaTheme="minorEastAsia" w:cstheme="minorHAnsi"/>
                <w:szCs w:val="22"/>
              </w:rPr>
            </w:pPr>
            <w:r>
              <w:rPr>
                <w:lang w:val="fr-FR"/>
              </w:rPr>
              <w:t>43</w:t>
            </w:r>
          </w:p>
        </w:tc>
        <w:tc>
          <w:tcPr>
            <w:tcW w:w="1449" w:type="dxa"/>
            <w:vAlign w:val="bottom"/>
            <w:hideMark/>
          </w:tcPr>
          <w:p w14:paraId="34C75EE1" w14:textId="77777777" w:rsidR="005D4903" w:rsidRPr="00EE2DDE" w:rsidRDefault="005D4903" w:rsidP="005D4903">
            <w:pPr>
              <w:pStyle w:val="Tabletext"/>
              <w:jc w:val="right"/>
              <w:rPr>
                <w:rFonts w:eastAsiaTheme="minorEastAsia" w:cstheme="minorHAnsi"/>
                <w:szCs w:val="22"/>
              </w:rPr>
            </w:pPr>
            <w:r>
              <w:rPr>
                <w:lang w:val="fr-FR"/>
              </w:rPr>
              <w:t>32 714,3</w:t>
            </w:r>
          </w:p>
        </w:tc>
        <w:tc>
          <w:tcPr>
            <w:tcW w:w="1169" w:type="dxa"/>
            <w:vAlign w:val="bottom"/>
            <w:hideMark/>
          </w:tcPr>
          <w:p w14:paraId="5F8FA3A5" w14:textId="77777777" w:rsidR="005D4903" w:rsidRPr="00EE2DDE" w:rsidRDefault="005D4903" w:rsidP="005D4903">
            <w:pPr>
              <w:pStyle w:val="Tabletext"/>
              <w:jc w:val="right"/>
              <w:rPr>
                <w:rFonts w:eastAsiaTheme="minorEastAsia" w:cstheme="minorHAnsi"/>
                <w:szCs w:val="22"/>
              </w:rPr>
            </w:pPr>
            <w:r>
              <w:rPr>
                <w:lang w:val="fr-FR"/>
              </w:rPr>
              <w:t>10 244,9</w:t>
            </w:r>
          </w:p>
        </w:tc>
        <w:tc>
          <w:tcPr>
            <w:tcW w:w="1343" w:type="dxa"/>
            <w:shd w:val="clear" w:color="auto" w:fill="DBE5F1" w:themeFill="accent1" w:themeFillTint="33"/>
            <w:vAlign w:val="bottom"/>
            <w:hideMark/>
          </w:tcPr>
          <w:p w14:paraId="2485DCD7" w14:textId="77777777" w:rsidR="005D4903" w:rsidRPr="00EE2DDE" w:rsidRDefault="005D4903" w:rsidP="005D4903">
            <w:pPr>
              <w:pStyle w:val="Tabletext"/>
              <w:jc w:val="right"/>
              <w:rPr>
                <w:rFonts w:eastAsiaTheme="minorEastAsia" w:cstheme="minorHAnsi"/>
                <w:szCs w:val="22"/>
              </w:rPr>
            </w:pPr>
            <w:r>
              <w:rPr>
                <w:lang w:val="fr-FR"/>
              </w:rPr>
              <w:t>42 959,2</w:t>
            </w:r>
          </w:p>
        </w:tc>
      </w:tr>
      <w:tr w:rsidR="005D4903" w:rsidRPr="00EE2DDE" w14:paraId="383F5DC8" w14:textId="77777777" w:rsidTr="0051372B">
        <w:trPr>
          <w:trHeight w:val="54"/>
          <w:jc w:val="center"/>
        </w:trPr>
        <w:tc>
          <w:tcPr>
            <w:tcW w:w="985" w:type="dxa"/>
            <w:shd w:val="clear" w:color="auto" w:fill="DBE5F1" w:themeFill="accent1" w:themeFillTint="33"/>
            <w:noWrap/>
            <w:vAlign w:val="center"/>
            <w:hideMark/>
          </w:tcPr>
          <w:p w14:paraId="4D181B8E" w14:textId="77777777" w:rsidR="005D4903" w:rsidRPr="00EE2DDE" w:rsidRDefault="005D4903" w:rsidP="005D4903">
            <w:pPr>
              <w:pStyle w:val="Tabletext"/>
              <w:rPr>
                <w:rFonts w:cstheme="minorHAnsi"/>
                <w:b/>
                <w:bCs/>
                <w:szCs w:val="22"/>
              </w:rPr>
            </w:pPr>
            <w:r>
              <w:rPr>
                <w:b/>
                <w:bCs/>
                <w:lang w:val="fr-FR"/>
              </w:rPr>
              <w:t>Total</w:t>
            </w:r>
          </w:p>
        </w:tc>
        <w:tc>
          <w:tcPr>
            <w:tcW w:w="1170" w:type="dxa"/>
            <w:shd w:val="clear" w:color="auto" w:fill="DBE5F1" w:themeFill="accent1" w:themeFillTint="33"/>
            <w:noWrap/>
            <w:vAlign w:val="bottom"/>
            <w:hideMark/>
          </w:tcPr>
          <w:p w14:paraId="30E5F260" w14:textId="77777777" w:rsidR="005D4903" w:rsidRPr="00EE2DDE" w:rsidRDefault="005D4903" w:rsidP="005D4903">
            <w:pPr>
              <w:pStyle w:val="Tabletext"/>
              <w:jc w:val="center"/>
              <w:rPr>
                <w:rFonts w:eastAsiaTheme="minorEastAsia" w:cstheme="minorHAnsi"/>
                <w:b/>
                <w:bCs/>
                <w:szCs w:val="22"/>
              </w:rPr>
            </w:pPr>
            <w:r>
              <w:rPr>
                <w:b/>
                <w:bCs/>
                <w:lang w:val="fr-FR"/>
              </w:rPr>
              <w:t>106</w:t>
            </w:r>
          </w:p>
        </w:tc>
        <w:tc>
          <w:tcPr>
            <w:tcW w:w="1449" w:type="dxa"/>
            <w:shd w:val="clear" w:color="auto" w:fill="DBE5F1" w:themeFill="accent1" w:themeFillTint="33"/>
            <w:noWrap/>
            <w:vAlign w:val="bottom"/>
            <w:hideMark/>
          </w:tcPr>
          <w:p w14:paraId="009013E9" w14:textId="77777777" w:rsidR="005D4903" w:rsidRPr="00EE2DDE" w:rsidRDefault="005D4903" w:rsidP="005D4903">
            <w:pPr>
              <w:pStyle w:val="Tabletext"/>
              <w:jc w:val="right"/>
              <w:rPr>
                <w:rFonts w:eastAsiaTheme="minorEastAsia" w:cstheme="minorHAnsi"/>
                <w:b/>
                <w:bCs/>
                <w:szCs w:val="22"/>
              </w:rPr>
            </w:pPr>
            <w:r>
              <w:rPr>
                <w:b/>
                <w:bCs/>
                <w:lang w:val="fr-FR"/>
              </w:rPr>
              <w:t>88 428,6</w:t>
            </w:r>
          </w:p>
        </w:tc>
        <w:tc>
          <w:tcPr>
            <w:tcW w:w="1169" w:type="dxa"/>
            <w:shd w:val="clear" w:color="auto" w:fill="DBE5F1" w:themeFill="accent1" w:themeFillTint="33"/>
            <w:noWrap/>
            <w:vAlign w:val="bottom"/>
            <w:hideMark/>
          </w:tcPr>
          <w:p w14:paraId="32588C9D" w14:textId="77777777" w:rsidR="005D4903" w:rsidRPr="00EE2DDE" w:rsidRDefault="005D4903" w:rsidP="005D4903">
            <w:pPr>
              <w:pStyle w:val="Tabletext"/>
              <w:jc w:val="right"/>
              <w:rPr>
                <w:rFonts w:eastAsiaTheme="minorEastAsia" w:cstheme="minorHAnsi"/>
                <w:b/>
                <w:bCs/>
                <w:szCs w:val="22"/>
              </w:rPr>
            </w:pPr>
            <w:r>
              <w:rPr>
                <w:b/>
                <w:bCs/>
                <w:lang w:val="fr-FR"/>
              </w:rPr>
              <w:t>15 244,5</w:t>
            </w:r>
          </w:p>
        </w:tc>
        <w:tc>
          <w:tcPr>
            <w:tcW w:w="1343" w:type="dxa"/>
            <w:shd w:val="clear" w:color="auto" w:fill="DBE5F1" w:themeFill="accent1" w:themeFillTint="33"/>
            <w:noWrap/>
            <w:vAlign w:val="bottom"/>
            <w:hideMark/>
          </w:tcPr>
          <w:p w14:paraId="0A173B01" w14:textId="77777777" w:rsidR="005D4903" w:rsidRPr="00811642" w:rsidRDefault="005D4903" w:rsidP="005D4903">
            <w:pPr>
              <w:pStyle w:val="Tabletext"/>
              <w:jc w:val="right"/>
              <w:rPr>
                <w:rFonts w:eastAsiaTheme="minorEastAsia" w:cstheme="minorHAnsi"/>
                <w:b/>
                <w:bCs/>
                <w:szCs w:val="22"/>
              </w:rPr>
            </w:pPr>
            <w:r>
              <w:rPr>
                <w:b/>
                <w:bCs/>
                <w:lang w:val="fr-FR"/>
              </w:rPr>
              <w:t>103 673,1</w:t>
            </w:r>
          </w:p>
        </w:tc>
      </w:tr>
    </w:tbl>
    <w:p w14:paraId="50152DEE" w14:textId="02F21FE8" w:rsidR="005D4903" w:rsidRDefault="00AA4D82" w:rsidP="00AA4D82">
      <w:pPr>
        <w:pStyle w:val="Tablelegend"/>
        <w:tabs>
          <w:tab w:val="clear" w:pos="284"/>
        </w:tabs>
        <w:rPr>
          <w:lang w:val="fr-FR"/>
        </w:rPr>
      </w:pPr>
      <w:r w:rsidRPr="00AA4D82">
        <w:rPr>
          <w:lang w:val="fr-FR"/>
        </w:rPr>
        <w:t>(*)</w:t>
      </w:r>
      <w:r>
        <w:rPr>
          <w:lang w:val="fr-FR"/>
        </w:rPr>
        <w:tab/>
      </w:r>
      <w:r w:rsidRPr="00AA4D82">
        <w:rPr>
          <w:lang w:val="fr-FR"/>
        </w:rPr>
        <w:t>Projets multirégionaux dont bénéficient toutes les régions.</w:t>
      </w:r>
    </w:p>
    <w:p w14:paraId="7E88836A" w14:textId="2E8B7BB0" w:rsidR="00AA4D82" w:rsidRPr="00AA4D82" w:rsidRDefault="00AA4D82" w:rsidP="00AA4D82">
      <w:pPr>
        <w:pStyle w:val="Heading2"/>
        <w:rPr>
          <w:lang w:val="fr-FR"/>
        </w:rPr>
      </w:pPr>
      <w:r w:rsidRPr="00AA4D82">
        <w:rPr>
          <w:lang w:val="fr-FR"/>
        </w:rPr>
        <w:t>2.2</w:t>
      </w:r>
      <w:r w:rsidRPr="00AA4D82">
        <w:rPr>
          <w:lang w:val="fr-FR"/>
        </w:rPr>
        <w:tab/>
        <w:t>Projets signés pendant la période considérée</w:t>
      </w:r>
    </w:p>
    <w:p w14:paraId="56266FF8" w14:textId="594E53E3" w:rsidR="00AA4D82" w:rsidRPr="00AA4D82" w:rsidRDefault="00AA4D82" w:rsidP="00AA4D82">
      <w:pPr>
        <w:rPr>
          <w:lang w:val="fr-FR"/>
        </w:rPr>
      </w:pPr>
      <w:r w:rsidRPr="00AA4D82">
        <w:rPr>
          <w:lang w:val="fr-FR"/>
        </w:rPr>
        <w:t xml:space="preserve">En 2025, le BDT a signé au total </w:t>
      </w:r>
      <w:r w:rsidR="009124B3">
        <w:rPr>
          <w:lang w:val="fr-FR"/>
        </w:rPr>
        <w:t>26</w:t>
      </w:r>
      <w:r w:rsidRPr="00AA4D82">
        <w:rPr>
          <w:lang w:val="fr-FR"/>
        </w:rPr>
        <w:t xml:space="preserve"> nouveaux projets pour un montant de 5,5 millions CHF</w:t>
      </w:r>
      <w:r>
        <w:rPr>
          <w:rStyle w:val="FootnoteReference"/>
          <w:lang w:val="fr-FR"/>
        </w:rPr>
        <w:footnoteReference w:id="2"/>
      </w:r>
      <w:r w:rsidRPr="00AA4D82">
        <w:rPr>
          <w:lang w:val="fr-FR"/>
        </w:rPr>
        <w:t xml:space="preserve">, ce qui lui permet de clore le cycle de la CMDT-22 (2023-2025) avec un total de </w:t>
      </w:r>
      <w:r w:rsidR="009124B3">
        <w:rPr>
          <w:lang w:val="fr-FR"/>
        </w:rPr>
        <w:t>91</w:t>
      </w:r>
      <w:r w:rsidRPr="00AA4D82">
        <w:rPr>
          <w:lang w:val="fr-FR"/>
        </w:rPr>
        <w:t xml:space="preserve"> nouveaux projets signés, dont le montant total s'élève à 67,4 millions USD. Bien que la période de mise en œuvre ait été raccourcie (trois ans), le nombre total de projets signés pendant le cycle représente une évolution positive de la mobilisation des ressources, dans le prolongement de celle déjà observée pendant le cycle de la CMDT-17 (2018-2022) (voir la Figure 2).</w:t>
      </w:r>
    </w:p>
    <w:p w14:paraId="36B3D14F" w14:textId="58C7BF6F" w:rsidR="00AA4D82" w:rsidRDefault="00AA4D82" w:rsidP="00AA4D82">
      <w:pPr>
        <w:pStyle w:val="Figuretitle"/>
        <w:spacing w:before="240" w:after="240"/>
        <w:rPr>
          <w:lang w:val="fr-FR"/>
        </w:rPr>
      </w:pPr>
      <w:r w:rsidRPr="00AA4D82">
        <w:rPr>
          <w:lang w:val="fr-FR"/>
        </w:rPr>
        <w:t>Figure 2 – Fonds mobilisés pour les nouveaux projets signés pendant</w:t>
      </w:r>
      <w:r>
        <w:rPr>
          <w:lang w:val="fr-FR"/>
        </w:rPr>
        <w:br/>
      </w:r>
      <w:r w:rsidRPr="00AA4D82">
        <w:rPr>
          <w:lang w:val="fr-FR"/>
        </w:rPr>
        <w:t>les cycles de CMDT (fonds en milliers USD)</w:t>
      </w:r>
    </w:p>
    <w:p w14:paraId="05A1220F" w14:textId="3C95BA60" w:rsidR="00AA4D82" w:rsidRDefault="00AA4D82" w:rsidP="00AA4D82">
      <w:pPr>
        <w:jc w:val="center"/>
        <w:rPr>
          <w:lang w:val="fr-FR"/>
        </w:rPr>
      </w:pPr>
      <w:r>
        <w:rPr>
          <w:noProof/>
          <w:lang w:val="fr-FR"/>
        </w:rPr>
        <w:drawing>
          <wp:inline distT="0" distB="0" distL="0" distR="0" wp14:anchorId="31CD161F" wp14:editId="65B58687">
            <wp:extent cx="4017319" cy="2399639"/>
            <wp:effectExtent l="0" t="0" r="2540" b="1270"/>
            <wp:docPr id="850660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6820" cy="2405314"/>
                    </a:xfrm>
                    <a:prstGeom prst="rect">
                      <a:avLst/>
                    </a:prstGeom>
                    <a:noFill/>
                  </pic:spPr>
                </pic:pic>
              </a:graphicData>
            </a:graphic>
          </wp:inline>
        </w:drawing>
      </w:r>
    </w:p>
    <w:p w14:paraId="7531D117" w14:textId="72D3B657" w:rsidR="00AA4D82" w:rsidRPr="00AA4D82" w:rsidRDefault="00AA4D82" w:rsidP="00AA4D82">
      <w:pPr>
        <w:rPr>
          <w:lang w:val="fr-FR"/>
        </w:rPr>
      </w:pPr>
      <w:r w:rsidRPr="00AA4D82">
        <w:rPr>
          <w:lang w:val="fr-FR"/>
        </w:rPr>
        <w:t>S'agissant des sources de financement, 90% du financement de ces nouveaux projets signés pendant le cycle de la CMDT-22 provient des fonds extrabudgétaires mobilisés par le BDT auprès de tiers, tandis que les 10% restants proviennent de fonds d'amorçage alloués par l'UIT au titre du</w:t>
      </w:r>
      <w:r>
        <w:rPr>
          <w:lang w:val="fr-FR"/>
        </w:rPr>
        <w:t> </w:t>
      </w:r>
      <w:r w:rsidRPr="00AA4D82">
        <w:rPr>
          <w:lang w:val="fr-FR"/>
        </w:rPr>
        <w:t>FDTIC. La Figure 3 est un diagramme montrant le pourcentage des fonds extrabudgétaires et des fonds de l'UIT contribuant au budget des projets.</w:t>
      </w:r>
    </w:p>
    <w:p w14:paraId="5E163520" w14:textId="091CC2FA" w:rsidR="00AA4D82" w:rsidRDefault="00AA4D82" w:rsidP="00AA4D82">
      <w:pPr>
        <w:pStyle w:val="Figuretitle"/>
        <w:spacing w:before="240"/>
        <w:rPr>
          <w:lang w:val="fr-FR"/>
        </w:rPr>
      </w:pPr>
      <w:r w:rsidRPr="00AA4D82">
        <w:rPr>
          <w:lang w:val="fr-FR"/>
        </w:rPr>
        <w:t>Figure 3 – Sources de financement des projets de l'UIT signés</w:t>
      </w:r>
      <w:r>
        <w:rPr>
          <w:lang w:val="fr-FR"/>
        </w:rPr>
        <w:br/>
      </w:r>
      <w:r w:rsidRPr="00AA4D82">
        <w:rPr>
          <w:lang w:val="fr-FR"/>
        </w:rPr>
        <w:t>pendant le cycle de la CMDT-22</w:t>
      </w:r>
    </w:p>
    <w:p w14:paraId="11FF4AE5" w14:textId="384B2D5D" w:rsidR="00AA4D82" w:rsidRDefault="00AA4D82" w:rsidP="00AA4D82">
      <w:pPr>
        <w:jc w:val="center"/>
        <w:rPr>
          <w:lang w:val="fr-FR"/>
        </w:rPr>
      </w:pPr>
      <w:r>
        <w:rPr>
          <w:noProof/>
          <w:lang w:val="fr-FR"/>
        </w:rPr>
        <w:drawing>
          <wp:inline distT="0" distB="0" distL="0" distR="0" wp14:anchorId="13BEA198" wp14:editId="322E60FA">
            <wp:extent cx="4572635" cy="2743200"/>
            <wp:effectExtent l="0" t="0" r="0" b="0"/>
            <wp:docPr id="21404379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1FDF1AF8" w14:textId="524C10C9" w:rsidR="00AA4D82" w:rsidRPr="00AA4D82" w:rsidRDefault="00AA4D82" w:rsidP="00AA4D82">
      <w:pPr>
        <w:pStyle w:val="Heading1"/>
        <w:rPr>
          <w:lang w:val="fr-FR"/>
        </w:rPr>
      </w:pPr>
      <w:r w:rsidRPr="00AA4D82">
        <w:rPr>
          <w:lang w:val="fr-FR"/>
        </w:rPr>
        <w:t>3</w:t>
      </w:r>
      <w:r w:rsidRPr="00AA4D82">
        <w:rPr>
          <w:lang w:val="fr-FR"/>
        </w:rPr>
        <w:tab/>
        <w:t>Point sur l'allocation de fonds à l'appui des initiatives régionales approuvées par la CMDT-22</w:t>
      </w:r>
    </w:p>
    <w:p w14:paraId="4D1A7209" w14:textId="734251E1" w:rsidR="00AA4D82" w:rsidRPr="00AA4D82" w:rsidRDefault="00AA4D82" w:rsidP="00AA4D82">
      <w:pPr>
        <w:rPr>
          <w:lang w:val="fr-FR"/>
        </w:rPr>
      </w:pPr>
      <w:r w:rsidRPr="00AA4D82">
        <w:rPr>
          <w:lang w:val="fr-FR"/>
        </w:rPr>
        <w:t>À la session de 2023 du Conseil de l'UIT, les membres de l'Union ont approuvé le transfert d'un montant de 3 millions CHF du Fonds de roulement des expositions (EWCF) vers le compte de capital du FDTIC</w:t>
      </w:r>
      <w:r>
        <w:rPr>
          <w:rStyle w:val="FootnoteReference"/>
          <w:lang w:val="fr-FR"/>
        </w:rPr>
        <w:footnoteReference w:id="3"/>
      </w:r>
      <w:r w:rsidRPr="00AA4D82">
        <w:rPr>
          <w:lang w:val="fr-FR"/>
        </w:rPr>
        <w:t>, afin de fournir des capitaux d'amorçage pour le financement des initiatives régionales</w:t>
      </w:r>
      <w:r>
        <w:rPr>
          <w:rStyle w:val="FootnoteReference"/>
          <w:lang w:val="fr-FR"/>
        </w:rPr>
        <w:footnoteReference w:id="4"/>
      </w:r>
      <w:r w:rsidRPr="00AA4D82">
        <w:rPr>
          <w:lang w:val="fr-FR"/>
        </w:rPr>
        <w:t>.</w:t>
      </w:r>
    </w:p>
    <w:p w14:paraId="0A95AA39" w14:textId="2916CD09" w:rsidR="00AA4D82" w:rsidRDefault="00AA4D82" w:rsidP="00AA4D82">
      <w:pPr>
        <w:rPr>
          <w:lang w:val="fr-FR"/>
        </w:rPr>
      </w:pPr>
      <w:r w:rsidRPr="00AA4D82">
        <w:rPr>
          <w:lang w:val="fr-FR"/>
        </w:rPr>
        <w:t>En 2025, le FDTIC a permis de signer un total de huit nouveaux projets d'un montant estimé à</w:t>
      </w:r>
      <w:r>
        <w:rPr>
          <w:lang w:val="fr-FR"/>
        </w:rPr>
        <w:t> </w:t>
      </w:r>
      <w:r w:rsidRPr="00AA4D82">
        <w:rPr>
          <w:lang w:val="fr-FR"/>
        </w:rPr>
        <w:t>22,5</w:t>
      </w:r>
      <w:r>
        <w:rPr>
          <w:lang w:val="fr-FR"/>
        </w:rPr>
        <w:t> </w:t>
      </w:r>
      <w:r w:rsidRPr="00AA4D82">
        <w:rPr>
          <w:lang w:val="fr-FR"/>
        </w:rPr>
        <w:t xml:space="preserve">millions USD, en utilisant 2,1 millions USD du FDTIC (voir la Figure 4). Ces projets viennent s'ajouter aux </w:t>
      </w:r>
      <w:r w:rsidR="009124B3">
        <w:rPr>
          <w:lang w:val="fr-FR"/>
        </w:rPr>
        <w:t>18</w:t>
      </w:r>
      <w:r w:rsidRPr="00AA4D82">
        <w:rPr>
          <w:lang w:val="fr-FR"/>
        </w:rPr>
        <w:t xml:space="preserve"> projets déjà signés grâce au FDTIC en 2023 et 2024. Des informations détaillées sur ces projets sont disponibles sur le portail de l'UIT consacré aux projets</w:t>
      </w:r>
      <w:r>
        <w:rPr>
          <w:rStyle w:val="FootnoteReference"/>
          <w:lang w:val="fr-FR"/>
        </w:rPr>
        <w:footnoteReference w:id="5"/>
      </w:r>
      <w:r w:rsidRPr="00AA4D82">
        <w:rPr>
          <w:lang w:val="fr-FR"/>
        </w:rPr>
        <w:t>.</w:t>
      </w:r>
    </w:p>
    <w:p w14:paraId="24B0A1A5" w14:textId="42415072" w:rsidR="00AA4D82" w:rsidRDefault="00AA4D82" w:rsidP="00AA4D82">
      <w:pPr>
        <w:rPr>
          <w:lang w:val="fr-FR"/>
        </w:rPr>
      </w:pPr>
      <w:r>
        <w:rPr>
          <w:lang w:val="fr-FR"/>
        </w:rPr>
        <w:br w:type="page"/>
      </w:r>
    </w:p>
    <w:p w14:paraId="32C75361" w14:textId="331B0A05" w:rsidR="00AA4D82" w:rsidRDefault="00AA4D82" w:rsidP="0079338A">
      <w:pPr>
        <w:pStyle w:val="Tabletitle"/>
        <w:spacing w:before="240" w:after="240"/>
        <w:rPr>
          <w:lang w:val="fr-FR"/>
        </w:rPr>
      </w:pPr>
      <w:r w:rsidRPr="00AA4D82">
        <w:rPr>
          <w:lang w:val="fr-FR"/>
        </w:rPr>
        <w:t>Figure 4 – Nouveaux projets financés par le FDTIC signés en 2025 (en milliers USD)</w:t>
      </w:r>
      <w:r w:rsidRPr="00AA4D82">
        <w:rPr>
          <w:rStyle w:val="FootnoteReference"/>
          <w:b w:val="0"/>
          <w:bCs/>
          <w:lang w:val="fr-FR"/>
        </w:rPr>
        <w:footnoteReference w:id="6"/>
      </w:r>
    </w:p>
    <w:tbl>
      <w:tblPr>
        <w:tblW w:w="1096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122"/>
        <w:gridCol w:w="2134"/>
        <w:gridCol w:w="1417"/>
        <w:gridCol w:w="1352"/>
        <w:gridCol w:w="1027"/>
        <w:gridCol w:w="1027"/>
        <w:gridCol w:w="1027"/>
        <w:gridCol w:w="1856"/>
      </w:tblGrid>
      <w:tr w:rsidR="0079338A" w:rsidRPr="0079338A" w14:paraId="167C3761" w14:textId="77777777" w:rsidTr="009124B3">
        <w:trPr>
          <w:trHeight w:val="371"/>
          <w:tblHeader/>
          <w:jc w:val="center"/>
        </w:trPr>
        <w:tc>
          <w:tcPr>
            <w:tcW w:w="1122" w:type="dxa"/>
            <w:shd w:val="clear" w:color="auto" w:fill="BFBFBF" w:themeFill="background1" w:themeFillShade="BF"/>
            <w:noWrap/>
            <w:vAlign w:val="center"/>
            <w:hideMark/>
          </w:tcPr>
          <w:p w14:paraId="2DCDF79C" w14:textId="77777777" w:rsidR="0079338A" w:rsidRPr="0079338A" w:rsidRDefault="0079338A" w:rsidP="0079338A">
            <w:pPr>
              <w:pStyle w:val="Tablehead"/>
              <w:rPr>
                <w:rFonts w:cstheme="minorHAnsi"/>
                <w:sz w:val="18"/>
                <w:szCs w:val="16"/>
              </w:rPr>
            </w:pPr>
            <w:r w:rsidRPr="0079338A">
              <w:rPr>
                <w:sz w:val="18"/>
                <w:szCs w:val="16"/>
                <w:lang w:val="fr-FR"/>
              </w:rPr>
              <w:t>N° ID du projet</w:t>
            </w:r>
          </w:p>
        </w:tc>
        <w:tc>
          <w:tcPr>
            <w:tcW w:w="2134" w:type="dxa"/>
            <w:shd w:val="clear" w:color="auto" w:fill="BFBFBF" w:themeFill="background1" w:themeFillShade="BF"/>
            <w:noWrap/>
            <w:vAlign w:val="center"/>
            <w:hideMark/>
          </w:tcPr>
          <w:p w14:paraId="51A0E5B3" w14:textId="77777777" w:rsidR="0079338A" w:rsidRPr="0079338A" w:rsidRDefault="0079338A" w:rsidP="0079338A">
            <w:pPr>
              <w:pStyle w:val="Tablehead"/>
              <w:rPr>
                <w:rFonts w:cstheme="minorHAnsi"/>
                <w:sz w:val="18"/>
                <w:szCs w:val="16"/>
              </w:rPr>
            </w:pPr>
            <w:r w:rsidRPr="0079338A">
              <w:rPr>
                <w:sz w:val="18"/>
                <w:szCs w:val="16"/>
                <w:lang w:val="fr-FR"/>
              </w:rPr>
              <w:t>Intitulé du projet</w:t>
            </w:r>
          </w:p>
        </w:tc>
        <w:tc>
          <w:tcPr>
            <w:tcW w:w="1417" w:type="dxa"/>
            <w:shd w:val="clear" w:color="auto" w:fill="BFBFBF" w:themeFill="background1" w:themeFillShade="BF"/>
            <w:noWrap/>
            <w:vAlign w:val="center"/>
            <w:hideMark/>
          </w:tcPr>
          <w:p w14:paraId="2498EF8D" w14:textId="77777777" w:rsidR="0079338A" w:rsidRPr="0079338A" w:rsidRDefault="0079338A" w:rsidP="0079338A">
            <w:pPr>
              <w:pStyle w:val="Tablehead"/>
              <w:rPr>
                <w:rFonts w:cstheme="minorHAnsi"/>
                <w:sz w:val="18"/>
                <w:szCs w:val="16"/>
              </w:rPr>
            </w:pPr>
            <w:r w:rsidRPr="0079338A">
              <w:rPr>
                <w:sz w:val="18"/>
                <w:szCs w:val="16"/>
                <w:lang w:val="fr-FR"/>
              </w:rPr>
              <w:t>Région</w:t>
            </w:r>
          </w:p>
        </w:tc>
        <w:tc>
          <w:tcPr>
            <w:tcW w:w="1352" w:type="dxa"/>
            <w:shd w:val="clear" w:color="auto" w:fill="BFBFBF" w:themeFill="background1" w:themeFillShade="BF"/>
            <w:noWrap/>
            <w:vAlign w:val="center"/>
            <w:hideMark/>
          </w:tcPr>
          <w:p w14:paraId="1A2AC0CD" w14:textId="77777777" w:rsidR="0079338A" w:rsidRPr="0079338A" w:rsidRDefault="0079338A" w:rsidP="0079338A">
            <w:pPr>
              <w:pStyle w:val="Tablehead"/>
              <w:rPr>
                <w:rFonts w:cstheme="minorHAnsi"/>
                <w:sz w:val="18"/>
                <w:szCs w:val="16"/>
              </w:rPr>
            </w:pPr>
            <w:r w:rsidRPr="0079338A">
              <w:rPr>
                <w:sz w:val="18"/>
                <w:szCs w:val="16"/>
                <w:lang w:val="fr-FR"/>
              </w:rPr>
              <w:t>Initiative régionale</w:t>
            </w:r>
          </w:p>
        </w:tc>
        <w:tc>
          <w:tcPr>
            <w:tcW w:w="1027" w:type="dxa"/>
            <w:shd w:val="clear" w:color="auto" w:fill="BFBFBF" w:themeFill="background1" w:themeFillShade="BF"/>
            <w:noWrap/>
            <w:vAlign w:val="center"/>
            <w:hideMark/>
          </w:tcPr>
          <w:p w14:paraId="7533445F" w14:textId="77777777" w:rsidR="0079338A" w:rsidRPr="0079338A" w:rsidRDefault="0079338A" w:rsidP="0079338A">
            <w:pPr>
              <w:pStyle w:val="Tablehead"/>
              <w:rPr>
                <w:rFonts w:cstheme="minorHAnsi"/>
                <w:sz w:val="18"/>
                <w:szCs w:val="16"/>
              </w:rPr>
            </w:pPr>
            <w:r w:rsidRPr="0079338A">
              <w:rPr>
                <w:sz w:val="18"/>
                <w:szCs w:val="16"/>
                <w:lang w:val="fr-FR"/>
              </w:rPr>
              <w:t>Fonds extérieurs</w:t>
            </w:r>
          </w:p>
        </w:tc>
        <w:tc>
          <w:tcPr>
            <w:tcW w:w="1027" w:type="dxa"/>
            <w:shd w:val="clear" w:color="auto" w:fill="BFBFBF" w:themeFill="background1" w:themeFillShade="BF"/>
            <w:noWrap/>
            <w:vAlign w:val="center"/>
            <w:hideMark/>
          </w:tcPr>
          <w:p w14:paraId="4AD2F0CA" w14:textId="77777777" w:rsidR="0079338A" w:rsidRPr="0079338A" w:rsidRDefault="0079338A" w:rsidP="0079338A">
            <w:pPr>
              <w:pStyle w:val="Tablehead"/>
              <w:rPr>
                <w:rFonts w:cstheme="minorHAnsi"/>
                <w:sz w:val="18"/>
                <w:szCs w:val="16"/>
              </w:rPr>
            </w:pPr>
            <w:r w:rsidRPr="0079338A">
              <w:rPr>
                <w:sz w:val="18"/>
                <w:szCs w:val="16"/>
                <w:lang w:val="fr-FR"/>
              </w:rPr>
              <w:t>Fonds de l'UIT</w:t>
            </w:r>
          </w:p>
        </w:tc>
        <w:tc>
          <w:tcPr>
            <w:tcW w:w="1027" w:type="dxa"/>
            <w:shd w:val="clear" w:color="auto" w:fill="BFBFBF" w:themeFill="background1" w:themeFillShade="BF"/>
            <w:noWrap/>
            <w:vAlign w:val="center"/>
            <w:hideMark/>
          </w:tcPr>
          <w:p w14:paraId="196C4E07" w14:textId="77777777" w:rsidR="0079338A" w:rsidRPr="0079338A" w:rsidRDefault="0079338A" w:rsidP="0079338A">
            <w:pPr>
              <w:pStyle w:val="Tablehead"/>
              <w:rPr>
                <w:rFonts w:cstheme="minorHAnsi"/>
                <w:sz w:val="18"/>
                <w:szCs w:val="16"/>
              </w:rPr>
            </w:pPr>
            <w:r w:rsidRPr="0079338A">
              <w:rPr>
                <w:sz w:val="18"/>
                <w:szCs w:val="16"/>
                <w:lang w:val="fr-FR"/>
              </w:rPr>
              <w:t>Total des fonds</w:t>
            </w:r>
          </w:p>
        </w:tc>
        <w:tc>
          <w:tcPr>
            <w:tcW w:w="1856" w:type="dxa"/>
            <w:shd w:val="clear" w:color="auto" w:fill="BFBFBF" w:themeFill="background1" w:themeFillShade="BF"/>
            <w:noWrap/>
            <w:vAlign w:val="center"/>
            <w:hideMark/>
          </w:tcPr>
          <w:p w14:paraId="6AFA1172" w14:textId="77777777" w:rsidR="0079338A" w:rsidRPr="0079338A" w:rsidRDefault="0079338A" w:rsidP="0079338A">
            <w:pPr>
              <w:pStyle w:val="Tablehead"/>
              <w:rPr>
                <w:rFonts w:cstheme="minorHAnsi"/>
                <w:sz w:val="18"/>
                <w:szCs w:val="16"/>
              </w:rPr>
            </w:pPr>
            <w:r w:rsidRPr="0079338A">
              <w:rPr>
                <w:sz w:val="18"/>
                <w:szCs w:val="16"/>
                <w:lang w:val="fr-FR"/>
              </w:rPr>
              <w:t>Partenaire</w:t>
            </w:r>
          </w:p>
        </w:tc>
      </w:tr>
      <w:tr w:rsidR="0079338A" w:rsidRPr="0079338A" w14:paraId="0735D951" w14:textId="77777777" w:rsidTr="009124B3">
        <w:trPr>
          <w:trHeight w:val="371"/>
          <w:jc w:val="center"/>
        </w:trPr>
        <w:tc>
          <w:tcPr>
            <w:tcW w:w="1122" w:type="dxa"/>
            <w:noWrap/>
            <w:vAlign w:val="center"/>
          </w:tcPr>
          <w:p w14:paraId="36654C8C" w14:textId="77777777" w:rsidR="0079338A" w:rsidRPr="0079338A" w:rsidRDefault="0079338A" w:rsidP="0079338A">
            <w:pPr>
              <w:pStyle w:val="Tabletext"/>
              <w:jc w:val="center"/>
              <w:rPr>
                <w:rFonts w:cstheme="minorBidi"/>
                <w:sz w:val="18"/>
                <w:szCs w:val="16"/>
              </w:rPr>
            </w:pPr>
            <w:r w:rsidRPr="0079338A">
              <w:rPr>
                <w:sz w:val="18"/>
                <w:szCs w:val="16"/>
                <w:lang w:val="fr-FR"/>
              </w:rPr>
              <w:t>7RAF25157</w:t>
            </w:r>
          </w:p>
        </w:tc>
        <w:tc>
          <w:tcPr>
            <w:tcW w:w="2134" w:type="dxa"/>
            <w:noWrap/>
            <w:vAlign w:val="center"/>
          </w:tcPr>
          <w:p w14:paraId="67365533"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Soutien à la mise en œuvre des projets Govstack dans la région Afrique</w:t>
            </w:r>
          </w:p>
        </w:tc>
        <w:tc>
          <w:tcPr>
            <w:tcW w:w="1417" w:type="dxa"/>
            <w:noWrap/>
            <w:vAlign w:val="center"/>
          </w:tcPr>
          <w:p w14:paraId="2A6F642A" w14:textId="77777777" w:rsidR="0079338A" w:rsidRPr="0079338A" w:rsidRDefault="0079338A" w:rsidP="0079338A">
            <w:pPr>
              <w:pStyle w:val="Tabletext"/>
              <w:jc w:val="center"/>
              <w:rPr>
                <w:rFonts w:cstheme="minorHAnsi"/>
                <w:sz w:val="18"/>
                <w:szCs w:val="16"/>
              </w:rPr>
            </w:pPr>
            <w:r w:rsidRPr="0079338A">
              <w:rPr>
                <w:sz w:val="18"/>
                <w:szCs w:val="16"/>
                <w:lang w:val="fr-FR"/>
              </w:rPr>
              <w:t>AFR</w:t>
            </w:r>
          </w:p>
        </w:tc>
        <w:tc>
          <w:tcPr>
            <w:tcW w:w="1352" w:type="dxa"/>
            <w:noWrap/>
            <w:vAlign w:val="center"/>
          </w:tcPr>
          <w:p w14:paraId="0E62628C" w14:textId="77777777" w:rsidR="0079338A" w:rsidRPr="0079338A" w:rsidRDefault="0079338A" w:rsidP="0079338A">
            <w:pPr>
              <w:pStyle w:val="Tabletext"/>
              <w:jc w:val="center"/>
              <w:rPr>
                <w:rFonts w:cstheme="minorHAnsi"/>
                <w:sz w:val="18"/>
                <w:szCs w:val="16"/>
              </w:rPr>
            </w:pPr>
            <w:r w:rsidRPr="0079338A">
              <w:rPr>
                <w:sz w:val="18"/>
                <w:szCs w:val="16"/>
                <w:lang w:val="fr-FR"/>
              </w:rPr>
              <w:t>AFR1 – Transformation numérique</w:t>
            </w:r>
          </w:p>
        </w:tc>
        <w:tc>
          <w:tcPr>
            <w:tcW w:w="1027" w:type="dxa"/>
            <w:noWrap/>
            <w:vAlign w:val="center"/>
          </w:tcPr>
          <w:p w14:paraId="6F6B4CAE" w14:textId="77777777" w:rsidR="0079338A" w:rsidRPr="0079338A" w:rsidRDefault="0079338A" w:rsidP="0079338A">
            <w:pPr>
              <w:pStyle w:val="Tabletext"/>
              <w:jc w:val="center"/>
              <w:rPr>
                <w:rFonts w:cstheme="minorHAnsi"/>
                <w:sz w:val="18"/>
                <w:szCs w:val="16"/>
              </w:rPr>
            </w:pPr>
            <w:r w:rsidRPr="0079338A">
              <w:rPr>
                <w:sz w:val="18"/>
                <w:szCs w:val="16"/>
                <w:lang w:val="fr-FR"/>
              </w:rPr>
              <w:t>853,45</w:t>
            </w:r>
          </w:p>
        </w:tc>
        <w:tc>
          <w:tcPr>
            <w:tcW w:w="1027" w:type="dxa"/>
            <w:noWrap/>
            <w:vAlign w:val="center"/>
          </w:tcPr>
          <w:p w14:paraId="0269956B" w14:textId="77777777" w:rsidR="0079338A" w:rsidRPr="0079338A" w:rsidRDefault="0079338A" w:rsidP="0079338A">
            <w:pPr>
              <w:pStyle w:val="Tabletext"/>
              <w:jc w:val="center"/>
              <w:rPr>
                <w:rFonts w:cstheme="minorHAnsi"/>
                <w:sz w:val="18"/>
                <w:szCs w:val="16"/>
              </w:rPr>
            </w:pPr>
            <w:r w:rsidRPr="0079338A">
              <w:rPr>
                <w:sz w:val="18"/>
                <w:szCs w:val="16"/>
                <w:lang w:val="fr-FR"/>
              </w:rPr>
              <w:t>280,54</w:t>
            </w:r>
          </w:p>
        </w:tc>
        <w:tc>
          <w:tcPr>
            <w:tcW w:w="1027" w:type="dxa"/>
            <w:noWrap/>
            <w:vAlign w:val="center"/>
          </w:tcPr>
          <w:p w14:paraId="2795D40F" w14:textId="77777777" w:rsidR="0079338A" w:rsidRPr="0079338A" w:rsidRDefault="0079338A" w:rsidP="0079338A">
            <w:pPr>
              <w:pStyle w:val="Tabletext"/>
              <w:jc w:val="center"/>
              <w:rPr>
                <w:rFonts w:cstheme="minorHAnsi"/>
                <w:sz w:val="18"/>
                <w:szCs w:val="16"/>
              </w:rPr>
            </w:pPr>
            <w:r w:rsidRPr="0079338A">
              <w:rPr>
                <w:sz w:val="18"/>
                <w:szCs w:val="16"/>
                <w:lang w:val="fr-FR"/>
              </w:rPr>
              <w:t>1 133,99</w:t>
            </w:r>
          </w:p>
        </w:tc>
        <w:tc>
          <w:tcPr>
            <w:tcW w:w="1856" w:type="dxa"/>
            <w:noWrap/>
            <w:vAlign w:val="center"/>
          </w:tcPr>
          <w:p w14:paraId="39F5010B" w14:textId="77777777" w:rsidR="0079338A" w:rsidRPr="0079338A" w:rsidRDefault="0079338A" w:rsidP="0079338A">
            <w:pPr>
              <w:pStyle w:val="Tabletext"/>
              <w:jc w:val="center"/>
              <w:rPr>
                <w:rFonts w:cstheme="minorHAnsi"/>
                <w:sz w:val="18"/>
                <w:szCs w:val="16"/>
              </w:rPr>
            </w:pPr>
            <w:r w:rsidRPr="0079338A">
              <w:rPr>
                <w:sz w:val="18"/>
                <w:szCs w:val="16"/>
                <w:lang w:val="fr-FR"/>
              </w:rPr>
              <w:t>Banque mondiale</w:t>
            </w:r>
          </w:p>
        </w:tc>
      </w:tr>
      <w:tr w:rsidR="0079338A" w:rsidRPr="0079338A" w14:paraId="19429F3C" w14:textId="77777777" w:rsidTr="009124B3">
        <w:trPr>
          <w:trHeight w:val="371"/>
          <w:jc w:val="center"/>
        </w:trPr>
        <w:tc>
          <w:tcPr>
            <w:tcW w:w="1122" w:type="dxa"/>
            <w:noWrap/>
            <w:vAlign w:val="center"/>
          </w:tcPr>
          <w:p w14:paraId="37DEB57E" w14:textId="77777777" w:rsidR="0079338A" w:rsidRPr="0079338A" w:rsidRDefault="0079338A" w:rsidP="0079338A">
            <w:pPr>
              <w:pStyle w:val="Tabletext"/>
              <w:jc w:val="center"/>
              <w:rPr>
                <w:rFonts w:cstheme="minorHAnsi"/>
                <w:sz w:val="18"/>
                <w:szCs w:val="16"/>
              </w:rPr>
            </w:pPr>
            <w:r w:rsidRPr="0079338A">
              <w:rPr>
                <w:sz w:val="18"/>
                <w:szCs w:val="16"/>
                <w:lang w:val="fr-FR"/>
              </w:rPr>
              <w:t>9RAS25001</w:t>
            </w:r>
          </w:p>
        </w:tc>
        <w:tc>
          <w:tcPr>
            <w:tcW w:w="2134" w:type="dxa"/>
            <w:noWrap/>
            <w:vAlign w:val="center"/>
          </w:tcPr>
          <w:p w14:paraId="75E57E08"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Renforcement des capacités sur les technologies et les normes dans le domaine de l'intelligence artificielle en Asie-Pacifique</w:t>
            </w:r>
          </w:p>
        </w:tc>
        <w:tc>
          <w:tcPr>
            <w:tcW w:w="1417" w:type="dxa"/>
            <w:noWrap/>
            <w:vAlign w:val="center"/>
          </w:tcPr>
          <w:p w14:paraId="00210241" w14:textId="77777777" w:rsidR="0079338A" w:rsidRPr="0079338A" w:rsidRDefault="0079338A" w:rsidP="0079338A">
            <w:pPr>
              <w:pStyle w:val="Tabletext"/>
              <w:jc w:val="center"/>
              <w:rPr>
                <w:rFonts w:cstheme="minorHAnsi"/>
                <w:sz w:val="18"/>
                <w:szCs w:val="16"/>
              </w:rPr>
            </w:pPr>
            <w:r w:rsidRPr="0079338A">
              <w:rPr>
                <w:sz w:val="18"/>
                <w:szCs w:val="16"/>
                <w:lang w:val="fr-FR"/>
              </w:rPr>
              <w:t>ASP</w:t>
            </w:r>
          </w:p>
        </w:tc>
        <w:tc>
          <w:tcPr>
            <w:tcW w:w="1352" w:type="dxa"/>
            <w:noWrap/>
            <w:vAlign w:val="center"/>
          </w:tcPr>
          <w:p w14:paraId="0D602925"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ASP2 – Économie numérique et sociétés numériques inclusives</w:t>
            </w:r>
          </w:p>
        </w:tc>
        <w:tc>
          <w:tcPr>
            <w:tcW w:w="1027" w:type="dxa"/>
            <w:noWrap/>
            <w:vAlign w:val="center"/>
          </w:tcPr>
          <w:p w14:paraId="3D172664" w14:textId="77777777" w:rsidR="0079338A" w:rsidRPr="0079338A" w:rsidRDefault="0079338A" w:rsidP="0079338A">
            <w:pPr>
              <w:pStyle w:val="Tabletext"/>
              <w:jc w:val="center"/>
              <w:rPr>
                <w:rFonts w:cstheme="minorHAnsi"/>
                <w:sz w:val="18"/>
                <w:szCs w:val="16"/>
              </w:rPr>
            </w:pPr>
            <w:r w:rsidRPr="0079338A">
              <w:rPr>
                <w:sz w:val="18"/>
                <w:szCs w:val="16"/>
                <w:lang w:val="fr-FR"/>
              </w:rPr>
              <w:t>129,48</w:t>
            </w:r>
          </w:p>
        </w:tc>
        <w:tc>
          <w:tcPr>
            <w:tcW w:w="1027" w:type="dxa"/>
            <w:noWrap/>
            <w:vAlign w:val="center"/>
          </w:tcPr>
          <w:p w14:paraId="3C28AA25" w14:textId="77777777" w:rsidR="0079338A" w:rsidRPr="0079338A" w:rsidRDefault="0079338A" w:rsidP="0079338A">
            <w:pPr>
              <w:pStyle w:val="Tabletext"/>
              <w:jc w:val="center"/>
              <w:rPr>
                <w:rFonts w:cstheme="minorHAnsi"/>
                <w:sz w:val="18"/>
                <w:szCs w:val="16"/>
              </w:rPr>
            </w:pPr>
            <w:r w:rsidRPr="0079338A">
              <w:rPr>
                <w:sz w:val="18"/>
                <w:szCs w:val="16"/>
                <w:lang w:val="fr-FR"/>
              </w:rPr>
              <w:t>32,37</w:t>
            </w:r>
          </w:p>
        </w:tc>
        <w:tc>
          <w:tcPr>
            <w:tcW w:w="1027" w:type="dxa"/>
            <w:noWrap/>
            <w:vAlign w:val="center"/>
          </w:tcPr>
          <w:p w14:paraId="7F1414FF" w14:textId="77777777" w:rsidR="0079338A" w:rsidRPr="0079338A" w:rsidRDefault="0079338A" w:rsidP="0079338A">
            <w:pPr>
              <w:pStyle w:val="Tabletext"/>
              <w:jc w:val="center"/>
              <w:rPr>
                <w:rFonts w:cstheme="minorHAnsi"/>
                <w:sz w:val="18"/>
                <w:szCs w:val="16"/>
              </w:rPr>
            </w:pPr>
            <w:r w:rsidRPr="0079338A">
              <w:rPr>
                <w:sz w:val="18"/>
                <w:szCs w:val="16"/>
                <w:lang w:val="fr-FR"/>
              </w:rPr>
              <w:t>161,85</w:t>
            </w:r>
          </w:p>
        </w:tc>
        <w:tc>
          <w:tcPr>
            <w:tcW w:w="1856" w:type="dxa"/>
            <w:noWrap/>
            <w:vAlign w:val="center"/>
          </w:tcPr>
          <w:p w14:paraId="40766662"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Ministère des affaires intérieures et des communications du Japon</w:t>
            </w:r>
          </w:p>
        </w:tc>
      </w:tr>
      <w:tr w:rsidR="0079338A" w:rsidRPr="0079338A" w14:paraId="77765657" w14:textId="77777777" w:rsidTr="009124B3">
        <w:trPr>
          <w:trHeight w:val="371"/>
          <w:jc w:val="center"/>
        </w:trPr>
        <w:tc>
          <w:tcPr>
            <w:tcW w:w="1122" w:type="dxa"/>
            <w:noWrap/>
            <w:vAlign w:val="center"/>
          </w:tcPr>
          <w:p w14:paraId="2BE38E46" w14:textId="77777777" w:rsidR="0079338A" w:rsidRPr="0079338A" w:rsidRDefault="0079338A" w:rsidP="0079338A">
            <w:pPr>
              <w:pStyle w:val="Tabletext"/>
              <w:jc w:val="center"/>
              <w:rPr>
                <w:rFonts w:cstheme="minorHAnsi"/>
                <w:sz w:val="18"/>
                <w:szCs w:val="16"/>
              </w:rPr>
            </w:pPr>
            <w:r w:rsidRPr="0079338A">
              <w:rPr>
                <w:sz w:val="18"/>
                <w:szCs w:val="16"/>
                <w:lang w:val="fr-FR"/>
              </w:rPr>
              <w:t>9RAS25002</w:t>
            </w:r>
          </w:p>
        </w:tc>
        <w:tc>
          <w:tcPr>
            <w:tcW w:w="2134" w:type="dxa"/>
            <w:noWrap/>
            <w:vAlign w:val="center"/>
          </w:tcPr>
          <w:p w14:paraId="53D5E639" w14:textId="39BAF2B5" w:rsidR="0079338A" w:rsidRPr="0079338A" w:rsidRDefault="0079338A" w:rsidP="0079338A">
            <w:pPr>
              <w:pStyle w:val="Tabletext"/>
              <w:jc w:val="center"/>
              <w:rPr>
                <w:rFonts w:cstheme="minorHAnsi"/>
                <w:sz w:val="18"/>
                <w:szCs w:val="16"/>
                <w:lang w:val="fr-FR"/>
              </w:rPr>
            </w:pPr>
            <w:r w:rsidRPr="0079338A">
              <w:rPr>
                <w:sz w:val="18"/>
                <w:szCs w:val="16"/>
                <w:lang w:val="fr-FR"/>
              </w:rPr>
              <w:t xml:space="preserve">Améliorer l'infrastructure numérique et l'accès financièrement abordable aux services TIC en Asie Pacifique – </w:t>
            </w:r>
            <w:r w:rsidR="009124B3">
              <w:rPr>
                <w:sz w:val="18"/>
                <w:szCs w:val="16"/>
                <w:lang w:val="fr-FR"/>
              </w:rPr>
              <w:t>Phase 3</w:t>
            </w:r>
          </w:p>
        </w:tc>
        <w:tc>
          <w:tcPr>
            <w:tcW w:w="1417" w:type="dxa"/>
            <w:noWrap/>
            <w:vAlign w:val="center"/>
          </w:tcPr>
          <w:p w14:paraId="4FEE0DE5" w14:textId="77777777" w:rsidR="0079338A" w:rsidRPr="0079338A" w:rsidRDefault="0079338A" w:rsidP="0079338A">
            <w:pPr>
              <w:pStyle w:val="Tabletext"/>
              <w:jc w:val="center"/>
              <w:rPr>
                <w:rFonts w:cstheme="minorHAnsi"/>
                <w:sz w:val="18"/>
                <w:szCs w:val="16"/>
              </w:rPr>
            </w:pPr>
            <w:r w:rsidRPr="0079338A">
              <w:rPr>
                <w:sz w:val="18"/>
                <w:szCs w:val="16"/>
                <w:lang w:val="fr-FR"/>
              </w:rPr>
              <w:t>ASP</w:t>
            </w:r>
          </w:p>
        </w:tc>
        <w:tc>
          <w:tcPr>
            <w:tcW w:w="1352" w:type="dxa"/>
            <w:noWrap/>
            <w:vAlign w:val="center"/>
          </w:tcPr>
          <w:p w14:paraId="7A97E753"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ASP3 – Infrastructures et connectivité numérique</w:t>
            </w:r>
          </w:p>
        </w:tc>
        <w:tc>
          <w:tcPr>
            <w:tcW w:w="1027" w:type="dxa"/>
            <w:noWrap/>
            <w:vAlign w:val="center"/>
          </w:tcPr>
          <w:p w14:paraId="309252E4" w14:textId="77777777" w:rsidR="0079338A" w:rsidRPr="0079338A" w:rsidRDefault="0079338A" w:rsidP="0079338A">
            <w:pPr>
              <w:pStyle w:val="Tabletext"/>
              <w:jc w:val="center"/>
              <w:rPr>
                <w:rFonts w:cstheme="minorHAnsi"/>
                <w:sz w:val="18"/>
                <w:szCs w:val="16"/>
              </w:rPr>
            </w:pPr>
            <w:r w:rsidRPr="0079338A">
              <w:rPr>
                <w:sz w:val="18"/>
                <w:szCs w:val="16"/>
                <w:lang w:val="fr-FR"/>
              </w:rPr>
              <w:t>154,18</w:t>
            </w:r>
          </w:p>
        </w:tc>
        <w:tc>
          <w:tcPr>
            <w:tcW w:w="1027" w:type="dxa"/>
            <w:noWrap/>
            <w:vAlign w:val="center"/>
          </w:tcPr>
          <w:p w14:paraId="7882B27E" w14:textId="77777777" w:rsidR="0079338A" w:rsidRPr="0079338A" w:rsidRDefault="0079338A" w:rsidP="0079338A">
            <w:pPr>
              <w:pStyle w:val="Tabletext"/>
              <w:jc w:val="center"/>
              <w:rPr>
                <w:rFonts w:cstheme="minorHAnsi"/>
                <w:sz w:val="18"/>
                <w:szCs w:val="16"/>
              </w:rPr>
            </w:pPr>
            <w:r w:rsidRPr="0079338A">
              <w:rPr>
                <w:sz w:val="18"/>
                <w:szCs w:val="16"/>
                <w:lang w:val="fr-FR"/>
              </w:rPr>
              <w:t>38,61</w:t>
            </w:r>
          </w:p>
        </w:tc>
        <w:tc>
          <w:tcPr>
            <w:tcW w:w="1027" w:type="dxa"/>
            <w:noWrap/>
            <w:vAlign w:val="center"/>
          </w:tcPr>
          <w:p w14:paraId="4906786B" w14:textId="77777777" w:rsidR="0079338A" w:rsidRPr="0079338A" w:rsidRDefault="0079338A" w:rsidP="0079338A">
            <w:pPr>
              <w:pStyle w:val="Tabletext"/>
              <w:jc w:val="center"/>
              <w:rPr>
                <w:rFonts w:cstheme="minorHAnsi"/>
                <w:sz w:val="18"/>
                <w:szCs w:val="16"/>
              </w:rPr>
            </w:pPr>
            <w:r w:rsidRPr="0079338A">
              <w:rPr>
                <w:sz w:val="18"/>
                <w:szCs w:val="16"/>
                <w:lang w:val="fr-FR"/>
              </w:rPr>
              <w:t>192,79</w:t>
            </w:r>
          </w:p>
        </w:tc>
        <w:tc>
          <w:tcPr>
            <w:tcW w:w="1856" w:type="dxa"/>
            <w:noWrap/>
            <w:vAlign w:val="center"/>
          </w:tcPr>
          <w:p w14:paraId="6511D070" w14:textId="2793DD97" w:rsidR="0079338A" w:rsidRPr="0079338A" w:rsidRDefault="0079338A" w:rsidP="0079338A">
            <w:pPr>
              <w:pStyle w:val="Tabletext"/>
              <w:jc w:val="center"/>
              <w:rPr>
                <w:rFonts w:cstheme="minorBidi"/>
                <w:sz w:val="18"/>
                <w:szCs w:val="16"/>
                <w:lang w:val="fr-FR"/>
              </w:rPr>
            </w:pPr>
            <w:r w:rsidRPr="0079338A">
              <w:rPr>
                <w:sz w:val="18"/>
                <w:szCs w:val="16"/>
                <w:lang w:val="fr-FR"/>
              </w:rPr>
              <w:t>Ministère des affaires intérieures et des communications du Japon</w:t>
            </w:r>
          </w:p>
        </w:tc>
      </w:tr>
      <w:tr w:rsidR="0079338A" w:rsidRPr="0079338A" w14:paraId="4549F3D7" w14:textId="77777777" w:rsidTr="009124B3">
        <w:trPr>
          <w:trHeight w:val="371"/>
          <w:jc w:val="center"/>
        </w:trPr>
        <w:tc>
          <w:tcPr>
            <w:tcW w:w="1122" w:type="dxa"/>
            <w:noWrap/>
            <w:vAlign w:val="center"/>
          </w:tcPr>
          <w:p w14:paraId="11DB38E6" w14:textId="77777777" w:rsidR="0079338A" w:rsidRPr="0079338A" w:rsidRDefault="0079338A" w:rsidP="0079338A">
            <w:pPr>
              <w:pStyle w:val="Tabletext"/>
              <w:jc w:val="center"/>
              <w:rPr>
                <w:rFonts w:cstheme="minorHAnsi"/>
                <w:sz w:val="18"/>
                <w:szCs w:val="16"/>
              </w:rPr>
            </w:pPr>
            <w:r w:rsidRPr="0079338A">
              <w:rPr>
                <w:sz w:val="18"/>
                <w:szCs w:val="16"/>
                <w:lang w:val="fr-FR"/>
              </w:rPr>
              <w:t>7RAS25162</w:t>
            </w:r>
          </w:p>
        </w:tc>
        <w:tc>
          <w:tcPr>
            <w:tcW w:w="2134" w:type="dxa"/>
            <w:noWrap/>
            <w:vAlign w:val="center"/>
          </w:tcPr>
          <w:p w14:paraId="22229B9C"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Renforcer la durabilité des villages intelligents et des îles intelligentes dans la région Asie-Pacifique</w:t>
            </w:r>
          </w:p>
        </w:tc>
        <w:tc>
          <w:tcPr>
            <w:tcW w:w="1417" w:type="dxa"/>
            <w:noWrap/>
            <w:vAlign w:val="center"/>
          </w:tcPr>
          <w:p w14:paraId="24B87129" w14:textId="77777777" w:rsidR="0079338A" w:rsidRPr="0079338A" w:rsidRDefault="0079338A" w:rsidP="0079338A">
            <w:pPr>
              <w:pStyle w:val="Tabletext"/>
              <w:jc w:val="center"/>
              <w:rPr>
                <w:rFonts w:cstheme="minorHAnsi"/>
                <w:sz w:val="18"/>
                <w:szCs w:val="16"/>
              </w:rPr>
            </w:pPr>
            <w:r w:rsidRPr="0079338A">
              <w:rPr>
                <w:sz w:val="18"/>
                <w:szCs w:val="16"/>
                <w:lang w:val="fr-FR"/>
              </w:rPr>
              <w:t>ASP</w:t>
            </w:r>
          </w:p>
        </w:tc>
        <w:tc>
          <w:tcPr>
            <w:tcW w:w="1352" w:type="dxa"/>
            <w:noWrap/>
            <w:vAlign w:val="center"/>
          </w:tcPr>
          <w:p w14:paraId="52DA024B"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ASP2 – Économie numérique et sociétés numériques inclusives</w:t>
            </w:r>
          </w:p>
        </w:tc>
        <w:tc>
          <w:tcPr>
            <w:tcW w:w="1027" w:type="dxa"/>
            <w:noWrap/>
            <w:vAlign w:val="center"/>
          </w:tcPr>
          <w:p w14:paraId="1096CD44" w14:textId="77777777" w:rsidR="0079338A" w:rsidRPr="0079338A" w:rsidRDefault="0079338A" w:rsidP="0079338A">
            <w:pPr>
              <w:pStyle w:val="Tabletext"/>
              <w:jc w:val="center"/>
              <w:rPr>
                <w:rFonts w:cstheme="minorHAnsi"/>
                <w:sz w:val="18"/>
                <w:szCs w:val="16"/>
              </w:rPr>
            </w:pPr>
            <w:r w:rsidRPr="0079338A">
              <w:rPr>
                <w:sz w:val="18"/>
                <w:szCs w:val="16"/>
                <w:lang w:val="fr-FR"/>
              </w:rPr>
              <w:t>543,01</w:t>
            </w:r>
          </w:p>
        </w:tc>
        <w:tc>
          <w:tcPr>
            <w:tcW w:w="1027" w:type="dxa"/>
            <w:noWrap/>
            <w:vAlign w:val="center"/>
          </w:tcPr>
          <w:p w14:paraId="044D7143" w14:textId="77777777" w:rsidR="0079338A" w:rsidRPr="0079338A" w:rsidRDefault="0079338A" w:rsidP="0079338A">
            <w:pPr>
              <w:pStyle w:val="Tabletext"/>
              <w:jc w:val="center"/>
              <w:rPr>
                <w:rFonts w:cstheme="minorHAnsi"/>
                <w:sz w:val="18"/>
                <w:szCs w:val="16"/>
              </w:rPr>
            </w:pPr>
            <w:r w:rsidRPr="0079338A">
              <w:rPr>
                <w:sz w:val="18"/>
                <w:szCs w:val="16"/>
                <w:lang w:val="fr-FR"/>
              </w:rPr>
              <w:t>161,72</w:t>
            </w:r>
          </w:p>
        </w:tc>
        <w:tc>
          <w:tcPr>
            <w:tcW w:w="1027" w:type="dxa"/>
            <w:noWrap/>
            <w:vAlign w:val="center"/>
          </w:tcPr>
          <w:p w14:paraId="29FEDCBA" w14:textId="77777777" w:rsidR="0079338A" w:rsidRPr="0079338A" w:rsidRDefault="0079338A" w:rsidP="0079338A">
            <w:pPr>
              <w:pStyle w:val="Tabletext"/>
              <w:jc w:val="center"/>
              <w:rPr>
                <w:rFonts w:cstheme="minorHAnsi"/>
                <w:sz w:val="18"/>
                <w:szCs w:val="16"/>
              </w:rPr>
            </w:pPr>
            <w:r w:rsidRPr="0079338A">
              <w:rPr>
                <w:sz w:val="18"/>
                <w:szCs w:val="16"/>
                <w:lang w:val="fr-FR"/>
              </w:rPr>
              <w:t>704,86</w:t>
            </w:r>
          </w:p>
        </w:tc>
        <w:tc>
          <w:tcPr>
            <w:tcW w:w="1856" w:type="dxa"/>
            <w:noWrap/>
            <w:vAlign w:val="center"/>
          </w:tcPr>
          <w:p w14:paraId="316686B1"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Département des infrastructures, des transports, du développement régional, des communications et des arts de l'Australie</w:t>
            </w:r>
          </w:p>
        </w:tc>
      </w:tr>
      <w:tr w:rsidR="0079338A" w:rsidRPr="0079338A" w14:paraId="5441844A" w14:textId="77777777" w:rsidTr="009124B3">
        <w:trPr>
          <w:trHeight w:val="371"/>
          <w:jc w:val="center"/>
        </w:trPr>
        <w:tc>
          <w:tcPr>
            <w:tcW w:w="1122" w:type="dxa"/>
            <w:noWrap/>
            <w:vAlign w:val="center"/>
          </w:tcPr>
          <w:p w14:paraId="411C5A25" w14:textId="77777777" w:rsidR="0079338A" w:rsidRPr="0079338A" w:rsidRDefault="0079338A" w:rsidP="0079338A">
            <w:pPr>
              <w:pStyle w:val="Tabletext"/>
              <w:jc w:val="center"/>
              <w:rPr>
                <w:rFonts w:cstheme="minorHAnsi"/>
                <w:sz w:val="18"/>
                <w:szCs w:val="16"/>
              </w:rPr>
            </w:pPr>
            <w:r w:rsidRPr="0079338A">
              <w:rPr>
                <w:sz w:val="18"/>
                <w:szCs w:val="16"/>
                <w:lang w:val="fr-FR"/>
              </w:rPr>
              <w:t>7CIS25163</w:t>
            </w:r>
          </w:p>
        </w:tc>
        <w:tc>
          <w:tcPr>
            <w:tcW w:w="2134" w:type="dxa"/>
            <w:noWrap/>
            <w:vAlign w:val="center"/>
          </w:tcPr>
          <w:p w14:paraId="77BB0B83"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Renforcement des capacités des systèmes SATCOM</w:t>
            </w:r>
          </w:p>
        </w:tc>
        <w:tc>
          <w:tcPr>
            <w:tcW w:w="1417" w:type="dxa"/>
            <w:noWrap/>
            <w:vAlign w:val="center"/>
          </w:tcPr>
          <w:p w14:paraId="5DB5AB21" w14:textId="77777777" w:rsidR="0079338A" w:rsidRPr="0079338A" w:rsidRDefault="0079338A" w:rsidP="0079338A">
            <w:pPr>
              <w:pStyle w:val="Tabletext"/>
              <w:jc w:val="center"/>
              <w:rPr>
                <w:rFonts w:cstheme="minorHAnsi"/>
                <w:sz w:val="18"/>
                <w:szCs w:val="16"/>
              </w:rPr>
            </w:pPr>
            <w:r w:rsidRPr="0079338A">
              <w:rPr>
                <w:sz w:val="18"/>
                <w:szCs w:val="16"/>
                <w:lang w:val="fr-FR"/>
              </w:rPr>
              <w:t>CEI</w:t>
            </w:r>
          </w:p>
        </w:tc>
        <w:tc>
          <w:tcPr>
            <w:tcW w:w="1352" w:type="dxa"/>
            <w:noWrap/>
            <w:vAlign w:val="center"/>
          </w:tcPr>
          <w:p w14:paraId="1D730BA6" w14:textId="77777777" w:rsidR="0079338A" w:rsidRPr="0079338A" w:rsidRDefault="0079338A" w:rsidP="0079338A">
            <w:pPr>
              <w:pStyle w:val="Tabletext"/>
              <w:jc w:val="center"/>
              <w:rPr>
                <w:rFonts w:cstheme="minorHAnsi"/>
                <w:sz w:val="18"/>
                <w:szCs w:val="16"/>
              </w:rPr>
            </w:pPr>
            <w:r w:rsidRPr="0079338A">
              <w:rPr>
                <w:sz w:val="18"/>
                <w:szCs w:val="16"/>
                <w:lang w:val="fr-FR"/>
              </w:rPr>
              <w:t>CEI4 – Compétences numériques</w:t>
            </w:r>
          </w:p>
        </w:tc>
        <w:tc>
          <w:tcPr>
            <w:tcW w:w="1027" w:type="dxa"/>
            <w:noWrap/>
            <w:vAlign w:val="center"/>
          </w:tcPr>
          <w:p w14:paraId="6192A00A" w14:textId="77777777" w:rsidR="0079338A" w:rsidRPr="0079338A" w:rsidRDefault="0079338A" w:rsidP="0079338A">
            <w:pPr>
              <w:pStyle w:val="Tabletext"/>
              <w:jc w:val="center"/>
              <w:rPr>
                <w:rFonts w:cstheme="minorHAnsi"/>
                <w:sz w:val="18"/>
                <w:szCs w:val="16"/>
              </w:rPr>
            </w:pPr>
            <w:r w:rsidRPr="0079338A">
              <w:rPr>
                <w:sz w:val="18"/>
                <w:szCs w:val="16"/>
                <w:lang w:val="fr-FR"/>
              </w:rPr>
              <w:t>64,74</w:t>
            </w:r>
          </w:p>
        </w:tc>
        <w:tc>
          <w:tcPr>
            <w:tcW w:w="1027" w:type="dxa"/>
            <w:noWrap/>
            <w:vAlign w:val="center"/>
          </w:tcPr>
          <w:p w14:paraId="51129D70" w14:textId="77777777" w:rsidR="0079338A" w:rsidRPr="0079338A" w:rsidRDefault="0079338A" w:rsidP="0079338A">
            <w:pPr>
              <w:pStyle w:val="Tabletext"/>
              <w:jc w:val="center"/>
              <w:rPr>
                <w:rFonts w:cstheme="minorHAnsi"/>
                <w:sz w:val="18"/>
                <w:szCs w:val="16"/>
              </w:rPr>
            </w:pPr>
            <w:r w:rsidRPr="0079338A">
              <w:rPr>
                <w:sz w:val="18"/>
                <w:szCs w:val="16"/>
                <w:lang w:val="fr-FR"/>
              </w:rPr>
              <w:t>64,74</w:t>
            </w:r>
          </w:p>
        </w:tc>
        <w:tc>
          <w:tcPr>
            <w:tcW w:w="1027" w:type="dxa"/>
            <w:noWrap/>
            <w:vAlign w:val="center"/>
          </w:tcPr>
          <w:p w14:paraId="522EAA8D" w14:textId="77777777" w:rsidR="0079338A" w:rsidRPr="0079338A" w:rsidRDefault="0079338A" w:rsidP="0079338A">
            <w:pPr>
              <w:pStyle w:val="Tabletext"/>
              <w:jc w:val="center"/>
              <w:rPr>
                <w:rFonts w:cstheme="minorHAnsi"/>
                <w:sz w:val="18"/>
                <w:szCs w:val="16"/>
              </w:rPr>
            </w:pPr>
            <w:r w:rsidRPr="0079338A">
              <w:rPr>
                <w:sz w:val="18"/>
                <w:szCs w:val="16"/>
                <w:lang w:val="fr-FR"/>
              </w:rPr>
              <w:t>129,48</w:t>
            </w:r>
          </w:p>
        </w:tc>
        <w:tc>
          <w:tcPr>
            <w:tcW w:w="1856" w:type="dxa"/>
            <w:noWrap/>
            <w:vAlign w:val="center"/>
          </w:tcPr>
          <w:p w14:paraId="6351CD65" w14:textId="77777777" w:rsidR="0079338A" w:rsidRPr="0079338A" w:rsidRDefault="0079338A" w:rsidP="0079338A">
            <w:pPr>
              <w:pStyle w:val="Tabletext"/>
              <w:jc w:val="center"/>
              <w:rPr>
                <w:rFonts w:cstheme="minorHAnsi"/>
                <w:sz w:val="18"/>
                <w:szCs w:val="16"/>
              </w:rPr>
            </w:pPr>
            <w:r w:rsidRPr="0079338A">
              <w:rPr>
                <w:sz w:val="18"/>
                <w:szCs w:val="16"/>
                <w:lang w:val="fr-FR"/>
              </w:rPr>
              <w:t>Interspoutnik</w:t>
            </w:r>
          </w:p>
        </w:tc>
      </w:tr>
      <w:tr w:rsidR="0079338A" w:rsidRPr="0079338A" w14:paraId="3903520C" w14:textId="77777777" w:rsidTr="009124B3">
        <w:trPr>
          <w:trHeight w:val="371"/>
          <w:jc w:val="center"/>
        </w:trPr>
        <w:tc>
          <w:tcPr>
            <w:tcW w:w="1122" w:type="dxa"/>
            <w:noWrap/>
            <w:vAlign w:val="center"/>
          </w:tcPr>
          <w:p w14:paraId="707CFA99" w14:textId="77777777" w:rsidR="0079338A" w:rsidRPr="0079338A" w:rsidRDefault="0079338A" w:rsidP="0079338A">
            <w:pPr>
              <w:pStyle w:val="Tabletext"/>
              <w:jc w:val="center"/>
              <w:rPr>
                <w:rFonts w:cstheme="minorHAnsi"/>
                <w:sz w:val="18"/>
                <w:szCs w:val="16"/>
              </w:rPr>
            </w:pPr>
            <w:r w:rsidRPr="0079338A">
              <w:rPr>
                <w:sz w:val="18"/>
                <w:szCs w:val="16"/>
                <w:lang w:val="fr-FR"/>
              </w:rPr>
              <w:t>7GLO25156</w:t>
            </w:r>
          </w:p>
        </w:tc>
        <w:tc>
          <w:tcPr>
            <w:tcW w:w="2134" w:type="dxa"/>
            <w:noWrap/>
            <w:vAlign w:val="center"/>
          </w:tcPr>
          <w:p w14:paraId="05A6B91F"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Renforcement de la participation, de la mise en conformité et de l'établissement de rapports concernant les projets financés par l'Union européenne</w:t>
            </w:r>
          </w:p>
        </w:tc>
        <w:tc>
          <w:tcPr>
            <w:tcW w:w="1417" w:type="dxa"/>
            <w:noWrap/>
            <w:vAlign w:val="center"/>
          </w:tcPr>
          <w:p w14:paraId="68187F59" w14:textId="77777777" w:rsidR="0079338A" w:rsidRPr="0079338A" w:rsidRDefault="0079338A" w:rsidP="0079338A">
            <w:pPr>
              <w:pStyle w:val="Tabletext"/>
              <w:jc w:val="center"/>
              <w:rPr>
                <w:rFonts w:cstheme="minorHAnsi"/>
                <w:sz w:val="18"/>
                <w:szCs w:val="16"/>
              </w:rPr>
            </w:pPr>
            <w:r w:rsidRPr="0079338A">
              <w:rPr>
                <w:sz w:val="18"/>
                <w:szCs w:val="16"/>
                <w:lang w:val="fr-FR"/>
              </w:rPr>
              <w:t>Projet multirégional</w:t>
            </w:r>
          </w:p>
        </w:tc>
        <w:tc>
          <w:tcPr>
            <w:tcW w:w="1352" w:type="dxa"/>
            <w:noWrap/>
            <w:vAlign w:val="center"/>
          </w:tcPr>
          <w:p w14:paraId="0EDA762A" w14:textId="77777777" w:rsidR="0079338A" w:rsidRPr="0079338A" w:rsidRDefault="0079338A" w:rsidP="0079338A">
            <w:pPr>
              <w:pStyle w:val="Tabletext"/>
              <w:jc w:val="center"/>
              <w:rPr>
                <w:rFonts w:cstheme="minorBidi"/>
                <w:sz w:val="18"/>
                <w:szCs w:val="16"/>
                <w:lang w:val="fr-FR"/>
              </w:rPr>
            </w:pPr>
            <w:r w:rsidRPr="0079338A">
              <w:rPr>
                <w:sz w:val="18"/>
                <w:szCs w:val="16"/>
                <w:lang w:val="fr-FR"/>
              </w:rPr>
              <w:t>Plusieurs initiatives régionales dans diverses régions</w:t>
            </w:r>
          </w:p>
        </w:tc>
        <w:tc>
          <w:tcPr>
            <w:tcW w:w="1027" w:type="dxa"/>
            <w:noWrap/>
            <w:vAlign w:val="center"/>
          </w:tcPr>
          <w:p w14:paraId="6DF3F442" w14:textId="77777777" w:rsidR="0079338A" w:rsidRPr="0079338A" w:rsidRDefault="0079338A" w:rsidP="0079338A">
            <w:pPr>
              <w:pStyle w:val="Tabletext"/>
              <w:jc w:val="center"/>
              <w:rPr>
                <w:rFonts w:cstheme="minorHAnsi"/>
                <w:sz w:val="18"/>
                <w:szCs w:val="16"/>
              </w:rPr>
            </w:pPr>
            <w:r w:rsidRPr="0079338A">
              <w:rPr>
                <w:sz w:val="18"/>
                <w:szCs w:val="16"/>
                <w:lang w:val="fr-FR"/>
              </w:rPr>
              <w:t>18 259,80</w:t>
            </w:r>
          </w:p>
        </w:tc>
        <w:tc>
          <w:tcPr>
            <w:tcW w:w="1027" w:type="dxa"/>
            <w:noWrap/>
            <w:vAlign w:val="center"/>
          </w:tcPr>
          <w:p w14:paraId="42EE815C" w14:textId="77777777" w:rsidR="0079338A" w:rsidRPr="0079338A" w:rsidRDefault="0079338A" w:rsidP="0079338A">
            <w:pPr>
              <w:pStyle w:val="Tabletext"/>
              <w:jc w:val="center"/>
              <w:rPr>
                <w:rFonts w:cstheme="minorHAnsi"/>
                <w:sz w:val="18"/>
                <w:szCs w:val="16"/>
              </w:rPr>
            </w:pPr>
            <w:r w:rsidRPr="0079338A">
              <w:rPr>
                <w:sz w:val="18"/>
                <w:szCs w:val="16"/>
                <w:lang w:val="fr-FR"/>
              </w:rPr>
              <w:t>1 261,00</w:t>
            </w:r>
          </w:p>
        </w:tc>
        <w:tc>
          <w:tcPr>
            <w:tcW w:w="1027" w:type="dxa"/>
            <w:noWrap/>
            <w:vAlign w:val="center"/>
          </w:tcPr>
          <w:p w14:paraId="52E58A27" w14:textId="77777777" w:rsidR="0079338A" w:rsidRPr="0079338A" w:rsidRDefault="0079338A" w:rsidP="0079338A">
            <w:pPr>
              <w:pStyle w:val="Tabletext"/>
              <w:jc w:val="center"/>
              <w:rPr>
                <w:rFonts w:cstheme="minorHAnsi"/>
                <w:sz w:val="18"/>
                <w:szCs w:val="16"/>
              </w:rPr>
            </w:pPr>
            <w:r w:rsidRPr="0079338A">
              <w:rPr>
                <w:sz w:val="18"/>
                <w:szCs w:val="16"/>
                <w:lang w:val="fr-FR"/>
              </w:rPr>
              <w:t>19 520,80</w:t>
            </w:r>
          </w:p>
        </w:tc>
        <w:tc>
          <w:tcPr>
            <w:tcW w:w="1856" w:type="dxa"/>
            <w:noWrap/>
            <w:vAlign w:val="center"/>
          </w:tcPr>
          <w:p w14:paraId="4AF1CAF1" w14:textId="77777777" w:rsidR="0079338A" w:rsidRPr="0079338A" w:rsidRDefault="0079338A" w:rsidP="0079338A">
            <w:pPr>
              <w:pStyle w:val="Tabletext"/>
              <w:jc w:val="center"/>
              <w:rPr>
                <w:rFonts w:cstheme="minorHAnsi"/>
                <w:sz w:val="18"/>
                <w:szCs w:val="16"/>
              </w:rPr>
            </w:pPr>
            <w:r w:rsidRPr="0079338A">
              <w:rPr>
                <w:sz w:val="18"/>
                <w:szCs w:val="16"/>
                <w:lang w:val="fr-FR"/>
              </w:rPr>
              <w:t>Union européenne</w:t>
            </w:r>
          </w:p>
        </w:tc>
      </w:tr>
      <w:tr w:rsidR="0079338A" w:rsidRPr="0079338A" w14:paraId="25C9EED3" w14:textId="77777777" w:rsidTr="009124B3">
        <w:trPr>
          <w:trHeight w:val="371"/>
          <w:jc w:val="center"/>
        </w:trPr>
        <w:tc>
          <w:tcPr>
            <w:tcW w:w="1122" w:type="dxa"/>
            <w:noWrap/>
            <w:vAlign w:val="center"/>
          </w:tcPr>
          <w:p w14:paraId="4F6F6FAC" w14:textId="77777777" w:rsidR="0079338A" w:rsidRPr="0079338A" w:rsidRDefault="0079338A" w:rsidP="0079338A">
            <w:pPr>
              <w:pStyle w:val="Tabletext"/>
              <w:jc w:val="center"/>
              <w:rPr>
                <w:rFonts w:cstheme="minorHAnsi"/>
                <w:sz w:val="18"/>
                <w:szCs w:val="16"/>
              </w:rPr>
            </w:pPr>
            <w:r w:rsidRPr="0079338A">
              <w:rPr>
                <w:sz w:val="18"/>
                <w:szCs w:val="16"/>
                <w:lang w:val="fr-FR"/>
              </w:rPr>
              <w:t>7GLO25151</w:t>
            </w:r>
          </w:p>
        </w:tc>
        <w:tc>
          <w:tcPr>
            <w:tcW w:w="2134" w:type="dxa"/>
            <w:noWrap/>
            <w:vAlign w:val="center"/>
          </w:tcPr>
          <w:p w14:paraId="011C071C" w14:textId="3989E057" w:rsidR="0079338A" w:rsidRPr="0079338A" w:rsidRDefault="0079338A" w:rsidP="0079338A">
            <w:pPr>
              <w:pStyle w:val="Tabletext"/>
              <w:jc w:val="center"/>
              <w:rPr>
                <w:rFonts w:cstheme="minorHAnsi"/>
                <w:sz w:val="18"/>
                <w:szCs w:val="16"/>
              </w:rPr>
            </w:pPr>
            <w:r w:rsidRPr="0079338A">
              <w:rPr>
                <w:sz w:val="18"/>
                <w:szCs w:val="16"/>
              </w:rPr>
              <w:t xml:space="preserve">Programme "Her Cyber Tracks" – Phase </w:t>
            </w:r>
            <w:r w:rsidR="009124B3">
              <w:rPr>
                <w:sz w:val="18"/>
                <w:szCs w:val="16"/>
              </w:rPr>
              <w:t>3</w:t>
            </w:r>
          </w:p>
        </w:tc>
        <w:tc>
          <w:tcPr>
            <w:tcW w:w="1417" w:type="dxa"/>
            <w:noWrap/>
            <w:vAlign w:val="center"/>
          </w:tcPr>
          <w:p w14:paraId="2B4966AF"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Projets multirégionaux, axés sur les pays les moins avancés</w:t>
            </w:r>
          </w:p>
        </w:tc>
        <w:tc>
          <w:tcPr>
            <w:tcW w:w="1352" w:type="dxa"/>
            <w:noWrap/>
            <w:vAlign w:val="center"/>
          </w:tcPr>
          <w:p w14:paraId="39F5132E" w14:textId="77777777" w:rsidR="0079338A" w:rsidRPr="0079338A" w:rsidRDefault="0079338A" w:rsidP="0079338A">
            <w:pPr>
              <w:pStyle w:val="Tabletext"/>
              <w:jc w:val="center"/>
              <w:rPr>
                <w:rFonts w:cstheme="minorBidi"/>
                <w:sz w:val="18"/>
                <w:szCs w:val="16"/>
                <w:lang w:val="fr-FR"/>
              </w:rPr>
            </w:pPr>
            <w:r w:rsidRPr="0079338A">
              <w:rPr>
                <w:sz w:val="18"/>
                <w:szCs w:val="16"/>
                <w:lang w:val="fr-FR"/>
              </w:rPr>
              <w:t>Plusieurs initiatives régionales dans diverses régions</w:t>
            </w:r>
          </w:p>
        </w:tc>
        <w:tc>
          <w:tcPr>
            <w:tcW w:w="1027" w:type="dxa"/>
            <w:noWrap/>
            <w:vAlign w:val="center"/>
          </w:tcPr>
          <w:p w14:paraId="09ED9542" w14:textId="77777777" w:rsidR="0079338A" w:rsidRPr="0079338A" w:rsidRDefault="0079338A" w:rsidP="0079338A">
            <w:pPr>
              <w:pStyle w:val="Tabletext"/>
              <w:jc w:val="center"/>
              <w:rPr>
                <w:rFonts w:cstheme="minorHAnsi"/>
                <w:sz w:val="18"/>
                <w:szCs w:val="16"/>
              </w:rPr>
            </w:pPr>
            <w:r w:rsidRPr="0079338A">
              <w:rPr>
                <w:sz w:val="18"/>
                <w:szCs w:val="16"/>
                <w:lang w:val="fr-FR"/>
              </w:rPr>
              <w:t>285,48</w:t>
            </w:r>
          </w:p>
        </w:tc>
        <w:tc>
          <w:tcPr>
            <w:tcW w:w="1027" w:type="dxa"/>
            <w:noWrap/>
            <w:vAlign w:val="center"/>
          </w:tcPr>
          <w:p w14:paraId="7A83AFFB" w14:textId="77777777" w:rsidR="0079338A" w:rsidRPr="0079338A" w:rsidRDefault="0079338A" w:rsidP="0079338A">
            <w:pPr>
              <w:pStyle w:val="Tabletext"/>
              <w:jc w:val="center"/>
              <w:rPr>
                <w:rFonts w:cstheme="minorHAnsi"/>
                <w:sz w:val="18"/>
                <w:szCs w:val="16"/>
              </w:rPr>
            </w:pPr>
            <w:r w:rsidRPr="0079338A">
              <w:rPr>
                <w:sz w:val="18"/>
                <w:szCs w:val="16"/>
                <w:lang w:val="fr-FR"/>
              </w:rPr>
              <w:t>124,54</w:t>
            </w:r>
          </w:p>
        </w:tc>
        <w:tc>
          <w:tcPr>
            <w:tcW w:w="1027" w:type="dxa"/>
            <w:noWrap/>
            <w:vAlign w:val="center"/>
          </w:tcPr>
          <w:p w14:paraId="29033A6E" w14:textId="77777777" w:rsidR="0079338A" w:rsidRPr="0079338A" w:rsidRDefault="0079338A" w:rsidP="0079338A">
            <w:pPr>
              <w:pStyle w:val="Tabletext"/>
              <w:jc w:val="center"/>
              <w:rPr>
                <w:rFonts w:cstheme="minorHAnsi"/>
                <w:sz w:val="18"/>
                <w:szCs w:val="16"/>
              </w:rPr>
            </w:pPr>
            <w:r w:rsidRPr="0079338A">
              <w:rPr>
                <w:sz w:val="18"/>
                <w:szCs w:val="16"/>
                <w:lang w:val="fr-FR"/>
              </w:rPr>
              <w:t>409,89</w:t>
            </w:r>
          </w:p>
        </w:tc>
        <w:tc>
          <w:tcPr>
            <w:tcW w:w="1856" w:type="dxa"/>
            <w:noWrap/>
            <w:vAlign w:val="center"/>
          </w:tcPr>
          <w:p w14:paraId="7BE54661"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Agence allemande de coopération internationale</w:t>
            </w:r>
          </w:p>
        </w:tc>
      </w:tr>
      <w:tr w:rsidR="0079338A" w:rsidRPr="0079338A" w14:paraId="68DA61BC" w14:textId="77777777" w:rsidTr="009124B3">
        <w:trPr>
          <w:trHeight w:val="371"/>
          <w:jc w:val="center"/>
        </w:trPr>
        <w:tc>
          <w:tcPr>
            <w:tcW w:w="1122" w:type="dxa"/>
            <w:noWrap/>
            <w:vAlign w:val="center"/>
          </w:tcPr>
          <w:p w14:paraId="4EDBEA98" w14:textId="77777777" w:rsidR="0079338A" w:rsidRPr="0079338A" w:rsidRDefault="0079338A" w:rsidP="0079338A">
            <w:pPr>
              <w:pStyle w:val="Tabletext"/>
              <w:jc w:val="center"/>
              <w:rPr>
                <w:rFonts w:cstheme="minorHAnsi"/>
                <w:sz w:val="18"/>
                <w:szCs w:val="16"/>
              </w:rPr>
            </w:pPr>
            <w:r w:rsidRPr="0079338A">
              <w:rPr>
                <w:sz w:val="18"/>
                <w:szCs w:val="16"/>
                <w:lang w:val="fr-FR"/>
              </w:rPr>
              <w:t>7GLO25152</w:t>
            </w:r>
          </w:p>
        </w:tc>
        <w:tc>
          <w:tcPr>
            <w:tcW w:w="2134" w:type="dxa"/>
            <w:noWrap/>
            <w:vAlign w:val="center"/>
          </w:tcPr>
          <w:p w14:paraId="65C3B02B"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Échange international sur la réglementation des DEEE et la mobilisation des producteurs d'équipements électroniques – Créer une économie circulaire pour le secteur de l'électronique</w:t>
            </w:r>
          </w:p>
        </w:tc>
        <w:tc>
          <w:tcPr>
            <w:tcW w:w="1417" w:type="dxa"/>
            <w:noWrap/>
            <w:vAlign w:val="center"/>
          </w:tcPr>
          <w:p w14:paraId="1F4A517E" w14:textId="77777777" w:rsidR="0079338A" w:rsidRPr="0079338A" w:rsidRDefault="0079338A" w:rsidP="0079338A">
            <w:pPr>
              <w:pStyle w:val="Tabletext"/>
              <w:jc w:val="center"/>
              <w:rPr>
                <w:rFonts w:cstheme="minorHAnsi"/>
                <w:sz w:val="18"/>
                <w:szCs w:val="16"/>
              </w:rPr>
            </w:pPr>
            <w:r w:rsidRPr="0079338A">
              <w:rPr>
                <w:sz w:val="18"/>
                <w:szCs w:val="16"/>
                <w:lang w:val="fr-FR"/>
              </w:rPr>
              <w:t>Projet multirégional</w:t>
            </w:r>
          </w:p>
        </w:tc>
        <w:tc>
          <w:tcPr>
            <w:tcW w:w="1352" w:type="dxa"/>
            <w:noWrap/>
            <w:vAlign w:val="center"/>
          </w:tcPr>
          <w:p w14:paraId="01250985" w14:textId="77777777" w:rsidR="0079338A" w:rsidRPr="0079338A" w:rsidRDefault="0079338A" w:rsidP="0079338A">
            <w:pPr>
              <w:pStyle w:val="Tabletext"/>
              <w:jc w:val="center"/>
              <w:rPr>
                <w:rFonts w:cstheme="minorBidi"/>
                <w:sz w:val="18"/>
                <w:szCs w:val="16"/>
                <w:lang w:val="fr-FR"/>
              </w:rPr>
            </w:pPr>
            <w:r w:rsidRPr="0079338A">
              <w:rPr>
                <w:sz w:val="18"/>
                <w:szCs w:val="16"/>
                <w:lang w:val="fr-FR"/>
              </w:rPr>
              <w:t>Plusieurs initiatives régionales dans diverses régions</w:t>
            </w:r>
          </w:p>
        </w:tc>
        <w:tc>
          <w:tcPr>
            <w:tcW w:w="1027" w:type="dxa"/>
            <w:noWrap/>
            <w:vAlign w:val="center"/>
          </w:tcPr>
          <w:p w14:paraId="04EAF662" w14:textId="77777777" w:rsidR="0079338A" w:rsidRPr="0079338A" w:rsidRDefault="0079338A" w:rsidP="0079338A">
            <w:pPr>
              <w:pStyle w:val="Tabletext"/>
              <w:jc w:val="center"/>
              <w:rPr>
                <w:rFonts w:cstheme="minorHAnsi"/>
                <w:sz w:val="18"/>
                <w:szCs w:val="16"/>
              </w:rPr>
            </w:pPr>
            <w:r w:rsidRPr="0079338A">
              <w:rPr>
                <w:sz w:val="18"/>
                <w:szCs w:val="16"/>
                <w:lang w:val="fr-FR"/>
              </w:rPr>
              <w:t>161,85</w:t>
            </w:r>
          </w:p>
        </w:tc>
        <w:tc>
          <w:tcPr>
            <w:tcW w:w="1027" w:type="dxa"/>
            <w:noWrap/>
            <w:vAlign w:val="center"/>
          </w:tcPr>
          <w:p w14:paraId="44FAB085" w14:textId="77777777" w:rsidR="0079338A" w:rsidRPr="0079338A" w:rsidRDefault="0079338A" w:rsidP="0079338A">
            <w:pPr>
              <w:pStyle w:val="Tabletext"/>
              <w:jc w:val="center"/>
              <w:rPr>
                <w:rFonts w:cstheme="minorHAnsi"/>
                <w:sz w:val="18"/>
                <w:szCs w:val="16"/>
              </w:rPr>
            </w:pPr>
            <w:r w:rsidRPr="0079338A">
              <w:rPr>
                <w:sz w:val="18"/>
                <w:szCs w:val="16"/>
                <w:lang w:val="fr-FR"/>
              </w:rPr>
              <w:t>161,85</w:t>
            </w:r>
          </w:p>
        </w:tc>
        <w:tc>
          <w:tcPr>
            <w:tcW w:w="1027" w:type="dxa"/>
            <w:noWrap/>
            <w:vAlign w:val="center"/>
          </w:tcPr>
          <w:p w14:paraId="6052B603" w14:textId="77777777" w:rsidR="0079338A" w:rsidRPr="0079338A" w:rsidRDefault="0079338A" w:rsidP="0079338A">
            <w:pPr>
              <w:pStyle w:val="Tabletext"/>
              <w:jc w:val="center"/>
              <w:rPr>
                <w:rFonts w:cstheme="minorHAnsi"/>
                <w:sz w:val="18"/>
                <w:szCs w:val="16"/>
              </w:rPr>
            </w:pPr>
            <w:r w:rsidRPr="0079338A">
              <w:rPr>
                <w:sz w:val="18"/>
                <w:szCs w:val="16"/>
                <w:lang w:val="fr-FR"/>
              </w:rPr>
              <w:t>323,70</w:t>
            </w:r>
          </w:p>
        </w:tc>
        <w:tc>
          <w:tcPr>
            <w:tcW w:w="1856" w:type="dxa"/>
            <w:noWrap/>
            <w:vAlign w:val="center"/>
          </w:tcPr>
          <w:p w14:paraId="601D8DEB" w14:textId="77777777" w:rsidR="0079338A" w:rsidRPr="0079338A" w:rsidRDefault="0079338A" w:rsidP="0079338A">
            <w:pPr>
              <w:pStyle w:val="Tabletext"/>
              <w:jc w:val="center"/>
              <w:rPr>
                <w:rFonts w:cstheme="minorHAnsi"/>
                <w:sz w:val="18"/>
                <w:szCs w:val="16"/>
                <w:lang w:val="fr-FR"/>
              </w:rPr>
            </w:pPr>
            <w:r w:rsidRPr="0079338A">
              <w:rPr>
                <w:sz w:val="18"/>
                <w:szCs w:val="16"/>
                <w:lang w:val="fr-FR"/>
              </w:rPr>
              <w:t>Agence présidentielle colombienne pour la coopération internationale</w:t>
            </w:r>
          </w:p>
        </w:tc>
      </w:tr>
      <w:tr w:rsidR="0079338A" w:rsidRPr="0079338A" w14:paraId="509F2187" w14:textId="77777777" w:rsidTr="009124B3">
        <w:trPr>
          <w:trHeight w:val="371"/>
          <w:jc w:val="center"/>
        </w:trPr>
        <w:tc>
          <w:tcPr>
            <w:tcW w:w="1122" w:type="dxa"/>
            <w:shd w:val="clear" w:color="auto" w:fill="BFBFBF" w:themeFill="background1" w:themeFillShade="BF"/>
            <w:noWrap/>
            <w:vAlign w:val="center"/>
          </w:tcPr>
          <w:p w14:paraId="1CE462AF" w14:textId="77777777" w:rsidR="0079338A" w:rsidRPr="0079338A" w:rsidRDefault="0079338A" w:rsidP="0079338A">
            <w:pPr>
              <w:pStyle w:val="Tabletext"/>
              <w:jc w:val="center"/>
              <w:rPr>
                <w:rFonts w:cstheme="minorHAnsi"/>
                <w:b/>
                <w:bCs/>
                <w:sz w:val="18"/>
                <w:szCs w:val="16"/>
                <w:lang w:val="fr-FR"/>
              </w:rPr>
            </w:pPr>
          </w:p>
        </w:tc>
        <w:tc>
          <w:tcPr>
            <w:tcW w:w="2134" w:type="dxa"/>
            <w:shd w:val="clear" w:color="auto" w:fill="BFBFBF" w:themeFill="background1" w:themeFillShade="BF"/>
            <w:noWrap/>
            <w:vAlign w:val="center"/>
          </w:tcPr>
          <w:p w14:paraId="00AA90F2" w14:textId="77777777" w:rsidR="0079338A" w:rsidRPr="0079338A" w:rsidRDefault="0079338A" w:rsidP="0079338A">
            <w:pPr>
              <w:pStyle w:val="Tabletext"/>
              <w:jc w:val="center"/>
              <w:rPr>
                <w:rFonts w:cstheme="minorHAnsi"/>
                <w:b/>
                <w:bCs/>
                <w:sz w:val="18"/>
                <w:szCs w:val="16"/>
              </w:rPr>
            </w:pPr>
            <w:r w:rsidRPr="0079338A">
              <w:rPr>
                <w:b/>
                <w:bCs/>
                <w:sz w:val="18"/>
                <w:szCs w:val="16"/>
                <w:lang w:val="fr-FR"/>
              </w:rPr>
              <w:t>Total</w:t>
            </w:r>
          </w:p>
        </w:tc>
        <w:tc>
          <w:tcPr>
            <w:tcW w:w="1417" w:type="dxa"/>
            <w:shd w:val="clear" w:color="auto" w:fill="BFBFBF" w:themeFill="background1" w:themeFillShade="BF"/>
            <w:noWrap/>
            <w:vAlign w:val="center"/>
          </w:tcPr>
          <w:p w14:paraId="2A873E53" w14:textId="77777777" w:rsidR="0079338A" w:rsidRPr="0079338A" w:rsidRDefault="0079338A" w:rsidP="0079338A">
            <w:pPr>
              <w:pStyle w:val="Tabletext"/>
              <w:jc w:val="center"/>
              <w:rPr>
                <w:rFonts w:cstheme="minorHAnsi"/>
                <w:b/>
                <w:bCs/>
                <w:sz w:val="18"/>
                <w:szCs w:val="16"/>
              </w:rPr>
            </w:pPr>
          </w:p>
        </w:tc>
        <w:tc>
          <w:tcPr>
            <w:tcW w:w="1352" w:type="dxa"/>
            <w:shd w:val="clear" w:color="auto" w:fill="BFBFBF" w:themeFill="background1" w:themeFillShade="BF"/>
            <w:noWrap/>
            <w:vAlign w:val="center"/>
          </w:tcPr>
          <w:p w14:paraId="216EC8A7" w14:textId="77777777" w:rsidR="0079338A" w:rsidRPr="0079338A" w:rsidRDefault="0079338A" w:rsidP="0079338A">
            <w:pPr>
              <w:pStyle w:val="Tabletext"/>
              <w:jc w:val="center"/>
              <w:rPr>
                <w:rFonts w:cstheme="minorHAnsi"/>
                <w:b/>
                <w:bCs/>
                <w:sz w:val="18"/>
                <w:szCs w:val="16"/>
              </w:rPr>
            </w:pPr>
          </w:p>
        </w:tc>
        <w:tc>
          <w:tcPr>
            <w:tcW w:w="1027" w:type="dxa"/>
            <w:shd w:val="clear" w:color="auto" w:fill="BFBFBF" w:themeFill="background1" w:themeFillShade="BF"/>
            <w:noWrap/>
            <w:vAlign w:val="center"/>
          </w:tcPr>
          <w:p w14:paraId="32146D1F" w14:textId="77777777" w:rsidR="0079338A" w:rsidRPr="0079338A" w:rsidRDefault="0079338A" w:rsidP="0079338A">
            <w:pPr>
              <w:pStyle w:val="Tabletext"/>
              <w:jc w:val="center"/>
              <w:rPr>
                <w:rFonts w:cstheme="minorHAnsi"/>
                <w:b/>
                <w:bCs/>
                <w:sz w:val="18"/>
                <w:szCs w:val="16"/>
              </w:rPr>
            </w:pPr>
            <w:r w:rsidRPr="0079338A">
              <w:rPr>
                <w:b/>
                <w:bCs/>
                <w:sz w:val="18"/>
                <w:szCs w:val="16"/>
                <w:lang w:val="fr-FR"/>
              </w:rPr>
              <w:t>20 451,08</w:t>
            </w:r>
          </w:p>
        </w:tc>
        <w:tc>
          <w:tcPr>
            <w:tcW w:w="1027" w:type="dxa"/>
            <w:shd w:val="clear" w:color="auto" w:fill="BFBFBF" w:themeFill="background1" w:themeFillShade="BF"/>
            <w:noWrap/>
            <w:vAlign w:val="center"/>
          </w:tcPr>
          <w:p w14:paraId="54AB142B" w14:textId="77777777" w:rsidR="0079338A" w:rsidRPr="0079338A" w:rsidRDefault="0079338A" w:rsidP="0079338A">
            <w:pPr>
              <w:pStyle w:val="Tabletext"/>
              <w:jc w:val="center"/>
              <w:rPr>
                <w:rFonts w:cstheme="minorHAnsi"/>
                <w:b/>
                <w:bCs/>
                <w:sz w:val="18"/>
                <w:szCs w:val="16"/>
              </w:rPr>
            </w:pPr>
            <w:r w:rsidRPr="0079338A">
              <w:rPr>
                <w:b/>
                <w:bCs/>
                <w:sz w:val="18"/>
                <w:szCs w:val="16"/>
                <w:lang w:val="fr-FR"/>
              </w:rPr>
              <w:t>2 125,24</w:t>
            </w:r>
          </w:p>
        </w:tc>
        <w:tc>
          <w:tcPr>
            <w:tcW w:w="1027" w:type="dxa"/>
            <w:shd w:val="clear" w:color="auto" w:fill="BFBFBF" w:themeFill="background1" w:themeFillShade="BF"/>
            <w:noWrap/>
            <w:vAlign w:val="center"/>
          </w:tcPr>
          <w:p w14:paraId="423185E8" w14:textId="77777777" w:rsidR="0079338A" w:rsidRPr="0079338A" w:rsidRDefault="0079338A" w:rsidP="0079338A">
            <w:pPr>
              <w:pStyle w:val="Tabletext"/>
              <w:jc w:val="center"/>
              <w:rPr>
                <w:rFonts w:cstheme="minorHAnsi"/>
                <w:b/>
                <w:bCs/>
                <w:sz w:val="18"/>
                <w:szCs w:val="16"/>
              </w:rPr>
            </w:pPr>
            <w:r w:rsidRPr="0079338A">
              <w:rPr>
                <w:b/>
                <w:bCs/>
                <w:sz w:val="18"/>
                <w:szCs w:val="16"/>
                <w:lang w:val="fr-FR"/>
              </w:rPr>
              <w:t>22 577,36</w:t>
            </w:r>
          </w:p>
        </w:tc>
        <w:tc>
          <w:tcPr>
            <w:tcW w:w="1856" w:type="dxa"/>
            <w:shd w:val="clear" w:color="auto" w:fill="BFBFBF" w:themeFill="background1" w:themeFillShade="BF"/>
            <w:noWrap/>
            <w:vAlign w:val="center"/>
          </w:tcPr>
          <w:p w14:paraId="00EAF3FF" w14:textId="77777777" w:rsidR="0079338A" w:rsidRPr="0079338A" w:rsidRDefault="0079338A" w:rsidP="0079338A">
            <w:pPr>
              <w:pStyle w:val="Tabletext"/>
              <w:jc w:val="center"/>
              <w:rPr>
                <w:rFonts w:cstheme="minorHAnsi"/>
                <w:b/>
                <w:bCs/>
                <w:sz w:val="18"/>
                <w:szCs w:val="16"/>
              </w:rPr>
            </w:pPr>
          </w:p>
        </w:tc>
      </w:tr>
    </w:tbl>
    <w:p w14:paraId="6E553549" w14:textId="5F25E644" w:rsidR="00AA4D82" w:rsidRDefault="0079338A" w:rsidP="0079338A">
      <w:pPr>
        <w:pStyle w:val="Tablelegend"/>
        <w:rPr>
          <w:lang w:val="fr-FR"/>
        </w:rPr>
      </w:pPr>
      <w:r w:rsidRPr="0079338A">
        <w:rPr>
          <w:lang w:val="fr-FR"/>
        </w:rPr>
        <w:t>Note: tous les fonds ont été convertis en USD.</w:t>
      </w:r>
    </w:p>
    <w:p w14:paraId="02A55D0E" w14:textId="77777777" w:rsidR="0079338A" w:rsidRPr="0079338A" w:rsidRDefault="0079338A" w:rsidP="0079338A">
      <w:pPr>
        <w:rPr>
          <w:lang w:val="fr-FR"/>
        </w:rPr>
      </w:pPr>
      <w:r w:rsidRPr="0079338A">
        <w:rPr>
          <w:lang w:val="fr-FR"/>
        </w:rPr>
        <w:t xml:space="preserve">Au fur et à mesure que le BDT progresse dans la mise en œuvre du Plan d'action de Bakou, il importera de veiller à ce que le FDTIC continue de disposer de suffisamment de financement pour appuyer la mise en place de nouveaux projets tout au long du cycle de la CMDT-25. </w:t>
      </w:r>
    </w:p>
    <w:p w14:paraId="1CEFA513" w14:textId="6D233AD9" w:rsidR="0079338A" w:rsidRPr="0079338A" w:rsidRDefault="0079338A" w:rsidP="0079338A">
      <w:pPr>
        <w:pStyle w:val="Heading1"/>
        <w:rPr>
          <w:lang w:val="fr-FR"/>
        </w:rPr>
      </w:pPr>
      <w:r w:rsidRPr="0079338A">
        <w:rPr>
          <w:lang w:val="fr-FR"/>
        </w:rPr>
        <w:t>4</w:t>
      </w:r>
      <w:r w:rsidRPr="0079338A">
        <w:rPr>
          <w:lang w:val="fr-FR"/>
        </w:rPr>
        <w:tab/>
        <w:t>Renforcement des pratiques de gestion des projets et de la gouvernance pour tous les projets du BDT</w:t>
      </w:r>
    </w:p>
    <w:p w14:paraId="309C8C38" w14:textId="0DFDBF24" w:rsidR="0079338A" w:rsidRPr="0079338A" w:rsidRDefault="0079338A" w:rsidP="0079338A">
      <w:pPr>
        <w:rPr>
          <w:lang w:val="fr-FR"/>
        </w:rPr>
      </w:pPr>
      <w:r w:rsidRPr="0079338A">
        <w:rPr>
          <w:lang w:val="fr-FR"/>
        </w:rPr>
        <w:t>Le BDT a continué de renforcer les pratiques en matière de gestion des projets tout au long de l'année 2025, en s'appuyant sur les améliorations déjà apportées les années précédentes. L'une des principales mesures prises au cours de cette année a été la création de l'Unité de mise en œuvre des projets (PPI) dans le cadre de la nouvelle structure du BDT de l'UIT. Placée sous l'égide de l'Adjointe au Directeur du BDT, la PPI travaille dans tous les domaines thématiques pour soutenir les phases de planification et de mise en œuvre conformément au Manuel du BDT sur la gestion des projets. Elle a pour mission d'accélérer la mise en œuvre des projets de l'UIT-D et d'améliorer la coordination des travaux entre les fonctions d'appui compétentes, de sorte à remédier aux goulets d'étranglement internes et à améliorer l'efficacité de ces projets. La PPI complète les fonctions de la Division d'appui aux projets (PRJ), qui s'occupe essentiellement de concevoir de nouveaux projets et d'assurer régulièrement le suivi, l'évaluation et la clôture des projets de l'UIT-D.</w:t>
      </w:r>
    </w:p>
    <w:p w14:paraId="00BC0150" w14:textId="7D6E0709" w:rsidR="0079338A" w:rsidRPr="0079338A" w:rsidRDefault="0079338A" w:rsidP="0079338A">
      <w:pPr>
        <w:rPr>
          <w:lang w:val="fr-FR"/>
        </w:rPr>
      </w:pPr>
      <w:r w:rsidRPr="0079338A">
        <w:rPr>
          <w:lang w:val="fr-FR"/>
        </w:rPr>
        <w:t>Le BDT a continué d'accroître la mobilisation des donateurs en 2025 de sorte à améliorer la transparence et l'obligation de rendre compte des projets. Pour y parvenir, le Bureau a publié des rapports semestriels contenant des informations actualisées sur les progrès accomplis, les défis à relever et les risques associés aux projets, ainsi que sur la situation financière dans chaque cas. Au</w:t>
      </w:r>
      <w:r w:rsidR="009124B3">
        <w:rPr>
          <w:lang w:val="fr-FR"/>
        </w:rPr>
        <w:t> </w:t>
      </w:r>
      <w:r w:rsidRPr="0079338A">
        <w:rPr>
          <w:lang w:val="fr-FR"/>
        </w:rPr>
        <w:t xml:space="preserve">niveau des portefeuilles, la gouvernance continue d'être assurée par le Comité directeur des projets du BDT, qui a pour mission d'examiner les nouvelles propositions de projets en vue de leur approbation et formule chaque mois des avis sur les questions de mise en œuvre, sur la base du suivi régulier effectué par la PRJ. Depuis 2020, le </w:t>
      </w:r>
      <w:r w:rsidR="00BE428D">
        <w:rPr>
          <w:lang w:val="fr-FR"/>
        </w:rPr>
        <w:t>C</w:t>
      </w:r>
      <w:r w:rsidRPr="0079338A">
        <w:rPr>
          <w:lang w:val="fr-FR"/>
        </w:rPr>
        <w:t xml:space="preserve">omité directeur a tenu </w:t>
      </w:r>
      <w:r w:rsidR="009124B3">
        <w:rPr>
          <w:lang w:val="fr-FR"/>
        </w:rPr>
        <w:t>44</w:t>
      </w:r>
      <w:r w:rsidRPr="0079338A">
        <w:rPr>
          <w:lang w:val="fr-FR"/>
        </w:rPr>
        <w:t xml:space="preserve"> réunions et ses décisions s'imposent aux responsables de projets.</w:t>
      </w:r>
    </w:p>
    <w:p w14:paraId="478AF9AF" w14:textId="77777777" w:rsidR="0079338A" w:rsidRPr="0079338A" w:rsidRDefault="0079338A" w:rsidP="0079338A">
      <w:pPr>
        <w:rPr>
          <w:lang w:val="fr-FR"/>
        </w:rPr>
      </w:pPr>
      <w:r w:rsidRPr="0079338A">
        <w:rPr>
          <w:lang w:val="fr-FR"/>
        </w:rPr>
        <w:t>Enfin, le BDT a continué de donner la priorité au renforcement des capacités des responsables de projets en organisant régulièrement des formations et des séances de partage des connaissances, afin d'harmoniser les pratiques et de développer les compétences des responsables de projets. Ce programme se poursuivra en 2026.</w:t>
      </w:r>
    </w:p>
    <w:p w14:paraId="39997B14" w14:textId="278EBD4A" w:rsidR="0079338A" w:rsidRPr="0079338A" w:rsidRDefault="0079338A" w:rsidP="0079338A">
      <w:pPr>
        <w:pStyle w:val="Heading1"/>
        <w:rPr>
          <w:lang w:val="fr-FR"/>
        </w:rPr>
      </w:pPr>
      <w:r w:rsidRPr="0079338A">
        <w:rPr>
          <w:lang w:val="fr-FR"/>
        </w:rPr>
        <w:t>5</w:t>
      </w:r>
      <w:r w:rsidRPr="0079338A">
        <w:rPr>
          <w:lang w:val="fr-FR"/>
        </w:rPr>
        <w:tab/>
        <w:t>Conclusions</w:t>
      </w:r>
    </w:p>
    <w:p w14:paraId="50137EAA" w14:textId="13646D29" w:rsidR="0079338A" w:rsidRPr="0079338A" w:rsidRDefault="0079338A" w:rsidP="0079338A">
      <w:pPr>
        <w:rPr>
          <w:lang w:val="fr-FR"/>
        </w:rPr>
      </w:pPr>
      <w:r w:rsidRPr="0079338A">
        <w:rPr>
          <w:lang w:val="fr-FR"/>
        </w:rPr>
        <w:t xml:space="preserve">L'année 2025 a marqué la fin du cycle de la CMDT-22 pour le BDT. Tout au long de ce cycle, les projets de l'UIT-D ont continué de constituer un instrument essentiel pour l'UIT dans l'exécution du mandat de la CMDT, en particulier la réalisation des initiatives régionales, et ont contribué à répondre à la demande d'assistance technique des États Membres de l'UIT. En 2025, le BDT a mis en œuvre des activités dans le cadre de 106 projets et signé </w:t>
      </w:r>
      <w:r w:rsidR="00B00DD8">
        <w:rPr>
          <w:lang w:val="fr-FR"/>
        </w:rPr>
        <w:t>26</w:t>
      </w:r>
      <w:r w:rsidRPr="0079338A">
        <w:rPr>
          <w:lang w:val="fr-FR"/>
        </w:rPr>
        <w:t xml:space="preserve"> nouveaux projets, l'ensemble de ces projets ayant été signés en collaboration avec les parties prenantes concernées des administrations du secteur public, avec le secteur privé et avec d'autres institutions du système des Nations Unies, ce qui confirme le rôle de l'UIT en tant que partenaire de confiance pour faire progresser le développement numérique.</w:t>
      </w:r>
    </w:p>
    <w:p w14:paraId="2ED50919" w14:textId="16EF15C7" w:rsidR="0079338A" w:rsidRPr="0079338A" w:rsidRDefault="0079338A" w:rsidP="00B00DD8">
      <w:pPr>
        <w:keepLines/>
        <w:rPr>
          <w:lang w:val="fr-FR"/>
        </w:rPr>
      </w:pPr>
      <w:r w:rsidRPr="0079338A">
        <w:rPr>
          <w:lang w:val="fr-FR"/>
        </w:rPr>
        <w:t>Pour l'avenir, le GCDT est invité à fournir des orientations sur la façon dont les membres de l'UIT peuvent aider à mobiliser des ressources supplémentaires afin de répondre à la demande d'assistance technique des pays les moins avancés (PMA), des pays en développement sans littoral (PDSL) et des petits États insulaires en développement (PEID), et de renforcer le rôle que jouent les projets de l'UIT-D en tant que mécanismes essentiels à la mise en œuvre du Plan d'action de Bakou.</w:t>
      </w:r>
    </w:p>
    <w:p w14:paraId="2EC2844A" w14:textId="77777777" w:rsidR="00821996" w:rsidRPr="00A42E8B" w:rsidRDefault="003C58BF" w:rsidP="00A50CA0">
      <w:pPr>
        <w:tabs>
          <w:tab w:val="clear" w:pos="794"/>
          <w:tab w:val="clear" w:pos="1191"/>
          <w:tab w:val="clear" w:pos="1588"/>
          <w:tab w:val="clear" w:pos="1985"/>
        </w:tabs>
        <w:spacing w:after="120"/>
        <w:jc w:val="center"/>
        <w:rPr>
          <w:lang w:val="fr-FR"/>
        </w:rPr>
      </w:pPr>
      <w:bookmarkStart w:id="7" w:name="Proposal"/>
      <w:bookmarkEnd w:id="7"/>
      <w:r w:rsidRPr="00A42E8B">
        <w:rPr>
          <w:lang w:val="fr-FR"/>
        </w:rPr>
        <w:t>_____________</w:t>
      </w:r>
      <w:r w:rsidR="004122C5" w:rsidRPr="00A42E8B">
        <w:rPr>
          <w:lang w:val="fr-FR"/>
        </w:rPr>
        <w:t>_</w:t>
      </w:r>
      <w:r w:rsidR="00922EC1" w:rsidRPr="00A42E8B">
        <w:rPr>
          <w:lang w:val="fr-FR"/>
        </w:rPr>
        <w:t>_</w:t>
      </w:r>
    </w:p>
    <w:sectPr w:rsidR="00821996" w:rsidRPr="00A42E8B" w:rsidSect="00473791">
      <w:headerReference w:type="default" r:id="rId14"/>
      <w:footerReference w:type="first" r:id="rId15"/>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5D4903" w14:paraId="5C2B0E2D" w14:textId="77777777" w:rsidTr="005539C3">
      <w:tc>
        <w:tcPr>
          <w:tcW w:w="1526" w:type="dxa"/>
          <w:tcBorders>
            <w:top w:val="single" w:sz="4" w:space="0" w:color="000000" w:themeColor="text1"/>
          </w:tcBorders>
        </w:tcPr>
        <w:p w14:paraId="176205BE" w14:textId="77777777" w:rsidR="001B030A" w:rsidRPr="00BA0009" w:rsidRDefault="001B030A" w:rsidP="001B030A">
          <w:pPr>
            <w:pStyle w:val="FirstFooter"/>
            <w:tabs>
              <w:tab w:val="left" w:pos="1559"/>
              <w:tab w:val="left" w:pos="3828"/>
            </w:tabs>
            <w:rPr>
              <w:sz w:val="18"/>
              <w:szCs w:val="18"/>
            </w:rPr>
          </w:pPr>
          <w:bookmarkStart w:id="8" w:name="Email"/>
          <w:bookmarkEnd w:id="8"/>
          <w:r w:rsidRPr="00E62753">
            <w:rPr>
              <w:sz w:val="18"/>
              <w:szCs w:val="18"/>
            </w:rPr>
            <w:t>Contact:</w:t>
          </w:r>
        </w:p>
      </w:tc>
      <w:tc>
        <w:tcPr>
          <w:tcW w:w="2410" w:type="dxa"/>
          <w:tcBorders>
            <w:top w:val="single" w:sz="4" w:space="0" w:color="000000" w:themeColor="text1"/>
          </w:tcBorders>
        </w:tcPr>
        <w:p w14:paraId="26830CB6" w14:textId="77777777" w:rsidR="001B030A" w:rsidRPr="00CB110F" w:rsidRDefault="001B030A" w:rsidP="001B030A">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Borders>
            <w:top w:val="single" w:sz="4" w:space="0" w:color="000000" w:themeColor="text1"/>
          </w:tcBorders>
        </w:tcPr>
        <w:p w14:paraId="0C8B6EEC" w14:textId="6BA7708C" w:rsidR="001B030A" w:rsidRPr="005D4903" w:rsidRDefault="005D4903" w:rsidP="001B030A">
          <w:pPr>
            <w:pStyle w:val="FirstFooter"/>
            <w:rPr>
              <w:sz w:val="18"/>
              <w:szCs w:val="18"/>
              <w:highlight w:val="yellow"/>
            </w:rPr>
          </w:pPr>
          <w:r w:rsidRPr="005D4903">
            <w:rPr>
              <w:sz w:val="18"/>
              <w:szCs w:val="18"/>
            </w:rPr>
            <w:t>M. Marco Obiso, Chef par intérim du Département des projets, des partenariats et des compétences numériques, Bureau de développement des télécommunications</w:t>
          </w:r>
        </w:p>
      </w:tc>
    </w:tr>
    <w:tr w:rsidR="001B030A" w:rsidRPr="00CB110F" w14:paraId="298FE8EB" w14:textId="77777777" w:rsidTr="005539C3">
      <w:tc>
        <w:tcPr>
          <w:tcW w:w="1526" w:type="dxa"/>
        </w:tcPr>
        <w:p w14:paraId="7ACBC842" w14:textId="77777777" w:rsidR="001B030A" w:rsidRPr="009C2903" w:rsidRDefault="001B030A" w:rsidP="001B030A">
          <w:pPr>
            <w:pStyle w:val="FirstFooter"/>
            <w:tabs>
              <w:tab w:val="left" w:pos="1559"/>
              <w:tab w:val="left" w:pos="3828"/>
            </w:tabs>
            <w:rPr>
              <w:sz w:val="20"/>
            </w:rPr>
          </w:pPr>
        </w:p>
      </w:tc>
      <w:tc>
        <w:tcPr>
          <w:tcW w:w="2410" w:type="dxa"/>
        </w:tcPr>
        <w:p w14:paraId="76CE8C1A" w14:textId="77777777" w:rsidR="001B030A" w:rsidRPr="00CB110F" w:rsidRDefault="001B030A" w:rsidP="001B030A">
          <w:pPr>
            <w:pStyle w:val="FirstFooter"/>
            <w:tabs>
              <w:tab w:val="left" w:pos="2302"/>
            </w:tabs>
            <w:rPr>
              <w:sz w:val="18"/>
              <w:szCs w:val="18"/>
              <w:lang w:val="en-US"/>
            </w:rPr>
          </w:pPr>
          <w:r w:rsidRPr="00E62753">
            <w:rPr>
              <w:sz w:val="18"/>
              <w:szCs w:val="18"/>
              <w:lang w:val="fr-CH"/>
            </w:rPr>
            <w:t>Numéro de téléphone:</w:t>
          </w:r>
        </w:p>
      </w:tc>
      <w:tc>
        <w:tcPr>
          <w:tcW w:w="5919" w:type="dxa"/>
        </w:tcPr>
        <w:p w14:paraId="6CE1B2A9" w14:textId="381107AD" w:rsidR="001B030A" w:rsidRPr="009359B8" w:rsidRDefault="005D4903" w:rsidP="001B030A">
          <w:pPr>
            <w:pStyle w:val="FirstFooter"/>
            <w:tabs>
              <w:tab w:val="left" w:pos="2302"/>
            </w:tabs>
            <w:rPr>
              <w:sz w:val="18"/>
              <w:szCs w:val="18"/>
              <w:highlight w:val="yellow"/>
              <w:lang w:val="en-US"/>
            </w:rPr>
          </w:pPr>
          <w:r w:rsidRPr="005D4903">
            <w:rPr>
              <w:sz w:val="18"/>
              <w:szCs w:val="18"/>
              <w:lang w:val="en-US"/>
            </w:rPr>
            <w:t>+41 22 730 6760</w:t>
          </w:r>
        </w:p>
      </w:tc>
    </w:tr>
    <w:tr w:rsidR="001B030A" w:rsidRPr="00CB110F" w14:paraId="336F05F8" w14:textId="77777777" w:rsidTr="005539C3">
      <w:tc>
        <w:tcPr>
          <w:tcW w:w="1526" w:type="dxa"/>
        </w:tcPr>
        <w:p w14:paraId="10E74C07" w14:textId="77777777" w:rsidR="001B030A" w:rsidRPr="00CB110F" w:rsidRDefault="001B030A" w:rsidP="001B030A">
          <w:pPr>
            <w:pStyle w:val="FirstFooter"/>
            <w:tabs>
              <w:tab w:val="left" w:pos="1559"/>
              <w:tab w:val="left" w:pos="3828"/>
            </w:tabs>
            <w:rPr>
              <w:sz w:val="20"/>
              <w:lang w:val="en-US"/>
            </w:rPr>
          </w:pPr>
        </w:p>
      </w:tc>
      <w:tc>
        <w:tcPr>
          <w:tcW w:w="2410" w:type="dxa"/>
        </w:tcPr>
        <w:p w14:paraId="145C550E" w14:textId="77777777" w:rsidR="001B030A" w:rsidRPr="00CB110F" w:rsidRDefault="001B030A" w:rsidP="001B030A">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3537A984" w14:textId="25563AC4" w:rsidR="001B030A" w:rsidRPr="00B80715" w:rsidRDefault="005D4903" w:rsidP="005D4903">
          <w:pPr>
            <w:pStyle w:val="FirstFooter"/>
            <w:tabs>
              <w:tab w:val="left" w:pos="2302"/>
            </w:tabs>
            <w:jc w:val="both"/>
            <w:rPr>
              <w:sz w:val="18"/>
              <w:szCs w:val="18"/>
              <w:lang w:val="en-US"/>
            </w:rPr>
          </w:pPr>
          <w:hyperlink r:id="rId1" w:history="1">
            <w:r w:rsidRPr="005D4903">
              <w:rPr>
                <w:rStyle w:val="Hyperlink"/>
                <w:sz w:val="18"/>
                <w:szCs w:val="18"/>
                <w:lang w:val="en-US"/>
              </w:rPr>
              <w:t>marco.obiso@itu.int</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 w:id="1">
    <w:p w14:paraId="4F9EF0CE" w14:textId="58696C7D" w:rsidR="005D4903" w:rsidRPr="005D4903" w:rsidRDefault="005D4903">
      <w:pPr>
        <w:pStyle w:val="FootnoteText"/>
        <w:rPr>
          <w:i/>
          <w:iCs/>
          <w:lang w:val="fr-FR"/>
        </w:rPr>
      </w:pPr>
      <w:r>
        <w:rPr>
          <w:rStyle w:val="FootnoteReference"/>
        </w:rPr>
        <w:footnoteRef/>
      </w:r>
      <w:r w:rsidRPr="005D4903">
        <w:rPr>
          <w:lang w:val="fr-FR"/>
        </w:rPr>
        <w:tab/>
      </w:r>
      <w:r w:rsidRPr="005D4903">
        <w:rPr>
          <w:i/>
          <w:iCs/>
          <w:lang w:val="fr-FR"/>
        </w:rPr>
        <w:t>Les chiffres figurant dans le présent rapport correspondent au solde financier à la clôture des comptes de 2025 (solde au 31 décembre 2025). Les montants ont été convertis en USD pour permettre une comparaison.</w:t>
      </w:r>
    </w:p>
  </w:footnote>
  <w:footnote w:id="2">
    <w:p w14:paraId="5917DB17" w14:textId="3057E5DA" w:rsidR="00AA4D82" w:rsidRPr="00AA4D82" w:rsidRDefault="00AA4D82">
      <w:pPr>
        <w:pStyle w:val="FootnoteText"/>
        <w:rPr>
          <w:i/>
          <w:iCs/>
          <w:lang w:val="fr-FR"/>
        </w:rPr>
      </w:pPr>
      <w:r>
        <w:rPr>
          <w:rStyle w:val="FootnoteReference"/>
        </w:rPr>
        <w:footnoteRef/>
      </w:r>
      <w:r w:rsidRPr="00AA4D82">
        <w:rPr>
          <w:lang w:val="fr-FR"/>
        </w:rPr>
        <w:tab/>
      </w:r>
      <w:r w:rsidRPr="00AA4D82">
        <w:rPr>
          <w:i/>
          <w:iCs/>
          <w:lang w:val="fr-FR"/>
        </w:rPr>
        <w:t>Il convient de noter que ce chiffre n'inclut ni les addenda signés pour les projets en cours, ni les autres accords de partenariat, tels que les accords de parrainage ou les accords de contributions volontaires, qui sont indiqués dans le Document TDAG-26/9.</w:t>
      </w:r>
    </w:p>
  </w:footnote>
  <w:footnote w:id="3">
    <w:p w14:paraId="6D918A78" w14:textId="27096529" w:rsidR="00AA4D82" w:rsidRPr="0079338A" w:rsidRDefault="00AA4D82">
      <w:pPr>
        <w:pStyle w:val="FootnoteText"/>
        <w:rPr>
          <w:i/>
          <w:iCs/>
          <w:lang w:val="fr-FR"/>
        </w:rPr>
      </w:pPr>
      <w:r>
        <w:rPr>
          <w:rStyle w:val="FootnoteReference"/>
        </w:rPr>
        <w:footnoteRef/>
      </w:r>
      <w:r w:rsidRPr="00AA4D82">
        <w:rPr>
          <w:lang w:val="fr-FR"/>
        </w:rPr>
        <w:tab/>
      </w:r>
      <w:r w:rsidRPr="0079338A">
        <w:rPr>
          <w:i/>
          <w:iCs/>
          <w:lang w:val="fr-FR"/>
        </w:rPr>
        <w:t xml:space="preserve">Le dernier rapport sur les activités du FDTIC présenté au Conseil de l'UIT est disponible à l'adresse suivante: </w:t>
      </w:r>
      <w:hyperlink r:id="rId1" w:history="1">
        <w:r w:rsidR="0079338A">
          <w:rPr>
            <w:rStyle w:val="Hyperlink"/>
            <w:i/>
            <w:iCs/>
            <w:lang w:val="fr-FR"/>
          </w:rPr>
          <w:t>https://www.itu.int/md/S25-CL-C-0034/</w:t>
        </w:r>
      </w:hyperlink>
      <w:r w:rsidRPr="0079338A">
        <w:rPr>
          <w:i/>
          <w:iCs/>
          <w:lang w:val="fr-FR"/>
        </w:rPr>
        <w:t>.</w:t>
      </w:r>
    </w:p>
  </w:footnote>
  <w:footnote w:id="4">
    <w:p w14:paraId="522249C0" w14:textId="0CE45365" w:rsidR="00AA4D82" w:rsidRPr="0079338A" w:rsidRDefault="00AA4D82">
      <w:pPr>
        <w:pStyle w:val="FootnoteText"/>
        <w:rPr>
          <w:i/>
          <w:iCs/>
          <w:lang w:val="fr-FR"/>
        </w:rPr>
      </w:pPr>
      <w:r>
        <w:rPr>
          <w:rStyle w:val="FootnoteReference"/>
        </w:rPr>
        <w:footnoteRef/>
      </w:r>
      <w:r>
        <w:rPr>
          <w:lang w:val="fr-FR"/>
        </w:rPr>
        <w:tab/>
      </w:r>
      <w:r w:rsidRPr="0079338A">
        <w:rPr>
          <w:i/>
          <w:iCs/>
          <w:lang w:val="fr-FR"/>
        </w:rPr>
        <w:t xml:space="preserve">Pour de plus amples renseignements, voir la Résolution 1418 du Conseil, disponible à l'adresse: </w:t>
      </w:r>
      <w:hyperlink r:id="rId2" w:history="1">
        <w:r w:rsidRPr="0079338A">
          <w:rPr>
            <w:rStyle w:val="Hyperlink"/>
            <w:i/>
            <w:iCs/>
            <w:lang w:val="fr-FR"/>
          </w:rPr>
          <w:t>https://www.itu.int/md/S23-CL-C-0116/</w:t>
        </w:r>
      </w:hyperlink>
      <w:r w:rsidRPr="0079338A">
        <w:rPr>
          <w:i/>
          <w:iCs/>
          <w:lang w:val="fr-FR"/>
        </w:rPr>
        <w:t>.</w:t>
      </w:r>
    </w:p>
  </w:footnote>
  <w:footnote w:id="5">
    <w:p w14:paraId="29232CAC" w14:textId="2C41CC2B" w:rsidR="00AA4D82" w:rsidRPr="0079338A" w:rsidRDefault="00AA4D82">
      <w:pPr>
        <w:pStyle w:val="FootnoteText"/>
        <w:rPr>
          <w:i/>
          <w:iCs/>
          <w:lang w:val="fr-FR"/>
        </w:rPr>
      </w:pPr>
      <w:r>
        <w:rPr>
          <w:rStyle w:val="FootnoteReference"/>
        </w:rPr>
        <w:footnoteRef/>
      </w:r>
      <w:r w:rsidRPr="00AA4D82">
        <w:rPr>
          <w:lang w:val="fr-FR"/>
        </w:rPr>
        <w:tab/>
      </w:r>
      <w:r w:rsidRPr="0079338A">
        <w:rPr>
          <w:i/>
          <w:iCs/>
          <w:lang w:val="fr-FR"/>
        </w:rPr>
        <w:t xml:space="preserve">Consultable à l'adresse suivante: </w:t>
      </w:r>
      <w:hyperlink r:id="rId3" w:history="1">
        <w:r w:rsidRPr="0079338A">
          <w:rPr>
            <w:rStyle w:val="Hyperlink"/>
            <w:i/>
            <w:iCs/>
            <w:lang w:val="fr-FR"/>
          </w:rPr>
          <w:t>https://www.itu.int/en/ITU-D/Projects</w:t>
        </w:r>
      </w:hyperlink>
      <w:r w:rsidRPr="0079338A">
        <w:rPr>
          <w:i/>
          <w:iCs/>
          <w:lang w:val="fr-FR"/>
        </w:rPr>
        <w:t>.</w:t>
      </w:r>
    </w:p>
  </w:footnote>
  <w:footnote w:id="6">
    <w:p w14:paraId="2F5C245B" w14:textId="413A5FC2" w:rsidR="00AA4D82" w:rsidRPr="0079338A" w:rsidRDefault="00AA4D82">
      <w:pPr>
        <w:pStyle w:val="FootnoteText"/>
        <w:rPr>
          <w:lang w:val="fr-FR"/>
        </w:rPr>
      </w:pPr>
      <w:r>
        <w:rPr>
          <w:rStyle w:val="FootnoteReference"/>
        </w:rPr>
        <w:footnoteRef/>
      </w:r>
      <w:r w:rsidRPr="0079338A">
        <w:rPr>
          <w:lang w:val="fr-FR"/>
        </w:rPr>
        <w:tab/>
      </w:r>
      <w:r w:rsidR="0079338A" w:rsidRPr="0079338A">
        <w:rPr>
          <w:i/>
          <w:iCs/>
          <w:lang w:val="fr-FR"/>
        </w:rPr>
        <w:t>Les montants ont été convertis en USD pour permettre une comparaison.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16C34A68"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5D4903">
      <w:rPr>
        <w:sz w:val="22"/>
        <w:szCs w:val="22"/>
        <w:lang w:val="de-CH"/>
      </w:rPr>
      <w:t>8</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6A9F5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4C6362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C32D2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6141E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C56AF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88885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C120A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5826F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E4A8C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DE54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10"/>
  </w:num>
  <w:num w:numId="2" w16cid:durableId="177891223">
    <w:abstractNumId w:val="9"/>
  </w:num>
  <w:num w:numId="3" w16cid:durableId="1448621727">
    <w:abstractNumId w:val="7"/>
  </w:num>
  <w:num w:numId="4" w16cid:durableId="1620724338">
    <w:abstractNumId w:val="6"/>
  </w:num>
  <w:num w:numId="5" w16cid:durableId="397676286">
    <w:abstractNumId w:val="5"/>
  </w:num>
  <w:num w:numId="6" w16cid:durableId="886768892">
    <w:abstractNumId w:val="4"/>
  </w:num>
  <w:num w:numId="7" w16cid:durableId="210728354">
    <w:abstractNumId w:val="8"/>
  </w:num>
  <w:num w:numId="8" w16cid:durableId="1736658476">
    <w:abstractNumId w:val="3"/>
  </w:num>
  <w:num w:numId="9" w16cid:durableId="869337550">
    <w:abstractNumId w:val="2"/>
  </w:num>
  <w:num w:numId="10" w16cid:durableId="2142069702">
    <w:abstractNumId w:val="1"/>
  </w:num>
  <w:num w:numId="11" w16cid:durableId="495806926">
    <w:abstractNumId w:val="0"/>
  </w:num>
  <w:num w:numId="12" w16cid:durableId="1866941824">
    <w:abstractNumId w:val="8"/>
  </w:num>
  <w:num w:numId="13" w16cid:durableId="495145856">
    <w:abstractNumId w:val="3"/>
  </w:num>
  <w:num w:numId="14" w16cid:durableId="1407344243">
    <w:abstractNumId w:val="2"/>
  </w:num>
  <w:num w:numId="15" w16cid:durableId="1326857722">
    <w:abstractNumId w:val="1"/>
  </w:num>
  <w:num w:numId="16" w16cid:durableId="488057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539F1"/>
    <w:rsid w:val="00054747"/>
    <w:rsid w:val="00055A2A"/>
    <w:rsid w:val="000615C1"/>
    <w:rsid w:val="00061675"/>
    <w:rsid w:val="000743AA"/>
    <w:rsid w:val="0007632A"/>
    <w:rsid w:val="0009076F"/>
    <w:rsid w:val="0009225C"/>
    <w:rsid w:val="000A17C4"/>
    <w:rsid w:val="000A36A4"/>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17F5B"/>
    <w:rsid w:val="0044411E"/>
    <w:rsid w:val="00453435"/>
    <w:rsid w:val="00460089"/>
    <w:rsid w:val="00466398"/>
    <w:rsid w:val="0047306D"/>
    <w:rsid w:val="00473791"/>
    <w:rsid w:val="00476E48"/>
    <w:rsid w:val="00481DE9"/>
    <w:rsid w:val="0049128B"/>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3244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14BB"/>
    <w:rsid w:val="005A33B0"/>
    <w:rsid w:val="005C2DC2"/>
    <w:rsid w:val="005C304A"/>
    <w:rsid w:val="005C3D69"/>
    <w:rsid w:val="005C7C98"/>
    <w:rsid w:val="005D2C3A"/>
    <w:rsid w:val="005D4903"/>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1337"/>
    <w:rsid w:val="00752258"/>
    <w:rsid w:val="007529E1"/>
    <w:rsid w:val="00762880"/>
    <w:rsid w:val="00762AD6"/>
    <w:rsid w:val="00762E02"/>
    <w:rsid w:val="00772290"/>
    <w:rsid w:val="00777265"/>
    <w:rsid w:val="007805E7"/>
    <w:rsid w:val="0078222A"/>
    <w:rsid w:val="00787D48"/>
    <w:rsid w:val="0079338A"/>
    <w:rsid w:val="00793C6C"/>
    <w:rsid w:val="00795294"/>
    <w:rsid w:val="007A4E50"/>
    <w:rsid w:val="007A7D3C"/>
    <w:rsid w:val="007B18A7"/>
    <w:rsid w:val="007B250E"/>
    <w:rsid w:val="007C27FC"/>
    <w:rsid w:val="007C51FF"/>
    <w:rsid w:val="007C7EF5"/>
    <w:rsid w:val="007D50E4"/>
    <w:rsid w:val="007E2DC5"/>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FDF"/>
    <w:rsid w:val="008C6B1F"/>
    <w:rsid w:val="008D5E4F"/>
    <w:rsid w:val="008E34F0"/>
    <w:rsid w:val="008F14F5"/>
    <w:rsid w:val="008F71C1"/>
    <w:rsid w:val="00902D41"/>
    <w:rsid w:val="00902F49"/>
    <w:rsid w:val="00904230"/>
    <w:rsid w:val="009124B3"/>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A4D82"/>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0DD8"/>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E428D"/>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3006"/>
    <w:rsid w:val="00D72301"/>
    <w:rsid w:val="00D911DE"/>
    <w:rsid w:val="00D91B97"/>
    <w:rsid w:val="00D93ACC"/>
    <w:rsid w:val="00D93C08"/>
    <w:rsid w:val="00D95DAC"/>
    <w:rsid w:val="00DA0B53"/>
    <w:rsid w:val="00DA1D6B"/>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211C"/>
    <w:rsid w:val="00FA095D"/>
    <w:rsid w:val="00FA6C8B"/>
    <w:rsid w:val="00FA6CDA"/>
    <w:rsid w:val="00FA7C89"/>
    <w:rsid w:val="00FB4139"/>
    <w:rsid w:val="00FB476E"/>
    <w:rsid w:val="00FB6351"/>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5D4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marco.obiso@itu.i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tu.int/itu-d/sites/projects/home/projects/#/fr" TargetMode="External"/><Relationship Id="rId2" Type="http://schemas.openxmlformats.org/officeDocument/2006/relationships/hyperlink" Target="https://www.itu.int/md/S23-CL-C-0116/fr" TargetMode="External"/><Relationship Id="rId1" Type="http://schemas.openxmlformats.org/officeDocument/2006/relationships/hyperlink" Target="https://www.itu.int/md/S25-CL-C-0034/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customXml/itemProps2.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4.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1976</Words>
  <Characters>10661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5</cp:revision>
  <cp:lastPrinted>2014-11-04T09:22:00Z</cp:lastPrinted>
  <dcterms:created xsi:type="dcterms:W3CDTF">2026-03-11T09:40:00Z</dcterms:created>
  <dcterms:modified xsi:type="dcterms:W3CDTF">2026-03-11T10:40:00Z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