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horzAnchor="margin" w:tblpY="-492"/>
        <w:tblW w:w="10031" w:type="dxa"/>
        <w:tblLayout w:type="fixed"/>
        <w:tblLook w:val="0000" w:firstRow="0" w:lastRow="0" w:firstColumn="0" w:lastColumn="0" w:noHBand="0" w:noVBand="0"/>
      </w:tblPr>
      <w:tblGrid>
        <w:gridCol w:w="6663"/>
        <w:gridCol w:w="3368"/>
      </w:tblGrid>
      <w:tr w:rsidR="00294BF6" w:rsidRPr="00403C69" w14:paraId="45A3084D" w14:textId="77777777" w:rsidTr="005C3173">
        <w:trPr>
          <w:cantSplit/>
          <w:trHeight w:val="1134"/>
        </w:trPr>
        <w:tc>
          <w:tcPr>
            <w:tcW w:w="6663" w:type="dxa"/>
          </w:tcPr>
          <w:p w14:paraId="6E79D0B1" w14:textId="77777777" w:rsidR="00294BF6" w:rsidRPr="00025801" w:rsidRDefault="00025801" w:rsidP="00294BF6">
            <w:pPr>
              <w:ind w:left="34"/>
              <w:rPr>
                <w:b/>
                <w:bCs/>
                <w:sz w:val="32"/>
                <w:szCs w:val="32"/>
                <w:lang w:val="es-ES"/>
              </w:rPr>
            </w:pPr>
            <w:r w:rsidRPr="00025801">
              <w:rPr>
                <w:b/>
                <w:bCs/>
                <w:sz w:val="32"/>
                <w:szCs w:val="32"/>
                <w:lang w:val="es-ES"/>
              </w:rPr>
              <w:t>Grupo Asesor de Desarrollo de las</w:t>
            </w:r>
            <w:r w:rsidRPr="00025801">
              <w:rPr>
                <w:b/>
                <w:bCs/>
                <w:sz w:val="32"/>
                <w:szCs w:val="32"/>
                <w:lang w:val="es-ES"/>
              </w:rPr>
              <w:br/>
            </w:r>
            <w:r>
              <w:rPr>
                <w:b/>
                <w:bCs/>
                <w:sz w:val="32"/>
                <w:szCs w:val="32"/>
                <w:lang w:val="es-ES"/>
              </w:rPr>
              <w:t>Telecomunicaciones</w:t>
            </w:r>
            <w:r w:rsidR="00294BF6" w:rsidRPr="00025801">
              <w:rPr>
                <w:b/>
                <w:bCs/>
                <w:sz w:val="32"/>
                <w:szCs w:val="32"/>
                <w:lang w:val="es-ES"/>
              </w:rPr>
              <w:t xml:space="preserve"> (</w:t>
            </w:r>
            <w:r>
              <w:rPr>
                <w:b/>
                <w:bCs/>
                <w:sz w:val="32"/>
                <w:szCs w:val="32"/>
                <w:lang w:val="es-ES"/>
              </w:rPr>
              <w:t>GADT</w:t>
            </w:r>
            <w:r w:rsidR="00294BF6" w:rsidRPr="00025801">
              <w:rPr>
                <w:b/>
                <w:bCs/>
                <w:sz w:val="32"/>
                <w:szCs w:val="32"/>
                <w:lang w:val="es-ES"/>
              </w:rPr>
              <w:t>)</w:t>
            </w:r>
          </w:p>
          <w:p w14:paraId="52480113" w14:textId="77777777" w:rsidR="00294BF6" w:rsidRPr="00426222" w:rsidRDefault="006A7603" w:rsidP="00426222">
            <w:pPr>
              <w:tabs>
                <w:tab w:val="clear" w:pos="1134"/>
              </w:tabs>
              <w:spacing w:after="48" w:line="240" w:lineRule="atLeast"/>
              <w:ind w:left="34"/>
              <w:rPr>
                <w:b/>
                <w:bCs/>
                <w:sz w:val="26"/>
                <w:szCs w:val="26"/>
                <w:lang w:val="es-ES"/>
              </w:rPr>
            </w:pPr>
            <w:r w:rsidRPr="006A7603">
              <w:rPr>
                <w:b/>
                <w:bCs/>
                <w:sz w:val="26"/>
                <w:szCs w:val="26"/>
                <w:lang w:val="es-ES"/>
              </w:rPr>
              <w:t>33</w:t>
            </w:r>
            <w:r w:rsidR="00B06557">
              <w:rPr>
                <w:b/>
                <w:bCs/>
                <w:sz w:val="26"/>
                <w:szCs w:val="26"/>
                <w:lang w:val="es-ES"/>
              </w:rPr>
              <w:t>.</w:t>
            </w:r>
            <w:r w:rsidRPr="006A7603">
              <w:rPr>
                <w:b/>
                <w:bCs/>
                <w:sz w:val="26"/>
                <w:szCs w:val="26"/>
                <w:lang w:val="es-ES"/>
              </w:rPr>
              <w:t>ª reunión</w:t>
            </w:r>
            <w:r w:rsidR="00294BF6" w:rsidRPr="006A7603">
              <w:rPr>
                <w:b/>
                <w:bCs/>
                <w:sz w:val="26"/>
                <w:szCs w:val="26"/>
                <w:lang w:val="es-ES"/>
              </w:rPr>
              <w:t>, G</w:t>
            </w:r>
            <w:r w:rsidRPr="006A7603">
              <w:rPr>
                <w:b/>
                <w:bCs/>
                <w:sz w:val="26"/>
                <w:szCs w:val="26"/>
                <w:lang w:val="es-ES"/>
              </w:rPr>
              <w:t>inebra</w:t>
            </w:r>
            <w:r w:rsidR="00426222">
              <w:rPr>
                <w:b/>
                <w:bCs/>
                <w:sz w:val="26"/>
                <w:szCs w:val="26"/>
                <w:lang w:val="es-ES"/>
              </w:rPr>
              <w:t xml:space="preserve"> </w:t>
            </w:r>
            <w:r w:rsidR="00B06557">
              <w:rPr>
                <w:b/>
                <w:bCs/>
                <w:sz w:val="26"/>
                <w:szCs w:val="26"/>
                <w:lang w:val="es-ES"/>
              </w:rPr>
              <w:t>(</w:t>
            </w:r>
            <w:r w:rsidRPr="006A7603">
              <w:rPr>
                <w:b/>
                <w:bCs/>
                <w:sz w:val="26"/>
                <w:szCs w:val="26"/>
                <w:lang w:val="es-ES"/>
              </w:rPr>
              <w:t>Suiza</w:t>
            </w:r>
            <w:r w:rsidR="00B06557">
              <w:rPr>
                <w:b/>
                <w:bCs/>
                <w:sz w:val="26"/>
                <w:szCs w:val="26"/>
                <w:lang w:val="es-ES"/>
              </w:rPr>
              <w:t>)</w:t>
            </w:r>
            <w:r w:rsidR="00294BF6" w:rsidRPr="006A7603">
              <w:rPr>
                <w:b/>
                <w:bCs/>
                <w:sz w:val="26"/>
                <w:szCs w:val="26"/>
                <w:lang w:val="es-ES"/>
              </w:rPr>
              <w:t xml:space="preserve">, </w:t>
            </w:r>
            <w:r w:rsidR="00EF4D25" w:rsidRPr="006A7603">
              <w:rPr>
                <w:b/>
                <w:bCs/>
                <w:sz w:val="26"/>
                <w:szCs w:val="26"/>
                <w:lang w:val="es-ES"/>
              </w:rPr>
              <w:t>7</w:t>
            </w:r>
            <w:r w:rsidR="00294BF6" w:rsidRPr="006A7603">
              <w:rPr>
                <w:b/>
                <w:bCs/>
                <w:sz w:val="26"/>
                <w:szCs w:val="26"/>
                <w:lang w:val="es-ES"/>
              </w:rPr>
              <w:t>-</w:t>
            </w:r>
            <w:r w:rsidR="00EF4D25" w:rsidRPr="006A7603">
              <w:rPr>
                <w:b/>
                <w:bCs/>
                <w:sz w:val="26"/>
                <w:szCs w:val="26"/>
                <w:lang w:val="es-ES"/>
              </w:rPr>
              <w:t>10</w:t>
            </w:r>
            <w:r w:rsidR="00294BF6" w:rsidRPr="006A7603">
              <w:rPr>
                <w:b/>
                <w:bCs/>
                <w:sz w:val="26"/>
                <w:szCs w:val="26"/>
                <w:lang w:val="es-ES"/>
              </w:rPr>
              <w:t xml:space="preserve"> </w:t>
            </w:r>
            <w:r>
              <w:rPr>
                <w:b/>
                <w:bCs/>
                <w:sz w:val="26"/>
                <w:szCs w:val="26"/>
                <w:lang w:val="es-ES"/>
              </w:rPr>
              <w:t>de abril de 2026</w:t>
            </w:r>
          </w:p>
        </w:tc>
        <w:tc>
          <w:tcPr>
            <w:tcW w:w="3368" w:type="dxa"/>
          </w:tcPr>
          <w:p w14:paraId="2F5E0999" w14:textId="77777777" w:rsidR="00294BF6" w:rsidRPr="00403C69" w:rsidRDefault="00294BF6" w:rsidP="00294BF6">
            <w:pPr>
              <w:spacing w:line="240" w:lineRule="atLeast"/>
              <w:jc w:val="right"/>
              <w:rPr>
                <w:rFonts w:cstheme="minorHAnsi"/>
              </w:rPr>
            </w:pPr>
            <w:bookmarkStart w:id="0" w:name="ditulogo"/>
            <w:bookmarkEnd w:id="0"/>
            <w:r>
              <w:rPr>
                <w:noProof/>
                <w:lang w:val="fr-FR" w:eastAsia="fr-FR"/>
              </w:rPr>
              <w:drawing>
                <wp:inline distT="0" distB="0" distL="0" distR="0" wp14:anchorId="7DBF473A" wp14:editId="2E1C8112">
                  <wp:extent cx="712470" cy="785495"/>
                  <wp:effectExtent l="0" t="0" r="0" b="0"/>
                  <wp:docPr id="2" name="Picture 2" descr="A close up of a sig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 up of a sign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78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BF5" w:rsidRPr="00403C69" w14:paraId="2BAF9E8F" w14:textId="77777777" w:rsidTr="005C3173">
        <w:trPr>
          <w:cantSplit/>
        </w:trPr>
        <w:tc>
          <w:tcPr>
            <w:tcW w:w="6663" w:type="dxa"/>
            <w:tcBorders>
              <w:top w:val="single" w:sz="12" w:space="0" w:color="auto"/>
            </w:tcBorders>
          </w:tcPr>
          <w:p w14:paraId="1A824406" w14:textId="77777777" w:rsidR="00D83BF5" w:rsidRPr="00403C69" w:rsidRDefault="00D83BF5" w:rsidP="00B06557">
            <w:pPr>
              <w:spacing w:before="0"/>
            </w:pPr>
            <w:bookmarkStart w:id="1" w:name="dhead"/>
          </w:p>
        </w:tc>
        <w:tc>
          <w:tcPr>
            <w:tcW w:w="3368" w:type="dxa"/>
            <w:tcBorders>
              <w:top w:val="single" w:sz="12" w:space="0" w:color="auto"/>
            </w:tcBorders>
          </w:tcPr>
          <w:p w14:paraId="127849B0" w14:textId="77777777" w:rsidR="00D83BF5" w:rsidRPr="00403C69" w:rsidRDefault="00D83BF5" w:rsidP="00B06557">
            <w:pPr>
              <w:spacing w:before="0"/>
            </w:pPr>
          </w:p>
        </w:tc>
      </w:tr>
      <w:tr w:rsidR="006E6027" w:rsidRPr="00403C69" w14:paraId="057DB64D" w14:textId="77777777" w:rsidTr="005C3173">
        <w:trPr>
          <w:cantSplit/>
          <w:trHeight w:val="23"/>
        </w:trPr>
        <w:tc>
          <w:tcPr>
            <w:tcW w:w="6663" w:type="dxa"/>
          </w:tcPr>
          <w:p w14:paraId="0B62A194" w14:textId="77777777" w:rsidR="006E6027" w:rsidRPr="00403C69" w:rsidRDefault="006E6027" w:rsidP="006E6027">
            <w:pPr>
              <w:pStyle w:val="Committee"/>
              <w:framePr w:hSpace="0" w:wrap="auto" w:hAnchor="text" w:yAlign="inline"/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3368" w:type="dxa"/>
          </w:tcPr>
          <w:p w14:paraId="61DD6522" w14:textId="6DFD086D" w:rsidR="006E6027" w:rsidRPr="00F42215" w:rsidRDefault="006E6027" w:rsidP="006E6027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szCs w:val="24"/>
                <w:lang w:val="es-ES"/>
              </w:rPr>
            </w:pPr>
            <w:r w:rsidRPr="00DA2AB5">
              <w:rPr>
                <w:b/>
                <w:lang w:val="es-ES_tradnl"/>
              </w:rPr>
              <w:t>Documento</w:t>
            </w:r>
            <w:bookmarkStart w:id="4" w:name="DocRef1"/>
            <w:bookmarkEnd w:id="4"/>
            <w:r w:rsidRPr="00DA2AB5">
              <w:rPr>
                <w:b/>
                <w:lang w:val="es-ES_tradnl"/>
              </w:rPr>
              <w:t xml:space="preserve"> GADT-26/5-S</w:t>
            </w:r>
          </w:p>
        </w:tc>
      </w:tr>
      <w:tr w:rsidR="006E6027" w:rsidRPr="00403C69" w14:paraId="2F869744" w14:textId="77777777" w:rsidTr="005C3173">
        <w:trPr>
          <w:cantSplit/>
          <w:trHeight w:val="23"/>
        </w:trPr>
        <w:tc>
          <w:tcPr>
            <w:tcW w:w="6663" w:type="dxa"/>
          </w:tcPr>
          <w:p w14:paraId="42C75F7F" w14:textId="77777777" w:rsidR="006E6027" w:rsidRPr="00403C69" w:rsidRDefault="006E6027" w:rsidP="006E6027">
            <w:pPr>
              <w:spacing w:before="0"/>
            </w:pPr>
            <w:bookmarkStart w:id="5" w:name="ddate" w:colFirst="1" w:colLast="1"/>
            <w:bookmarkStart w:id="6" w:name="dblank" w:colFirst="0" w:colLast="0"/>
            <w:bookmarkEnd w:id="2"/>
            <w:bookmarkEnd w:id="3"/>
          </w:p>
        </w:tc>
        <w:tc>
          <w:tcPr>
            <w:tcW w:w="3368" w:type="dxa"/>
          </w:tcPr>
          <w:p w14:paraId="75A75576" w14:textId="7191B864" w:rsidR="006E6027" w:rsidRPr="00F42215" w:rsidRDefault="006E6027" w:rsidP="006E6027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szCs w:val="24"/>
                <w:lang w:val="es-ES"/>
              </w:rPr>
            </w:pPr>
            <w:r w:rsidRPr="00DA2AB5">
              <w:rPr>
                <w:b/>
                <w:lang w:val="es-ES_tradnl"/>
              </w:rPr>
              <w:t xml:space="preserve">3 </w:t>
            </w:r>
            <w:r w:rsidRPr="00DA2AB5">
              <w:rPr>
                <w:b/>
                <w:bCs/>
                <w:lang w:val="es-ES_tradnl"/>
              </w:rPr>
              <w:t>de marzo de 2026</w:t>
            </w:r>
          </w:p>
        </w:tc>
      </w:tr>
      <w:bookmarkEnd w:id="5"/>
      <w:bookmarkEnd w:id="6"/>
      <w:tr w:rsidR="006E6027" w:rsidRPr="00403C69" w14:paraId="2616994F" w14:textId="77777777" w:rsidTr="005C3173">
        <w:trPr>
          <w:cantSplit/>
          <w:trHeight w:val="23"/>
        </w:trPr>
        <w:tc>
          <w:tcPr>
            <w:tcW w:w="6663" w:type="dxa"/>
          </w:tcPr>
          <w:p w14:paraId="5965C7DF" w14:textId="77777777" w:rsidR="006E6027" w:rsidRPr="00403C69" w:rsidRDefault="006E6027" w:rsidP="006E6027">
            <w:pPr>
              <w:spacing w:before="0"/>
            </w:pPr>
          </w:p>
        </w:tc>
        <w:tc>
          <w:tcPr>
            <w:tcW w:w="3368" w:type="dxa"/>
          </w:tcPr>
          <w:p w14:paraId="30B18A62" w14:textId="20E47A89" w:rsidR="006E6027" w:rsidRPr="00F42215" w:rsidRDefault="006E6027" w:rsidP="006E6027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b/>
                <w:szCs w:val="24"/>
                <w:lang w:val="es-ES"/>
              </w:rPr>
            </w:pPr>
            <w:r w:rsidRPr="00DA2AB5">
              <w:rPr>
                <w:b/>
                <w:lang w:val="es-ES_tradnl"/>
              </w:rPr>
              <w:t>Original: inglés</w:t>
            </w:r>
          </w:p>
        </w:tc>
      </w:tr>
      <w:tr w:rsidR="00D83BF5" w:rsidRPr="006E6027" w14:paraId="59F27C0E" w14:textId="77777777" w:rsidTr="00D87035">
        <w:trPr>
          <w:cantSplit/>
          <w:trHeight w:val="23"/>
        </w:trPr>
        <w:tc>
          <w:tcPr>
            <w:tcW w:w="10031" w:type="dxa"/>
            <w:gridSpan w:val="2"/>
          </w:tcPr>
          <w:p w14:paraId="4C043F05" w14:textId="715FAFBA" w:rsidR="00D83BF5" w:rsidRPr="00F42215" w:rsidRDefault="006E6027" w:rsidP="00403C69">
            <w:pPr>
              <w:pStyle w:val="Source"/>
              <w:spacing w:before="240" w:after="240"/>
              <w:rPr>
                <w:lang w:val="es-ES"/>
              </w:rPr>
            </w:pPr>
            <w:bookmarkStart w:id="7" w:name="dbluepink" w:colFirst="0" w:colLast="0"/>
            <w:bookmarkStart w:id="8" w:name="dorlang" w:colFirst="1" w:colLast="1"/>
            <w:r w:rsidRPr="00DA2AB5">
              <w:rPr>
                <w:lang w:val="es-ES_tradnl"/>
              </w:rPr>
              <w:t>Presidente de la Comisión de Estudio 1 del UIT-D</w:t>
            </w:r>
          </w:p>
        </w:tc>
      </w:tr>
      <w:tr w:rsidR="00D83BF5" w:rsidRPr="006E6027" w14:paraId="526525A7" w14:textId="77777777" w:rsidTr="00D87035">
        <w:trPr>
          <w:cantSplit/>
          <w:trHeight w:val="23"/>
        </w:trPr>
        <w:tc>
          <w:tcPr>
            <w:tcW w:w="10031" w:type="dxa"/>
            <w:gridSpan w:val="2"/>
            <w:vAlign w:val="center"/>
          </w:tcPr>
          <w:p w14:paraId="468E0BBD" w14:textId="53596D03" w:rsidR="00D83BF5" w:rsidRPr="00F42215" w:rsidRDefault="006E6027" w:rsidP="00B06557">
            <w:pPr>
              <w:pStyle w:val="Title1"/>
              <w:spacing w:before="120" w:after="120"/>
              <w:rPr>
                <w:lang w:val="es-ES"/>
              </w:rPr>
            </w:pPr>
            <w:r w:rsidRPr="00DA2AB5">
              <w:rPr>
                <w:caps w:val="0"/>
                <w:szCs w:val="28"/>
                <w:lang w:val="es-ES_tradnl"/>
              </w:rPr>
              <w:t xml:space="preserve">Alcance de los trabajos de la Comisión de Estudio 1 del UIT-D para el </w:t>
            </w:r>
            <w:r w:rsidRPr="00DA2AB5">
              <w:rPr>
                <w:bCs/>
                <w:caps w:val="0"/>
                <w:szCs w:val="28"/>
                <w:lang w:val="es-ES_tradnl"/>
              </w:rPr>
              <w:t>per</w:t>
            </w:r>
            <w:r w:rsidR="00615CF5">
              <w:rPr>
                <w:bCs/>
                <w:caps w:val="0"/>
                <w:szCs w:val="28"/>
                <w:lang w:val="es-ES_tradnl"/>
              </w:rPr>
              <w:t>i</w:t>
            </w:r>
            <w:r w:rsidRPr="00DA2AB5">
              <w:rPr>
                <w:bCs/>
                <w:caps w:val="0"/>
                <w:szCs w:val="28"/>
                <w:lang w:val="es-ES_tradnl"/>
              </w:rPr>
              <w:t>odo de estudio</w:t>
            </w:r>
            <w:r>
              <w:rPr>
                <w:bCs/>
                <w:caps w:val="0"/>
                <w:szCs w:val="28"/>
                <w:lang w:val="es-ES_tradnl"/>
              </w:rPr>
              <w:t>s</w:t>
            </w:r>
            <w:r w:rsidRPr="00DA2AB5">
              <w:rPr>
                <w:caps w:val="0"/>
                <w:szCs w:val="28"/>
                <w:lang w:val="es-ES_tradnl"/>
              </w:rPr>
              <w:t xml:space="preserve"> 2026-2029</w:t>
            </w:r>
          </w:p>
        </w:tc>
      </w:tr>
      <w:tr w:rsidR="00D83BF5" w:rsidRPr="006E6027" w14:paraId="136CF0E8" w14:textId="77777777" w:rsidTr="00D87035">
        <w:trPr>
          <w:cantSplit/>
          <w:trHeight w:val="23"/>
        </w:trPr>
        <w:tc>
          <w:tcPr>
            <w:tcW w:w="10031" w:type="dxa"/>
            <w:gridSpan w:val="2"/>
            <w:tcBorders>
              <w:bottom w:val="single" w:sz="4" w:space="0" w:color="auto"/>
            </w:tcBorders>
          </w:tcPr>
          <w:p w14:paraId="0D626943" w14:textId="77777777" w:rsidR="00D83BF5" w:rsidRPr="006E6027" w:rsidRDefault="00D83BF5" w:rsidP="00B06557">
            <w:pPr>
              <w:pStyle w:val="Title1"/>
              <w:spacing w:before="120" w:after="120"/>
              <w:jc w:val="left"/>
              <w:rPr>
                <w:lang w:val="es-ES"/>
              </w:rPr>
            </w:pPr>
          </w:p>
        </w:tc>
      </w:tr>
      <w:tr w:rsidR="001E252D" w:rsidRPr="006E6027" w14:paraId="7B26AEFB" w14:textId="77777777" w:rsidTr="00D87035">
        <w:trPr>
          <w:cantSplit/>
          <w:trHeight w:val="23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A549" w14:textId="77777777" w:rsidR="001E252D" w:rsidRPr="00B41165" w:rsidRDefault="001A2AB4" w:rsidP="00B41165">
            <w:pPr>
              <w:rPr>
                <w:b/>
                <w:bCs/>
                <w:lang w:val="es-ES"/>
              </w:rPr>
            </w:pPr>
            <w:r w:rsidRPr="00B41165">
              <w:rPr>
                <w:b/>
                <w:bCs/>
                <w:lang w:val="es-ES"/>
              </w:rPr>
              <w:t>Resumen</w:t>
            </w:r>
            <w:r w:rsidR="001E252D" w:rsidRPr="00B41165">
              <w:rPr>
                <w:b/>
                <w:bCs/>
                <w:lang w:val="es-ES"/>
              </w:rPr>
              <w:t>:</w:t>
            </w:r>
          </w:p>
          <w:p w14:paraId="4F31C976" w14:textId="5C5D56AF" w:rsidR="006E6027" w:rsidRPr="00DA2AB5" w:rsidRDefault="006E6027" w:rsidP="006E6027">
            <w:pPr>
              <w:spacing w:after="120"/>
              <w:rPr>
                <w:lang w:val="es-ES_tradnl"/>
              </w:rPr>
            </w:pPr>
            <w:r w:rsidRPr="00DA2AB5">
              <w:rPr>
                <w:lang w:val="es-ES_tradnl"/>
              </w:rPr>
              <w:t xml:space="preserve">En este informe se presenta el </w:t>
            </w:r>
            <w:r>
              <w:rPr>
                <w:lang w:val="es-ES_tradnl"/>
              </w:rPr>
              <w:t>alcance de los trabajos de la Comisión de</w:t>
            </w:r>
            <w:r w:rsidRPr="00DA2AB5">
              <w:rPr>
                <w:lang w:val="es-ES_tradnl"/>
              </w:rPr>
              <w:t xml:space="preserve"> Estudio 1 del UIT-D para el per</w:t>
            </w:r>
            <w:r w:rsidR="00DA4B53">
              <w:rPr>
                <w:lang w:val="es-ES_tradnl"/>
              </w:rPr>
              <w:t>i</w:t>
            </w:r>
            <w:r w:rsidRPr="00DA2AB5">
              <w:rPr>
                <w:lang w:val="es-ES_tradnl"/>
              </w:rPr>
              <w:t>odo de estudio</w:t>
            </w:r>
            <w:r>
              <w:rPr>
                <w:lang w:val="es-ES_tradnl"/>
              </w:rPr>
              <w:t>s</w:t>
            </w:r>
            <w:r w:rsidRPr="00DA2AB5">
              <w:rPr>
                <w:lang w:val="es-ES_tradnl"/>
              </w:rPr>
              <w:t xml:space="preserve"> 2026-2029, </w:t>
            </w:r>
            <w:r>
              <w:rPr>
                <w:lang w:val="es-ES_tradnl"/>
              </w:rPr>
              <w:t>a tenor de lo acordado e</w:t>
            </w:r>
            <w:r w:rsidRPr="00DA2AB5">
              <w:rPr>
                <w:lang w:val="es-ES_tradnl"/>
              </w:rPr>
              <w:t xml:space="preserve">n la Conferencia Mundial de Desarrollo de las Telecomunicaciones de 2025 (CMDT-25). También </w:t>
            </w:r>
            <w:r>
              <w:rPr>
                <w:lang w:val="es-ES_tradnl"/>
              </w:rPr>
              <w:t>se proporciona</w:t>
            </w:r>
            <w:r w:rsidRPr="00DA2AB5">
              <w:rPr>
                <w:lang w:val="es-ES_tradnl"/>
              </w:rPr>
              <w:t xml:space="preserve"> información sobre las decisiones de la CMDT-25 que afectan a </w:t>
            </w:r>
            <w:r>
              <w:rPr>
                <w:lang w:val="es-ES_tradnl"/>
              </w:rPr>
              <w:t>Comisiones de Estudio</w:t>
            </w:r>
            <w:r w:rsidRPr="00DA2AB5">
              <w:rPr>
                <w:lang w:val="es-ES_tradnl"/>
              </w:rPr>
              <w:t xml:space="preserve"> del UIT-D y el plan de trabajo </w:t>
            </w:r>
            <w:r>
              <w:rPr>
                <w:lang w:val="es-ES_tradnl"/>
              </w:rPr>
              <w:t>de la Comisión de</w:t>
            </w:r>
            <w:r w:rsidRPr="00DA2AB5">
              <w:rPr>
                <w:lang w:val="es-ES_tradnl"/>
              </w:rPr>
              <w:t xml:space="preserve"> Estudio 1 para cumplir </w:t>
            </w:r>
            <w:r>
              <w:rPr>
                <w:lang w:val="es-ES_tradnl"/>
              </w:rPr>
              <w:t>su</w:t>
            </w:r>
            <w:r w:rsidRPr="00DA2AB5">
              <w:rPr>
                <w:lang w:val="es-ES_tradnl"/>
              </w:rPr>
              <w:t xml:space="preserve"> mandato.</w:t>
            </w:r>
          </w:p>
          <w:p w14:paraId="446BB36B" w14:textId="440A92BA" w:rsidR="001E252D" w:rsidRPr="00B41165" w:rsidRDefault="006E6027" w:rsidP="006E6027">
            <w:pPr>
              <w:rPr>
                <w:lang w:val="es-ES"/>
              </w:rPr>
            </w:pPr>
            <w:r w:rsidRPr="00DA2AB5">
              <w:rPr>
                <w:lang w:val="es-ES_tradnl"/>
              </w:rPr>
              <w:t>La primera reunión de la Comisión de Estudio 1 del UIT-D para el nuevo periodo de estudio</w:t>
            </w:r>
            <w:r>
              <w:rPr>
                <w:lang w:val="es-ES_tradnl"/>
              </w:rPr>
              <w:t>s</w:t>
            </w:r>
            <w:r w:rsidRPr="00DA2AB5">
              <w:rPr>
                <w:lang w:val="es-ES_tradnl"/>
              </w:rPr>
              <w:t xml:space="preserve"> tendrá lugar del 13 al 17 de abril de 2026.</w:t>
            </w:r>
          </w:p>
          <w:p w14:paraId="72CED7CD" w14:textId="77777777" w:rsidR="001E252D" w:rsidRPr="005C33FB" w:rsidRDefault="00CC5CD7" w:rsidP="00403C69">
            <w:pPr>
              <w:rPr>
                <w:b/>
                <w:bCs/>
                <w:szCs w:val="24"/>
                <w:lang w:val="es-ES"/>
              </w:rPr>
            </w:pPr>
            <w:r w:rsidRPr="005C33FB">
              <w:rPr>
                <w:b/>
                <w:bCs/>
                <w:lang w:val="es-ES"/>
              </w:rPr>
              <w:t>Acción solicitada:</w:t>
            </w:r>
          </w:p>
          <w:p w14:paraId="0439BBB4" w14:textId="5ADF723E" w:rsidR="005C33FB" w:rsidRDefault="006E6027" w:rsidP="00403C69">
            <w:pPr>
              <w:rPr>
                <w:lang w:val="es-ES"/>
              </w:rPr>
            </w:pPr>
            <w:r w:rsidRPr="00DA2AB5">
              <w:rPr>
                <w:lang w:val="es-ES_tradnl"/>
              </w:rPr>
              <w:t>Se invita al GADT a que tome nota del presente documento y a que formule las orientaciones que estime oportunas.</w:t>
            </w:r>
          </w:p>
          <w:p w14:paraId="35E28EFB" w14:textId="77777777" w:rsidR="001E252D" w:rsidRPr="00B41165" w:rsidRDefault="001E252D" w:rsidP="00B41165">
            <w:pPr>
              <w:rPr>
                <w:b/>
                <w:bCs/>
                <w:lang w:val="es-ES"/>
              </w:rPr>
            </w:pPr>
            <w:r w:rsidRPr="00B41165">
              <w:rPr>
                <w:b/>
                <w:bCs/>
                <w:lang w:val="es-ES"/>
              </w:rPr>
              <w:t>Referenc</w:t>
            </w:r>
            <w:r w:rsidR="005C33FB" w:rsidRPr="00B41165">
              <w:rPr>
                <w:b/>
                <w:bCs/>
                <w:lang w:val="es-ES"/>
              </w:rPr>
              <w:t>ia</w:t>
            </w:r>
            <w:r w:rsidRPr="00B41165">
              <w:rPr>
                <w:b/>
                <w:bCs/>
                <w:lang w:val="es-ES"/>
              </w:rPr>
              <w:t>s</w:t>
            </w:r>
            <w:r w:rsidR="008A3933" w:rsidRPr="00B41165">
              <w:rPr>
                <w:b/>
                <w:bCs/>
                <w:lang w:val="es-ES"/>
              </w:rPr>
              <w:t>:</w:t>
            </w:r>
          </w:p>
          <w:p w14:paraId="4F93FB90" w14:textId="468FCEFC" w:rsidR="001E252D" w:rsidRPr="005C33FB" w:rsidRDefault="006E6027" w:rsidP="00403C69">
            <w:pPr>
              <w:spacing w:after="120"/>
              <w:rPr>
                <w:lang w:val="es-ES"/>
              </w:rPr>
            </w:pPr>
            <w:r w:rsidRPr="00DA2AB5">
              <w:rPr>
                <w:lang w:val="es-ES_tradnl"/>
              </w:rPr>
              <w:t>Resolución 2 de la CMDT (Rev. Bakú, 2025), Resolución 1 de la CMDT (Rev. Bakú, 2025)</w:t>
            </w:r>
          </w:p>
        </w:tc>
      </w:tr>
      <w:bookmarkEnd w:id="7"/>
      <w:bookmarkEnd w:id="8"/>
    </w:tbl>
    <w:p w14:paraId="1613D410" w14:textId="77777777" w:rsidR="00075C63" w:rsidRDefault="00075C63" w:rsidP="00B06557">
      <w:pPr>
        <w:rPr>
          <w:lang w:val="es-ES"/>
        </w:rPr>
      </w:pPr>
      <w:r w:rsidRPr="005C33FB">
        <w:rPr>
          <w:lang w:val="es-ES"/>
        </w:rPr>
        <w:br w:type="page"/>
      </w:r>
    </w:p>
    <w:p w14:paraId="6501FD5F" w14:textId="6C4B8EF0" w:rsidR="006E6027" w:rsidRPr="00DA2AB5" w:rsidRDefault="00615CF5" w:rsidP="00615CF5">
      <w:pPr>
        <w:pStyle w:val="Heading1"/>
        <w:rPr>
          <w:lang w:val="es-ES_tradnl"/>
        </w:rPr>
      </w:pPr>
      <w:r>
        <w:rPr>
          <w:lang w:val="es-ES_tradnl"/>
        </w:rPr>
        <w:lastRenderedPageBreak/>
        <w:t>1</w:t>
      </w:r>
      <w:r>
        <w:rPr>
          <w:lang w:val="es-ES_tradnl"/>
        </w:rPr>
        <w:tab/>
      </w:r>
      <w:r w:rsidR="006E6027" w:rsidRPr="00DA2AB5">
        <w:rPr>
          <w:lang w:val="es-ES_tradnl"/>
        </w:rPr>
        <w:t>Decisiones de la CMDT-25 que afectan a la Comisión de Estudio 1 del UIT-D</w:t>
      </w:r>
    </w:p>
    <w:p w14:paraId="18622305" w14:textId="7C3E67CF" w:rsidR="006E6027" w:rsidRPr="00DA2AB5" w:rsidRDefault="006E6027" w:rsidP="006E6027">
      <w:pPr>
        <w:spacing w:after="120"/>
        <w:rPr>
          <w:lang w:val="es-ES_tradnl"/>
        </w:rPr>
      </w:pPr>
      <w:r w:rsidRPr="00DA2AB5">
        <w:rPr>
          <w:rFonts w:cs="Calibri"/>
          <w:lang w:val="es-ES_tradnl"/>
        </w:rPr>
        <w:t xml:space="preserve">Las Comisiones de Estudio del UIT-D </w:t>
      </w:r>
      <w:r>
        <w:rPr>
          <w:rFonts w:cs="Calibri"/>
          <w:lang w:val="es-ES_tradnl"/>
        </w:rPr>
        <w:t>se rigen por</w:t>
      </w:r>
      <w:r w:rsidRPr="00DA2AB5">
        <w:rPr>
          <w:rFonts w:cs="Calibri"/>
          <w:lang w:val="es-ES_tradnl"/>
        </w:rPr>
        <w:t xml:space="preserve"> el proceso y los métodos de trabajo establecidos en la Resolución 1 (Rev. Bakú, 2025)</w:t>
      </w:r>
      <w:r>
        <w:rPr>
          <w:rFonts w:cs="Calibri"/>
          <w:lang w:val="es-ES_tradnl"/>
        </w:rPr>
        <w:t>,</w:t>
      </w:r>
      <w:r w:rsidRPr="00DA2AB5">
        <w:rPr>
          <w:rFonts w:cs="Calibri"/>
          <w:lang w:val="es-ES_tradnl"/>
        </w:rPr>
        <w:t xml:space="preserve"> </w:t>
      </w:r>
      <w:r w:rsidR="00615CF5">
        <w:rPr>
          <w:rFonts w:cs="Calibri"/>
          <w:lang w:val="es-ES_tradnl"/>
        </w:rPr>
        <w:t>"</w:t>
      </w:r>
      <w:r w:rsidRPr="00DA2AB5">
        <w:rPr>
          <w:rFonts w:cs="Calibri"/>
          <w:lang w:val="es-ES_tradnl"/>
        </w:rPr>
        <w:t xml:space="preserve">Reglamento </w:t>
      </w:r>
      <w:r>
        <w:rPr>
          <w:rFonts w:cs="Calibri"/>
          <w:lang w:val="es-ES_tradnl"/>
        </w:rPr>
        <w:t xml:space="preserve">Interno </w:t>
      </w:r>
      <w:r w:rsidRPr="00DA2AB5">
        <w:rPr>
          <w:rFonts w:cs="Calibri"/>
          <w:lang w:val="es-ES_tradnl"/>
        </w:rPr>
        <w:t>del Sector de Desarrollo de las Telecomunicaciones de la UIT adoptado por la CMDT-25</w:t>
      </w:r>
      <w:r w:rsidR="00615CF5">
        <w:rPr>
          <w:rFonts w:cs="Calibri"/>
          <w:lang w:val="es-ES_tradnl"/>
        </w:rPr>
        <w:t>"</w:t>
      </w:r>
      <w:r w:rsidRPr="00DA2AB5">
        <w:rPr>
          <w:rFonts w:cs="Calibri"/>
          <w:lang w:val="es-ES_tradnl"/>
        </w:rPr>
        <w:t xml:space="preserve">. </w:t>
      </w:r>
      <w:r w:rsidRPr="00DA2AB5">
        <w:rPr>
          <w:lang w:val="es-ES_tradnl"/>
        </w:rPr>
        <w:t xml:space="preserve">La CMDT-25 </w:t>
      </w:r>
      <w:r>
        <w:rPr>
          <w:lang w:val="es-ES_tradnl"/>
        </w:rPr>
        <w:t>reiteró</w:t>
      </w:r>
      <w:r w:rsidRPr="00DA2AB5">
        <w:rPr>
          <w:lang w:val="es-ES_tradnl"/>
        </w:rPr>
        <w:t xml:space="preserve"> la función de </w:t>
      </w:r>
      <w:r>
        <w:rPr>
          <w:lang w:val="es-ES_tradnl"/>
        </w:rPr>
        <w:t>las Comisiones</w:t>
      </w:r>
      <w:r w:rsidRPr="00DA2AB5">
        <w:rPr>
          <w:lang w:val="es-ES_tradnl"/>
        </w:rPr>
        <w:t xml:space="preserve"> de Estudio del UIT-D de proporcionar a los miembros una plataforma para </w:t>
      </w:r>
      <w:r>
        <w:rPr>
          <w:lang w:val="es-ES_tradnl"/>
        </w:rPr>
        <w:t>compartir</w:t>
      </w:r>
      <w:r w:rsidRPr="00DA2AB5">
        <w:rPr>
          <w:lang w:val="es-ES_tradnl"/>
        </w:rPr>
        <w:t xml:space="preserve"> experiencias, presentar ideas, intercambiar opiniones y alcanzar un consenso sobre estrategias para abordar las prioridades actuales y futuras en materia de telecomunicaciones</w:t>
      </w:r>
      <w:r>
        <w:rPr>
          <w:lang w:val="es-ES_tradnl"/>
        </w:rPr>
        <w:t xml:space="preserve"> y </w:t>
      </w:r>
      <w:r w:rsidRPr="00DA2AB5">
        <w:rPr>
          <w:lang w:val="es-ES_tradnl"/>
        </w:rPr>
        <w:t xml:space="preserve">TIC. </w:t>
      </w:r>
      <w:r>
        <w:rPr>
          <w:lang w:val="es-ES_tradnl"/>
        </w:rPr>
        <w:t>Al hacerlo, s</w:t>
      </w:r>
      <w:r w:rsidRPr="00DA2AB5">
        <w:rPr>
          <w:lang w:val="es-ES_tradnl"/>
        </w:rPr>
        <w:t xml:space="preserve">e </w:t>
      </w:r>
      <w:r>
        <w:rPr>
          <w:lang w:val="es-ES_tradnl"/>
        </w:rPr>
        <w:t>fortaleció</w:t>
      </w:r>
      <w:r w:rsidRPr="00DA2AB5">
        <w:rPr>
          <w:lang w:val="es-ES_tradnl"/>
        </w:rPr>
        <w:t xml:space="preserve"> la función de </w:t>
      </w:r>
      <w:r>
        <w:rPr>
          <w:lang w:val="es-ES_tradnl"/>
        </w:rPr>
        <w:t>las Comisiones</w:t>
      </w:r>
      <w:r w:rsidRPr="00DA2AB5">
        <w:rPr>
          <w:lang w:val="es-ES_tradnl"/>
        </w:rPr>
        <w:t xml:space="preserve"> de Estudio del UIT-D de ayudar a los Estados Miembros a alcanzar </w:t>
      </w:r>
      <w:r>
        <w:rPr>
          <w:lang w:val="es-ES_tradnl"/>
        </w:rPr>
        <w:t>sus metas relativas a los ODS</w:t>
      </w:r>
      <w:r w:rsidRPr="00DA2AB5">
        <w:rPr>
          <w:lang w:val="es-ES_tradnl"/>
        </w:rPr>
        <w:t xml:space="preserve"> y sus </w:t>
      </w:r>
      <w:r>
        <w:rPr>
          <w:lang w:val="es-ES_tradnl"/>
        </w:rPr>
        <w:t xml:space="preserve">objetivos </w:t>
      </w:r>
      <w:r w:rsidRPr="00DA2AB5">
        <w:rPr>
          <w:lang w:val="es-ES_tradnl"/>
        </w:rPr>
        <w:t>específic</w:t>
      </w:r>
      <w:r>
        <w:rPr>
          <w:lang w:val="es-ES_tradnl"/>
        </w:rPr>
        <w:t>o</w:t>
      </w:r>
      <w:r w:rsidRPr="00DA2AB5">
        <w:rPr>
          <w:lang w:val="es-ES_tradnl"/>
        </w:rPr>
        <w:t>s</w:t>
      </w:r>
      <w:r>
        <w:rPr>
          <w:lang w:val="es-ES_tradnl"/>
        </w:rPr>
        <w:t xml:space="preserve"> para el </w:t>
      </w:r>
      <w:r w:rsidRPr="00DA2AB5">
        <w:rPr>
          <w:lang w:val="es-ES_tradnl"/>
        </w:rPr>
        <w:t>desarrollo.</w:t>
      </w:r>
    </w:p>
    <w:p w14:paraId="07E633D0" w14:textId="7994802A" w:rsidR="006E6027" w:rsidRPr="00DA2AB5" w:rsidRDefault="006E6027" w:rsidP="006E6027">
      <w:pPr>
        <w:spacing w:after="120"/>
        <w:rPr>
          <w:lang w:val="es-ES_tradnl" w:eastAsia="ko-KR"/>
        </w:rPr>
      </w:pPr>
      <w:r>
        <w:rPr>
          <w:lang w:val="es-ES_tradnl"/>
        </w:rPr>
        <w:t>La variación de</w:t>
      </w:r>
      <w:r w:rsidRPr="00DA2AB5">
        <w:rPr>
          <w:lang w:val="es-ES_tradnl"/>
        </w:rPr>
        <w:t xml:space="preserve"> los métodos de trabajo </w:t>
      </w:r>
      <w:r>
        <w:rPr>
          <w:rFonts w:cs="Calibri"/>
          <w:bCs/>
          <w:lang w:val="es-ES_tradnl"/>
        </w:rPr>
        <w:t>en el marco de</w:t>
      </w:r>
      <w:r w:rsidRPr="00DA2AB5">
        <w:rPr>
          <w:rFonts w:cs="Calibri"/>
          <w:bCs/>
          <w:lang w:val="es-ES_tradnl"/>
        </w:rPr>
        <w:t xml:space="preserve"> la Resolución 1 (Rev. </w:t>
      </w:r>
      <w:r w:rsidRPr="00DA2AB5">
        <w:rPr>
          <w:rFonts w:cs="Calibri"/>
          <w:bCs/>
          <w:lang w:val="es-ES_tradnl" w:eastAsia="ko-KR"/>
        </w:rPr>
        <w:t>Bakú</w:t>
      </w:r>
      <w:r w:rsidRPr="00DA2AB5">
        <w:rPr>
          <w:rFonts w:cs="Calibri"/>
          <w:bCs/>
          <w:lang w:val="es-ES_tradnl"/>
        </w:rPr>
        <w:t>,</w:t>
      </w:r>
      <w:r w:rsidRPr="00DA2AB5">
        <w:rPr>
          <w:rFonts w:cs="Calibri"/>
          <w:bCs/>
          <w:lang w:val="es-ES_tradnl" w:eastAsia="ko-KR"/>
        </w:rPr>
        <w:t xml:space="preserve"> 2025</w:t>
      </w:r>
      <w:r w:rsidRPr="00DA2AB5">
        <w:rPr>
          <w:rFonts w:cs="Calibri"/>
          <w:bCs/>
          <w:lang w:val="es-ES_tradnl"/>
        </w:rPr>
        <w:t xml:space="preserve">) </w:t>
      </w:r>
      <w:r>
        <w:rPr>
          <w:lang w:val="es-ES_tradnl"/>
        </w:rPr>
        <w:t>comprende</w:t>
      </w:r>
      <w:r w:rsidRPr="00DA2AB5">
        <w:rPr>
          <w:lang w:val="es-ES_tradnl"/>
        </w:rPr>
        <w:t xml:space="preserve"> </w:t>
      </w:r>
      <w:r w:rsidRPr="00DA2AB5">
        <w:rPr>
          <w:lang w:val="es-ES_tradnl" w:eastAsia="ko-KR"/>
        </w:rPr>
        <w:t xml:space="preserve">disposiciones nuevas o modificadas relacionadas con </w:t>
      </w:r>
      <w:r>
        <w:rPr>
          <w:lang w:val="es-ES_tradnl" w:eastAsia="ko-KR"/>
        </w:rPr>
        <w:t>los</w:t>
      </w:r>
      <w:r w:rsidRPr="00DA2AB5">
        <w:rPr>
          <w:lang w:val="es-ES_tradnl" w:eastAsia="ko-KR"/>
        </w:rPr>
        <w:t xml:space="preserve"> </w:t>
      </w:r>
      <w:r>
        <w:rPr>
          <w:lang w:val="es-ES_tradnl" w:eastAsia="ko-KR"/>
        </w:rPr>
        <w:t xml:space="preserve">funcionarios </w:t>
      </w:r>
      <w:r w:rsidRPr="00DA2AB5">
        <w:rPr>
          <w:lang w:val="es-ES_tradnl" w:eastAsia="ko-KR"/>
        </w:rPr>
        <w:t>(</w:t>
      </w:r>
      <w:r>
        <w:rPr>
          <w:lang w:val="es-ES_tradnl" w:eastAsia="ko-KR"/>
        </w:rPr>
        <w:t>en particular</w:t>
      </w:r>
      <w:r w:rsidRPr="00DA2AB5">
        <w:rPr>
          <w:lang w:val="es-ES_tradnl" w:eastAsia="ko-KR"/>
        </w:rPr>
        <w:t xml:space="preserve">, se </w:t>
      </w:r>
      <w:r>
        <w:rPr>
          <w:lang w:val="es-ES_tradnl" w:eastAsia="ko-KR"/>
        </w:rPr>
        <w:t>informa</w:t>
      </w:r>
      <w:r w:rsidRPr="00DA2AB5">
        <w:rPr>
          <w:lang w:val="es-ES_tradnl" w:eastAsia="ko-KR"/>
        </w:rPr>
        <w:t xml:space="preserve"> </w:t>
      </w:r>
      <w:r>
        <w:rPr>
          <w:lang w:val="es-ES_tradnl" w:eastAsia="ko-KR"/>
        </w:rPr>
        <w:t>al Miembro pertinente</w:t>
      </w:r>
      <w:r w:rsidRPr="00DA2AB5">
        <w:rPr>
          <w:lang w:val="es-ES_tradnl" w:eastAsia="ko-KR"/>
        </w:rPr>
        <w:t xml:space="preserve"> si el </w:t>
      </w:r>
      <w:r>
        <w:rPr>
          <w:lang w:val="es-ES_tradnl" w:eastAsia="ko-KR"/>
        </w:rPr>
        <w:t>funcionario</w:t>
      </w:r>
      <w:r w:rsidRPr="00DA2AB5">
        <w:rPr>
          <w:lang w:val="es-ES_tradnl" w:eastAsia="ko-KR"/>
        </w:rPr>
        <w:t xml:space="preserve"> está ausente durante dos reuniones consecutivas), los informes de resultados (por ejemplo, 70 páginas </w:t>
      </w:r>
      <w:r>
        <w:rPr>
          <w:lang w:val="es-ES_tradnl" w:eastAsia="ko-KR"/>
        </w:rPr>
        <w:t xml:space="preserve">como máximo, </w:t>
      </w:r>
      <w:r w:rsidRPr="00DA2AB5">
        <w:rPr>
          <w:lang w:val="es-ES_tradnl" w:eastAsia="ko-KR"/>
        </w:rPr>
        <w:t>en lugar de 50</w:t>
      </w:r>
      <w:r w:rsidR="00615CF5">
        <w:rPr>
          <w:lang w:val="es-ES_tradnl" w:eastAsia="ko-KR"/>
        </w:rPr>
        <w:t> </w:t>
      </w:r>
      <w:r w:rsidRPr="00DA2AB5">
        <w:rPr>
          <w:lang w:val="es-ES_tradnl" w:eastAsia="ko-KR"/>
        </w:rPr>
        <w:t xml:space="preserve">para los nuevos informes de resultados </w:t>
      </w:r>
      <w:r>
        <w:rPr>
          <w:lang w:val="es-ES_tradnl" w:eastAsia="ko-KR"/>
        </w:rPr>
        <w:t>relativos a</w:t>
      </w:r>
      <w:r w:rsidRPr="00DA2AB5">
        <w:rPr>
          <w:lang w:val="es-ES_tradnl" w:eastAsia="ko-KR"/>
        </w:rPr>
        <w:t xml:space="preserve"> una </w:t>
      </w:r>
      <w:r>
        <w:rPr>
          <w:lang w:val="es-ES_tradnl" w:eastAsia="ko-KR"/>
        </w:rPr>
        <w:t>C</w:t>
      </w:r>
      <w:r w:rsidRPr="00DA2AB5">
        <w:rPr>
          <w:lang w:val="es-ES_tradnl" w:eastAsia="ko-KR"/>
        </w:rPr>
        <w:t>uestión</w:t>
      </w:r>
      <w:r>
        <w:rPr>
          <w:lang w:val="es-ES_tradnl" w:eastAsia="ko-KR"/>
        </w:rPr>
        <w:t xml:space="preserve"> específica</w:t>
      </w:r>
      <w:r w:rsidRPr="00DA2AB5">
        <w:rPr>
          <w:lang w:val="es-ES_tradnl" w:eastAsia="ko-KR"/>
        </w:rPr>
        <w:t>), los productos intermedios (</w:t>
      </w:r>
      <w:r>
        <w:rPr>
          <w:lang w:val="es-ES_tradnl" w:eastAsia="ko-KR"/>
        </w:rPr>
        <w:t>en particular,</w:t>
      </w:r>
      <w:r w:rsidRPr="00DA2AB5">
        <w:rPr>
          <w:lang w:val="es-ES_tradnl" w:eastAsia="ko-KR"/>
        </w:rPr>
        <w:t xml:space="preserve"> una recopilación de los productos intermedios publicados puede constituir un informe de resultados), la colaboración con otros Sectores de la UIT (por ejemplo, procedimientos adicionales o revisados para los grupos intersectoriales de correspondencia y </w:t>
      </w:r>
      <w:r>
        <w:rPr>
          <w:lang w:val="es-ES_tradnl" w:eastAsia="ko-KR"/>
        </w:rPr>
        <w:t xml:space="preserve">los </w:t>
      </w:r>
      <w:r w:rsidRPr="00254FB2">
        <w:rPr>
          <w:lang w:val="es-ES_tradnl" w:eastAsia="ko-KR"/>
        </w:rPr>
        <w:t>Grupos de Relator Intersectoriales</w:t>
      </w:r>
      <w:r w:rsidRPr="00DA2AB5">
        <w:rPr>
          <w:lang w:val="es-ES_tradnl" w:eastAsia="ko-KR"/>
        </w:rPr>
        <w:t>)</w:t>
      </w:r>
      <w:r>
        <w:rPr>
          <w:lang w:val="es-ES_tradnl" w:eastAsia="ko-KR"/>
        </w:rPr>
        <w:t xml:space="preserve"> y</w:t>
      </w:r>
      <w:r w:rsidRPr="00DA2AB5">
        <w:rPr>
          <w:lang w:val="es-ES_tradnl" w:eastAsia="ko-KR"/>
        </w:rPr>
        <w:t xml:space="preserve"> las actividades de apoyo a </w:t>
      </w:r>
      <w:r>
        <w:rPr>
          <w:lang w:val="es-ES_tradnl" w:eastAsia="ko-KR"/>
        </w:rPr>
        <w:t>las Comisiones de E</w:t>
      </w:r>
      <w:r w:rsidRPr="00DA2AB5">
        <w:rPr>
          <w:lang w:val="es-ES_tradnl" w:eastAsia="ko-KR"/>
        </w:rPr>
        <w:t xml:space="preserve">studio (por ejemplo, eventos relacionados con las prioridades y los objetivos del Plan de Acción de Bakú y las resoluciones de la CMDT, celebrados </w:t>
      </w:r>
      <w:r>
        <w:rPr>
          <w:lang w:val="es-ES_tradnl" w:eastAsia="ko-KR"/>
        </w:rPr>
        <w:t>en el marco de</w:t>
      </w:r>
      <w:r w:rsidRPr="00DA2AB5">
        <w:rPr>
          <w:lang w:val="es-ES_tradnl" w:eastAsia="ko-KR"/>
        </w:rPr>
        <w:t xml:space="preserve"> reuniones de </w:t>
      </w:r>
      <w:r>
        <w:rPr>
          <w:lang w:val="es-ES_tradnl" w:eastAsia="ko-KR"/>
        </w:rPr>
        <w:t>Comisiones de Estudio, o en torno a las fechas de las mismas</w:t>
      </w:r>
      <w:r w:rsidRPr="00DA2AB5">
        <w:rPr>
          <w:lang w:val="es-ES_tradnl" w:eastAsia="ko-KR"/>
        </w:rPr>
        <w:t>)</w:t>
      </w:r>
      <w:r>
        <w:rPr>
          <w:lang w:val="es-ES_tradnl" w:eastAsia="ko-KR"/>
        </w:rPr>
        <w:t>, entre</w:t>
      </w:r>
      <w:r w:rsidRPr="00DA2AB5">
        <w:rPr>
          <w:lang w:val="es-ES_tradnl" w:eastAsia="ko-KR"/>
        </w:rPr>
        <w:t xml:space="preserve"> otros temas.</w:t>
      </w:r>
    </w:p>
    <w:p w14:paraId="255E607F" w14:textId="6A9D02A0" w:rsidR="006E6027" w:rsidRPr="00DA2AB5" w:rsidRDefault="006E6027" w:rsidP="006E6027">
      <w:pPr>
        <w:spacing w:after="120"/>
        <w:rPr>
          <w:lang w:val="es-ES_tradnl"/>
        </w:rPr>
      </w:pPr>
      <w:r w:rsidRPr="00DA2AB5">
        <w:rPr>
          <w:lang w:val="es-ES_tradnl"/>
        </w:rPr>
        <w:t>Tal y como se detalla en la Resolución 2 (Rev. Bakú, 2025), la Comisión de Estudio 1 (CE</w:t>
      </w:r>
      <w:r>
        <w:rPr>
          <w:lang w:val="es-ES_tradnl"/>
        </w:rPr>
        <w:t xml:space="preserve"> </w:t>
      </w:r>
      <w:r w:rsidRPr="00DA2AB5">
        <w:rPr>
          <w:lang w:val="es-ES_tradnl"/>
        </w:rPr>
        <w:t>1) del UIT</w:t>
      </w:r>
      <w:r w:rsidR="00615CF5">
        <w:rPr>
          <w:lang w:val="es-ES_tradnl"/>
        </w:rPr>
        <w:noBreakHyphen/>
      </w:r>
      <w:r w:rsidRPr="00DA2AB5">
        <w:rPr>
          <w:lang w:val="es-ES_tradnl"/>
        </w:rPr>
        <w:t xml:space="preserve">D ha </w:t>
      </w:r>
      <w:r>
        <w:rPr>
          <w:lang w:val="es-ES_tradnl"/>
        </w:rPr>
        <w:t>reiterado</w:t>
      </w:r>
      <w:r w:rsidRPr="00DA2AB5">
        <w:rPr>
          <w:lang w:val="es-ES_tradnl"/>
        </w:rPr>
        <w:t xml:space="preserve"> su </w:t>
      </w:r>
      <w:r>
        <w:rPr>
          <w:lang w:val="es-ES_tradnl"/>
        </w:rPr>
        <w:t>interés específico</w:t>
      </w:r>
      <w:r w:rsidRPr="00DA2AB5">
        <w:rPr>
          <w:lang w:val="es-ES_tradnl"/>
        </w:rPr>
        <w:t xml:space="preserve"> en </w:t>
      </w:r>
      <w:r w:rsidR="00615CF5">
        <w:rPr>
          <w:lang w:val="es-ES_tradnl"/>
        </w:rPr>
        <w:t>"</w:t>
      </w:r>
      <w:r w:rsidRPr="00DA2AB5">
        <w:rPr>
          <w:lang w:val="es-ES_tradnl"/>
        </w:rPr>
        <w:t xml:space="preserve">la conectividad universal significativa para </w:t>
      </w:r>
      <w:r>
        <w:rPr>
          <w:lang w:val="es-ES_tradnl"/>
        </w:rPr>
        <w:t>reducir</w:t>
      </w:r>
      <w:r w:rsidRPr="00DA2AB5">
        <w:rPr>
          <w:lang w:val="es-ES_tradnl"/>
        </w:rPr>
        <w:t xml:space="preserve"> la brecha digital</w:t>
      </w:r>
      <w:r w:rsidR="00615CF5">
        <w:rPr>
          <w:lang w:val="es-ES_tradnl"/>
        </w:rPr>
        <w:t>"</w:t>
      </w:r>
      <w:r w:rsidRPr="00DA2AB5">
        <w:rPr>
          <w:lang w:val="es-ES_tradnl"/>
        </w:rPr>
        <w:t xml:space="preserve">. El nuevo equipo directivo designado por la CMDT-25 </w:t>
      </w:r>
      <w:r w:rsidRPr="00DA2AB5">
        <w:rPr>
          <w:rFonts w:cs="Calibri"/>
          <w:bCs/>
          <w:lang w:val="es-ES_tradnl"/>
        </w:rPr>
        <w:t xml:space="preserve">para </w:t>
      </w:r>
      <w:r>
        <w:rPr>
          <w:rFonts w:cs="Calibri"/>
          <w:bCs/>
          <w:lang w:val="es-ES_tradnl"/>
        </w:rPr>
        <w:t>coordinar</w:t>
      </w:r>
      <w:r w:rsidRPr="00DA2AB5">
        <w:rPr>
          <w:rFonts w:cs="Calibri"/>
          <w:bCs/>
          <w:lang w:val="es-ES_tradnl"/>
        </w:rPr>
        <w:t xml:space="preserve"> los trabajos </w:t>
      </w:r>
      <w:r w:rsidRPr="00DA2AB5">
        <w:rPr>
          <w:lang w:val="es-ES_tradnl"/>
        </w:rPr>
        <w:t>de la CE</w:t>
      </w:r>
      <w:r>
        <w:rPr>
          <w:lang w:val="es-ES_tradnl"/>
        </w:rPr>
        <w:t xml:space="preserve"> </w:t>
      </w:r>
      <w:r w:rsidRPr="00DA2AB5">
        <w:rPr>
          <w:lang w:val="es-ES_tradnl"/>
        </w:rPr>
        <w:t xml:space="preserve">1 está </w:t>
      </w:r>
      <w:r>
        <w:rPr>
          <w:lang w:val="es-ES_tradnl"/>
        </w:rPr>
        <w:t>integrado</w:t>
      </w:r>
      <w:r w:rsidRPr="00DA2AB5">
        <w:rPr>
          <w:lang w:val="es-ES_tradnl"/>
        </w:rPr>
        <w:t xml:space="preserve"> por un presidente y 16 vicepresidentes. Las funciones</w:t>
      </w:r>
      <w:r w:rsidRPr="00DA2AB5">
        <w:rPr>
          <w:lang w:val="es-ES_tradnl" w:eastAsia="ko-KR"/>
        </w:rPr>
        <w:t xml:space="preserve"> de coordinación sobre temas específicos se </w:t>
      </w:r>
      <w:r w:rsidRPr="00DA2AB5">
        <w:rPr>
          <w:lang w:val="es-ES_tradnl"/>
        </w:rPr>
        <w:t xml:space="preserve">asignarán a los </w:t>
      </w:r>
      <w:r w:rsidRPr="00DA2AB5">
        <w:rPr>
          <w:lang w:val="es-ES_tradnl" w:eastAsia="ko-KR"/>
        </w:rPr>
        <w:t xml:space="preserve">vicepresidentes. </w:t>
      </w:r>
    </w:p>
    <w:p w14:paraId="30A8A8E0" w14:textId="77777777" w:rsidR="006E6027" w:rsidRPr="00DA2AB5" w:rsidRDefault="006E6027" w:rsidP="006E6027">
      <w:pPr>
        <w:spacing w:after="120"/>
        <w:rPr>
          <w:rFonts w:cstheme="minorBidi"/>
          <w:lang w:val="es-ES_tradnl"/>
        </w:rPr>
      </w:pPr>
      <w:r w:rsidRPr="00DA2AB5">
        <w:rPr>
          <w:lang w:val="es-ES_tradnl"/>
        </w:rPr>
        <w:t xml:space="preserve">La CE 1 </w:t>
      </w:r>
      <w:r>
        <w:rPr>
          <w:lang w:val="es-ES_tradnl"/>
        </w:rPr>
        <w:t>abarca cinco</w:t>
      </w:r>
      <w:r w:rsidRPr="00DA2AB5">
        <w:rPr>
          <w:lang w:val="es-ES_tradnl"/>
        </w:rPr>
        <w:t xml:space="preserve"> </w:t>
      </w:r>
      <w:r>
        <w:rPr>
          <w:lang w:val="es-ES_tradnl"/>
        </w:rPr>
        <w:t>C</w:t>
      </w:r>
      <w:r w:rsidRPr="00DA2AB5">
        <w:rPr>
          <w:lang w:val="es-ES_tradnl"/>
        </w:rPr>
        <w:t xml:space="preserve">uestiones, frente a las 7 anteriores, lo que </w:t>
      </w:r>
      <w:r w:rsidRPr="00DA2AB5">
        <w:rPr>
          <w:rFonts w:cstheme="minorBidi"/>
          <w:lang w:val="es-ES_tradnl"/>
        </w:rPr>
        <w:t xml:space="preserve">reduce </w:t>
      </w:r>
      <w:r>
        <w:rPr>
          <w:rFonts w:cstheme="minorBidi"/>
          <w:lang w:val="es-ES_tradnl"/>
        </w:rPr>
        <w:t xml:space="preserve">los </w:t>
      </w:r>
      <w:r w:rsidRPr="00DA2AB5">
        <w:rPr>
          <w:rFonts w:cstheme="minorBidi"/>
          <w:lang w:val="es-ES_tradnl"/>
        </w:rPr>
        <w:t xml:space="preserve">solapamientos entre temas y contribuciones y </w:t>
      </w:r>
      <w:r>
        <w:rPr>
          <w:rFonts w:cstheme="minorBidi"/>
          <w:lang w:val="es-ES_tradnl"/>
        </w:rPr>
        <w:t>aumenta</w:t>
      </w:r>
      <w:r w:rsidRPr="00DA2AB5">
        <w:rPr>
          <w:rFonts w:cstheme="minorBidi"/>
          <w:lang w:val="es-ES_tradnl"/>
        </w:rPr>
        <w:t xml:space="preserve"> la eficiencia en el uso de los recursos. </w:t>
      </w:r>
      <w:r w:rsidRPr="00DA2AB5">
        <w:rPr>
          <w:lang w:val="es-ES_tradnl" w:eastAsia="ko-KR"/>
        </w:rPr>
        <w:t xml:space="preserve">Si bien se ha reducido el número de </w:t>
      </w:r>
      <w:r>
        <w:rPr>
          <w:lang w:val="es-ES_tradnl" w:eastAsia="ko-KR"/>
        </w:rPr>
        <w:t>C</w:t>
      </w:r>
      <w:r w:rsidRPr="00DA2AB5">
        <w:rPr>
          <w:lang w:val="es-ES_tradnl" w:eastAsia="ko-KR"/>
        </w:rPr>
        <w:t>uestiones, se han mantenido los temas principales de la</w:t>
      </w:r>
      <w:r>
        <w:rPr>
          <w:lang w:val="es-ES_tradnl" w:eastAsia="ko-KR"/>
        </w:rPr>
        <w:t>s C</w:t>
      </w:r>
      <w:r w:rsidRPr="00DA2AB5">
        <w:rPr>
          <w:lang w:val="es-ES_tradnl" w:eastAsia="ko-KR"/>
        </w:rPr>
        <w:t>uestion</w:t>
      </w:r>
      <w:r>
        <w:rPr>
          <w:lang w:val="es-ES_tradnl" w:eastAsia="ko-KR"/>
        </w:rPr>
        <w:t>es</w:t>
      </w:r>
      <w:r w:rsidRPr="00DA2AB5">
        <w:rPr>
          <w:lang w:val="es-ES_tradnl" w:eastAsia="ko-KR"/>
        </w:rPr>
        <w:t xml:space="preserve"> de </w:t>
      </w:r>
      <w:r>
        <w:rPr>
          <w:lang w:val="es-ES_tradnl" w:eastAsia="ko-KR"/>
        </w:rPr>
        <w:t>E</w:t>
      </w:r>
      <w:r w:rsidRPr="00DA2AB5">
        <w:rPr>
          <w:lang w:val="es-ES_tradnl" w:eastAsia="ko-KR"/>
        </w:rPr>
        <w:t>studio anterior</w:t>
      </w:r>
      <w:r>
        <w:rPr>
          <w:lang w:val="es-ES_tradnl" w:eastAsia="ko-KR"/>
        </w:rPr>
        <w:t>es</w:t>
      </w:r>
      <w:r w:rsidRPr="00DA2AB5">
        <w:rPr>
          <w:lang w:val="es-ES_tradnl" w:eastAsia="ko-KR"/>
        </w:rPr>
        <w:t xml:space="preserve">, y algunos se han fusionado en nuevas </w:t>
      </w:r>
      <w:r>
        <w:rPr>
          <w:lang w:val="es-ES_tradnl" w:eastAsia="ko-KR"/>
        </w:rPr>
        <w:t>C</w:t>
      </w:r>
      <w:r w:rsidRPr="00DA2AB5">
        <w:rPr>
          <w:lang w:val="es-ES_tradnl" w:eastAsia="ko-KR"/>
        </w:rPr>
        <w:t>uestiones</w:t>
      </w:r>
      <w:r w:rsidRPr="00DA2AB5">
        <w:rPr>
          <w:lang w:val="es-ES_tradnl"/>
        </w:rPr>
        <w:t xml:space="preserve">. Las </w:t>
      </w:r>
      <w:r>
        <w:rPr>
          <w:lang w:val="es-ES_tradnl"/>
        </w:rPr>
        <w:t>cinco Cuestiones</w:t>
      </w:r>
      <w:r w:rsidRPr="00DA2AB5">
        <w:rPr>
          <w:lang w:val="es-ES_tradnl"/>
        </w:rPr>
        <w:t xml:space="preserve"> también </w:t>
      </w:r>
      <w:r>
        <w:rPr>
          <w:lang w:val="es-ES_tradnl"/>
        </w:rPr>
        <w:t>abordarán</w:t>
      </w:r>
      <w:r w:rsidRPr="00DA2AB5">
        <w:rPr>
          <w:lang w:val="es-ES_tradnl"/>
        </w:rPr>
        <w:t xml:space="preserve"> nuevos temas. </w:t>
      </w:r>
      <w:r>
        <w:rPr>
          <w:rFonts w:cstheme="minorBidi"/>
          <w:lang w:val="es-ES_tradnl"/>
        </w:rPr>
        <w:t>Su objetivo es analizar</w:t>
      </w:r>
      <w:r w:rsidRPr="00DA2AB5">
        <w:rPr>
          <w:rFonts w:cstheme="minorBidi"/>
          <w:lang w:val="es-ES_tradnl"/>
        </w:rPr>
        <w:t>, de conformidad con su mandato respectivo, las telecomunicaciones</w:t>
      </w:r>
      <w:r>
        <w:rPr>
          <w:rFonts w:cstheme="minorBidi"/>
          <w:lang w:val="es-ES_tradnl"/>
        </w:rPr>
        <w:t xml:space="preserve"> y </w:t>
      </w:r>
      <w:r w:rsidRPr="00DA2AB5">
        <w:rPr>
          <w:rFonts w:cstheme="minorBidi"/>
          <w:lang w:val="es-ES_tradnl"/>
        </w:rPr>
        <w:t xml:space="preserve">TIC nuevas </w:t>
      </w:r>
      <w:r>
        <w:rPr>
          <w:rFonts w:cstheme="minorBidi"/>
          <w:lang w:val="es-ES_tradnl"/>
        </w:rPr>
        <w:t>o</w:t>
      </w:r>
      <w:r w:rsidRPr="00DA2AB5">
        <w:rPr>
          <w:rFonts w:cstheme="minorBidi"/>
          <w:lang w:val="es-ES_tradnl"/>
        </w:rPr>
        <w:t xml:space="preserve"> incipientes, incluidas las aplicaciones de inteligencia artificial (IA), </w:t>
      </w:r>
      <w:r>
        <w:rPr>
          <w:rFonts w:cstheme="minorBidi"/>
          <w:lang w:val="es-ES_tradnl"/>
        </w:rPr>
        <w:t>a fin de</w:t>
      </w:r>
      <w:r w:rsidRPr="00DA2AB5">
        <w:rPr>
          <w:rFonts w:cstheme="minorBidi"/>
          <w:lang w:val="es-ES_tradnl"/>
        </w:rPr>
        <w:t xml:space="preserve"> proporcionar una conectividad universal significativa. </w:t>
      </w:r>
    </w:p>
    <w:p w14:paraId="516370D1" w14:textId="77777777" w:rsidR="006E6027" w:rsidRPr="00DA2AB5" w:rsidRDefault="006E6027" w:rsidP="006E6027">
      <w:pPr>
        <w:spacing w:after="120"/>
        <w:rPr>
          <w:lang w:val="es-ES_tradnl"/>
        </w:rPr>
      </w:pPr>
      <w:r w:rsidRPr="00DA2AB5">
        <w:rPr>
          <w:rFonts w:cstheme="minorBidi"/>
          <w:lang w:val="es-ES_tradnl"/>
        </w:rPr>
        <w:t xml:space="preserve">Las </w:t>
      </w:r>
      <w:r>
        <w:rPr>
          <w:rFonts w:cstheme="minorBidi"/>
          <w:lang w:val="es-ES_tradnl"/>
        </w:rPr>
        <w:t>Cuestiones</w:t>
      </w:r>
      <w:r w:rsidRPr="00DA2AB5">
        <w:rPr>
          <w:rFonts w:cstheme="minorBidi"/>
          <w:lang w:val="es-ES_tradnl"/>
        </w:rPr>
        <w:t xml:space="preserve"> </w:t>
      </w:r>
      <w:r>
        <w:rPr>
          <w:rFonts w:cstheme="minorBidi"/>
          <w:lang w:val="es-ES_tradnl"/>
        </w:rPr>
        <w:t xml:space="preserve">de estudio </w:t>
      </w:r>
      <w:r w:rsidRPr="00DA2AB5">
        <w:rPr>
          <w:rFonts w:cstheme="minorBidi"/>
          <w:lang w:val="es-ES_tradnl"/>
        </w:rPr>
        <w:t>específic</w:t>
      </w:r>
      <w:r>
        <w:rPr>
          <w:rFonts w:cstheme="minorBidi"/>
          <w:lang w:val="es-ES_tradnl"/>
        </w:rPr>
        <w:t>as</w:t>
      </w:r>
      <w:r w:rsidRPr="00DA2AB5">
        <w:rPr>
          <w:rFonts w:cstheme="minorBidi"/>
          <w:lang w:val="es-ES_tradnl"/>
        </w:rPr>
        <w:t xml:space="preserve"> analizarán nuevos temas, entre los que se incluyen: la complementariedad de las redes </w:t>
      </w:r>
      <w:r>
        <w:rPr>
          <w:rFonts w:cstheme="minorBidi"/>
          <w:lang w:val="es-ES_tradnl"/>
        </w:rPr>
        <w:t>terrenales</w:t>
      </w:r>
      <w:r w:rsidRPr="00DA2AB5">
        <w:rPr>
          <w:rFonts w:cstheme="minorBidi"/>
          <w:lang w:val="es-ES_tradnl"/>
        </w:rPr>
        <w:t xml:space="preserve"> y</w:t>
      </w:r>
      <w:r>
        <w:rPr>
          <w:rFonts w:cstheme="minorBidi"/>
          <w:lang w:val="es-ES_tradnl"/>
        </w:rPr>
        <w:t xml:space="preserve"> las no terrenales</w:t>
      </w:r>
      <w:r w:rsidRPr="00DA2AB5">
        <w:rPr>
          <w:rFonts w:cstheme="minorBidi"/>
          <w:lang w:val="es-ES_tradnl"/>
        </w:rPr>
        <w:t xml:space="preserve">; </w:t>
      </w:r>
      <w:r>
        <w:rPr>
          <w:rFonts w:cstheme="minorBidi"/>
          <w:lang w:val="es-ES_tradnl"/>
        </w:rPr>
        <w:t>la formulación</w:t>
      </w:r>
      <w:r w:rsidRPr="00DA2AB5">
        <w:rPr>
          <w:rFonts w:cstheme="minorBidi"/>
          <w:lang w:val="es-ES_tradnl"/>
        </w:rPr>
        <w:t xml:space="preserve"> de políticas basadas en datos; la colaboración intersectorial institucionalizada (por ejemplo, </w:t>
      </w:r>
      <w:r>
        <w:rPr>
          <w:rFonts w:cstheme="minorBidi"/>
          <w:lang w:val="es-ES_tradnl"/>
        </w:rPr>
        <w:t xml:space="preserve">entre los sectores de las </w:t>
      </w:r>
      <w:r w:rsidRPr="00DA2AB5">
        <w:rPr>
          <w:rFonts w:cstheme="minorBidi"/>
          <w:lang w:val="es-ES_tradnl"/>
        </w:rPr>
        <w:t xml:space="preserve">TIC, </w:t>
      </w:r>
      <w:r>
        <w:rPr>
          <w:rFonts w:cstheme="minorBidi"/>
          <w:lang w:val="es-ES_tradnl"/>
        </w:rPr>
        <w:t xml:space="preserve">las </w:t>
      </w:r>
      <w:r w:rsidRPr="00DA2AB5">
        <w:rPr>
          <w:rFonts w:cstheme="minorBidi"/>
          <w:lang w:val="es-ES_tradnl"/>
        </w:rPr>
        <w:t xml:space="preserve">finanzas, </w:t>
      </w:r>
      <w:r>
        <w:rPr>
          <w:rFonts w:cstheme="minorBidi"/>
          <w:lang w:val="es-ES_tradnl"/>
        </w:rPr>
        <w:t xml:space="preserve">la </w:t>
      </w:r>
      <w:r w:rsidRPr="00DA2AB5">
        <w:rPr>
          <w:rFonts w:cstheme="minorBidi"/>
          <w:lang w:val="es-ES_tradnl"/>
        </w:rPr>
        <w:t xml:space="preserve">energía, </w:t>
      </w:r>
      <w:r>
        <w:rPr>
          <w:rFonts w:cstheme="minorBidi"/>
          <w:lang w:val="es-ES_tradnl"/>
        </w:rPr>
        <w:t xml:space="preserve">la enseñanza y el </w:t>
      </w:r>
      <w:r w:rsidRPr="00DA2AB5">
        <w:rPr>
          <w:rFonts w:cstheme="minorBidi"/>
          <w:lang w:val="es-ES_tradnl"/>
        </w:rPr>
        <w:t>transporte) para armonizar los objetivos de infraestructura de telecomunicaciones</w:t>
      </w:r>
      <w:r>
        <w:rPr>
          <w:rFonts w:cstheme="minorBidi"/>
          <w:lang w:val="es-ES_tradnl"/>
        </w:rPr>
        <w:t xml:space="preserve"> y </w:t>
      </w:r>
      <w:r w:rsidRPr="00DA2AB5">
        <w:rPr>
          <w:rFonts w:cstheme="minorBidi"/>
          <w:lang w:val="es-ES_tradnl"/>
        </w:rPr>
        <w:t>TIC con las prioridades de desarrollo</w:t>
      </w:r>
      <w:r w:rsidRPr="001F2667">
        <w:rPr>
          <w:rFonts w:cstheme="minorBidi"/>
          <w:lang w:val="es-ES_tradnl"/>
        </w:rPr>
        <w:t xml:space="preserve"> </w:t>
      </w:r>
      <w:r>
        <w:rPr>
          <w:rFonts w:cstheme="minorBidi"/>
          <w:lang w:val="es-ES_tradnl"/>
        </w:rPr>
        <w:t xml:space="preserve">a escala </w:t>
      </w:r>
      <w:r w:rsidRPr="00DA2AB5">
        <w:rPr>
          <w:rFonts w:cstheme="minorBidi"/>
          <w:lang w:val="es-ES_tradnl"/>
        </w:rPr>
        <w:t xml:space="preserve">nacional; el </w:t>
      </w:r>
      <w:r w:rsidRPr="00DA2AB5">
        <w:rPr>
          <w:lang w:val="es-ES_tradnl"/>
        </w:rPr>
        <w:t>uso de la IA en la prestación</w:t>
      </w:r>
      <w:r>
        <w:rPr>
          <w:lang w:val="es-ES_tradnl"/>
        </w:rPr>
        <w:t xml:space="preserve"> de servicios técnicos a través de </w:t>
      </w:r>
      <w:r w:rsidRPr="00DA2AB5">
        <w:rPr>
          <w:lang w:val="es-ES_tradnl"/>
        </w:rPr>
        <w:t>la cadena de radiodifusión</w:t>
      </w:r>
      <w:r w:rsidRPr="00DA2AB5">
        <w:rPr>
          <w:rFonts w:cstheme="minorBidi"/>
          <w:lang w:val="es-ES_tradnl"/>
        </w:rPr>
        <w:t xml:space="preserve">; </w:t>
      </w:r>
      <w:r>
        <w:rPr>
          <w:lang w:val="es-ES_tradnl"/>
        </w:rPr>
        <w:t>la utilización</w:t>
      </w:r>
      <w:r w:rsidRPr="00DA2AB5">
        <w:rPr>
          <w:lang w:val="es-ES_tradnl"/>
        </w:rPr>
        <w:t xml:space="preserve"> de la IA</w:t>
      </w:r>
      <w:r>
        <w:rPr>
          <w:lang w:val="es-ES_tradnl"/>
        </w:rPr>
        <w:t xml:space="preserve"> y</w:t>
      </w:r>
      <w:r w:rsidRPr="00DA2AB5">
        <w:rPr>
          <w:lang w:val="es-ES_tradnl"/>
        </w:rPr>
        <w:t xml:space="preserve"> los gemelos digitales</w:t>
      </w:r>
      <w:r>
        <w:rPr>
          <w:lang w:val="es-ES_tradnl"/>
        </w:rPr>
        <w:t>, entre</w:t>
      </w:r>
      <w:r w:rsidRPr="00DA2AB5">
        <w:rPr>
          <w:lang w:val="es-ES_tradnl"/>
        </w:rPr>
        <w:t xml:space="preserve"> otras herramientas pertinentes </w:t>
      </w:r>
      <w:r>
        <w:rPr>
          <w:lang w:val="es-ES_tradnl"/>
        </w:rPr>
        <w:t>relativas a</w:t>
      </w:r>
      <w:r w:rsidRPr="00DA2AB5">
        <w:rPr>
          <w:lang w:val="es-ES_tradnl"/>
        </w:rPr>
        <w:t xml:space="preserve"> los servicios y </w:t>
      </w:r>
      <w:r>
        <w:rPr>
          <w:lang w:val="es-ES_tradnl"/>
        </w:rPr>
        <w:t xml:space="preserve">las </w:t>
      </w:r>
      <w:r w:rsidRPr="00DA2AB5">
        <w:rPr>
          <w:lang w:val="es-ES_tradnl"/>
        </w:rPr>
        <w:t>tecnologías de telecomunicaciones</w:t>
      </w:r>
      <w:r>
        <w:rPr>
          <w:lang w:val="es-ES_tradnl"/>
        </w:rPr>
        <w:t xml:space="preserve"> y </w:t>
      </w:r>
      <w:r w:rsidRPr="00DA2AB5">
        <w:rPr>
          <w:lang w:val="es-ES_tradnl"/>
        </w:rPr>
        <w:t xml:space="preserve">TIC nuevos </w:t>
      </w:r>
      <w:r>
        <w:rPr>
          <w:lang w:val="es-ES_tradnl"/>
        </w:rPr>
        <w:t>o</w:t>
      </w:r>
      <w:r w:rsidRPr="00DA2AB5">
        <w:rPr>
          <w:lang w:val="es-ES_tradnl"/>
        </w:rPr>
        <w:t xml:space="preserve"> incipientes </w:t>
      </w:r>
      <w:r>
        <w:rPr>
          <w:lang w:val="es-ES_tradnl"/>
        </w:rPr>
        <w:t>a los efectos de</w:t>
      </w:r>
      <w:r w:rsidRPr="00DA2AB5">
        <w:rPr>
          <w:lang w:val="es-ES_tradnl"/>
        </w:rPr>
        <w:t xml:space="preserve"> predicción, reducción y gestión del riesgo de </w:t>
      </w:r>
      <w:r>
        <w:rPr>
          <w:lang w:val="es-ES_tradnl"/>
        </w:rPr>
        <w:t>situaciones de catástrofe</w:t>
      </w:r>
      <w:r w:rsidRPr="00DA2AB5">
        <w:rPr>
          <w:lang w:val="es-ES_tradnl"/>
        </w:rPr>
        <w:t xml:space="preserve">; </w:t>
      </w:r>
      <w:r>
        <w:rPr>
          <w:lang w:val="es-ES_tradnl"/>
        </w:rPr>
        <w:t>efectos</w:t>
      </w:r>
      <w:r w:rsidRPr="00DA2AB5">
        <w:rPr>
          <w:lang w:val="es-ES_tradnl"/>
        </w:rPr>
        <w:t xml:space="preserve"> económico</w:t>
      </w:r>
      <w:r>
        <w:rPr>
          <w:lang w:val="es-ES_tradnl"/>
        </w:rPr>
        <w:t>s</w:t>
      </w:r>
      <w:r w:rsidRPr="00DA2AB5">
        <w:rPr>
          <w:lang w:val="es-ES_tradnl"/>
        </w:rPr>
        <w:t xml:space="preserve"> de los servicios y</w:t>
      </w:r>
      <w:r>
        <w:rPr>
          <w:lang w:val="es-ES_tradnl"/>
        </w:rPr>
        <w:t xml:space="preserve"> las</w:t>
      </w:r>
      <w:r w:rsidRPr="00DA2AB5">
        <w:rPr>
          <w:lang w:val="es-ES_tradnl"/>
        </w:rPr>
        <w:t xml:space="preserve"> tecnologías de telecomunicaciones</w:t>
      </w:r>
      <w:r>
        <w:rPr>
          <w:lang w:val="es-ES_tradnl"/>
        </w:rPr>
        <w:t xml:space="preserve"> y </w:t>
      </w:r>
      <w:r w:rsidRPr="00DA2AB5">
        <w:rPr>
          <w:lang w:val="es-ES_tradnl"/>
        </w:rPr>
        <w:t xml:space="preserve">TIC nuevos </w:t>
      </w:r>
      <w:r>
        <w:rPr>
          <w:lang w:val="es-ES_tradnl"/>
        </w:rPr>
        <w:t>o</w:t>
      </w:r>
      <w:r w:rsidRPr="00DA2AB5">
        <w:rPr>
          <w:lang w:val="es-ES_tradnl"/>
        </w:rPr>
        <w:t xml:space="preserve"> incipientes, incluidas las aplicaciones de IA y el metaverso; </w:t>
      </w:r>
      <w:r>
        <w:rPr>
          <w:lang w:val="es-ES_tradnl"/>
        </w:rPr>
        <w:t xml:space="preserve">la </w:t>
      </w:r>
      <w:r w:rsidRPr="00DA2AB5">
        <w:rPr>
          <w:lang w:val="es-ES_tradnl"/>
        </w:rPr>
        <w:t>valoración del espectro</w:t>
      </w:r>
      <w:r w:rsidRPr="001F2667">
        <w:rPr>
          <w:lang w:val="es-ES_tradnl"/>
        </w:rPr>
        <w:t xml:space="preserve"> </w:t>
      </w:r>
      <w:r>
        <w:rPr>
          <w:lang w:val="es-ES_tradnl"/>
        </w:rPr>
        <w:t xml:space="preserve">a escala </w:t>
      </w:r>
      <w:r w:rsidRPr="00DA2AB5">
        <w:rPr>
          <w:lang w:val="es-ES_tradnl"/>
        </w:rPr>
        <w:t xml:space="preserve">nacional; </w:t>
      </w:r>
      <w:r>
        <w:rPr>
          <w:lang w:val="es-ES_tradnl"/>
        </w:rPr>
        <w:t xml:space="preserve">el </w:t>
      </w:r>
      <w:r w:rsidRPr="00DA2AB5">
        <w:rPr>
          <w:lang w:val="es-ES_tradnl"/>
        </w:rPr>
        <w:t xml:space="preserve">dinero móvil; </w:t>
      </w:r>
      <w:r>
        <w:rPr>
          <w:lang w:val="es-ES_tradnl"/>
        </w:rPr>
        <w:t xml:space="preserve">la </w:t>
      </w:r>
      <w:r w:rsidRPr="00DA2AB5">
        <w:rPr>
          <w:lang w:val="es-ES_tradnl"/>
        </w:rPr>
        <w:t>contribución de los servicios de telecomunicaciones</w:t>
      </w:r>
      <w:r>
        <w:rPr>
          <w:lang w:val="es-ES_tradnl"/>
        </w:rPr>
        <w:t xml:space="preserve"> y </w:t>
      </w:r>
      <w:r w:rsidRPr="00DA2AB5">
        <w:rPr>
          <w:lang w:val="es-ES_tradnl"/>
        </w:rPr>
        <w:t>TIC al rendimiento de la inversión</w:t>
      </w:r>
      <w:r w:rsidRPr="001F2667">
        <w:rPr>
          <w:lang w:val="es-ES_tradnl"/>
        </w:rPr>
        <w:t xml:space="preserve"> </w:t>
      </w:r>
      <w:r>
        <w:rPr>
          <w:lang w:val="es-ES_tradnl"/>
        </w:rPr>
        <w:t xml:space="preserve">en el </w:t>
      </w:r>
      <w:r>
        <w:rPr>
          <w:lang w:val="es-ES_tradnl"/>
        </w:rPr>
        <w:lastRenderedPageBreak/>
        <w:t xml:space="preserve">plano </w:t>
      </w:r>
      <w:r w:rsidRPr="00DA2AB5">
        <w:rPr>
          <w:lang w:val="es-ES_tradnl"/>
        </w:rPr>
        <w:t xml:space="preserve">social; </w:t>
      </w:r>
      <w:r>
        <w:rPr>
          <w:lang w:val="es-ES_tradnl"/>
        </w:rPr>
        <w:t>la manera en que</w:t>
      </w:r>
      <w:r w:rsidRPr="00DA2AB5">
        <w:rPr>
          <w:lang w:val="es-ES_tradnl"/>
        </w:rPr>
        <w:t xml:space="preserve"> las soluciones de telecomunicacione</w:t>
      </w:r>
      <w:r>
        <w:rPr>
          <w:lang w:val="es-ES_tradnl"/>
        </w:rPr>
        <w:t xml:space="preserve">s y </w:t>
      </w:r>
      <w:r w:rsidRPr="00DA2AB5">
        <w:rPr>
          <w:lang w:val="es-ES_tradnl"/>
        </w:rPr>
        <w:t xml:space="preserve">TIC accesibles pueden mejorar el entorno de trabajo y el acceso a oportunidades </w:t>
      </w:r>
      <w:r>
        <w:rPr>
          <w:lang w:val="es-ES_tradnl"/>
        </w:rPr>
        <w:t>laborales</w:t>
      </w:r>
      <w:r w:rsidRPr="00DA2AB5">
        <w:rPr>
          <w:lang w:val="es-ES_tradnl"/>
        </w:rPr>
        <w:t xml:space="preserve">, </w:t>
      </w:r>
      <w:r>
        <w:rPr>
          <w:lang w:val="es-ES_tradnl"/>
        </w:rPr>
        <w:t>en particular</w:t>
      </w:r>
      <w:r w:rsidRPr="00DA2AB5">
        <w:rPr>
          <w:lang w:val="es-ES_tradnl"/>
        </w:rPr>
        <w:t xml:space="preserve"> </w:t>
      </w:r>
      <w:r>
        <w:rPr>
          <w:lang w:val="es-ES_tradnl"/>
        </w:rPr>
        <w:t>respecto de</w:t>
      </w:r>
      <w:r w:rsidRPr="00DA2AB5">
        <w:rPr>
          <w:lang w:val="es-ES_tradnl"/>
        </w:rPr>
        <w:t xml:space="preserve"> las personas con discapacidad y las personas con necesidades específicas; </w:t>
      </w:r>
      <w:r>
        <w:rPr>
          <w:lang w:val="es-ES_tradnl"/>
        </w:rPr>
        <w:t xml:space="preserve">y </w:t>
      </w:r>
      <w:r w:rsidRPr="00DA2AB5">
        <w:rPr>
          <w:lang w:val="es-ES_tradnl"/>
        </w:rPr>
        <w:t xml:space="preserve">estrategias innovadoras </w:t>
      </w:r>
      <w:r>
        <w:rPr>
          <w:lang w:val="es-ES_tradnl"/>
        </w:rPr>
        <w:t>sobre concienciación</w:t>
      </w:r>
      <w:r w:rsidRPr="00DA2AB5">
        <w:rPr>
          <w:lang w:val="es-ES_tradnl"/>
        </w:rPr>
        <w:t xml:space="preserve"> y empoderamiento de los consumidores.</w:t>
      </w:r>
    </w:p>
    <w:p w14:paraId="6EEBDACA" w14:textId="77777777" w:rsidR="006E6027" w:rsidRPr="00DA2AB5" w:rsidRDefault="006E6027" w:rsidP="006E6027">
      <w:pPr>
        <w:spacing w:after="120"/>
        <w:rPr>
          <w:lang w:val="es-ES_tradnl" w:eastAsia="ko-KR"/>
        </w:rPr>
      </w:pPr>
      <w:r w:rsidRPr="00DA2AB5">
        <w:rPr>
          <w:lang w:val="es-ES_tradnl"/>
        </w:rPr>
        <w:t xml:space="preserve">La </w:t>
      </w:r>
      <w:r>
        <w:rPr>
          <w:lang w:val="es-ES_tradnl"/>
        </w:rPr>
        <w:t>presentación</w:t>
      </w:r>
      <w:r w:rsidRPr="00DA2AB5">
        <w:rPr>
          <w:lang w:val="es-ES_tradnl"/>
        </w:rPr>
        <w:t xml:space="preserve"> de </w:t>
      </w:r>
      <w:r w:rsidRPr="00DA2AB5">
        <w:rPr>
          <w:lang w:val="es-ES_tradnl" w:eastAsia="ko-KR"/>
        </w:rPr>
        <w:t xml:space="preserve">los resultados provisionales </w:t>
      </w:r>
      <w:r>
        <w:rPr>
          <w:lang w:val="es-ES_tradnl" w:eastAsia="ko-KR"/>
        </w:rPr>
        <w:t xml:space="preserve">al respecto </w:t>
      </w:r>
      <w:r w:rsidRPr="00DA2AB5">
        <w:rPr>
          <w:lang w:val="es-ES_tradnl"/>
        </w:rPr>
        <w:t xml:space="preserve">se incorporará a los planes de trabajo específicos de cada </w:t>
      </w:r>
      <w:r>
        <w:rPr>
          <w:lang w:val="es-ES_tradnl"/>
        </w:rPr>
        <w:t>Cuestión</w:t>
      </w:r>
      <w:r w:rsidRPr="00DA2AB5">
        <w:rPr>
          <w:lang w:val="es-ES_tradnl"/>
        </w:rPr>
        <w:t xml:space="preserve">, en la medida de lo posible. </w:t>
      </w:r>
      <w:r>
        <w:rPr>
          <w:lang w:val="es-ES_tradnl"/>
        </w:rPr>
        <w:t>La capacitación de las Comisiones de Estudio</w:t>
      </w:r>
      <w:r w:rsidRPr="00DA2AB5">
        <w:rPr>
          <w:lang w:val="es-ES_tradnl"/>
        </w:rPr>
        <w:t xml:space="preserve"> del UIT-D </w:t>
      </w:r>
      <w:r w:rsidRPr="00DA2AB5">
        <w:rPr>
          <w:lang w:val="es-ES_tradnl" w:eastAsia="ko-KR"/>
        </w:rPr>
        <w:t xml:space="preserve">seguirá ocupando </w:t>
      </w:r>
      <w:r w:rsidRPr="00DA2AB5">
        <w:rPr>
          <w:lang w:val="es-ES_tradnl"/>
        </w:rPr>
        <w:t xml:space="preserve">un lugar destacado en las </w:t>
      </w:r>
      <w:r>
        <w:rPr>
          <w:lang w:val="es-ES_tradnl"/>
        </w:rPr>
        <w:t>Cuestiones de</w:t>
      </w:r>
      <w:r w:rsidRPr="00DA2AB5">
        <w:rPr>
          <w:lang w:val="es-ES_tradnl"/>
        </w:rPr>
        <w:t xml:space="preserve"> estudio, lo que se llevará a cabo mediante el </w:t>
      </w:r>
      <w:r w:rsidRPr="00DA2AB5">
        <w:rPr>
          <w:lang w:val="es-ES_tradnl" w:eastAsia="ko-KR"/>
        </w:rPr>
        <w:t>intercambio de estudios de caso y la organización de talleres y seminarios web.</w:t>
      </w:r>
    </w:p>
    <w:p w14:paraId="6935618E" w14:textId="4829080D" w:rsidR="006E6027" w:rsidRPr="00DA2AB5" w:rsidRDefault="002B0CEA" w:rsidP="002B0CEA">
      <w:pPr>
        <w:pStyle w:val="Heading1"/>
        <w:rPr>
          <w:rFonts w:cstheme="minorHAnsi"/>
          <w:sz w:val="24"/>
          <w:szCs w:val="18"/>
          <w:lang w:val="es-ES_tradnl"/>
        </w:rPr>
      </w:pPr>
      <w:r>
        <w:rPr>
          <w:rFonts w:cstheme="minorHAnsi"/>
          <w:sz w:val="24"/>
          <w:szCs w:val="18"/>
          <w:lang w:val="es-ES_tradnl"/>
        </w:rPr>
        <w:t>2</w:t>
      </w:r>
      <w:r>
        <w:rPr>
          <w:rFonts w:cstheme="minorHAnsi"/>
          <w:sz w:val="24"/>
          <w:szCs w:val="18"/>
          <w:lang w:val="es-ES_tradnl"/>
        </w:rPr>
        <w:tab/>
      </w:r>
      <w:r w:rsidR="006E6027" w:rsidRPr="00DA2AB5">
        <w:rPr>
          <w:rFonts w:cstheme="minorHAnsi"/>
          <w:sz w:val="24"/>
          <w:szCs w:val="18"/>
          <w:lang w:val="es-ES_tradnl"/>
        </w:rPr>
        <w:t xml:space="preserve">Introducción a </w:t>
      </w:r>
      <w:r w:rsidR="006E6027">
        <w:rPr>
          <w:rFonts w:cstheme="minorHAnsi"/>
          <w:sz w:val="24"/>
          <w:szCs w:val="18"/>
          <w:lang w:val="es-ES_tradnl"/>
        </w:rPr>
        <w:t>los trabajos</w:t>
      </w:r>
      <w:r w:rsidR="006E6027" w:rsidRPr="00DA2AB5">
        <w:rPr>
          <w:rFonts w:cstheme="minorHAnsi"/>
          <w:sz w:val="24"/>
          <w:szCs w:val="18"/>
          <w:lang w:val="es-ES_tradnl"/>
        </w:rPr>
        <w:t xml:space="preserve"> de la Comisión de Estudio 1 del UIT-D</w:t>
      </w:r>
    </w:p>
    <w:p w14:paraId="3FEC6D43" w14:textId="1E5BA5C1" w:rsidR="006E6027" w:rsidRPr="00DA2AB5" w:rsidRDefault="002B0CEA" w:rsidP="002B0CEA">
      <w:pPr>
        <w:pStyle w:val="Heading2"/>
        <w:rPr>
          <w:lang w:val="es-ES_tradnl"/>
        </w:rPr>
      </w:pPr>
      <w:r>
        <w:rPr>
          <w:lang w:val="es-ES_tradnl"/>
        </w:rPr>
        <w:t>2.1</w:t>
      </w:r>
      <w:r>
        <w:rPr>
          <w:lang w:val="es-ES_tradnl"/>
        </w:rPr>
        <w:tab/>
      </w:r>
      <w:r w:rsidR="006E6027">
        <w:rPr>
          <w:lang w:val="es-ES_tradnl"/>
        </w:rPr>
        <w:t>Alcance de los trabajos</w:t>
      </w:r>
    </w:p>
    <w:p w14:paraId="25A37390" w14:textId="77777777" w:rsidR="002B0CEA" w:rsidRDefault="006E6027" w:rsidP="002B0CEA">
      <w:pPr>
        <w:rPr>
          <w:rFonts w:cstheme="minorBidi"/>
          <w:lang w:val="es-ES_tradnl"/>
        </w:rPr>
      </w:pPr>
      <w:r w:rsidRPr="00DA2AB5">
        <w:rPr>
          <w:rFonts w:cstheme="minorBidi"/>
          <w:lang w:val="es-ES_tradnl"/>
        </w:rPr>
        <w:t>La Comisión de Estudio 1 (</w:t>
      </w:r>
      <w:r>
        <w:rPr>
          <w:rFonts w:cstheme="minorBidi"/>
          <w:lang w:val="es-ES_tradnl"/>
        </w:rPr>
        <w:t>CE 1</w:t>
      </w:r>
      <w:r w:rsidRPr="00DA2AB5">
        <w:rPr>
          <w:rFonts w:cstheme="minorBidi"/>
          <w:lang w:val="es-ES_tradnl"/>
        </w:rPr>
        <w:t xml:space="preserve">) se </w:t>
      </w:r>
      <w:r>
        <w:rPr>
          <w:rFonts w:cstheme="minorBidi"/>
          <w:lang w:val="es-ES_tradnl"/>
        </w:rPr>
        <w:t>constituyó</w:t>
      </w:r>
      <w:r w:rsidRPr="00DA2AB5">
        <w:rPr>
          <w:rFonts w:cstheme="minorBidi"/>
          <w:lang w:val="es-ES_tradnl"/>
        </w:rPr>
        <w:t xml:space="preserve"> de conformidad con la Resolución 2</w:t>
      </w:r>
    </w:p>
    <w:p w14:paraId="6C2873A9" w14:textId="45A6A8B8" w:rsidR="006E6027" w:rsidRPr="00DA2AB5" w:rsidRDefault="006E6027" w:rsidP="002B0CEA">
      <w:pPr>
        <w:spacing w:before="0" w:after="120"/>
        <w:rPr>
          <w:rFonts w:cstheme="minorBidi"/>
          <w:lang w:val="es-ES_tradnl"/>
        </w:rPr>
      </w:pPr>
      <w:r w:rsidRPr="00DA2AB5">
        <w:rPr>
          <w:rFonts w:cstheme="minorBidi"/>
          <w:lang w:val="es-ES_tradnl"/>
        </w:rPr>
        <w:t xml:space="preserve">(Rev. Bakú, 2025) para examinar, a través de las </w:t>
      </w:r>
      <w:r>
        <w:rPr>
          <w:rFonts w:cstheme="minorBidi"/>
          <w:lang w:val="es-ES_tradnl"/>
        </w:rPr>
        <w:t>C</w:t>
      </w:r>
      <w:r w:rsidRPr="00DA2AB5">
        <w:rPr>
          <w:rFonts w:cstheme="minorBidi"/>
          <w:lang w:val="es-ES_tradnl"/>
        </w:rPr>
        <w:t xml:space="preserve">uestiones aprobadas por los miembros de la UIT en la CMDT-25, temas relacionados con </w:t>
      </w:r>
      <w:r w:rsidRPr="00DA2AB5">
        <w:rPr>
          <w:lang w:val="es-ES_tradnl"/>
        </w:rPr>
        <w:t>la conectividad universal significativa para reducir la brecha digital.</w:t>
      </w:r>
    </w:p>
    <w:p w14:paraId="66EA0FCE" w14:textId="77777777" w:rsidR="006E6027" w:rsidRPr="00DA2AB5" w:rsidRDefault="006E6027" w:rsidP="006E6027">
      <w:pPr>
        <w:spacing w:after="120"/>
        <w:rPr>
          <w:rFonts w:cstheme="minorHAnsi"/>
          <w:szCs w:val="24"/>
          <w:lang w:val="es-ES_tradnl"/>
        </w:rPr>
      </w:pPr>
      <w:r w:rsidRPr="00DA2AB5">
        <w:rPr>
          <w:rFonts w:cstheme="minorHAnsi"/>
          <w:szCs w:val="24"/>
          <w:lang w:val="es-ES_tradnl"/>
        </w:rPr>
        <w:t xml:space="preserve">Los temas que </w:t>
      </w:r>
      <w:r>
        <w:rPr>
          <w:rFonts w:cstheme="minorHAnsi"/>
          <w:szCs w:val="24"/>
          <w:lang w:val="es-ES_tradnl"/>
        </w:rPr>
        <w:t>abordará la CE 1</w:t>
      </w:r>
      <w:r w:rsidRPr="00DA2AB5">
        <w:rPr>
          <w:rFonts w:cstheme="minorHAnsi"/>
          <w:szCs w:val="24"/>
          <w:lang w:val="es-ES_tradnl"/>
        </w:rPr>
        <w:t xml:space="preserve"> son los siguientes</w:t>
      </w:r>
      <w:r>
        <w:rPr>
          <w:rFonts w:cstheme="minorHAnsi"/>
          <w:szCs w:val="24"/>
          <w:lang w:val="es-ES_tradnl"/>
        </w:rPr>
        <w:t>:</w:t>
      </w:r>
    </w:p>
    <w:p w14:paraId="3C6D43F4" w14:textId="282D15E3" w:rsidR="006E6027" w:rsidRPr="00DA2AB5" w:rsidRDefault="002B0CEA" w:rsidP="002B0CEA">
      <w:pPr>
        <w:pStyle w:val="enumlev1"/>
        <w:rPr>
          <w:lang w:val="es-ES_tradnl"/>
        </w:rPr>
      </w:pPr>
      <w:r w:rsidRPr="00E55294">
        <w:rPr>
          <w:lang w:val="es-ES"/>
        </w:rPr>
        <w:t>–</w:t>
      </w:r>
      <w:r w:rsidRPr="00E55294">
        <w:rPr>
          <w:lang w:val="es-ES"/>
        </w:rPr>
        <w:tab/>
      </w:r>
      <w:r w:rsidR="006E6027" w:rsidRPr="00DA2AB5">
        <w:rPr>
          <w:lang w:val="es-ES_tradnl"/>
        </w:rPr>
        <w:t>Aspectos normativos y de política</w:t>
      </w:r>
      <w:r w:rsidR="006E6027">
        <w:rPr>
          <w:lang w:val="es-ES_tradnl"/>
        </w:rPr>
        <w:t>s</w:t>
      </w:r>
      <w:r w:rsidR="006E6027" w:rsidRPr="00DA2AB5">
        <w:rPr>
          <w:lang w:val="es-ES_tradnl"/>
        </w:rPr>
        <w:t xml:space="preserve"> </w:t>
      </w:r>
      <w:r w:rsidR="006E6027">
        <w:rPr>
          <w:lang w:val="es-ES_tradnl"/>
        </w:rPr>
        <w:t xml:space="preserve">a escala </w:t>
      </w:r>
      <w:r w:rsidR="006E6027" w:rsidRPr="00DA2AB5">
        <w:rPr>
          <w:lang w:val="es-ES_tradnl"/>
        </w:rPr>
        <w:t xml:space="preserve">nacional </w:t>
      </w:r>
      <w:r w:rsidR="006E6027">
        <w:rPr>
          <w:lang w:val="es-ES_tradnl"/>
        </w:rPr>
        <w:t>relacionados con el</w:t>
      </w:r>
      <w:r w:rsidR="006E6027" w:rsidRPr="00DA2AB5">
        <w:rPr>
          <w:lang w:val="es-ES_tradnl"/>
        </w:rPr>
        <w:t xml:space="preserve"> desarrollo de las telecomunicaciones</w:t>
      </w:r>
      <w:r w:rsidR="006E6027">
        <w:rPr>
          <w:lang w:val="es-ES_tradnl"/>
        </w:rPr>
        <w:t xml:space="preserve"> y </w:t>
      </w:r>
      <w:r w:rsidR="006E6027" w:rsidRPr="00DA2AB5">
        <w:rPr>
          <w:lang w:val="es-ES_tradnl"/>
        </w:rPr>
        <w:t>TIC de banda ancha</w:t>
      </w:r>
      <w:r w:rsidR="0037699E">
        <w:rPr>
          <w:lang w:val="es-ES_tradnl"/>
        </w:rPr>
        <w:t>.</w:t>
      </w:r>
    </w:p>
    <w:p w14:paraId="46D4B39E" w14:textId="64AD7A0F" w:rsidR="006E6027" w:rsidRPr="00DA2AB5" w:rsidRDefault="002B0CEA" w:rsidP="002B0CEA">
      <w:pPr>
        <w:pStyle w:val="enumlev1"/>
        <w:rPr>
          <w:rFonts w:cstheme="minorHAnsi"/>
          <w:szCs w:val="24"/>
          <w:lang w:val="es-ES_tradnl"/>
        </w:rPr>
      </w:pPr>
      <w:r w:rsidRPr="00E55294">
        <w:rPr>
          <w:lang w:val="es-ES"/>
        </w:rPr>
        <w:t>–</w:t>
      </w:r>
      <w:r w:rsidRPr="00E55294">
        <w:rPr>
          <w:lang w:val="es-ES"/>
        </w:rPr>
        <w:tab/>
      </w:r>
      <w:r w:rsidR="006E6027" w:rsidRPr="00DA2AB5">
        <w:rPr>
          <w:rFonts w:cstheme="minorHAnsi"/>
          <w:szCs w:val="24"/>
          <w:lang w:val="es-ES_tradnl"/>
        </w:rPr>
        <w:t>Aspectos económicos en el ámbito de las telecomunicaciones</w:t>
      </w:r>
      <w:r w:rsidR="006E6027">
        <w:rPr>
          <w:rFonts w:cstheme="minorHAnsi"/>
          <w:szCs w:val="24"/>
          <w:lang w:val="es-ES_tradnl"/>
        </w:rPr>
        <w:t xml:space="preserve"> y </w:t>
      </w:r>
      <w:r w:rsidR="006E6027" w:rsidRPr="00DA2AB5">
        <w:rPr>
          <w:rFonts w:cstheme="minorHAnsi"/>
          <w:szCs w:val="24"/>
          <w:lang w:val="es-ES_tradnl"/>
        </w:rPr>
        <w:t xml:space="preserve">TIC </w:t>
      </w:r>
      <w:r w:rsidR="006E6027">
        <w:rPr>
          <w:rFonts w:cstheme="minorHAnsi"/>
          <w:szCs w:val="24"/>
          <w:lang w:val="es-ES_tradnl"/>
        </w:rPr>
        <w:t>a escala nacional</w:t>
      </w:r>
      <w:r w:rsidR="006E6027" w:rsidRPr="00DA2AB5">
        <w:rPr>
          <w:rFonts w:cstheme="minorHAnsi"/>
          <w:szCs w:val="24"/>
          <w:lang w:val="es-ES_tradnl"/>
        </w:rPr>
        <w:t>, incluida la facilitación de la implementación de la economía digital y la prestación de servicios de telecomunicaciones</w:t>
      </w:r>
      <w:r w:rsidR="006E6027">
        <w:rPr>
          <w:rFonts w:cstheme="minorHAnsi"/>
          <w:szCs w:val="24"/>
          <w:lang w:val="es-ES_tradnl"/>
        </w:rPr>
        <w:t xml:space="preserve"> y </w:t>
      </w:r>
      <w:r w:rsidR="006E6027" w:rsidRPr="00DA2AB5">
        <w:rPr>
          <w:rFonts w:cstheme="minorHAnsi"/>
          <w:szCs w:val="24"/>
          <w:lang w:val="es-ES_tradnl"/>
        </w:rPr>
        <w:t xml:space="preserve">TIC, </w:t>
      </w:r>
      <w:r w:rsidR="006E6027">
        <w:rPr>
          <w:rFonts w:cstheme="minorHAnsi"/>
          <w:szCs w:val="24"/>
          <w:lang w:val="es-ES_tradnl"/>
        </w:rPr>
        <w:t>en particular</w:t>
      </w:r>
      <w:r w:rsidR="006E6027" w:rsidRPr="00DA2AB5">
        <w:rPr>
          <w:rFonts w:cstheme="minorHAnsi"/>
          <w:szCs w:val="24"/>
          <w:lang w:val="es-ES_tradnl"/>
        </w:rPr>
        <w:t xml:space="preserve"> en zonas rurales </w:t>
      </w:r>
      <w:r w:rsidR="006E6027">
        <w:rPr>
          <w:rFonts w:cstheme="minorHAnsi"/>
          <w:szCs w:val="24"/>
          <w:lang w:val="es-ES_tradnl"/>
        </w:rPr>
        <w:t>o lejanas</w:t>
      </w:r>
      <w:r w:rsidR="0037699E">
        <w:rPr>
          <w:rFonts w:cstheme="minorHAnsi"/>
          <w:szCs w:val="24"/>
          <w:lang w:val="es-ES_tradnl"/>
        </w:rPr>
        <w:t>.</w:t>
      </w:r>
    </w:p>
    <w:p w14:paraId="68FB9547" w14:textId="4BCC3F8E" w:rsidR="006E6027" w:rsidRPr="00DA2AB5" w:rsidRDefault="002B0CEA" w:rsidP="002B0CEA">
      <w:pPr>
        <w:pStyle w:val="enumlev1"/>
        <w:rPr>
          <w:rFonts w:cstheme="minorHAnsi"/>
          <w:szCs w:val="24"/>
          <w:lang w:val="es-ES_tradnl"/>
        </w:rPr>
      </w:pPr>
      <w:r w:rsidRPr="00E55294">
        <w:rPr>
          <w:lang w:val="es-ES"/>
        </w:rPr>
        <w:t>–</w:t>
      </w:r>
      <w:r w:rsidRPr="00E55294">
        <w:rPr>
          <w:lang w:val="es-ES"/>
        </w:rPr>
        <w:tab/>
      </w:r>
      <w:r w:rsidR="006E6027" w:rsidRPr="00DA2AB5">
        <w:rPr>
          <w:rFonts w:cstheme="minorHAnsi"/>
          <w:szCs w:val="24"/>
          <w:lang w:val="es-ES_tradnl"/>
        </w:rPr>
        <w:t>Enfoques nacionales para proporcionar acceso a las telecomunicaciones</w:t>
      </w:r>
      <w:r w:rsidR="006E6027">
        <w:rPr>
          <w:rFonts w:cstheme="minorHAnsi"/>
          <w:szCs w:val="24"/>
          <w:lang w:val="es-ES_tradnl"/>
        </w:rPr>
        <w:t xml:space="preserve"> y </w:t>
      </w:r>
      <w:r w:rsidR="006E6027" w:rsidRPr="00DA2AB5">
        <w:rPr>
          <w:rFonts w:cstheme="minorHAnsi"/>
          <w:szCs w:val="24"/>
          <w:lang w:val="es-ES_tradnl"/>
        </w:rPr>
        <w:t xml:space="preserve">TIC en zonas rurales </w:t>
      </w:r>
      <w:r w:rsidR="006E6027">
        <w:rPr>
          <w:rFonts w:cstheme="minorHAnsi"/>
          <w:szCs w:val="24"/>
          <w:lang w:val="es-ES_tradnl"/>
        </w:rPr>
        <w:t>o lejanas</w:t>
      </w:r>
      <w:r w:rsidR="006E6027" w:rsidRPr="00DA2AB5">
        <w:rPr>
          <w:rFonts w:cstheme="minorHAnsi"/>
          <w:szCs w:val="24"/>
          <w:lang w:val="es-ES_tradnl"/>
        </w:rPr>
        <w:t xml:space="preserve">, </w:t>
      </w:r>
      <w:r w:rsidR="006E6027">
        <w:rPr>
          <w:rFonts w:cstheme="minorHAnsi"/>
          <w:szCs w:val="24"/>
          <w:lang w:val="es-ES_tradnl"/>
        </w:rPr>
        <w:t>en particular en</w:t>
      </w:r>
      <w:r w:rsidR="006E6027" w:rsidRPr="00DA2AB5">
        <w:rPr>
          <w:rFonts w:cstheme="minorHAnsi"/>
          <w:szCs w:val="24"/>
          <w:lang w:val="es-ES_tradnl"/>
        </w:rPr>
        <w:t xml:space="preserve"> los países en desarrollo, incluidos los países menos adelantados, los pequeños </w:t>
      </w:r>
      <w:r w:rsidR="0037699E">
        <w:rPr>
          <w:rFonts w:cstheme="minorHAnsi"/>
          <w:szCs w:val="24"/>
          <w:lang w:val="es-ES_tradnl"/>
        </w:rPr>
        <w:t>E</w:t>
      </w:r>
      <w:r w:rsidR="006E6027" w:rsidRPr="0037699E">
        <w:rPr>
          <w:rFonts w:cstheme="minorHAnsi"/>
          <w:szCs w:val="24"/>
          <w:lang w:val="es-ES_tradnl"/>
        </w:rPr>
        <w:t>stados</w:t>
      </w:r>
      <w:r w:rsidR="006E6027" w:rsidRPr="00DA2AB5">
        <w:rPr>
          <w:rFonts w:cstheme="minorHAnsi"/>
          <w:szCs w:val="24"/>
          <w:lang w:val="es-ES_tradnl"/>
        </w:rPr>
        <w:t xml:space="preserve"> insulares en desarrollo, los países en desarrollo sin litoral y los países con economías en transición</w:t>
      </w:r>
      <w:r w:rsidR="0037699E">
        <w:rPr>
          <w:rFonts w:cstheme="minorHAnsi"/>
          <w:szCs w:val="24"/>
          <w:lang w:val="es-ES_tradnl"/>
        </w:rPr>
        <w:t>.</w:t>
      </w:r>
    </w:p>
    <w:p w14:paraId="169ABFAE" w14:textId="52FB22C5" w:rsidR="006E6027" w:rsidRPr="00DA2AB5" w:rsidRDefault="002B0CEA" w:rsidP="002B0CEA">
      <w:pPr>
        <w:pStyle w:val="enumlev1"/>
        <w:rPr>
          <w:rFonts w:cstheme="minorHAnsi"/>
          <w:szCs w:val="24"/>
          <w:lang w:val="es-ES_tradnl"/>
        </w:rPr>
      </w:pPr>
      <w:r w:rsidRPr="00E55294">
        <w:rPr>
          <w:lang w:val="es-ES"/>
        </w:rPr>
        <w:t>–</w:t>
      </w:r>
      <w:r w:rsidRPr="00E55294">
        <w:rPr>
          <w:lang w:val="es-ES"/>
        </w:rPr>
        <w:tab/>
      </w:r>
      <w:r w:rsidR="006E6027" w:rsidRPr="00DA2AB5">
        <w:rPr>
          <w:rFonts w:cstheme="minorHAnsi"/>
          <w:szCs w:val="24"/>
          <w:lang w:val="es-ES_tradnl"/>
        </w:rPr>
        <w:t>Acceso a los servicios de telecomunicaciones</w:t>
      </w:r>
      <w:r w:rsidR="006E6027">
        <w:rPr>
          <w:rFonts w:cstheme="minorHAnsi"/>
          <w:szCs w:val="24"/>
          <w:lang w:val="es-ES_tradnl"/>
        </w:rPr>
        <w:t xml:space="preserve"> y </w:t>
      </w:r>
      <w:r w:rsidR="006E6027" w:rsidRPr="00DA2AB5">
        <w:rPr>
          <w:rFonts w:cstheme="minorHAnsi"/>
          <w:szCs w:val="24"/>
          <w:lang w:val="es-ES_tradnl"/>
        </w:rPr>
        <w:t xml:space="preserve">TIC para </w:t>
      </w:r>
      <w:r w:rsidR="006E6027">
        <w:rPr>
          <w:rFonts w:cstheme="minorHAnsi"/>
          <w:szCs w:val="24"/>
          <w:lang w:val="es-ES_tradnl"/>
        </w:rPr>
        <w:t>fomentar</w:t>
      </w:r>
      <w:r w:rsidR="006E6027" w:rsidRPr="00DA2AB5">
        <w:rPr>
          <w:rFonts w:cstheme="minorHAnsi"/>
          <w:szCs w:val="24"/>
          <w:lang w:val="es-ES_tradnl"/>
        </w:rPr>
        <w:t xml:space="preserve"> comunicaciones inclusivas, especialmente para las personas con discapacidad y las personas con necesidades específicas</w:t>
      </w:r>
      <w:r w:rsidR="0037699E">
        <w:rPr>
          <w:rFonts w:cstheme="minorHAnsi"/>
          <w:szCs w:val="24"/>
          <w:lang w:val="es-ES_tradnl"/>
        </w:rPr>
        <w:t>.</w:t>
      </w:r>
    </w:p>
    <w:p w14:paraId="49B8257E" w14:textId="6481F43F" w:rsidR="006E6027" w:rsidRPr="00DA2AB5" w:rsidRDefault="002B0CEA" w:rsidP="002B0CEA">
      <w:pPr>
        <w:pStyle w:val="enumlev1"/>
        <w:rPr>
          <w:rFonts w:cstheme="minorHAnsi"/>
          <w:szCs w:val="24"/>
          <w:lang w:val="es-ES_tradnl"/>
        </w:rPr>
      </w:pPr>
      <w:r w:rsidRPr="00E55294">
        <w:rPr>
          <w:lang w:val="es-ES"/>
        </w:rPr>
        <w:t>–</w:t>
      </w:r>
      <w:r w:rsidRPr="00E55294">
        <w:rPr>
          <w:lang w:val="es-ES"/>
        </w:rPr>
        <w:tab/>
      </w:r>
      <w:r w:rsidR="006E6027" w:rsidRPr="00DA2AB5">
        <w:rPr>
          <w:rFonts w:cstheme="minorHAnsi"/>
          <w:szCs w:val="24"/>
          <w:lang w:val="es-ES_tradnl"/>
        </w:rPr>
        <w:t xml:space="preserve">Migración y adopción de tecnologías digitales </w:t>
      </w:r>
      <w:r w:rsidR="006E6027">
        <w:rPr>
          <w:rFonts w:cstheme="minorHAnsi"/>
          <w:szCs w:val="24"/>
          <w:lang w:val="es-ES_tradnl"/>
        </w:rPr>
        <w:t>de</w:t>
      </w:r>
      <w:r w:rsidR="006E6027" w:rsidRPr="00DA2AB5">
        <w:rPr>
          <w:rFonts w:cstheme="minorHAnsi"/>
          <w:szCs w:val="24"/>
          <w:lang w:val="es-ES_tradnl"/>
        </w:rPr>
        <w:t xml:space="preserve"> radiodifusión en </w:t>
      </w:r>
      <w:r w:rsidR="006E6027">
        <w:rPr>
          <w:rFonts w:cstheme="minorHAnsi"/>
          <w:szCs w:val="24"/>
          <w:lang w:val="es-ES_tradnl"/>
        </w:rPr>
        <w:t>diversos</w:t>
      </w:r>
      <w:r w:rsidR="006E6027" w:rsidRPr="00DA2AB5">
        <w:rPr>
          <w:rFonts w:cstheme="minorHAnsi"/>
          <w:szCs w:val="24"/>
          <w:lang w:val="es-ES_tradnl"/>
        </w:rPr>
        <w:t xml:space="preserve"> entornos.</w:t>
      </w:r>
    </w:p>
    <w:p w14:paraId="38831DDA" w14:textId="58169E8C" w:rsidR="006E6027" w:rsidRPr="00DA2AB5" w:rsidRDefault="002B0CEA" w:rsidP="002B0CEA">
      <w:pPr>
        <w:pStyle w:val="enumlev1"/>
        <w:rPr>
          <w:rFonts w:cstheme="minorHAnsi"/>
          <w:szCs w:val="24"/>
          <w:lang w:val="es-ES_tradnl"/>
        </w:rPr>
      </w:pPr>
      <w:r w:rsidRPr="00E55294">
        <w:rPr>
          <w:lang w:val="es-ES"/>
        </w:rPr>
        <w:t>–</w:t>
      </w:r>
      <w:r w:rsidRPr="00E55294">
        <w:rPr>
          <w:lang w:val="es-ES"/>
        </w:rPr>
        <w:tab/>
      </w:r>
      <w:r w:rsidR="006E6027" w:rsidRPr="00DA2AB5">
        <w:rPr>
          <w:rFonts w:cstheme="minorHAnsi"/>
          <w:szCs w:val="24"/>
          <w:lang w:val="es-ES_tradnl"/>
        </w:rPr>
        <w:t>U</w:t>
      </w:r>
      <w:r w:rsidR="006E6027">
        <w:rPr>
          <w:rFonts w:cstheme="minorHAnsi"/>
          <w:szCs w:val="24"/>
          <w:lang w:val="es-ES_tradnl"/>
        </w:rPr>
        <w:t>tilización</w:t>
      </w:r>
      <w:r w:rsidR="006E6027" w:rsidRPr="00DA2AB5">
        <w:rPr>
          <w:rFonts w:cstheme="minorHAnsi"/>
          <w:szCs w:val="24"/>
          <w:lang w:val="es-ES_tradnl"/>
        </w:rPr>
        <w:t xml:space="preserve"> de las telecomunicaciones</w:t>
      </w:r>
      <w:r w:rsidR="006E6027">
        <w:rPr>
          <w:rFonts w:cstheme="minorHAnsi"/>
          <w:szCs w:val="24"/>
          <w:lang w:val="es-ES_tradnl"/>
        </w:rPr>
        <w:t xml:space="preserve"> y </w:t>
      </w:r>
      <w:r w:rsidR="006E6027" w:rsidRPr="00DA2AB5">
        <w:rPr>
          <w:rFonts w:cstheme="minorHAnsi"/>
          <w:szCs w:val="24"/>
          <w:lang w:val="es-ES_tradnl"/>
        </w:rPr>
        <w:t xml:space="preserve">TIC para la reducción y gestión del riesgo de </w:t>
      </w:r>
      <w:r w:rsidR="006E6027">
        <w:rPr>
          <w:rFonts w:cstheme="minorHAnsi"/>
          <w:szCs w:val="24"/>
          <w:lang w:val="es-ES_tradnl"/>
        </w:rPr>
        <w:t>situaciones de catástrofe</w:t>
      </w:r>
      <w:r w:rsidR="006E6027" w:rsidRPr="00DA2AB5">
        <w:rPr>
          <w:rFonts w:cstheme="minorHAnsi"/>
          <w:szCs w:val="24"/>
          <w:lang w:val="es-ES_tradnl"/>
        </w:rPr>
        <w:t>, en particular en los países en desarrollo.</w:t>
      </w:r>
    </w:p>
    <w:p w14:paraId="191D0E30" w14:textId="0771BA02" w:rsidR="006E6027" w:rsidRPr="00DA2AB5" w:rsidRDefault="002B0CEA" w:rsidP="002B0CEA">
      <w:pPr>
        <w:pStyle w:val="enumlev1"/>
        <w:rPr>
          <w:rFonts w:cstheme="minorHAnsi"/>
          <w:szCs w:val="24"/>
          <w:lang w:val="es-ES_tradnl"/>
        </w:rPr>
      </w:pPr>
      <w:r w:rsidRPr="00E55294">
        <w:rPr>
          <w:lang w:val="es-ES"/>
        </w:rPr>
        <w:t>–</w:t>
      </w:r>
      <w:r w:rsidRPr="00E55294">
        <w:rPr>
          <w:lang w:val="es-ES"/>
        </w:rPr>
        <w:tab/>
      </w:r>
      <w:r w:rsidR="006E6027" w:rsidRPr="00DA2AB5">
        <w:rPr>
          <w:rFonts w:cstheme="minorHAnsi"/>
          <w:szCs w:val="24"/>
          <w:lang w:val="es-ES_tradnl"/>
        </w:rPr>
        <w:t>Información, empoderamiento, protección y derechos de los consumidores en relación con los servicios de telecomunicaciones</w:t>
      </w:r>
      <w:r w:rsidR="006E6027">
        <w:rPr>
          <w:rFonts w:cstheme="minorHAnsi"/>
          <w:szCs w:val="24"/>
          <w:lang w:val="es-ES_tradnl"/>
        </w:rPr>
        <w:t xml:space="preserve"> y </w:t>
      </w:r>
      <w:r w:rsidR="006E6027" w:rsidRPr="00DA2AB5">
        <w:rPr>
          <w:rFonts w:cstheme="minorHAnsi"/>
          <w:szCs w:val="24"/>
          <w:lang w:val="es-ES_tradnl"/>
        </w:rPr>
        <w:t xml:space="preserve">TIC, </w:t>
      </w:r>
      <w:r w:rsidR="006E6027">
        <w:rPr>
          <w:rFonts w:cstheme="minorHAnsi"/>
          <w:szCs w:val="24"/>
          <w:lang w:val="es-ES_tradnl"/>
        </w:rPr>
        <w:t>en particular respecto de</w:t>
      </w:r>
      <w:r w:rsidR="006E6027" w:rsidRPr="00DA2AB5">
        <w:rPr>
          <w:rFonts w:cstheme="minorHAnsi"/>
          <w:szCs w:val="24"/>
          <w:lang w:val="es-ES_tradnl"/>
        </w:rPr>
        <w:t xml:space="preserve"> grupos vulnerables</w:t>
      </w:r>
      <w:r w:rsidR="0037699E">
        <w:rPr>
          <w:rFonts w:cstheme="minorHAnsi"/>
          <w:szCs w:val="24"/>
          <w:lang w:val="es-ES_tradnl"/>
        </w:rPr>
        <w:t>.</w:t>
      </w:r>
    </w:p>
    <w:p w14:paraId="0AB600B0" w14:textId="6B0791EF" w:rsidR="006E6027" w:rsidRPr="00DA2AB5" w:rsidRDefault="002B0CEA" w:rsidP="002B0CEA">
      <w:pPr>
        <w:pStyle w:val="enumlev1"/>
        <w:rPr>
          <w:rFonts w:cstheme="minorHAnsi"/>
          <w:szCs w:val="24"/>
          <w:lang w:val="es-ES_tradnl"/>
        </w:rPr>
      </w:pPr>
      <w:bookmarkStart w:id="9" w:name="_Hlk221711162"/>
      <w:r w:rsidRPr="00E55294">
        <w:rPr>
          <w:lang w:val="es-ES"/>
        </w:rPr>
        <w:t>–</w:t>
      </w:r>
      <w:r w:rsidRPr="00E55294">
        <w:rPr>
          <w:lang w:val="es-ES"/>
        </w:rPr>
        <w:tab/>
      </w:r>
      <w:r w:rsidR="006E6027">
        <w:rPr>
          <w:rFonts w:cstheme="minorHAnsi"/>
          <w:szCs w:val="24"/>
          <w:lang w:val="es-ES_tradnl"/>
        </w:rPr>
        <w:t>T</w:t>
      </w:r>
      <w:r w:rsidR="006E6027" w:rsidRPr="00DA2AB5">
        <w:rPr>
          <w:rFonts w:cstheme="minorHAnsi"/>
          <w:szCs w:val="24"/>
          <w:lang w:val="es-ES_tradnl"/>
        </w:rPr>
        <w:t>elecomunicaciones</w:t>
      </w:r>
      <w:r w:rsidR="006E6027">
        <w:rPr>
          <w:rFonts w:cstheme="minorHAnsi"/>
          <w:szCs w:val="24"/>
          <w:lang w:val="es-ES_tradnl"/>
        </w:rPr>
        <w:t xml:space="preserve"> y </w:t>
      </w:r>
      <w:r w:rsidR="006E6027" w:rsidRPr="00DA2AB5">
        <w:rPr>
          <w:rFonts w:cstheme="minorHAnsi"/>
          <w:szCs w:val="24"/>
          <w:lang w:val="es-ES_tradnl"/>
        </w:rPr>
        <w:t xml:space="preserve">TIC nuevas </w:t>
      </w:r>
      <w:r w:rsidR="006E6027">
        <w:rPr>
          <w:rFonts w:cstheme="minorHAnsi"/>
          <w:szCs w:val="24"/>
          <w:lang w:val="es-ES_tradnl"/>
        </w:rPr>
        <w:t>o</w:t>
      </w:r>
      <w:r w:rsidR="006E6027" w:rsidRPr="00DA2AB5">
        <w:rPr>
          <w:rFonts w:cstheme="minorHAnsi"/>
          <w:szCs w:val="24"/>
          <w:lang w:val="es-ES_tradnl"/>
        </w:rPr>
        <w:t xml:space="preserve"> incipientes, incluidas las aplicaciones de inteligencia artificial (IA), </w:t>
      </w:r>
      <w:r w:rsidR="006E6027">
        <w:rPr>
          <w:rFonts w:cstheme="minorHAnsi"/>
          <w:szCs w:val="24"/>
          <w:lang w:val="es-ES_tradnl"/>
        </w:rPr>
        <w:t>a los efectos de</w:t>
      </w:r>
      <w:r w:rsidR="006E6027" w:rsidRPr="00DA2AB5">
        <w:rPr>
          <w:rFonts w:cstheme="minorHAnsi"/>
          <w:szCs w:val="24"/>
          <w:lang w:val="es-ES_tradnl"/>
        </w:rPr>
        <w:t xml:space="preserve"> prestación de una conectividad universal significativa.</w:t>
      </w:r>
    </w:p>
    <w:bookmarkEnd w:id="9"/>
    <w:p w14:paraId="03450ABA" w14:textId="529CA3FD" w:rsidR="006E6027" w:rsidRPr="00DA2AB5" w:rsidRDefault="000C713B" w:rsidP="000C713B">
      <w:pPr>
        <w:pStyle w:val="Heading2"/>
        <w:rPr>
          <w:lang w:val="es-ES_tradnl"/>
        </w:rPr>
      </w:pPr>
      <w:r>
        <w:rPr>
          <w:lang w:val="es-ES_tradnl"/>
        </w:rPr>
        <w:t>2.2</w:t>
      </w:r>
      <w:r>
        <w:rPr>
          <w:lang w:val="es-ES_tradnl"/>
        </w:rPr>
        <w:tab/>
      </w:r>
      <w:r w:rsidR="006E6027">
        <w:rPr>
          <w:lang w:val="es-ES_tradnl"/>
        </w:rPr>
        <w:t>Dirección de la Comisión de Estudio</w:t>
      </w:r>
      <w:r w:rsidR="006E6027" w:rsidRPr="00DA2AB5">
        <w:rPr>
          <w:lang w:val="es-ES_tradnl"/>
        </w:rPr>
        <w:t xml:space="preserve"> 1</w:t>
      </w:r>
    </w:p>
    <w:p w14:paraId="0AB92A2F" w14:textId="5840A4A3" w:rsidR="006E6027" w:rsidRPr="00DA2AB5" w:rsidRDefault="006E6027" w:rsidP="006E6027">
      <w:pPr>
        <w:spacing w:after="120"/>
        <w:rPr>
          <w:rFonts w:cstheme="minorBidi"/>
          <w:lang w:val="es-ES_tradnl"/>
        </w:rPr>
      </w:pPr>
      <w:r>
        <w:rPr>
          <w:rFonts w:cstheme="minorBidi"/>
          <w:lang w:val="es-ES_tradnl"/>
        </w:rPr>
        <w:t>La</w:t>
      </w:r>
      <w:r w:rsidRPr="00DA2AB5">
        <w:rPr>
          <w:rFonts w:cstheme="minorBidi"/>
          <w:lang w:val="es-ES_tradnl"/>
        </w:rPr>
        <w:t xml:space="preserve"> CMDT-25 designó a </w:t>
      </w:r>
      <w:r>
        <w:rPr>
          <w:rFonts w:cstheme="minorBidi"/>
          <w:lang w:val="es-ES_tradnl"/>
        </w:rPr>
        <w:t xml:space="preserve">los miembros de la dirección de la CE 1 </w:t>
      </w:r>
      <w:r w:rsidRPr="00DA2AB5">
        <w:rPr>
          <w:rFonts w:cstheme="minorBidi"/>
          <w:lang w:val="es-ES_tradnl"/>
        </w:rPr>
        <w:t>para el noveno ciclo (2026-2029)</w:t>
      </w:r>
      <w:r>
        <w:rPr>
          <w:rFonts w:cstheme="minorBidi"/>
          <w:lang w:val="es-ES_tradnl"/>
        </w:rPr>
        <w:t>; el</w:t>
      </w:r>
      <w:r w:rsidRPr="00DA2AB5">
        <w:rPr>
          <w:rFonts w:cstheme="minorBidi"/>
          <w:lang w:val="es-ES_tradnl"/>
        </w:rPr>
        <w:t xml:space="preserve"> Sr.</w:t>
      </w:r>
      <w:r w:rsidR="0037699E">
        <w:rPr>
          <w:rFonts w:cstheme="minorBidi"/>
          <w:lang w:val="es-ES_tradnl"/>
        </w:rPr>
        <w:t> </w:t>
      </w:r>
      <w:r w:rsidRPr="00DA2AB5">
        <w:rPr>
          <w:rFonts w:cstheme="minorBidi"/>
          <w:lang w:val="es-ES_tradnl"/>
        </w:rPr>
        <w:t xml:space="preserve">Roberto </w:t>
      </w:r>
      <w:r w:rsidRPr="00DA2AB5">
        <w:rPr>
          <w:rFonts w:cs="Calibri"/>
          <w:color w:val="1E1E1E"/>
          <w:lang w:val="es-ES_tradnl" w:eastAsia="zh-CN"/>
        </w:rPr>
        <w:t xml:space="preserve">Mitsuake </w:t>
      </w:r>
      <w:r w:rsidRPr="00DA2AB5">
        <w:rPr>
          <w:rFonts w:cstheme="minorBidi"/>
          <w:lang w:val="es-ES_tradnl"/>
        </w:rPr>
        <w:t>Hirayama (Brasil) fue nombrado Presidente</w:t>
      </w:r>
      <w:r>
        <w:rPr>
          <w:rFonts w:cstheme="minorBidi"/>
          <w:lang w:val="es-ES_tradnl"/>
        </w:rPr>
        <w:t>,</w:t>
      </w:r>
      <w:r w:rsidRPr="00DA2AB5">
        <w:rPr>
          <w:rFonts w:cstheme="minorBidi"/>
          <w:lang w:val="es-ES_tradnl"/>
        </w:rPr>
        <w:t xml:space="preserve"> y se </w:t>
      </w:r>
      <w:r>
        <w:rPr>
          <w:rFonts w:cstheme="minorBidi"/>
          <w:lang w:val="es-ES_tradnl"/>
        </w:rPr>
        <w:t>designaron a</w:t>
      </w:r>
      <w:r w:rsidRPr="00DA2AB5">
        <w:rPr>
          <w:rFonts w:cstheme="minorBidi"/>
          <w:lang w:val="es-ES_tradnl"/>
        </w:rPr>
        <w:t xml:space="preserve"> dieciséis </w:t>
      </w:r>
      <w:r>
        <w:rPr>
          <w:rFonts w:cstheme="minorBidi"/>
          <w:lang w:val="es-ES_tradnl"/>
        </w:rPr>
        <w:t>v</w:t>
      </w:r>
      <w:r w:rsidRPr="00DA2AB5">
        <w:rPr>
          <w:rFonts w:cstheme="minorBidi"/>
          <w:lang w:val="es-ES_tradnl"/>
        </w:rPr>
        <w:t>icepresidentes:</w:t>
      </w:r>
    </w:p>
    <w:p w14:paraId="7C9411C8" w14:textId="1F3E0760" w:rsidR="006E6027" w:rsidRPr="00DA2AB5" w:rsidRDefault="002B0CEA" w:rsidP="002B0CEA">
      <w:pPr>
        <w:pStyle w:val="enumlev1"/>
        <w:rPr>
          <w:lang w:val="es-ES_tradnl" w:eastAsia="zh-CN"/>
        </w:rPr>
      </w:pPr>
      <w:r w:rsidRPr="00E55294">
        <w:rPr>
          <w:lang w:val="es-ES"/>
        </w:rPr>
        <w:t>–</w:t>
      </w:r>
      <w:r w:rsidRPr="00E55294">
        <w:rPr>
          <w:lang w:val="es-ES"/>
        </w:rPr>
        <w:tab/>
      </w:r>
      <w:r w:rsidR="006E6027" w:rsidRPr="00DA2AB5">
        <w:rPr>
          <w:lang w:val="es-ES_tradnl" w:eastAsia="zh-CN"/>
        </w:rPr>
        <w:t>Sra.</w:t>
      </w:r>
      <w:r>
        <w:rPr>
          <w:lang w:val="es-ES_tradnl" w:eastAsia="zh-CN"/>
        </w:rPr>
        <w:t> </w:t>
      </w:r>
      <w:r w:rsidR="006E6027" w:rsidRPr="00DA2AB5">
        <w:rPr>
          <w:lang w:val="es-ES_tradnl" w:eastAsia="zh-CN"/>
        </w:rPr>
        <w:t xml:space="preserve">Hadiza Kachallah (Nigeria (República Federal de), </w:t>
      </w:r>
      <w:r w:rsidR="006E6027" w:rsidRPr="00DA2AB5">
        <w:rPr>
          <w:rFonts w:cstheme="minorHAnsi"/>
          <w:szCs w:val="24"/>
          <w:lang w:val="es-ES_tradnl"/>
        </w:rPr>
        <w:t>AFR)</w:t>
      </w:r>
    </w:p>
    <w:p w14:paraId="577B2C24" w14:textId="69A909AD" w:rsidR="006E6027" w:rsidRPr="00DA2AB5" w:rsidRDefault="002B0CEA" w:rsidP="002B0CEA">
      <w:pPr>
        <w:pStyle w:val="enumlev1"/>
        <w:rPr>
          <w:rFonts w:cs="Calibri"/>
          <w:color w:val="1E1E1E"/>
          <w:lang w:val="es-ES_tradnl" w:eastAsia="zh-CN"/>
        </w:rPr>
      </w:pPr>
      <w:r w:rsidRPr="00E55294">
        <w:rPr>
          <w:lang w:val="es-ES"/>
        </w:rPr>
        <w:lastRenderedPageBreak/>
        <w:t>–</w:t>
      </w:r>
      <w:r w:rsidRPr="00E55294">
        <w:rPr>
          <w:lang w:val="es-ES"/>
        </w:rPr>
        <w:tab/>
      </w:r>
      <w:r w:rsidR="006E6027" w:rsidRPr="00DA2AB5">
        <w:rPr>
          <w:rFonts w:cs="Calibri"/>
          <w:color w:val="1E1E1E"/>
          <w:lang w:val="es-ES_tradnl" w:eastAsia="zh-CN"/>
        </w:rPr>
        <w:t>Sr.</w:t>
      </w:r>
      <w:r>
        <w:rPr>
          <w:rFonts w:cs="Calibri"/>
          <w:color w:val="1E1E1E"/>
          <w:lang w:val="es-ES_tradnl" w:eastAsia="zh-CN"/>
        </w:rPr>
        <w:t> </w:t>
      </w:r>
      <w:r w:rsidR="006E6027" w:rsidRPr="00DA2AB5">
        <w:rPr>
          <w:rFonts w:cs="Calibri"/>
          <w:color w:val="1E1E1E"/>
          <w:lang w:val="es-ES_tradnl" w:eastAsia="zh-CN"/>
        </w:rPr>
        <w:t>Malick Ndiaye (Senegal (República de), AFR)</w:t>
      </w:r>
    </w:p>
    <w:p w14:paraId="2B5953CC" w14:textId="33F5485D" w:rsidR="006E6027" w:rsidRPr="00DA2AB5" w:rsidRDefault="002B0CEA" w:rsidP="002B0CEA">
      <w:pPr>
        <w:pStyle w:val="enumlev1"/>
        <w:rPr>
          <w:rFonts w:cs="Calibri"/>
          <w:color w:val="1E1E1E"/>
          <w:lang w:val="es-ES_tradnl" w:eastAsia="zh-CN"/>
        </w:rPr>
      </w:pPr>
      <w:r w:rsidRPr="00E55294">
        <w:rPr>
          <w:lang w:val="es-ES"/>
        </w:rPr>
        <w:t>–</w:t>
      </w:r>
      <w:r w:rsidRPr="00E55294">
        <w:rPr>
          <w:lang w:val="es-ES"/>
        </w:rPr>
        <w:tab/>
      </w:r>
      <w:r w:rsidR="006E6027" w:rsidRPr="00DA2AB5">
        <w:rPr>
          <w:rFonts w:cs="Calibri"/>
          <w:color w:val="1E1E1E"/>
          <w:lang w:val="es-ES_tradnl" w:eastAsia="zh-CN"/>
        </w:rPr>
        <w:t>Sr.</w:t>
      </w:r>
      <w:r>
        <w:rPr>
          <w:rFonts w:cs="Calibri"/>
          <w:color w:val="1E1E1E"/>
          <w:lang w:val="es-ES_tradnl" w:eastAsia="zh-CN"/>
        </w:rPr>
        <w:t> </w:t>
      </w:r>
      <w:r w:rsidR="006E6027" w:rsidRPr="00DA2AB5">
        <w:rPr>
          <w:rFonts w:cs="Calibri"/>
          <w:color w:val="1E1E1E"/>
          <w:lang w:val="es-ES_tradnl" w:eastAsia="zh-CN"/>
        </w:rPr>
        <w:t>Francisco Antonio Casaccia Torres (República del Paraguay, AMS)</w:t>
      </w:r>
    </w:p>
    <w:p w14:paraId="1CF0701C" w14:textId="07D23488" w:rsidR="006E6027" w:rsidRPr="00DA2AB5" w:rsidRDefault="002B0CEA" w:rsidP="002B0CEA">
      <w:pPr>
        <w:pStyle w:val="enumlev1"/>
        <w:rPr>
          <w:rFonts w:cs="Calibri"/>
          <w:color w:val="1E1E1E"/>
          <w:lang w:val="es-ES_tradnl" w:eastAsia="zh-CN"/>
        </w:rPr>
      </w:pPr>
      <w:r w:rsidRPr="00E55294">
        <w:rPr>
          <w:lang w:val="es-ES"/>
        </w:rPr>
        <w:t>–</w:t>
      </w:r>
      <w:r w:rsidRPr="00E55294">
        <w:rPr>
          <w:lang w:val="es-ES"/>
        </w:rPr>
        <w:tab/>
      </w:r>
      <w:r w:rsidR="006E6027" w:rsidRPr="00DA2AB5">
        <w:rPr>
          <w:rFonts w:cs="Calibri"/>
          <w:color w:val="1E1E1E"/>
          <w:lang w:val="es-ES_tradnl" w:eastAsia="zh-CN"/>
        </w:rPr>
        <w:t>Sr.</w:t>
      </w:r>
      <w:r>
        <w:rPr>
          <w:rFonts w:cs="Calibri"/>
          <w:color w:val="1E1E1E"/>
          <w:lang w:val="es-ES_tradnl" w:eastAsia="zh-CN"/>
        </w:rPr>
        <w:t> </w:t>
      </w:r>
      <w:r w:rsidR="006E6027" w:rsidRPr="00DA2AB5">
        <w:rPr>
          <w:rFonts w:cs="Calibri"/>
          <w:color w:val="1E1E1E"/>
          <w:lang w:val="es-ES_tradnl" w:eastAsia="zh-CN"/>
        </w:rPr>
        <w:t xml:space="preserve">Ali Rasheed Hamad Al-Hamad (Kuwait (Estado de), </w:t>
      </w:r>
      <w:r w:rsidR="006E6027" w:rsidRPr="00DA2AB5">
        <w:rPr>
          <w:rFonts w:cstheme="minorHAnsi"/>
          <w:szCs w:val="24"/>
          <w:lang w:val="es-ES_tradnl"/>
        </w:rPr>
        <w:t>ARB)</w:t>
      </w:r>
    </w:p>
    <w:p w14:paraId="4F09A216" w14:textId="02264A6C" w:rsidR="006E6027" w:rsidRPr="00DA2AB5" w:rsidRDefault="002B0CEA" w:rsidP="002B0CEA">
      <w:pPr>
        <w:pStyle w:val="enumlev1"/>
        <w:rPr>
          <w:rFonts w:cs="Calibri"/>
          <w:color w:val="1E1E1E"/>
          <w:lang w:val="es-ES_tradnl" w:eastAsia="zh-CN"/>
        </w:rPr>
      </w:pPr>
      <w:r w:rsidRPr="00E55294">
        <w:rPr>
          <w:lang w:val="es-ES"/>
        </w:rPr>
        <w:t>–</w:t>
      </w:r>
      <w:r w:rsidRPr="00E55294">
        <w:rPr>
          <w:lang w:val="es-ES"/>
        </w:rPr>
        <w:tab/>
      </w:r>
      <w:r w:rsidR="006E6027" w:rsidRPr="00DA2AB5">
        <w:rPr>
          <w:rFonts w:cs="Calibri"/>
          <w:color w:val="1E1E1E"/>
          <w:lang w:val="es-ES_tradnl" w:eastAsia="zh-CN"/>
        </w:rPr>
        <w:t>Sr.</w:t>
      </w:r>
      <w:r>
        <w:rPr>
          <w:rFonts w:cs="Calibri"/>
          <w:color w:val="1E1E1E"/>
          <w:lang w:val="es-ES_tradnl" w:eastAsia="zh-CN"/>
        </w:rPr>
        <w:t> </w:t>
      </w:r>
      <w:r w:rsidR="006E6027" w:rsidRPr="00DA2AB5">
        <w:rPr>
          <w:rFonts w:cs="Calibri"/>
          <w:color w:val="1E1E1E"/>
          <w:lang w:val="es-ES_tradnl" w:eastAsia="zh-CN"/>
        </w:rPr>
        <w:t>Abdelwaheb Galizra (Argelia (República Argelina Democrática y Popular), ARB)</w:t>
      </w:r>
    </w:p>
    <w:p w14:paraId="3F9BFD82" w14:textId="669CC60B" w:rsidR="006E6027" w:rsidRPr="00DA2AB5" w:rsidRDefault="002B0CEA" w:rsidP="002B0CEA">
      <w:pPr>
        <w:pStyle w:val="enumlev1"/>
        <w:rPr>
          <w:rFonts w:cs="Calibri"/>
          <w:color w:val="1E1E1E"/>
          <w:lang w:val="es-ES_tradnl" w:eastAsia="zh-CN"/>
        </w:rPr>
      </w:pPr>
      <w:r w:rsidRPr="00E55294">
        <w:rPr>
          <w:lang w:val="es-ES"/>
        </w:rPr>
        <w:t>–</w:t>
      </w:r>
      <w:r w:rsidRPr="00E55294">
        <w:rPr>
          <w:lang w:val="es-ES"/>
        </w:rPr>
        <w:tab/>
      </w:r>
      <w:r w:rsidR="006E6027" w:rsidRPr="00DA2AB5">
        <w:rPr>
          <w:rFonts w:cs="Calibri"/>
          <w:color w:val="1E1E1E"/>
          <w:lang w:val="es-ES_tradnl" w:eastAsia="zh-CN"/>
        </w:rPr>
        <w:t>Sr.</w:t>
      </w:r>
      <w:r>
        <w:rPr>
          <w:rFonts w:cs="Calibri"/>
          <w:color w:val="1E1E1E"/>
          <w:lang w:val="es-ES_tradnl" w:eastAsia="zh-CN"/>
        </w:rPr>
        <w:t> </w:t>
      </w:r>
      <w:r w:rsidR="006E6027" w:rsidRPr="00DA2AB5">
        <w:rPr>
          <w:rFonts w:cs="Calibri"/>
          <w:color w:val="1E1E1E"/>
          <w:lang w:val="es-ES_tradnl" w:eastAsia="zh-CN"/>
        </w:rPr>
        <w:t xml:space="preserve">Wesam M. Sedik (Egipto (República Árabe de), </w:t>
      </w:r>
      <w:r w:rsidR="006E6027" w:rsidRPr="00DA2AB5">
        <w:rPr>
          <w:rFonts w:cstheme="minorHAnsi"/>
          <w:szCs w:val="24"/>
          <w:lang w:val="es-ES_tradnl"/>
        </w:rPr>
        <w:t>ARB)</w:t>
      </w:r>
    </w:p>
    <w:p w14:paraId="5E59440F" w14:textId="21D5224B" w:rsidR="006E6027" w:rsidRPr="00DA2AB5" w:rsidRDefault="002B0CEA" w:rsidP="002B0CEA">
      <w:pPr>
        <w:pStyle w:val="enumlev1"/>
        <w:rPr>
          <w:rFonts w:cs="Calibri"/>
          <w:color w:val="1E1E1E"/>
          <w:lang w:val="es-ES_tradnl" w:eastAsia="zh-CN"/>
        </w:rPr>
      </w:pPr>
      <w:r w:rsidRPr="00E55294">
        <w:rPr>
          <w:lang w:val="es-ES"/>
        </w:rPr>
        <w:t>–</w:t>
      </w:r>
      <w:r w:rsidRPr="00E55294">
        <w:rPr>
          <w:lang w:val="es-ES"/>
        </w:rPr>
        <w:tab/>
      </w:r>
      <w:r w:rsidR="006E6027" w:rsidRPr="00DA2AB5">
        <w:rPr>
          <w:rFonts w:cs="Calibri"/>
          <w:color w:val="1E1E1E"/>
          <w:lang w:val="es-ES_tradnl" w:eastAsia="zh-CN"/>
        </w:rPr>
        <w:t>Sra.</w:t>
      </w:r>
      <w:r>
        <w:rPr>
          <w:rFonts w:cs="Calibri"/>
          <w:color w:val="1E1E1E"/>
          <w:lang w:val="es-ES_tradnl" w:eastAsia="zh-CN"/>
        </w:rPr>
        <w:t> </w:t>
      </w:r>
      <w:r w:rsidR="006E6027" w:rsidRPr="00DA2AB5">
        <w:rPr>
          <w:rFonts w:cs="Calibri"/>
          <w:color w:val="1E1E1E"/>
          <w:lang w:val="es-ES_tradnl" w:eastAsia="zh-CN"/>
        </w:rPr>
        <w:t xml:space="preserve">Memiko Otsuki (Japón, </w:t>
      </w:r>
      <w:r w:rsidR="006E6027" w:rsidRPr="00DA2AB5">
        <w:rPr>
          <w:rFonts w:cstheme="minorHAnsi"/>
          <w:szCs w:val="24"/>
          <w:lang w:val="es-ES_tradnl"/>
        </w:rPr>
        <w:t>ASP)</w:t>
      </w:r>
    </w:p>
    <w:p w14:paraId="2194D981" w14:textId="4A95D9BD" w:rsidR="006E6027" w:rsidRPr="00DA2AB5" w:rsidRDefault="002B0CEA" w:rsidP="002B0CEA">
      <w:pPr>
        <w:pStyle w:val="enumlev1"/>
        <w:rPr>
          <w:rFonts w:cs="Calibri"/>
          <w:color w:val="1E1E1E"/>
          <w:lang w:val="es-ES_tradnl" w:eastAsia="zh-CN"/>
        </w:rPr>
      </w:pPr>
      <w:r w:rsidRPr="00E55294">
        <w:rPr>
          <w:lang w:val="es-ES"/>
        </w:rPr>
        <w:t>–</w:t>
      </w:r>
      <w:r w:rsidRPr="00E55294">
        <w:rPr>
          <w:lang w:val="es-ES"/>
        </w:rPr>
        <w:tab/>
      </w:r>
      <w:r w:rsidR="006E6027" w:rsidRPr="00DA2AB5">
        <w:rPr>
          <w:rFonts w:cs="Calibri"/>
          <w:color w:val="1E1E1E"/>
          <w:lang w:val="es-ES_tradnl" w:eastAsia="zh-CN"/>
        </w:rPr>
        <w:t>Sr.</w:t>
      </w:r>
      <w:r>
        <w:rPr>
          <w:rFonts w:cs="Calibri"/>
          <w:color w:val="1E1E1E"/>
          <w:lang w:val="es-ES_tradnl" w:eastAsia="zh-CN"/>
        </w:rPr>
        <w:t> </w:t>
      </w:r>
      <w:r w:rsidR="006E6027" w:rsidRPr="00DA2AB5">
        <w:rPr>
          <w:rFonts w:cs="Calibri"/>
          <w:color w:val="1E1E1E"/>
          <w:lang w:val="es-ES_tradnl" w:eastAsia="zh-CN"/>
        </w:rPr>
        <w:t xml:space="preserve">Sunil Singhal (India (República de), </w:t>
      </w:r>
      <w:r w:rsidR="006E6027" w:rsidRPr="00DA2AB5">
        <w:rPr>
          <w:rFonts w:cstheme="minorHAnsi"/>
          <w:szCs w:val="24"/>
          <w:lang w:val="es-ES_tradnl"/>
        </w:rPr>
        <w:t>ASP)</w:t>
      </w:r>
    </w:p>
    <w:p w14:paraId="6668EC79" w14:textId="2DFD9739" w:rsidR="006E6027" w:rsidRPr="00DA2AB5" w:rsidRDefault="002B0CEA" w:rsidP="002B0CEA">
      <w:pPr>
        <w:pStyle w:val="enumlev1"/>
        <w:rPr>
          <w:rFonts w:cs="Calibri"/>
          <w:color w:val="1E1E1E"/>
          <w:lang w:val="es-ES_tradnl" w:eastAsia="zh-CN"/>
        </w:rPr>
      </w:pPr>
      <w:r w:rsidRPr="00E55294">
        <w:rPr>
          <w:lang w:val="es-ES"/>
        </w:rPr>
        <w:t>–</w:t>
      </w:r>
      <w:r w:rsidRPr="00E55294">
        <w:rPr>
          <w:lang w:val="es-ES"/>
        </w:rPr>
        <w:tab/>
      </w:r>
      <w:r w:rsidR="006E6027" w:rsidRPr="00DA2AB5">
        <w:rPr>
          <w:rFonts w:cs="Calibri"/>
          <w:color w:val="1E1E1E"/>
          <w:lang w:val="es-ES_tradnl" w:eastAsia="zh-CN"/>
        </w:rPr>
        <w:t>Sra.</w:t>
      </w:r>
      <w:r>
        <w:rPr>
          <w:rFonts w:cs="Calibri"/>
          <w:color w:val="1E1E1E"/>
          <w:lang w:val="es-ES_tradnl" w:eastAsia="zh-CN"/>
        </w:rPr>
        <w:t> </w:t>
      </w:r>
      <w:r w:rsidR="006E6027" w:rsidRPr="00DA2AB5">
        <w:rPr>
          <w:rFonts w:cs="Calibri"/>
          <w:color w:val="1E1E1E"/>
          <w:lang w:val="es-ES_tradnl" w:eastAsia="zh-CN"/>
        </w:rPr>
        <w:t>Sha Wei (China (República Popular), ASP)</w:t>
      </w:r>
    </w:p>
    <w:p w14:paraId="6244CA27" w14:textId="1C9AAC6E" w:rsidR="006E6027" w:rsidRPr="00DA2AB5" w:rsidRDefault="002B0CEA" w:rsidP="002B0CEA">
      <w:pPr>
        <w:pStyle w:val="enumlev1"/>
        <w:rPr>
          <w:rFonts w:cs="Calibri"/>
          <w:color w:val="1E1E1E"/>
          <w:lang w:val="es-ES_tradnl" w:eastAsia="zh-CN"/>
        </w:rPr>
      </w:pPr>
      <w:r w:rsidRPr="00E55294">
        <w:rPr>
          <w:lang w:val="es-ES"/>
        </w:rPr>
        <w:t>–</w:t>
      </w:r>
      <w:r w:rsidRPr="00E55294">
        <w:rPr>
          <w:lang w:val="es-ES"/>
        </w:rPr>
        <w:tab/>
      </w:r>
      <w:r w:rsidR="006E6027" w:rsidRPr="00DA2AB5">
        <w:rPr>
          <w:rFonts w:cs="Calibri"/>
          <w:color w:val="1E1E1E"/>
          <w:lang w:val="es-ES_tradnl" w:eastAsia="zh-CN"/>
        </w:rPr>
        <w:t>Sr.</w:t>
      </w:r>
      <w:r>
        <w:rPr>
          <w:rFonts w:cs="Calibri"/>
          <w:color w:val="1E1E1E"/>
          <w:lang w:val="es-ES_tradnl" w:eastAsia="zh-CN"/>
        </w:rPr>
        <w:t> </w:t>
      </w:r>
      <w:r w:rsidR="006E6027" w:rsidRPr="00DA2AB5">
        <w:rPr>
          <w:rFonts w:cs="Calibri"/>
          <w:color w:val="1E1E1E"/>
          <w:lang w:val="es-ES_tradnl" w:eastAsia="zh-CN"/>
        </w:rPr>
        <w:t>Dao Ngoc Tuyen (Viet</w:t>
      </w:r>
      <w:r w:rsidR="006E6027">
        <w:rPr>
          <w:rFonts w:cs="Calibri"/>
          <w:color w:val="1E1E1E"/>
          <w:lang w:val="es-ES_tradnl" w:eastAsia="zh-CN"/>
        </w:rPr>
        <w:t xml:space="preserve"> N</w:t>
      </w:r>
      <w:r w:rsidR="006E6027" w:rsidRPr="00DA2AB5">
        <w:rPr>
          <w:rFonts w:cs="Calibri"/>
          <w:color w:val="1E1E1E"/>
          <w:lang w:val="es-ES_tradnl" w:eastAsia="zh-CN"/>
        </w:rPr>
        <w:t>am (República Socialista de), ASP)</w:t>
      </w:r>
    </w:p>
    <w:p w14:paraId="040C1F1A" w14:textId="46801DF1" w:rsidR="006E6027" w:rsidRPr="00DA2AB5" w:rsidRDefault="002B0CEA" w:rsidP="002B0CEA">
      <w:pPr>
        <w:pStyle w:val="enumlev1"/>
        <w:rPr>
          <w:rFonts w:cs="Calibri"/>
          <w:color w:val="1E1E1E"/>
          <w:lang w:val="es-ES_tradnl" w:eastAsia="zh-CN"/>
        </w:rPr>
      </w:pPr>
      <w:r w:rsidRPr="00E55294">
        <w:rPr>
          <w:lang w:val="es-ES"/>
        </w:rPr>
        <w:t>–</w:t>
      </w:r>
      <w:r w:rsidRPr="00E55294">
        <w:rPr>
          <w:lang w:val="es-ES"/>
        </w:rPr>
        <w:tab/>
      </w:r>
      <w:r w:rsidR="006E6027" w:rsidRPr="00DA2AB5">
        <w:rPr>
          <w:rFonts w:cs="Calibri"/>
          <w:color w:val="1E1E1E"/>
          <w:lang w:val="es-ES_tradnl" w:eastAsia="zh-CN"/>
        </w:rPr>
        <w:t>Sr.</w:t>
      </w:r>
      <w:r>
        <w:rPr>
          <w:rFonts w:cs="Calibri"/>
          <w:color w:val="1E1E1E"/>
          <w:lang w:val="es-ES_tradnl" w:eastAsia="zh-CN"/>
        </w:rPr>
        <w:t> </w:t>
      </w:r>
      <w:r w:rsidR="006E6027" w:rsidRPr="00DA2AB5">
        <w:rPr>
          <w:rFonts w:cs="Calibri"/>
          <w:color w:val="1E1E1E"/>
          <w:lang w:val="es-ES_tradnl" w:eastAsia="zh-CN"/>
        </w:rPr>
        <w:t>Ilgar Abdullayev (Azerbaiyán (República de), CEI)</w:t>
      </w:r>
    </w:p>
    <w:p w14:paraId="6011CF42" w14:textId="54D13F84" w:rsidR="006E6027" w:rsidRPr="00DA2AB5" w:rsidRDefault="002B0CEA" w:rsidP="002B0CEA">
      <w:pPr>
        <w:pStyle w:val="enumlev1"/>
        <w:rPr>
          <w:rFonts w:cs="Calibri"/>
          <w:color w:val="1E1E1E"/>
          <w:lang w:val="es-ES_tradnl" w:eastAsia="zh-CN"/>
        </w:rPr>
      </w:pPr>
      <w:r w:rsidRPr="00E55294">
        <w:rPr>
          <w:lang w:val="es-ES"/>
        </w:rPr>
        <w:t>–</w:t>
      </w:r>
      <w:r w:rsidRPr="00E55294">
        <w:rPr>
          <w:lang w:val="es-ES"/>
        </w:rPr>
        <w:tab/>
      </w:r>
      <w:r w:rsidR="006E6027" w:rsidRPr="00DA2AB5">
        <w:rPr>
          <w:rFonts w:cs="Calibri"/>
          <w:color w:val="1E1E1E"/>
          <w:lang w:val="es-ES_tradnl" w:eastAsia="zh-CN"/>
        </w:rPr>
        <w:t>Sra.</w:t>
      </w:r>
      <w:r>
        <w:rPr>
          <w:rFonts w:cs="Calibri"/>
          <w:color w:val="1E1E1E"/>
          <w:lang w:val="es-ES_tradnl" w:eastAsia="zh-CN"/>
        </w:rPr>
        <w:t> </w:t>
      </w:r>
      <w:r w:rsidR="006E6027" w:rsidRPr="00DA2AB5">
        <w:rPr>
          <w:rFonts w:cs="Calibri"/>
          <w:color w:val="1E1E1E"/>
          <w:lang w:val="es-ES_tradnl" w:eastAsia="zh-CN"/>
        </w:rPr>
        <w:t>Anastasia Konukhova (Federación de Rusia, CEI)</w:t>
      </w:r>
    </w:p>
    <w:p w14:paraId="2648F444" w14:textId="6279F443" w:rsidR="006E6027" w:rsidRPr="00DA2AB5" w:rsidRDefault="002B0CEA" w:rsidP="002B0CEA">
      <w:pPr>
        <w:pStyle w:val="enumlev1"/>
        <w:rPr>
          <w:rFonts w:cs="Calibri"/>
          <w:color w:val="1E1E1E"/>
          <w:lang w:val="es-ES_tradnl" w:eastAsia="zh-CN"/>
        </w:rPr>
      </w:pPr>
      <w:r w:rsidRPr="00E55294">
        <w:rPr>
          <w:lang w:val="es-ES"/>
        </w:rPr>
        <w:t>–</w:t>
      </w:r>
      <w:r w:rsidRPr="00E55294">
        <w:rPr>
          <w:lang w:val="es-ES"/>
        </w:rPr>
        <w:tab/>
      </w:r>
      <w:r w:rsidR="006E6027" w:rsidRPr="00DA2AB5">
        <w:rPr>
          <w:rFonts w:cs="Calibri"/>
          <w:color w:val="1E1E1E"/>
          <w:lang w:val="es-ES_tradnl" w:eastAsia="zh-CN"/>
        </w:rPr>
        <w:t>Sra.</w:t>
      </w:r>
      <w:r>
        <w:rPr>
          <w:rFonts w:cs="Calibri"/>
          <w:color w:val="1E1E1E"/>
          <w:lang w:val="es-ES_tradnl" w:eastAsia="zh-CN"/>
        </w:rPr>
        <w:t> </w:t>
      </w:r>
      <w:r w:rsidR="006E6027" w:rsidRPr="00DA2AB5">
        <w:rPr>
          <w:rFonts w:cs="Calibri"/>
          <w:color w:val="1E1E1E"/>
          <w:lang w:val="es-ES_tradnl" w:eastAsia="zh-CN"/>
        </w:rPr>
        <w:t>Umida Musayeva (Uzbekistán (República de), CEI)</w:t>
      </w:r>
    </w:p>
    <w:p w14:paraId="57CF8DA6" w14:textId="4126871B" w:rsidR="006E6027" w:rsidRPr="00DA2AB5" w:rsidRDefault="002B0CEA" w:rsidP="002B0CEA">
      <w:pPr>
        <w:pStyle w:val="enumlev1"/>
        <w:rPr>
          <w:rFonts w:cs="Calibri"/>
          <w:color w:val="1E1E1E"/>
          <w:lang w:val="es-ES_tradnl" w:eastAsia="zh-CN"/>
        </w:rPr>
      </w:pPr>
      <w:r w:rsidRPr="00E55294">
        <w:rPr>
          <w:lang w:val="es-ES"/>
        </w:rPr>
        <w:t>–</w:t>
      </w:r>
      <w:r w:rsidRPr="00E55294">
        <w:rPr>
          <w:lang w:val="es-ES"/>
        </w:rPr>
        <w:tab/>
      </w:r>
      <w:r w:rsidR="006E6027" w:rsidRPr="00DA2AB5">
        <w:rPr>
          <w:rFonts w:cs="Calibri"/>
          <w:color w:val="1E1E1E"/>
          <w:lang w:val="es-ES_tradnl" w:eastAsia="zh-CN"/>
        </w:rPr>
        <w:t>Sra.</w:t>
      </w:r>
      <w:r>
        <w:rPr>
          <w:rFonts w:cs="Calibri"/>
          <w:color w:val="1E1E1E"/>
          <w:lang w:val="es-ES_tradnl" w:eastAsia="zh-CN"/>
        </w:rPr>
        <w:t> </w:t>
      </w:r>
      <w:r w:rsidR="006E6027" w:rsidRPr="00DA2AB5">
        <w:rPr>
          <w:rFonts w:cs="Calibri"/>
          <w:color w:val="1E1E1E"/>
          <w:lang w:val="es-ES_tradnl" w:eastAsia="zh-CN"/>
        </w:rPr>
        <w:t>Cristina Aguiar (Portugal, EUR)</w:t>
      </w:r>
    </w:p>
    <w:p w14:paraId="5079F4F1" w14:textId="69A2A4E5" w:rsidR="006E6027" w:rsidRPr="00DA2AB5" w:rsidRDefault="002B0CEA" w:rsidP="002B0CEA">
      <w:pPr>
        <w:pStyle w:val="enumlev1"/>
        <w:rPr>
          <w:rFonts w:cs="Calibri"/>
          <w:color w:val="1E1E1E"/>
          <w:lang w:val="es-ES_tradnl" w:eastAsia="zh-CN"/>
        </w:rPr>
      </w:pPr>
      <w:r w:rsidRPr="00E55294">
        <w:rPr>
          <w:lang w:val="es-ES"/>
        </w:rPr>
        <w:t>–</w:t>
      </w:r>
      <w:r w:rsidRPr="00E55294">
        <w:rPr>
          <w:lang w:val="es-ES"/>
        </w:rPr>
        <w:tab/>
      </w:r>
      <w:hyperlink r:id="rId12" w:history="1">
        <w:r w:rsidR="006E6027" w:rsidRPr="00DA2AB5">
          <w:rPr>
            <w:rFonts w:cs="Calibri"/>
            <w:color w:val="1E1E1E"/>
            <w:lang w:val="es-ES_tradnl" w:eastAsia="zh-CN"/>
          </w:rPr>
          <w:t>Sr.</w:t>
        </w:r>
        <w:r>
          <w:rPr>
            <w:rFonts w:cs="Calibri"/>
            <w:color w:val="1E1E1E"/>
            <w:lang w:val="es-ES_tradnl" w:eastAsia="zh-CN"/>
          </w:rPr>
          <w:t> </w:t>
        </w:r>
        <w:r w:rsidR="006E6027" w:rsidRPr="00DA2AB5">
          <w:rPr>
            <w:rFonts w:cs="Calibri"/>
            <w:color w:val="1E1E1E"/>
            <w:lang w:val="es-ES_tradnl" w:eastAsia="zh-CN"/>
          </w:rPr>
          <w:t>Mehmet Alper Tekin</w:t>
        </w:r>
      </w:hyperlink>
      <w:r w:rsidR="006E6027" w:rsidRPr="00DA2AB5">
        <w:rPr>
          <w:rFonts w:cs="Calibri"/>
          <w:color w:val="1E1E1E"/>
          <w:lang w:val="es-ES_tradnl" w:eastAsia="zh-CN"/>
        </w:rPr>
        <w:t xml:space="preserve"> (República de </w:t>
      </w:r>
      <w:r w:rsidR="006E6027" w:rsidRPr="00CA20C2">
        <w:rPr>
          <w:rFonts w:cs="Calibri"/>
          <w:color w:val="1E1E1E"/>
          <w:lang w:val="es-ES_tradnl" w:eastAsia="zh-CN"/>
        </w:rPr>
        <w:t>T</w:t>
      </w:r>
      <w:r w:rsidR="00CA20C2" w:rsidRPr="00CA20C2">
        <w:rPr>
          <w:rFonts w:cs="Calibri"/>
          <w:color w:val="1E1E1E"/>
          <w:lang w:val="es-ES" w:eastAsia="zh-CN"/>
        </w:rPr>
        <w:t>ü</w:t>
      </w:r>
      <w:r w:rsidR="006E6027" w:rsidRPr="00CA20C2">
        <w:rPr>
          <w:rFonts w:cs="Calibri"/>
          <w:color w:val="1E1E1E"/>
          <w:lang w:val="es-ES_tradnl" w:eastAsia="zh-CN"/>
        </w:rPr>
        <w:t>r</w:t>
      </w:r>
      <w:r w:rsidR="00CA20C2" w:rsidRPr="00CA20C2">
        <w:rPr>
          <w:rFonts w:cs="Calibri"/>
          <w:color w:val="1E1E1E"/>
          <w:lang w:val="es-ES_tradnl" w:eastAsia="zh-CN"/>
        </w:rPr>
        <w:t>kiye</w:t>
      </w:r>
      <w:r w:rsidR="006E6027" w:rsidRPr="00DA2AB5">
        <w:rPr>
          <w:rFonts w:cs="Calibri"/>
          <w:color w:val="1E1E1E"/>
          <w:lang w:val="es-ES_tradnl" w:eastAsia="zh-CN"/>
        </w:rPr>
        <w:t>, EUR)</w:t>
      </w:r>
    </w:p>
    <w:p w14:paraId="71B6A102" w14:textId="6D113AE5" w:rsidR="006E6027" w:rsidRPr="00DA2AB5" w:rsidRDefault="002B0CEA" w:rsidP="002B0CEA">
      <w:pPr>
        <w:pStyle w:val="enumlev1"/>
        <w:rPr>
          <w:rFonts w:cs="Calibri"/>
          <w:color w:val="1E1E1E"/>
          <w:lang w:val="es-ES_tradnl" w:eastAsia="zh-CN"/>
        </w:rPr>
      </w:pPr>
      <w:r w:rsidRPr="00E55294">
        <w:rPr>
          <w:lang w:val="es-ES"/>
        </w:rPr>
        <w:t>–</w:t>
      </w:r>
      <w:r w:rsidRPr="00E55294">
        <w:rPr>
          <w:lang w:val="es-ES"/>
        </w:rPr>
        <w:tab/>
      </w:r>
      <w:hyperlink r:id="rId13" w:history="1">
        <w:r w:rsidR="006E6027" w:rsidRPr="00DA2AB5">
          <w:rPr>
            <w:rFonts w:cs="Calibri"/>
            <w:color w:val="1E1E1E"/>
            <w:lang w:val="es-ES_tradnl" w:eastAsia="zh-CN"/>
          </w:rPr>
          <w:t>Sr.</w:t>
        </w:r>
        <w:r>
          <w:rPr>
            <w:rFonts w:cs="Calibri"/>
            <w:color w:val="1E1E1E"/>
            <w:lang w:val="es-ES_tradnl" w:eastAsia="zh-CN"/>
          </w:rPr>
          <w:t> </w:t>
        </w:r>
        <w:r w:rsidR="006E6027" w:rsidRPr="00DA2AB5">
          <w:rPr>
            <w:rFonts w:cs="Calibri"/>
            <w:color w:val="1E1E1E"/>
            <w:lang w:val="es-ES_tradnl" w:eastAsia="zh-CN"/>
          </w:rPr>
          <w:t>Teddy Woodhouse</w:t>
        </w:r>
      </w:hyperlink>
      <w:r w:rsidR="006E6027" w:rsidRPr="00DA2AB5">
        <w:rPr>
          <w:rFonts w:cs="Calibri"/>
          <w:color w:val="1E1E1E"/>
          <w:lang w:val="es-ES_tradnl" w:eastAsia="zh-CN"/>
        </w:rPr>
        <w:t xml:space="preserve"> (Reino Unido de Gran Bretaña e Irlanda del Norte, EUR)</w:t>
      </w:r>
    </w:p>
    <w:p w14:paraId="064BB34E" w14:textId="20C6029B" w:rsidR="006E6027" w:rsidRPr="00DA2AB5" w:rsidRDefault="000C713B" w:rsidP="000C713B">
      <w:pPr>
        <w:pStyle w:val="Heading2"/>
        <w:rPr>
          <w:rFonts w:cstheme="minorHAnsi"/>
          <w:szCs w:val="18"/>
          <w:lang w:val="es-ES_tradnl"/>
        </w:rPr>
      </w:pPr>
      <w:r>
        <w:rPr>
          <w:rFonts w:cstheme="minorHAnsi"/>
          <w:szCs w:val="18"/>
          <w:lang w:val="es-ES_tradnl"/>
        </w:rPr>
        <w:t>2.3</w:t>
      </w:r>
      <w:r>
        <w:rPr>
          <w:rFonts w:cstheme="minorHAnsi"/>
          <w:szCs w:val="18"/>
          <w:lang w:val="es-ES_tradnl"/>
        </w:rPr>
        <w:tab/>
      </w:r>
      <w:r w:rsidR="006E6027">
        <w:rPr>
          <w:rFonts w:cstheme="minorHAnsi"/>
          <w:szCs w:val="18"/>
          <w:lang w:val="es-ES_tradnl"/>
        </w:rPr>
        <w:t>Cuestiones de la Comisión de</w:t>
      </w:r>
      <w:r w:rsidR="006E6027" w:rsidRPr="00DA2AB5">
        <w:rPr>
          <w:rFonts w:cstheme="minorHAnsi"/>
          <w:szCs w:val="18"/>
          <w:lang w:val="es-ES_tradnl"/>
        </w:rPr>
        <w:t xml:space="preserve"> Estudio 1</w:t>
      </w:r>
    </w:p>
    <w:p w14:paraId="212A6844" w14:textId="77777777" w:rsidR="006E6027" w:rsidRPr="00DA2AB5" w:rsidRDefault="006E6027" w:rsidP="006E6027">
      <w:pPr>
        <w:keepNext/>
        <w:spacing w:after="120"/>
        <w:rPr>
          <w:rFonts w:cstheme="minorHAnsi"/>
          <w:szCs w:val="24"/>
          <w:lang w:val="es-ES_tradnl"/>
        </w:rPr>
      </w:pPr>
      <w:r w:rsidRPr="00DA2AB5">
        <w:rPr>
          <w:rFonts w:cstheme="minorHAnsi"/>
          <w:szCs w:val="24"/>
          <w:lang w:val="es-ES_tradnl"/>
        </w:rPr>
        <w:t xml:space="preserve">La CMDT-25 </w:t>
      </w:r>
      <w:r>
        <w:rPr>
          <w:rFonts w:cstheme="minorHAnsi"/>
          <w:szCs w:val="24"/>
          <w:lang w:val="es-ES_tradnl"/>
        </w:rPr>
        <w:t>asignó</w:t>
      </w:r>
      <w:r w:rsidRPr="00DA2AB5">
        <w:rPr>
          <w:rFonts w:cstheme="minorHAnsi"/>
          <w:szCs w:val="24"/>
          <w:lang w:val="es-ES_tradnl"/>
        </w:rPr>
        <w:t xml:space="preserve"> </w:t>
      </w:r>
      <w:r>
        <w:rPr>
          <w:rFonts w:cstheme="minorHAnsi"/>
          <w:szCs w:val="24"/>
          <w:lang w:val="es-ES_tradnl"/>
        </w:rPr>
        <w:t>a la Comisión de</w:t>
      </w:r>
      <w:r w:rsidRPr="00DA2AB5">
        <w:rPr>
          <w:rFonts w:cstheme="minorHAnsi"/>
          <w:szCs w:val="24"/>
          <w:lang w:val="es-ES_tradnl"/>
        </w:rPr>
        <w:t xml:space="preserve"> Estudio 1 las siguientes </w:t>
      </w:r>
      <w:r>
        <w:rPr>
          <w:rFonts w:cstheme="minorHAnsi"/>
          <w:szCs w:val="24"/>
          <w:lang w:val="es-ES_tradnl"/>
        </w:rPr>
        <w:t>Cuestiones</w:t>
      </w:r>
      <w:r w:rsidRPr="00DA2AB5">
        <w:rPr>
          <w:rFonts w:cstheme="minorHAnsi"/>
          <w:szCs w:val="24"/>
          <w:lang w:val="es-ES_tradnl"/>
        </w:rPr>
        <w:t>:</w:t>
      </w:r>
    </w:p>
    <w:p w14:paraId="72EEC3A1" w14:textId="08667F55" w:rsidR="006E6027" w:rsidRPr="00DA2AB5" w:rsidRDefault="002B0CEA" w:rsidP="002B0CEA">
      <w:pPr>
        <w:pStyle w:val="enumlev1"/>
        <w:rPr>
          <w:rFonts w:cs="Calibri"/>
          <w:color w:val="1E1E1E"/>
          <w:lang w:val="es-ES_tradnl" w:eastAsia="zh-CN"/>
        </w:rPr>
      </w:pPr>
      <w:r w:rsidRPr="00E55294">
        <w:rPr>
          <w:lang w:val="es-ES"/>
        </w:rPr>
        <w:t>–</w:t>
      </w:r>
      <w:r w:rsidRPr="00E55294">
        <w:rPr>
          <w:lang w:val="es-ES"/>
        </w:rPr>
        <w:tab/>
      </w:r>
      <w:hyperlink r:id="rId14" w:history="1">
        <w:r w:rsidR="006E6027">
          <w:rPr>
            <w:rStyle w:val="Hyperlink"/>
            <w:rFonts w:cs="Calibri"/>
            <w:lang w:val="es-ES_tradnl" w:eastAsia="zh-CN"/>
          </w:rPr>
          <w:t>Cuestió</w:t>
        </w:r>
        <w:r w:rsidR="006E6027">
          <w:rPr>
            <w:rStyle w:val="Hyperlink"/>
            <w:rFonts w:cs="Calibri"/>
            <w:lang w:val="es-ES_tradnl" w:eastAsia="zh-CN"/>
          </w:rPr>
          <w:t>n</w:t>
        </w:r>
        <w:r w:rsidR="006E6027" w:rsidRPr="00DA2AB5">
          <w:rPr>
            <w:rStyle w:val="Hyperlink"/>
            <w:rFonts w:cs="Calibri"/>
            <w:lang w:val="es-ES_tradnl" w:eastAsia="zh-CN"/>
          </w:rPr>
          <w:t xml:space="preserve"> 1/1</w:t>
        </w:r>
      </w:hyperlink>
      <w:r w:rsidR="006E6027" w:rsidRPr="00DA2AB5">
        <w:rPr>
          <w:rFonts w:cs="Calibri"/>
          <w:color w:val="1E1E1E"/>
          <w:lang w:val="es-ES_tradnl" w:eastAsia="zh-CN"/>
        </w:rPr>
        <w:t xml:space="preserve">: </w:t>
      </w:r>
      <w:r w:rsidR="006E6027" w:rsidRPr="00B318B2">
        <w:rPr>
          <w:rFonts w:cs="Calibri"/>
          <w:color w:val="1E1E1E"/>
          <w:lang w:val="es-ES_tradnl" w:eastAsia="zh-CN"/>
        </w:rPr>
        <w:t xml:space="preserve">Políticas y estrategias propicias para la conectividad, </w:t>
      </w:r>
      <w:r w:rsidR="006E6027">
        <w:rPr>
          <w:rFonts w:cs="Calibri"/>
          <w:color w:val="1E1E1E"/>
          <w:lang w:val="es-ES_tradnl" w:eastAsia="zh-CN"/>
        </w:rPr>
        <w:t>en particular en</w:t>
      </w:r>
      <w:r w:rsidR="006E6027" w:rsidRPr="00B318B2">
        <w:rPr>
          <w:rFonts w:cs="Calibri"/>
          <w:color w:val="1E1E1E"/>
          <w:lang w:val="es-ES_tradnl" w:eastAsia="zh-CN"/>
        </w:rPr>
        <w:t xml:space="preserve"> zonas </w:t>
      </w:r>
      <w:r w:rsidR="006E6027">
        <w:rPr>
          <w:rFonts w:cs="Calibri"/>
          <w:color w:val="1E1E1E"/>
          <w:lang w:val="es-ES_tradnl" w:eastAsia="zh-CN"/>
        </w:rPr>
        <w:t>insuficientemente atendidas</w:t>
      </w:r>
      <w:r w:rsidR="006E6027" w:rsidRPr="00B318B2">
        <w:rPr>
          <w:rFonts w:cs="Calibri"/>
          <w:color w:val="1E1E1E"/>
          <w:lang w:val="es-ES_tradnl" w:eastAsia="zh-CN"/>
        </w:rPr>
        <w:t xml:space="preserve">, rurales </w:t>
      </w:r>
      <w:r w:rsidR="006E6027">
        <w:rPr>
          <w:rFonts w:cs="Calibri"/>
          <w:color w:val="1E1E1E"/>
          <w:lang w:val="es-ES_tradnl" w:eastAsia="zh-CN"/>
        </w:rPr>
        <w:t>o lejanas</w:t>
      </w:r>
      <w:r w:rsidR="00CA20C2">
        <w:rPr>
          <w:rFonts w:cs="Calibri"/>
          <w:color w:val="1E1E1E"/>
          <w:lang w:val="es-ES_tradnl" w:eastAsia="zh-CN"/>
        </w:rPr>
        <w:t>.</w:t>
      </w:r>
    </w:p>
    <w:p w14:paraId="4CD3E9E7" w14:textId="5F2F959A" w:rsidR="006E6027" w:rsidRPr="00DA2AB5" w:rsidRDefault="002B0CEA" w:rsidP="002B0CEA">
      <w:pPr>
        <w:pStyle w:val="enumlev1"/>
        <w:rPr>
          <w:rFonts w:cs="Calibri"/>
          <w:color w:val="1E1E1E"/>
          <w:lang w:val="es-ES_tradnl" w:eastAsia="zh-CN"/>
        </w:rPr>
      </w:pPr>
      <w:r w:rsidRPr="00E55294">
        <w:rPr>
          <w:lang w:val="es-ES"/>
        </w:rPr>
        <w:t>–</w:t>
      </w:r>
      <w:r w:rsidRPr="00E55294">
        <w:rPr>
          <w:lang w:val="es-ES"/>
        </w:rPr>
        <w:tab/>
      </w:r>
      <w:hyperlink r:id="rId15" w:history="1">
        <w:r w:rsidR="006E6027" w:rsidRPr="006D6BE8">
          <w:rPr>
            <w:rStyle w:val="Hyperlink"/>
            <w:rFonts w:cs="Calibri"/>
            <w:lang w:val="es-ES_tradnl" w:eastAsia="zh-CN"/>
          </w:rPr>
          <w:t>Cuestió</w:t>
        </w:r>
        <w:r w:rsidR="006E6027" w:rsidRPr="006D6BE8">
          <w:rPr>
            <w:rStyle w:val="Hyperlink"/>
            <w:rFonts w:cs="Calibri"/>
            <w:lang w:val="es-ES_tradnl" w:eastAsia="zh-CN"/>
          </w:rPr>
          <w:t>n</w:t>
        </w:r>
        <w:r w:rsidR="006E6027" w:rsidRPr="006D6BE8">
          <w:rPr>
            <w:rStyle w:val="Hyperlink"/>
            <w:rFonts w:cs="Calibri"/>
            <w:lang w:val="es-ES_tradnl" w:eastAsia="zh-CN"/>
          </w:rPr>
          <w:t xml:space="preserve"> </w:t>
        </w:r>
        <w:r w:rsidR="006E6027" w:rsidRPr="00DA2AB5">
          <w:rPr>
            <w:rStyle w:val="Hyperlink"/>
            <w:rFonts w:cs="Calibri"/>
            <w:lang w:val="es-ES_tradnl" w:eastAsia="zh-CN"/>
          </w:rPr>
          <w:t>2/1</w:t>
        </w:r>
      </w:hyperlink>
      <w:r w:rsidR="006E6027" w:rsidRPr="00DA2AB5">
        <w:rPr>
          <w:rFonts w:cs="Calibri"/>
          <w:color w:val="1E1E1E"/>
          <w:lang w:val="es-ES_tradnl" w:eastAsia="zh-CN"/>
        </w:rPr>
        <w:t>: P</w:t>
      </w:r>
      <w:r w:rsidR="006E6027" w:rsidRPr="00B318B2">
        <w:rPr>
          <w:rFonts w:cs="Calibri"/>
          <w:color w:val="1E1E1E"/>
          <w:lang w:val="es-ES_tradnl" w:eastAsia="zh-CN"/>
        </w:rPr>
        <w:t xml:space="preserve">olíticas y reglamentos propicios para la adopción de </w:t>
      </w:r>
      <w:r w:rsidR="006E6027">
        <w:rPr>
          <w:rFonts w:cs="Calibri"/>
          <w:color w:val="1E1E1E"/>
          <w:lang w:val="es-ES_tradnl" w:eastAsia="zh-CN"/>
        </w:rPr>
        <w:t xml:space="preserve">servicios y </w:t>
      </w:r>
      <w:r w:rsidR="006E6027" w:rsidRPr="00B318B2">
        <w:rPr>
          <w:rFonts w:cs="Calibri"/>
          <w:color w:val="1E1E1E"/>
          <w:lang w:val="es-ES_tradnl" w:eastAsia="zh-CN"/>
        </w:rPr>
        <w:t>tecnologías digitales de telecomunicaciones</w:t>
      </w:r>
      <w:r w:rsidR="006E6027">
        <w:rPr>
          <w:rFonts w:cs="Calibri"/>
          <w:color w:val="1E1E1E"/>
          <w:lang w:val="es-ES_tradnl" w:eastAsia="zh-CN"/>
        </w:rPr>
        <w:t xml:space="preserve"> y </w:t>
      </w:r>
      <w:r w:rsidR="006E6027" w:rsidRPr="00B318B2">
        <w:rPr>
          <w:rFonts w:cs="Calibri"/>
          <w:color w:val="1E1E1E"/>
          <w:lang w:val="es-ES_tradnl" w:eastAsia="zh-CN"/>
        </w:rPr>
        <w:t xml:space="preserve">TIC </w:t>
      </w:r>
      <w:r w:rsidR="006E6027">
        <w:rPr>
          <w:rFonts w:cs="Calibri"/>
          <w:color w:val="1E1E1E"/>
          <w:lang w:val="es-ES_tradnl" w:eastAsia="zh-CN"/>
        </w:rPr>
        <w:t>a los efectos de</w:t>
      </w:r>
      <w:r w:rsidR="006E6027" w:rsidRPr="00B318B2">
        <w:rPr>
          <w:rFonts w:cs="Calibri"/>
          <w:color w:val="1E1E1E"/>
          <w:lang w:val="es-ES_tradnl" w:eastAsia="zh-CN"/>
        </w:rPr>
        <w:t xml:space="preserve"> distribución y radiodifusió</w:t>
      </w:r>
      <w:r w:rsidR="006E6027">
        <w:rPr>
          <w:rFonts w:cs="Calibri"/>
          <w:color w:val="1E1E1E"/>
          <w:lang w:val="es-ES_tradnl" w:eastAsia="zh-CN"/>
        </w:rPr>
        <w:t>n</w:t>
      </w:r>
      <w:r w:rsidR="00CA20C2">
        <w:rPr>
          <w:rFonts w:cs="Calibri"/>
          <w:color w:val="1E1E1E"/>
          <w:lang w:val="es-ES_tradnl" w:eastAsia="zh-CN"/>
        </w:rPr>
        <w:t>.</w:t>
      </w:r>
    </w:p>
    <w:p w14:paraId="78C12AD7" w14:textId="3F8B17DA" w:rsidR="006E6027" w:rsidRPr="00DA2AB5" w:rsidRDefault="002B0CEA" w:rsidP="002B0CEA">
      <w:pPr>
        <w:pStyle w:val="enumlev1"/>
        <w:rPr>
          <w:rFonts w:cs="Calibri"/>
          <w:color w:val="1E1E1E"/>
          <w:lang w:val="es-ES_tradnl" w:eastAsia="zh-CN"/>
        </w:rPr>
      </w:pPr>
      <w:r w:rsidRPr="00E55294">
        <w:rPr>
          <w:lang w:val="es-ES"/>
        </w:rPr>
        <w:t>–</w:t>
      </w:r>
      <w:r w:rsidRPr="00E55294">
        <w:rPr>
          <w:lang w:val="es-ES"/>
        </w:rPr>
        <w:tab/>
      </w:r>
      <w:hyperlink r:id="rId16" w:history="1">
        <w:r w:rsidR="006E6027" w:rsidRPr="006D6BE8">
          <w:rPr>
            <w:rStyle w:val="Hyperlink"/>
            <w:rFonts w:cs="Calibri"/>
            <w:lang w:val="es-ES_tradnl" w:eastAsia="zh-CN"/>
          </w:rPr>
          <w:t>Cuesti</w:t>
        </w:r>
        <w:r w:rsidR="006E6027" w:rsidRPr="006D6BE8">
          <w:rPr>
            <w:rStyle w:val="Hyperlink"/>
            <w:rFonts w:cs="Calibri"/>
            <w:lang w:val="es-ES_tradnl" w:eastAsia="zh-CN"/>
          </w:rPr>
          <w:t>ó</w:t>
        </w:r>
        <w:r w:rsidR="006E6027" w:rsidRPr="006D6BE8">
          <w:rPr>
            <w:rStyle w:val="Hyperlink"/>
            <w:rFonts w:cs="Calibri"/>
            <w:lang w:val="es-ES_tradnl" w:eastAsia="zh-CN"/>
          </w:rPr>
          <w:t xml:space="preserve">n </w:t>
        </w:r>
        <w:r w:rsidR="006E6027" w:rsidRPr="00DA2AB5">
          <w:rPr>
            <w:rStyle w:val="Hyperlink"/>
            <w:rFonts w:cs="Calibri"/>
            <w:lang w:val="es-ES_tradnl" w:eastAsia="zh-CN"/>
          </w:rPr>
          <w:t>3/1</w:t>
        </w:r>
      </w:hyperlink>
      <w:r w:rsidR="006E6027" w:rsidRPr="00DA2AB5">
        <w:rPr>
          <w:rFonts w:cs="Calibri"/>
          <w:color w:val="1E1E1E"/>
          <w:lang w:val="es-ES_tradnl" w:eastAsia="zh-CN"/>
        </w:rPr>
        <w:t xml:space="preserve">: </w:t>
      </w:r>
      <w:r w:rsidR="006E6027" w:rsidRPr="00B318B2">
        <w:rPr>
          <w:rFonts w:cs="Calibri"/>
          <w:color w:val="1E1E1E"/>
          <w:lang w:val="es-ES_tradnl" w:eastAsia="zh-CN"/>
        </w:rPr>
        <w:t>Utilización de las telecomunicaciones</w:t>
      </w:r>
      <w:r w:rsidR="006E6027">
        <w:rPr>
          <w:rFonts w:cs="Calibri"/>
          <w:color w:val="1E1E1E"/>
          <w:lang w:val="es-ES_tradnl" w:eastAsia="zh-CN"/>
        </w:rPr>
        <w:t xml:space="preserve"> y las </w:t>
      </w:r>
      <w:r w:rsidR="006E6027" w:rsidRPr="00B318B2">
        <w:rPr>
          <w:rFonts w:cs="Calibri"/>
          <w:color w:val="1E1E1E"/>
          <w:lang w:val="es-ES_tradnl" w:eastAsia="zh-CN"/>
        </w:rPr>
        <w:t>TIC para la reducción y gestión del riesgo de catástrofes</w:t>
      </w:r>
      <w:r w:rsidR="00CA20C2">
        <w:rPr>
          <w:rFonts w:cs="Calibri"/>
          <w:color w:val="1E1E1E"/>
          <w:lang w:val="es-ES_tradnl" w:eastAsia="zh-CN"/>
        </w:rPr>
        <w:t>.</w:t>
      </w:r>
    </w:p>
    <w:p w14:paraId="259577D6" w14:textId="561ED70B" w:rsidR="006E6027" w:rsidRPr="00DA2AB5" w:rsidRDefault="002B0CEA" w:rsidP="002B0CEA">
      <w:pPr>
        <w:pStyle w:val="enumlev1"/>
        <w:rPr>
          <w:rFonts w:cs="Calibri"/>
          <w:color w:val="1E1E1E"/>
          <w:lang w:val="es-ES_tradnl" w:eastAsia="zh-CN"/>
        </w:rPr>
      </w:pPr>
      <w:r w:rsidRPr="00E55294">
        <w:rPr>
          <w:lang w:val="es-ES"/>
        </w:rPr>
        <w:t>–</w:t>
      </w:r>
      <w:r w:rsidRPr="00E55294">
        <w:rPr>
          <w:lang w:val="es-ES"/>
        </w:rPr>
        <w:tab/>
      </w:r>
      <w:hyperlink r:id="rId17" w:history="1">
        <w:r w:rsidR="006E6027" w:rsidRPr="006D6BE8">
          <w:rPr>
            <w:rStyle w:val="Hyperlink"/>
            <w:rFonts w:cs="Calibri"/>
            <w:lang w:val="es-ES_tradnl" w:eastAsia="zh-CN"/>
          </w:rPr>
          <w:t>Cuesti</w:t>
        </w:r>
        <w:r w:rsidR="006E6027" w:rsidRPr="006D6BE8">
          <w:rPr>
            <w:rStyle w:val="Hyperlink"/>
            <w:rFonts w:cs="Calibri"/>
            <w:lang w:val="es-ES_tradnl" w:eastAsia="zh-CN"/>
          </w:rPr>
          <w:t>ó</w:t>
        </w:r>
        <w:r w:rsidR="006E6027" w:rsidRPr="006D6BE8">
          <w:rPr>
            <w:rStyle w:val="Hyperlink"/>
            <w:rFonts w:cs="Calibri"/>
            <w:lang w:val="es-ES_tradnl" w:eastAsia="zh-CN"/>
          </w:rPr>
          <w:t xml:space="preserve">n </w:t>
        </w:r>
        <w:r w:rsidR="006E6027" w:rsidRPr="00DA2AB5">
          <w:rPr>
            <w:rStyle w:val="Hyperlink"/>
            <w:rFonts w:cs="Calibri"/>
            <w:lang w:val="es-ES_tradnl" w:eastAsia="zh-CN"/>
          </w:rPr>
          <w:t>4/1</w:t>
        </w:r>
      </w:hyperlink>
      <w:r w:rsidR="006E6027" w:rsidRPr="00DA2AB5">
        <w:rPr>
          <w:rFonts w:cs="Calibri"/>
          <w:color w:val="1E1E1E"/>
          <w:lang w:val="es-ES_tradnl" w:eastAsia="zh-CN"/>
        </w:rPr>
        <w:t>: Aspectos económicos de las telecomunicaciones</w:t>
      </w:r>
      <w:r w:rsidR="006E6027">
        <w:rPr>
          <w:rFonts w:cs="Calibri"/>
          <w:color w:val="1E1E1E"/>
          <w:lang w:val="es-ES_tradnl" w:eastAsia="zh-CN"/>
        </w:rPr>
        <w:t xml:space="preserve"> y las </w:t>
      </w:r>
      <w:r w:rsidR="006E6027" w:rsidRPr="00DA2AB5">
        <w:rPr>
          <w:rFonts w:cs="Calibri"/>
          <w:color w:val="1E1E1E"/>
          <w:lang w:val="es-ES_tradnl" w:eastAsia="zh-CN"/>
        </w:rPr>
        <w:t xml:space="preserve">TIC </w:t>
      </w:r>
      <w:r w:rsidR="006E6027">
        <w:rPr>
          <w:rFonts w:cs="Calibri"/>
          <w:color w:val="1E1E1E"/>
          <w:lang w:val="es-ES_tradnl" w:eastAsia="zh-CN"/>
        </w:rPr>
        <w:t>a escala nacional</w:t>
      </w:r>
      <w:r w:rsidR="00CA20C2">
        <w:rPr>
          <w:rFonts w:cs="Calibri"/>
          <w:color w:val="1E1E1E"/>
          <w:lang w:val="es-ES_tradnl" w:eastAsia="zh-CN"/>
        </w:rPr>
        <w:t>.</w:t>
      </w:r>
    </w:p>
    <w:p w14:paraId="72231EC9" w14:textId="782C9A75" w:rsidR="006E6027" w:rsidRPr="00DA2AB5" w:rsidRDefault="002B0CEA" w:rsidP="002B0CEA">
      <w:pPr>
        <w:pStyle w:val="enumlev1"/>
        <w:rPr>
          <w:rFonts w:cs="Calibri"/>
          <w:color w:val="1E1E1E"/>
          <w:lang w:val="es-ES_tradnl" w:eastAsia="zh-CN"/>
        </w:rPr>
      </w:pPr>
      <w:r w:rsidRPr="00E55294">
        <w:rPr>
          <w:lang w:val="es-ES"/>
        </w:rPr>
        <w:t>–</w:t>
      </w:r>
      <w:r w:rsidRPr="00E55294">
        <w:rPr>
          <w:lang w:val="es-ES"/>
        </w:rPr>
        <w:tab/>
      </w:r>
      <w:hyperlink r:id="rId18" w:history="1">
        <w:r w:rsidR="006E6027" w:rsidRPr="006D6BE8">
          <w:rPr>
            <w:rStyle w:val="Hyperlink"/>
            <w:rFonts w:cs="Calibri"/>
            <w:lang w:val="es-ES_tradnl" w:eastAsia="zh-CN"/>
          </w:rPr>
          <w:t>Cuestió</w:t>
        </w:r>
        <w:r w:rsidR="006E6027" w:rsidRPr="006D6BE8">
          <w:rPr>
            <w:rStyle w:val="Hyperlink"/>
            <w:rFonts w:cs="Calibri"/>
            <w:lang w:val="es-ES_tradnl" w:eastAsia="zh-CN"/>
          </w:rPr>
          <w:t>n</w:t>
        </w:r>
        <w:r w:rsidR="006E6027" w:rsidRPr="006D6BE8">
          <w:rPr>
            <w:rStyle w:val="Hyperlink"/>
            <w:rFonts w:cs="Calibri"/>
            <w:lang w:val="es-ES_tradnl" w:eastAsia="zh-CN"/>
          </w:rPr>
          <w:t xml:space="preserve"> </w:t>
        </w:r>
        <w:r w:rsidR="006E6027" w:rsidRPr="00DA2AB5">
          <w:rPr>
            <w:rStyle w:val="Hyperlink"/>
            <w:rFonts w:cs="Calibri"/>
            <w:lang w:val="es-ES_tradnl" w:eastAsia="zh-CN"/>
          </w:rPr>
          <w:t>5/1</w:t>
        </w:r>
      </w:hyperlink>
      <w:r w:rsidR="006E6027" w:rsidRPr="00DA2AB5">
        <w:rPr>
          <w:rFonts w:cs="Calibri"/>
          <w:color w:val="1E1E1E"/>
          <w:lang w:val="es-ES_tradnl" w:eastAsia="zh-CN"/>
        </w:rPr>
        <w:t xml:space="preserve">: Protección y empoderamiento </w:t>
      </w:r>
      <w:r w:rsidR="006E6027">
        <w:rPr>
          <w:rFonts w:cs="Calibri"/>
          <w:color w:val="1E1E1E"/>
          <w:lang w:val="es-ES_tradnl" w:eastAsia="zh-CN"/>
        </w:rPr>
        <w:t>del consumidor</w:t>
      </w:r>
      <w:r w:rsidR="006E6027" w:rsidRPr="00DA2AB5">
        <w:rPr>
          <w:rFonts w:cs="Calibri"/>
          <w:color w:val="1E1E1E"/>
          <w:lang w:val="es-ES_tradnl" w:eastAsia="zh-CN"/>
        </w:rPr>
        <w:t xml:space="preserve"> y accesibilidad </w:t>
      </w:r>
      <w:r w:rsidR="006E6027">
        <w:rPr>
          <w:rFonts w:cs="Calibri"/>
          <w:color w:val="1E1E1E"/>
          <w:lang w:val="es-ES_tradnl" w:eastAsia="zh-CN"/>
        </w:rPr>
        <w:t>efectiva</w:t>
      </w:r>
      <w:r w:rsidR="006E6027" w:rsidRPr="00DA2AB5">
        <w:rPr>
          <w:rFonts w:cs="Calibri"/>
          <w:color w:val="1E1E1E"/>
          <w:lang w:val="es-ES_tradnl" w:eastAsia="zh-CN"/>
        </w:rPr>
        <w:t xml:space="preserve"> para todos, </w:t>
      </w:r>
      <w:r w:rsidR="006E6027">
        <w:rPr>
          <w:rFonts w:cs="Calibri"/>
          <w:color w:val="1E1E1E"/>
          <w:lang w:val="es-ES_tradnl" w:eastAsia="zh-CN"/>
        </w:rPr>
        <w:t>en particular</w:t>
      </w:r>
      <w:r w:rsidR="006E6027" w:rsidRPr="00DA2AB5">
        <w:rPr>
          <w:rFonts w:cs="Calibri"/>
          <w:color w:val="1E1E1E"/>
          <w:lang w:val="es-ES_tradnl" w:eastAsia="zh-CN"/>
        </w:rPr>
        <w:t xml:space="preserve"> para las personas con discapacidad y las personas con necesidades específicas</w:t>
      </w:r>
      <w:r w:rsidR="00CA20C2">
        <w:rPr>
          <w:rFonts w:cs="Calibri"/>
          <w:color w:val="1E1E1E"/>
          <w:lang w:val="es-ES_tradnl" w:eastAsia="zh-CN"/>
        </w:rPr>
        <w:t>.</w:t>
      </w:r>
    </w:p>
    <w:p w14:paraId="48610140" w14:textId="26720B4A" w:rsidR="006E6027" w:rsidRPr="00DA2AB5" w:rsidRDefault="000C713B" w:rsidP="000C713B">
      <w:pPr>
        <w:pStyle w:val="Heading2"/>
        <w:rPr>
          <w:rFonts w:cstheme="minorHAnsi"/>
          <w:szCs w:val="18"/>
          <w:lang w:val="es-ES_tradnl"/>
        </w:rPr>
      </w:pPr>
      <w:r>
        <w:rPr>
          <w:rFonts w:cstheme="minorHAnsi"/>
          <w:szCs w:val="18"/>
          <w:lang w:val="es-ES_tradnl"/>
        </w:rPr>
        <w:t>2.4</w:t>
      </w:r>
      <w:r>
        <w:rPr>
          <w:rFonts w:cstheme="minorHAnsi"/>
          <w:szCs w:val="18"/>
          <w:lang w:val="es-ES_tradnl"/>
        </w:rPr>
        <w:tab/>
      </w:r>
      <w:r w:rsidR="006E6027">
        <w:rPr>
          <w:rFonts w:cstheme="minorHAnsi"/>
          <w:szCs w:val="18"/>
          <w:lang w:val="es-ES_tradnl"/>
        </w:rPr>
        <w:t>Designación de Relatores y Vicerrelatores</w:t>
      </w:r>
      <w:r w:rsidR="006E6027" w:rsidRPr="00DA2AB5">
        <w:rPr>
          <w:rFonts w:cstheme="minorHAnsi"/>
          <w:szCs w:val="18"/>
          <w:lang w:val="es-ES_tradnl"/>
        </w:rPr>
        <w:t xml:space="preserve"> de la Comisión de Estudio 1</w:t>
      </w:r>
    </w:p>
    <w:p w14:paraId="4C79D462" w14:textId="51021910" w:rsidR="006E6027" w:rsidRPr="00DA2AB5" w:rsidRDefault="006E6027" w:rsidP="006E6027">
      <w:pPr>
        <w:spacing w:after="120"/>
        <w:rPr>
          <w:rFonts w:cs="Calibri"/>
          <w:bCs/>
          <w:lang w:val="es-ES_tradnl"/>
        </w:rPr>
      </w:pPr>
      <w:r w:rsidRPr="00DA2AB5">
        <w:rPr>
          <w:rFonts w:cs="Calibri"/>
          <w:bCs/>
          <w:lang w:val="es-ES_tradnl"/>
        </w:rPr>
        <w:t xml:space="preserve">El 16 de diciembre de 2025 se envió a los </w:t>
      </w:r>
      <w:r>
        <w:rPr>
          <w:rFonts w:cs="Calibri"/>
          <w:bCs/>
          <w:lang w:val="es-ES_tradnl"/>
        </w:rPr>
        <w:t>M</w:t>
      </w:r>
      <w:r w:rsidRPr="00DA2AB5">
        <w:rPr>
          <w:rFonts w:cs="Calibri"/>
          <w:bCs/>
          <w:lang w:val="es-ES_tradnl"/>
        </w:rPr>
        <w:t xml:space="preserve">iembros </w:t>
      </w:r>
      <w:hyperlink r:id="rId19" w:history="1">
        <w:r w:rsidRPr="00DA2AB5">
          <w:rPr>
            <w:rStyle w:val="Hyperlink"/>
            <w:rFonts w:cs="Calibri"/>
            <w:bCs/>
            <w:lang w:val="es-ES_tradnl"/>
          </w:rPr>
          <w:t>una convocatori</w:t>
        </w:r>
        <w:r w:rsidRPr="00DA2AB5">
          <w:rPr>
            <w:rStyle w:val="Hyperlink"/>
            <w:rFonts w:cs="Calibri"/>
            <w:bCs/>
            <w:lang w:val="es-ES_tradnl"/>
          </w:rPr>
          <w:t>a</w:t>
        </w:r>
        <w:r w:rsidRPr="00DA2AB5">
          <w:rPr>
            <w:rStyle w:val="Hyperlink"/>
            <w:rFonts w:cs="Calibri"/>
            <w:bCs/>
            <w:lang w:val="es-ES_tradnl"/>
          </w:rPr>
          <w:t xml:space="preserve"> para </w:t>
        </w:r>
        <w:r>
          <w:rPr>
            <w:rStyle w:val="Hyperlink"/>
            <w:rFonts w:cs="Calibri"/>
            <w:bCs/>
            <w:lang w:val="es-ES_tradnl"/>
          </w:rPr>
          <w:t>designar</w:t>
        </w:r>
        <w:r w:rsidRPr="00DA2AB5">
          <w:rPr>
            <w:rStyle w:val="Hyperlink"/>
            <w:rFonts w:cs="Calibri"/>
            <w:bCs/>
            <w:lang w:val="es-ES_tradnl"/>
          </w:rPr>
          <w:t xml:space="preserve"> relatores y vicerrelatores</w:t>
        </w:r>
      </w:hyperlink>
      <w:r w:rsidRPr="00DA2AB5">
        <w:rPr>
          <w:rFonts w:cs="Calibri"/>
          <w:bCs/>
          <w:lang w:val="es-ES_tradnl"/>
        </w:rPr>
        <w:t xml:space="preserve">, y los nombramientos correspondientes a las cinco </w:t>
      </w:r>
      <w:r>
        <w:rPr>
          <w:rFonts w:cs="Calibri"/>
          <w:bCs/>
          <w:lang w:val="es-ES_tradnl"/>
        </w:rPr>
        <w:t>C</w:t>
      </w:r>
      <w:r w:rsidRPr="00DA2AB5">
        <w:rPr>
          <w:rFonts w:cs="Calibri"/>
          <w:bCs/>
          <w:lang w:val="es-ES_tradnl"/>
        </w:rPr>
        <w:t xml:space="preserve">uestiones de estudio se realizarán en la sesión plenaria inaugural de la </w:t>
      </w:r>
      <w:hyperlink r:id="rId20" w:anchor="/es" w:history="1">
        <w:r w:rsidRPr="00DA2AB5">
          <w:rPr>
            <w:rStyle w:val="Hyperlink"/>
            <w:rFonts w:cs="Calibri"/>
            <w:bCs/>
            <w:lang w:val="es-ES_tradnl"/>
          </w:rPr>
          <w:t>primera reun</w:t>
        </w:r>
        <w:r w:rsidRPr="00DA2AB5">
          <w:rPr>
            <w:rStyle w:val="Hyperlink"/>
            <w:rFonts w:cs="Calibri"/>
            <w:bCs/>
            <w:lang w:val="es-ES_tradnl"/>
          </w:rPr>
          <w:t>i</w:t>
        </w:r>
        <w:r w:rsidRPr="00DA2AB5">
          <w:rPr>
            <w:rStyle w:val="Hyperlink"/>
            <w:rFonts w:cs="Calibri"/>
            <w:bCs/>
            <w:lang w:val="es-ES_tradnl"/>
          </w:rPr>
          <w:t>ón d</w:t>
        </w:r>
        <w:r>
          <w:rPr>
            <w:rStyle w:val="Hyperlink"/>
            <w:rFonts w:cs="Calibri"/>
            <w:bCs/>
            <w:lang w:val="es-ES_tradnl"/>
          </w:rPr>
          <w:t>e la CE 1</w:t>
        </w:r>
        <w:r w:rsidRPr="00DA2AB5">
          <w:rPr>
            <w:rStyle w:val="Hyperlink"/>
            <w:rFonts w:cs="Calibri"/>
            <w:bCs/>
            <w:lang w:val="es-ES_tradnl"/>
          </w:rPr>
          <w:t xml:space="preserve"> de la UIT-D</w:t>
        </w:r>
      </w:hyperlink>
      <w:r w:rsidRPr="00DA2AB5">
        <w:rPr>
          <w:rFonts w:cs="Calibri"/>
          <w:bCs/>
          <w:lang w:val="es-ES_tradnl"/>
        </w:rPr>
        <w:t xml:space="preserve">, que se celebrará el 13 de abril de 2026. El nombramiento de los relatores se basará tanto en su experiencia en </w:t>
      </w:r>
      <w:r>
        <w:rPr>
          <w:rFonts w:cs="Calibri"/>
          <w:bCs/>
          <w:lang w:val="es-ES_tradnl"/>
        </w:rPr>
        <w:t>el tema</w:t>
      </w:r>
      <w:r w:rsidRPr="00DA2AB5">
        <w:rPr>
          <w:rFonts w:cs="Calibri"/>
          <w:bCs/>
          <w:lang w:val="es-ES_tradnl"/>
        </w:rPr>
        <w:t xml:space="preserve"> que se va a estudiar como en su capacidad para coordinar </w:t>
      </w:r>
      <w:r>
        <w:rPr>
          <w:rFonts w:cs="Calibri"/>
          <w:bCs/>
          <w:lang w:val="es-ES_tradnl"/>
        </w:rPr>
        <w:t>los trabajos</w:t>
      </w:r>
      <w:r w:rsidRPr="00DA2AB5">
        <w:rPr>
          <w:rFonts w:cs="Calibri"/>
          <w:bCs/>
          <w:lang w:val="es-ES_tradnl"/>
        </w:rPr>
        <w:t xml:space="preserve">. </w:t>
      </w:r>
      <w:r>
        <w:rPr>
          <w:rFonts w:cs="Calibri"/>
          <w:bCs/>
          <w:lang w:val="es-ES_tradnl"/>
        </w:rPr>
        <w:t>LA designación de</w:t>
      </w:r>
      <w:r w:rsidRPr="00DA2AB5">
        <w:rPr>
          <w:rFonts w:cs="Calibri"/>
          <w:bCs/>
          <w:lang w:val="es-ES_tradnl"/>
        </w:rPr>
        <w:t xml:space="preserve"> los vice</w:t>
      </w:r>
      <w:r>
        <w:rPr>
          <w:rFonts w:cs="Calibri"/>
          <w:bCs/>
          <w:lang w:val="es-ES_tradnl"/>
        </w:rPr>
        <w:t>r</w:t>
      </w:r>
      <w:r w:rsidRPr="00DA2AB5">
        <w:rPr>
          <w:rFonts w:cs="Calibri"/>
          <w:bCs/>
          <w:lang w:val="es-ES_tradnl"/>
        </w:rPr>
        <w:t xml:space="preserve">relatores también </w:t>
      </w:r>
      <w:r>
        <w:rPr>
          <w:rFonts w:cs="Calibri"/>
          <w:bCs/>
          <w:lang w:val="es-ES_tradnl"/>
        </w:rPr>
        <w:t>se regirá por criterios de</w:t>
      </w:r>
      <w:r w:rsidRPr="00DA2AB5">
        <w:rPr>
          <w:rFonts w:cs="Calibri"/>
          <w:bCs/>
          <w:lang w:val="es-ES_tradnl"/>
        </w:rPr>
        <w:t xml:space="preserve"> equilibrio regional. </w:t>
      </w:r>
      <w:hyperlink r:id="rId21" w:history="1">
        <w:r w:rsidRPr="00DA2AB5">
          <w:rPr>
            <w:rStyle w:val="Hyperlink"/>
            <w:rFonts w:cs="Calibri"/>
            <w:bCs/>
            <w:lang w:val="es-ES_tradnl"/>
          </w:rPr>
          <w:t>La</w:t>
        </w:r>
        <w:r w:rsidRPr="00DA2AB5">
          <w:rPr>
            <w:rStyle w:val="Hyperlink"/>
            <w:rFonts w:cs="Calibri"/>
            <w:bCs/>
            <w:lang w:val="es-ES_tradnl"/>
          </w:rPr>
          <w:t>s</w:t>
        </w:r>
        <w:r w:rsidRPr="00DA2AB5">
          <w:rPr>
            <w:rStyle w:val="Hyperlink"/>
            <w:rFonts w:cs="Calibri"/>
            <w:bCs/>
            <w:lang w:val="es-ES_tradnl"/>
          </w:rPr>
          <w:t xml:space="preserve"> directrices prácticas</w:t>
        </w:r>
      </w:hyperlink>
      <w:r w:rsidRPr="00DA2AB5">
        <w:rPr>
          <w:rFonts w:cs="Calibri"/>
          <w:bCs/>
          <w:lang w:val="es-ES_tradnl"/>
        </w:rPr>
        <w:t xml:space="preserve"> acordadas en el GADT 2025 se tendrán en cuenta </w:t>
      </w:r>
      <w:r>
        <w:rPr>
          <w:rFonts w:cs="Calibri"/>
          <w:bCs/>
          <w:lang w:val="es-ES_tradnl"/>
        </w:rPr>
        <w:t>a tal efecto</w:t>
      </w:r>
      <w:r w:rsidRPr="00DA2AB5">
        <w:rPr>
          <w:rFonts w:cs="Calibri"/>
          <w:bCs/>
          <w:lang w:val="es-ES_tradnl"/>
        </w:rPr>
        <w:t>.</w:t>
      </w:r>
    </w:p>
    <w:p w14:paraId="78D58F29" w14:textId="77777777" w:rsidR="006E6027" w:rsidRPr="00DA2AB5" w:rsidRDefault="006E6027" w:rsidP="006E6027">
      <w:pPr>
        <w:spacing w:after="120"/>
        <w:rPr>
          <w:rFonts w:cs="Calibri"/>
          <w:bCs/>
          <w:lang w:val="es-ES_tradnl"/>
        </w:rPr>
      </w:pPr>
      <w:r w:rsidRPr="00DA2AB5">
        <w:rPr>
          <w:rFonts w:cs="Calibri"/>
          <w:bCs/>
          <w:lang w:val="es-ES_tradnl"/>
        </w:rPr>
        <w:t xml:space="preserve">La lista de todas las candidaturas recibidas </w:t>
      </w:r>
      <w:r>
        <w:rPr>
          <w:rFonts w:cs="Calibri"/>
          <w:bCs/>
          <w:lang w:val="es-ES_tradnl"/>
        </w:rPr>
        <w:t>puede consultarse a través de la siguiente dirección electrónica</w:t>
      </w:r>
      <w:r w:rsidRPr="00DA2AB5">
        <w:rPr>
          <w:rFonts w:cs="Calibri"/>
          <w:bCs/>
          <w:lang w:val="es-ES_tradnl"/>
        </w:rPr>
        <w:t>:</w:t>
      </w:r>
      <w:hyperlink r:id="rId22" w:history="1">
        <w:r w:rsidRPr="00DA2AB5">
          <w:rPr>
            <w:rStyle w:val="Hyperlink"/>
            <w:rFonts w:cs="Calibri"/>
            <w:bCs/>
            <w:lang w:val="es-ES_tradnl"/>
          </w:rPr>
          <w:t xml:space="preserve"> https://www.itu.int/en/ITU-D/Study-G</w:t>
        </w:r>
        <w:r w:rsidRPr="00DA2AB5">
          <w:rPr>
            <w:rStyle w:val="Hyperlink"/>
            <w:rFonts w:cs="Calibri"/>
            <w:bCs/>
            <w:lang w:val="es-ES_tradnl"/>
          </w:rPr>
          <w:t>r</w:t>
        </w:r>
        <w:r w:rsidRPr="00DA2AB5">
          <w:rPr>
            <w:rStyle w:val="Hyperlink"/>
            <w:rFonts w:cs="Calibri"/>
            <w:bCs/>
            <w:lang w:val="es-ES_tradnl"/>
          </w:rPr>
          <w:t>oups/2026-2029/Pages/candidates.aspx</w:t>
        </w:r>
      </w:hyperlink>
      <w:r w:rsidRPr="00DA2AB5">
        <w:rPr>
          <w:rFonts w:cs="Calibri"/>
          <w:bCs/>
          <w:lang w:val="es-ES_tradnl"/>
        </w:rPr>
        <w:t xml:space="preserve"> </w:t>
      </w:r>
    </w:p>
    <w:p w14:paraId="33E216C0" w14:textId="62A3857C" w:rsidR="006E6027" w:rsidRPr="00DA2AB5" w:rsidRDefault="000C713B" w:rsidP="00913E06">
      <w:pPr>
        <w:pStyle w:val="Heading1"/>
        <w:rPr>
          <w:lang w:val="es-ES_tradnl"/>
        </w:rPr>
      </w:pPr>
      <w:r>
        <w:rPr>
          <w:lang w:val="es-ES_tradnl"/>
        </w:rPr>
        <w:lastRenderedPageBreak/>
        <w:t>3</w:t>
      </w:r>
      <w:r>
        <w:rPr>
          <w:lang w:val="es-ES_tradnl"/>
        </w:rPr>
        <w:tab/>
      </w:r>
      <w:r w:rsidR="006E6027" w:rsidRPr="00DA2AB5">
        <w:rPr>
          <w:lang w:val="es-ES_tradnl"/>
        </w:rPr>
        <w:t>Estrategia y plan de trabajo para la Comisión de Estudio 1</w:t>
      </w:r>
    </w:p>
    <w:p w14:paraId="038F8B29" w14:textId="77777777" w:rsidR="006E6027" w:rsidRPr="00DA2AB5" w:rsidRDefault="006E6027" w:rsidP="006E6027">
      <w:pPr>
        <w:spacing w:after="120"/>
        <w:rPr>
          <w:lang w:val="es-ES_tradnl"/>
        </w:rPr>
      </w:pPr>
      <w:r>
        <w:rPr>
          <w:lang w:val="es-ES_tradnl"/>
        </w:rPr>
        <w:t>En virtud de la</w:t>
      </w:r>
      <w:r w:rsidRPr="00DA2AB5">
        <w:rPr>
          <w:lang w:val="es-ES_tradnl"/>
        </w:rPr>
        <w:t xml:space="preserve"> estructura del Plan de Acción de Bakú y su contribución al plan estratégico de la UIT (véase </w:t>
      </w:r>
      <w:r w:rsidRPr="00FC3918">
        <w:rPr>
          <w:lang w:val="es-ES_tradnl"/>
        </w:rPr>
        <w:t xml:space="preserve">el </w:t>
      </w:r>
      <w:r w:rsidRPr="00DA2AB5">
        <w:rPr>
          <w:b/>
          <w:bCs/>
          <w:lang w:val="es-ES_tradnl"/>
        </w:rPr>
        <w:t>anexo 1</w:t>
      </w:r>
      <w:r w:rsidRPr="00DA2AB5">
        <w:rPr>
          <w:lang w:val="es-ES_tradnl"/>
        </w:rPr>
        <w:t xml:space="preserve">) </w:t>
      </w:r>
      <w:r>
        <w:rPr>
          <w:lang w:val="es-ES_tradnl"/>
        </w:rPr>
        <w:t xml:space="preserve">se </w:t>
      </w:r>
      <w:r w:rsidRPr="00DA2AB5">
        <w:rPr>
          <w:lang w:val="es-ES_tradnl"/>
        </w:rPr>
        <w:t>establece</w:t>
      </w:r>
      <w:r>
        <w:rPr>
          <w:lang w:val="es-ES_tradnl"/>
        </w:rPr>
        <w:t>n</w:t>
      </w:r>
      <w:r w:rsidRPr="00DA2AB5">
        <w:rPr>
          <w:lang w:val="es-ES_tradnl"/>
        </w:rPr>
        <w:t xml:space="preserve"> vínculos claros con las Comisiones de Estudio de</w:t>
      </w:r>
      <w:r>
        <w:rPr>
          <w:lang w:val="es-ES_tradnl"/>
        </w:rPr>
        <w:t>l</w:t>
      </w:r>
      <w:r w:rsidRPr="00DA2AB5">
        <w:rPr>
          <w:lang w:val="es-ES_tradnl"/>
        </w:rPr>
        <w:t xml:space="preserve"> UIT-D. Las Comisiones de Estudio de la UIT, </w:t>
      </w:r>
      <w:r>
        <w:rPr>
          <w:lang w:val="es-ES_tradnl"/>
        </w:rPr>
        <w:t>así como</w:t>
      </w:r>
      <w:r w:rsidRPr="00DA2AB5">
        <w:rPr>
          <w:lang w:val="es-ES_tradnl"/>
        </w:rPr>
        <w:t xml:space="preserve"> las </w:t>
      </w:r>
      <w:r>
        <w:rPr>
          <w:lang w:val="es-ES_tradnl"/>
        </w:rPr>
        <w:t>I</w:t>
      </w:r>
      <w:r w:rsidRPr="00DA2AB5">
        <w:rPr>
          <w:lang w:val="es-ES_tradnl"/>
        </w:rPr>
        <w:t xml:space="preserve">niciativas </w:t>
      </w:r>
      <w:r>
        <w:rPr>
          <w:lang w:val="es-ES_tradnl"/>
        </w:rPr>
        <w:t>R</w:t>
      </w:r>
      <w:r w:rsidRPr="00DA2AB5">
        <w:rPr>
          <w:lang w:val="es-ES_tradnl"/>
        </w:rPr>
        <w:t xml:space="preserve">egionales y las </w:t>
      </w:r>
      <w:r>
        <w:rPr>
          <w:lang w:val="es-ES_tradnl"/>
        </w:rPr>
        <w:t>R</w:t>
      </w:r>
      <w:r w:rsidRPr="00DA2AB5">
        <w:rPr>
          <w:lang w:val="es-ES_tradnl"/>
        </w:rPr>
        <w:t>esoluciones acordadas en la CMDT-25, contribuyen a las cinco prioridades de</w:t>
      </w:r>
      <w:r>
        <w:rPr>
          <w:lang w:val="es-ES_tradnl"/>
        </w:rPr>
        <w:t>l</w:t>
      </w:r>
      <w:r w:rsidRPr="00DA2AB5">
        <w:rPr>
          <w:lang w:val="es-ES_tradnl"/>
        </w:rPr>
        <w:t xml:space="preserve"> UIT-D que facilitan el cumplimiento del mandato de la UIT-D y orientan a la BDT para el próximo ciclo de planificación </w:t>
      </w:r>
      <w:r>
        <w:rPr>
          <w:lang w:val="es-ES_tradnl"/>
        </w:rPr>
        <w:t>con respecto a lo que el</w:t>
      </w:r>
      <w:r w:rsidRPr="00DA2AB5">
        <w:rPr>
          <w:lang w:val="es-ES_tradnl"/>
        </w:rPr>
        <w:t xml:space="preserve"> UIT-D </w:t>
      </w:r>
      <w:r>
        <w:rPr>
          <w:lang w:val="es-ES_tradnl"/>
        </w:rPr>
        <w:t>prevé</w:t>
      </w:r>
      <w:r w:rsidRPr="00DA2AB5">
        <w:rPr>
          <w:lang w:val="es-ES_tradnl"/>
        </w:rPr>
        <w:t xml:space="preserve"> lograr, en consonancia con el enfoque general de gestión </w:t>
      </w:r>
      <w:r>
        <w:rPr>
          <w:lang w:val="es-ES_tradnl"/>
        </w:rPr>
        <w:t>orientado a</w:t>
      </w:r>
      <w:r w:rsidRPr="00DA2AB5">
        <w:rPr>
          <w:lang w:val="es-ES_tradnl"/>
        </w:rPr>
        <w:t xml:space="preserve"> resultados y los objetivos estratégicos y </w:t>
      </w:r>
      <w:r>
        <w:rPr>
          <w:lang w:val="es-ES_tradnl"/>
        </w:rPr>
        <w:t xml:space="preserve">las </w:t>
      </w:r>
      <w:r w:rsidRPr="00DA2AB5">
        <w:rPr>
          <w:lang w:val="es-ES_tradnl"/>
        </w:rPr>
        <w:t xml:space="preserve">prioridades temáticas de la Unión. </w:t>
      </w:r>
    </w:p>
    <w:p w14:paraId="34DA5B58" w14:textId="6C088D4C" w:rsidR="006E6027" w:rsidRPr="00DA2AB5" w:rsidRDefault="006E6027" w:rsidP="006E6027">
      <w:pPr>
        <w:spacing w:after="120"/>
        <w:rPr>
          <w:lang w:val="es-ES_tradnl"/>
        </w:rPr>
      </w:pPr>
      <w:r>
        <w:rPr>
          <w:lang w:val="es-ES_tradnl"/>
        </w:rPr>
        <w:t>Con objeto de</w:t>
      </w:r>
      <w:r w:rsidRPr="00DA2AB5">
        <w:rPr>
          <w:lang w:val="es-ES_tradnl"/>
        </w:rPr>
        <w:t xml:space="preserve"> que la Comisión de Estudio 1 alcance los resultados previstos para el per</w:t>
      </w:r>
      <w:r w:rsidR="00913E06">
        <w:rPr>
          <w:lang w:val="es-ES_tradnl"/>
        </w:rPr>
        <w:t>i</w:t>
      </w:r>
      <w:r w:rsidRPr="00DA2AB5">
        <w:rPr>
          <w:lang w:val="es-ES_tradnl"/>
        </w:rPr>
        <w:t>odo de estudio</w:t>
      </w:r>
      <w:r>
        <w:rPr>
          <w:lang w:val="es-ES_tradnl"/>
        </w:rPr>
        <w:t>s</w:t>
      </w:r>
      <w:r w:rsidRPr="00DA2AB5">
        <w:rPr>
          <w:lang w:val="es-ES_tradnl"/>
        </w:rPr>
        <w:t xml:space="preserve"> 2026-2029, de conformidad con el </w:t>
      </w:r>
      <w:r>
        <w:rPr>
          <w:lang w:val="es-ES_tradnl"/>
        </w:rPr>
        <w:t xml:space="preserve">alcance de los trabajos que figura </w:t>
      </w:r>
      <w:r w:rsidRPr="00DA2AB5">
        <w:rPr>
          <w:lang w:val="es-ES_tradnl"/>
        </w:rPr>
        <w:t>en la Resolución 2</w:t>
      </w:r>
      <w:r w:rsidR="000C713B">
        <w:rPr>
          <w:lang w:val="es-ES_tradnl"/>
        </w:rPr>
        <w:t> </w:t>
      </w:r>
      <w:r w:rsidRPr="00DA2AB5">
        <w:rPr>
          <w:lang w:val="es-ES_tradnl"/>
        </w:rPr>
        <w:t xml:space="preserve">(Rev. Bakú, 2025) </w:t>
      </w:r>
      <w:r w:rsidR="000C713B">
        <w:rPr>
          <w:lang w:val="es-ES_tradnl"/>
        </w:rPr>
        <w:t>"</w:t>
      </w:r>
      <w:r w:rsidRPr="00DA2AB5">
        <w:rPr>
          <w:lang w:val="es-ES_tradnl"/>
        </w:rPr>
        <w:t xml:space="preserve">Establecimiento de </w:t>
      </w:r>
      <w:r>
        <w:rPr>
          <w:lang w:val="es-ES_tradnl"/>
        </w:rPr>
        <w:t>C</w:t>
      </w:r>
      <w:r w:rsidRPr="00DA2AB5">
        <w:rPr>
          <w:lang w:val="es-ES_tradnl"/>
        </w:rPr>
        <w:t xml:space="preserve">omisiones de </w:t>
      </w:r>
      <w:r>
        <w:rPr>
          <w:lang w:val="es-ES_tradnl"/>
        </w:rPr>
        <w:t>E</w:t>
      </w:r>
      <w:r w:rsidRPr="00DA2AB5">
        <w:rPr>
          <w:lang w:val="es-ES_tradnl"/>
        </w:rPr>
        <w:t>studio</w:t>
      </w:r>
      <w:r w:rsidR="000C713B">
        <w:rPr>
          <w:lang w:val="es-ES_tradnl"/>
        </w:rPr>
        <w:t>"</w:t>
      </w:r>
      <w:r w:rsidRPr="00DA2AB5">
        <w:rPr>
          <w:lang w:val="es-ES_tradnl"/>
        </w:rPr>
        <w:t xml:space="preserve">, </w:t>
      </w:r>
      <w:r>
        <w:rPr>
          <w:lang w:val="es-ES_tradnl"/>
        </w:rPr>
        <w:t xml:space="preserve">cabe tener </w:t>
      </w:r>
      <w:r w:rsidRPr="00DA2AB5">
        <w:rPr>
          <w:lang w:val="es-ES_tradnl"/>
        </w:rPr>
        <w:t xml:space="preserve">en cuenta y </w:t>
      </w:r>
      <w:r>
        <w:rPr>
          <w:lang w:val="es-ES_tradnl"/>
        </w:rPr>
        <w:t>aplicar</w:t>
      </w:r>
      <w:r w:rsidRPr="00DA2AB5">
        <w:rPr>
          <w:lang w:val="es-ES_tradnl"/>
        </w:rPr>
        <w:t xml:space="preserve"> </w:t>
      </w:r>
      <w:r>
        <w:rPr>
          <w:lang w:val="es-ES_tradnl"/>
        </w:rPr>
        <w:t>de</w:t>
      </w:r>
      <w:r w:rsidRPr="00DA2AB5">
        <w:rPr>
          <w:lang w:val="es-ES_tradnl"/>
        </w:rPr>
        <w:t xml:space="preserve">sde el principio </w:t>
      </w:r>
      <w:r>
        <w:rPr>
          <w:lang w:val="es-ES_tradnl"/>
        </w:rPr>
        <w:t>los</w:t>
      </w:r>
      <w:r w:rsidRPr="00DA2AB5">
        <w:rPr>
          <w:lang w:val="es-ES_tradnl"/>
        </w:rPr>
        <w:t xml:space="preserve"> elementos clave</w:t>
      </w:r>
      <w:r>
        <w:rPr>
          <w:lang w:val="es-ES_tradnl"/>
        </w:rPr>
        <w:t xml:space="preserve"> siguientes</w:t>
      </w:r>
      <w:r w:rsidRPr="00DA2AB5">
        <w:rPr>
          <w:lang w:val="es-ES_tradnl"/>
        </w:rPr>
        <w:t>:</w:t>
      </w:r>
    </w:p>
    <w:p w14:paraId="37EF0255" w14:textId="5DCD16D5" w:rsidR="006E6027" w:rsidRPr="00DA2AB5" w:rsidRDefault="000C713B" w:rsidP="002B0CEA">
      <w:pPr>
        <w:pStyle w:val="enumlev1"/>
        <w:rPr>
          <w:rFonts w:cs="Calibri"/>
          <w:color w:val="1E1E1E"/>
          <w:lang w:val="es-ES_tradnl" w:eastAsia="zh-CN"/>
        </w:rPr>
      </w:pPr>
      <w:r w:rsidRPr="00E55294">
        <w:rPr>
          <w:lang w:val="es-ES"/>
        </w:rPr>
        <w:t>–</w:t>
      </w:r>
      <w:r w:rsidRPr="00E55294">
        <w:rPr>
          <w:lang w:val="es-ES"/>
        </w:rPr>
        <w:tab/>
      </w:r>
      <w:r w:rsidR="006E6027" w:rsidRPr="00DA2AB5">
        <w:rPr>
          <w:rFonts w:cs="Calibri"/>
          <w:color w:val="1E1E1E"/>
          <w:lang w:val="es-ES_tradnl" w:eastAsia="zh-CN"/>
        </w:rPr>
        <w:t xml:space="preserve">Se han previsto cuatro reuniones anuales </w:t>
      </w:r>
      <w:r w:rsidR="006E6027">
        <w:rPr>
          <w:rFonts w:cs="Calibri"/>
          <w:color w:val="1E1E1E"/>
          <w:lang w:val="es-ES_tradnl" w:eastAsia="zh-CN"/>
        </w:rPr>
        <w:t>a nivel de</w:t>
      </w:r>
      <w:r w:rsidR="006E6027" w:rsidRPr="00DA2AB5">
        <w:rPr>
          <w:rFonts w:cs="Calibri"/>
          <w:color w:val="1E1E1E"/>
          <w:lang w:val="es-ES_tradnl" w:eastAsia="zh-CN"/>
        </w:rPr>
        <w:t xml:space="preserve"> Comisión de Estudio, así como tres </w:t>
      </w:r>
      <w:r w:rsidR="006E6027">
        <w:rPr>
          <w:rFonts w:cs="Calibri"/>
          <w:color w:val="1E1E1E"/>
          <w:lang w:val="es-ES_tradnl" w:eastAsia="zh-CN"/>
        </w:rPr>
        <w:t>conjuntos</w:t>
      </w:r>
      <w:r w:rsidR="006E6027" w:rsidRPr="00DA2AB5">
        <w:rPr>
          <w:rFonts w:cs="Calibri"/>
          <w:color w:val="1E1E1E"/>
          <w:lang w:val="es-ES_tradnl" w:eastAsia="zh-CN"/>
        </w:rPr>
        <w:t xml:space="preserve"> de reuniones del </w:t>
      </w:r>
      <w:r w:rsidR="006E6027">
        <w:rPr>
          <w:rFonts w:cs="Calibri"/>
          <w:color w:val="1E1E1E"/>
          <w:lang w:val="es-ES_tradnl" w:eastAsia="zh-CN"/>
        </w:rPr>
        <w:t>G</w:t>
      </w:r>
      <w:r w:rsidR="006E6027" w:rsidRPr="00DA2AB5">
        <w:rPr>
          <w:rFonts w:cs="Calibri"/>
          <w:color w:val="1E1E1E"/>
          <w:lang w:val="es-ES_tradnl" w:eastAsia="zh-CN"/>
        </w:rPr>
        <w:t xml:space="preserve">rupo de relator. </w:t>
      </w:r>
      <w:r w:rsidR="006E6027">
        <w:rPr>
          <w:rFonts w:cs="Calibri"/>
          <w:color w:val="1E1E1E"/>
          <w:lang w:val="es-ES_tradnl" w:eastAsia="zh-CN"/>
        </w:rPr>
        <w:t>Por otro lado</w:t>
      </w:r>
      <w:r w:rsidR="006E6027" w:rsidRPr="00DA2AB5">
        <w:rPr>
          <w:rFonts w:cs="Calibri"/>
          <w:color w:val="1E1E1E"/>
          <w:lang w:val="es-ES_tradnl" w:eastAsia="zh-CN"/>
        </w:rPr>
        <w:t xml:space="preserve">, se prevé celebrar en Ginebra y en las </w:t>
      </w:r>
      <w:r w:rsidR="006E6027">
        <w:rPr>
          <w:rFonts w:cs="Calibri"/>
          <w:color w:val="1E1E1E"/>
          <w:lang w:val="es-ES_tradnl" w:eastAsia="zh-CN"/>
        </w:rPr>
        <w:t>R</w:t>
      </w:r>
      <w:r w:rsidR="006E6027" w:rsidRPr="00DA2AB5">
        <w:rPr>
          <w:rFonts w:cs="Calibri"/>
          <w:color w:val="1E1E1E"/>
          <w:lang w:val="es-ES_tradnl" w:eastAsia="zh-CN"/>
        </w:rPr>
        <w:t>egiones, de conformidad con las propuestas de los miembros, talleres y seminarios web, con la participación de expertos ajenos a</w:t>
      </w:r>
      <w:r w:rsidR="006E6027">
        <w:rPr>
          <w:rFonts w:cs="Calibri"/>
          <w:color w:val="1E1E1E"/>
          <w:lang w:val="es-ES_tradnl" w:eastAsia="zh-CN"/>
        </w:rPr>
        <w:t xml:space="preserve"> la labor </w:t>
      </w:r>
      <w:r w:rsidR="006E6027" w:rsidRPr="00DA2AB5">
        <w:rPr>
          <w:rFonts w:cs="Calibri"/>
          <w:color w:val="1E1E1E"/>
          <w:lang w:val="es-ES_tradnl" w:eastAsia="zh-CN"/>
        </w:rPr>
        <w:t>de los miembros d</w:t>
      </w:r>
      <w:r w:rsidR="006E6027">
        <w:rPr>
          <w:rFonts w:cs="Calibri"/>
          <w:color w:val="1E1E1E"/>
          <w:lang w:val="es-ES_tradnl" w:eastAsia="zh-CN"/>
        </w:rPr>
        <w:t>el</w:t>
      </w:r>
      <w:r w:rsidR="006E6027" w:rsidRPr="00DA2AB5">
        <w:rPr>
          <w:rFonts w:cs="Calibri"/>
          <w:color w:val="1E1E1E"/>
          <w:lang w:val="es-ES_tradnl" w:eastAsia="zh-CN"/>
        </w:rPr>
        <w:t xml:space="preserve"> UIT-D, sobre temas relacionados con las </w:t>
      </w:r>
      <w:r w:rsidR="006E6027">
        <w:rPr>
          <w:rFonts w:cs="Calibri"/>
          <w:color w:val="1E1E1E"/>
          <w:lang w:val="es-ES_tradnl" w:eastAsia="zh-CN"/>
        </w:rPr>
        <w:t>C</w:t>
      </w:r>
      <w:r w:rsidR="006E6027" w:rsidRPr="00DA2AB5">
        <w:rPr>
          <w:rFonts w:cs="Calibri"/>
          <w:color w:val="1E1E1E"/>
          <w:lang w:val="es-ES_tradnl" w:eastAsia="zh-CN"/>
        </w:rPr>
        <w:t xml:space="preserve">uestiones </w:t>
      </w:r>
      <w:r w:rsidR="006E6027">
        <w:rPr>
          <w:rFonts w:cs="Calibri"/>
          <w:color w:val="1E1E1E"/>
          <w:lang w:val="es-ES_tradnl" w:eastAsia="zh-CN"/>
        </w:rPr>
        <w:t>objeto de estudio</w:t>
      </w:r>
      <w:r w:rsidR="006E6027" w:rsidRPr="00DA2AB5">
        <w:rPr>
          <w:rFonts w:cs="Calibri"/>
          <w:color w:val="1E1E1E"/>
          <w:lang w:val="es-ES_tradnl" w:eastAsia="zh-CN"/>
        </w:rPr>
        <w:t xml:space="preserve">, que </w:t>
      </w:r>
      <w:r w:rsidR="006E6027">
        <w:rPr>
          <w:rFonts w:cs="Calibri"/>
          <w:color w:val="1E1E1E"/>
          <w:lang w:val="es-ES_tradnl" w:eastAsia="zh-CN"/>
        </w:rPr>
        <w:t>tendrán lugar</w:t>
      </w:r>
      <w:r w:rsidR="006E6027" w:rsidRPr="00DA2AB5">
        <w:rPr>
          <w:rFonts w:cs="Calibri"/>
          <w:color w:val="1E1E1E"/>
          <w:lang w:val="es-ES_tradnl" w:eastAsia="zh-CN"/>
        </w:rPr>
        <w:t xml:space="preserve"> a lo largo del per</w:t>
      </w:r>
      <w:r w:rsidR="00DA4B53">
        <w:rPr>
          <w:rFonts w:cs="Calibri"/>
          <w:color w:val="1E1E1E"/>
          <w:lang w:val="es-ES_tradnl" w:eastAsia="zh-CN"/>
        </w:rPr>
        <w:t>i</w:t>
      </w:r>
      <w:r w:rsidR="006E6027" w:rsidRPr="00DA2AB5">
        <w:rPr>
          <w:rFonts w:cs="Calibri"/>
          <w:color w:val="1E1E1E"/>
          <w:lang w:val="es-ES_tradnl" w:eastAsia="zh-CN"/>
        </w:rPr>
        <w:t>odo de estudio</w:t>
      </w:r>
      <w:r w:rsidR="006E6027">
        <w:rPr>
          <w:rFonts w:cs="Calibri"/>
          <w:color w:val="1E1E1E"/>
          <w:lang w:val="es-ES_tradnl" w:eastAsia="zh-CN"/>
        </w:rPr>
        <w:t>s,</w:t>
      </w:r>
      <w:r w:rsidR="006E6027" w:rsidRPr="00DA2AB5">
        <w:rPr>
          <w:rFonts w:cs="Calibri"/>
          <w:color w:val="1E1E1E"/>
          <w:lang w:val="es-ES_tradnl" w:eastAsia="zh-CN"/>
        </w:rPr>
        <w:t xml:space="preserve"> en la medida de lo posible. Se </w:t>
      </w:r>
      <w:r w:rsidR="006E6027">
        <w:rPr>
          <w:rFonts w:cs="Calibri"/>
          <w:color w:val="1E1E1E"/>
          <w:lang w:val="es-ES_tradnl" w:eastAsia="zh-CN"/>
        </w:rPr>
        <w:t>alienta</w:t>
      </w:r>
      <w:r w:rsidR="006E6027" w:rsidRPr="00DA2AB5">
        <w:rPr>
          <w:rFonts w:cs="Calibri"/>
          <w:color w:val="1E1E1E"/>
          <w:lang w:val="es-ES_tradnl" w:eastAsia="zh-CN"/>
        </w:rPr>
        <w:t xml:space="preserve"> a los miembros a que </w:t>
      </w:r>
      <w:r w:rsidR="006E6027">
        <w:rPr>
          <w:rFonts w:cs="Calibri"/>
          <w:color w:val="1E1E1E"/>
          <w:lang w:val="es-ES_tradnl" w:eastAsia="zh-CN"/>
        </w:rPr>
        <w:t>formulen</w:t>
      </w:r>
      <w:r w:rsidR="006E6027" w:rsidRPr="00DA2AB5">
        <w:rPr>
          <w:rFonts w:cs="Calibri"/>
          <w:color w:val="1E1E1E"/>
          <w:lang w:val="es-ES_tradnl" w:eastAsia="zh-CN"/>
        </w:rPr>
        <w:t xml:space="preserve"> propuestas de taller y seminario web para </w:t>
      </w:r>
      <w:r w:rsidR="006E6027">
        <w:rPr>
          <w:rFonts w:cs="Calibri"/>
          <w:color w:val="1E1E1E"/>
          <w:lang w:val="es-ES_tradnl" w:eastAsia="zh-CN"/>
        </w:rPr>
        <w:t>someterlos a</w:t>
      </w:r>
      <w:r w:rsidR="006E6027" w:rsidRPr="00DA2AB5">
        <w:rPr>
          <w:rFonts w:cs="Calibri"/>
          <w:color w:val="1E1E1E"/>
          <w:lang w:val="es-ES_tradnl" w:eastAsia="zh-CN"/>
        </w:rPr>
        <w:t xml:space="preserve"> examen en </w:t>
      </w:r>
      <w:r w:rsidR="006E6027">
        <w:rPr>
          <w:rFonts w:cs="Calibri"/>
          <w:color w:val="1E1E1E"/>
          <w:lang w:val="es-ES_tradnl" w:eastAsia="zh-CN"/>
        </w:rPr>
        <w:t xml:space="preserve">el marco de </w:t>
      </w:r>
      <w:r w:rsidR="006E6027" w:rsidRPr="00DA2AB5">
        <w:rPr>
          <w:rFonts w:cs="Calibri"/>
          <w:color w:val="1E1E1E"/>
          <w:lang w:val="es-ES_tradnl" w:eastAsia="zh-CN"/>
        </w:rPr>
        <w:t xml:space="preserve">las reuniones anuales de </w:t>
      </w:r>
      <w:r w:rsidR="006E6027">
        <w:rPr>
          <w:rFonts w:cs="Calibri"/>
          <w:color w:val="1E1E1E"/>
          <w:lang w:val="es-ES_tradnl" w:eastAsia="zh-CN"/>
        </w:rPr>
        <w:t>las Comisiones de Estudio</w:t>
      </w:r>
      <w:r w:rsidR="006E6027" w:rsidRPr="00DA2AB5">
        <w:rPr>
          <w:rFonts w:cs="Calibri"/>
          <w:color w:val="1E1E1E"/>
          <w:lang w:val="es-ES_tradnl" w:eastAsia="zh-CN"/>
        </w:rPr>
        <w:t xml:space="preserve">. </w:t>
      </w:r>
    </w:p>
    <w:p w14:paraId="673935AB" w14:textId="028704DC" w:rsidR="006E6027" w:rsidRPr="00DA2AB5" w:rsidRDefault="000C713B" w:rsidP="002B0CEA">
      <w:pPr>
        <w:pStyle w:val="enumlev1"/>
        <w:rPr>
          <w:rFonts w:cs="Calibri"/>
          <w:color w:val="1E1E1E"/>
          <w:lang w:val="es-ES_tradnl" w:eastAsia="zh-CN"/>
        </w:rPr>
      </w:pPr>
      <w:r w:rsidRPr="00E55294">
        <w:rPr>
          <w:lang w:val="es-ES"/>
        </w:rPr>
        <w:t>–</w:t>
      </w:r>
      <w:r w:rsidRPr="00E55294">
        <w:rPr>
          <w:lang w:val="es-ES"/>
        </w:rPr>
        <w:tab/>
      </w:r>
      <w:r w:rsidR="006E6027" w:rsidRPr="00DA2AB5">
        <w:rPr>
          <w:rFonts w:cs="Calibri"/>
          <w:color w:val="1E1E1E"/>
          <w:lang w:val="es-ES_tradnl" w:eastAsia="zh-CN"/>
        </w:rPr>
        <w:t xml:space="preserve">La </w:t>
      </w:r>
      <w:r w:rsidR="006E6027" w:rsidRPr="00362C0C">
        <w:rPr>
          <w:rFonts w:cs="Calibri"/>
          <w:color w:val="000000" w:themeColor="text1"/>
          <w:lang w:val="es-ES_tradnl" w:eastAsia="zh-CN"/>
        </w:rPr>
        <w:t xml:space="preserve">reducción </w:t>
      </w:r>
      <w:r w:rsidR="006E6027" w:rsidRPr="00DA2AB5">
        <w:rPr>
          <w:rFonts w:cs="Calibri"/>
          <w:color w:val="1E1E1E"/>
          <w:lang w:val="es-ES_tradnl" w:eastAsia="zh-CN"/>
        </w:rPr>
        <w:t xml:space="preserve">del número de Cuestiones de estudio pone de manifiesto ciertos elementos </w:t>
      </w:r>
      <w:r w:rsidR="006E6027">
        <w:rPr>
          <w:rFonts w:cs="Calibri"/>
          <w:color w:val="1E1E1E"/>
          <w:lang w:val="es-ES_tradnl" w:eastAsia="zh-CN"/>
        </w:rPr>
        <w:t>de índole práctica</w:t>
      </w:r>
      <w:r w:rsidR="006E6027" w:rsidRPr="00DA2AB5">
        <w:rPr>
          <w:rFonts w:cs="Calibri"/>
          <w:color w:val="1E1E1E"/>
          <w:lang w:val="es-ES_tradnl" w:eastAsia="zh-CN"/>
        </w:rPr>
        <w:t xml:space="preserve">. Se ha revisado el plan de gestión del tiempo de las reuniones </w:t>
      </w:r>
      <w:r w:rsidR="006E6027">
        <w:rPr>
          <w:rFonts w:cs="Calibri"/>
          <w:color w:val="1E1E1E"/>
          <w:lang w:val="es-ES_tradnl" w:eastAsia="zh-CN"/>
        </w:rPr>
        <w:t>de la CE</w:t>
      </w:r>
      <w:r w:rsidR="006E6027" w:rsidRPr="00DA2AB5">
        <w:rPr>
          <w:rFonts w:cs="Calibri"/>
          <w:color w:val="1E1E1E"/>
          <w:lang w:val="es-ES_tradnl" w:eastAsia="zh-CN"/>
        </w:rPr>
        <w:t xml:space="preserve">1, </w:t>
      </w:r>
      <w:r w:rsidR="006E6027">
        <w:rPr>
          <w:rFonts w:cs="Calibri"/>
          <w:color w:val="1E1E1E"/>
          <w:lang w:val="es-ES_tradnl" w:eastAsia="zh-CN"/>
        </w:rPr>
        <w:t xml:space="preserve">con objeto de </w:t>
      </w:r>
      <w:r w:rsidR="006E6027" w:rsidRPr="00DA2AB5">
        <w:rPr>
          <w:rFonts w:cs="Calibri"/>
          <w:color w:val="1E1E1E"/>
          <w:lang w:val="es-ES_tradnl" w:eastAsia="zh-CN"/>
        </w:rPr>
        <w:t xml:space="preserve">que las reuniones del equipo </w:t>
      </w:r>
      <w:r w:rsidR="006E6027">
        <w:rPr>
          <w:rFonts w:cs="Calibri"/>
          <w:color w:val="1E1E1E"/>
          <w:lang w:val="es-ES_tradnl" w:eastAsia="zh-CN"/>
        </w:rPr>
        <w:t xml:space="preserve">directivo de la CE 1 </w:t>
      </w:r>
      <w:r w:rsidR="006E6027" w:rsidRPr="00DA2AB5">
        <w:rPr>
          <w:rFonts w:cs="Calibri"/>
          <w:color w:val="1E1E1E"/>
          <w:lang w:val="es-ES_tradnl" w:eastAsia="zh-CN"/>
        </w:rPr>
        <w:t xml:space="preserve">y las reuniones conjuntas del equipo de gestión </w:t>
      </w:r>
      <w:r w:rsidR="006E6027">
        <w:rPr>
          <w:rFonts w:cs="Calibri"/>
          <w:color w:val="1E1E1E"/>
          <w:lang w:val="es-ES_tradnl" w:eastAsia="zh-CN"/>
        </w:rPr>
        <w:t>de las CE</w:t>
      </w:r>
      <w:r w:rsidR="006E6027" w:rsidRPr="00DA2AB5">
        <w:rPr>
          <w:rFonts w:cs="Calibri"/>
          <w:color w:val="1E1E1E"/>
          <w:lang w:val="es-ES_tradnl" w:eastAsia="zh-CN"/>
        </w:rPr>
        <w:t xml:space="preserve"> puedan celebrarse </w:t>
      </w:r>
      <w:r w:rsidR="006E6027">
        <w:rPr>
          <w:rFonts w:cs="Calibri"/>
          <w:color w:val="1E1E1E"/>
          <w:lang w:val="es-ES_tradnl" w:eastAsia="zh-CN"/>
        </w:rPr>
        <w:t>entre</w:t>
      </w:r>
      <w:r w:rsidR="006E6027" w:rsidRPr="00DA2AB5">
        <w:rPr>
          <w:rFonts w:cs="Calibri"/>
          <w:color w:val="1E1E1E"/>
          <w:lang w:val="es-ES_tradnl" w:eastAsia="zh-CN"/>
        </w:rPr>
        <w:t xml:space="preserve"> semana (los lunes y viernes)</w:t>
      </w:r>
      <w:r w:rsidR="006E6027">
        <w:rPr>
          <w:rFonts w:cs="Calibri"/>
          <w:color w:val="1E1E1E"/>
          <w:lang w:val="es-ES_tradnl" w:eastAsia="zh-CN"/>
        </w:rPr>
        <w:t>,</w:t>
      </w:r>
      <w:r w:rsidR="006E6027" w:rsidRPr="00DA2AB5">
        <w:rPr>
          <w:rFonts w:cs="Calibri"/>
          <w:color w:val="1E1E1E"/>
          <w:lang w:val="es-ES_tradnl" w:eastAsia="zh-CN"/>
        </w:rPr>
        <w:t xml:space="preserve"> en lugar de los domingos. </w:t>
      </w:r>
      <w:r w:rsidR="006E6027">
        <w:rPr>
          <w:rFonts w:cs="Calibri"/>
          <w:color w:val="1E1E1E"/>
          <w:lang w:val="es-ES_tradnl" w:eastAsia="zh-CN"/>
        </w:rPr>
        <w:t>Por otro lado</w:t>
      </w:r>
      <w:r w:rsidR="006E6027" w:rsidRPr="00DA2AB5">
        <w:rPr>
          <w:rFonts w:cs="Calibri"/>
          <w:color w:val="1E1E1E"/>
          <w:lang w:val="es-ES_tradnl" w:eastAsia="zh-CN"/>
        </w:rPr>
        <w:t>, el plan de gestión del tiempo de las reuniones del Grupo de Relator</w:t>
      </w:r>
      <w:r w:rsidR="006E6027">
        <w:rPr>
          <w:rFonts w:cs="Calibri"/>
          <w:color w:val="1E1E1E"/>
          <w:lang w:val="es-ES_tradnl" w:eastAsia="zh-CN"/>
        </w:rPr>
        <w:t xml:space="preserve"> de la CE 1 </w:t>
      </w:r>
      <w:r w:rsidR="006E6027" w:rsidRPr="00DA2AB5">
        <w:rPr>
          <w:rFonts w:cs="Calibri"/>
          <w:color w:val="1E1E1E"/>
          <w:lang w:val="es-ES_tradnl" w:eastAsia="zh-CN"/>
        </w:rPr>
        <w:t xml:space="preserve">(incluidos los talleres) abarcaría 7,5 días en lugar de 14. También se </w:t>
      </w:r>
      <w:r w:rsidR="006E6027">
        <w:rPr>
          <w:rFonts w:cs="Calibri"/>
          <w:color w:val="1E1E1E"/>
          <w:lang w:val="es-ES_tradnl" w:eastAsia="zh-CN"/>
        </w:rPr>
        <w:t>prevé</w:t>
      </w:r>
      <w:r w:rsidR="006E6027" w:rsidRPr="00DA2AB5">
        <w:rPr>
          <w:rFonts w:cs="Calibri"/>
          <w:color w:val="1E1E1E"/>
          <w:lang w:val="es-ES_tradnl" w:eastAsia="zh-CN"/>
        </w:rPr>
        <w:t xml:space="preserve"> que la reducción de </w:t>
      </w:r>
      <w:r w:rsidR="006E6027">
        <w:rPr>
          <w:rFonts w:cs="Calibri"/>
          <w:color w:val="1E1E1E"/>
          <w:lang w:val="es-ES_tradnl" w:eastAsia="zh-CN"/>
        </w:rPr>
        <w:t>esa</w:t>
      </w:r>
      <w:r w:rsidR="006E6027" w:rsidRPr="00DA2AB5">
        <w:rPr>
          <w:rFonts w:cs="Calibri"/>
          <w:color w:val="1E1E1E"/>
          <w:lang w:val="es-ES_tradnl" w:eastAsia="zh-CN"/>
        </w:rPr>
        <w:t xml:space="preserve"> duración mejore las </w:t>
      </w:r>
      <w:r w:rsidR="006E6027">
        <w:rPr>
          <w:rFonts w:cs="Calibri"/>
          <w:color w:val="1E1E1E"/>
          <w:lang w:val="es-ES_tradnl" w:eastAsia="zh-CN"/>
        </w:rPr>
        <w:t>posibilidades</w:t>
      </w:r>
      <w:r w:rsidR="006E6027" w:rsidRPr="00DA2AB5">
        <w:rPr>
          <w:rFonts w:cs="Calibri"/>
          <w:color w:val="1E1E1E"/>
          <w:lang w:val="es-ES_tradnl" w:eastAsia="zh-CN"/>
        </w:rPr>
        <w:t xml:space="preserve"> para celebrar las reuniones fuera de la sede de la UIT cuando el proyecto de construcción del edificio de la sede de la UIT así lo requiera.</w:t>
      </w:r>
    </w:p>
    <w:p w14:paraId="18CCC334" w14:textId="1B1FB2E5" w:rsidR="006E6027" w:rsidRPr="00DA2AB5" w:rsidRDefault="000C713B" w:rsidP="002B0CEA">
      <w:pPr>
        <w:pStyle w:val="enumlev1"/>
        <w:rPr>
          <w:lang w:val="es-ES_tradnl"/>
        </w:rPr>
      </w:pPr>
      <w:r w:rsidRPr="00E55294">
        <w:rPr>
          <w:lang w:val="es-ES"/>
        </w:rPr>
        <w:t>–</w:t>
      </w:r>
      <w:r w:rsidRPr="00E55294">
        <w:rPr>
          <w:lang w:val="es-ES"/>
        </w:rPr>
        <w:tab/>
      </w:r>
      <w:r w:rsidR="006E6027" w:rsidRPr="00DA2AB5">
        <w:rPr>
          <w:rFonts w:cs="Calibri"/>
          <w:color w:val="1E1E1E"/>
          <w:lang w:val="es-ES_tradnl" w:eastAsia="zh-CN"/>
        </w:rPr>
        <w:t>Una buena planificación al comienzo del per</w:t>
      </w:r>
      <w:r w:rsidR="00DA4B53">
        <w:rPr>
          <w:rFonts w:cs="Calibri"/>
          <w:color w:val="1E1E1E"/>
          <w:lang w:val="es-ES_tradnl" w:eastAsia="zh-CN"/>
        </w:rPr>
        <w:t>i</w:t>
      </w:r>
      <w:r w:rsidR="006E6027" w:rsidRPr="00DA2AB5">
        <w:rPr>
          <w:rFonts w:cs="Calibri"/>
          <w:color w:val="1E1E1E"/>
          <w:lang w:val="es-ES_tradnl" w:eastAsia="zh-CN"/>
        </w:rPr>
        <w:t>odo de estudio</w:t>
      </w:r>
      <w:r w:rsidR="006E6027">
        <w:rPr>
          <w:rFonts w:cs="Calibri"/>
          <w:color w:val="1E1E1E"/>
          <w:lang w:val="es-ES_tradnl" w:eastAsia="zh-CN"/>
        </w:rPr>
        <w:t>s</w:t>
      </w:r>
      <w:r w:rsidR="006E6027" w:rsidRPr="00DA2AB5">
        <w:rPr>
          <w:rFonts w:cs="Calibri"/>
          <w:color w:val="1E1E1E"/>
          <w:lang w:val="es-ES_tradnl" w:eastAsia="zh-CN"/>
        </w:rPr>
        <w:t xml:space="preserve"> también permitirá </w:t>
      </w:r>
      <w:r w:rsidR="006E6027">
        <w:rPr>
          <w:rFonts w:cs="Calibri"/>
          <w:color w:val="1E1E1E"/>
          <w:lang w:val="es-ES_tradnl" w:eastAsia="zh-CN"/>
        </w:rPr>
        <w:t>establecer</w:t>
      </w:r>
      <w:r w:rsidR="006E6027" w:rsidRPr="00DA2AB5">
        <w:rPr>
          <w:rFonts w:cs="Calibri"/>
          <w:color w:val="1E1E1E"/>
          <w:lang w:val="es-ES_tradnl" w:eastAsia="zh-CN"/>
        </w:rPr>
        <w:t xml:space="preserve"> sinergias estratégicas </w:t>
      </w:r>
      <w:r w:rsidR="006E6027" w:rsidRPr="00DA2AB5">
        <w:rPr>
          <w:lang w:val="es-ES_tradnl"/>
        </w:rPr>
        <w:t xml:space="preserve">entre </w:t>
      </w:r>
      <w:r w:rsidR="006E6027">
        <w:rPr>
          <w:lang w:val="es-ES_tradnl"/>
        </w:rPr>
        <w:t>los trabajos</w:t>
      </w:r>
      <w:r w:rsidR="006E6027" w:rsidRPr="00DA2AB5">
        <w:rPr>
          <w:lang w:val="es-ES_tradnl"/>
        </w:rPr>
        <w:t xml:space="preserve"> de las </w:t>
      </w:r>
      <w:r w:rsidR="006E6027">
        <w:rPr>
          <w:lang w:val="es-ES_tradnl"/>
        </w:rPr>
        <w:t>Cu</w:t>
      </w:r>
      <w:r w:rsidR="006E6027" w:rsidRPr="00DA2AB5">
        <w:rPr>
          <w:lang w:val="es-ES_tradnl"/>
        </w:rPr>
        <w:t xml:space="preserve">estiones de estudio </w:t>
      </w:r>
      <w:r w:rsidR="006E6027">
        <w:rPr>
          <w:lang w:val="es-ES_tradnl"/>
        </w:rPr>
        <w:t>de la CE 1</w:t>
      </w:r>
      <w:r w:rsidR="006E6027" w:rsidRPr="00DA2AB5">
        <w:rPr>
          <w:lang w:val="es-ES_tradnl"/>
        </w:rPr>
        <w:t xml:space="preserve">, con </w:t>
      </w:r>
      <w:r w:rsidR="006E6027">
        <w:rPr>
          <w:lang w:val="es-ES_tradnl"/>
        </w:rPr>
        <w:t>respecto a las Cuestiones de la CE 2</w:t>
      </w:r>
      <w:r w:rsidR="006E6027" w:rsidRPr="00DA2AB5">
        <w:rPr>
          <w:lang w:val="es-ES_tradnl"/>
        </w:rPr>
        <w:t xml:space="preserve">, así como con </w:t>
      </w:r>
      <w:r w:rsidR="006E6027">
        <w:rPr>
          <w:lang w:val="es-ES_tradnl"/>
        </w:rPr>
        <w:t>Comisiones</w:t>
      </w:r>
      <w:r w:rsidR="006E6027" w:rsidRPr="00DA2AB5">
        <w:rPr>
          <w:lang w:val="es-ES_tradnl"/>
        </w:rPr>
        <w:t xml:space="preserve"> de los demás Sectores. A petición de los </w:t>
      </w:r>
      <w:r w:rsidR="006E6027">
        <w:rPr>
          <w:lang w:val="es-ES_tradnl"/>
        </w:rPr>
        <w:t>M</w:t>
      </w:r>
      <w:r w:rsidR="006E6027" w:rsidRPr="00DA2AB5">
        <w:rPr>
          <w:lang w:val="es-ES_tradnl"/>
        </w:rPr>
        <w:t xml:space="preserve">iembros, se tendrá en cuenta la necesidad de informar sobre las sinergias logradas </w:t>
      </w:r>
      <w:r w:rsidR="006E6027">
        <w:rPr>
          <w:lang w:val="es-ES_tradnl"/>
        </w:rPr>
        <w:t>sobre la base de los trabajos de las C</w:t>
      </w:r>
      <w:r w:rsidR="006E6027" w:rsidRPr="00DA2AB5">
        <w:rPr>
          <w:lang w:val="es-ES_tradnl"/>
        </w:rPr>
        <w:t xml:space="preserve">uestiones de estudio, los programas, las </w:t>
      </w:r>
      <w:r w:rsidR="006E6027">
        <w:rPr>
          <w:lang w:val="es-ES_tradnl"/>
        </w:rPr>
        <w:t>I</w:t>
      </w:r>
      <w:r w:rsidR="006E6027" w:rsidRPr="00DA2AB5">
        <w:rPr>
          <w:lang w:val="es-ES_tradnl"/>
        </w:rPr>
        <w:t xml:space="preserve">niciativas </w:t>
      </w:r>
      <w:r w:rsidR="006E6027">
        <w:rPr>
          <w:lang w:val="es-ES_tradnl"/>
        </w:rPr>
        <w:t>R</w:t>
      </w:r>
      <w:r w:rsidR="006E6027" w:rsidRPr="00DA2AB5">
        <w:rPr>
          <w:lang w:val="es-ES_tradnl"/>
        </w:rPr>
        <w:t xml:space="preserve">egionales y proyectos </w:t>
      </w:r>
      <w:r w:rsidR="006E6027">
        <w:rPr>
          <w:lang w:val="es-ES_tradnl"/>
        </w:rPr>
        <w:t>conexos</w:t>
      </w:r>
      <w:r w:rsidR="006E6027" w:rsidRPr="00DA2AB5">
        <w:rPr>
          <w:lang w:val="es-ES_tradnl"/>
        </w:rPr>
        <w:t xml:space="preserve"> en todas las actividades que emprendan </w:t>
      </w:r>
      <w:r w:rsidR="006E6027">
        <w:rPr>
          <w:lang w:val="es-ES_tradnl"/>
        </w:rPr>
        <w:t>las Comisiones de</w:t>
      </w:r>
      <w:r w:rsidR="006E6027" w:rsidRPr="00DA2AB5">
        <w:rPr>
          <w:lang w:val="es-ES_tradnl"/>
        </w:rPr>
        <w:t xml:space="preserve"> estudio del UIT-D (3.8.1</w:t>
      </w:r>
      <w:r w:rsidR="006E6027">
        <w:rPr>
          <w:lang w:val="es-ES_tradnl"/>
        </w:rPr>
        <w:t>,</w:t>
      </w:r>
      <w:r w:rsidR="006E6027" w:rsidRPr="00DA2AB5">
        <w:rPr>
          <w:lang w:val="es-ES_tradnl"/>
        </w:rPr>
        <w:t xml:space="preserve"> Resolución 1 (Rev. Bakú, 2025)). </w:t>
      </w:r>
    </w:p>
    <w:p w14:paraId="026972D1" w14:textId="3234E2FF" w:rsidR="006E6027" w:rsidRPr="00DA2AB5" w:rsidRDefault="000C713B" w:rsidP="002B0CEA">
      <w:pPr>
        <w:pStyle w:val="enumlev1"/>
        <w:rPr>
          <w:rFonts w:cs="Calibri"/>
          <w:lang w:val="es-ES_tradnl" w:eastAsia="ko-KR"/>
        </w:rPr>
      </w:pPr>
      <w:r w:rsidRPr="00E55294">
        <w:rPr>
          <w:lang w:val="es-ES"/>
        </w:rPr>
        <w:t>–</w:t>
      </w:r>
      <w:r w:rsidRPr="00E55294">
        <w:rPr>
          <w:lang w:val="es-ES"/>
        </w:rPr>
        <w:tab/>
      </w:r>
      <w:r w:rsidR="006E6027" w:rsidRPr="00DA2AB5">
        <w:rPr>
          <w:lang w:val="es-ES_tradnl"/>
        </w:rPr>
        <w:t>Al comienzo del per</w:t>
      </w:r>
      <w:r w:rsidR="00913E06">
        <w:rPr>
          <w:lang w:val="es-ES_tradnl"/>
        </w:rPr>
        <w:t>i</w:t>
      </w:r>
      <w:r w:rsidR="006E6027" w:rsidRPr="00DA2AB5">
        <w:rPr>
          <w:lang w:val="es-ES_tradnl"/>
        </w:rPr>
        <w:t>odo de estudio</w:t>
      </w:r>
      <w:r w:rsidR="006E6027">
        <w:rPr>
          <w:lang w:val="es-ES_tradnl"/>
        </w:rPr>
        <w:t>s</w:t>
      </w:r>
      <w:r w:rsidR="006E6027" w:rsidRPr="00DA2AB5">
        <w:rPr>
          <w:lang w:val="es-ES_tradnl"/>
        </w:rPr>
        <w:t xml:space="preserve">, se asignan funciones específicas a los </w:t>
      </w:r>
      <w:r w:rsidR="006E6027">
        <w:rPr>
          <w:lang w:val="es-ES_tradnl"/>
        </w:rPr>
        <w:t>v</w:t>
      </w:r>
      <w:r w:rsidR="006E6027" w:rsidRPr="00DA2AB5">
        <w:rPr>
          <w:lang w:val="es-ES_tradnl"/>
        </w:rPr>
        <w:t>icepresidentes de la CE</w:t>
      </w:r>
      <w:r w:rsidR="006E6027">
        <w:rPr>
          <w:lang w:val="es-ES_tradnl"/>
        </w:rPr>
        <w:t xml:space="preserve"> </w:t>
      </w:r>
      <w:r w:rsidR="006E6027" w:rsidRPr="00DA2AB5">
        <w:rPr>
          <w:lang w:val="es-ES_tradnl"/>
        </w:rPr>
        <w:t>1 a través de funciones de coordinación (3.2.3</w:t>
      </w:r>
      <w:r w:rsidR="006E6027">
        <w:rPr>
          <w:lang w:val="es-ES_tradnl"/>
        </w:rPr>
        <w:t>,</w:t>
      </w:r>
      <w:r w:rsidR="006E6027" w:rsidRPr="00DA2AB5">
        <w:rPr>
          <w:lang w:val="es-ES_tradnl"/>
        </w:rPr>
        <w:t xml:space="preserve"> Resolución 1</w:t>
      </w:r>
      <w:r w:rsidR="006E6027">
        <w:rPr>
          <w:lang w:val="es-ES_tradnl"/>
        </w:rPr>
        <w:t xml:space="preserve"> </w:t>
      </w:r>
      <w:r w:rsidR="006E6027" w:rsidRPr="00DA2AB5">
        <w:rPr>
          <w:lang w:val="es-ES_tradnl"/>
        </w:rPr>
        <w:t xml:space="preserve">(Rev. Bakú, 2025)) para ayudar </w:t>
      </w:r>
      <w:r w:rsidR="006E6027">
        <w:rPr>
          <w:lang w:val="es-ES_tradnl"/>
        </w:rPr>
        <w:t>a la CE 1 y a su</w:t>
      </w:r>
      <w:r w:rsidR="006E6027" w:rsidRPr="00DA2AB5">
        <w:rPr>
          <w:lang w:val="es-ES_tradnl"/>
        </w:rPr>
        <w:t xml:space="preserve"> </w:t>
      </w:r>
      <w:r w:rsidR="006E6027">
        <w:rPr>
          <w:lang w:val="es-ES_tradnl"/>
        </w:rPr>
        <w:t>p</w:t>
      </w:r>
      <w:r w:rsidR="006E6027" w:rsidRPr="00DA2AB5">
        <w:rPr>
          <w:lang w:val="es-ES_tradnl"/>
        </w:rPr>
        <w:t xml:space="preserve">residente a obtener los resultados esperados. Una de las funciones de coordinador consistirá en </w:t>
      </w:r>
      <w:r w:rsidR="006E6027">
        <w:rPr>
          <w:lang w:val="es-ES_tradnl"/>
        </w:rPr>
        <w:t>observar</w:t>
      </w:r>
      <w:r w:rsidR="006E6027" w:rsidRPr="00DA2AB5">
        <w:rPr>
          <w:lang w:val="es-ES_tradnl"/>
        </w:rPr>
        <w:t xml:space="preserve"> las directrices del GADT, incluidas las </w:t>
      </w:r>
      <w:r w:rsidR="00913E06">
        <w:rPr>
          <w:lang w:val="es-ES_tradnl"/>
        </w:rPr>
        <w:t>"</w:t>
      </w:r>
      <w:hyperlink r:id="rId23">
        <w:r w:rsidR="006E6027" w:rsidRPr="00DA2AB5">
          <w:rPr>
            <w:rStyle w:val="Hyperlink"/>
            <w:lang w:val="es-ES_tradnl"/>
          </w:rPr>
          <w:t>directrices prác</w:t>
        </w:r>
        <w:r w:rsidR="006E6027" w:rsidRPr="00DA2AB5">
          <w:rPr>
            <w:rStyle w:val="Hyperlink"/>
            <w:lang w:val="es-ES_tradnl"/>
          </w:rPr>
          <w:t>t</w:t>
        </w:r>
        <w:r w:rsidR="006E6027" w:rsidRPr="00DA2AB5">
          <w:rPr>
            <w:rStyle w:val="Hyperlink"/>
            <w:lang w:val="es-ES_tradnl"/>
          </w:rPr>
          <w:t>icas para promover los productos de las Comisiones d</w:t>
        </w:r>
        <w:r w:rsidR="006E6027">
          <w:rPr>
            <w:rStyle w:val="Hyperlink"/>
            <w:lang w:val="es-ES_tradnl"/>
          </w:rPr>
          <w:t>e Estudio</w:t>
        </w:r>
      </w:hyperlink>
      <w:r w:rsidR="00913E06">
        <w:rPr>
          <w:lang w:val="es-ES_tradnl"/>
        </w:rPr>
        <w:t>"</w:t>
      </w:r>
      <w:r w:rsidR="006E6027" w:rsidRPr="00DA2AB5">
        <w:rPr>
          <w:lang w:val="es-ES_tradnl"/>
        </w:rPr>
        <w:t xml:space="preserve"> (véase la sección 6.4 del documento </w:t>
      </w:r>
      <w:hyperlink r:id="rId24">
        <w:r w:rsidR="006E6027">
          <w:rPr>
            <w:rStyle w:val="Hyperlink"/>
            <w:lang w:val="es-ES_tradnl"/>
          </w:rPr>
          <w:t>TDAG</w:t>
        </w:r>
        <w:r w:rsidR="006E6027" w:rsidRPr="00DA2AB5">
          <w:rPr>
            <w:rStyle w:val="Hyperlink"/>
            <w:lang w:val="es-ES_tradnl"/>
          </w:rPr>
          <w:t>-25</w:t>
        </w:r>
        <w:r w:rsidR="006E6027" w:rsidRPr="00DA2AB5">
          <w:rPr>
            <w:rStyle w:val="Hyperlink"/>
            <w:lang w:val="es-ES_tradnl"/>
          </w:rPr>
          <w:t>/</w:t>
        </w:r>
        <w:r w:rsidR="006E6027" w:rsidRPr="00DA2AB5">
          <w:rPr>
            <w:rStyle w:val="Hyperlink"/>
            <w:lang w:val="es-ES_tradnl"/>
          </w:rPr>
          <w:t>62</w:t>
        </w:r>
      </w:hyperlink>
      <w:r w:rsidR="006E6027" w:rsidRPr="00DA2AB5">
        <w:rPr>
          <w:lang w:val="es-ES_tradnl"/>
        </w:rPr>
        <w:t xml:space="preserve">). </w:t>
      </w:r>
      <w:r w:rsidR="006E6027">
        <w:rPr>
          <w:rFonts w:cs="Calibri"/>
          <w:lang w:val="es-ES_tradnl" w:eastAsia="ko-KR"/>
        </w:rPr>
        <w:t>En los casos en que</w:t>
      </w:r>
      <w:r w:rsidR="006E6027" w:rsidRPr="00DA2AB5">
        <w:rPr>
          <w:rFonts w:cs="Calibri"/>
          <w:lang w:val="es-ES_tradnl" w:eastAsia="ko-KR"/>
        </w:rPr>
        <w:t xml:space="preserve"> ningun</w:t>
      </w:r>
      <w:r w:rsidR="006E6027">
        <w:rPr>
          <w:rFonts w:cs="Calibri"/>
          <w:lang w:val="es-ES_tradnl" w:eastAsia="ko-KR"/>
        </w:rPr>
        <w:t>o</w:t>
      </w:r>
      <w:r w:rsidR="006E6027" w:rsidRPr="00DA2AB5">
        <w:rPr>
          <w:rFonts w:cs="Calibri"/>
          <w:lang w:val="es-ES_tradnl" w:eastAsia="ko-KR"/>
        </w:rPr>
        <w:t xml:space="preserve"> de </w:t>
      </w:r>
      <w:r w:rsidR="006E6027">
        <w:rPr>
          <w:rFonts w:cs="Calibri"/>
          <w:lang w:val="es-ES_tradnl" w:eastAsia="ko-KR"/>
        </w:rPr>
        <w:t>los</w:t>
      </w:r>
      <w:r w:rsidR="006E6027" w:rsidRPr="00DA2AB5">
        <w:rPr>
          <w:rFonts w:cs="Calibri"/>
          <w:lang w:val="es-ES_tradnl" w:eastAsia="ko-KR"/>
        </w:rPr>
        <w:t xml:space="preserve"> </w:t>
      </w:r>
      <w:r w:rsidR="006E6027">
        <w:rPr>
          <w:rFonts w:cs="Calibri"/>
          <w:lang w:val="es-ES_tradnl" w:eastAsia="ko-KR"/>
        </w:rPr>
        <w:t>v</w:t>
      </w:r>
      <w:r w:rsidR="006E6027" w:rsidRPr="00DA2AB5">
        <w:rPr>
          <w:rFonts w:cs="Calibri"/>
          <w:lang w:val="es-ES_tradnl" w:eastAsia="ko-KR"/>
        </w:rPr>
        <w:t>icepresident</w:t>
      </w:r>
      <w:r w:rsidR="006E6027">
        <w:rPr>
          <w:rFonts w:cs="Calibri"/>
          <w:lang w:val="es-ES_tradnl" w:eastAsia="ko-KR"/>
        </w:rPr>
        <w:t>es</w:t>
      </w:r>
      <w:r w:rsidR="006E6027" w:rsidRPr="00DA2AB5">
        <w:rPr>
          <w:rFonts w:cs="Calibri"/>
          <w:lang w:val="es-ES_tradnl" w:eastAsia="ko-KR"/>
        </w:rPr>
        <w:t xml:space="preserve"> de la CE1 pueda desempeñar </w:t>
      </w:r>
      <w:r w:rsidR="006E6027">
        <w:rPr>
          <w:rFonts w:cs="Calibri"/>
          <w:lang w:val="es-ES_tradnl" w:eastAsia="ko-KR"/>
        </w:rPr>
        <w:t>alguna</w:t>
      </w:r>
      <w:r w:rsidR="006E6027" w:rsidRPr="00DA2AB5">
        <w:rPr>
          <w:rFonts w:cs="Calibri"/>
          <w:lang w:val="es-ES_tradnl" w:eastAsia="ko-KR"/>
        </w:rPr>
        <w:t xml:space="preserve"> función, se invitará a otros miembros, </w:t>
      </w:r>
      <w:r w:rsidR="006E6027">
        <w:rPr>
          <w:rFonts w:cs="Calibri"/>
          <w:lang w:val="es-ES_tradnl" w:eastAsia="ko-KR"/>
        </w:rPr>
        <w:t>en particular relatores y</w:t>
      </w:r>
      <w:r w:rsidR="006E6027" w:rsidRPr="00DA2AB5">
        <w:rPr>
          <w:rFonts w:cs="Calibri"/>
          <w:lang w:val="es-ES_tradnl" w:eastAsia="ko-KR"/>
        </w:rPr>
        <w:t xml:space="preserve"> </w:t>
      </w:r>
      <w:r w:rsidR="006E6027">
        <w:rPr>
          <w:rFonts w:cs="Calibri"/>
          <w:lang w:val="es-ES_tradnl" w:eastAsia="ko-KR"/>
        </w:rPr>
        <w:t>v</w:t>
      </w:r>
      <w:r w:rsidR="006E6027" w:rsidRPr="00DA2AB5">
        <w:rPr>
          <w:rFonts w:cs="Calibri"/>
          <w:lang w:val="es-ES_tradnl" w:eastAsia="ko-KR"/>
        </w:rPr>
        <w:t>ice</w:t>
      </w:r>
      <w:r w:rsidR="006E6027">
        <w:rPr>
          <w:rFonts w:cs="Calibri"/>
          <w:lang w:val="es-ES_tradnl" w:eastAsia="ko-KR"/>
        </w:rPr>
        <w:t>rr</w:t>
      </w:r>
      <w:r w:rsidR="006E6027" w:rsidRPr="00DA2AB5">
        <w:rPr>
          <w:rFonts w:cs="Calibri"/>
          <w:lang w:val="es-ES_tradnl" w:eastAsia="ko-KR"/>
        </w:rPr>
        <w:t>elator</w:t>
      </w:r>
      <w:r w:rsidR="006E6027">
        <w:rPr>
          <w:rFonts w:cs="Calibri"/>
          <w:lang w:val="es-ES_tradnl" w:eastAsia="ko-KR"/>
        </w:rPr>
        <w:t>e</w:t>
      </w:r>
      <w:r w:rsidR="006E6027" w:rsidRPr="00DA2AB5">
        <w:rPr>
          <w:rFonts w:cs="Calibri"/>
          <w:lang w:val="es-ES_tradnl" w:eastAsia="ko-KR"/>
        </w:rPr>
        <w:t>s, a desempeñarla.</w:t>
      </w:r>
    </w:p>
    <w:p w14:paraId="226675FF" w14:textId="252EFEB6" w:rsidR="006E6027" w:rsidRPr="00DA2AB5" w:rsidRDefault="000C713B" w:rsidP="002B0CEA">
      <w:pPr>
        <w:pStyle w:val="enumlev1"/>
        <w:rPr>
          <w:lang w:val="es-ES_tradnl"/>
        </w:rPr>
      </w:pPr>
      <w:r w:rsidRPr="00E55294">
        <w:rPr>
          <w:lang w:val="es-ES"/>
        </w:rPr>
        <w:lastRenderedPageBreak/>
        <w:t>–</w:t>
      </w:r>
      <w:r w:rsidRPr="00E55294">
        <w:rPr>
          <w:lang w:val="es-ES"/>
        </w:rPr>
        <w:tab/>
      </w:r>
      <w:r w:rsidR="006E6027" w:rsidRPr="00DA2AB5">
        <w:rPr>
          <w:lang w:val="es-ES_tradnl"/>
        </w:rPr>
        <w:t>Al comienzo del per</w:t>
      </w:r>
      <w:r w:rsidR="00913E06">
        <w:rPr>
          <w:lang w:val="es-ES_tradnl"/>
        </w:rPr>
        <w:t>i</w:t>
      </w:r>
      <w:r w:rsidR="006E6027" w:rsidRPr="00DA2AB5">
        <w:rPr>
          <w:lang w:val="es-ES_tradnl"/>
        </w:rPr>
        <w:t>odo de estudio</w:t>
      </w:r>
      <w:r w:rsidR="006E6027">
        <w:rPr>
          <w:lang w:val="es-ES_tradnl"/>
        </w:rPr>
        <w:t>s</w:t>
      </w:r>
      <w:r w:rsidR="006E6027" w:rsidRPr="00DA2AB5">
        <w:rPr>
          <w:lang w:val="es-ES_tradnl"/>
        </w:rPr>
        <w:t xml:space="preserve">, el presidente </w:t>
      </w:r>
      <w:r w:rsidR="006E6027">
        <w:rPr>
          <w:lang w:val="es-ES_tradnl"/>
        </w:rPr>
        <w:t>de la CE 1</w:t>
      </w:r>
      <w:r w:rsidR="006E6027" w:rsidRPr="00DA2AB5">
        <w:rPr>
          <w:lang w:val="es-ES_tradnl"/>
        </w:rPr>
        <w:t xml:space="preserve"> podrá informar a otros sectores </w:t>
      </w:r>
      <w:r w:rsidR="006E6027">
        <w:rPr>
          <w:lang w:val="es-ES_tradnl"/>
        </w:rPr>
        <w:t>de la labor de la CE 1</w:t>
      </w:r>
      <w:r w:rsidR="006E6027" w:rsidRPr="00DA2AB5">
        <w:rPr>
          <w:lang w:val="es-ES_tradnl"/>
        </w:rPr>
        <w:t xml:space="preserve"> y</w:t>
      </w:r>
      <w:r w:rsidR="006E6027">
        <w:rPr>
          <w:lang w:val="es-ES_tradnl"/>
        </w:rPr>
        <w:t xml:space="preserve"> de</w:t>
      </w:r>
      <w:r w:rsidR="006E6027" w:rsidRPr="00DA2AB5">
        <w:rPr>
          <w:lang w:val="es-ES_tradnl"/>
        </w:rPr>
        <w:t xml:space="preserve"> los planes de trabajo de las </w:t>
      </w:r>
      <w:r w:rsidR="006E6027">
        <w:rPr>
          <w:lang w:val="es-ES_tradnl"/>
        </w:rPr>
        <w:t>C</w:t>
      </w:r>
      <w:r w:rsidR="006E6027" w:rsidRPr="00DA2AB5">
        <w:rPr>
          <w:lang w:val="es-ES_tradnl"/>
        </w:rPr>
        <w:t xml:space="preserve">uestiones de estudio que figuran en el </w:t>
      </w:r>
      <w:r w:rsidR="006E6027">
        <w:rPr>
          <w:lang w:val="es-ES_tradnl"/>
        </w:rPr>
        <w:t>índice de los</w:t>
      </w:r>
      <w:r w:rsidR="006E6027" w:rsidRPr="00DA2AB5">
        <w:rPr>
          <w:lang w:val="es-ES_tradnl"/>
        </w:rPr>
        <w:t xml:space="preserve"> informes </w:t>
      </w:r>
      <w:r w:rsidR="006E6027">
        <w:rPr>
          <w:lang w:val="es-ES_tradnl"/>
        </w:rPr>
        <w:t>definitivos</w:t>
      </w:r>
      <w:r w:rsidR="006E6027" w:rsidRPr="00DA2AB5">
        <w:rPr>
          <w:lang w:val="es-ES_tradnl"/>
        </w:rPr>
        <w:t xml:space="preserve"> de resultados</w:t>
      </w:r>
      <w:r w:rsidR="006E6027">
        <w:rPr>
          <w:lang w:val="es-ES_tradnl"/>
        </w:rPr>
        <w:t>,</w:t>
      </w:r>
      <w:r w:rsidR="006E6027" w:rsidRPr="00DA2AB5">
        <w:rPr>
          <w:lang w:val="es-ES_tradnl"/>
        </w:rPr>
        <w:t xml:space="preserve"> y solicitar sus aportaciones (3.8.2</w:t>
      </w:r>
      <w:r w:rsidR="006E6027">
        <w:rPr>
          <w:lang w:val="es-ES_tradnl"/>
        </w:rPr>
        <w:t>,</w:t>
      </w:r>
      <w:r w:rsidR="006E6027" w:rsidRPr="00DA2AB5">
        <w:rPr>
          <w:lang w:val="es-ES_tradnl"/>
        </w:rPr>
        <w:t xml:space="preserve"> Resolución 1 (Rev. Bakú, 2025)).</w:t>
      </w:r>
    </w:p>
    <w:p w14:paraId="4FC988B6" w14:textId="3A116CA2" w:rsidR="006E6027" w:rsidRPr="00DA2AB5" w:rsidRDefault="000C713B" w:rsidP="002B0CEA">
      <w:pPr>
        <w:pStyle w:val="enumlev1"/>
        <w:rPr>
          <w:lang w:val="es-ES_tradnl"/>
        </w:rPr>
      </w:pPr>
      <w:r w:rsidRPr="00E55294">
        <w:rPr>
          <w:lang w:val="es-ES"/>
        </w:rPr>
        <w:t>–</w:t>
      </w:r>
      <w:r w:rsidRPr="00E55294">
        <w:rPr>
          <w:lang w:val="es-ES"/>
        </w:rPr>
        <w:tab/>
      </w:r>
      <w:r w:rsidR="006E6027" w:rsidRPr="00DA2AB5">
        <w:rPr>
          <w:lang w:val="es-ES_tradnl"/>
        </w:rPr>
        <w:t xml:space="preserve">Para garantizar un trabajo sostenible con resultados de calidad, el presidente, los vicepresidentes, los relatores y los vicerrelatores </w:t>
      </w:r>
      <w:r w:rsidR="006E6027">
        <w:rPr>
          <w:lang w:val="es-ES_tradnl"/>
        </w:rPr>
        <w:t>de la CE 1</w:t>
      </w:r>
      <w:r w:rsidR="006E6027" w:rsidRPr="00DA2AB5">
        <w:rPr>
          <w:lang w:val="es-ES_tradnl"/>
        </w:rPr>
        <w:t xml:space="preserve"> de</w:t>
      </w:r>
      <w:r w:rsidR="006E6027">
        <w:rPr>
          <w:lang w:val="es-ES_tradnl"/>
        </w:rPr>
        <w:t xml:space="preserve">berán estar </w:t>
      </w:r>
      <w:r w:rsidR="006E6027" w:rsidRPr="00DA2AB5">
        <w:rPr>
          <w:lang w:val="es-ES_tradnl"/>
        </w:rPr>
        <w:t xml:space="preserve">presentes en las reuniones y participar plenamente en el desempeño de sus funciones. Eso se logra </w:t>
      </w:r>
      <w:r w:rsidR="006E6027">
        <w:rPr>
          <w:lang w:val="es-ES_tradnl"/>
        </w:rPr>
        <w:t>mediante</w:t>
      </w:r>
      <w:r w:rsidR="006E6027" w:rsidRPr="00DA2AB5">
        <w:rPr>
          <w:lang w:val="es-ES_tradnl"/>
        </w:rPr>
        <w:t xml:space="preserve"> el compromiso y el apoyo de </w:t>
      </w:r>
      <w:r w:rsidR="006E6027">
        <w:rPr>
          <w:lang w:val="es-ES_tradnl"/>
        </w:rPr>
        <w:t>los organismos que los designan</w:t>
      </w:r>
      <w:r w:rsidR="006E6027" w:rsidRPr="00DA2AB5">
        <w:rPr>
          <w:lang w:val="es-ES_tradnl"/>
        </w:rPr>
        <w:t xml:space="preserve">. La falta de asistencia a las reuniones se comunicará a </w:t>
      </w:r>
      <w:r w:rsidR="006E6027">
        <w:rPr>
          <w:lang w:val="es-ES_tradnl"/>
        </w:rPr>
        <w:t>dichos organismos</w:t>
      </w:r>
      <w:r w:rsidR="006E6027" w:rsidRPr="00DA2AB5">
        <w:rPr>
          <w:lang w:val="es-ES_tradnl"/>
        </w:rPr>
        <w:t xml:space="preserve">, </w:t>
      </w:r>
      <w:r w:rsidR="006E6027">
        <w:rPr>
          <w:lang w:val="es-ES_tradnl"/>
        </w:rPr>
        <w:t>y se les recordará</w:t>
      </w:r>
      <w:r w:rsidR="006E6027" w:rsidRPr="00DA2AB5">
        <w:rPr>
          <w:lang w:val="es-ES_tradnl"/>
        </w:rPr>
        <w:t xml:space="preserve"> su compromiso (3.2.8 y 3.3.1</w:t>
      </w:r>
      <w:r w:rsidR="006E6027">
        <w:rPr>
          <w:lang w:val="es-ES_tradnl"/>
        </w:rPr>
        <w:t>,</w:t>
      </w:r>
      <w:r w:rsidR="006E6027" w:rsidRPr="00DA2AB5">
        <w:rPr>
          <w:lang w:val="es-ES_tradnl"/>
        </w:rPr>
        <w:t xml:space="preserve"> Resolución 1 (Rev. Bakú, 2025)).</w:t>
      </w:r>
    </w:p>
    <w:p w14:paraId="018E8D21" w14:textId="49814CA8" w:rsidR="006E6027" w:rsidRPr="00DA2AB5" w:rsidRDefault="000C713B" w:rsidP="002B0CEA">
      <w:pPr>
        <w:pStyle w:val="enumlev1"/>
        <w:rPr>
          <w:lang w:val="es-ES_tradnl"/>
        </w:rPr>
      </w:pPr>
      <w:r w:rsidRPr="00E55294">
        <w:rPr>
          <w:lang w:val="es-ES"/>
        </w:rPr>
        <w:t>–</w:t>
      </w:r>
      <w:r w:rsidRPr="00E55294">
        <w:rPr>
          <w:lang w:val="es-ES"/>
        </w:rPr>
        <w:tab/>
      </w:r>
      <w:r w:rsidR="006E6027" w:rsidRPr="00DA2AB5">
        <w:rPr>
          <w:lang w:val="es-ES_tradnl"/>
        </w:rPr>
        <w:t xml:space="preserve">Se alienta </w:t>
      </w:r>
      <w:r w:rsidR="006E6027">
        <w:rPr>
          <w:lang w:val="es-ES_tradnl"/>
        </w:rPr>
        <w:t xml:space="preserve">a presentar contribuciones sobre las actividades </w:t>
      </w:r>
      <w:r w:rsidR="006E6027" w:rsidRPr="00DA2AB5">
        <w:rPr>
          <w:lang w:val="es-ES_tradnl"/>
        </w:rPr>
        <w:t>(proyectos, talleres</w:t>
      </w:r>
      <w:r w:rsidR="006E6027">
        <w:rPr>
          <w:lang w:val="es-ES_tradnl"/>
        </w:rPr>
        <w:t xml:space="preserve"> y</w:t>
      </w:r>
      <w:r w:rsidR="006E6027" w:rsidRPr="00DA2AB5">
        <w:rPr>
          <w:lang w:val="es-ES_tradnl"/>
        </w:rPr>
        <w:t xml:space="preserve"> reuniones) </w:t>
      </w:r>
      <w:r w:rsidR="006E6027">
        <w:rPr>
          <w:lang w:val="es-ES_tradnl"/>
        </w:rPr>
        <w:t>que realicen</w:t>
      </w:r>
      <w:r w:rsidR="006E6027" w:rsidRPr="00DA2AB5">
        <w:rPr>
          <w:lang w:val="es-ES_tradnl"/>
        </w:rPr>
        <w:t xml:space="preserve"> a </w:t>
      </w:r>
      <w:r w:rsidR="006E6027">
        <w:rPr>
          <w:lang w:val="es-ES_tradnl"/>
        </w:rPr>
        <w:t>escalas</w:t>
      </w:r>
      <w:r w:rsidR="006E6027" w:rsidRPr="00DA2AB5">
        <w:rPr>
          <w:lang w:val="es-ES_tradnl"/>
        </w:rPr>
        <w:t xml:space="preserve"> nacional, regional y mundial </w:t>
      </w:r>
      <w:r w:rsidR="006E6027">
        <w:rPr>
          <w:lang w:val="es-ES_tradnl"/>
        </w:rPr>
        <w:t>los miembros del UIT-D a fin de</w:t>
      </w:r>
      <w:r w:rsidR="006E6027" w:rsidRPr="00DA2AB5">
        <w:rPr>
          <w:lang w:val="es-ES_tradnl"/>
        </w:rPr>
        <w:t xml:space="preserve"> </w:t>
      </w:r>
      <w:r w:rsidR="006E6027">
        <w:rPr>
          <w:lang w:val="es-ES_tradnl"/>
        </w:rPr>
        <w:t>complementar</w:t>
      </w:r>
      <w:r w:rsidR="006E6027" w:rsidRPr="00DA2AB5">
        <w:rPr>
          <w:lang w:val="es-ES_tradnl"/>
        </w:rPr>
        <w:t xml:space="preserve"> la labor de las </w:t>
      </w:r>
      <w:r w:rsidR="006E6027">
        <w:rPr>
          <w:lang w:val="es-ES_tradnl"/>
        </w:rPr>
        <w:t>Cu</w:t>
      </w:r>
      <w:r w:rsidR="006E6027" w:rsidRPr="00DA2AB5">
        <w:rPr>
          <w:lang w:val="es-ES_tradnl"/>
        </w:rPr>
        <w:t xml:space="preserve">estiones de estudio. </w:t>
      </w:r>
    </w:p>
    <w:p w14:paraId="54C8EAC0" w14:textId="4E71CBB9" w:rsidR="006E6027" w:rsidRPr="00DA2AB5" w:rsidRDefault="000C713B" w:rsidP="002B0CEA">
      <w:pPr>
        <w:pStyle w:val="enumlev1"/>
        <w:rPr>
          <w:lang w:val="es-ES_tradnl"/>
        </w:rPr>
      </w:pPr>
      <w:r w:rsidRPr="00E55294">
        <w:rPr>
          <w:lang w:val="es-ES"/>
        </w:rPr>
        <w:t>–</w:t>
      </w:r>
      <w:r w:rsidRPr="00E55294">
        <w:rPr>
          <w:lang w:val="es-ES"/>
        </w:rPr>
        <w:tab/>
      </w:r>
      <w:r w:rsidR="006E6027" w:rsidRPr="00DA2AB5">
        <w:rPr>
          <w:lang w:val="es-ES_tradnl"/>
        </w:rPr>
        <w:t>Al comienzo del per</w:t>
      </w:r>
      <w:r w:rsidR="00913E06">
        <w:rPr>
          <w:lang w:val="es-ES_tradnl"/>
        </w:rPr>
        <w:t>i</w:t>
      </w:r>
      <w:r w:rsidR="006E6027" w:rsidRPr="00DA2AB5">
        <w:rPr>
          <w:lang w:val="es-ES_tradnl"/>
        </w:rPr>
        <w:t>odo de estudio</w:t>
      </w:r>
      <w:r w:rsidR="006E6027">
        <w:rPr>
          <w:lang w:val="es-ES_tradnl"/>
        </w:rPr>
        <w:t>s</w:t>
      </w:r>
      <w:r w:rsidR="006E6027" w:rsidRPr="00DA2AB5">
        <w:rPr>
          <w:lang w:val="es-ES_tradnl"/>
        </w:rPr>
        <w:t xml:space="preserve">, se </w:t>
      </w:r>
      <w:r w:rsidR="006E6027">
        <w:rPr>
          <w:lang w:val="es-ES_tradnl"/>
        </w:rPr>
        <w:t>designan</w:t>
      </w:r>
      <w:r w:rsidR="006E6027" w:rsidRPr="00DA2AB5">
        <w:rPr>
          <w:lang w:val="es-ES_tradnl"/>
        </w:rPr>
        <w:t xml:space="preserve"> los </w:t>
      </w:r>
      <w:r w:rsidR="006E6027">
        <w:rPr>
          <w:lang w:val="es-ES_tradnl"/>
        </w:rPr>
        <w:t>coordinadores</w:t>
      </w:r>
      <w:r w:rsidR="006E6027" w:rsidRPr="00DA2AB5">
        <w:rPr>
          <w:lang w:val="es-ES_tradnl"/>
        </w:rPr>
        <w:t xml:space="preserve"> de la BDT para la </w:t>
      </w:r>
      <w:r w:rsidR="006E6027">
        <w:rPr>
          <w:lang w:val="es-ES_tradnl"/>
        </w:rPr>
        <w:t>CE 1</w:t>
      </w:r>
      <w:r w:rsidR="006E6027" w:rsidRPr="00DA2AB5">
        <w:rPr>
          <w:lang w:val="es-ES_tradnl"/>
        </w:rPr>
        <w:t xml:space="preserve"> (de las oficinas regionales y de la sede) como parte del equipo </w:t>
      </w:r>
      <w:r w:rsidR="006E6027">
        <w:rPr>
          <w:lang w:val="es-ES_tradnl"/>
        </w:rPr>
        <w:t>directivo</w:t>
      </w:r>
      <w:r w:rsidR="006E6027" w:rsidRPr="00DA2AB5">
        <w:rPr>
          <w:lang w:val="es-ES_tradnl"/>
        </w:rPr>
        <w:t xml:space="preserve"> de la Cuestión de estudio. Desempeñan un papel crucial en la identificación y </w:t>
      </w:r>
      <w:r w:rsidR="006E6027">
        <w:rPr>
          <w:lang w:val="es-ES_tradnl"/>
        </w:rPr>
        <w:t>promoción</w:t>
      </w:r>
      <w:r w:rsidR="006E6027" w:rsidRPr="00DA2AB5">
        <w:rPr>
          <w:lang w:val="es-ES_tradnl"/>
        </w:rPr>
        <w:t xml:space="preserve"> de contribuciones de la región y de los beneficiarios de proyectos e iniciativas de la UIT.</w:t>
      </w:r>
    </w:p>
    <w:p w14:paraId="3AE2B7B2" w14:textId="77777777" w:rsidR="006E6027" w:rsidRPr="00DA2AB5" w:rsidRDefault="006E6027" w:rsidP="006E6027">
      <w:pPr>
        <w:spacing w:after="120"/>
        <w:rPr>
          <w:lang w:val="es-ES_tradnl"/>
        </w:rPr>
      </w:pPr>
      <w:r w:rsidRPr="00DA2AB5">
        <w:rPr>
          <w:lang w:val="es-ES_tradnl"/>
        </w:rPr>
        <w:t xml:space="preserve">El plan de trabajo preliminar </w:t>
      </w:r>
      <w:r>
        <w:rPr>
          <w:lang w:val="es-ES_tradnl"/>
        </w:rPr>
        <w:t>de la Comisión</w:t>
      </w:r>
      <w:r w:rsidRPr="00DA2AB5">
        <w:rPr>
          <w:lang w:val="es-ES_tradnl"/>
        </w:rPr>
        <w:t xml:space="preserve"> de Estudio 1 figura en </w:t>
      </w:r>
      <w:r w:rsidRPr="00DA2AB5">
        <w:rPr>
          <w:b/>
          <w:bCs/>
          <w:lang w:val="es-ES_tradnl"/>
        </w:rPr>
        <w:t>el Anexo 2</w:t>
      </w:r>
      <w:r w:rsidRPr="00DA2AB5">
        <w:rPr>
          <w:lang w:val="es-ES_tradnl"/>
        </w:rPr>
        <w:t xml:space="preserve">. El plan de trabajo se revisará </w:t>
      </w:r>
      <w:r>
        <w:rPr>
          <w:lang w:val="es-ES_tradnl"/>
        </w:rPr>
        <w:t>anualmente a fin de</w:t>
      </w:r>
      <w:r w:rsidRPr="00DA2AB5">
        <w:rPr>
          <w:lang w:val="es-ES_tradnl"/>
        </w:rPr>
        <w:t xml:space="preserve"> orientar la labor </w:t>
      </w:r>
      <w:r>
        <w:rPr>
          <w:lang w:val="es-ES_tradnl"/>
        </w:rPr>
        <w:t>de la Comisión</w:t>
      </w:r>
      <w:r w:rsidRPr="00DA2AB5">
        <w:rPr>
          <w:lang w:val="es-ES_tradnl"/>
        </w:rPr>
        <w:t xml:space="preserve"> de </w:t>
      </w:r>
      <w:r>
        <w:rPr>
          <w:lang w:val="es-ES_tradnl"/>
        </w:rPr>
        <w:t>E</w:t>
      </w:r>
      <w:r w:rsidRPr="00DA2AB5">
        <w:rPr>
          <w:lang w:val="es-ES_tradnl"/>
        </w:rPr>
        <w:t>studio.</w:t>
      </w:r>
    </w:p>
    <w:p w14:paraId="26ADF4D8" w14:textId="2D891426" w:rsidR="006E6027" w:rsidRPr="00DA2AB5" w:rsidRDefault="000C713B" w:rsidP="000C713B">
      <w:pPr>
        <w:pStyle w:val="Heading1"/>
        <w:rPr>
          <w:lang w:val="es-ES_tradnl"/>
        </w:rPr>
      </w:pPr>
      <w:r>
        <w:rPr>
          <w:lang w:val="es-ES_tradnl"/>
        </w:rPr>
        <w:t>4</w:t>
      </w:r>
      <w:r>
        <w:rPr>
          <w:lang w:val="es-ES_tradnl"/>
        </w:rPr>
        <w:tab/>
      </w:r>
      <w:r w:rsidR="006E6027" w:rsidRPr="00DA2AB5">
        <w:rPr>
          <w:lang w:val="es-ES_tradnl"/>
        </w:rPr>
        <w:t>Herramientas de colaboración</w:t>
      </w:r>
    </w:p>
    <w:p w14:paraId="7A96B963" w14:textId="6DE7D819" w:rsidR="006E6027" w:rsidRPr="00DA2AB5" w:rsidRDefault="006E6027" w:rsidP="006E6027">
      <w:pPr>
        <w:spacing w:after="120"/>
        <w:rPr>
          <w:rFonts w:cstheme="minorBidi"/>
          <w:lang w:val="es-ES_tradnl"/>
        </w:rPr>
      </w:pPr>
      <w:r w:rsidRPr="00DA2AB5">
        <w:rPr>
          <w:lang w:val="es-ES_tradnl"/>
        </w:rPr>
        <w:t xml:space="preserve">La secretaría de la </w:t>
      </w:r>
      <w:r>
        <w:rPr>
          <w:lang w:val="es-ES_tradnl"/>
        </w:rPr>
        <w:t>CE 1</w:t>
      </w:r>
      <w:r w:rsidRPr="00DA2AB5">
        <w:rPr>
          <w:lang w:val="es-ES_tradnl"/>
        </w:rPr>
        <w:t xml:space="preserve">, en colaboración con el </w:t>
      </w:r>
      <w:r>
        <w:rPr>
          <w:lang w:val="es-ES_tradnl"/>
        </w:rPr>
        <w:t>servicio de TI</w:t>
      </w:r>
      <w:r w:rsidRPr="00DA2AB5">
        <w:rPr>
          <w:lang w:val="es-ES_tradnl"/>
        </w:rPr>
        <w:t xml:space="preserve"> de la BDT, pone en marcha </w:t>
      </w:r>
      <w:hyperlink r:id="rId25" w:anchor="/es" w:history="1">
        <w:r w:rsidRPr="00DA2AB5">
          <w:rPr>
            <w:rStyle w:val="Hyperlink"/>
            <w:lang w:val="es-ES_tradnl"/>
          </w:rPr>
          <w:t>herramientas de co</w:t>
        </w:r>
        <w:r w:rsidRPr="00DA2AB5">
          <w:rPr>
            <w:rStyle w:val="Hyperlink"/>
            <w:lang w:val="es-ES_tradnl"/>
          </w:rPr>
          <w:t>l</w:t>
        </w:r>
        <w:r w:rsidRPr="00DA2AB5">
          <w:rPr>
            <w:rStyle w:val="Hyperlink"/>
            <w:lang w:val="es-ES_tradnl"/>
          </w:rPr>
          <w:t>a</w:t>
        </w:r>
        <w:r w:rsidRPr="00DA2AB5">
          <w:rPr>
            <w:rStyle w:val="Hyperlink"/>
            <w:lang w:val="es-ES_tradnl"/>
          </w:rPr>
          <w:t>b</w:t>
        </w:r>
        <w:r w:rsidRPr="00DA2AB5">
          <w:rPr>
            <w:rStyle w:val="Hyperlink"/>
            <w:lang w:val="es-ES_tradnl"/>
          </w:rPr>
          <w:t>oración</w:t>
        </w:r>
      </w:hyperlink>
      <w:r w:rsidRPr="00DA2AB5">
        <w:rPr>
          <w:lang w:val="es-ES_tradnl"/>
        </w:rPr>
        <w:t xml:space="preserve"> </w:t>
      </w:r>
      <w:r>
        <w:rPr>
          <w:lang w:val="es-ES_tradnl"/>
        </w:rPr>
        <w:t>para facilitar</w:t>
      </w:r>
      <w:r w:rsidRPr="00DA2AB5">
        <w:rPr>
          <w:lang w:val="es-ES_tradnl"/>
        </w:rPr>
        <w:t xml:space="preserve"> a los colaboradores activos, los miembros del equipo de gestión y a los participantes en reuniones trabajar </w:t>
      </w:r>
      <w:r>
        <w:rPr>
          <w:lang w:val="es-ES_tradnl"/>
        </w:rPr>
        <w:t>de consuno</w:t>
      </w:r>
      <w:r w:rsidRPr="00DA2AB5">
        <w:rPr>
          <w:lang w:val="es-ES_tradnl"/>
        </w:rPr>
        <w:t xml:space="preserve"> de </w:t>
      </w:r>
      <w:r>
        <w:rPr>
          <w:lang w:val="es-ES_tradnl"/>
        </w:rPr>
        <w:t>forma</w:t>
      </w:r>
      <w:r w:rsidRPr="00DA2AB5">
        <w:rPr>
          <w:lang w:val="es-ES_tradnl"/>
        </w:rPr>
        <w:t xml:space="preserve"> </w:t>
      </w:r>
      <w:r>
        <w:rPr>
          <w:lang w:val="es-ES_tradnl"/>
        </w:rPr>
        <w:t>eficaz</w:t>
      </w:r>
      <w:r w:rsidRPr="00DA2AB5">
        <w:rPr>
          <w:rFonts w:cstheme="minorBidi"/>
          <w:lang w:val="es-ES_tradnl"/>
        </w:rPr>
        <w:t>.</w:t>
      </w:r>
      <w:r w:rsidRPr="00DA2AB5">
        <w:rPr>
          <w:lang w:val="es-ES_tradnl"/>
        </w:rPr>
        <w:t xml:space="preserve"> </w:t>
      </w:r>
      <w:r>
        <w:rPr>
          <w:lang w:val="es-ES_tradnl"/>
        </w:rPr>
        <w:t>Dichas</w:t>
      </w:r>
      <w:r w:rsidRPr="00DA2AB5">
        <w:rPr>
          <w:lang w:val="es-ES_tradnl"/>
        </w:rPr>
        <w:t xml:space="preserve"> herramientas </w:t>
      </w:r>
      <w:r>
        <w:rPr>
          <w:lang w:val="es-ES_tradnl"/>
        </w:rPr>
        <w:t>evolucionan permanentemente</w:t>
      </w:r>
      <w:r w:rsidRPr="00DA2AB5">
        <w:rPr>
          <w:rFonts w:cstheme="minorBidi"/>
          <w:lang w:val="es-ES_tradnl"/>
        </w:rPr>
        <w:t xml:space="preserve">. Además de los servicios de participación a distancia y la retransmisión por Internet en los idiomas de la reunión </w:t>
      </w:r>
      <w:r>
        <w:rPr>
          <w:rFonts w:cstheme="minorBidi"/>
          <w:lang w:val="es-ES_tradnl"/>
        </w:rPr>
        <w:t>de que se trate</w:t>
      </w:r>
      <w:r w:rsidRPr="00DA2AB5">
        <w:rPr>
          <w:rFonts w:cstheme="minorBidi"/>
          <w:lang w:val="es-ES_tradnl"/>
        </w:rPr>
        <w:t xml:space="preserve">, se ponen a disposición de los participantes y de los miembros del equipo </w:t>
      </w:r>
      <w:r>
        <w:rPr>
          <w:rFonts w:cstheme="minorBidi"/>
          <w:lang w:val="es-ES_tradnl"/>
        </w:rPr>
        <w:t>directivo</w:t>
      </w:r>
      <w:r w:rsidRPr="00DA2AB5">
        <w:rPr>
          <w:rFonts w:cstheme="minorBidi"/>
          <w:lang w:val="es-ES_tradnl"/>
        </w:rPr>
        <w:t xml:space="preserve"> listas de correo</w:t>
      </w:r>
      <w:r>
        <w:rPr>
          <w:rFonts w:cstheme="minorBidi"/>
          <w:lang w:val="es-ES_tradnl"/>
        </w:rPr>
        <w:t xml:space="preserve"> electrónico</w:t>
      </w:r>
      <w:r w:rsidRPr="00DA2AB5">
        <w:rPr>
          <w:rFonts w:cstheme="minorBidi"/>
          <w:lang w:val="es-ES_tradnl"/>
        </w:rPr>
        <w:t xml:space="preserve">. Se </w:t>
      </w:r>
      <w:r>
        <w:rPr>
          <w:rFonts w:cstheme="minorBidi"/>
          <w:lang w:val="es-ES_tradnl"/>
        </w:rPr>
        <w:t>establecen</w:t>
      </w:r>
      <w:r w:rsidRPr="00DA2AB5">
        <w:rPr>
          <w:rFonts w:cstheme="minorBidi"/>
          <w:lang w:val="es-ES_tradnl"/>
        </w:rPr>
        <w:t xml:space="preserve"> </w:t>
      </w:r>
      <w:r>
        <w:rPr>
          <w:rFonts w:cstheme="minorBidi"/>
          <w:lang w:val="es-ES_tradnl"/>
        </w:rPr>
        <w:t>grupos</w:t>
      </w:r>
      <w:r w:rsidRPr="00DA2AB5">
        <w:rPr>
          <w:rFonts w:cstheme="minorBidi"/>
          <w:lang w:val="es-ES_tradnl"/>
        </w:rPr>
        <w:t xml:space="preserve"> MS </w:t>
      </w:r>
      <w:r>
        <w:rPr>
          <w:rFonts w:cstheme="minorBidi"/>
          <w:lang w:val="es-ES_tradnl"/>
        </w:rPr>
        <w:t xml:space="preserve">Teams </w:t>
      </w:r>
      <w:r w:rsidRPr="00DA2AB5">
        <w:rPr>
          <w:rFonts w:cstheme="minorBidi"/>
          <w:lang w:val="es-ES_tradnl"/>
        </w:rPr>
        <w:t xml:space="preserve">para que </w:t>
      </w:r>
      <w:r>
        <w:rPr>
          <w:rFonts w:cstheme="minorBidi"/>
          <w:lang w:val="es-ES_tradnl"/>
        </w:rPr>
        <w:t>los utilicen, en su caso,</w:t>
      </w:r>
      <w:r w:rsidRPr="00DA2AB5">
        <w:rPr>
          <w:rFonts w:cstheme="minorBidi"/>
          <w:lang w:val="es-ES_tradnl"/>
        </w:rPr>
        <w:t xml:space="preserve"> los equipos </w:t>
      </w:r>
      <w:r>
        <w:rPr>
          <w:rFonts w:cstheme="minorBidi"/>
          <w:lang w:val="es-ES_tradnl"/>
        </w:rPr>
        <w:t>directivos</w:t>
      </w:r>
      <w:r w:rsidRPr="00DA2AB5">
        <w:rPr>
          <w:rFonts w:cstheme="minorBidi"/>
          <w:lang w:val="es-ES_tradnl"/>
        </w:rPr>
        <w:t xml:space="preserve"> de cada </w:t>
      </w:r>
      <w:r>
        <w:rPr>
          <w:rFonts w:cstheme="minorBidi"/>
          <w:lang w:val="es-ES_tradnl"/>
        </w:rPr>
        <w:t>C</w:t>
      </w:r>
      <w:r w:rsidRPr="00DA2AB5">
        <w:rPr>
          <w:rFonts w:cstheme="minorBidi"/>
          <w:lang w:val="es-ES_tradnl"/>
        </w:rPr>
        <w:t xml:space="preserve">uestión. Los miembros </w:t>
      </w:r>
      <w:r>
        <w:rPr>
          <w:rFonts w:cstheme="minorBidi"/>
          <w:lang w:val="es-ES_tradnl"/>
        </w:rPr>
        <w:t xml:space="preserve">de los equipos directivos de las Cuestiones valoran en gran medida </w:t>
      </w:r>
      <w:r w:rsidRPr="00DA2AB5">
        <w:rPr>
          <w:rFonts w:cstheme="minorBidi"/>
          <w:lang w:val="es-ES_tradnl"/>
        </w:rPr>
        <w:t xml:space="preserve">el subtitulado automático en varios idiomas, </w:t>
      </w:r>
      <w:r>
        <w:rPr>
          <w:rFonts w:cstheme="minorBidi"/>
          <w:lang w:val="es-ES_tradnl"/>
        </w:rPr>
        <w:t>al mejorar</w:t>
      </w:r>
      <w:r w:rsidRPr="00DA2AB5">
        <w:rPr>
          <w:rFonts w:cstheme="minorBidi"/>
          <w:lang w:val="es-ES_tradnl"/>
        </w:rPr>
        <w:t xml:space="preserve"> la accesibilidad y </w:t>
      </w:r>
      <w:r>
        <w:rPr>
          <w:rFonts w:cstheme="minorBidi"/>
          <w:lang w:val="es-ES_tradnl"/>
        </w:rPr>
        <w:t>la comunicación</w:t>
      </w:r>
      <w:r w:rsidRPr="00DA2AB5">
        <w:rPr>
          <w:rFonts w:cstheme="minorBidi"/>
          <w:lang w:val="es-ES_tradnl"/>
        </w:rPr>
        <w:t xml:space="preserve"> durante las reuniones electrónicas. Se ofrece subtitulado en todas las reuniones </w:t>
      </w:r>
      <w:r>
        <w:rPr>
          <w:rFonts w:cstheme="minorBidi"/>
          <w:lang w:val="es-ES_tradnl"/>
        </w:rPr>
        <w:t>de la CE 1</w:t>
      </w:r>
      <w:r w:rsidRPr="00DA2AB5">
        <w:rPr>
          <w:rFonts w:cstheme="minorBidi"/>
          <w:lang w:val="es-ES_tradnl"/>
        </w:rPr>
        <w:t xml:space="preserve"> e interpretación en </w:t>
      </w:r>
      <w:r>
        <w:rPr>
          <w:rFonts w:cstheme="minorBidi"/>
          <w:lang w:val="es-ES_tradnl"/>
        </w:rPr>
        <w:t>idioma</w:t>
      </w:r>
      <w:r w:rsidRPr="00DA2AB5">
        <w:rPr>
          <w:rFonts w:cstheme="minorBidi"/>
          <w:lang w:val="es-ES_tradnl"/>
        </w:rPr>
        <w:t xml:space="preserve"> de signos en las reunione</w:t>
      </w:r>
      <w:r>
        <w:rPr>
          <w:rFonts w:cstheme="minorBidi"/>
          <w:lang w:val="es-ES_tradnl"/>
        </w:rPr>
        <w:t>s de la</w:t>
      </w:r>
      <w:r w:rsidRPr="00DA2AB5">
        <w:rPr>
          <w:rFonts w:cstheme="minorBidi"/>
          <w:lang w:val="es-ES_tradnl"/>
        </w:rPr>
        <w:t xml:space="preserve"> </w:t>
      </w:r>
      <w:hyperlink r:id="rId26" w:history="1">
        <w:r>
          <w:rPr>
            <w:rStyle w:val="Hyperlink"/>
            <w:rFonts w:cs="Calibri"/>
            <w:lang w:val="es-ES_tradnl" w:eastAsia="zh-CN"/>
          </w:rPr>
          <w:t>Cues</w:t>
        </w:r>
        <w:r>
          <w:rPr>
            <w:rStyle w:val="Hyperlink"/>
            <w:rFonts w:cs="Calibri"/>
            <w:lang w:val="es-ES_tradnl" w:eastAsia="zh-CN"/>
          </w:rPr>
          <w:t>t</w:t>
        </w:r>
        <w:r>
          <w:rPr>
            <w:rStyle w:val="Hyperlink"/>
            <w:rFonts w:cs="Calibri"/>
            <w:lang w:val="es-ES_tradnl" w:eastAsia="zh-CN"/>
          </w:rPr>
          <w:t>ió</w:t>
        </w:r>
        <w:r>
          <w:rPr>
            <w:rStyle w:val="Hyperlink"/>
            <w:rFonts w:cs="Calibri"/>
            <w:lang w:val="es-ES_tradnl" w:eastAsia="zh-CN"/>
          </w:rPr>
          <w:t>n</w:t>
        </w:r>
        <w:r w:rsidRPr="00DA2AB5">
          <w:rPr>
            <w:rStyle w:val="Hyperlink"/>
            <w:rFonts w:cs="Calibri"/>
            <w:lang w:val="es-ES_tradnl" w:eastAsia="zh-CN"/>
          </w:rPr>
          <w:t xml:space="preserve"> 5/1</w:t>
        </w:r>
      </w:hyperlink>
      <w:r w:rsidRPr="00DA2AB5">
        <w:rPr>
          <w:rFonts w:cstheme="minorBidi"/>
          <w:lang w:val="es-ES_tradnl"/>
        </w:rPr>
        <w:t xml:space="preserve">, </w:t>
      </w:r>
      <w:r>
        <w:rPr>
          <w:rFonts w:cstheme="minorBidi"/>
          <w:lang w:val="es-ES_tradnl"/>
        </w:rPr>
        <w:t>algo que también es</w:t>
      </w:r>
      <w:r w:rsidRPr="00DA2AB5">
        <w:rPr>
          <w:rFonts w:cstheme="minorBidi"/>
          <w:lang w:val="es-ES_tradnl"/>
        </w:rPr>
        <w:t xml:space="preserve"> muy </w:t>
      </w:r>
      <w:r>
        <w:rPr>
          <w:rFonts w:cstheme="minorBidi"/>
          <w:lang w:val="es-ES_tradnl"/>
        </w:rPr>
        <w:t>valorado</w:t>
      </w:r>
      <w:r w:rsidRPr="00DA2AB5">
        <w:rPr>
          <w:rFonts w:cstheme="minorBidi"/>
          <w:lang w:val="es-ES_tradnl"/>
        </w:rPr>
        <w:t xml:space="preserve">. En la reunión </w:t>
      </w:r>
      <w:r>
        <w:rPr>
          <w:rFonts w:cstheme="minorBidi"/>
          <w:lang w:val="es-ES_tradnl"/>
        </w:rPr>
        <w:t xml:space="preserve">más reciente </w:t>
      </w:r>
      <w:r w:rsidRPr="00DA2AB5">
        <w:rPr>
          <w:rFonts w:cstheme="minorBidi"/>
          <w:lang w:val="es-ES_tradnl"/>
        </w:rPr>
        <w:t xml:space="preserve">del equipo </w:t>
      </w:r>
      <w:r>
        <w:rPr>
          <w:rFonts w:cstheme="minorBidi"/>
          <w:lang w:val="es-ES_tradnl"/>
        </w:rPr>
        <w:t>directivo de la CE 1</w:t>
      </w:r>
      <w:r w:rsidRPr="00DA2AB5">
        <w:rPr>
          <w:rFonts w:cstheme="minorBidi"/>
          <w:lang w:val="es-ES_tradnl"/>
        </w:rPr>
        <w:t xml:space="preserve"> y en la reunión conjunta del equipo </w:t>
      </w:r>
      <w:r>
        <w:rPr>
          <w:rFonts w:cstheme="minorBidi"/>
          <w:lang w:val="es-ES_tradnl"/>
        </w:rPr>
        <w:t>directivo de las CE 1 y 2</w:t>
      </w:r>
      <w:r w:rsidRPr="00DA2AB5">
        <w:rPr>
          <w:rFonts w:cstheme="minorBidi"/>
          <w:lang w:val="es-ES_tradnl"/>
        </w:rPr>
        <w:t xml:space="preserve"> en 2025 (que normalmente no cuenta con servicio de interpretación), se probó la interpretación mediante IA y </w:t>
      </w:r>
      <w:r>
        <w:rPr>
          <w:rFonts w:cstheme="minorBidi"/>
          <w:lang w:val="es-ES_tradnl"/>
        </w:rPr>
        <w:t>cabe esperar</w:t>
      </w:r>
      <w:r w:rsidRPr="00DA2AB5">
        <w:rPr>
          <w:rFonts w:cstheme="minorBidi"/>
          <w:lang w:val="es-ES_tradnl"/>
        </w:rPr>
        <w:t xml:space="preserve"> que se </w:t>
      </w:r>
      <w:r>
        <w:rPr>
          <w:rFonts w:cstheme="minorBidi"/>
          <w:lang w:val="es-ES_tradnl"/>
        </w:rPr>
        <w:t>lleven a cabo nuevos ensayos</w:t>
      </w:r>
      <w:r w:rsidRPr="00DA2AB5">
        <w:rPr>
          <w:rFonts w:cstheme="minorBidi"/>
          <w:lang w:val="es-ES_tradnl"/>
        </w:rPr>
        <w:t xml:space="preserve"> con otras herramientas.</w:t>
      </w:r>
    </w:p>
    <w:p w14:paraId="035310A4" w14:textId="58A70141" w:rsidR="006E6027" w:rsidRPr="00DA2AB5" w:rsidRDefault="006E6027" w:rsidP="006E6027">
      <w:pPr>
        <w:spacing w:after="120"/>
        <w:rPr>
          <w:rFonts w:cstheme="minorHAnsi"/>
          <w:szCs w:val="24"/>
          <w:lang w:val="es-ES_tradnl"/>
        </w:rPr>
      </w:pPr>
      <w:r>
        <w:rPr>
          <w:rFonts w:cstheme="minorBidi"/>
          <w:lang w:val="es-ES_tradnl"/>
        </w:rPr>
        <w:t>Por otro lado, se lleva a cabo una actualización d</w:t>
      </w:r>
      <w:r w:rsidRPr="00DA2AB5">
        <w:rPr>
          <w:rFonts w:cstheme="minorBidi"/>
          <w:lang w:val="es-ES_tradnl"/>
        </w:rPr>
        <w:t xml:space="preserve">el repositorio y </w:t>
      </w:r>
      <w:r>
        <w:rPr>
          <w:rFonts w:cstheme="minorBidi"/>
          <w:lang w:val="es-ES_tradnl"/>
        </w:rPr>
        <w:t>d</w:t>
      </w:r>
      <w:r w:rsidRPr="00DA2AB5">
        <w:rPr>
          <w:rFonts w:cstheme="minorBidi"/>
          <w:lang w:val="es-ES_tradnl"/>
        </w:rPr>
        <w:t>el panel de control de contribuciones</w:t>
      </w:r>
      <w:r w:rsidRPr="00DA2AB5">
        <w:rPr>
          <w:rStyle w:val="FootnoteReference"/>
          <w:rFonts w:cstheme="minorBidi"/>
          <w:lang w:val="es-ES_tradnl"/>
        </w:rPr>
        <w:footnoteReference w:id="2"/>
      </w:r>
      <w:r w:rsidRPr="00DA2AB5">
        <w:rPr>
          <w:rFonts w:cstheme="minorBidi"/>
          <w:lang w:val="es-ES_tradnl"/>
        </w:rPr>
        <w:t xml:space="preserve"> , </w:t>
      </w:r>
      <w:r>
        <w:rPr>
          <w:rFonts w:cstheme="minorBidi"/>
          <w:lang w:val="es-ES_tradnl"/>
        </w:rPr>
        <w:t>a fin de facilitar</w:t>
      </w:r>
      <w:r w:rsidRPr="00DA2AB5">
        <w:rPr>
          <w:rFonts w:cstheme="minorBidi"/>
          <w:lang w:val="es-ES_tradnl"/>
        </w:rPr>
        <w:t xml:space="preserve"> la búsqueda de contribuciones anteriores</w:t>
      </w:r>
      <w:r>
        <w:rPr>
          <w:rFonts w:cstheme="minorBidi"/>
          <w:lang w:val="es-ES_tradnl"/>
        </w:rPr>
        <w:t>, incluidos</w:t>
      </w:r>
      <w:r w:rsidRPr="00DA2AB5">
        <w:rPr>
          <w:rFonts w:cstheme="minorBidi"/>
          <w:lang w:val="es-ES_tradnl"/>
        </w:rPr>
        <w:t xml:space="preserve"> sus resúmenes. </w:t>
      </w:r>
      <w:r>
        <w:rPr>
          <w:rFonts w:cstheme="minorBidi"/>
          <w:lang w:val="es-ES_tradnl"/>
        </w:rPr>
        <w:t>El sistema de</w:t>
      </w:r>
      <w:r w:rsidRPr="00DA2AB5">
        <w:rPr>
          <w:rFonts w:cstheme="minorBidi"/>
          <w:lang w:val="es-ES_tradnl"/>
        </w:rPr>
        <w:t xml:space="preserve"> traducción autom</w:t>
      </w:r>
      <w:r>
        <w:rPr>
          <w:rFonts w:cstheme="minorBidi"/>
          <w:lang w:val="es-ES_tradnl"/>
        </w:rPr>
        <w:t>atizada</w:t>
      </w:r>
      <w:r w:rsidRPr="00DA2AB5">
        <w:rPr>
          <w:rFonts w:cstheme="minorBidi"/>
          <w:lang w:val="es-ES_tradnl"/>
        </w:rPr>
        <w:t xml:space="preserve"> de documentos (</w:t>
      </w:r>
      <w:r>
        <w:rPr>
          <w:rFonts w:cstheme="minorBidi"/>
          <w:lang w:val="es-ES_tradnl"/>
        </w:rPr>
        <w:t>por ordenador</w:t>
      </w:r>
      <w:r w:rsidRPr="00DA2AB5">
        <w:rPr>
          <w:rFonts w:cstheme="minorBidi"/>
          <w:lang w:val="es-ES_tradnl"/>
        </w:rPr>
        <w:t>) denominad</w:t>
      </w:r>
      <w:r>
        <w:rPr>
          <w:rFonts w:cstheme="minorBidi"/>
          <w:lang w:val="es-ES_tradnl"/>
        </w:rPr>
        <w:t>o</w:t>
      </w:r>
      <w:r w:rsidRPr="00DA2AB5">
        <w:rPr>
          <w:rFonts w:cstheme="minorBidi"/>
          <w:lang w:val="es-ES_tradnl"/>
        </w:rPr>
        <w:t xml:space="preserve"> </w:t>
      </w:r>
      <w:r w:rsidR="0063151B">
        <w:rPr>
          <w:rFonts w:cstheme="minorBidi"/>
          <w:lang w:val="es-ES_tradnl"/>
        </w:rPr>
        <w:t>"</w:t>
      </w:r>
      <w:r w:rsidRPr="00DA2AB5">
        <w:rPr>
          <w:rFonts w:cstheme="minorBidi"/>
          <w:lang w:val="es-ES_tradnl"/>
        </w:rPr>
        <w:t>ITUTranslate</w:t>
      </w:r>
      <w:r w:rsidRPr="00DA2AB5">
        <w:rPr>
          <w:rStyle w:val="FootnoteReference"/>
          <w:rFonts w:cstheme="minorBidi"/>
          <w:lang w:val="es-ES_tradnl"/>
        </w:rPr>
        <w:footnoteReference w:id="3"/>
      </w:r>
      <w:r w:rsidRPr="00DA2AB5">
        <w:rPr>
          <w:rFonts w:cstheme="minorBidi"/>
          <w:lang w:val="es-ES_tradnl"/>
        </w:rPr>
        <w:t xml:space="preserve"> </w:t>
      </w:r>
      <w:r w:rsidR="0063151B">
        <w:rPr>
          <w:rFonts w:cstheme="minorBidi"/>
          <w:lang w:val="es-ES_tradnl"/>
        </w:rPr>
        <w:t>"</w:t>
      </w:r>
      <w:r w:rsidRPr="00DA2AB5">
        <w:rPr>
          <w:rFonts w:cstheme="minorBidi"/>
          <w:lang w:val="es-ES_tradnl"/>
        </w:rPr>
        <w:t xml:space="preserve"> está disponible en el repositorio de gestión de documentos protegido </w:t>
      </w:r>
      <w:r>
        <w:rPr>
          <w:rFonts w:cstheme="minorBidi"/>
          <w:lang w:val="es-ES_tradnl"/>
        </w:rPr>
        <w:t>mediante contraseña TIES</w:t>
      </w:r>
      <w:r w:rsidRPr="00DA2AB5">
        <w:rPr>
          <w:rFonts w:cstheme="minorBidi"/>
          <w:lang w:val="es-ES_tradnl"/>
        </w:rPr>
        <w:t xml:space="preserve">, </w:t>
      </w:r>
      <w:r>
        <w:rPr>
          <w:rFonts w:cstheme="minorBidi"/>
          <w:lang w:val="es-ES_tradnl"/>
        </w:rPr>
        <w:t>mediante el cual</w:t>
      </w:r>
      <w:r w:rsidRPr="00DA2AB5">
        <w:rPr>
          <w:rFonts w:cstheme="minorBidi"/>
          <w:lang w:val="es-ES_tradnl"/>
        </w:rPr>
        <w:t xml:space="preserve"> el lector puede traducir las contribuciones</w:t>
      </w:r>
      <w:r>
        <w:rPr>
          <w:rFonts w:cstheme="minorBidi"/>
          <w:lang w:val="es-ES_tradnl"/>
        </w:rPr>
        <w:t xml:space="preserve"> y</w:t>
      </w:r>
      <w:r w:rsidRPr="00DA2AB5">
        <w:rPr>
          <w:rFonts w:cstheme="minorBidi"/>
          <w:lang w:val="es-ES_tradnl"/>
        </w:rPr>
        <w:t xml:space="preserve"> los informes</w:t>
      </w:r>
      <w:r w:rsidRPr="001911DE">
        <w:rPr>
          <w:rFonts w:cstheme="minorBidi"/>
          <w:lang w:val="es-ES_tradnl"/>
        </w:rPr>
        <w:t xml:space="preserve"> </w:t>
      </w:r>
      <w:r w:rsidRPr="00DA2AB5">
        <w:rPr>
          <w:rFonts w:cstheme="minorBidi"/>
          <w:lang w:val="es-ES_tradnl"/>
        </w:rPr>
        <w:t>de las reuniones</w:t>
      </w:r>
      <w:r>
        <w:rPr>
          <w:rFonts w:cstheme="minorBidi"/>
          <w:lang w:val="es-ES_tradnl"/>
        </w:rPr>
        <w:t>, entre</w:t>
      </w:r>
      <w:r w:rsidRPr="00DA2AB5">
        <w:rPr>
          <w:rFonts w:cstheme="minorBidi"/>
          <w:lang w:val="es-ES_tradnl"/>
        </w:rPr>
        <w:t xml:space="preserve"> otros documentos</w:t>
      </w:r>
      <w:r>
        <w:rPr>
          <w:rFonts w:cstheme="minorBidi"/>
          <w:lang w:val="es-ES_tradnl"/>
        </w:rPr>
        <w:t>,</w:t>
      </w:r>
      <w:r w:rsidRPr="00DA2AB5">
        <w:rPr>
          <w:rFonts w:cstheme="minorBidi"/>
          <w:lang w:val="es-ES_tradnl"/>
        </w:rPr>
        <w:t xml:space="preserve"> de un idioma oficial de las Naciones Unidas a otro. Se ha </w:t>
      </w:r>
      <w:r w:rsidRPr="00DA2AB5">
        <w:rPr>
          <w:rFonts w:cstheme="minorBidi"/>
          <w:lang w:val="es-ES_tradnl"/>
        </w:rPr>
        <w:lastRenderedPageBreak/>
        <w:t xml:space="preserve">desarrollado </w:t>
      </w:r>
      <w:r>
        <w:rPr>
          <w:rFonts w:cstheme="minorBidi"/>
          <w:lang w:val="es-ES_tradnl"/>
        </w:rPr>
        <w:t xml:space="preserve">y publicado </w:t>
      </w:r>
      <w:r w:rsidRPr="00DA2AB5">
        <w:rPr>
          <w:rFonts w:cstheme="minorBidi"/>
          <w:lang w:val="es-ES_tradnl"/>
        </w:rPr>
        <w:t xml:space="preserve">en línea el sitio web </w:t>
      </w:r>
      <w:r>
        <w:rPr>
          <w:rFonts w:cstheme="minorBidi"/>
          <w:lang w:val="es-ES_tradnl"/>
        </w:rPr>
        <w:t>de las Comisiones</w:t>
      </w:r>
      <w:r w:rsidRPr="00DA2AB5">
        <w:rPr>
          <w:rFonts w:cstheme="minorBidi"/>
          <w:lang w:val="es-ES_tradnl"/>
        </w:rPr>
        <w:t xml:space="preserve"> de Estudio UIT-D para 2026-2029. Todas las páginas del sitio web </w:t>
      </w:r>
      <w:r>
        <w:rPr>
          <w:rFonts w:cstheme="minorBidi"/>
          <w:lang w:val="es-ES_tradnl"/>
        </w:rPr>
        <w:t xml:space="preserve">de las Comisiones </w:t>
      </w:r>
      <w:r w:rsidRPr="00DA2AB5">
        <w:rPr>
          <w:rFonts w:cstheme="minorBidi"/>
          <w:lang w:val="es-ES_tradnl"/>
        </w:rPr>
        <w:t xml:space="preserve">de Estudio del UIT-D, </w:t>
      </w:r>
      <w:r>
        <w:rPr>
          <w:rFonts w:cstheme="minorBidi"/>
          <w:lang w:val="es-ES_tradnl"/>
        </w:rPr>
        <w:t>así como</w:t>
      </w:r>
      <w:r w:rsidRPr="00DA2AB5">
        <w:rPr>
          <w:rFonts w:cstheme="minorBidi"/>
          <w:lang w:val="es-ES_tradnl"/>
        </w:rPr>
        <w:t xml:space="preserve"> todas las páginas web de la BDT, están disponibles en todos los idiomas oficiales de las Naciones Unidas </w:t>
      </w:r>
      <w:r>
        <w:rPr>
          <w:rFonts w:cstheme="minorBidi"/>
          <w:lang w:val="es-ES_tradnl"/>
        </w:rPr>
        <w:t>a través del</w:t>
      </w:r>
      <w:r w:rsidRPr="00DA2AB5">
        <w:rPr>
          <w:rFonts w:cstheme="minorBidi"/>
          <w:lang w:val="es-ES_tradnl"/>
        </w:rPr>
        <w:t xml:space="preserve"> </w:t>
      </w:r>
      <w:r w:rsidRPr="001911DE">
        <w:rPr>
          <w:rFonts w:cstheme="minorBidi"/>
          <w:lang w:val="es-ES_tradnl"/>
        </w:rPr>
        <w:t>módulo adicional</w:t>
      </w:r>
      <w:r w:rsidRPr="00DA2AB5">
        <w:rPr>
          <w:rFonts w:cstheme="minorBidi"/>
          <w:lang w:val="es-ES_tradnl"/>
        </w:rPr>
        <w:t xml:space="preserve"> ITUTranslate.</w:t>
      </w:r>
    </w:p>
    <w:p w14:paraId="24B218DB" w14:textId="33001755" w:rsidR="006E6027" w:rsidRPr="00DA2AB5" w:rsidRDefault="006E6027" w:rsidP="006E6027">
      <w:pPr>
        <w:spacing w:after="120"/>
        <w:rPr>
          <w:lang w:val="es-ES_tradnl"/>
        </w:rPr>
      </w:pPr>
      <w:r w:rsidRPr="00DA2AB5">
        <w:rPr>
          <w:lang w:val="es-ES_tradnl"/>
        </w:rPr>
        <w:t xml:space="preserve">Para acceder a las herramientas colaborativas, así como a todos los documentos </w:t>
      </w:r>
      <w:r>
        <w:rPr>
          <w:lang w:val="es-ES_tradnl"/>
        </w:rPr>
        <w:t>de la CE 1</w:t>
      </w:r>
      <w:r w:rsidRPr="00DA2AB5">
        <w:rPr>
          <w:lang w:val="es-ES_tradnl"/>
        </w:rPr>
        <w:t xml:space="preserve">, se requiere una </w:t>
      </w:r>
      <w:hyperlink r:id="rId27" w:anchor="/es" w:history="1">
        <w:r w:rsidRPr="00DA2AB5">
          <w:rPr>
            <w:rStyle w:val="Hyperlink"/>
            <w:lang w:val="es-ES_tradnl"/>
          </w:rPr>
          <w:t>cuenta T</w:t>
        </w:r>
        <w:r w:rsidRPr="00DA2AB5">
          <w:rPr>
            <w:rStyle w:val="Hyperlink"/>
            <w:lang w:val="es-ES_tradnl"/>
          </w:rPr>
          <w:t>I</w:t>
        </w:r>
        <w:r w:rsidRPr="00DA2AB5">
          <w:rPr>
            <w:rStyle w:val="Hyperlink"/>
            <w:lang w:val="es-ES_tradnl"/>
          </w:rPr>
          <w:t>ES activa</w:t>
        </w:r>
      </w:hyperlink>
      <w:r w:rsidRPr="00DA2AB5">
        <w:rPr>
          <w:lang w:val="es-ES_tradnl"/>
        </w:rPr>
        <w:t>.</w:t>
      </w:r>
    </w:p>
    <w:p w14:paraId="5F7042A8" w14:textId="77777777" w:rsidR="006E6027" w:rsidRPr="00DA2AB5" w:rsidRDefault="006E6027" w:rsidP="006E6027">
      <w:pPr>
        <w:spacing w:after="120"/>
        <w:rPr>
          <w:rFonts w:cstheme="minorBidi"/>
          <w:lang w:val="es-ES_tradnl"/>
        </w:rPr>
      </w:pPr>
      <w:r w:rsidRPr="00DA2AB5">
        <w:rPr>
          <w:rFonts w:cstheme="minorBidi"/>
          <w:lang w:val="es-ES_tradnl"/>
        </w:rPr>
        <w:t xml:space="preserve">Se </w:t>
      </w:r>
      <w:r>
        <w:rPr>
          <w:rFonts w:cstheme="minorBidi"/>
          <w:lang w:val="es-ES_tradnl"/>
        </w:rPr>
        <w:t>alienta</w:t>
      </w:r>
      <w:r w:rsidRPr="00DA2AB5">
        <w:rPr>
          <w:rFonts w:cstheme="minorBidi"/>
          <w:lang w:val="es-ES_tradnl"/>
        </w:rPr>
        <w:t xml:space="preserve"> a los participantes </w:t>
      </w:r>
      <w:r>
        <w:rPr>
          <w:rFonts w:cstheme="minorBidi"/>
          <w:lang w:val="es-ES_tradnl"/>
        </w:rPr>
        <w:t>de las Comisiones</w:t>
      </w:r>
      <w:r w:rsidRPr="00DA2AB5">
        <w:rPr>
          <w:rFonts w:cstheme="minorBidi"/>
          <w:lang w:val="es-ES_tradnl"/>
        </w:rPr>
        <w:t xml:space="preserve"> de Estudio a </w:t>
      </w:r>
      <w:r>
        <w:rPr>
          <w:rFonts w:cstheme="minorBidi"/>
          <w:lang w:val="es-ES_tradnl"/>
        </w:rPr>
        <w:t>que analicen las citadas</w:t>
      </w:r>
      <w:r w:rsidRPr="00DA2AB5">
        <w:rPr>
          <w:rFonts w:cstheme="minorBidi"/>
          <w:lang w:val="es-ES_tradnl"/>
        </w:rPr>
        <w:t xml:space="preserve"> herramientas y </w:t>
      </w:r>
      <w:r>
        <w:rPr>
          <w:rFonts w:cstheme="minorBidi"/>
          <w:lang w:val="es-ES_tradnl"/>
        </w:rPr>
        <w:t>envíen sus observaciones</w:t>
      </w:r>
      <w:r w:rsidRPr="00DA2AB5">
        <w:rPr>
          <w:rFonts w:cstheme="minorBidi"/>
          <w:lang w:val="es-ES_tradnl"/>
        </w:rPr>
        <w:t xml:space="preserve"> a la secretaría (</w:t>
      </w:r>
      <w:hyperlink r:id="rId28" w:history="1">
        <w:r w:rsidRPr="00DA2AB5">
          <w:rPr>
            <w:rStyle w:val="Hyperlink"/>
            <w:rFonts w:cstheme="minorBidi"/>
            <w:lang w:val="es-ES_tradnl"/>
          </w:rPr>
          <w:t>devsg@itu.int</w:t>
        </w:r>
      </w:hyperlink>
      <w:r w:rsidRPr="00DA2AB5">
        <w:rPr>
          <w:rFonts w:cstheme="minorBidi"/>
          <w:lang w:val="es-ES_tradnl"/>
        </w:rPr>
        <w:t xml:space="preserve"> ) para </w:t>
      </w:r>
      <w:r>
        <w:rPr>
          <w:rFonts w:cstheme="minorBidi"/>
          <w:lang w:val="es-ES_tradnl"/>
        </w:rPr>
        <w:t>contribuir a su mejora</w:t>
      </w:r>
      <w:r w:rsidRPr="00DA2AB5">
        <w:rPr>
          <w:rFonts w:cstheme="minorBidi"/>
          <w:lang w:val="es-ES_tradnl"/>
        </w:rPr>
        <w:t>.</w:t>
      </w:r>
    </w:p>
    <w:p w14:paraId="70BA013E" w14:textId="46903BA2" w:rsidR="006E6027" w:rsidRPr="00DA2AB5" w:rsidRDefault="000C713B" w:rsidP="000C713B">
      <w:pPr>
        <w:pStyle w:val="Heading1"/>
        <w:rPr>
          <w:lang w:val="es-ES_tradnl"/>
        </w:rPr>
      </w:pPr>
      <w:r>
        <w:rPr>
          <w:lang w:val="es-ES_tradnl"/>
        </w:rPr>
        <w:t>5</w:t>
      </w:r>
      <w:r>
        <w:rPr>
          <w:lang w:val="es-ES_tradnl"/>
        </w:rPr>
        <w:tab/>
      </w:r>
      <w:r w:rsidR="006E6027" w:rsidRPr="00DA2AB5">
        <w:rPr>
          <w:lang w:val="es-ES_tradnl"/>
        </w:rPr>
        <w:t>Conclusión</w:t>
      </w:r>
    </w:p>
    <w:p w14:paraId="2ACE9C0A" w14:textId="77777777" w:rsidR="006E6027" w:rsidRPr="00DA2AB5" w:rsidRDefault="006E6027" w:rsidP="006E6027">
      <w:pPr>
        <w:spacing w:after="120"/>
        <w:rPr>
          <w:lang w:val="es-ES_tradnl"/>
        </w:rPr>
      </w:pPr>
      <w:r>
        <w:rPr>
          <w:lang w:val="es-ES_tradnl"/>
        </w:rPr>
        <w:t>Habida cuenta del nuevo alcance acordado para sus trabajos</w:t>
      </w:r>
      <w:r w:rsidRPr="00DA2AB5">
        <w:rPr>
          <w:lang w:val="es-ES_tradnl"/>
        </w:rPr>
        <w:t xml:space="preserve"> y las </w:t>
      </w:r>
      <w:r>
        <w:rPr>
          <w:lang w:val="es-ES_tradnl"/>
        </w:rPr>
        <w:t>C</w:t>
      </w:r>
      <w:r w:rsidRPr="00DA2AB5">
        <w:rPr>
          <w:lang w:val="es-ES_tradnl"/>
        </w:rPr>
        <w:t xml:space="preserve">uestiones de estudio asignadas, la Comisión de Estudio 1 se reunirá del 13 al 17 de abril de 2026. En las primeras reuniones se examinarán </w:t>
      </w:r>
      <w:r>
        <w:rPr>
          <w:lang w:val="es-ES_tradnl"/>
        </w:rPr>
        <w:t>pormenorizadamente</w:t>
      </w:r>
      <w:r w:rsidRPr="00DA2AB5">
        <w:rPr>
          <w:lang w:val="es-ES_tradnl"/>
        </w:rPr>
        <w:t xml:space="preserve"> los resultados </w:t>
      </w:r>
      <w:r>
        <w:rPr>
          <w:lang w:val="es-ES_tradnl"/>
        </w:rPr>
        <w:t>previstos</w:t>
      </w:r>
      <w:r w:rsidRPr="00DA2AB5">
        <w:rPr>
          <w:lang w:val="es-ES_tradnl"/>
        </w:rPr>
        <w:t xml:space="preserve"> acordados por los </w:t>
      </w:r>
      <w:r>
        <w:rPr>
          <w:lang w:val="es-ES_tradnl"/>
        </w:rPr>
        <w:t>M</w:t>
      </w:r>
      <w:r w:rsidRPr="00DA2AB5">
        <w:rPr>
          <w:lang w:val="es-ES_tradnl"/>
        </w:rPr>
        <w:t xml:space="preserve">iembros en la CMDT-25, se determinarán los métodos para llevar a cabo su labor y se </w:t>
      </w:r>
      <w:r>
        <w:rPr>
          <w:lang w:val="es-ES_tradnl"/>
        </w:rPr>
        <w:t>convendrán</w:t>
      </w:r>
      <w:r w:rsidRPr="00DA2AB5">
        <w:rPr>
          <w:lang w:val="es-ES_tradnl"/>
        </w:rPr>
        <w:t xml:space="preserve"> planes de trabajo detallados para cada </w:t>
      </w:r>
      <w:r>
        <w:rPr>
          <w:lang w:val="es-ES_tradnl"/>
        </w:rPr>
        <w:t>C</w:t>
      </w:r>
      <w:r w:rsidRPr="00DA2AB5">
        <w:rPr>
          <w:lang w:val="es-ES_tradnl"/>
        </w:rPr>
        <w:t xml:space="preserve">uestión de estudio. En </w:t>
      </w:r>
      <w:r>
        <w:rPr>
          <w:lang w:val="es-ES_tradnl"/>
        </w:rPr>
        <w:t>dichas</w:t>
      </w:r>
      <w:r w:rsidRPr="00DA2AB5">
        <w:rPr>
          <w:lang w:val="es-ES_tradnl"/>
        </w:rPr>
        <w:t xml:space="preserve"> reuniones también se </w:t>
      </w:r>
      <w:r>
        <w:rPr>
          <w:lang w:val="es-ES_tradnl"/>
        </w:rPr>
        <w:t>designarán</w:t>
      </w:r>
      <w:r w:rsidRPr="00DA2AB5">
        <w:rPr>
          <w:lang w:val="es-ES_tradnl"/>
        </w:rPr>
        <w:t xml:space="preserve"> relatores y vicerrelatores para cada </w:t>
      </w:r>
      <w:r>
        <w:rPr>
          <w:lang w:val="es-ES_tradnl"/>
        </w:rPr>
        <w:t>Cuestión</w:t>
      </w:r>
      <w:r w:rsidRPr="00DA2AB5">
        <w:rPr>
          <w:lang w:val="es-ES_tradnl"/>
        </w:rPr>
        <w:t xml:space="preserve"> de estudio. </w:t>
      </w:r>
    </w:p>
    <w:p w14:paraId="5344F07E" w14:textId="2D419767" w:rsidR="006E6027" w:rsidRPr="00DA2AB5" w:rsidRDefault="006E6027" w:rsidP="006E6027">
      <w:pPr>
        <w:spacing w:after="120"/>
        <w:rPr>
          <w:lang w:val="es-ES_tradnl"/>
        </w:rPr>
      </w:pPr>
      <w:r w:rsidRPr="00DA2AB5">
        <w:rPr>
          <w:szCs w:val="24"/>
          <w:lang w:val="es-ES_tradnl"/>
        </w:rPr>
        <w:t>E</w:t>
      </w:r>
      <w:r>
        <w:rPr>
          <w:szCs w:val="24"/>
          <w:lang w:val="es-ES_tradnl"/>
        </w:rPr>
        <w:t>n e</w:t>
      </w:r>
      <w:r w:rsidRPr="00DA2AB5">
        <w:rPr>
          <w:szCs w:val="24"/>
          <w:lang w:val="es-ES_tradnl"/>
        </w:rPr>
        <w:t xml:space="preserve">l primer día de la reunión se ofrecerán sesiones de orientación sobre </w:t>
      </w:r>
      <w:r>
        <w:rPr>
          <w:szCs w:val="24"/>
          <w:lang w:val="es-ES_tradnl"/>
        </w:rPr>
        <w:t>los trabajos</w:t>
      </w:r>
      <w:r w:rsidRPr="00DA2AB5">
        <w:rPr>
          <w:szCs w:val="24"/>
          <w:lang w:val="es-ES_tradnl"/>
        </w:rPr>
        <w:t xml:space="preserve"> de las Comisiones de Estudio del UIT-D, con </w:t>
      </w:r>
      <w:r>
        <w:rPr>
          <w:szCs w:val="24"/>
          <w:lang w:val="es-ES_tradnl"/>
        </w:rPr>
        <w:t>información pormenorizada</w:t>
      </w:r>
      <w:r w:rsidRPr="00DA2AB5">
        <w:rPr>
          <w:szCs w:val="24"/>
          <w:lang w:val="es-ES_tradnl"/>
        </w:rPr>
        <w:t xml:space="preserve"> sobre los métodos de trabajo y las herramientas disponibles para los participantes en las Comisiones de Estudio. </w:t>
      </w:r>
      <w:r w:rsidRPr="00DA2AB5">
        <w:rPr>
          <w:lang w:val="es-ES_tradnl"/>
        </w:rPr>
        <w:t xml:space="preserve">El documento </w:t>
      </w:r>
      <w:hyperlink r:id="rId29" w:history="1">
        <w:r w:rsidRPr="00DA2AB5">
          <w:rPr>
            <w:rStyle w:val="Hyperlink"/>
            <w:lang w:val="es-ES_tradnl"/>
          </w:rPr>
          <w:t xml:space="preserve">informativo </w:t>
        </w:r>
        <w:r>
          <w:rPr>
            <w:rStyle w:val="Hyperlink"/>
            <w:lang w:val="es-ES_tradnl"/>
          </w:rPr>
          <w:t>destinad</w:t>
        </w:r>
        <w:r>
          <w:rPr>
            <w:rStyle w:val="Hyperlink"/>
            <w:lang w:val="es-ES_tradnl"/>
          </w:rPr>
          <w:t>o</w:t>
        </w:r>
        <w:r>
          <w:rPr>
            <w:rStyle w:val="Hyperlink"/>
            <w:lang w:val="es-ES_tradnl"/>
          </w:rPr>
          <w:t xml:space="preserve"> a</w:t>
        </w:r>
        <w:r w:rsidRPr="00DA2AB5">
          <w:rPr>
            <w:rStyle w:val="Hyperlink"/>
            <w:lang w:val="es-ES_tradnl"/>
          </w:rPr>
          <w:t xml:space="preserve"> los delegados</w:t>
        </w:r>
      </w:hyperlink>
      <w:r w:rsidRPr="00DA2AB5">
        <w:rPr>
          <w:lang w:val="es-ES_tradnl"/>
        </w:rPr>
        <w:t xml:space="preserve"> se ha actualizado y está a disposición del público en todos </w:t>
      </w:r>
      <w:r w:rsidRPr="00DA2AB5">
        <w:rPr>
          <w:rFonts w:cstheme="minorBidi"/>
          <w:lang w:val="es-ES_tradnl"/>
        </w:rPr>
        <w:t>los idiomas oficiales de las Naciones Unidas. Se recomienda leer este documento antes de asistir a las sesiones de orientación.</w:t>
      </w:r>
    </w:p>
    <w:p w14:paraId="16CAE8D8" w14:textId="77777777" w:rsidR="006E6027" w:rsidRPr="00DA2AB5" w:rsidRDefault="006E6027" w:rsidP="006E6027">
      <w:pPr>
        <w:spacing w:after="120"/>
        <w:rPr>
          <w:bCs/>
          <w:szCs w:val="24"/>
          <w:lang w:val="es-ES_tradnl"/>
        </w:rPr>
      </w:pPr>
      <w:r w:rsidRPr="00DA2AB5">
        <w:rPr>
          <w:bCs/>
          <w:szCs w:val="24"/>
          <w:lang w:val="es-ES_tradnl"/>
        </w:rPr>
        <w:t xml:space="preserve">El bloque de reuniones del Grupo de Relator de la Comisión de Estudio 1 </w:t>
      </w:r>
      <w:r>
        <w:rPr>
          <w:bCs/>
          <w:szCs w:val="24"/>
          <w:lang w:val="es-ES_tradnl"/>
        </w:rPr>
        <w:t>para</w:t>
      </w:r>
      <w:r w:rsidRPr="00DA2AB5">
        <w:rPr>
          <w:bCs/>
          <w:szCs w:val="24"/>
          <w:lang w:val="es-ES_tradnl"/>
        </w:rPr>
        <w:t xml:space="preserve"> 2026 está previsto que se celebre del 28 de septiembre al 7 de octubre de 2026. </w:t>
      </w:r>
    </w:p>
    <w:p w14:paraId="01535C7F" w14:textId="77777777" w:rsidR="006E6027" w:rsidRPr="00DA2AB5" w:rsidRDefault="006E6027" w:rsidP="006E6027">
      <w:pPr>
        <w:rPr>
          <w:szCs w:val="24"/>
          <w:lang w:val="es-ES_tradnl"/>
        </w:rPr>
      </w:pPr>
    </w:p>
    <w:p w14:paraId="76102630" w14:textId="77777777" w:rsidR="006E6027" w:rsidRPr="00DA2AB5" w:rsidRDefault="006E6027" w:rsidP="006E6027">
      <w:pPr>
        <w:overflowPunct/>
        <w:autoSpaceDE/>
        <w:autoSpaceDN/>
        <w:adjustRightInd/>
        <w:spacing w:before="0"/>
        <w:textAlignment w:val="auto"/>
        <w:rPr>
          <w:b/>
          <w:sz w:val="28"/>
          <w:lang w:val="es-ES_tradnl"/>
        </w:rPr>
      </w:pPr>
    </w:p>
    <w:p w14:paraId="6495E62A" w14:textId="77777777" w:rsidR="006E6027" w:rsidRPr="00DA2AB5" w:rsidRDefault="006E6027" w:rsidP="006E6027">
      <w:pPr>
        <w:pStyle w:val="Annextitle"/>
        <w:spacing w:before="120" w:after="0"/>
        <w:rPr>
          <w:lang w:val="es-ES_tradnl"/>
        </w:rPr>
        <w:sectPr w:rsidR="006E6027" w:rsidRPr="00DA2AB5" w:rsidSect="006E6027">
          <w:headerReference w:type="default" r:id="rId30"/>
          <w:footerReference w:type="even" r:id="rId31"/>
          <w:headerReference w:type="first" r:id="rId32"/>
          <w:footerReference w:type="first" r:id="rId33"/>
          <w:pgSz w:w="11907" w:h="16840" w:code="9"/>
          <w:pgMar w:top="1440" w:right="1134" w:bottom="1134" w:left="1134" w:header="720" w:footer="720" w:gutter="0"/>
          <w:paperSrc w:first="7" w:other="7"/>
          <w:pgNumType w:start="1"/>
          <w:cols w:space="720"/>
          <w:titlePg/>
          <w:docGrid w:linePitch="326"/>
        </w:sectPr>
      </w:pPr>
    </w:p>
    <w:p w14:paraId="65ABBFD5" w14:textId="346E72E2" w:rsidR="006E6027" w:rsidRPr="000C713B" w:rsidRDefault="006E6027" w:rsidP="000C713B">
      <w:pPr>
        <w:pStyle w:val="AnnexNo"/>
        <w:rPr>
          <w:b/>
          <w:bCs/>
          <w:lang w:val="es-ES_tradnl"/>
        </w:rPr>
      </w:pPr>
      <w:r w:rsidRPr="000C713B">
        <w:rPr>
          <w:b/>
          <w:bCs/>
          <w:lang w:val="es-ES_tradnl"/>
        </w:rPr>
        <w:lastRenderedPageBreak/>
        <w:t>Anexo 1</w:t>
      </w:r>
      <w:r w:rsidR="008E6D17">
        <w:rPr>
          <w:b/>
          <w:bCs/>
          <w:lang w:val="es-ES_tradnl"/>
        </w:rPr>
        <w:br/>
      </w:r>
      <w:r w:rsidR="000C713B" w:rsidRPr="000C713B">
        <w:rPr>
          <w:b/>
          <w:bCs/>
          <w:lang w:val="es-ES_tradnl"/>
        </w:rPr>
        <w:br/>
      </w:r>
      <w:r w:rsidRPr="000C713B">
        <w:rPr>
          <w:b/>
          <w:bCs/>
          <w:lang w:val="es-ES_tradnl"/>
        </w:rPr>
        <w:t>Estructura del Plan de Acción de Bakú y su contribución al Plan Estratégico de la UIT</w:t>
      </w:r>
    </w:p>
    <w:p w14:paraId="08EB41C6" w14:textId="77777777" w:rsidR="006E6027" w:rsidRPr="00DA2AB5" w:rsidRDefault="006E6027" w:rsidP="006E6027">
      <w:pPr>
        <w:rPr>
          <w:lang w:val="es-ES_tradnl"/>
        </w:rPr>
      </w:pPr>
    </w:p>
    <w:p w14:paraId="4446F1EA" w14:textId="32E11942" w:rsidR="006E6027" w:rsidRPr="00DA2AB5" w:rsidRDefault="00A37138" w:rsidP="006E6027">
      <w:pPr>
        <w:jc w:val="center"/>
        <w:rPr>
          <w:lang w:val="es-ES_tradnl"/>
        </w:rPr>
      </w:pPr>
      <w:r w:rsidRPr="00A37138">
        <w:rPr>
          <w:lang w:val="es-ES_tradnl"/>
        </w:rPr>
        <w:drawing>
          <wp:inline distT="0" distB="0" distL="0" distR="0" wp14:anchorId="0092C961" wp14:editId="392B85DE">
            <wp:extent cx="5756744" cy="3911600"/>
            <wp:effectExtent l="0" t="0" r="0" b="0"/>
            <wp:docPr id="2756137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613798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95637" cy="3938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B858E" w14:textId="77777777" w:rsidR="006E6027" w:rsidRPr="00DA2AB5" w:rsidRDefault="006E6027" w:rsidP="006E6027">
      <w:pPr>
        <w:rPr>
          <w:lang w:val="es-ES_tradnl"/>
        </w:rPr>
      </w:pPr>
    </w:p>
    <w:p w14:paraId="64FF99D6" w14:textId="20C02096" w:rsidR="006E6027" w:rsidRPr="000C713B" w:rsidRDefault="006E6027" w:rsidP="008E6D17">
      <w:pPr>
        <w:pStyle w:val="AnnexNo"/>
        <w:spacing w:after="240"/>
        <w:rPr>
          <w:b/>
          <w:bCs/>
          <w:lang w:val="es-ES_tradnl"/>
        </w:rPr>
      </w:pPr>
      <w:r w:rsidRPr="000C713B">
        <w:rPr>
          <w:b/>
          <w:bCs/>
          <w:lang w:val="es-ES_tradnl"/>
        </w:rPr>
        <w:lastRenderedPageBreak/>
        <w:t>Anexo 2</w:t>
      </w:r>
      <w:r w:rsidR="008E6D17">
        <w:rPr>
          <w:b/>
          <w:bCs/>
          <w:lang w:val="es-ES_tradnl"/>
        </w:rPr>
        <w:br/>
      </w:r>
      <w:r w:rsidRPr="000C713B">
        <w:rPr>
          <w:b/>
          <w:bCs/>
          <w:lang w:val="es-ES_tradnl"/>
        </w:rPr>
        <w:t>Plan de trabajo de la Comisión de Estudio 1 del UIT-D</w:t>
      </w:r>
    </w:p>
    <w:p w14:paraId="3CBD8D52" w14:textId="59A8D8E2" w:rsidR="006E6027" w:rsidRPr="00DA2AB5" w:rsidRDefault="00786D3A" w:rsidP="006E6027">
      <w:pPr>
        <w:spacing w:after="120"/>
        <w:jc w:val="center"/>
        <w:rPr>
          <w:b/>
          <w:bCs/>
          <w:szCs w:val="24"/>
          <w:lang w:val="es-ES_tradnl"/>
        </w:rPr>
      </w:pPr>
      <w:r w:rsidRPr="00786D3A">
        <w:rPr>
          <w:b/>
          <w:bCs/>
          <w:szCs w:val="24"/>
          <w:lang w:val="es-ES_tradnl"/>
        </w:rPr>
        <w:drawing>
          <wp:inline distT="0" distB="0" distL="0" distR="0" wp14:anchorId="3D952FB7" wp14:editId="035E3C40">
            <wp:extent cx="8904476" cy="5247861"/>
            <wp:effectExtent l="0" t="0" r="0" b="0"/>
            <wp:docPr id="13373759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375969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918841" cy="5256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C559F" w14:textId="77777777" w:rsidR="00B06557" w:rsidRDefault="00B06557">
      <w:pPr>
        <w:jc w:val="center"/>
      </w:pPr>
      <w:r>
        <w:t>______________</w:t>
      </w:r>
    </w:p>
    <w:sectPr w:rsidR="00B06557" w:rsidSect="006E6027">
      <w:headerReference w:type="default" r:id="rId36"/>
      <w:footerReference w:type="first" r:id="rId37"/>
      <w:pgSz w:w="16840" w:h="11907" w:orient="landscape" w:code="9"/>
      <w:pgMar w:top="1134" w:right="1418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1B125" w14:textId="77777777" w:rsidR="006E6027" w:rsidRDefault="006E6027">
      <w:r>
        <w:separator/>
      </w:r>
    </w:p>
    <w:p w14:paraId="3065D19A" w14:textId="77777777" w:rsidR="006E6027" w:rsidRDefault="006E6027"/>
  </w:endnote>
  <w:endnote w:type="continuationSeparator" w:id="0">
    <w:p w14:paraId="65007592" w14:textId="77777777" w:rsidR="006E6027" w:rsidRDefault="006E6027">
      <w:r>
        <w:continuationSeparator/>
      </w:r>
    </w:p>
    <w:p w14:paraId="5DAB55A7" w14:textId="77777777" w:rsidR="006E6027" w:rsidRDefault="006E6027"/>
  </w:endnote>
  <w:endnote w:type="continuationNotice" w:id="1">
    <w:p w14:paraId="0CF8F7ED" w14:textId="77777777" w:rsidR="006E6027" w:rsidRDefault="006E6027">
      <w:pPr>
        <w:spacing w:before="0"/>
      </w:pPr>
    </w:p>
    <w:p w14:paraId="464BF4BF" w14:textId="77777777" w:rsidR="006E6027" w:rsidRDefault="006E60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98EC1" w14:textId="77777777" w:rsidR="006E6027" w:rsidRPr="00590766" w:rsidRDefault="006E6027">
    <w:pPr>
      <w:framePr w:wrap="around" w:vAnchor="text" w:hAnchor="margin" w:xAlign="right" w:y="1"/>
    </w:pPr>
    <w:r w:rsidRPr="00590766">
      <w:fldChar w:fldCharType="begin"/>
    </w:r>
    <w:r w:rsidRPr="00590766">
      <w:instrText xml:space="preserve">PAGE  </w:instrText>
    </w:r>
    <w:r w:rsidRPr="00590766">
      <w:fldChar w:fldCharType="end"/>
    </w:r>
  </w:p>
  <w:p w14:paraId="7F865F52" w14:textId="77777777" w:rsidR="006E6027" w:rsidRPr="005D04EE" w:rsidRDefault="006E6027">
    <w:pPr>
      <w:ind w:right="360"/>
      <w:rPr>
        <w:lang w:val="es-ES"/>
      </w:rPr>
    </w:pPr>
    <w:r w:rsidRPr="00590766">
      <w:fldChar w:fldCharType="begin"/>
    </w:r>
    <w:r w:rsidRPr="005D04EE">
      <w:rPr>
        <w:lang w:val="es-ES"/>
      </w:rPr>
      <w:instrText xml:space="preserve"> FILENAME \p  \* MERGEFORMAT </w:instrText>
    </w:r>
    <w:r w:rsidRPr="00590766">
      <w:fldChar w:fldCharType="separate"/>
    </w:r>
    <w:r w:rsidRPr="005D04EE">
      <w:rPr>
        <w:lang w:val="es-ES"/>
      </w:rPr>
      <w:t>P:\SUP\Reuniones\GADT\2018-23ª\Documentos\C\012E_v7_SG1_con-aportaciones-IEE.docx</w:t>
    </w:r>
    <w:r w:rsidRPr="00590766">
      <w:fldChar w:fldCharType="end"/>
    </w:r>
    <w:r w:rsidRPr="005D04EE">
      <w:rPr>
        <w:lang w:val="es-ES"/>
      </w:rPr>
      <w:tab/>
    </w:r>
    <w:r w:rsidRPr="00590766">
      <w:fldChar w:fldCharType="begin"/>
    </w:r>
    <w:r w:rsidRPr="00590766">
      <w:instrText xml:space="preserve"> SAVEDATE \@ DD.MM.YY </w:instrText>
    </w:r>
    <w:r w:rsidRPr="00590766">
      <w:fldChar w:fldCharType="separate"/>
    </w:r>
    <w:r>
      <w:rPr>
        <w:noProof/>
      </w:rPr>
      <w:t>11.03.26</w:t>
    </w:r>
    <w:r w:rsidRPr="00590766">
      <w:fldChar w:fldCharType="end"/>
    </w:r>
    <w:r w:rsidRPr="005D04EE">
      <w:rPr>
        <w:lang w:val="es-ES"/>
      </w:rPr>
      <w:tab/>
    </w:r>
    <w:r w:rsidRPr="00590766">
      <w:fldChar w:fldCharType="begin"/>
    </w:r>
    <w:r w:rsidRPr="00590766">
      <w:instrText xml:space="preserve"> PRINTDATE \@ DD.MM.YY </w:instrText>
    </w:r>
    <w:r w:rsidRPr="00590766">
      <w:fldChar w:fldCharType="separate"/>
    </w:r>
    <w:r w:rsidRPr="00C02333">
      <w:t>24.08.11</w:t>
    </w:r>
    <w:r w:rsidRPr="00590766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Layout w:type="fixed"/>
      <w:tblLook w:val="04A0" w:firstRow="1" w:lastRow="0" w:firstColumn="1" w:lastColumn="0" w:noHBand="0" w:noVBand="1"/>
    </w:tblPr>
    <w:tblGrid>
      <w:gridCol w:w="1526"/>
      <w:gridCol w:w="2524"/>
      <w:gridCol w:w="5873"/>
    </w:tblGrid>
    <w:tr w:rsidR="006E6027" w:rsidRPr="005D04EE" w14:paraId="496458E3" w14:textId="77777777" w:rsidTr="00DA2AB5">
      <w:tc>
        <w:tcPr>
          <w:tcW w:w="1526" w:type="dxa"/>
          <w:tcBorders>
            <w:top w:val="single" w:sz="4" w:space="0" w:color="000000"/>
          </w:tcBorders>
        </w:tcPr>
        <w:p w14:paraId="69A2809B" w14:textId="77777777" w:rsidR="006E6027" w:rsidRPr="005973C4" w:rsidRDefault="006E6027" w:rsidP="00C73347">
          <w:pPr>
            <w:pStyle w:val="FirstFooter"/>
            <w:tabs>
              <w:tab w:val="left" w:pos="1559"/>
              <w:tab w:val="left" w:pos="3828"/>
            </w:tabs>
            <w:rPr>
              <w:sz w:val="18"/>
              <w:szCs w:val="18"/>
            </w:rPr>
          </w:pPr>
          <w:r w:rsidRPr="005973C4">
            <w:rPr>
              <w:sz w:val="18"/>
              <w:szCs w:val="18"/>
            </w:rPr>
            <w:t>Contacto:</w:t>
          </w:r>
        </w:p>
      </w:tc>
      <w:tc>
        <w:tcPr>
          <w:tcW w:w="2524" w:type="dxa"/>
          <w:tcBorders>
            <w:top w:val="single" w:sz="4" w:space="0" w:color="000000"/>
          </w:tcBorders>
        </w:tcPr>
        <w:p w14:paraId="1A2CA05D" w14:textId="77777777" w:rsidR="006E6027" w:rsidRPr="005973C4" w:rsidRDefault="006E6027" w:rsidP="00C73347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</w:rPr>
          </w:pPr>
          <w:r w:rsidRPr="005973C4">
            <w:rPr>
              <w:sz w:val="18"/>
              <w:szCs w:val="18"/>
            </w:rPr>
            <w:t>Nombre/Organización/Entida</w:t>
          </w:r>
          <w:r>
            <w:rPr>
              <w:sz w:val="18"/>
              <w:szCs w:val="18"/>
            </w:rPr>
            <w:t>d</w:t>
          </w:r>
          <w:r w:rsidRPr="005973C4">
            <w:rPr>
              <w:sz w:val="18"/>
              <w:szCs w:val="18"/>
            </w:rPr>
            <w:t>:</w:t>
          </w:r>
        </w:p>
      </w:tc>
      <w:tc>
        <w:tcPr>
          <w:tcW w:w="5873" w:type="dxa"/>
          <w:tcBorders>
            <w:top w:val="single" w:sz="4" w:space="0" w:color="000000"/>
          </w:tcBorders>
        </w:tcPr>
        <w:p w14:paraId="3D10D266" w14:textId="17629918" w:rsidR="006E6027" w:rsidRPr="005D04EE" w:rsidRDefault="006E6027" w:rsidP="00C73347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highlight w:val="yellow"/>
              <w:lang w:val="es-ES"/>
            </w:rPr>
          </w:pPr>
          <w:r w:rsidRPr="005D04EE">
            <w:rPr>
              <w:sz w:val="18"/>
              <w:szCs w:val="18"/>
              <w:lang w:val="es-ES"/>
            </w:rPr>
            <w:t>Sr.</w:t>
          </w:r>
          <w:r w:rsidR="00615CF5">
            <w:rPr>
              <w:sz w:val="18"/>
              <w:szCs w:val="18"/>
              <w:lang w:val="es-ES"/>
            </w:rPr>
            <w:t> </w:t>
          </w:r>
          <w:r w:rsidRPr="005D04EE">
            <w:rPr>
              <w:sz w:val="18"/>
              <w:szCs w:val="18"/>
              <w:lang w:val="es-ES"/>
            </w:rPr>
            <w:t>Roberto M. Hirayama, Presidente de la Comisión de Estudio 1 del UIT-D</w:t>
          </w:r>
        </w:p>
      </w:tc>
    </w:tr>
    <w:tr w:rsidR="006E6027" w:rsidRPr="005973C4" w14:paraId="1080B923" w14:textId="77777777" w:rsidTr="00DA2AB5">
      <w:tc>
        <w:tcPr>
          <w:tcW w:w="1526" w:type="dxa"/>
        </w:tcPr>
        <w:p w14:paraId="29B2E165" w14:textId="77777777" w:rsidR="006E6027" w:rsidRPr="005D04EE" w:rsidRDefault="006E6027" w:rsidP="00C73347">
          <w:pPr>
            <w:pStyle w:val="FirstFooter"/>
            <w:tabs>
              <w:tab w:val="left" w:pos="1559"/>
              <w:tab w:val="left" w:pos="3828"/>
            </w:tabs>
            <w:rPr>
              <w:sz w:val="18"/>
              <w:szCs w:val="18"/>
              <w:lang w:val="es-ES"/>
            </w:rPr>
          </w:pPr>
        </w:p>
      </w:tc>
      <w:tc>
        <w:tcPr>
          <w:tcW w:w="2524" w:type="dxa"/>
        </w:tcPr>
        <w:p w14:paraId="4E7DACDE" w14:textId="77777777" w:rsidR="006E6027" w:rsidRPr="005973C4" w:rsidRDefault="006E6027" w:rsidP="00C73347">
          <w:pPr>
            <w:pStyle w:val="FirstFooter"/>
            <w:tabs>
              <w:tab w:val="left" w:pos="2302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T</w:t>
          </w:r>
          <w:r w:rsidRPr="005973C4">
            <w:rPr>
              <w:sz w:val="18"/>
              <w:szCs w:val="18"/>
            </w:rPr>
            <w:t>eléfono:</w:t>
          </w:r>
        </w:p>
      </w:tc>
      <w:tc>
        <w:tcPr>
          <w:tcW w:w="5873" w:type="dxa"/>
        </w:tcPr>
        <w:p w14:paraId="465D9DEF" w14:textId="77777777" w:rsidR="006E6027" w:rsidRPr="005973C4" w:rsidRDefault="006E6027" w:rsidP="00C73347">
          <w:pPr>
            <w:pStyle w:val="FirstFooter"/>
            <w:tabs>
              <w:tab w:val="left" w:pos="2302"/>
            </w:tabs>
            <w:rPr>
              <w:sz w:val="18"/>
              <w:szCs w:val="18"/>
              <w:highlight w:val="yellow"/>
            </w:rPr>
          </w:pPr>
          <w:r w:rsidRPr="005973C4">
            <w:rPr>
              <w:sz w:val="18"/>
              <w:szCs w:val="18"/>
            </w:rPr>
            <w:t>n/a</w:t>
          </w:r>
        </w:p>
      </w:tc>
    </w:tr>
    <w:tr w:rsidR="006E6027" w:rsidRPr="005973C4" w14:paraId="7FCDCC6C" w14:textId="77777777" w:rsidTr="00DA2AB5">
      <w:tc>
        <w:tcPr>
          <w:tcW w:w="1526" w:type="dxa"/>
        </w:tcPr>
        <w:p w14:paraId="354B28FD" w14:textId="77777777" w:rsidR="006E6027" w:rsidRPr="004D2690" w:rsidRDefault="006E6027" w:rsidP="00C73347">
          <w:pPr>
            <w:pStyle w:val="FirstFooter"/>
            <w:tabs>
              <w:tab w:val="left" w:pos="1559"/>
              <w:tab w:val="left" w:pos="3828"/>
            </w:tabs>
            <w:rPr>
              <w:sz w:val="18"/>
              <w:szCs w:val="18"/>
            </w:rPr>
          </w:pPr>
        </w:p>
      </w:tc>
      <w:tc>
        <w:tcPr>
          <w:tcW w:w="2524" w:type="dxa"/>
        </w:tcPr>
        <w:p w14:paraId="1F70515F" w14:textId="77777777" w:rsidR="006E6027" w:rsidRPr="005973C4" w:rsidRDefault="006E6027" w:rsidP="00C73347">
          <w:pPr>
            <w:pStyle w:val="FirstFooter"/>
            <w:tabs>
              <w:tab w:val="left" w:pos="2302"/>
            </w:tabs>
            <w:rPr>
              <w:sz w:val="18"/>
              <w:szCs w:val="18"/>
            </w:rPr>
          </w:pPr>
          <w:r w:rsidRPr="005973C4">
            <w:rPr>
              <w:sz w:val="18"/>
              <w:szCs w:val="18"/>
            </w:rPr>
            <w:t>Correo</w:t>
          </w:r>
          <w:r>
            <w:rPr>
              <w:sz w:val="18"/>
              <w:szCs w:val="18"/>
            </w:rPr>
            <w:t>-e</w:t>
          </w:r>
          <w:r w:rsidRPr="005973C4">
            <w:rPr>
              <w:sz w:val="18"/>
              <w:szCs w:val="18"/>
            </w:rPr>
            <w:t>:</w:t>
          </w:r>
        </w:p>
      </w:tc>
      <w:tc>
        <w:tcPr>
          <w:tcW w:w="5873" w:type="dxa"/>
        </w:tcPr>
        <w:p w14:paraId="32EE6CB9" w14:textId="77777777" w:rsidR="006E6027" w:rsidRPr="005973C4" w:rsidRDefault="006E6027" w:rsidP="00C73347">
          <w:pPr>
            <w:pStyle w:val="FirstFooter"/>
            <w:tabs>
              <w:tab w:val="left" w:pos="2302"/>
            </w:tabs>
            <w:rPr>
              <w:sz w:val="18"/>
              <w:szCs w:val="18"/>
              <w:highlight w:val="yellow"/>
            </w:rPr>
          </w:pPr>
          <w:hyperlink r:id="rId1" w:history="1">
            <w:r w:rsidRPr="005973C4">
              <w:rPr>
                <w:rStyle w:val="Hyperlink"/>
                <w:sz w:val="18"/>
                <w:szCs w:val="18"/>
              </w:rPr>
              <w:t>hirayama@anatel.gov.br</w:t>
            </w:r>
          </w:hyperlink>
          <w:r w:rsidRPr="005973C4">
            <w:rPr>
              <w:sz w:val="18"/>
              <w:szCs w:val="18"/>
            </w:rPr>
            <w:t xml:space="preserve"> </w:t>
          </w:r>
        </w:p>
      </w:tc>
    </w:tr>
  </w:tbl>
  <w:p w14:paraId="15283590" w14:textId="77777777" w:rsidR="006E6027" w:rsidRPr="004D2690" w:rsidRDefault="006E6027" w:rsidP="00EC02A9">
    <w:pPr>
      <w:jc w:val="cen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86B14" w14:textId="77777777" w:rsidR="00602CFD" w:rsidRPr="00602CFD" w:rsidRDefault="00602CFD" w:rsidP="00602C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849D8" w14:textId="77777777" w:rsidR="006E6027" w:rsidRPr="0054377E" w:rsidRDefault="006E6027" w:rsidP="0054377E">
      <w:pPr>
        <w:spacing w:before="0"/>
      </w:pPr>
      <w:r w:rsidRPr="0054377E">
        <w:rPr>
          <w:b/>
        </w:rPr>
        <w:t>_______________</w:t>
      </w:r>
    </w:p>
  </w:footnote>
  <w:footnote w:type="continuationSeparator" w:id="0">
    <w:p w14:paraId="79ACDE4D" w14:textId="77777777" w:rsidR="006E6027" w:rsidRDefault="006E6027" w:rsidP="0054377E">
      <w:pPr>
        <w:spacing w:before="0"/>
      </w:pPr>
      <w:r>
        <w:continuationSeparator/>
      </w:r>
    </w:p>
    <w:p w14:paraId="77D925D5" w14:textId="77777777" w:rsidR="006E6027" w:rsidRDefault="006E6027"/>
  </w:footnote>
  <w:footnote w:type="continuationNotice" w:id="1">
    <w:p w14:paraId="288D643E" w14:textId="77777777" w:rsidR="006E6027" w:rsidRDefault="006E6027">
      <w:pPr>
        <w:spacing w:before="0"/>
      </w:pPr>
    </w:p>
    <w:p w14:paraId="534B6242" w14:textId="77777777" w:rsidR="006E6027" w:rsidRDefault="006E6027"/>
  </w:footnote>
  <w:footnote w:id="2">
    <w:p w14:paraId="59B60D44" w14:textId="7CF85CEA" w:rsidR="006E6027" w:rsidRPr="006E6027" w:rsidRDefault="006E6027" w:rsidP="006E6027">
      <w:pPr>
        <w:pStyle w:val="FootnoteText"/>
        <w:spacing w:before="0"/>
        <w:rPr>
          <w:rFonts w:cstheme="minorHAnsi"/>
          <w:sz w:val="20"/>
          <w:lang w:val="es-ES" w:eastAsia="ko-KR"/>
        </w:rPr>
      </w:pPr>
      <w:r w:rsidRPr="00FE1951">
        <w:rPr>
          <w:rStyle w:val="FootnoteReference"/>
          <w:rFonts w:cstheme="minorHAnsi"/>
          <w:sz w:val="20"/>
        </w:rPr>
        <w:footnoteRef/>
      </w:r>
      <w:r w:rsidR="00A37138">
        <w:rPr>
          <w:rFonts w:cstheme="minorHAnsi"/>
          <w:sz w:val="20"/>
          <w:lang w:val="es-ES"/>
        </w:rPr>
        <w:tab/>
      </w:r>
      <w:r w:rsidRPr="006E6027">
        <w:rPr>
          <w:rFonts w:cstheme="minorHAnsi"/>
          <w:sz w:val="20"/>
          <w:lang w:val="es-ES"/>
        </w:rPr>
        <w:t xml:space="preserve">El repositorio y el panel de control de contribuciones para el periodo de estudios previo (2018-2022) se pueden consultar </w:t>
      </w:r>
      <w:hyperlink r:id="rId1">
        <w:r w:rsidRPr="006E6027">
          <w:rPr>
            <w:rStyle w:val="Hyperlink"/>
            <w:rFonts w:cstheme="minorHAnsi"/>
            <w:sz w:val="20"/>
            <w:lang w:val="es-ES"/>
          </w:rPr>
          <w:t>a</w:t>
        </w:r>
        <w:r w:rsidRPr="006E6027">
          <w:rPr>
            <w:rStyle w:val="Hyperlink"/>
            <w:rFonts w:cstheme="minorHAnsi"/>
            <w:sz w:val="20"/>
            <w:lang w:val="es-ES"/>
          </w:rPr>
          <w:t>q</w:t>
        </w:r>
        <w:r w:rsidRPr="006E6027">
          <w:rPr>
            <w:rStyle w:val="Hyperlink"/>
            <w:rFonts w:cstheme="minorHAnsi"/>
            <w:sz w:val="20"/>
            <w:lang w:val="es-ES"/>
          </w:rPr>
          <w:t>uí</w:t>
        </w:r>
      </w:hyperlink>
      <w:r w:rsidRPr="006E6027">
        <w:rPr>
          <w:rFonts w:cstheme="minorHAnsi"/>
          <w:sz w:val="20"/>
          <w:lang w:val="es-ES"/>
        </w:rPr>
        <w:t xml:space="preserve">. </w:t>
      </w:r>
    </w:p>
  </w:footnote>
  <w:footnote w:id="3">
    <w:p w14:paraId="3827D2D4" w14:textId="4BEBEAD1" w:rsidR="006E6027" w:rsidRPr="00FE1951" w:rsidRDefault="006E6027" w:rsidP="006E6027">
      <w:pPr>
        <w:pStyle w:val="FootnoteText"/>
        <w:spacing w:before="0"/>
        <w:rPr>
          <w:rFonts w:cstheme="minorHAnsi"/>
          <w:sz w:val="20"/>
        </w:rPr>
      </w:pPr>
      <w:r w:rsidRPr="00FE1951">
        <w:rPr>
          <w:rStyle w:val="FootnoteReference"/>
          <w:rFonts w:cstheme="minorHAnsi"/>
          <w:sz w:val="20"/>
        </w:rPr>
        <w:footnoteRef/>
      </w:r>
      <w:r w:rsidR="00A37138">
        <w:rPr>
          <w:rFonts w:cstheme="minorHAnsi"/>
          <w:sz w:val="20"/>
        </w:rPr>
        <w:tab/>
      </w:r>
      <w:hyperlink r:id="rId2" w:history="1">
        <w:r w:rsidR="00A37138" w:rsidRPr="00876BDD">
          <w:rPr>
            <w:rStyle w:val="Hyperlink"/>
            <w:rFonts w:cstheme="minorHAnsi"/>
            <w:sz w:val="20"/>
          </w:rPr>
          <w:t>https://translate.itu.int</w:t>
        </w:r>
        <w:r w:rsidR="00A37138" w:rsidRPr="00876BDD">
          <w:rPr>
            <w:rStyle w:val="Hyperlink"/>
            <w:rFonts w:cstheme="minorHAnsi"/>
            <w:sz w:val="20"/>
          </w:rPr>
          <w:t>/</w:t>
        </w:r>
        <w:r w:rsidR="00A37138" w:rsidRPr="00876BDD">
          <w:rPr>
            <w:rStyle w:val="Hyperlink"/>
            <w:rFonts w:cstheme="minorHAnsi"/>
            <w:sz w:val="20"/>
          </w:rPr>
          <w:t>documents</w:t>
        </w:r>
      </w:hyperlink>
      <w:r w:rsidRPr="00FE1951">
        <w:rPr>
          <w:rFonts w:cstheme="minorHAnsi"/>
          <w:sz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FE2C8" w14:textId="224F88A0" w:rsidR="006E6027" w:rsidRPr="00C02333" w:rsidRDefault="006E6027" w:rsidP="00220634">
    <w:pPr>
      <w:tabs>
        <w:tab w:val="clear" w:pos="1134"/>
        <w:tab w:val="clear" w:pos="1871"/>
        <w:tab w:val="clear" w:pos="2268"/>
        <w:tab w:val="center" w:pos="4820"/>
        <w:tab w:val="right" w:pos="9638"/>
        <w:tab w:val="right" w:pos="14003"/>
      </w:tabs>
      <w:ind w:right="1"/>
      <w:rPr>
        <w:smallCaps/>
        <w:spacing w:val="24"/>
        <w:sz w:val="22"/>
        <w:szCs w:val="22"/>
      </w:rPr>
    </w:pPr>
    <w:r w:rsidRPr="00590766">
      <w:rPr>
        <w:sz w:val="22"/>
        <w:szCs w:val="22"/>
      </w:rPr>
      <w:tab/>
    </w:r>
    <w:r w:rsidR="00615CF5">
      <w:rPr>
        <w:sz w:val="22"/>
        <w:szCs w:val="22"/>
      </w:rPr>
      <w:t>TDAG</w:t>
    </w:r>
    <w:r w:rsidRPr="00C02333">
      <w:rPr>
        <w:sz w:val="22"/>
        <w:szCs w:val="22"/>
      </w:rPr>
      <w:t>-26/</w:t>
    </w:r>
    <w:bookmarkStart w:id="10" w:name="DocNo2"/>
    <w:bookmarkEnd w:id="10"/>
    <w:r w:rsidRPr="00C02333">
      <w:rPr>
        <w:sz w:val="22"/>
        <w:szCs w:val="22"/>
      </w:rPr>
      <w:t xml:space="preserve"> 5-</w:t>
    </w:r>
    <w:r w:rsidR="00615CF5">
      <w:rPr>
        <w:sz w:val="22"/>
        <w:szCs w:val="22"/>
      </w:rPr>
      <w:t>S</w:t>
    </w:r>
    <w:r w:rsidRPr="00C02333">
      <w:rPr>
        <w:sz w:val="22"/>
        <w:szCs w:val="22"/>
      </w:rPr>
      <w:tab/>
      <w:t xml:space="preserve">Página </w:t>
    </w:r>
    <w:r w:rsidRPr="00590766">
      <w:rPr>
        <w:sz w:val="22"/>
        <w:szCs w:val="22"/>
      </w:rPr>
      <w:fldChar w:fldCharType="begin"/>
    </w:r>
    <w:r w:rsidRPr="00C02333">
      <w:rPr>
        <w:sz w:val="22"/>
        <w:szCs w:val="22"/>
      </w:rPr>
      <w:instrText xml:space="preserve"> PAGE </w:instrText>
    </w:r>
    <w:r w:rsidRPr="00590766">
      <w:rPr>
        <w:sz w:val="22"/>
        <w:szCs w:val="22"/>
      </w:rPr>
      <w:fldChar w:fldCharType="separate"/>
    </w:r>
    <w:r w:rsidRPr="00C02333">
      <w:rPr>
        <w:sz w:val="22"/>
        <w:szCs w:val="22"/>
      </w:rPr>
      <w:t>2</w:t>
    </w:r>
    <w:r w:rsidRPr="00590766">
      <w:rPr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54FF0" w14:textId="4A2BF0BD" w:rsidR="008E6D17" w:rsidRPr="008E6D17" w:rsidRDefault="008E6D17" w:rsidP="008E6D17">
    <w:pPr>
      <w:tabs>
        <w:tab w:val="clear" w:pos="1134"/>
        <w:tab w:val="clear" w:pos="1871"/>
        <w:tab w:val="clear" w:pos="2268"/>
        <w:tab w:val="center" w:pos="7230"/>
        <w:tab w:val="right" w:pos="14003"/>
      </w:tabs>
      <w:ind w:right="1"/>
      <w:rPr>
        <w:smallCaps/>
        <w:spacing w:val="24"/>
        <w:sz w:val="22"/>
        <w:szCs w:val="22"/>
        <w:lang w:val="es-ES_tradnl"/>
      </w:rPr>
    </w:pPr>
    <w:r w:rsidRPr="004D495C">
      <w:rPr>
        <w:sz w:val="22"/>
        <w:szCs w:val="22"/>
      </w:rPr>
      <w:tab/>
    </w:r>
    <w:r w:rsidRPr="008E6D17">
      <w:rPr>
        <w:rFonts w:eastAsia="Times New Roman"/>
        <w:sz w:val="22"/>
        <w:szCs w:val="22"/>
      </w:rPr>
      <w:t>TDAG</w:t>
    </w:r>
    <w:r>
      <w:rPr>
        <w:sz w:val="22"/>
        <w:szCs w:val="22"/>
        <w:lang w:val="es-ES_tradnl"/>
      </w:rPr>
      <w:t>-26</w:t>
    </w:r>
    <w:r w:rsidRPr="00FF089C">
      <w:rPr>
        <w:sz w:val="22"/>
        <w:szCs w:val="22"/>
        <w:lang w:val="es-ES_tradnl"/>
      </w:rPr>
      <w:t>/</w:t>
    </w:r>
    <w:r>
      <w:rPr>
        <w:sz w:val="22"/>
        <w:szCs w:val="22"/>
        <w:lang w:val="es-ES_tradnl"/>
      </w:rPr>
      <w:t>5</w:t>
    </w:r>
    <w:r w:rsidRPr="00FF089C">
      <w:rPr>
        <w:sz w:val="22"/>
        <w:szCs w:val="22"/>
        <w:lang w:val="es-ES_tradnl"/>
      </w:rPr>
      <w:t>-</w:t>
    </w:r>
    <w:r>
      <w:rPr>
        <w:sz w:val="22"/>
        <w:szCs w:val="22"/>
        <w:lang w:val="es-ES_tradnl"/>
      </w:rPr>
      <w:t>S</w:t>
    </w:r>
    <w:r w:rsidRPr="00FF089C">
      <w:rPr>
        <w:sz w:val="22"/>
        <w:szCs w:val="22"/>
        <w:lang w:val="es-ES_tradnl"/>
      </w:rPr>
      <w:tab/>
      <w:t>P</w:t>
    </w:r>
    <w:r>
      <w:rPr>
        <w:sz w:val="22"/>
        <w:szCs w:val="22"/>
        <w:lang w:val="es-ES_tradnl"/>
      </w:rPr>
      <w:t>ágina</w:t>
    </w:r>
    <w:r w:rsidRPr="00FF089C">
      <w:rPr>
        <w:sz w:val="22"/>
        <w:szCs w:val="22"/>
        <w:lang w:val="es-ES_tradnl"/>
      </w:rPr>
      <w:t xml:space="preserve"> </w:t>
    </w:r>
    <w:r w:rsidRPr="004D495C">
      <w:rPr>
        <w:sz w:val="22"/>
        <w:szCs w:val="22"/>
      </w:rPr>
      <w:fldChar w:fldCharType="begin"/>
    </w:r>
    <w:r w:rsidRPr="00FF089C">
      <w:rPr>
        <w:sz w:val="22"/>
        <w:szCs w:val="22"/>
        <w:lang w:val="es-ES_tradnl"/>
      </w:rPr>
      <w:instrText xml:space="preserve"> PAGE </w:instrText>
    </w:r>
    <w:r w:rsidRPr="004D495C">
      <w:rPr>
        <w:sz w:val="22"/>
        <w:szCs w:val="22"/>
      </w:rPr>
      <w:fldChar w:fldCharType="separate"/>
    </w:r>
    <w:r>
      <w:rPr>
        <w:sz w:val="22"/>
        <w:szCs w:val="22"/>
      </w:rPr>
      <w:t>9</w:t>
    </w:r>
    <w:r w:rsidRPr="004D495C">
      <w:rPr>
        <w:sz w:val="22"/>
        <w:szCs w:val="22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3881E" w14:textId="25AE3C78" w:rsidR="00636181" w:rsidRPr="00B41165" w:rsidRDefault="00636181" w:rsidP="008E6D17">
    <w:pPr>
      <w:tabs>
        <w:tab w:val="clear" w:pos="1134"/>
        <w:tab w:val="clear" w:pos="1871"/>
        <w:tab w:val="clear" w:pos="2268"/>
        <w:tab w:val="center" w:pos="7230"/>
        <w:tab w:val="right" w:pos="14003"/>
      </w:tabs>
      <w:ind w:right="1"/>
      <w:rPr>
        <w:smallCaps/>
        <w:spacing w:val="24"/>
        <w:sz w:val="22"/>
        <w:szCs w:val="22"/>
        <w:lang w:val="es-ES_tradnl"/>
      </w:rPr>
    </w:pPr>
    <w:r w:rsidRPr="004D495C">
      <w:rPr>
        <w:sz w:val="22"/>
        <w:szCs w:val="22"/>
      </w:rPr>
      <w:tab/>
    </w:r>
    <w:r w:rsidRPr="008E6D17">
      <w:rPr>
        <w:rFonts w:eastAsia="Times New Roman"/>
        <w:sz w:val="22"/>
        <w:szCs w:val="22"/>
      </w:rPr>
      <w:t>TDAG</w:t>
    </w:r>
    <w:r>
      <w:rPr>
        <w:sz w:val="22"/>
        <w:szCs w:val="22"/>
        <w:lang w:val="es-ES_tradnl"/>
      </w:rPr>
      <w:t>-2</w:t>
    </w:r>
    <w:r w:rsidR="00EF4D25">
      <w:rPr>
        <w:sz w:val="22"/>
        <w:szCs w:val="22"/>
        <w:lang w:val="es-ES_tradnl"/>
      </w:rPr>
      <w:t>6</w:t>
    </w:r>
    <w:r w:rsidRPr="00FF089C">
      <w:rPr>
        <w:sz w:val="22"/>
        <w:szCs w:val="22"/>
        <w:lang w:val="es-ES_tradnl"/>
      </w:rPr>
      <w:t>/</w:t>
    </w:r>
    <w:r w:rsidR="008E6D17">
      <w:rPr>
        <w:sz w:val="22"/>
        <w:szCs w:val="22"/>
        <w:lang w:val="es-ES_tradnl"/>
      </w:rPr>
      <w:t>5</w:t>
    </w:r>
    <w:r w:rsidRPr="00FF089C">
      <w:rPr>
        <w:sz w:val="22"/>
        <w:szCs w:val="22"/>
        <w:lang w:val="es-ES_tradnl"/>
      </w:rPr>
      <w:t>-</w:t>
    </w:r>
    <w:r w:rsidR="00357049">
      <w:rPr>
        <w:sz w:val="22"/>
        <w:szCs w:val="22"/>
        <w:lang w:val="es-ES_tradnl"/>
      </w:rPr>
      <w:t>S</w:t>
    </w:r>
    <w:r w:rsidRPr="00FF089C">
      <w:rPr>
        <w:sz w:val="22"/>
        <w:szCs w:val="22"/>
        <w:lang w:val="es-ES_tradnl"/>
      </w:rPr>
      <w:tab/>
      <w:t>P</w:t>
    </w:r>
    <w:r w:rsidR="00357049">
      <w:rPr>
        <w:sz w:val="22"/>
        <w:szCs w:val="22"/>
        <w:lang w:val="es-ES_tradnl"/>
      </w:rPr>
      <w:t>ágina</w:t>
    </w:r>
    <w:r w:rsidRPr="00FF089C">
      <w:rPr>
        <w:sz w:val="22"/>
        <w:szCs w:val="22"/>
        <w:lang w:val="es-ES_tradnl"/>
      </w:rPr>
      <w:t xml:space="preserve"> </w:t>
    </w:r>
    <w:r w:rsidRPr="004D495C">
      <w:rPr>
        <w:sz w:val="22"/>
        <w:szCs w:val="22"/>
      </w:rPr>
      <w:fldChar w:fldCharType="begin"/>
    </w:r>
    <w:r w:rsidRPr="00FF089C">
      <w:rPr>
        <w:sz w:val="22"/>
        <w:szCs w:val="22"/>
        <w:lang w:val="es-ES_tradnl"/>
      </w:rPr>
      <w:instrText xml:space="preserve"> PAGE </w:instrText>
    </w:r>
    <w:r w:rsidRPr="004D495C">
      <w:rPr>
        <w:sz w:val="22"/>
        <w:szCs w:val="22"/>
      </w:rPr>
      <w:fldChar w:fldCharType="separate"/>
    </w:r>
    <w:r w:rsidR="00893B2C">
      <w:rPr>
        <w:noProof/>
        <w:sz w:val="22"/>
        <w:szCs w:val="22"/>
        <w:lang w:val="es-ES_tradnl"/>
      </w:rPr>
      <w:t>19</w:t>
    </w:r>
    <w:r w:rsidRPr="004D495C"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88165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E"/>
    <w:multiLevelType w:val="singleLevel"/>
    <w:tmpl w:val="B39284A0"/>
    <w:lvl w:ilvl="0">
      <w:numFmt w:val="decimal"/>
      <w:lvlText w:val="*"/>
      <w:lvlJc w:val="left"/>
    </w:lvl>
  </w:abstractNum>
  <w:abstractNum w:abstractNumId="2" w15:restartNumberingAfterBreak="0">
    <w:nsid w:val="019C7575"/>
    <w:multiLevelType w:val="hybridMultilevel"/>
    <w:tmpl w:val="D910B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80D6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BB130A1"/>
    <w:multiLevelType w:val="hybridMultilevel"/>
    <w:tmpl w:val="A456110E"/>
    <w:lvl w:ilvl="0" w:tplc="AA003B62">
      <w:numFmt w:val="bullet"/>
      <w:lvlText w:val="-"/>
      <w:lvlJc w:val="left"/>
      <w:pPr>
        <w:ind w:left="644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0C235FC0"/>
    <w:multiLevelType w:val="multilevel"/>
    <w:tmpl w:val="B38C87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D002E"/>
    <w:multiLevelType w:val="hybridMultilevel"/>
    <w:tmpl w:val="2F74F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EA151C"/>
    <w:multiLevelType w:val="hybridMultilevel"/>
    <w:tmpl w:val="BAA4C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59787A"/>
    <w:multiLevelType w:val="hybridMultilevel"/>
    <w:tmpl w:val="5AEEB6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11AE7C98"/>
    <w:multiLevelType w:val="hybridMultilevel"/>
    <w:tmpl w:val="3A38FFDC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FC92716"/>
    <w:multiLevelType w:val="hybridMultilevel"/>
    <w:tmpl w:val="CF6048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91A61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4EB0E89"/>
    <w:multiLevelType w:val="hybridMultilevel"/>
    <w:tmpl w:val="A216BE10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7859BE"/>
    <w:multiLevelType w:val="hybridMultilevel"/>
    <w:tmpl w:val="4AC24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9554F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33C526F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6" w15:restartNumberingAfterBreak="0">
    <w:nsid w:val="36AC2AF5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7" w15:restartNumberingAfterBreak="0">
    <w:nsid w:val="3D245CDC"/>
    <w:multiLevelType w:val="hybridMultilevel"/>
    <w:tmpl w:val="45681C7A"/>
    <w:lvl w:ilvl="0" w:tplc="E6528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A51160"/>
    <w:multiLevelType w:val="hybridMultilevel"/>
    <w:tmpl w:val="A5565226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FCA6F8F"/>
    <w:multiLevelType w:val="hybridMultilevel"/>
    <w:tmpl w:val="23C0C3CA"/>
    <w:lvl w:ilvl="0" w:tplc="5DC840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761F30"/>
    <w:multiLevelType w:val="hybridMultilevel"/>
    <w:tmpl w:val="5F5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1350A7"/>
    <w:multiLevelType w:val="hybridMultilevel"/>
    <w:tmpl w:val="F7425BB4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C13579"/>
    <w:multiLevelType w:val="hybridMultilevel"/>
    <w:tmpl w:val="5AC83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113DBD"/>
    <w:multiLevelType w:val="hybridMultilevel"/>
    <w:tmpl w:val="66B00604"/>
    <w:lvl w:ilvl="0" w:tplc="101C4D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B1E0686"/>
    <w:multiLevelType w:val="multilevel"/>
    <w:tmpl w:val="D388BB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E710DF7"/>
    <w:multiLevelType w:val="multilevel"/>
    <w:tmpl w:val="305478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0CD1421"/>
    <w:multiLevelType w:val="hybridMultilevel"/>
    <w:tmpl w:val="C0762ACE"/>
    <w:lvl w:ilvl="0" w:tplc="10F85E9E">
      <w:numFmt w:val="bullet"/>
      <w:lvlText w:val="–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88098E"/>
    <w:multiLevelType w:val="hybridMultilevel"/>
    <w:tmpl w:val="8AEC20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1F7CEF"/>
    <w:multiLevelType w:val="hybridMultilevel"/>
    <w:tmpl w:val="3258B99E"/>
    <w:lvl w:ilvl="0" w:tplc="E84429C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DA06AE"/>
    <w:multiLevelType w:val="hybridMultilevel"/>
    <w:tmpl w:val="E7DEA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FB1BF0"/>
    <w:multiLevelType w:val="hybridMultilevel"/>
    <w:tmpl w:val="741CDA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1A2B23"/>
    <w:multiLevelType w:val="hybridMultilevel"/>
    <w:tmpl w:val="60B4628C"/>
    <w:lvl w:ilvl="0" w:tplc="81FE6A5A">
      <w:start w:val="1"/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2" w15:restartNumberingAfterBreak="0">
    <w:nsid w:val="5E7A37EA"/>
    <w:multiLevelType w:val="hybridMultilevel"/>
    <w:tmpl w:val="8ABE06AE"/>
    <w:lvl w:ilvl="0" w:tplc="D8AA70E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CF218A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922195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1B83F3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4AE58F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55D4106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F3882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785CEF8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812AC02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11A6AB5"/>
    <w:multiLevelType w:val="multilevel"/>
    <w:tmpl w:val="31A0519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6C7BFC"/>
    <w:multiLevelType w:val="hybridMultilevel"/>
    <w:tmpl w:val="9D5C7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B44F9C"/>
    <w:multiLevelType w:val="multilevel"/>
    <w:tmpl w:val="3918D7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7BF5915"/>
    <w:multiLevelType w:val="hybridMultilevel"/>
    <w:tmpl w:val="8E8AC6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3963B4"/>
    <w:multiLevelType w:val="hybridMultilevel"/>
    <w:tmpl w:val="8F369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042CAE"/>
    <w:multiLevelType w:val="hybridMultilevel"/>
    <w:tmpl w:val="BB6A7126"/>
    <w:lvl w:ilvl="0" w:tplc="2542BA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F567739"/>
    <w:multiLevelType w:val="hybridMultilevel"/>
    <w:tmpl w:val="7A069D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0D7479A"/>
    <w:multiLevelType w:val="hybridMultilevel"/>
    <w:tmpl w:val="5FEC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0754E3"/>
    <w:multiLevelType w:val="hybridMultilevel"/>
    <w:tmpl w:val="20BC0F08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42" w15:restartNumberingAfterBreak="0">
    <w:nsid w:val="785B1AAF"/>
    <w:multiLevelType w:val="hybridMultilevel"/>
    <w:tmpl w:val="C89C861E"/>
    <w:lvl w:ilvl="0" w:tplc="10F85E9E">
      <w:numFmt w:val="bullet"/>
      <w:lvlText w:val="–"/>
      <w:lvlJc w:val="left"/>
      <w:pPr>
        <w:ind w:left="36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9155DC9"/>
    <w:multiLevelType w:val="hybridMultilevel"/>
    <w:tmpl w:val="87C4D73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9CC5F32"/>
    <w:multiLevelType w:val="hybridMultilevel"/>
    <w:tmpl w:val="ACAA88E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D3A6D1D"/>
    <w:multiLevelType w:val="hybridMultilevel"/>
    <w:tmpl w:val="033A0A38"/>
    <w:lvl w:ilvl="0" w:tplc="DAF21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48336415">
    <w:abstractNumId w:val="0"/>
  </w:num>
  <w:num w:numId="2" w16cid:durableId="135819397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520630542">
    <w:abstractNumId w:val="40"/>
  </w:num>
  <w:num w:numId="4" w16cid:durableId="1830174465">
    <w:abstractNumId w:val="4"/>
  </w:num>
  <w:num w:numId="5" w16cid:durableId="1479105461">
    <w:abstractNumId w:val="31"/>
  </w:num>
  <w:num w:numId="6" w16cid:durableId="869954702">
    <w:abstractNumId w:val="38"/>
  </w:num>
  <w:num w:numId="7" w16cid:durableId="444734477">
    <w:abstractNumId w:val="5"/>
  </w:num>
  <w:num w:numId="8" w16cid:durableId="362947223">
    <w:abstractNumId w:val="14"/>
  </w:num>
  <w:num w:numId="9" w16cid:durableId="458111764">
    <w:abstractNumId w:val="7"/>
  </w:num>
  <w:num w:numId="10" w16cid:durableId="1195534353">
    <w:abstractNumId w:val="13"/>
  </w:num>
  <w:num w:numId="11" w16cid:durableId="1826580952">
    <w:abstractNumId w:val="29"/>
  </w:num>
  <w:num w:numId="12" w16cid:durableId="1514690498">
    <w:abstractNumId w:val="37"/>
  </w:num>
  <w:num w:numId="13" w16cid:durableId="1235118698">
    <w:abstractNumId w:val="2"/>
  </w:num>
  <w:num w:numId="14" w16cid:durableId="509291828">
    <w:abstractNumId w:val="6"/>
  </w:num>
  <w:num w:numId="15" w16cid:durableId="383218916">
    <w:abstractNumId w:val="12"/>
  </w:num>
  <w:num w:numId="16" w16cid:durableId="1227569663">
    <w:abstractNumId w:val="9"/>
  </w:num>
  <w:num w:numId="17" w16cid:durableId="810974550">
    <w:abstractNumId w:val="43"/>
  </w:num>
  <w:num w:numId="18" w16cid:durableId="1354573477">
    <w:abstractNumId w:val="35"/>
  </w:num>
  <w:num w:numId="19" w16cid:durableId="435754545">
    <w:abstractNumId w:val="18"/>
  </w:num>
  <w:num w:numId="20" w16cid:durableId="1066875134">
    <w:abstractNumId w:val="28"/>
  </w:num>
  <w:num w:numId="21" w16cid:durableId="1689939216">
    <w:abstractNumId w:val="27"/>
  </w:num>
  <w:num w:numId="22" w16cid:durableId="1257783837">
    <w:abstractNumId w:val="44"/>
  </w:num>
  <w:num w:numId="23" w16cid:durableId="970285242">
    <w:abstractNumId w:val="23"/>
  </w:num>
  <w:num w:numId="24" w16cid:durableId="1876889861">
    <w:abstractNumId w:val="17"/>
  </w:num>
  <w:num w:numId="25" w16cid:durableId="138228398">
    <w:abstractNumId w:val="20"/>
  </w:num>
  <w:num w:numId="26" w16cid:durableId="1871145006">
    <w:abstractNumId w:val="21"/>
  </w:num>
  <w:num w:numId="27" w16cid:durableId="1946108508">
    <w:abstractNumId w:val="24"/>
  </w:num>
  <w:num w:numId="28" w16cid:durableId="1629045729">
    <w:abstractNumId w:val="11"/>
  </w:num>
  <w:num w:numId="29" w16cid:durableId="2010906637">
    <w:abstractNumId w:val="25"/>
  </w:num>
  <w:num w:numId="30" w16cid:durableId="290525213">
    <w:abstractNumId w:val="42"/>
  </w:num>
  <w:num w:numId="31" w16cid:durableId="191966975">
    <w:abstractNumId w:val="26"/>
  </w:num>
  <w:num w:numId="32" w16cid:durableId="2014406757">
    <w:abstractNumId w:val="32"/>
  </w:num>
  <w:num w:numId="33" w16cid:durableId="648558829">
    <w:abstractNumId w:val="19"/>
  </w:num>
  <w:num w:numId="34" w16cid:durableId="2071807613">
    <w:abstractNumId w:val="10"/>
  </w:num>
  <w:num w:numId="35" w16cid:durableId="271744889">
    <w:abstractNumId w:val="36"/>
  </w:num>
  <w:num w:numId="36" w16cid:durableId="1457527817">
    <w:abstractNumId w:val="22"/>
  </w:num>
  <w:num w:numId="37" w16cid:durableId="106610108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73069455">
    <w:abstractNumId w:val="34"/>
  </w:num>
  <w:num w:numId="39" w16cid:durableId="359361948">
    <w:abstractNumId w:val="39"/>
  </w:num>
  <w:num w:numId="40" w16cid:durableId="1037706265">
    <w:abstractNumId w:val="8"/>
  </w:num>
  <w:num w:numId="41" w16cid:durableId="447436251">
    <w:abstractNumId w:val="45"/>
  </w:num>
  <w:num w:numId="42" w16cid:durableId="655766109">
    <w:abstractNumId w:val="16"/>
  </w:num>
  <w:num w:numId="43" w16cid:durableId="577523632">
    <w:abstractNumId w:val="15"/>
  </w:num>
  <w:num w:numId="44" w16cid:durableId="1138063662">
    <w:abstractNumId w:val="41"/>
  </w:num>
  <w:num w:numId="45" w16cid:durableId="1106467282">
    <w:abstractNumId w:val="3"/>
  </w:num>
  <w:num w:numId="46" w16cid:durableId="19123054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SyMDczsDAwtzQxNTFU0lEKTi0uzszPAykwqgUADu+8fCwAAAA="/>
  </w:docVars>
  <w:rsids>
    <w:rsidRoot w:val="00A066F1"/>
    <w:rsid w:val="00002BBA"/>
    <w:rsid w:val="000041EA"/>
    <w:rsid w:val="00004EB7"/>
    <w:rsid w:val="00005A53"/>
    <w:rsid w:val="00005FBD"/>
    <w:rsid w:val="00011ECB"/>
    <w:rsid w:val="000150B0"/>
    <w:rsid w:val="00015E52"/>
    <w:rsid w:val="00022A29"/>
    <w:rsid w:val="00025801"/>
    <w:rsid w:val="00025926"/>
    <w:rsid w:val="00025965"/>
    <w:rsid w:val="00030D2A"/>
    <w:rsid w:val="000355FD"/>
    <w:rsid w:val="0003589F"/>
    <w:rsid w:val="0005184F"/>
    <w:rsid w:val="00051E39"/>
    <w:rsid w:val="00053725"/>
    <w:rsid w:val="00054B72"/>
    <w:rsid w:val="0005581A"/>
    <w:rsid w:val="0005619C"/>
    <w:rsid w:val="0005747E"/>
    <w:rsid w:val="000604E5"/>
    <w:rsid w:val="000617DF"/>
    <w:rsid w:val="0006550B"/>
    <w:rsid w:val="0007000B"/>
    <w:rsid w:val="000735FD"/>
    <w:rsid w:val="00074109"/>
    <w:rsid w:val="00074C4D"/>
    <w:rsid w:val="00075C63"/>
    <w:rsid w:val="00076288"/>
    <w:rsid w:val="00077239"/>
    <w:rsid w:val="000778CA"/>
    <w:rsid w:val="000805BB"/>
    <w:rsid w:val="00080905"/>
    <w:rsid w:val="00081C9D"/>
    <w:rsid w:val="000822BE"/>
    <w:rsid w:val="000829BB"/>
    <w:rsid w:val="00082B11"/>
    <w:rsid w:val="000840A7"/>
    <w:rsid w:val="00085C6A"/>
    <w:rsid w:val="00086491"/>
    <w:rsid w:val="000904F9"/>
    <w:rsid w:val="000909ED"/>
    <w:rsid w:val="00091346"/>
    <w:rsid w:val="00091C80"/>
    <w:rsid w:val="0009581F"/>
    <w:rsid w:val="00095901"/>
    <w:rsid w:val="00097074"/>
    <w:rsid w:val="000A3B54"/>
    <w:rsid w:val="000A59AE"/>
    <w:rsid w:val="000B738A"/>
    <w:rsid w:val="000C03F4"/>
    <w:rsid w:val="000C17EA"/>
    <w:rsid w:val="000C2592"/>
    <w:rsid w:val="000C42BA"/>
    <w:rsid w:val="000C4FD1"/>
    <w:rsid w:val="000C713B"/>
    <w:rsid w:val="000D1759"/>
    <w:rsid w:val="000D38EB"/>
    <w:rsid w:val="000D4875"/>
    <w:rsid w:val="000D6891"/>
    <w:rsid w:val="000D6E8D"/>
    <w:rsid w:val="000E71F8"/>
    <w:rsid w:val="000F29EC"/>
    <w:rsid w:val="000F38EA"/>
    <w:rsid w:val="000F542E"/>
    <w:rsid w:val="000F641B"/>
    <w:rsid w:val="000F73FF"/>
    <w:rsid w:val="000F7F1C"/>
    <w:rsid w:val="00102175"/>
    <w:rsid w:val="00102343"/>
    <w:rsid w:val="001029B3"/>
    <w:rsid w:val="00105DCD"/>
    <w:rsid w:val="001066B3"/>
    <w:rsid w:val="001114AC"/>
    <w:rsid w:val="00114584"/>
    <w:rsid w:val="00114CF7"/>
    <w:rsid w:val="00115411"/>
    <w:rsid w:val="00115B33"/>
    <w:rsid w:val="00116B95"/>
    <w:rsid w:val="00117233"/>
    <w:rsid w:val="00123B68"/>
    <w:rsid w:val="00124AF4"/>
    <w:rsid w:val="00124CAA"/>
    <w:rsid w:val="00125E69"/>
    <w:rsid w:val="00126F2E"/>
    <w:rsid w:val="00127FC6"/>
    <w:rsid w:val="001424DC"/>
    <w:rsid w:val="00143A87"/>
    <w:rsid w:val="00144E69"/>
    <w:rsid w:val="00146F6F"/>
    <w:rsid w:val="0014714E"/>
    <w:rsid w:val="00147DA1"/>
    <w:rsid w:val="00152957"/>
    <w:rsid w:val="00166196"/>
    <w:rsid w:val="001664A7"/>
    <w:rsid w:val="00167327"/>
    <w:rsid w:val="00167A9D"/>
    <w:rsid w:val="00170C5A"/>
    <w:rsid w:val="00171758"/>
    <w:rsid w:val="0017500F"/>
    <w:rsid w:val="00176991"/>
    <w:rsid w:val="00180444"/>
    <w:rsid w:val="001832B9"/>
    <w:rsid w:val="00183CE2"/>
    <w:rsid w:val="00185737"/>
    <w:rsid w:val="00187BD9"/>
    <w:rsid w:val="0019060A"/>
    <w:rsid w:val="00190B55"/>
    <w:rsid w:val="00191F5C"/>
    <w:rsid w:val="00192FA9"/>
    <w:rsid w:val="00194CFB"/>
    <w:rsid w:val="001A1FFD"/>
    <w:rsid w:val="001A2AB4"/>
    <w:rsid w:val="001A3858"/>
    <w:rsid w:val="001A4BD2"/>
    <w:rsid w:val="001B2ED3"/>
    <w:rsid w:val="001B643A"/>
    <w:rsid w:val="001B6675"/>
    <w:rsid w:val="001B7EA3"/>
    <w:rsid w:val="001C3B5F"/>
    <w:rsid w:val="001C61EA"/>
    <w:rsid w:val="001D058F"/>
    <w:rsid w:val="001D2025"/>
    <w:rsid w:val="001D520B"/>
    <w:rsid w:val="001E0384"/>
    <w:rsid w:val="001E24AF"/>
    <w:rsid w:val="001E252D"/>
    <w:rsid w:val="001E43DC"/>
    <w:rsid w:val="002009EA"/>
    <w:rsid w:val="00202CA0"/>
    <w:rsid w:val="00207A5D"/>
    <w:rsid w:val="002154A6"/>
    <w:rsid w:val="002162CD"/>
    <w:rsid w:val="00216478"/>
    <w:rsid w:val="00220634"/>
    <w:rsid w:val="00221C1D"/>
    <w:rsid w:val="002226B9"/>
    <w:rsid w:val="00224B7C"/>
    <w:rsid w:val="00224CDD"/>
    <w:rsid w:val="002255B3"/>
    <w:rsid w:val="0023164A"/>
    <w:rsid w:val="002319F6"/>
    <w:rsid w:val="0023409C"/>
    <w:rsid w:val="002346C7"/>
    <w:rsid w:val="002351D4"/>
    <w:rsid w:val="00236E8A"/>
    <w:rsid w:val="00240BC8"/>
    <w:rsid w:val="002420D0"/>
    <w:rsid w:val="00242487"/>
    <w:rsid w:val="00243411"/>
    <w:rsid w:val="00246B32"/>
    <w:rsid w:val="00251A53"/>
    <w:rsid w:val="0025489C"/>
    <w:rsid w:val="0026406F"/>
    <w:rsid w:val="002653F2"/>
    <w:rsid w:val="00266589"/>
    <w:rsid w:val="00267792"/>
    <w:rsid w:val="002712A9"/>
    <w:rsid w:val="00271316"/>
    <w:rsid w:val="00272417"/>
    <w:rsid w:val="00274CC3"/>
    <w:rsid w:val="00276414"/>
    <w:rsid w:val="00283F74"/>
    <w:rsid w:val="00286C1D"/>
    <w:rsid w:val="00286C4C"/>
    <w:rsid w:val="00294BF6"/>
    <w:rsid w:val="00294D5A"/>
    <w:rsid w:val="002955DA"/>
    <w:rsid w:val="00295A71"/>
    <w:rsid w:val="00296313"/>
    <w:rsid w:val="00296DA0"/>
    <w:rsid w:val="00297006"/>
    <w:rsid w:val="002A0A7A"/>
    <w:rsid w:val="002A0D8C"/>
    <w:rsid w:val="002A27F8"/>
    <w:rsid w:val="002A51DF"/>
    <w:rsid w:val="002A684E"/>
    <w:rsid w:val="002B074A"/>
    <w:rsid w:val="002B0CEA"/>
    <w:rsid w:val="002B10D5"/>
    <w:rsid w:val="002B3296"/>
    <w:rsid w:val="002B3C84"/>
    <w:rsid w:val="002B5490"/>
    <w:rsid w:val="002C12ED"/>
    <w:rsid w:val="002C49BA"/>
    <w:rsid w:val="002C4B75"/>
    <w:rsid w:val="002C73F6"/>
    <w:rsid w:val="002C7D5E"/>
    <w:rsid w:val="002D58BE"/>
    <w:rsid w:val="002E4D1D"/>
    <w:rsid w:val="002E51E0"/>
    <w:rsid w:val="002E5411"/>
    <w:rsid w:val="002E7A84"/>
    <w:rsid w:val="002F1BD0"/>
    <w:rsid w:val="003013EE"/>
    <w:rsid w:val="00304031"/>
    <w:rsid w:val="00311808"/>
    <w:rsid w:val="00311851"/>
    <w:rsid w:val="00311CD5"/>
    <w:rsid w:val="00316725"/>
    <w:rsid w:val="00316A69"/>
    <w:rsid w:val="003231C6"/>
    <w:rsid w:val="00323E49"/>
    <w:rsid w:val="003247A5"/>
    <w:rsid w:val="00325939"/>
    <w:rsid w:val="003273BC"/>
    <w:rsid w:val="00331F05"/>
    <w:rsid w:val="00335759"/>
    <w:rsid w:val="00337750"/>
    <w:rsid w:val="0034384D"/>
    <w:rsid w:val="00345D42"/>
    <w:rsid w:val="00346224"/>
    <w:rsid w:val="0034636C"/>
    <w:rsid w:val="0035089A"/>
    <w:rsid w:val="003511BC"/>
    <w:rsid w:val="00356083"/>
    <w:rsid w:val="00357049"/>
    <w:rsid w:val="00361609"/>
    <w:rsid w:val="00364098"/>
    <w:rsid w:val="00366978"/>
    <w:rsid w:val="0037003F"/>
    <w:rsid w:val="00372BCF"/>
    <w:rsid w:val="00373365"/>
    <w:rsid w:val="0037699E"/>
    <w:rsid w:val="00377BD3"/>
    <w:rsid w:val="003807EA"/>
    <w:rsid w:val="003829D8"/>
    <w:rsid w:val="0038304D"/>
    <w:rsid w:val="00384088"/>
    <w:rsid w:val="0038489B"/>
    <w:rsid w:val="00384EDD"/>
    <w:rsid w:val="00385BE9"/>
    <w:rsid w:val="0039169B"/>
    <w:rsid w:val="00392277"/>
    <w:rsid w:val="00394B90"/>
    <w:rsid w:val="003968CC"/>
    <w:rsid w:val="003A03FF"/>
    <w:rsid w:val="003A04F5"/>
    <w:rsid w:val="003A22FC"/>
    <w:rsid w:val="003A5137"/>
    <w:rsid w:val="003A6BAC"/>
    <w:rsid w:val="003A6BED"/>
    <w:rsid w:val="003A7F8C"/>
    <w:rsid w:val="003B08DA"/>
    <w:rsid w:val="003B11F9"/>
    <w:rsid w:val="003B2B56"/>
    <w:rsid w:val="003B532E"/>
    <w:rsid w:val="003B6306"/>
    <w:rsid w:val="003B6602"/>
    <w:rsid w:val="003B6F14"/>
    <w:rsid w:val="003B6F60"/>
    <w:rsid w:val="003C1870"/>
    <w:rsid w:val="003C6136"/>
    <w:rsid w:val="003D0F8B"/>
    <w:rsid w:val="003D39F2"/>
    <w:rsid w:val="003D5A63"/>
    <w:rsid w:val="003D6425"/>
    <w:rsid w:val="003D66A7"/>
    <w:rsid w:val="003D7EE8"/>
    <w:rsid w:val="003F0A6C"/>
    <w:rsid w:val="003F0F49"/>
    <w:rsid w:val="003F1363"/>
    <w:rsid w:val="00403C69"/>
    <w:rsid w:val="00405EC2"/>
    <w:rsid w:val="00406278"/>
    <w:rsid w:val="00406297"/>
    <w:rsid w:val="00412C81"/>
    <w:rsid w:val="004131D4"/>
    <w:rsid w:val="0041348E"/>
    <w:rsid w:val="00414895"/>
    <w:rsid w:val="004208C6"/>
    <w:rsid w:val="00421605"/>
    <w:rsid w:val="00426222"/>
    <w:rsid w:val="004269E6"/>
    <w:rsid w:val="00433357"/>
    <w:rsid w:val="00435762"/>
    <w:rsid w:val="00435E45"/>
    <w:rsid w:val="004364D9"/>
    <w:rsid w:val="00437819"/>
    <w:rsid w:val="00437A8D"/>
    <w:rsid w:val="00440C4F"/>
    <w:rsid w:val="00441E8B"/>
    <w:rsid w:val="004445FD"/>
    <w:rsid w:val="00446FBA"/>
    <w:rsid w:val="00447308"/>
    <w:rsid w:val="00447990"/>
    <w:rsid w:val="004500BC"/>
    <w:rsid w:val="00451B1B"/>
    <w:rsid w:val="004552B4"/>
    <w:rsid w:val="00460CF8"/>
    <w:rsid w:val="00462253"/>
    <w:rsid w:val="00462CB2"/>
    <w:rsid w:val="004631CC"/>
    <w:rsid w:val="00467DB2"/>
    <w:rsid w:val="00472FC1"/>
    <w:rsid w:val="004755BA"/>
    <w:rsid w:val="004765FF"/>
    <w:rsid w:val="00481E58"/>
    <w:rsid w:val="0048520E"/>
    <w:rsid w:val="00486163"/>
    <w:rsid w:val="00492075"/>
    <w:rsid w:val="0049304E"/>
    <w:rsid w:val="00495290"/>
    <w:rsid w:val="004969AD"/>
    <w:rsid w:val="00496E2A"/>
    <w:rsid w:val="004A0244"/>
    <w:rsid w:val="004A3FF4"/>
    <w:rsid w:val="004A7674"/>
    <w:rsid w:val="004A783D"/>
    <w:rsid w:val="004B13CB"/>
    <w:rsid w:val="004B2466"/>
    <w:rsid w:val="004B3C6F"/>
    <w:rsid w:val="004B4FDF"/>
    <w:rsid w:val="004B4FF2"/>
    <w:rsid w:val="004B716F"/>
    <w:rsid w:val="004B7C16"/>
    <w:rsid w:val="004B7E77"/>
    <w:rsid w:val="004C3355"/>
    <w:rsid w:val="004D04E2"/>
    <w:rsid w:val="004D4243"/>
    <w:rsid w:val="004D5D5C"/>
    <w:rsid w:val="004D752D"/>
    <w:rsid w:val="004D7763"/>
    <w:rsid w:val="004E27DE"/>
    <w:rsid w:val="004E2F10"/>
    <w:rsid w:val="004E3276"/>
    <w:rsid w:val="004E4F74"/>
    <w:rsid w:val="004E5959"/>
    <w:rsid w:val="004E704A"/>
    <w:rsid w:val="004F051F"/>
    <w:rsid w:val="004F3D95"/>
    <w:rsid w:val="004F660E"/>
    <w:rsid w:val="004F7270"/>
    <w:rsid w:val="005004A4"/>
    <w:rsid w:val="0050139F"/>
    <w:rsid w:val="0050712D"/>
    <w:rsid w:val="00510692"/>
    <w:rsid w:val="00510F4D"/>
    <w:rsid w:val="00516722"/>
    <w:rsid w:val="00517624"/>
    <w:rsid w:val="00520565"/>
    <w:rsid w:val="00521223"/>
    <w:rsid w:val="00523934"/>
    <w:rsid w:val="00523D3E"/>
    <w:rsid w:val="00524DF1"/>
    <w:rsid w:val="005252E6"/>
    <w:rsid w:val="0052716E"/>
    <w:rsid w:val="00531317"/>
    <w:rsid w:val="00533CBA"/>
    <w:rsid w:val="00536513"/>
    <w:rsid w:val="00536DB4"/>
    <w:rsid w:val="00541D24"/>
    <w:rsid w:val="00543159"/>
    <w:rsid w:val="0054377E"/>
    <w:rsid w:val="0054450F"/>
    <w:rsid w:val="0055140B"/>
    <w:rsid w:val="00552F9E"/>
    <w:rsid w:val="00554C4F"/>
    <w:rsid w:val="00561D72"/>
    <w:rsid w:val="00564F36"/>
    <w:rsid w:val="00566EEB"/>
    <w:rsid w:val="00570FA3"/>
    <w:rsid w:val="00571767"/>
    <w:rsid w:val="00576FB4"/>
    <w:rsid w:val="00581664"/>
    <w:rsid w:val="00585238"/>
    <w:rsid w:val="005855FC"/>
    <w:rsid w:val="00586EB9"/>
    <w:rsid w:val="00592321"/>
    <w:rsid w:val="005933B2"/>
    <w:rsid w:val="00593B87"/>
    <w:rsid w:val="005964AB"/>
    <w:rsid w:val="005A2BEB"/>
    <w:rsid w:val="005A3485"/>
    <w:rsid w:val="005A5E0C"/>
    <w:rsid w:val="005A6739"/>
    <w:rsid w:val="005B0278"/>
    <w:rsid w:val="005B25C3"/>
    <w:rsid w:val="005B2DD6"/>
    <w:rsid w:val="005B41B7"/>
    <w:rsid w:val="005B44F5"/>
    <w:rsid w:val="005B6D88"/>
    <w:rsid w:val="005C099A"/>
    <w:rsid w:val="005C116F"/>
    <w:rsid w:val="005C13B5"/>
    <w:rsid w:val="005C26D1"/>
    <w:rsid w:val="005C3173"/>
    <w:rsid w:val="005C31A5"/>
    <w:rsid w:val="005C3248"/>
    <w:rsid w:val="005C33FB"/>
    <w:rsid w:val="005C3F17"/>
    <w:rsid w:val="005C4740"/>
    <w:rsid w:val="005D0BEA"/>
    <w:rsid w:val="005D4916"/>
    <w:rsid w:val="005E0641"/>
    <w:rsid w:val="005E0D2B"/>
    <w:rsid w:val="005E10C9"/>
    <w:rsid w:val="005E61DD"/>
    <w:rsid w:val="005E6321"/>
    <w:rsid w:val="005F5413"/>
    <w:rsid w:val="00600B9C"/>
    <w:rsid w:val="006023DF"/>
    <w:rsid w:val="00602CFD"/>
    <w:rsid w:val="0060693B"/>
    <w:rsid w:val="006117C6"/>
    <w:rsid w:val="00611CD2"/>
    <w:rsid w:val="00615AB9"/>
    <w:rsid w:val="00615CF5"/>
    <w:rsid w:val="00617602"/>
    <w:rsid w:val="00620ECD"/>
    <w:rsid w:val="00621FDD"/>
    <w:rsid w:val="00622B63"/>
    <w:rsid w:val="00624A81"/>
    <w:rsid w:val="0062697F"/>
    <w:rsid w:val="00627881"/>
    <w:rsid w:val="0063151B"/>
    <w:rsid w:val="00636181"/>
    <w:rsid w:val="00637E99"/>
    <w:rsid w:val="006422AD"/>
    <w:rsid w:val="006430DA"/>
    <w:rsid w:val="0064322F"/>
    <w:rsid w:val="006449A5"/>
    <w:rsid w:val="00644F99"/>
    <w:rsid w:val="006463EE"/>
    <w:rsid w:val="00657DE0"/>
    <w:rsid w:val="006608C4"/>
    <w:rsid w:val="006612C2"/>
    <w:rsid w:val="00661FB8"/>
    <w:rsid w:val="00665B75"/>
    <w:rsid w:val="00667F38"/>
    <w:rsid w:val="0067199F"/>
    <w:rsid w:val="006747D8"/>
    <w:rsid w:val="00674AEF"/>
    <w:rsid w:val="00675DB5"/>
    <w:rsid w:val="00676ED7"/>
    <w:rsid w:val="00677048"/>
    <w:rsid w:val="00680225"/>
    <w:rsid w:val="00685313"/>
    <w:rsid w:val="00690B44"/>
    <w:rsid w:val="006912F3"/>
    <w:rsid w:val="00696E7A"/>
    <w:rsid w:val="006A0D14"/>
    <w:rsid w:val="006A47E5"/>
    <w:rsid w:val="006A6E9B"/>
    <w:rsid w:val="006A747C"/>
    <w:rsid w:val="006A7603"/>
    <w:rsid w:val="006B1038"/>
    <w:rsid w:val="006B502E"/>
    <w:rsid w:val="006B73C2"/>
    <w:rsid w:val="006B7C2A"/>
    <w:rsid w:val="006C03CD"/>
    <w:rsid w:val="006C23DA"/>
    <w:rsid w:val="006C7898"/>
    <w:rsid w:val="006C7CA9"/>
    <w:rsid w:val="006D2DD5"/>
    <w:rsid w:val="006D4843"/>
    <w:rsid w:val="006D6130"/>
    <w:rsid w:val="006D6DDA"/>
    <w:rsid w:val="006E099C"/>
    <w:rsid w:val="006E3D45"/>
    <w:rsid w:val="006E6027"/>
    <w:rsid w:val="006E64F1"/>
    <w:rsid w:val="006E7629"/>
    <w:rsid w:val="006F0C99"/>
    <w:rsid w:val="006F1889"/>
    <w:rsid w:val="006F7874"/>
    <w:rsid w:val="006F7BD3"/>
    <w:rsid w:val="007034D9"/>
    <w:rsid w:val="00705932"/>
    <w:rsid w:val="007149F9"/>
    <w:rsid w:val="0071531C"/>
    <w:rsid w:val="0071541F"/>
    <w:rsid w:val="007167D5"/>
    <w:rsid w:val="00720DD1"/>
    <w:rsid w:val="007265FE"/>
    <w:rsid w:val="00730009"/>
    <w:rsid w:val="00733A30"/>
    <w:rsid w:val="007372E2"/>
    <w:rsid w:val="007379E5"/>
    <w:rsid w:val="00743072"/>
    <w:rsid w:val="00745AEE"/>
    <w:rsid w:val="00747028"/>
    <w:rsid w:val="007479EA"/>
    <w:rsid w:val="00747A98"/>
    <w:rsid w:val="00750F10"/>
    <w:rsid w:val="0075242F"/>
    <w:rsid w:val="00756ADC"/>
    <w:rsid w:val="00761CEF"/>
    <w:rsid w:val="007654FE"/>
    <w:rsid w:val="00765BA5"/>
    <w:rsid w:val="007664D4"/>
    <w:rsid w:val="00770D7E"/>
    <w:rsid w:val="007742CA"/>
    <w:rsid w:val="0077509B"/>
    <w:rsid w:val="00776DB1"/>
    <w:rsid w:val="0077768B"/>
    <w:rsid w:val="0077794B"/>
    <w:rsid w:val="00786D3A"/>
    <w:rsid w:val="00792DB8"/>
    <w:rsid w:val="00793BB0"/>
    <w:rsid w:val="00794ABD"/>
    <w:rsid w:val="00795C00"/>
    <w:rsid w:val="0079605E"/>
    <w:rsid w:val="007A7FAF"/>
    <w:rsid w:val="007B12EB"/>
    <w:rsid w:val="007B2EB6"/>
    <w:rsid w:val="007B3BF6"/>
    <w:rsid w:val="007B4578"/>
    <w:rsid w:val="007C0A4D"/>
    <w:rsid w:val="007C2360"/>
    <w:rsid w:val="007C5A7B"/>
    <w:rsid w:val="007D06F0"/>
    <w:rsid w:val="007D35D0"/>
    <w:rsid w:val="007D3C25"/>
    <w:rsid w:val="007D45E3"/>
    <w:rsid w:val="007D5320"/>
    <w:rsid w:val="007D714B"/>
    <w:rsid w:val="007E065B"/>
    <w:rsid w:val="007E0A1D"/>
    <w:rsid w:val="007E28A9"/>
    <w:rsid w:val="007E713F"/>
    <w:rsid w:val="007E7819"/>
    <w:rsid w:val="007E799D"/>
    <w:rsid w:val="007F236E"/>
    <w:rsid w:val="007F2668"/>
    <w:rsid w:val="007F26E3"/>
    <w:rsid w:val="007F535C"/>
    <w:rsid w:val="007F54EB"/>
    <w:rsid w:val="007F735C"/>
    <w:rsid w:val="00800972"/>
    <w:rsid w:val="00804475"/>
    <w:rsid w:val="0081159E"/>
    <w:rsid w:val="00811633"/>
    <w:rsid w:val="00814C00"/>
    <w:rsid w:val="00821CEF"/>
    <w:rsid w:val="00823BDC"/>
    <w:rsid w:val="00832828"/>
    <w:rsid w:val="008334AF"/>
    <w:rsid w:val="0083645A"/>
    <w:rsid w:val="0083797D"/>
    <w:rsid w:val="00837AB9"/>
    <w:rsid w:val="00840B0F"/>
    <w:rsid w:val="00840FD0"/>
    <w:rsid w:val="0084590A"/>
    <w:rsid w:val="00845C0D"/>
    <w:rsid w:val="008529D3"/>
    <w:rsid w:val="00854840"/>
    <w:rsid w:val="0085555B"/>
    <w:rsid w:val="00855FDC"/>
    <w:rsid w:val="00860F8A"/>
    <w:rsid w:val="0086299C"/>
    <w:rsid w:val="00863096"/>
    <w:rsid w:val="00863578"/>
    <w:rsid w:val="00863FC4"/>
    <w:rsid w:val="00864A15"/>
    <w:rsid w:val="00867B8E"/>
    <w:rsid w:val="008711AE"/>
    <w:rsid w:val="00872FC8"/>
    <w:rsid w:val="00874817"/>
    <w:rsid w:val="00877397"/>
    <w:rsid w:val="00877D80"/>
    <w:rsid w:val="008801D3"/>
    <w:rsid w:val="00880325"/>
    <w:rsid w:val="008806F3"/>
    <w:rsid w:val="00881DBB"/>
    <w:rsid w:val="00882996"/>
    <w:rsid w:val="00883866"/>
    <w:rsid w:val="008845D0"/>
    <w:rsid w:val="0089151A"/>
    <w:rsid w:val="00893B2C"/>
    <w:rsid w:val="00894F96"/>
    <w:rsid w:val="008A0BFE"/>
    <w:rsid w:val="008A2753"/>
    <w:rsid w:val="008A3933"/>
    <w:rsid w:val="008A7165"/>
    <w:rsid w:val="008B20A4"/>
    <w:rsid w:val="008B3713"/>
    <w:rsid w:val="008B43F2"/>
    <w:rsid w:val="008B54AB"/>
    <w:rsid w:val="008B54D9"/>
    <w:rsid w:val="008B61EA"/>
    <w:rsid w:val="008B63AA"/>
    <w:rsid w:val="008B6CFF"/>
    <w:rsid w:val="008C28A0"/>
    <w:rsid w:val="008C3D02"/>
    <w:rsid w:val="008C4ADD"/>
    <w:rsid w:val="008D06CB"/>
    <w:rsid w:val="008D279B"/>
    <w:rsid w:val="008D2B46"/>
    <w:rsid w:val="008D678E"/>
    <w:rsid w:val="008E33DA"/>
    <w:rsid w:val="008E6B36"/>
    <w:rsid w:val="008E6D17"/>
    <w:rsid w:val="008E7DF8"/>
    <w:rsid w:val="008F04EE"/>
    <w:rsid w:val="008F238A"/>
    <w:rsid w:val="008F3284"/>
    <w:rsid w:val="008F36FB"/>
    <w:rsid w:val="009006A0"/>
    <w:rsid w:val="00900E22"/>
    <w:rsid w:val="009023DF"/>
    <w:rsid w:val="0090293E"/>
    <w:rsid w:val="0091016B"/>
    <w:rsid w:val="00910408"/>
    <w:rsid w:val="00910B26"/>
    <w:rsid w:val="00912004"/>
    <w:rsid w:val="00913E06"/>
    <w:rsid w:val="009238B9"/>
    <w:rsid w:val="009274B4"/>
    <w:rsid w:val="00934743"/>
    <w:rsid w:val="00934EA2"/>
    <w:rsid w:val="009373C9"/>
    <w:rsid w:val="00941B98"/>
    <w:rsid w:val="00942FC1"/>
    <w:rsid w:val="00943545"/>
    <w:rsid w:val="00944A5C"/>
    <w:rsid w:val="00944A99"/>
    <w:rsid w:val="00951816"/>
    <w:rsid w:val="00952A66"/>
    <w:rsid w:val="00953C32"/>
    <w:rsid w:val="00964C68"/>
    <w:rsid w:val="009737F9"/>
    <w:rsid w:val="00980AD1"/>
    <w:rsid w:val="00980AD6"/>
    <w:rsid w:val="009828A4"/>
    <w:rsid w:val="00985001"/>
    <w:rsid w:val="00986EBB"/>
    <w:rsid w:val="009907F3"/>
    <w:rsid w:val="00990A55"/>
    <w:rsid w:val="00992F9A"/>
    <w:rsid w:val="009944BE"/>
    <w:rsid w:val="00996913"/>
    <w:rsid w:val="00996ACA"/>
    <w:rsid w:val="00997678"/>
    <w:rsid w:val="009A04EC"/>
    <w:rsid w:val="009A234F"/>
    <w:rsid w:val="009A291A"/>
    <w:rsid w:val="009B28F2"/>
    <w:rsid w:val="009B5126"/>
    <w:rsid w:val="009B71C3"/>
    <w:rsid w:val="009B75FF"/>
    <w:rsid w:val="009C39A2"/>
    <w:rsid w:val="009C4D44"/>
    <w:rsid w:val="009C56E5"/>
    <w:rsid w:val="009C6F7B"/>
    <w:rsid w:val="009D3343"/>
    <w:rsid w:val="009D3429"/>
    <w:rsid w:val="009E3F7C"/>
    <w:rsid w:val="009E5FC8"/>
    <w:rsid w:val="009E687A"/>
    <w:rsid w:val="009E72E7"/>
    <w:rsid w:val="009F1542"/>
    <w:rsid w:val="00A00AC6"/>
    <w:rsid w:val="00A03C5C"/>
    <w:rsid w:val="00A04FB0"/>
    <w:rsid w:val="00A066F1"/>
    <w:rsid w:val="00A1280A"/>
    <w:rsid w:val="00A141AF"/>
    <w:rsid w:val="00A15958"/>
    <w:rsid w:val="00A16D29"/>
    <w:rsid w:val="00A20E5E"/>
    <w:rsid w:val="00A2101B"/>
    <w:rsid w:val="00A21E18"/>
    <w:rsid w:val="00A235FD"/>
    <w:rsid w:val="00A2618D"/>
    <w:rsid w:val="00A27146"/>
    <w:rsid w:val="00A30305"/>
    <w:rsid w:val="00A31315"/>
    <w:rsid w:val="00A31D2D"/>
    <w:rsid w:val="00A32267"/>
    <w:rsid w:val="00A32291"/>
    <w:rsid w:val="00A33D45"/>
    <w:rsid w:val="00A34772"/>
    <w:rsid w:val="00A35D6D"/>
    <w:rsid w:val="00A37138"/>
    <w:rsid w:val="00A4049B"/>
    <w:rsid w:val="00A43642"/>
    <w:rsid w:val="00A44D51"/>
    <w:rsid w:val="00A4600A"/>
    <w:rsid w:val="00A524E6"/>
    <w:rsid w:val="00A538A6"/>
    <w:rsid w:val="00A54C25"/>
    <w:rsid w:val="00A56C71"/>
    <w:rsid w:val="00A612BB"/>
    <w:rsid w:val="00A62F73"/>
    <w:rsid w:val="00A66388"/>
    <w:rsid w:val="00A67FB8"/>
    <w:rsid w:val="00A710E7"/>
    <w:rsid w:val="00A7140C"/>
    <w:rsid w:val="00A7372E"/>
    <w:rsid w:val="00A74739"/>
    <w:rsid w:val="00A76372"/>
    <w:rsid w:val="00A76BD5"/>
    <w:rsid w:val="00A80D65"/>
    <w:rsid w:val="00A81F59"/>
    <w:rsid w:val="00A83E00"/>
    <w:rsid w:val="00A853F5"/>
    <w:rsid w:val="00A9323C"/>
    <w:rsid w:val="00A93364"/>
    <w:rsid w:val="00A93B85"/>
    <w:rsid w:val="00A96F7D"/>
    <w:rsid w:val="00AA05FD"/>
    <w:rsid w:val="00AA0B18"/>
    <w:rsid w:val="00AA4774"/>
    <w:rsid w:val="00AA666F"/>
    <w:rsid w:val="00AA7A11"/>
    <w:rsid w:val="00AB15BE"/>
    <w:rsid w:val="00AB4006"/>
    <w:rsid w:val="00AB4927"/>
    <w:rsid w:val="00AB4EF9"/>
    <w:rsid w:val="00AC007A"/>
    <w:rsid w:val="00AC034F"/>
    <w:rsid w:val="00AC1A8E"/>
    <w:rsid w:val="00AC4C17"/>
    <w:rsid w:val="00AC4DB5"/>
    <w:rsid w:val="00AD0AEB"/>
    <w:rsid w:val="00AD4C7B"/>
    <w:rsid w:val="00AF17A2"/>
    <w:rsid w:val="00AF2081"/>
    <w:rsid w:val="00AF2664"/>
    <w:rsid w:val="00AF57EF"/>
    <w:rsid w:val="00B004E5"/>
    <w:rsid w:val="00B053F3"/>
    <w:rsid w:val="00B06557"/>
    <w:rsid w:val="00B10A09"/>
    <w:rsid w:val="00B124F9"/>
    <w:rsid w:val="00B13FFC"/>
    <w:rsid w:val="00B15F9D"/>
    <w:rsid w:val="00B17325"/>
    <w:rsid w:val="00B17BDC"/>
    <w:rsid w:val="00B20035"/>
    <w:rsid w:val="00B20480"/>
    <w:rsid w:val="00B20F6D"/>
    <w:rsid w:val="00B21BEA"/>
    <w:rsid w:val="00B2212C"/>
    <w:rsid w:val="00B232A2"/>
    <w:rsid w:val="00B247C3"/>
    <w:rsid w:val="00B27180"/>
    <w:rsid w:val="00B27EA8"/>
    <w:rsid w:val="00B30ECC"/>
    <w:rsid w:val="00B35A1C"/>
    <w:rsid w:val="00B35A23"/>
    <w:rsid w:val="00B35BC5"/>
    <w:rsid w:val="00B36A3C"/>
    <w:rsid w:val="00B4012B"/>
    <w:rsid w:val="00B41165"/>
    <w:rsid w:val="00B41367"/>
    <w:rsid w:val="00B423AE"/>
    <w:rsid w:val="00B43D73"/>
    <w:rsid w:val="00B44083"/>
    <w:rsid w:val="00B441B1"/>
    <w:rsid w:val="00B45C98"/>
    <w:rsid w:val="00B50520"/>
    <w:rsid w:val="00B5544A"/>
    <w:rsid w:val="00B639E9"/>
    <w:rsid w:val="00B6598C"/>
    <w:rsid w:val="00B66F17"/>
    <w:rsid w:val="00B71863"/>
    <w:rsid w:val="00B7345F"/>
    <w:rsid w:val="00B817CD"/>
    <w:rsid w:val="00B81D00"/>
    <w:rsid w:val="00B825BC"/>
    <w:rsid w:val="00B830CC"/>
    <w:rsid w:val="00B850F8"/>
    <w:rsid w:val="00B86916"/>
    <w:rsid w:val="00B87DA1"/>
    <w:rsid w:val="00B9105F"/>
    <w:rsid w:val="00B911B2"/>
    <w:rsid w:val="00B917E9"/>
    <w:rsid w:val="00B92195"/>
    <w:rsid w:val="00B92520"/>
    <w:rsid w:val="00B951D0"/>
    <w:rsid w:val="00B95DA2"/>
    <w:rsid w:val="00B97C6E"/>
    <w:rsid w:val="00BA231A"/>
    <w:rsid w:val="00BA2D00"/>
    <w:rsid w:val="00BA2FE8"/>
    <w:rsid w:val="00BB1F53"/>
    <w:rsid w:val="00BB29C8"/>
    <w:rsid w:val="00BB3A95"/>
    <w:rsid w:val="00BB42AD"/>
    <w:rsid w:val="00BB4491"/>
    <w:rsid w:val="00BB66DD"/>
    <w:rsid w:val="00BB6DD0"/>
    <w:rsid w:val="00BC00FB"/>
    <w:rsid w:val="00BC0382"/>
    <w:rsid w:val="00BC1DBF"/>
    <w:rsid w:val="00BC31AC"/>
    <w:rsid w:val="00BC401E"/>
    <w:rsid w:val="00BC6488"/>
    <w:rsid w:val="00BD11D6"/>
    <w:rsid w:val="00BD239D"/>
    <w:rsid w:val="00BD31E7"/>
    <w:rsid w:val="00BD50BD"/>
    <w:rsid w:val="00BD618D"/>
    <w:rsid w:val="00BD62C6"/>
    <w:rsid w:val="00BE34A3"/>
    <w:rsid w:val="00BE7042"/>
    <w:rsid w:val="00BE7870"/>
    <w:rsid w:val="00BF095D"/>
    <w:rsid w:val="00BF3618"/>
    <w:rsid w:val="00BF4F16"/>
    <w:rsid w:val="00BF65C9"/>
    <w:rsid w:val="00C0018F"/>
    <w:rsid w:val="00C02828"/>
    <w:rsid w:val="00C03779"/>
    <w:rsid w:val="00C05634"/>
    <w:rsid w:val="00C07B4E"/>
    <w:rsid w:val="00C10393"/>
    <w:rsid w:val="00C14872"/>
    <w:rsid w:val="00C14874"/>
    <w:rsid w:val="00C166D0"/>
    <w:rsid w:val="00C16D39"/>
    <w:rsid w:val="00C20466"/>
    <w:rsid w:val="00C214ED"/>
    <w:rsid w:val="00C227EF"/>
    <w:rsid w:val="00C234E6"/>
    <w:rsid w:val="00C24E20"/>
    <w:rsid w:val="00C324A8"/>
    <w:rsid w:val="00C349B4"/>
    <w:rsid w:val="00C35C13"/>
    <w:rsid w:val="00C36662"/>
    <w:rsid w:val="00C40DF2"/>
    <w:rsid w:val="00C54517"/>
    <w:rsid w:val="00C55DBA"/>
    <w:rsid w:val="00C56E3C"/>
    <w:rsid w:val="00C60AEF"/>
    <w:rsid w:val="00C6240E"/>
    <w:rsid w:val="00C6439C"/>
    <w:rsid w:val="00C64CD8"/>
    <w:rsid w:val="00C720B0"/>
    <w:rsid w:val="00C73347"/>
    <w:rsid w:val="00C75E0E"/>
    <w:rsid w:val="00C75FF8"/>
    <w:rsid w:val="00C76A6C"/>
    <w:rsid w:val="00C80652"/>
    <w:rsid w:val="00C80A64"/>
    <w:rsid w:val="00C87447"/>
    <w:rsid w:val="00C90579"/>
    <w:rsid w:val="00C976EE"/>
    <w:rsid w:val="00C97C68"/>
    <w:rsid w:val="00CA18A2"/>
    <w:rsid w:val="00CA1A47"/>
    <w:rsid w:val="00CA20C2"/>
    <w:rsid w:val="00CA36C5"/>
    <w:rsid w:val="00CA48CF"/>
    <w:rsid w:val="00CB1404"/>
    <w:rsid w:val="00CB1D84"/>
    <w:rsid w:val="00CB3537"/>
    <w:rsid w:val="00CB40E5"/>
    <w:rsid w:val="00CB615D"/>
    <w:rsid w:val="00CB6664"/>
    <w:rsid w:val="00CC247A"/>
    <w:rsid w:val="00CC41F6"/>
    <w:rsid w:val="00CC5CD7"/>
    <w:rsid w:val="00CD2733"/>
    <w:rsid w:val="00CD2A68"/>
    <w:rsid w:val="00CD2BC1"/>
    <w:rsid w:val="00CD3139"/>
    <w:rsid w:val="00CD4117"/>
    <w:rsid w:val="00CD7BC2"/>
    <w:rsid w:val="00CD7EC4"/>
    <w:rsid w:val="00CE5ACA"/>
    <w:rsid w:val="00CE5E47"/>
    <w:rsid w:val="00CE7A25"/>
    <w:rsid w:val="00CF020F"/>
    <w:rsid w:val="00CF269A"/>
    <w:rsid w:val="00CF2A29"/>
    <w:rsid w:val="00CF2B5B"/>
    <w:rsid w:val="00CF33C0"/>
    <w:rsid w:val="00CF4A84"/>
    <w:rsid w:val="00D00E2A"/>
    <w:rsid w:val="00D0723D"/>
    <w:rsid w:val="00D10D23"/>
    <w:rsid w:val="00D12A27"/>
    <w:rsid w:val="00D14CE0"/>
    <w:rsid w:val="00D217E0"/>
    <w:rsid w:val="00D233CB"/>
    <w:rsid w:val="00D27D0F"/>
    <w:rsid w:val="00D33DC1"/>
    <w:rsid w:val="00D36333"/>
    <w:rsid w:val="00D42CDE"/>
    <w:rsid w:val="00D42FEE"/>
    <w:rsid w:val="00D44DE2"/>
    <w:rsid w:val="00D45A9C"/>
    <w:rsid w:val="00D53EAE"/>
    <w:rsid w:val="00D541E4"/>
    <w:rsid w:val="00D5651D"/>
    <w:rsid w:val="00D56836"/>
    <w:rsid w:val="00D61378"/>
    <w:rsid w:val="00D62D8E"/>
    <w:rsid w:val="00D634E2"/>
    <w:rsid w:val="00D67A2E"/>
    <w:rsid w:val="00D71278"/>
    <w:rsid w:val="00D724BE"/>
    <w:rsid w:val="00D73CFE"/>
    <w:rsid w:val="00D74898"/>
    <w:rsid w:val="00D75941"/>
    <w:rsid w:val="00D75EB3"/>
    <w:rsid w:val="00D801ED"/>
    <w:rsid w:val="00D83BF5"/>
    <w:rsid w:val="00D8609B"/>
    <w:rsid w:val="00D864B0"/>
    <w:rsid w:val="00D87035"/>
    <w:rsid w:val="00D87E9C"/>
    <w:rsid w:val="00D91F0E"/>
    <w:rsid w:val="00D925C2"/>
    <w:rsid w:val="00D936BC"/>
    <w:rsid w:val="00D95534"/>
    <w:rsid w:val="00D9621A"/>
    <w:rsid w:val="00D96530"/>
    <w:rsid w:val="00D96B4B"/>
    <w:rsid w:val="00DA2345"/>
    <w:rsid w:val="00DA273A"/>
    <w:rsid w:val="00DA3AC1"/>
    <w:rsid w:val="00DA3AC4"/>
    <w:rsid w:val="00DA453A"/>
    <w:rsid w:val="00DA4B53"/>
    <w:rsid w:val="00DA561A"/>
    <w:rsid w:val="00DA5C6F"/>
    <w:rsid w:val="00DA6B46"/>
    <w:rsid w:val="00DA7078"/>
    <w:rsid w:val="00DB1086"/>
    <w:rsid w:val="00DB2FB8"/>
    <w:rsid w:val="00DB4598"/>
    <w:rsid w:val="00DB4E0A"/>
    <w:rsid w:val="00DB6C72"/>
    <w:rsid w:val="00DB71F7"/>
    <w:rsid w:val="00DB750F"/>
    <w:rsid w:val="00DC19DC"/>
    <w:rsid w:val="00DC2A65"/>
    <w:rsid w:val="00DC3758"/>
    <w:rsid w:val="00DC3FC1"/>
    <w:rsid w:val="00DC574F"/>
    <w:rsid w:val="00DC6EEA"/>
    <w:rsid w:val="00DD08B4"/>
    <w:rsid w:val="00DD44AF"/>
    <w:rsid w:val="00DE2AC3"/>
    <w:rsid w:val="00DE434C"/>
    <w:rsid w:val="00DE5692"/>
    <w:rsid w:val="00DE5E67"/>
    <w:rsid w:val="00DE7766"/>
    <w:rsid w:val="00DE79F1"/>
    <w:rsid w:val="00DF02A0"/>
    <w:rsid w:val="00DF1E46"/>
    <w:rsid w:val="00DF21DF"/>
    <w:rsid w:val="00DF2D60"/>
    <w:rsid w:val="00DF6F8E"/>
    <w:rsid w:val="00E02014"/>
    <w:rsid w:val="00E03C94"/>
    <w:rsid w:val="00E03CF8"/>
    <w:rsid w:val="00E06603"/>
    <w:rsid w:val="00E06AEA"/>
    <w:rsid w:val="00E07105"/>
    <w:rsid w:val="00E11115"/>
    <w:rsid w:val="00E12074"/>
    <w:rsid w:val="00E1307C"/>
    <w:rsid w:val="00E17BAD"/>
    <w:rsid w:val="00E21B22"/>
    <w:rsid w:val="00E239BD"/>
    <w:rsid w:val="00E241C9"/>
    <w:rsid w:val="00E26226"/>
    <w:rsid w:val="00E31B77"/>
    <w:rsid w:val="00E36E67"/>
    <w:rsid w:val="00E378D8"/>
    <w:rsid w:val="00E4021C"/>
    <w:rsid w:val="00E4059F"/>
    <w:rsid w:val="00E4165C"/>
    <w:rsid w:val="00E422AC"/>
    <w:rsid w:val="00E425D0"/>
    <w:rsid w:val="00E45D05"/>
    <w:rsid w:val="00E528F8"/>
    <w:rsid w:val="00E5442B"/>
    <w:rsid w:val="00E55816"/>
    <w:rsid w:val="00E55AEF"/>
    <w:rsid w:val="00E61442"/>
    <w:rsid w:val="00E64B4B"/>
    <w:rsid w:val="00E66A93"/>
    <w:rsid w:val="00E71B64"/>
    <w:rsid w:val="00E81961"/>
    <w:rsid w:val="00E82877"/>
    <w:rsid w:val="00E83BBB"/>
    <w:rsid w:val="00E84088"/>
    <w:rsid w:val="00E90BE9"/>
    <w:rsid w:val="00E976C1"/>
    <w:rsid w:val="00EA025D"/>
    <w:rsid w:val="00EA07F0"/>
    <w:rsid w:val="00EA12E5"/>
    <w:rsid w:val="00EA2136"/>
    <w:rsid w:val="00EA36A2"/>
    <w:rsid w:val="00EA3D99"/>
    <w:rsid w:val="00EA66A4"/>
    <w:rsid w:val="00EB00F7"/>
    <w:rsid w:val="00EB0E5E"/>
    <w:rsid w:val="00EB2238"/>
    <w:rsid w:val="00EB4C45"/>
    <w:rsid w:val="00EC00DF"/>
    <w:rsid w:val="00EC0FC2"/>
    <w:rsid w:val="00EC3585"/>
    <w:rsid w:val="00EC6B65"/>
    <w:rsid w:val="00ED29AB"/>
    <w:rsid w:val="00ED335C"/>
    <w:rsid w:val="00ED44A8"/>
    <w:rsid w:val="00ED5AAF"/>
    <w:rsid w:val="00EE3198"/>
    <w:rsid w:val="00EE4646"/>
    <w:rsid w:val="00EE67EC"/>
    <w:rsid w:val="00EF33D5"/>
    <w:rsid w:val="00EF481F"/>
    <w:rsid w:val="00EF4D25"/>
    <w:rsid w:val="00F000EA"/>
    <w:rsid w:val="00F02766"/>
    <w:rsid w:val="00F03EB7"/>
    <w:rsid w:val="00F04067"/>
    <w:rsid w:val="00F0520E"/>
    <w:rsid w:val="00F05BD4"/>
    <w:rsid w:val="00F07F46"/>
    <w:rsid w:val="00F11A98"/>
    <w:rsid w:val="00F13242"/>
    <w:rsid w:val="00F1463E"/>
    <w:rsid w:val="00F15368"/>
    <w:rsid w:val="00F15E05"/>
    <w:rsid w:val="00F16F35"/>
    <w:rsid w:val="00F20CA2"/>
    <w:rsid w:val="00F21A1D"/>
    <w:rsid w:val="00F265F5"/>
    <w:rsid w:val="00F277F9"/>
    <w:rsid w:val="00F339E3"/>
    <w:rsid w:val="00F340C8"/>
    <w:rsid w:val="00F349CB"/>
    <w:rsid w:val="00F354F7"/>
    <w:rsid w:val="00F357E0"/>
    <w:rsid w:val="00F42215"/>
    <w:rsid w:val="00F45892"/>
    <w:rsid w:val="00F53615"/>
    <w:rsid w:val="00F579D6"/>
    <w:rsid w:val="00F61818"/>
    <w:rsid w:val="00F623D9"/>
    <w:rsid w:val="00F64274"/>
    <w:rsid w:val="00F64DBC"/>
    <w:rsid w:val="00F659A6"/>
    <w:rsid w:val="00F65C19"/>
    <w:rsid w:val="00F6660F"/>
    <w:rsid w:val="00F66B3A"/>
    <w:rsid w:val="00F67276"/>
    <w:rsid w:val="00F7338B"/>
    <w:rsid w:val="00F7440E"/>
    <w:rsid w:val="00F76603"/>
    <w:rsid w:val="00F772D4"/>
    <w:rsid w:val="00F808C6"/>
    <w:rsid w:val="00F83F60"/>
    <w:rsid w:val="00F8476E"/>
    <w:rsid w:val="00F848EE"/>
    <w:rsid w:val="00F84DF8"/>
    <w:rsid w:val="00F91898"/>
    <w:rsid w:val="00F94FEF"/>
    <w:rsid w:val="00F971FB"/>
    <w:rsid w:val="00FA4CD4"/>
    <w:rsid w:val="00FA579C"/>
    <w:rsid w:val="00FA668B"/>
    <w:rsid w:val="00FB20E0"/>
    <w:rsid w:val="00FB34B9"/>
    <w:rsid w:val="00FC0BEF"/>
    <w:rsid w:val="00FC24DA"/>
    <w:rsid w:val="00FC4678"/>
    <w:rsid w:val="00FC6545"/>
    <w:rsid w:val="00FD0183"/>
    <w:rsid w:val="00FD037B"/>
    <w:rsid w:val="00FD2546"/>
    <w:rsid w:val="00FD772E"/>
    <w:rsid w:val="00FE3346"/>
    <w:rsid w:val="00FE3926"/>
    <w:rsid w:val="00FE48BE"/>
    <w:rsid w:val="00FE7205"/>
    <w:rsid w:val="00FE78C7"/>
    <w:rsid w:val="00FF21ED"/>
    <w:rsid w:val="00FF2A26"/>
    <w:rsid w:val="00FF3D55"/>
    <w:rsid w:val="00FF43AC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287F90"/>
  <w15:docId w15:val="{2B1DDD2B-189C-45BE-AE9C-2EE3A3BA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Batang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13E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CB3537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CB3537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CB3537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CB3537"/>
    <w:pPr>
      <w:outlineLvl w:val="3"/>
    </w:pPr>
  </w:style>
  <w:style w:type="paragraph" w:styleId="Heading5">
    <w:name w:val="heading 5"/>
    <w:basedOn w:val="Heading4"/>
    <w:next w:val="Normal"/>
    <w:qFormat/>
    <w:rsid w:val="00CB3537"/>
    <w:pPr>
      <w:outlineLvl w:val="4"/>
    </w:pPr>
  </w:style>
  <w:style w:type="paragraph" w:styleId="Heading6">
    <w:name w:val="heading 6"/>
    <w:basedOn w:val="Heading4"/>
    <w:next w:val="Normal"/>
    <w:qFormat/>
    <w:rsid w:val="00CB3537"/>
    <w:pPr>
      <w:outlineLvl w:val="5"/>
    </w:pPr>
  </w:style>
  <w:style w:type="paragraph" w:styleId="Heading7">
    <w:name w:val="heading 7"/>
    <w:basedOn w:val="Heading6"/>
    <w:next w:val="Normal"/>
    <w:qFormat/>
    <w:rsid w:val="00CB3537"/>
    <w:pPr>
      <w:outlineLvl w:val="6"/>
    </w:pPr>
  </w:style>
  <w:style w:type="paragraph" w:styleId="Heading8">
    <w:name w:val="heading 8"/>
    <w:basedOn w:val="Heading6"/>
    <w:next w:val="Normal"/>
    <w:qFormat/>
    <w:rsid w:val="00CB3537"/>
    <w:pPr>
      <w:outlineLvl w:val="7"/>
    </w:pPr>
  </w:style>
  <w:style w:type="paragraph" w:styleId="Heading9">
    <w:name w:val="heading 9"/>
    <w:basedOn w:val="Heading6"/>
    <w:next w:val="Normal"/>
    <w:qFormat/>
    <w:rsid w:val="00CB353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item">
    <w:name w:val="Agenda_item"/>
    <w:basedOn w:val="Normal"/>
    <w:next w:val="Normal"/>
    <w:qFormat/>
    <w:rsid w:val="00745AEE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nnexNo">
    <w:name w:val="Annex_No"/>
    <w:basedOn w:val="Normal"/>
    <w:next w:val="Normal"/>
    <w:rsid w:val="00D96B4B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745AEE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D96B4B"/>
    <w:pPr>
      <w:keepNext/>
      <w:keepLines/>
      <w:spacing w:before="240" w:after="280"/>
      <w:jc w:val="center"/>
    </w:pPr>
    <w:rPr>
      <w:b/>
      <w:sz w:val="28"/>
    </w:rPr>
  </w:style>
  <w:style w:type="character" w:customStyle="1" w:styleId="Appdef">
    <w:name w:val="App_def"/>
    <w:basedOn w:val="DefaultParagraphFont"/>
    <w:rsid w:val="00D96B4B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D96B4B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745AEE"/>
  </w:style>
  <w:style w:type="paragraph" w:customStyle="1" w:styleId="ApptoAnnex">
    <w:name w:val="App_to_Annex"/>
    <w:basedOn w:val="AppendixNo"/>
    <w:next w:val="Normal"/>
    <w:qFormat/>
    <w:rsid w:val="00745AEE"/>
  </w:style>
  <w:style w:type="paragraph" w:customStyle="1" w:styleId="Appendixref">
    <w:name w:val="Appendix_ref"/>
    <w:basedOn w:val="Annexref"/>
    <w:next w:val="Annextitle"/>
    <w:rsid w:val="00745AEE"/>
  </w:style>
  <w:style w:type="paragraph" w:customStyle="1" w:styleId="Appendixtitle">
    <w:name w:val="Appendix_title"/>
    <w:basedOn w:val="Annextitle"/>
    <w:next w:val="Normal"/>
    <w:rsid w:val="00745AEE"/>
  </w:style>
  <w:style w:type="character" w:customStyle="1" w:styleId="Artdef">
    <w:name w:val="Art_def"/>
    <w:basedOn w:val="DefaultParagraphFont"/>
    <w:rsid w:val="00D96B4B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"/>
    <w:rsid w:val="00D96B4B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Normal"/>
    <w:rsid w:val="00745AEE"/>
    <w:pPr>
      <w:keepNext/>
      <w:keepLines/>
      <w:spacing w:before="480"/>
      <w:jc w:val="center"/>
    </w:pPr>
    <w:rPr>
      <w:caps/>
      <w:sz w:val="28"/>
    </w:rPr>
  </w:style>
  <w:style w:type="character" w:customStyle="1" w:styleId="Artref">
    <w:name w:val="Art_ref"/>
    <w:basedOn w:val="DefaultParagraphFont"/>
    <w:rsid w:val="00D96B4B"/>
    <w:rPr>
      <w:rFonts w:asciiTheme="minorHAnsi" w:hAnsiTheme="minorHAnsi"/>
    </w:rPr>
  </w:style>
  <w:style w:type="paragraph" w:customStyle="1" w:styleId="Arttitle">
    <w:name w:val="Art_title"/>
    <w:basedOn w:val="Normal"/>
    <w:next w:val="Normal"/>
    <w:rsid w:val="00745AEE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745AEE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D96B4B"/>
    <w:rPr>
      <w:b/>
    </w:rPr>
  </w:style>
  <w:style w:type="paragraph" w:customStyle="1" w:styleId="Chaptitle">
    <w:name w:val="Chap_title"/>
    <w:basedOn w:val="Arttitle"/>
    <w:next w:val="Normal"/>
    <w:rsid w:val="00745AEE"/>
  </w:style>
  <w:style w:type="paragraph" w:customStyle="1" w:styleId="enumlev1">
    <w:name w:val="enumlev1"/>
    <w:basedOn w:val="Normal"/>
    <w:link w:val="enumlev1Char"/>
    <w:qFormat/>
    <w:rsid w:val="00745AEE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745AEE"/>
    <w:pPr>
      <w:ind w:left="1871" w:hanging="737"/>
    </w:pPr>
  </w:style>
  <w:style w:type="paragraph" w:customStyle="1" w:styleId="enumlev3">
    <w:name w:val="enumlev3"/>
    <w:basedOn w:val="enumlev2"/>
    <w:rsid w:val="00745AEE"/>
    <w:pPr>
      <w:ind w:left="2268" w:hanging="397"/>
    </w:pPr>
  </w:style>
  <w:style w:type="paragraph" w:customStyle="1" w:styleId="Equation">
    <w:name w:val="Equation"/>
    <w:basedOn w:val="Normal"/>
    <w:rsid w:val="00745AEE"/>
    <w:pPr>
      <w:tabs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745AE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190B55"/>
    <w:pPr>
      <w:ind w:left="1134"/>
    </w:pPr>
  </w:style>
  <w:style w:type="paragraph" w:customStyle="1" w:styleId="Figure">
    <w:name w:val="Figure"/>
    <w:basedOn w:val="Normal"/>
    <w:next w:val="Normal"/>
    <w:rsid w:val="00745AEE"/>
    <w:pPr>
      <w:keepNext/>
      <w:keepLines/>
      <w:jc w:val="center"/>
    </w:pPr>
  </w:style>
  <w:style w:type="paragraph" w:customStyle="1" w:styleId="Figurelegend">
    <w:name w:val="Figure_legend"/>
    <w:basedOn w:val="Normal"/>
    <w:rsid w:val="00745AEE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rsid w:val="00745AEE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Figuretitle">
    <w:name w:val="Figure_title"/>
    <w:basedOn w:val="Normal"/>
    <w:next w:val="Normal"/>
    <w:rsid w:val="002154A6"/>
    <w:pPr>
      <w:keepNext/>
      <w:keepLines/>
      <w:spacing w:before="0" w:after="480"/>
      <w:jc w:val="center"/>
    </w:pPr>
    <w:rPr>
      <w:b/>
      <w:sz w:val="20"/>
    </w:rPr>
  </w:style>
  <w:style w:type="paragraph" w:customStyle="1" w:styleId="Figurewithouttitle">
    <w:name w:val="Figure_without_title"/>
    <w:basedOn w:val="FigureNo"/>
    <w:next w:val="Normal"/>
    <w:rsid w:val="00745AEE"/>
    <w:pPr>
      <w:keepNext w:val="0"/>
    </w:pPr>
  </w:style>
  <w:style w:type="paragraph" w:styleId="Footer">
    <w:name w:val="footer"/>
    <w:basedOn w:val="Normal"/>
    <w:link w:val="FooterChar"/>
    <w:rsid w:val="00745AEE"/>
    <w:pPr>
      <w:tabs>
        <w:tab w:val="clear" w:pos="1134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745AEE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745AEE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Ref,de nota al pie,Style 12,(NECG) Footnote Reference,Style 124,o,fr,Style 13,FR,Style 17,Appel note de bas de p + 11 pt,Italic,Footnote,Appel note de bas de p1,Style 3"/>
    <w:basedOn w:val="DefaultParagraphFont"/>
    <w:qFormat/>
    <w:rsid w:val="002154A6"/>
    <w:rPr>
      <w:rFonts w:asciiTheme="minorHAnsi" w:hAnsiTheme="minorHAnsi"/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,DNV"/>
    <w:basedOn w:val="Normal"/>
    <w:link w:val="FootnoteTextChar"/>
    <w:qFormat/>
    <w:rsid w:val="00745AEE"/>
    <w:pPr>
      <w:keepLines/>
      <w:tabs>
        <w:tab w:val="left" w:pos="255"/>
      </w:tabs>
    </w:p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qFormat/>
    <w:rsid w:val="00745AEE"/>
    <w:rPr>
      <w:rFonts w:ascii="Times New Roman" w:hAnsi="Times New Roman"/>
      <w:sz w:val="24"/>
      <w:lang w:val="en-GB" w:eastAsia="en-US"/>
    </w:rPr>
  </w:style>
  <w:style w:type="paragraph" w:styleId="Header">
    <w:name w:val="header"/>
    <w:basedOn w:val="Normal"/>
    <w:link w:val="HeaderChar"/>
    <w:rsid w:val="00745AEE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745AEE"/>
    <w:rPr>
      <w:rFonts w:ascii="Times New Roman" w:hAnsi="Times New Roman"/>
      <w:sz w:val="18"/>
      <w:lang w:val="en-GB" w:eastAsia="en-US"/>
    </w:rPr>
  </w:style>
  <w:style w:type="paragraph" w:customStyle="1" w:styleId="Normalaftertitle">
    <w:name w:val="Normal after title"/>
    <w:basedOn w:val="Normal"/>
    <w:next w:val="Normal"/>
    <w:link w:val="NormalaftertitleChar"/>
    <w:rsid w:val="00190B55"/>
    <w:pPr>
      <w:spacing w:before="280"/>
    </w:pPr>
  </w:style>
  <w:style w:type="paragraph" w:customStyle="1" w:styleId="Section1">
    <w:name w:val="Section_1"/>
    <w:basedOn w:val="Normal"/>
    <w:rsid w:val="00190B55"/>
    <w:pPr>
      <w:tabs>
        <w:tab w:val="clear" w:pos="1134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190B55"/>
    <w:rPr>
      <w:b w:val="0"/>
      <w:i/>
    </w:rPr>
  </w:style>
  <w:style w:type="paragraph" w:customStyle="1" w:styleId="Section3">
    <w:name w:val="Section_3"/>
    <w:basedOn w:val="Section1"/>
    <w:rsid w:val="00190B55"/>
    <w:rPr>
      <w:b w:val="0"/>
    </w:rPr>
  </w:style>
  <w:style w:type="paragraph" w:customStyle="1" w:styleId="SectionNo">
    <w:name w:val="Section_No"/>
    <w:basedOn w:val="AnnexNo"/>
    <w:next w:val="Normal"/>
    <w:rsid w:val="00190B55"/>
  </w:style>
  <w:style w:type="paragraph" w:customStyle="1" w:styleId="Sectiontitle">
    <w:name w:val="Section_title"/>
    <w:basedOn w:val="Annextitle"/>
    <w:next w:val="Normalaftertitle"/>
    <w:rsid w:val="00190B55"/>
  </w:style>
  <w:style w:type="paragraph" w:customStyle="1" w:styleId="Source">
    <w:name w:val="Source"/>
    <w:basedOn w:val="Normal"/>
    <w:next w:val="Normal"/>
    <w:rsid w:val="00190B55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190B55"/>
    <w:pPr>
      <w:tabs>
        <w:tab w:val="left" w:pos="1134"/>
        <w:tab w:val="left" w:pos="2268"/>
      </w:tabs>
      <w:jc w:val="both"/>
    </w:pPr>
    <w:rPr>
      <w:caps w:val="0"/>
      <w:noProof w:val="0"/>
    </w:rPr>
  </w:style>
  <w:style w:type="paragraph" w:customStyle="1" w:styleId="Subsection1">
    <w:name w:val="Subsection_1"/>
    <w:basedOn w:val="Section1"/>
    <w:next w:val="Normalaftertitle"/>
    <w:qFormat/>
    <w:rsid w:val="00190B55"/>
  </w:style>
  <w:style w:type="character" w:customStyle="1" w:styleId="Tablefreq">
    <w:name w:val="Table_freq"/>
    <w:basedOn w:val="DefaultParagraphFont"/>
    <w:rsid w:val="00D96B4B"/>
    <w:rPr>
      <w:rFonts w:asciiTheme="minorHAnsi" w:hAnsiTheme="minorHAnsi"/>
      <w:b/>
      <w:color w:val="auto"/>
      <w:sz w:val="20"/>
    </w:rPr>
  </w:style>
  <w:style w:type="paragraph" w:customStyle="1" w:styleId="Tablehead">
    <w:name w:val="Table_head"/>
    <w:basedOn w:val="Normal"/>
    <w:rsid w:val="00D96B4B"/>
    <w:pPr>
      <w:keepNext/>
      <w:spacing w:before="80" w:after="80"/>
      <w:jc w:val="center"/>
    </w:pPr>
    <w:rPr>
      <w:rFonts w:cs="Times New Roman Bold"/>
      <w:b/>
      <w:sz w:val="20"/>
    </w:rPr>
  </w:style>
  <w:style w:type="paragraph" w:customStyle="1" w:styleId="Tablelegend">
    <w:name w:val="Table_legend"/>
    <w:basedOn w:val="Normal"/>
    <w:rsid w:val="00C214ED"/>
    <w:rPr>
      <w:sz w:val="20"/>
    </w:rPr>
  </w:style>
  <w:style w:type="paragraph" w:customStyle="1" w:styleId="TableNo">
    <w:name w:val="Table_No"/>
    <w:basedOn w:val="Normal"/>
    <w:next w:val="Normal"/>
    <w:rsid w:val="001D058F"/>
    <w:pPr>
      <w:keepNext/>
      <w:spacing w:before="560" w:after="120"/>
      <w:jc w:val="center"/>
    </w:pPr>
    <w:rPr>
      <w:caps/>
      <w:sz w:val="20"/>
    </w:rPr>
  </w:style>
  <w:style w:type="paragraph" w:customStyle="1" w:styleId="Tableref">
    <w:name w:val="Table_ref"/>
    <w:basedOn w:val="Normal"/>
    <w:next w:val="Normal"/>
    <w:rsid w:val="00190B55"/>
    <w:pPr>
      <w:keepNext/>
      <w:spacing w:before="560"/>
      <w:jc w:val="center"/>
    </w:pPr>
    <w:rPr>
      <w:sz w:val="20"/>
    </w:rPr>
  </w:style>
  <w:style w:type="paragraph" w:customStyle="1" w:styleId="Normalend">
    <w:name w:val="Normal_end"/>
    <w:basedOn w:val="Normal"/>
    <w:next w:val="Normal"/>
    <w:qFormat/>
    <w:rsid w:val="00D801ED"/>
    <w:rPr>
      <w:lang w:val="en-US"/>
    </w:rPr>
  </w:style>
  <w:style w:type="paragraph" w:customStyle="1" w:styleId="Proposal">
    <w:name w:val="Proposal"/>
    <w:basedOn w:val="Normal"/>
    <w:next w:val="Normal"/>
    <w:rsid w:val="00DE5692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DE5692"/>
    <w:pPr>
      <w:tabs>
        <w:tab w:val="clear" w:pos="2268"/>
        <w:tab w:val="left" w:pos="1588"/>
        <w:tab w:val="left" w:pos="1985"/>
      </w:tabs>
    </w:pPr>
  </w:style>
  <w:style w:type="paragraph" w:customStyle="1" w:styleId="Questiondate">
    <w:name w:val="Question_date"/>
    <w:basedOn w:val="Normal"/>
    <w:next w:val="Normalaftertitle"/>
    <w:rsid w:val="004969AD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4969AD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D96B4B"/>
    <w:pPr>
      <w:keepNext/>
      <w:keepLines/>
      <w:spacing w:before="240"/>
      <w:jc w:val="center"/>
    </w:pPr>
    <w:rPr>
      <w:b/>
      <w:sz w:val="28"/>
    </w:rPr>
  </w:style>
  <w:style w:type="paragraph" w:styleId="TOC1">
    <w:name w:val="toc 1"/>
    <w:basedOn w:val="Normal"/>
    <w:rsid w:val="001D058F"/>
    <w:pPr>
      <w:keepLines/>
      <w:tabs>
        <w:tab w:val="clear" w:pos="1134"/>
        <w:tab w:val="clear" w:pos="2268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1D058F"/>
    <w:pPr>
      <w:spacing w:before="120"/>
    </w:pPr>
  </w:style>
  <w:style w:type="paragraph" w:styleId="TOC3">
    <w:name w:val="toc 3"/>
    <w:basedOn w:val="TOC2"/>
    <w:rsid w:val="001D058F"/>
  </w:style>
  <w:style w:type="paragraph" w:styleId="TOC4">
    <w:name w:val="toc 4"/>
    <w:basedOn w:val="TOC3"/>
    <w:rsid w:val="001D058F"/>
  </w:style>
  <w:style w:type="paragraph" w:styleId="TOC5">
    <w:name w:val="toc 5"/>
    <w:basedOn w:val="TOC4"/>
    <w:rsid w:val="001D058F"/>
  </w:style>
  <w:style w:type="paragraph" w:styleId="TOC6">
    <w:name w:val="toc 6"/>
    <w:basedOn w:val="TOC4"/>
    <w:rsid w:val="001D058F"/>
  </w:style>
  <w:style w:type="paragraph" w:styleId="TOC7">
    <w:name w:val="toc 7"/>
    <w:basedOn w:val="TOC4"/>
    <w:rsid w:val="001D058F"/>
  </w:style>
  <w:style w:type="paragraph" w:styleId="TOC8">
    <w:name w:val="toc 8"/>
    <w:basedOn w:val="TOC4"/>
    <w:rsid w:val="001D058F"/>
  </w:style>
  <w:style w:type="paragraph" w:customStyle="1" w:styleId="Title1">
    <w:name w:val="Title 1"/>
    <w:basedOn w:val="Source"/>
    <w:next w:val="Normal"/>
    <w:rsid w:val="001D058F"/>
    <w:pPr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1D05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1D05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1D058F"/>
    <w:rPr>
      <w:b/>
    </w:rPr>
  </w:style>
  <w:style w:type="paragraph" w:customStyle="1" w:styleId="Tabletext">
    <w:name w:val="Table_text"/>
    <w:basedOn w:val="Normal"/>
    <w:rsid w:val="001D058F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title">
    <w:name w:val="Table_title"/>
    <w:basedOn w:val="Normal"/>
    <w:next w:val="Tabletext"/>
    <w:rsid w:val="00D96B4B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Headingi">
    <w:name w:val="Heading_i"/>
    <w:basedOn w:val="Normal"/>
    <w:next w:val="Normal"/>
    <w:qFormat/>
    <w:rsid w:val="00EA12E5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qFormat/>
    <w:rsid w:val="00D96B4B"/>
    <w:pPr>
      <w:spacing w:before="160"/>
    </w:pPr>
    <w:rPr>
      <w:rFonts w:cs="Times New Roman Bold"/>
      <w:b/>
      <w:lang w:val="fr-CH"/>
    </w:rPr>
  </w:style>
  <w:style w:type="paragraph" w:customStyle="1" w:styleId="Note">
    <w:name w:val="Note"/>
    <w:basedOn w:val="Normal"/>
    <w:next w:val="Normal"/>
    <w:rsid w:val="00FD772E"/>
    <w:pPr>
      <w:tabs>
        <w:tab w:val="left" w:pos="284"/>
      </w:tabs>
      <w:spacing w:before="80"/>
    </w:pPr>
  </w:style>
  <w:style w:type="paragraph" w:customStyle="1" w:styleId="Part1">
    <w:name w:val="Part_1"/>
    <w:basedOn w:val="Section1"/>
    <w:next w:val="Section1"/>
    <w:qFormat/>
    <w:rsid w:val="00DE2AC3"/>
  </w:style>
  <w:style w:type="paragraph" w:customStyle="1" w:styleId="PartNo">
    <w:name w:val="Part_No"/>
    <w:basedOn w:val="AnnexNo"/>
    <w:next w:val="Normal"/>
    <w:rsid w:val="00DE2AC3"/>
  </w:style>
  <w:style w:type="paragraph" w:customStyle="1" w:styleId="Partref">
    <w:name w:val="Part_ref"/>
    <w:basedOn w:val="Annexref"/>
    <w:next w:val="Normal"/>
    <w:rsid w:val="00DE2AC3"/>
  </w:style>
  <w:style w:type="paragraph" w:customStyle="1" w:styleId="Parttitle">
    <w:name w:val="Part_title"/>
    <w:basedOn w:val="Annextitle"/>
    <w:next w:val="Normalaftertitle"/>
    <w:rsid w:val="00DE2AC3"/>
  </w:style>
  <w:style w:type="paragraph" w:customStyle="1" w:styleId="Recdate">
    <w:name w:val="Rec_date"/>
    <w:basedOn w:val="Normal"/>
    <w:next w:val="Normalaftertitle"/>
    <w:rsid w:val="00DE2AC3"/>
    <w:pPr>
      <w:keepNext/>
      <w:keepLines/>
      <w:jc w:val="right"/>
    </w:pPr>
    <w:rPr>
      <w:sz w:val="22"/>
    </w:rPr>
  </w:style>
  <w:style w:type="paragraph" w:customStyle="1" w:styleId="RecNo">
    <w:name w:val="Rec_No"/>
    <w:basedOn w:val="Normal"/>
    <w:next w:val="Normal"/>
    <w:rsid w:val="00DE2AC3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D96B4B"/>
    <w:pPr>
      <w:spacing w:before="240"/>
    </w:pPr>
    <w:rPr>
      <w:b/>
      <w:caps w:val="0"/>
    </w:rPr>
  </w:style>
  <w:style w:type="paragraph" w:customStyle="1" w:styleId="ResNo">
    <w:name w:val="Res_No"/>
    <w:basedOn w:val="RecNo"/>
    <w:next w:val="Normal"/>
    <w:rsid w:val="00DE2AC3"/>
  </w:style>
  <w:style w:type="paragraph" w:customStyle="1" w:styleId="Restitle">
    <w:name w:val="Res_title"/>
    <w:basedOn w:val="Rectitle"/>
    <w:next w:val="Normal"/>
    <w:rsid w:val="00DE2AC3"/>
  </w:style>
  <w:style w:type="paragraph" w:customStyle="1" w:styleId="AppArtNo">
    <w:name w:val="App_Art_No"/>
    <w:basedOn w:val="ArtNo"/>
    <w:qFormat/>
    <w:rsid w:val="006E3D45"/>
  </w:style>
  <w:style w:type="paragraph" w:customStyle="1" w:styleId="AppArttitle">
    <w:name w:val="App_Art_title"/>
    <w:basedOn w:val="Arttitle"/>
    <w:qFormat/>
    <w:rsid w:val="00A066F1"/>
  </w:style>
  <w:style w:type="paragraph" w:styleId="ListParagraph">
    <w:name w:val="List Paragraph"/>
    <w:aliases w:val="List Paragraph1,Recommendation,List Paragraph11,O5,Para_sk,Resume Title,- Bullets,Equipment,Numbered Indented Text,Figure_name"/>
    <w:basedOn w:val="Normal"/>
    <w:link w:val="ListParagraphChar"/>
    <w:uiPriority w:val="34"/>
    <w:qFormat/>
    <w:rsid w:val="00D925C2"/>
    <w:pPr>
      <w:ind w:left="720"/>
      <w:contextualSpacing/>
    </w:pPr>
  </w:style>
  <w:style w:type="paragraph" w:customStyle="1" w:styleId="Opiniontitle">
    <w:name w:val="Opinion_title"/>
    <w:basedOn w:val="Rectitle"/>
    <w:next w:val="Normalaftertitle"/>
    <w:qFormat/>
    <w:rsid w:val="00152957"/>
  </w:style>
  <w:style w:type="paragraph" w:customStyle="1" w:styleId="OpinionNo">
    <w:name w:val="Opinion_No"/>
    <w:basedOn w:val="RecNo"/>
    <w:next w:val="Opiniontitle"/>
    <w:qFormat/>
    <w:rsid w:val="00152957"/>
  </w:style>
  <w:style w:type="paragraph" w:customStyle="1" w:styleId="Volumetitle">
    <w:name w:val="Volume_title"/>
    <w:basedOn w:val="Normal"/>
    <w:qFormat/>
    <w:rsid w:val="007D45E3"/>
    <w:pPr>
      <w:tabs>
        <w:tab w:val="clear" w:pos="1134"/>
        <w:tab w:val="clear" w:pos="2268"/>
      </w:tabs>
      <w:overflowPunct/>
      <w:autoSpaceDE/>
      <w:autoSpaceDN/>
      <w:adjustRightInd/>
      <w:spacing w:before="0"/>
      <w:textAlignment w:val="auto"/>
    </w:pPr>
    <w:rPr>
      <w:b/>
      <w:sz w:val="28"/>
      <w:lang w:val="en-US"/>
    </w:rPr>
  </w:style>
  <w:style w:type="paragraph" w:styleId="BalloonText">
    <w:name w:val="Balloon Text"/>
    <w:basedOn w:val="Normal"/>
    <w:link w:val="BalloonTextChar"/>
    <w:rsid w:val="004131D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31D4"/>
    <w:rPr>
      <w:rFonts w:ascii="Tahoma" w:hAnsi="Tahoma" w:cs="Tahoma"/>
      <w:sz w:val="16"/>
      <w:szCs w:val="16"/>
      <w:lang w:val="en-GB" w:eastAsia="en-US"/>
    </w:rPr>
  </w:style>
  <w:style w:type="paragraph" w:customStyle="1" w:styleId="Committee">
    <w:name w:val="Committee"/>
    <w:basedOn w:val="Normal"/>
    <w:qFormat/>
    <w:rsid w:val="004131D4"/>
    <w:pPr>
      <w:framePr w:hSpace="180" w:wrap="around" w:hAnchor="margin" w:y="-675"/>
      <w:tabs>
        <w:tab w:val="left" w:pos="851"/>
      </w:tabs>
      <w:spacing w:before="0" w:line="240" w:lineRule="atLeast"/>
    </w:pPr>
    <w:rPr>
      <w:rFonts w:cstheme="minorHAnsi"/>
      <w:b/>
      <w:szCs w:val="24"/>
    </w:rPr>
  </w:style>
  <w:style w:type="character" w:styleId="Hyperlink">
    <w:name w:val="Hyperlink"/>
    <w:aliases w:val="CEO_Hyperlink,超级链接,超?级链,Style 58,超????,하이퍼링크2,超链接1,超?级链?,Style?,S,하이퍼링크21,ECC Hyperlink,超??级链Ú,fL????,fL?级,超??级链,超?级链ïÈ,õ±?级链,õ±链ïÈ1,õ±???,超?级链Ú,’´?级链,’´????,’´??级链Ú,’´??级"/>
    <w:qFormat/>
    <w:rsid w:val="00D83BF5"/>
    <w:rPr>
      <w:color w:val="0000FF"/>
      <w:u w:val="single"/>
    </w:rPr>
  </w:style>
  <w:style w:type="character" w:customStyle="1" w:styleId="NormalaftertitleChar">
    <w:name w:val="Normal after title Char"/>
    <w:basedOn w:val="DefaultParagraphFont"/>
    <w:link w:val="Normalaftertitle"/>
    <w:locked/>
    <w:rsid w:val="00D83BF5"/>
    <w:rPr>
      <w:rFonts w:asciiTheme="minorHAnsi" w:hAnsiTheme="minorHAnsi"/>
      <w:sz w:val="24"/>
      <w:lang w:val="en-GB" w:eastAsia="en-US"/>
    </w:rPr>
  </w:style>
  <w:style w:type="table" w:styleId="TableGrid">
    <w:name w:val="Table Grid"/>
    <w:basedOn w:val="TableNormal"/>
    <w:rsid w:val="001E252D"/>
    <w:rPr>
      <w:rFonts w:ascii="CG Times" w:hAnsi="CG Tim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List Paragraph1 Char,Recommendation Char,List Paragraph11 Char,O5 Char,Para_sk Char,Resume Title Char,- Bullets Char,Equipment Char,Numbered Indented Text Char,Figure_name Char"/>
    <w:link w:val="ListParagraph"/>
    <w:uiPriority w:val="34"/>
    <w:qFormat/>
    <w:rsid w:val="003F1363"/>
    <w:rPr>
      <w:rFonts w:asciiTheme="minorHAnsi" w:hAnsiTheme="minorHAnsi"/>
      <w:sz w:val="24"/>
      <w:lang w:val="en-GB" w:eastAsia="en-US"/>
    </w:rPr>
  </w:style>
  <w:style w:type="character" w:styleId="FollowedHyperlink">
    <w:name w:val="FollowedHyperlink"/>
    <w:basedOn w:val="DefaultParagraphFont"/>
    <w:semiHidden/>
    <w:unhideWhenUsed/>
    <w:rsid w:val="00412C81"/>
    <w:rPr>
      <w:color w:val="800080" w:themeColor="followedHyperlink"/>
      <w:u w:val="single"/>
    </w:rPr>
  </w:style>
  <w:style w:type="paragraph" w:customStyle="1" w:styleId="Default">
    <w:name w:val="Default"/>
    <w:rsid w:val="00DB459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paragraph" w:customStyle="1" w:styleId="CEOcontributionStart">
    <w:name w:val="CEO_contributionStart"/>
    <w:basedOn w:val="Normal"/>
    <w:rsid w:val="003C1870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360" w:after="120"/>
      <w:textAlignment w:val="auto"/>
    </w:pPr>
    <w:rPr>
      <w:rFonts w:ascii="Verdana" w:eastAsia="SimHei" w:hAnsi="Verdana" w:cs="Simplified Arabic"/>
      <w:sz w:val="19"/>
      <w:szCs w:val="19"/>
    </w:rPr>
  </w:style>
  <w:style w:type="character" w:styleId="CommentReference">
    <w:name w:val="annotation reference"/>
    <w:basedOn w:val="DefaultParagraphFont"/>
    <w:semiHidden/>
    <w:unhideWhenUsed/>
    <w:rsid w:val="006747D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747D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747D8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4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47D8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6747D8"/>
    <w:rPr>
      <w:rFonts w:asciiTheme="minorHAnsi" w:hAnsiTheme="minorHAnsi"/>
      <w:sz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9A5"/>
    <w:rPr>
      <w:color w:val="605E5C"/>
      <w:shd w:val="clear" w:color="auto" w:fill="E1DFDD"/>
    </w:rPr>
  </w:style>
  <w:style w:type="paragraph" w:customStyle="1" w:styleId="CEOAgendaItemN">
    <w:name w:val="CEO_AgendaItemN°"/>
    <w:basedOn w:val="Normal"/>
    <w:rsid w:val="00BF4F16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60" w:after="60"/>
      <w:ind w:right="12"/>
      <w:jc w:val="right"/>
      <w:textAlignment w:val="auto"/>
    </w:pPr>
    <w:rPr>
      <w:rFonts w:ascii="Verdana" w:eastAsia="SimHei" w:hAnsi="Verdana" w:cs="Simplified Arabic"/>
      <w:bCs/>
      <w:sz w:val="19"/>
      <w:szCs w:val="19"/>
      <w:lang w:val="en-US"/>
    </w:rPr>
  </w:style>
  <w:style w:type="character" w:customStyle="1" w:styleId="enumlev1Char">
    <w:name w:val="enumlev1 Char"/>
    <w:link w:val="enumlev1"/>
    <w:qFormat/>
    <w:rsid w:val="00A62F73"/>
    <w:rPr>
      <w:rFonts w:asciiTheme="minorHAnsi" w:hAnsiTheme="minorHAnsi"/>
      <w:sz w:val="24"/>
      <w:lang w:val="en-GB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345F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636181"/>
    <w:pPr>
      <w:tabs>
        <w:tab w:val="clear" w:pos="1134"/>
        <w:tab w:val="clear" w:pos="1871"/>
        <w:tab w:val="clear" w:pos="226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before="0"/>
      <w:textAlignment w:val="auto"/>
    </w:pPr>
    <w:rPr>
      <w:rFonts w:ascii="GulimChe" w:eastAsia="GulimChe" w:hAnsi="GulimChe"/>
      <w:szCs w:val="24"/>
      <w:lang w:val="zh-CN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636181"/>
    <w:rPr>
      <w:rFonts w:ascii="GulimChe" w:eastAsia="GulimChe" w:hAnsi="GulimChe"/>
      <w:sz w:val="24"/>
      <w:szCs w:val="24"/>
      <w:lang w:val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D10D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teddy.woodhouse@ofcom.org.uk" TargetMode="External"/><Relationship Id="rId18" Type="http://schemas.openxmlformats.org/officeDocument/2006/relationships/hyperlink" Target="https://www.itu.int/en/ITU-D/Study-Groups/2026-2029/Pages/reference/SG1/questions/Question-5-1.aspx" TargetMode="External"/><Relationship Id="rId26" Type="http://schemas.openxmlformats.org/officeDocument/2006/relationships/hyperlink" Target="https://www.itu.int/en/ITU-D/Study-Groups/2026-2029/Pages/reference/SG1/questions/Question-5-1.aspx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itu.int/en/ITU-D/Study-Groups/2022-2025/Documents/Guidelines%20agreed%20at%20TDAG-25%20for%20Composing%20Rapporteurs%20Teams-for%20posting.pdf" TargetMode="External"/><Relationship Id="rId34" Type="http://schemas.openxmlformats.org/officeDocument/2006/relationships/image" Target="media/image2.png"/><Relationship Id="rId7" Type="http://schemas.openxmlformats.org/officeDocument/2006/relationships/settings" Target="settings.xml"/><Relationship Id="rId12" Type="http://schemas.openxmlformats.org/officeDocument/2006/relationships/hyperlink" Target="mailto:mehmetalper.tekin@btk.gov.tr" TargetMode="External"/><Relationship Id="rId17" Type="http://schemas.openxmlformats.org/officeDocument/2006/relationships/hyperlink" Target="https://www.itu.int/en/ITU-D/Study-Groups/2026-2029/Pages/reference/SG1/questions/Question-4-1.aspx" TargetMode="External"/><Relationship Id="rId25" Type="http://schemas.openxmlformats.org/officeDocument/2006/relationships/hyperlink" Target="https://www.itu.int/en/ITU-D/Study-Groups/2026-2029/Pages/reference/Collaborative-Tools.aspx" TargetMode="External"/><Relationship Id="rId33" Type="http://schemas.openxmlformats.org/officeDocument/2006/relationships/footer" Target="footer2.xm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en/ITU-D/Study-Groups/2026-2029/Pages/reference/SG1/questions/Question-3-1.aspx" TargetMode="External"/><Relationship Id="rId20" Type="http://schemas.openxmlformats.org/officeDocument/2006/relationships/hyperlink" Target="https://www.itu.int/net4/ITU-D/CDS/sg/blkmeetings.asp?lg=1&amp;stg=&amp;sp=2026&amp;blk=29194" TargetMode="External"/><Relationship Id="rId29" Type="http://schemas.openxmlformats.org/officeDocument/2006/relationships/hyperlink" Target="https://www.itu.int/oth/D0735000001/e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ww.itu.int/md/D22-TDAG32-C-0062/es" TargetMode="External"/><Relationship Id="rId32" Type="http://schemas.openxmlformats.org/officeDocument/2006/relationships/header" Target="header2.xm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www.itu.int/en/ITU-D/Study-Groups/2026-2029/Pages/reference/SG1/questions/Question-2-1.aspx" TargetMode="External"/><Relationship Id="rId23" Type="http://schemas.openxmlformats.org/officeDocument/2006/relationships/hyperlink" Target="https://www.itu.int/dms_pub/itu-d/md/22/tdag32/c/D22-TDAG32-C-0006!N6B!PDF-E.pdf" TargetMode="External"/><Relationship Id="rId28" Type="http://schemas.openxmlformats.org/officeDocument/2006/relationships/hyperlink" Target="mailto:devsg@itu.int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www.itu.int/md/D26-CA-CIR-0001/es" TargetMode="External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en/ITU-D/Study-Groups/2026-2029/Pages/reference/SG1/questions/Question-1-1.aspx" TargetMode="External"/><Relationship Id="rId22" Type="http://schemas.openxmlformats.org/officeDocument/2006/relationships/hyperlink" Target="https://www.itu.int/en/ITU-D/Study-Groups/2026-2029/Pages/candidates.aspx" TargetMode="External"/><Relationship Id="rId27" Type="http://schemas.openxmlformats.org/officeDocument/2006/relationships/hyperlink" Target="https://www.itu.int/hub/membership/user-account-ties/" TargetMode="External"/><Relationship Id="rId30" Type="http://schemas.openxmlformats.org/officeDocument/2006/relationships/header" Target="header1.xml"/><Relationship Id="rId35" Type="http://schemas.openxmlformats.org/officeDocument/2006/relationships/image" Target="media/image3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hirayama@anatel.gov.br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translate.itu.int/documents" TargetMode="External"/><Relationship Id="rId1" Type="http://schemas.openxmlformats.org/officeDocument/2006/relationships/hyperlink" Target="https://www.itu.int/en/ITU-D/Study-Groups/2022-2025/Pages/TIES_Protected/contributions_dashboard_2022_2025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696a-cca3-460b-a983-57ac2621983a">
      <Terms xmlns="http://schemas.microsoft.com/office/infopath/2007/PartnerControls"/>
    </lcf76f155ced4ddcb4097134ff3c332f>
    <TaxCatchAll xmlns="29399490-13b9-4c73-b71e-403b715b75a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1F7F6C5263B4B928A068E40912AB8" ma:contentTypeVersion="17" ma:contentTypeDescription="Create a new document." ma:contentTypeScope="" ma:versionID="08de21dd3d53535c2968f418991843b1">
  <xsd:schema xmlns:xsd="http://www.w3.org/2001/XMLSchema" xmlns:xs="http://www.w3.org/2001/XMLSchema" xmlns:p="http://schemas.microsoft.com/office/2006/metadata/properties" xmlns:ns2="d4ea696a-cca3-460b-a983-57ac2621983a" xmlns:ns3="29399490-13b9-4c73-b71e-403b715b75a7" targetNamespace="http://schemas.microsoft.com/office/2006/metadata/properties" ma:root="true" ma:fieldsID="61722b74c011d0d4baa2c88cba3894f1" ns2:_="" ns3:_="">
    <xsd:import namespace="d4ea696a-cca3-460b-a983-57ac2621983a"/>
    <xsd:import namespace="29399490-13b9-4c73-b71e-403b715b7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696a-cca3-460b-a983-57ac2621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99490-13b9-4c73-b71e-403b715b75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6094f-0688-4081-a569-0c74b76e7ddf}" ma:internalName="TaxCatchAll" ma:showField="CatchAllData" ma:web="29399490-13b9-4c73-b71e-403b715b7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C67D6-CEFE-4AFE-8EC3-4585BFEF5BAE}">
  <ds:schemaRefs>
    <ds:schemaRef ds:uri="http://schemas.microsoft.com/office/2006/documentManagement/types"/>
    <ds:schemaRef ds:uri="29399490-13b9-4c73-b71e-403b715b75a7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d4ea696a-cca3-460b-a983-57ac2621983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1D358B6-82FD-4ED4-B974-7341365ED9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E38F01-714C-463B-9700-C16DFC2B94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a696a-cca3-460b-a983-57ac2621983a"/>
    <ds:schemaRef ds:uri="29399490-13b9-4c73-b71e-403b715b75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12A876-AB41-4784-9C7F-CAA56FAF5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9</Pages>
  <Words>3210</Words>
  <Characters>18594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General Secretariat - Pool</Manager>
  <Company/>
  <LinksUpToDate>false</LinksUpToDate>
  <CharactersWithSpaces>21761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Spanish</dc:creator>
  <cp:lastModifiedBy>Spanish</cp:lastModifiedBy>
  <cp:revision>6</cp:revision>
  <cp:lastPrinted>2019-01-16T07:57:00Z</cp:lastPrinted>
  <dcterms:created xsi:type="dcterms:W3CDTF">2026-03-16T13:41:00Z</dcterms:created>
  <dcterms:modified xsi:type="dcterms:W3CDTF">2026-03-16T15:45:00Z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RR</vt:lpwstr>
  </property>
  <property fmtid="{D5CDD505-2E9C-101B-9397-08002B2CF9AE}" pid="3" name="Docnum">
    <vt:lpwstr>PE_WRC07.dotm</vt:lpwstr>
  </property>
  <property fmtid="{D5CDD505-2E9C-101B-9397-08002B2CF9AE}" pid="4" name="Docdate">
    <vt:lpwstr/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/>
  </property>
  <property fmtid="{D5CDD505-2E9C-101B-9397-08002B2CF9AE}" pid="9" name="ContentTypeId">
    <vt:lpwstr>0x0101000421F7F6C5263B4B928A068E40912AB8</vt:lpwstr>
  </property>
  <property fmtid="{D5CDD505-2E9C-101B-9397-08002B2CF9AE}" pid="10" name="_dlc_DocIdItemGuid">
    <vt:lpwstr>1277586e-23f4-4a9c-8b22-c68c4fc349db</vt:lpwstr>
  </property>
  <property fmtid="{D5CDD505-2E9C-101B-9397-08002B2CF9AE}" pid="11" name="Mendeley Recent Style Id 0_1">
    <vt:lpwstr>http://www.zotero.org/styles/american-medical-association</vt:lpwstr>
  </property>
  <property fmtid="{D5CDD505-2E9C-101B-9397-08002B2CF9AE}" pid="12" name="Mendeley Recent Style Name 0_1">
    <vt:lpwstr>American Medical Association</vt:lpwstr>
  </property>
  <property fmtid="{D5CDD505-2E9C-101B-9397-08002B2CF9AE}" pid="13" name="Mendeley Recent Style Id 1_1">
    <vt:lpwstr>http://www.zotero.org/styles/american-political-science-association</vt:lpwstr>
  </property>
  <property fmtid="{D5CDD505-2E9C-101B-9397-08002B2CF9AE}" pid="14" name="Mendeley Recent Style Name 1_1">
    <vt:lpwstr>American Political Science Association</vt:lpwstr>
  </property>
  <property fmtid="{D5CDD505-2E9C-101B-9397-08002B2CF9AE}" pid="15" name="Mendeley Recent Style Id 2_1">
    <vt:lpwstr>http://www.zotero.org/styles/apa</vt:lpwstr>
  </property>
  <property fmtid="{D5CDD505-2E9C-101B-9397-08002B2CF9AE}" pid="16" name="Mendeley Recent Style Name 2_1">
    <vt:lpwstr>American Psychological Association 6th edition</vt:lpwstr>
  </property>
  <property fmtid="{D5CDD505-2E9C-101B-9397-08002B2CF9AE}" pid="17" name="Mendeley Recent Style Id 3_1">
    <vt:lpwstr>http://www.zotero.org/styles/american-sociological-association</vt:lpwstr>
  </property>
  <property fmtid="{D5CDD505-2E9C-101B-9397-08002B2CF9AE}" pid="18" name="Mendeley Recent Style Name 3_1">
    <vt:lpwstr>American Sociological Association</vt:lpwstr>
  </property>
  <property fmtid="{D5CDD505-2E9C-101B-9397-08002B2CF9AE}" pid="19" name="Mendeley Recent Style Id 4_1">
    <vt:lpwstr>http://www.zotero.org/styles/chicago-author-date</vt:lpwstr>
  </property>
  <property fmtid="{D5CDD505-2E9C-101B-9397-08002B2CF9AE}" pid="20" name="Mendeley Recent Style Name 4_1">
    <vt:lpwstr>Chicago Manual of Style 16th edition (author-date)</vt:lpwstr>
  </property>
  <property fmtid="{D5CDD505-2E9C-101B-9397-08002B2CF9AE}" pid="21" name="Mendeley Recent Style Id 5_1">
    <vt:lpwstr>http://www.zotero.org/styles/harvard1</vt:lpwstr>
  </property>
  <property fmtid="{D5CDD505-2E9C-101B-9397-08002B2CF9AE}" pid="22" name="Mendeley Recent Style Name 5_1">
    <vt:lpwstr>Harvard Reference format 1 (author-date)</vt:lpwstr>
  </property>
  <property fmtid="{D5CDD505-2E9C-101B-9397-08002B2CF9AE}" pid="23" name="Mendeley Recent Style Id 6_1">
    <vt:lpwstr>http://www.zotero.org/styles/ieee</vt:lpwstr>
  </property>
  <property fmtid="{D5CDD505-2E9C-101B-9397-08002B2CF9AE}" pid="24" name="Mendeley Recent Style Name 6_1">
    <vt:lpwstr>IEEE</vt:lpwstr>
  </property>
  <property fmtid="{D5CDD505-2E9C-101B-9397-08002B2CF9AE}" pid="25" name="Mendeley Recent Style Id 7_1">
    <vt:lpwstr>http://www.zotero.org/styles/modern-humanities-research-association</vt:lpwstr>
  </property>
  <property fmtid="{D5CDD505-2E9C-101B-9397-08002B2CF9AE}" pid="26" name="Mendeley Recent Style Name 7_1">
    <vt:lpwstr>Modern Humanities Research Association 3rd edition (note with bibliography)</vt:lpwstr>
  </property>
  <property fmtid="{D5CDD505-2E9C-101B-9397-08002B2CF9AE}" pid="27" name="Mendeley Recent Style Id 8_1">
    <vt:lpwstr>http://www.zotero.org/styles/modern-language-association</vt:lpwstr>
  </property>
  <property fmtid="{D5CDD505-2E9C-101B-9397-08002B2CF9AE}" pid="28" name="Mendeley Recent Style Name 8_1">
    <vt:lpwstr>Modern Language Association 7th edition</vt:lpwstr>
  </property>
  <property fmtid="{D5CDD505-2E9C-101B-9397-08002B2CF9AE}" pid="29" name="Mendeley Recent Style Id 9_1">
    <vt:lpwstr>http://www.zotero.org/styles/nature</vt:lpwstr>
  </property>
  <property fmtid="{D5CDD505-2E9C-101B-9397-08002B2CF9AE}" pid="30" name="Mendeley Recent Style Name 9_1">
    <vt:lpwstr>Nature</vt:lpwstr>
  </property>
  <property fmtid="{D5CDD505-2E9C-101B-9397-08002B2CF9AE}" pid="31" name="MediaServiceImageTags">
    <vt:lpwstr/>
  </property>
  <property fmtid="{D5CDD505-2E9C-101B-9397-08002B2CF9AE}" pid="32" name="docLang">
    <vt:lpwstr>en</vt:lpwstr>
  </property>
</Properties>
</file>