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EA7F21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EA7F21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EA7F21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EA7F21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2DCF59CB" w14:textId="258A5B6A" w:rsidR="004B2111" w:rsidRPr="00EA7F21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EA7F21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EA7F21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EA7F21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EA7F21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EA7F21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EA7F21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EA7F21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EA7F21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EA7F21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EA7F21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EA7F21">
              <w:rPr>
                <w:noProof/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EA7F21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EA7F21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EA7F21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EA7F21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EA7F21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63C6F0C5" w:rsidR="00D87035" w:rsidRPr="00EA7F21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EA7F21">
              <w:rPr>
                <w:b/>
                <w:bCs/>
                <w:szCs w:val="22"/>
              </w:rPr>
              <w:t>Документ</w:t>
            </w:r>
            <w:r w:rsidR="00D87035" w:rsidRPr="00EA7F21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r w:rsidR="00D87035" w:rsidRPr="00EA7F21">
              <w:rPr>
                <w:b/>
                <w:bCs/>
                <w:szCs w:val="22"/>
              </w:rPr>
              <w:t>TDAG-</w:t>
            </w:r>
            <w:r w:rsidR="00523934" w:rsidRPr="00EA7F21">
              <w:rPr>
                <w:b/>
                <w:bCs/>
                <w:szCs w:val="22"/>
              </w:rPr>
              <w:t>2</w:t>
            </w:r>
            <w:r w:rsidR="000674FE" w:rsidRPr="00EA7F21">
              <w:rPr>
                <w:b/>
                <w:bCs/>
                <w:szCs w:val="22"/>
              </w:rPr>
              <w:t>6</w:t>
            </w:r>
            <w:r w:rsidR="00D87035" w:rsidRPr="00EA7F21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E110C3" w:rsidRPr="00EA7F21">
              <w:rPr>
                <w:b/>
                <w:bCs/>
                <w:szCs w:val="22"/>
              </w:rPr>
              <w:t>5</w:t>
            </w:r>
            <w:r w:rsidR="00D87035" w:rsidRPr="00EA7F21">
              <w:rPr>
                <w:b/>
                <w:bCs/>
                <w:szCs w:val="22"/>
              </w:rPr>
              <w:t>-</w:t>
            </w:r>
            <w:r w:rsidRPr="00EA7F21">
              <w:rPr>
                <w:b/>
                <w:bCs/>
                <w:szCs w:val="22"/>
              </w:rPr>
              <w:t>R</w:t>
            </w:r>
          </w:p>
        </w:tc>
      </w:tr>
      <w:tr w:rsidR="00D87035" w:rsidRPr="00EA7F21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EA7F21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2CA63A11" w:rsidR="00D87035" w:rsidRPr="00EA7F21" w:rsidRDefault="00E110C3" w:rsidP="00CE66E4">
            <w:pPr>
              <w:spacing w:before="0"/>
              <w:rPr>
                <w:rFonts w:cstheme="minorHAnsi"/>
                <w:szCs w:val="22"/>
              </w:rPr>
            </w:pPr>
            <w:r w:rsidRPr="00EA7F21">
              <w:rPr>
                <w:b/>
                <w:bCs/>
                <w:szCs w:val="22"/>
              </w:rPr>
              <w:t>3 марта</w:t>
            </w:r>
            <w:r w:rsidR="0081159E" w:rsidRPr="00EA7F21">
              <w:rPr>
                <w:b/>
                <w:bCs/>
                <w:szCs w:val="22"/>
              </w:rPr>
              <w:t xml:space="preserve"> </w:t>
            </w:r>
            <w:r w:rsidR="002955DA" w:rsidRPr="00EA7F21">
              <w:rPr>
                <w:b/>
                <w:bCs/>
                <w:szCs w:val="22"/>
              </w:rPr>
              <w:t>202</w:t>
            </w:r>
            <w:r w:rsidR="000674FE" w:rsidRPr="00EA7F21">
              <w:rPr>
                <w:b/>
                <w:bCs/>
                <w:szCs w:val="22"/>
              </w:rPr>
              <w:t>6</w:t>
            </w:r>
            <w:r w:rsidR="005E032D" w:rsidRPr="00EA7F21">
              <w:rPr>
                <w:b/>
                <w:bCs/>
                <w:szCs w:val="22"/>
              </w:rPr>
              <w:t xml:space="preserve"> года</w:t>
            </w:r>
          </w:p>
        </w:tc>
      </w:tr>
      <w:bookmarkEnd w:id="6"/>
      <w:bookmarkEnd w:id="7"/>
      <w:tr w:rsidR="00D87035" w:rsidRPr="00EA7F21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EA7F21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6BD75EC4" w:rsidR="00D87035" w:rsidRPr="00EA7F21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EA7F21">
              <w:rPr>
                <w:b/>
                <w:bCs/>
                <w:szCs w:val="22"/>
              </w:rPr>
              <w:t>Оригинал</w:t>
            </w:r>
            <w:r w:rsidR="00D87035" w:rsidRPr="00EA7F21">
              <w:rPr>
                <w:b/>
                <w:bCs/>
                <w:szCs w:val="22"/>
              </w:rPr>
              <w:t xml:space="preserve">: </w:t>
            </w:r>
            <w:r w:rsidRPr="00EA7F21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EA7F21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0DFE6383" w:rsidR="00D83BF5" w:rsidRPr="00EA7F21" w:rsidRDefault="003C3E35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EA7F21">
              <w:rPr>
                <w:bCs/>
                <w:color w:val="000000"/>
              </w:rPr>
              <w:t>Председатель 1-й Исследовательской комиссии МСЭ-D</w:t>
            </w:r>
          </w:p>
        </w:tc>
      </w:tr>
      <w:tr w:rsidR="00D83BF5" w:rsidRPr="00EA7F21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0DDEE758" w:rsidR="00D83BF5" w:rsidRPr="00EA7F21" w:rsidRDefault="003C3E35" w:rsidP="006774C6">
            <w:pPr>
              <w:pStyle w:val="Title1"/>
              <w:rPr>
                <w:caps/>
              </w:rPr>
            </w:pPr>
            <w:r w:rsidRPr="00EA7F21">
              <w:rPr>
                <w:color w:val="000000"/>
              </w:rPr>
              <w:t xml:space="preserve">Сфера деятельности 1-й Исследовательской комиссии МСЭ-D </w:t>
            </w:r>
            <w:r w:rsidR="00B47164" w:rsidRPr="00EA7F21">
              <w:rPr>
                <w:color w:val="000000"/>
              </w:rPr>
              <w:br/>
            </w:r>
            <w:r w:rsidRPr="00EA7F21">
              <w:rPr>
                <w:color w:val="000000"/>
              </w:rPr>
              <w:t>на исследовательский период 2026–2029 годов</w:t>
            </w:r>
          </w:p>
        </w:tc>
      </w:tr>
      <w:tr w:rsidR="00D83BF5" w:rsidRPr="00EA7F21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EA7F21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EA7F21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EA7F21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EA7F21">
              <w:rPr>
                <w:szCs w:val="22"/>
                <w:lang w:val="ru-RU"/>
              </w:rPr>
              <w:t>Резюме</w:t>
            </w:r>
          </w:p>
          <w:p w14:paraId="58147E69" w14:textId="77777777" w:rsidR="00642405" w:rsidRPr="00EA7F21" w:rsidRDefault="00642405" w:rsidP="00EB4AE6">
            <w:pPr>
              <w:pStyle w:val="Headingb"/>
              <w:rPr>
                <w:b w:val="0"/>
                <w:bCs/>
                <w:color w:val="000000"/>
                <w:lang w:val="ru-RU"/>
              </w:rPr>
            </w:pPr>
            <w:r w:rsidRPr="00EA7F21">
              <w:rPr>
                <w:b w:val="0"/>
                <w:bCs/>
                <w:color w:val="000000"/>
                <w:lang w:val="ru-RU"/>
              </w:rPr>
              <w:t>В настоящем отчете представлена сфера деятельности 1-й Исследовательской комиссии МСЭ-D на исследовательский период 2026−2029 годов, согласованная на Всемирной конференции по развитию электросвязи 2025 года (ВКРЭ-25). В нем также содержится информация о решениях ВКРЭ-25, оказывающих влияние на исследовательские комиссии МСЭ-D, и план работы 1-й Исследовательской комиссии по выполнению мандата.</w:t>
            </w:r>
          </w:p>
          <w:p w14:paraId="51852265" w14:textId="4802D5F7" w:rsidR="00515FD8" w:rsidRPr="00EA7F21" w:rsidRDefault="00515FD8" w:rsidP="00515FD8">
            <w:r w:rsidRPr="00EA7F21">
              <w:t xml:space="preserve">Первое собрание 1-й Исследовательской комиссии </w:t>
            </w:r>
            <w:r w:rsidR="00C31F55" w:rsidRPr="00EA7F21">
              <w:t xml:space="preserve">МСЭ-D в новом исследовательском периоде </w:t>
            </w:r>
            <w:r w:rsidRPr="00EA7F21">
              <w:t>пройдет с 13 по 17 апреля 2026 года</w:t>
            </w:r>
            <w:r w:rsidR="00C31F55" w:rsidRPr="00EA7F21">
              <w:t>.</w:t>
            </w:r>
          </w:p>
          <w:p w14:paraId="404BE8A6" w14:textId="37B93AE0" w:rsidR="005E032D" w:rsidRPr="00EA7F21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EA7F21">
              <w:rPr>
                <w:szCs w:val="22"/>
                <w:lang w:val="ru-RU"/>
              </w:rPr>
              <w:t>Необходимые действия</w:t>
            </w:r>
          </w:p>
          <w:p w14:paraId="6BDE7AFA" w14:textId="171727AB" w:rsidR="001E252D" w:rsidRPr="00EA7F21" w:rsidRDefault="004D3C01" w:rsidP="00EB4AE6">
            <w:pPr>
              <w:rPr>
                <w:szCs w:val="22"/>
              </w:rPr>
            </w:pPr>
            <w:r w:rsidRPr="00EA7F21">
              <w:rPr>
                <w:szCs w:val="22"/>
              </w:rPr>
              <w:t>КГРЭ предлагается принять настоящий документ к сведению и дать руководящие указания</w:t>
            </w:r>
            <w:r w:rsidR="006B7CC5" w:rsidRPr="00EA7F21">
              <w:rPr>
                <w:szCs w:val="22"/>
              </w:rPr>
              <w:t>, если это будет сочтено целесообразным</w:t>
            </w:r>
            <w:r w:rsidR="003F1363" w:rsidRPr="00EA7F21">
              <w:rPr>
                <w:szCs w:val="22"/>
              </w:rPr>
              <w:t>.</w:t>
            </w:r>
          </w:p>
          <w:p w14:paraId="5120B5FD" w14:textId="41E15B9D" w:rsidR="001E252D" w:rsidRPr="00EA7F21" w:rsidRDefault="004A3CDF" w:rsidP="00EB4AE6">
            <w:pPr>
              <w:rPr>
                <w:b/>
                <w:bCs/>
                <w:szCs w:val="22"/>
              </w:rPr>
            </w:pPr>
            <w:r w:rsidRPr="00EA7F21">
              <w:rPr>
                <w:b/>
                <w:bCs/>
                <w:szCs w:val="22"/>
              </w:rPr>
              <w:t>Справочные материалы</w:t>
            </w:r>
          </w:p>
          <w:p w14:paraId="6EF29DC6" w14:textId="29463F8E" w:rsidR="001E252D" w:rsidRPr="00EA7F21" w:rsidRDefault="00F81F9F" w:rsidP="00EB4AE6">
            <w:pPr>
              <w:spacing w:after="120"/>
            </w:pPr>
            <w:r w:rsidRPr="00EA7F21">
              <w:rPr>
                <w:color w:val="000000"/>
              </w:rPr>
              <w:t>Резолюция 2 (Пересм. Баку, 2025 г.) и Резолюция 1 (Пересм. Баку, 2025 г.) ВКРЭ</w:t>
            </w:r>
          </w:p>
        </w:tc>
      </w:tr>
      <w:bookmarkEnd w:id="8"/>
      <w:bookmarkEnd w:id="9"/>
    </w:tbl>
    <w:p w14:paraId="30707726" w14:textId="04BED4D4" w:rsidR="00075C63" w:rsidRPr="00EA7F21" w:rsidRDefault="00075C63" w:rsidP="00E64779">
      <w:pPr>
        <w:rPr>
          <w:szCs w:val="24"/>
        </w:rPr>
      </w:pPr>
      <w:r w:rsidRPr="00EA7F21">
        <w:rPr>
          <w:szCs w:val="24"/>
        </w:rPr>
        <w:br w:type="page"/>
      </w:r>
    </w:p>
    <w:p w14:paraId="35D4368A" w14:textId="27B7C8D8" w:rsidR="00F81F9F" w:rsidRPr="00EA7F21" w:rsidRDefault="00B47164" w:rsidP="00B47164">
      <w:pPr>
        <w:pStyle w:val="Heading1"/>
      </w:pPr>
      <w:r w:rsidRPr="00EA7F21">
        <w:lastRenderedPageBreak/>
        <w:t>1</w:t>
      </w:r>
      <w:r w:rsidRPr="00EA7F21">
        <w:tab/>
      </w:r>
      <w:r w:rsidR="00F81F9F" w:rsidRPr="00EA7F21">
        <w:t>Решения ВКРЭ-25, касающиеся 1-й Исследовательской комиссии МСЭ-D</w:t>
      </w:r>
    </w:p>
    <w:p w14:paraId="293D1B69" w14:textId="75B4B9C7" w:rsidR="00F81F9F" w:rsidRPr="00EA7F21" w:rsidRDefault="00F81F9F" w:rsidP="00B47164">
      <w:r w:rsidRPr="00EA7F21">
        <w:t>Исследовательские комиссии МСЭ-D следуют процессу и методам работы, изложенным в Резолюции</w:t>
      </w:r>
      <w:r w:rsidR="00B47164" w:rsidRPr="00EA7F21">
        <w:t> </w:t>
      </w:r>
      <w:r w:rsidRPr="00EA7F21">
        <w:t>1 (Пересм. Баку, 2025 г.) "Правила процедуры Сектора развития электросвязи МСЭ", принятые на ВКРЭ-25. ВКРЭ-25 подтвердила роль исследовательских комиссий МСЭ-D в предоставлении Членам платформы для обмена опытом, представления идей, обмена мнениями и достижения консенсуса по стратегиям рассмотрения текущих и будущих приоритетов в области электросвязи/ИКТ. При этом была усилена роль исследовательских комиссий МСЭ-D по оказанию помощи Государствам-Членам в выполнении их задач ЦУР и конкретных целей в области развития.</w:t>
      </w:r>
    </w:p>
    <w:p w14:paraId="2851455E" w14:textId="318B595F" w:rsidR="00F81F9F" w:rsidRPr="00EA7F21" w:rsidRDefault="00F81F9F" w:rsidP="00B47164">
      <w:r w:rsidRPr="00EA7F21">
        <w:t>В соответствии с Резолюцией 1 (Пересм. Баку, 2025 г.), изменения методов работы включают новые или измененные положения, касающиеся должностных лиц (например, выдвинувший соответствующую кандидатуру член уведомляется, если должностное лицо отсутствует на двух собраниях подряд), отчетов о результатах работы (например, не более 70 страниц вместо 50</w:t>
      </w:r>
      <w:r w:rsidR="00B47164" w:rsidRPr="00EA7F21">
        <w:t> </w:t>
      </w:r>
      <w:r w:rsidRPr="00EA7F21">
        <w:t xml:space="preserve">страниц для новых отчетов о результатах работы по какому-либо Вопросу), промежуточных итоговых документов (например, сводка опубликованных промежуточных итоговых документов может быть представлена в качестве отчета о результатах работы), сотрудничества с другими Секторами МСЭ (например, дополнительных/пересмотренных процедур для межсекторальных групп, работающих по переписке, и межсекторальных групп докладчиков), поддержки деятельности исследовательских комиссий (например, мероприятий, связанных с приоритетами и задачами Бакинского плана действий и Резолюциями ВКРЭ, проводимых во время собраний исследовательских комиссий </w:t>
      </w:r>
      <w:r w:rsidR="00451688" w:rsidRPr="00EA7F21">
        <w:t>или приуроченных к ним</w:t>
      </w:r>
      <w:r w:rsidRPr="00EA7F21">
        <w:t>) и других тем.</w:t>
      </w:r>
    </w:p>
    <w:p w14:paraId="50DEDFCB" w14:textId="0B1E6335" w:rsidR="00F81F9F" w:rsidRPr="00EA7F21" w:rsidRDefault="00F81F9F" w:rsidP="00B47164">
      <w:r w:rsidRPr="00EA7F21">
        <w:t xml:space="preserve">Как подробно описано в Резолюции 2 (Пересм. Баку, 2025 г.), 1-я Исследовательская комиссия МСЭ-D (ИК1) вновь уделяет основное внимание теме "Универсальная </w:t>
      </w:r>
      <w:r w:rsidR="00E24630" w:rsidRPr="00EA7F21">
        <w:t xml:space="preserve">и </w:t>
      </w:r>
      <w:r w:rsidRPr="00EA7F21">
        <w:t xml:space="preserve">реальная возможность установления соединений для преодоления цифрового разрыва". В состав нового </w:t>
      </w:r>
      <w:r w:rsidR="00451688" w:rsidRPr="00EA7F21">
        <w:t>руководства</w:t>
      </w:r>
      <w:r w:rsidRPr="00EA7F21">
        <w:t>, назначенного ВКРЭ</w:t>
      </w:r>
      <w:r w:rsidR="00B47164" w:rsidRPr="00EA7F21">
        <w:rPr>
          <w:rFonts w:ascii="Cambria Math" w:hAnsi="Cambria Math"/>
        </w:rPr>
        <w:t>‑</w:t>
      </w:r>
      <w:r w:rsidRPr="00EA7F21">
        <w:t xml:space="preserve">25 для </w:t>
      </w:r>
      <w:r w:rsidR="00451688" w:rsidRPr="00EA7F21">
        <w:t>управления</w:t>
      </w:r>
      <w:r w:rsidRPr="00EA7F21">
        <w:t xml:space="preserve"> работой ИК1, входят один Председатель и 16 заместителей Председателя ИК1. Заместителям Председателя будут поручены координационные функции по конкретным темам.</w:t>
      </w:r>
    </w:p>
    <w:p w14:paraId="113C54E0" w14:textId="4B4E19E5" w:rsidR="00F81F9F" w:rsidRPr="00EA7F21" w:rsidRDefault="00E24630" w:rsidP="00B47164">
      <w:pPr>
        <w:rPr>
          <w:rFonts w:cstheme="minorBidi"/>
        </w:rPr>
      </w:pPr>
      <w:r w:rsidRPr="00EA7F21">
        <w:t>Тематика</w:t>
      </w:r>
      <w:r w:rsidR="00F81F9F" w:rsidRPr="00EA7F21">
        <w:t xml:space="preserve"> ИК1 </w:t>
      </w:r>
      <w:r w:rsidRPr="00EA7F21">
        <w:t xml:space="preserve">охватывает </w:t>
      </w:r>
      <w:r w:rsidR="00F81F9F" w:rsidRPr="00EA7F21">
        <w:t>пять Вопросов по сравнению с семью</w:t>
      </w:r>
      <w:r w:rsidRPr="00EA7F21">
        <w:t xml:space="preserve"> Вопросами в предыдущем периоде</w:t>
      </w:r>
      <w:r w:rsidR="00F81F9F" w:rsidRPr="00EA7F21">
        <w:t xml:space="preserve">, что позволяет сократить дублирование тем/вкладов и повысить эффективность использования ресурсов. Несмотря на сокращение числа Вопросов, ключевые темы предыдущего исследуемого Вопроса были сохранены, а часть из них </w:t>
      </w:r>
      <w:r w:rsidRPr="00EA7F21">
        <w:t xml:space="preserve">была включена </w:t>
      </w:r>
      <w:r w:rsidR="00F81F9F" w:rsidRPr="00EA7F21">
        <w:t>в новы</w:t>
      </w:r>
      <w:r w:rsidRPr="00EA7F21">
        <w:t>е</w:t>
      </w:r>
      <w:r w:rsidR="00F81F9F" w:rsidRPr="00EA7F21">
        <w:t xml:space="preserve"> Вопрос</w:t>
      </w:r>
      <w:r w:rsidRPr="00EA7F21">
        <w:t>ы</w:t>
      </w:r>
      <w:r w:rsidR="00F81F9F" w:rsidRPr="00EA7F21">
        <w:t xml:space="preserve"> в объединенном виде. В</w:t>
      </w:r>
      <w:r w:rsidR="00B47164" w:rsidRPr="00EA7F21">
        <w:t> </w:t>
      </w:r>
      <w:r w:rsidR="00F81F9F" w:rsidRPr="00EA7F21">
        <w:t xml:space="preserve">рамках пяти Вопросов будет также проводиться исследование новых тем. В рамках пяти исследуемых Вопросов согласно их соответствующим кругам ведения должны быть проведены исследования, посвященные новым и появляющимся технологиям электросвязи/ИКТ, включая приложения на базе искусственного интеллекта (ИИ), для обеспечения универсальной </w:t>
      </w:r>
      <w:r w:rsidRPr="00EA7F21">
        <w:t xml:space="preserve">и </w:t>
      </w:r>
      <w:r w:rsidR="00F81F9F" w:rsidRPr="00EA7F21">
        <w:t>реальной возможности установления соединений.</w:t>
      </w:r>
    </w:p>
    <w:p w14:paraId="5290DEF4" w14:textId="5B9FD4F5" w:rsidR="00F81F9F" w:rsidRPr="00EA7F21" w:rsidRDefault="00F81F9F" w:rsidP="00B47164">
      <w:r w:rsidRPr="00EA7F21">
        <w:t>В рамках конкретных исследуемых Вопросов будут изучаться новые темы, в том числе взаимодополняемость наземных и неназемных сетей; разработка политики на основе данных; институционализированное межсекторальное сотрудничество (например, в секторах ИКТ, финансов, энергетики, образования, транспорта) для согласования целей</w:t>
      </w:r>
      <w:r w:rsidR="00451688" w:rsidRPr="00EA7F21">
        <w:t xml:space="preserve">, касающихся </w:t>
      </w:r>
      <w:r w:rsidRPr="00EA7F21">
        <w:t>инфраструктуры электросвязи/ИКТ</w:t>
      </w:r>
      <w:r w:rsidR="00451688" w:rsidRPr="00EA7F21">
        <w:t>,</w:t>
      </w:r>
      <w:r w:rsidRPr="00EA7F21">
        <w:t xml:space="preserve"> с национальными приоритетами в области развития; использование ИИ при реализации технических решений в цепочке радиовещания; использование ИИ, цифровых двойников и других инструментов в рамках новых и появляющихся </w:t>
      </w:r>
      <w:r w:rsidR="00BD7982" w:rsidRPr="00EA7F21">
        <w:t xml:space="preserve">услуг и </w:t>
      </w:r>
      <w:r w:rsidRPr="00EA7F21">
        <w:t xml:space="preserve">технологий, для прогнозирования </w:t>
      </w:r>
      <w:r w:rsidR="00BD7982" w:rsidRPr="00EA7F21">
        <w:t xml:space="preserve">и снижения </w:t>
      </w:r>
      <w:r w:rsidRPr="00EA7F21">
        <w:t xml:space="preserve">рисков бедствий, </w:t>
      </w:r>
      <w:r w:rsidR="00BD7982" w:rsidRPr="00EA7F21">
        <w:t>а также</w:t>
      </w:r>
      <w:r w:rsidRPr="00EA7F21">
        <w:t xml:space="preserve"> управления </w:t>
      </w:r>
      <w:r w:rsidR="00630C5A" w:rsidRPr="00EA7F21">
        <w:t>операциями в случае бедствий</w:t>
      </w:r>
      <w:r w:rsidRPr="00EA7F21">
        <w:t xml:space="preserve">; </w:t>
      </w:r>
      <w:r w:rsidR="00AA0FB2" w:rsidRPr="00EA7F21">
        <w:t>э</w:t>
      </w:r>
      <w:r w:rsidRPr="00EA7F21">
        <w:t xml:space="preserve">кономическое воздействие новых и появляющихся </w:t>
      </w:r>
      <w:r w:rsidR="00AA0FB2" w:rsidRPr="00EA7F21">
        <w:t xml:space="preserve">услуг и </w:t>
      </w:r>
      <w:r w:rsidRPr="00EA7F21">
        <w:t xml:space="preserve">технологий, связанных с электросвязью/ИКТ, включая ИИ и метавселенную; оценка использования спектра на национальном уровне; мобильные деньги; вклад услуг электросвязи/ИКТ </w:t>
      </w:r>
      <w:r w:rsidR="00517BBA" w:rsidRPr="00EA7F21">
        <w:t xml:space="preserve">в </w:t>
      </w:r>
      <w:r w:rsidR="009A3696" w:rsidRPr="00EA7F21">
        <w:t>о</w:t>
      </w:r>
      <w:r w:rsidR="00517BBA" w:rsidRPr="00EA7F21">
        <w:t>беспечение</w:t>
      </w:r>
      <w:r w:rsidRPr="00EA7F21">
        <w:t xml:space="preserve"> социальн</w:t>
      </w:r>
      <w:r w:rsidR="00517BBA" w:rsidRPr="00EA7F21">
        <w:t>ой</w:t>
      </w:r>
      <w:r w:rsidRPr="00EA7F21">
        <w:t xml:space="preserve"> отдач</w:t>
      </w:r>
      <w:r w:rsidR="00517BBA" w:rsidRPr="00EA7F21">
        <w:t>и</w:t>
      </w:r>
      <w:r w:rsidRPr="00EA7F21">
        <w:t xml:space="preserve"> от инвестиций; вопрос о том, как доступные решения на базе электросвязи/ИКТ могут улучшить условия труда и расширить возможности трудоустройства, особенно для лиц с ограниченными возможностями и лиц с особыми потребностями; инновационные стратегии повышения осведомленности потребителей и расширения их прав и возможностей.</w:t>
      </w:r>
    </w:p>
    <w:p w14:paraId="1AC61EB8" w14:textId="0BA45779" w:rsidR="00F81F9F" w:rsidRPr="00EA7F21" w:rsidRDefault="00517BBA" w:rsidP="00B47164">
      <w:r w:rsidRPr="00EA7F21">
        <w:lastRenderedPageBreak/>
        <w:t>В</w:t>
      </w:r>
      <w:r w:rsidR="00F81F9F" w:rsidRPr="00EA7F21">
        <w:t xml:space="preserve"> планы </w:t>
      </w:r>
      <w:r w:rsidR="00804FA4" w:rsidRPr="00EA7F21">
        <w:t xml:space="preserve">работы </w:t>
      </w:r>
      <w:r w:rsidR="00F81F9F" w:rsidRPr="00EA7F21">
        <w:t xml:space="preserve">по соответствующим Вопросам </w:t>
      </w:r>
      <w:r w:rsidRPr="00EA7F21">
        <w:t>по возможности должно быть включено представление промежуточных итоговых документов</w:t>
      </w:r>
      <w:r w:rsidR="00F81F9F" w:rsidRPr="00EA7F21">
        <w:t>. Наращивание потенциала исследовательских комиссий МСЭ-D будет по-прежнему занимать важное место в работе по исследуемым Вопросам, что будет реализовываться посредством обмена тематическими исследованиями и организации семинаров-практикумов и вебинаров.</w:t>
      </w:r>
    </w:p>
    <w:p w14:paraId="3D9537C9" w14:textId="41CCAB4F" w:rsidR="00F81F9F" w:rsidRPr="00EA7F21" w:rsidRDefault="00B47164" w:rsidP="00B47164">
      <w:pPr>
        <w:pStyle w:val="Heading1"/>
      </w:pPr>
      <w:r w:rsidRPr="00EA7F21">
        <w:t>2</w:t>
      </w:r>
      <w:r w:rsidRPr="00EA7F21">
        <w:tab/>
      </w:r>
      <w:r w:rsidR="00F81F9F" w:rsidRPr="00EA7F21">
        <w:t>Вводная информация о работе 1-й Исследовательской комиссии МСЭ-</w:t>
      </w:r>
      <w:r w:rsidR="005106D0" w:rsidRPr="00EA7F21">
        <w:t>D</w:t>
      </w:r>
    </w:p>
    <w:p w14:paraId="2089E3AD" w14:textId="42F28B66" w:rsidR="00F81F9F" w:rsidRPr="00EA7F21" w:rsidRDefault="00B47164" w:rsidP="00B47164">
      <w:pPr>
        <w:pStyle w:val="Heading2"/>
        <w:rPr>
          <w:rFonts w:cstheme="minorHAnsi"/>
          <w:sz w:val="24"/>
          <w:szCs w:val="18"/>
        </w:rPr>
      </w:pPr>
      <w:r w:rsidRPr="00EA7F21">
        <w:t>2.1</w:t>
      </w:r>
      <w:r w:rsidRPr="00EA7F21">
        <w:tab/>
      </w:r>
      <w:r w:rsidR="00730C28" w:rsidRPr="00EA7F21">
        <w:t>Сфера деятельности</w:t>
      </w:r>
    </w:p>
    <w:p w14:paraId="64F02C87" w14:textId="322CF370" w:rsidR="00F81F9F" w:rsidRPr="00EA7F21" w:rsidRDefault="00F81F9F" w:rsidP="00B47164">
      <w:pPr>
        <w:rPr>
          <w:rFonts w:cstheme="minorBidi"/>
        </w:rPr>
      </w:pPr>
      <w:r w:rsidRPr="00EA7F21">
        <w:t xml:space="preserve">1-я Исследовательская комиссия (ИК1) была создана в соответствии с Резолюцией 2 (Пересм. Баку, 2025 г.) для изучения в рамках Вопросов, которые были приняты членами МСЭ на ВКРЭ-25, тем, касающихся универсальной </w:t>
      </w:r>
      <w:r w:rsidR="00E24630" w:rsidRPr="00EA7F21">
        <w:t xml:space="preserve">и </w:t>
      </w:r>
      <w:r w:rsidRPr="00EA7F21">
        <w:t>реальной возможности установления соединений в целях преодоления цифрового разрыва.</w:t>
      </w:r>
    </w:p>
    <w:p w14:paraId="6CE91839" w14:textId="74757A8F" w:rsidR="00F81F9F" w:rsidRPr="00EA7F21" w:rsidRDefault="00630C5A" w:rsidP="00B47164">
      <w:pPr>
        <w:rPr>
          <w:rFonts w:cstheme="minorHAnsi"/>
          <w:szCs w:val="24"/>
        </w:rPr>
      </w:pPr>
      <w:r w:rsidRPr="00EA7F21">
        <w:t xml:space="preserve">Темы, подлежащие исследованию в рамках </w:t>
      </w:r>
      <w:r w:rsidR="00F81F9F" w:rsidRPr="00EA7F21">
        <w:t>ИК1</w:t>
      </w:r>
      <w:r w:rsidRPr="00EA7F21">
        <w:t>:</w:t>
      </w:r>
    </w:p>
    <w:p w14:paraId="45533319" w14:textId="4B563EA9" w:rsidR="00F81F9F" w:rsidRPr="00EA7F21" w:rsidRDefault="00B47164" w:rsidP="00B47164">
      <w:pPr>
        <w:pStyle w:val="enumlev1"/>
        <w:rPr>
          <w:rFonts w:cstheme="minorHAnsi"/>
          <w:szCs w:val="24"/>
        </w:rPr>
      </w:pPr>
      <w:r w:rsidRPr="00EA7F21">
        <w:t>−</w:t>
      </w:r>
      <w:r w:rsidRPr="00EA7F21">
        <w:tab/>
      </w:r>
      <w:r w:rsidR="00F81F9F" w:rsidRPr="00EA7F21">
        <w:t>Национальные политические и регуляторные аспекты развития широкополосной электросвязи/ИКТ.</w:t>
      </w:r>
    </w:p>
    <w:p w14:paraId="23DC319B" w14:textId="38D6A2AF" w:rsidR="00F81F9F" w:rsidRPr="00EA7F21" w:rsidRDefault="00B47164" w:rsidP="00B47164">
      <w:pPr>
        <w:pStyle w:val="enumlev1"/>
        <w:rPr>
          <w:rFonts w:cstheme="minorHAnsi"/>
          <w:szCs w:val="24"/>
        </w:rPr>
      </w:pPr>
      <w:r w:rsidRPr="00EA7F21">
        <w:t>−</w:t>
      </w:r>
      <w:r w:rsidRPr="00EA7F21">
        <w:tab/>
      </w:r>
      <w:r w:rsidR="00F81F9F" w:rsidRPr="00EA7F21">
        <w:t>Экономические аспекты в области электросвязи/ИКТ на национальном уровне, включая содействие развитию цифровой экономики и предоставлению услуг электросвязи/ИКТ, в том числе в сельских и отдаленных районах.</w:t>
      </w:r>
    </w:p>
    <w:p w14:paraId="5167D3E2" w14:textId="1D2BDC42" w:rsidR="00F81F9F" w:rsidRPr="00EA7F21" w:rsidRDefault="00B47164" w:rsidP="00B47164">
      <w:pPr>
        <w:pStyle w:val="enumlev1"/>
        <w:rPr>
          <w:rFonts w:cstheme="minorHAnsi"/>
          <w:szCs w:val="24"/>
        </w:rPr>
      </w:pPr>
      <w:r w:rsidRPr="00EA7F21">
        <w:t>−</w:t>
      </w:r>
      <w:r w:rsidRPr="00EA7F21">
        <w:tab/>
      </w:r>
      <w:r w:rsidR="00F81F9F" w:rsidRPr="00EA7F21">
        <w:t>Национальные подходы к обеспечению доступа к электросвязи/ИКТ в сельских и отдаленных районах, при уделении особого внимания развивающимся странам, включая наименее развитые страны, малые островные развивающиеся государства, развивающиеся страны, не имеющие выхода к морю, и страны с переходной экономикой.</w:t>
      </w:r>
    </w:p>
    <w:p w14:paraId="1738775F" w14:textId="36AD8ACC" w:rsidR="00F81F9F" w:rsidRPr="00EA7F21" w:rsidRDefault="00B47164" w:rsidP="00B47164">
      <w:pPr>
        <w:pStyle w:val="enumlev1"/>
        <w:rPr>
          <w:rFonts w:cstheme="minorHAnsi"/>
          <w:szCs w:val="24"/>
        </w:rPr>
      </w:pPr>
      <w:r w:rsidRPr="00EA7F21">
        <w:t>−</w:t>
      </w:r>
      <w:r w:rsidRPr="00EA7F21">
        <w:tab/>
      </w:r>
      <w:r w:rsidR="00F81F9F" w:rsidRPr="00EA7F21">
        <w:t>Доступ к услугам электросвязи/ИКТ для обеспечения связи для всех, в особенности для лиц с ограниченными возможностями и лиц с особыми потребностями.</w:t>
      </w:r>
    </w:p>
    <w:p w14:paraId="6C482B0F" w14:textId="3AB27E24" w:rsidR="00F81F9F" w:rsidRPr="00EA7F21" w:rsidRDefault="00B47164" w:rsidP="00B47164">
      <w:pPr>
        <w:pStyle w:val="enumlev1"/>
        <w:rPr>
          <w:rFonts w:cstheme="minorHAnsi"/>
          <w:szCs w:val="24"/>
        </w:rPr>
      </w:pPr>
      <w:r w:rsidRPr="00EA7F21">
        <w:t>−</w:t>
      </w:r>
      <w:r w:rsidRPr="00EA7F21">
        <w:tab/>
      </w:r>
      <w:r w:rsidR="00F81F9F" w:rsidRPr="00EA7F21">
        <w:t>Переход к цифровым технологиям и внедрение цифровых технологий для радиовещания в различных средах.</w:t>
      </w:r>
    </w:p>
    <w:p w14:paraId="27A8DD74" w14:textId="6C9DF03C" w:rsidR="00F81F9F" w:rsidRPr="00EA7F21" w:rsidRDefault="00B47164" w:rsidP="00B47164">
      <w:pPr>
        <w:pStyle w:val="enumlev1"/>
        <w:rPr>
          <w:rFonts w:cstheme="minorHAnsi"/>
          <w:szCs w:val="24"/>
        </w:rPr>
      </w:pPr>
      <w:r w:rsidRPr="00EA7F21">
        <w:t>−</w:t>
      </w:r>
      <w:r w:rsidRPr="00EA7F21">
        <w:tab/>
      </w:r>
      <w:r w:rsidR="00F81F9F" w:rsidRPr="00EA7F21">
        <w:t>Использование электросвязи/ИКТ для снижения рисков бедствий и управления операциями в случае бедствий, в особенности в развивающихся странах.</w:t>
      </w:r>
    </w:p>
    <w:p w14:paraId="1444807D" w14:textId="021620BE" w:rsidR="00F81F9F" w:rsidRPr="00EA7F21" w:rsidRDefault="00B47164" w:rsidP="00B47164">
      <w:pPr>
        <w:pStyle w:val="enumlev1"/>
        <w:rPr>
          <w:rFonts w:cstheme="minorHAnsi"/>
          <w:szCs w:val="24"/>
        </w:rPr>
      </w:pPr>
      <w:r w:rsidRPr="00EA7F21">
        <w:t>−</w:t>
      </w:r>
      <w:r w:rsidRPr="00EA7F21">
        <w:tab/>
      </w:r>
      <w:r w:rsidR="00F81F9F" w:rsidRPr="00EA7F21">
        <w:t>Информация для потребителей, расширение их прав и возможностей, их защита и права в сфере услуг электросвязи/ИКТ, особенно для уязвимых групп</w:t>
      </w:r>
      <w:r w:rsidR="007B0EF5" w:rsidRPr="00EA7F21">
        <w:t>.</w:t>
      </w:r>
    </w:p>
    <w:p w14:paraId="2301EA9E" w14:textId="6BF14792" w:rsidR="00F81F9F" w:rsidRPr="00EA7F21" w:rsidRDefault="00B47164" w:rsidP="00B47164">
      <w:pPr>
        <w:pStyle w:val="enumlev1"/>
        <w:rPr>
          <w:rFonts w:cstheme="minorHAnsi"/>
          <w:szCs w:val="24"/>
        </w:rPr>
      </w:pPr>
      <w:bookmarkStart w:id="10" w:name="_Hlk221711162"/>
      <w:r w:rsidRPr="00EA7F21">
        <w:t>−</w:t>
      </w:r>
      <w:r w:rsidRPr="00EA7F21">
        <w:tab/>
      </w:r>
      <w:r w:rsidR="00F81F9F" w:rsidRPr="00EA7F21">
        <w:t>Новые и появляющиеся технологии электросвязи/ИКТ, включая приложения искусственного интеллекта (ИИ), для обеспечения универсальной и реальной возможности установления соединений</w:t>
      </w:r>
      <w:r w:rsidRPr="00EA7F21">
        <w:t>.</w:t>
      </w:r>
    </w:p>
    <w:bookmarkEnd w:id="10"/>
    <w:p w14:paraId="1B927383" w14:textId="3A86300A" w:rsidR="00F81F9F" w:rsidRPr="00EA7F21" w:rsidRDefault="00B47164" w:rsidP="00B47164">
      <w:pPr>
        <w:pStyle w:val="Heading2"/>
        <w:rPr>
          <w:rFonts w:cstheme="minorHAnsi"/>
          <w:sz w:val="24"/>
          <w:szCs w:val="18"/>
        </w:rPr>
      </w:pPr>
      <w:r w:rsidRPr="00EA7F21">
        <w:t>2.2</w:t>
      </w:r>
      <w:r w:rsidRPr="00EA7F21">
        <w:tab/>
      </w:r>
      <w:r w:rsidR="00F81F9F" w:rsidRPr="00EA7F21">
        <w:t>Руководящий состав 1-й Исследовательской комиссии</w:t>
      </w:r>
    </w:p>
    <w:p w14:paraId="5C662056" w14:textId="09C31F03" w:rsidR="00F81F9F" w:rsidRPr="00EA7F21" w:rsidRDefault="00F81F9F" w:rsidP="00B47164">
      <w:pPr>
        <w:rPr>
          <w:rFonts w:cstheme="minorBidi"/>
        </w:rPr>
      </w:pPr>
      <w:r w:rsidRPr="00EA7F21">
        <w:t>На ВКРЭ-25 был определен руководящий состав ИК1 на девятый исследовательский период (2026−2029 гг.): Председателем был назначен г-н Роберту Мицуаке Хираяма (Бразилия); также были назначены 16 заместителей Председателя</w:t>
      </w:r>
      <w:r w:rsidR="007B0EF5" w:rsidRPr="00EA7F21">
        <w:t>:</w:t>
      </w:r>
    </w:p>
    <w:p w14:paraId="54F3627A" w14:textId="1674116F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г-жа Хадиза Качаллах (</w:t>
      </w:r>
      <w:r w:rsidR="003823D8" w:rsidRPr="00EA7F21">
        <w:t>Нигерия (</w:t>
      </w:r>
      <w:r w:rsidR="00F81F9F" w:rsidRPr="00EA7F21">
        <w:t>Федеративная Республика), АФР)</w:t>
      </w:r>
      <w:r w:rsidR="003823D8" w:rsidRPr="00EA7F21">
        <w:t>;</w:t>
      </w:r>
    </w:p>
    <w:p w14:paraId="1815B6FE" w14:textId="7DCD9AC6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г-н Малик Ндиайе (Сенегал</w:t>
      </w:r>
      <w:r w:rsidR="003823D8" w:rsidRPr="00EA7F21">
        <w:t xml:space="preserve"> (Республика)</w:t>
      </w:r>
      <w:r w:rsidR="00F81F9F" w:rsidRPr="00EA7F21">
        <w:t>, АФР)</w:t>
      </w:r>
      <w:r w:rsidR="003823D8" w:rsidRPr="00EA7F21">
        <w:t>;</w:t>
      </w:r>
    </w:p>
    <w:p w14:paraId="1419EB7E" w14:textId="53B79AC2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г-н Франсиско Антонио Касачча Торрес (Парагвай (Республика), АМ</w:t>
      </w:r>
      <w:r w:rsidR="003823D8" w:rsidRPr="00EA7F21">
        <w:t>Р</w:t>
      </w:r>
      <w:r w:rsidR="00F81F9F" w:rsidRPr="00EA7F21">
        <w:t>)</w:t>
      </w:r>
      <w:r w:rsidR="003823D8" w:rsidRPr="00EA7F21">
        <w:t>;</w:t>
      </w:r>
    </w:p>
    <w:p w14:paraId="416C039C" w14:textId="45B8F5FE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г-н Али Рашид Хамад Аль-Хамад (Кувейт (Государство), АРБ)</w:t>
      </w:r>
      <w:r w:rsidR="003823D8" w:rsidRPr="00EA7F21">
        <w:t>;</w:t>
      </w:r>
    </w:p>
    <w:p w14:paraId="67D35268" w14:textId="63C1F23B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г-н Абдельвахеб Гализра (Алжирская Народная Демократическая Республика), АРБ)</w:t>
      </w:r>
      <w:r w:rsidR="003823D8" w:rsidRPr="00EA7F21">
        <w:t>;</w:t>
      </w:r>
    </w:p>
    <w:p w14:paraId="310D5EB6" w14:textId="22769CEC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г-н Весам М. Седик (Египет (Арабская Республика), АРБ)</w:t>
      </w:r>
      <w:r w:rsidR="003823D8" w:rsidRPr="00EA7F21">
        <w:t>;</w:t>
      </w:r>
    </w:p>
    <w:p w14:paraId="68F73A6A" w14:textId="3B6EDB42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lastRenderedPageBreak/>
        <w:t>−</w:t>
      </w:r>
      <w:r w:rsidRPr="00EA7F21">
        <w:tab/>
      </w:r>
      <w:r w:rsidR="00F81F9F" w:rsidRPr="00EA7F21">
        <w:t>г-жа Мемико Оцуки (Япония, АТР)</w:t>
      </w:r>
      <w:r w:rsidR="003823D8" w:rsidRPr="00EA7F21">
        <w:t>;</w:t>
      </w:r>
    </w:p>
    <w:p w14:paraId="6F88ED97" w14:textId="26DE3E6E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г-н Сунил Сингхал (Индия (Республика), АТР)</w:t>
      </w:r>
      <w:r w:rsidR="00BF194C" w:rsidRPr="00EA7F21">
        <w:t>;</w:t>
      </w:r>
    </w:p>
    <w:p w14:paraId="730FA812" w14:textId="370DD86E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г-жа Ша Вэй (Китайская Народная Республика, АТР)</w:t>
      </w:r>
      <w:r w:rsidR="00BF194C" w:rsidRPr="00EA7F21">
        <w:t>;</w:t>
      </w:r>
    </w:p>
    <w:p w14:paraId="3AAFC23C" w14:textId="2934BEF7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г-н Дао Нгок Туен (Вьетнам (Социалистическая Республика), АТР)</w:t>
      </w:r>
      <w:r w:rsidR="00BF194C" w:rsidRPr="00EA7F21">
        <w:t>;</w:t>
      </w:r>
    </w:p>
    <w:p w14:paraId="03BB4FD7" w14:textId="678EDCC0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г-н Ильгар Абдуллаев (Азербайджанская Республика, СНГ)</w:t>
      </w:r>
      <w:r w:rsidR="00BF194C" w:rsidRPr="00EA7F21">
        <w:t>;</w:t>
      </w:r>
    </w:p>
    <w:p w14:paraId="43F2AEFE" w14:textId="6EB7957A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г-жа Анастасия Конухова (Российская Федерация, СНГ)</w:t>
      </w:r>
      <w:r w:rsidR="00BF194C" w:rsidRPr="00EA7F21">
        <w:t>;</w:t>
      </w:r>
    </w:p>
    <w:p w14:paraId="50300F7A" w14:textId="13EE6076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г-жа Умида Мусаева (Узбекистан (Республика), СНГ)</w:t>
      </w:r>
      <w:r w:rsidR="00BF194C" w:rsidRPr="00EA7F21">
        <w:t>;</w:t>
      </w:r>
    </w:p>
    <w:p w14:paraId="5ECEA6EA" w14:textId="3AF73B27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г-жа Кристина Агиар (Португалия, ЕВР)</w:t>
      </w:r>
      <w:r w:rsidR="00BF194C" w:rsidRPr="00EA7F21">
        <w:t>;</w:t>
      </w:r>
    </w:p>
    <w:p w14:paraId="38E658EB" w14:textId="39A5080E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hyperlink r:id="rId12" w:history="1">
        <w:r w:rsidR="00F81F9F" w:rsidRPr="00EA7F21">
          <w:t>г-н Мехмет Альпер Текин (Турецкая Республика, ЕВР)</w:t>
        </w:r>
      </w:hyperlink>
      <w:r w:rsidR="00BF194C" w:rsidRPr="00EA7F21">
        <w:t>;</w:t>
      </w:r>
    </w:p>
    <w:p w14:paraId="77EDF726" w14:textId="7E292218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hyperlink r:id="rId13" w:history="1">
        <w:r w:rsidR="00F81F9F" w:rsidRPr="00EA7F21">
          <w:t>г-н Тедди Вудхаус (Соединенное Королевство Великобритании и Северной Ирландии,</w:t>
        </w:r>
        <w:r w:rsidRPr="00EA7F21">
          <w:t> </w:t>
        </w:r>
        <w:r w:rsidR="00F81F9F" w:rsidRPr="00EA7F21">
          <w:t>ЕВР)</w:t>
        </w:r>
      </w:hyperlink>
      <w:r w:rsidR="00BF194C" w:rsidRPr="00EA7F21">
        <w:t>.</w:t>
      </w:r>
    </w:p>
    <w:p w14:paraId="7F2F6D74" w14:textId="7FA16B5E" w:rsidR="00F81F9F" w:rsidRPr="00EA7F21" w:rsidRDefault="00B47164" w:rsidP="00B47164">
      <w:pPr>
        <w:pStyle w:val="Heading2"/>
        <w:rPr>
          <w:rFonts w:cstheme="minorHAnsi"/>
          <w:sz w:val="24"/>
          <w:szCs w:val="18"/>
        </w:rPr>
      </w:pPr>
      <w:r w:rsidRPr="00EA7F21">
        <w:t>2.3</w:t>
      </w:r>
      <w:r w:rsidRPr="00EA7F21">
        <w:tab/>
      </w:r>
      <w:r w:rsidR="00F81F9F" w:rsidRPr="00EA7F21">
        <w:t>Вопросы 1-й Исследовательской комиссии</w:t>
      </w:r>
    </w:p>
    <w:p w14:paraId="5986F6B2" w14:textId="77777777" w:rsidR="00F81F9F" w:rsidRPr="00EA7F21" w:rsidRDefault="00F81F9F" w:rsidP="00B47164">
      <w:pPr>
        <w:rPr>
          <w:rFonts w:cstheme="minorHAnsi"/>
        </w:rPr>
      </w:pPr>
      <w:r w:rsidRPr="00EA7F21">
        <w:t>ВКРЭ-25 поручила 1-й Исследовательской комиссии провести исследования в рамках следующих Вопросов:</w:t>
      </w:r>
    </w:p>
    <w:p w14:paraId="29B2F8BC" w14:textId="3A561246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hyperlink r:id="rId14" w:history="1">
        <w:r w:rsidR="00F81F9F" w:rsidRPr="00EA7F21">
          <w:rPr>
            <w:rStyle w:val="Hyperlink"/>
            <w:szCs w:val="22"/>
          </w:rPr>
          <w:t>Вопрос 1/1</w:t>
        </w:r>
      </w:hyperlink>
      <w:r w:rsidR="00F81F9F" w:rsidRPr="00EA7F21">
        <w:t>: Стимулирующая политика и стратегии для универсальной возможности установления соединений с уделением особого внимания обслуживаемым в недостаточной степени, отдаленным и сельским районам</w:t>
      </w:r>
      <w:r w:rsidR="00A911B1" w:rsidRPr="00EA7F21">
        <w:t>.</w:t>
      </w:r>
    </w:p>
    <w:p w14:paraId="51FD179E" w14:textId="1307D848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hyperlink r:id="rId15" w:history="1">
        <w:r w:rsidR="00F81F9F" w:rsidRPr="00EA7F21">
          <w:rPr>
            <w:rStyle w:val="Hyperlink"/>
            <w:szCs w:val="22"/>
          </w:rPr>
          <w:t>Вопрос 2/1</w:t>
        </w:r>
      </w:hyperlink>
      <w:r w:rsidR="00F81F9F" w:rsidRPr="00EA7F21">
        <w:t>: Стимулирующая политика и регуляторные нормы для внедрения цифровых услуг и технологий электросвязи/ИКТ для распространения контента и радиовещания</w:t>
      </w:r>
      <w:r w:rsidR="00A911B1" w:rsidRPr="00EA7F21">
        <w:t>.</w:t>
      </w:r>
    </w:p>
    <w:p w14:paraId="757FE1A3" w14:textId="2F00F542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hyperlink r:id="rId16" w:history="1">
        <w:r w:rsidR="00F81F9F" w:rsidRPr="00EA7F21">
          <w:rPr>
            <w:rStyle w:val="Hyperlink"/>
            <w:szCs w:val="22"/>
          </w:rPr>
          <w:t>Вопрос 3/1</w:t>
        </w:r>
      </w:hyperlink>
      <w:r w:rsidR="00F81F9F" w:rsidRPr="00EA7F21">
        <w:t>: Использование электросвязи/ИКТ для снижения риска бедствий и управления операциями в случае бедствий.</w:t>
      </w:r>
    </w:p>
    <w:p w14:paraId="460010DE" w14:textId="52CDBA2B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hyperlink r:id="rId17" w:history="1">
        <w:r w:rsidR="00F81F9F" w:rsidRPr="00EA7F21">
          <w:rPr>
            <w:rStyle w:val="Hyperlink"/>
            <w:szCs w:val="22"/>
          </w:rPr>
          <w:t>Вопрос 4/1</w:t>
        </w:r>
      </w:hyperlink>
      <w:r w:rsidR="00F81F9F" w:rsidRPr="00EA7F21">
        <w:t>: Экономические аспекты электросвязи/ИКТ</w:t>
      </w:r>
      <w:r w:rsidR="00A911B1" w:rsidRPr="00EA7F21">
        <w:t xml:space="preserve"> на национальном уровне</w:t>
      </w:r>
      <w:r w:rsidR="00F81F9F" w:rsidRPr="00EA7F21">
        <w:t>.</w:t>
      </w:r>
    </w:p>
    <w:p w14:paraId="0B93E8A6" w14:textId="396BF19E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hyperlink r:id="rId18" w:history="1">
        <w:r w:rsidR="00F81F9F" w:rsidRPr="00EA7F21">
          <w:rPr>
            <w:rStyle w:val="Hyperlink"/>
            <w:szCs w:val="22"/>
          </w:rPr>
          <w:t>Вопрос 5/1</w:t>
        </w:r>
      </w:hyperlink>
      <w:r w:rsidR="00F81F9F" w:rsidRPr="00EA7F21">
        <w:t>: Защита и расширение прав и возможностей потребителей, а также реальная доступность для всех, особенно для лиц с ограниченными возможностями и лиц с особыми потребностями</w:t>
      </w:r>
      <w:r w:rsidR="00CF5511" w:rsidRPr="00EA7F21">
        <w:t>.</w:t>
      </w:r>
    </w:p>
    <w:p w14:paraId="4450CD2B" w14:textId="6C8E588D" w:rsidR="00F81F9F" w:rsidRPr="00EA7F21" w:rsidRDefault="00B47164" w:rsidP="00B47164">
      <w:pPr>
        <w:pStyle w:val="Heading2"/>
        <w:rPr>
          <w:rFonts w:cstheme="minorHAnsi"/>
          <w:sz w:val="24"/>
          <w:szCs w:val="18"/>
        </w:rPr>
      </w:pPr>
      <w:r w:rsidRPr="00EA7F21">
        <w:t>2.4</w:t>
      </w:r>
      <w:r w:rsidRPr="00EA7F21">
        <w:tab/>
      </w:r>
      <w:r w:rsidR="00F81F9F" w:rsidRPr="00EA7F21">
        <w:t>Назначение Докладчиков и заместителей Докладчиков 1-й Исследовательской комиссии</w:t>
      </w:r>
    </w:p>
    <w:p w14:paraId="6ADBD28B" w14:textId="66874A38" w:rsidR="00F81F9F" w:rsidRPr="00EA7F21" w:rsidRDefault="00F81F9F" w:rsidP="00B47164">
      <w:pPr>
        <w:rPr>
          <w:rFonts w:cs="Calibri"/>
          <w:bCs/>
        </w:rPr>
      </w:pPr>
      <w:r w:rsidRPr="00EA7F21">
        <w:t xml:space="preserve">16 декабря 2025 года членам было направлено </w:t>
      </w:r>
      <w:hyperlink r:id="rId19" w:history="1">
        <w:r w:rsidRPr="00EA7F21">
          <w:rPr>
            <w:rStyle w:val="Hyperlink"/>
          </w:rPr>
          <w:t>предложение о назначении Докладчиков и заместителей Докладчиков</w:t>
        </w:r>
      </w:hyperlink>
      <w:r w:rsidRPr="00EA7F21">
        <w:t xml:space="preserve">, и последующие назначения по пяти исследуемым Вопросам будут проведены на пленарном заседании, посвященном открытию </w:t>
      </w:r>
      <w:hyperlink r:id="rId20" w:history="1">
        <w:r w:rsidRPr="00EA7F21">
          <w:rPr>
            <w:rStyle w:val="Hyperlink"/>
          </w:rPr>
          <w:t>первого собрания ИК1 МСЭ-D</w:t>
        </w:r>
      </w:hyperlink>
      <w:r w:rsidRPr="00EA7F21">
        <w:t xml:space="preserve">, которое состоится 13 апреля 2026 года. Назначение докладчиков следует основывать как на их компетентности в изучаемой области, так и на способности координировать работу. Назначение заместителей Докладчика будет также способствовать обеспечению регионального баланса. В этом контексте следует рассмотреть </w:t>
      </w:r>
      <w:hyperlink r:id="rId21" w:history="1">
        <w:r w:rsidRPr="00EA7F21">
          <w:rPr>
            <w:rStyle w:val="Hyperlink"/>
          </w:rPr>
          <w:t>практические руководящие указания</w:t>
        </w:r>
      </w:hyperlink>
      <w:r w:rsidRPr="00EA7F21">
        <w:t>, согласованные на собрании КГРЭ 2025 года.</w:t>
      </w:r>
    </w:p>
    <w:p w14:paraId="0E291C3B" w14:textId="0E444607" w:rsidR="00F81F9F" w:rsidRPr="00EA7F21" w:rsidRDefault="00F81F9F" w:rsidP="00B47164">
      <w:pPr>
        <w:rPr>
          <w:rFonts w:cs="Calibri"/>
          <w:bCs/>
        </w:rPr>
      </w:pPr>
      <w:r w:rsidRPr="00EA7F21">
        <w:t xml:space="preserve">Со списком всех полученных кандидатур можно ознакомиться в онлайновом режиме по следующей ссылке: </w:t>
      </w:r>
      <w:hyperlink r:id="rId22" w:history="1">
        <w:r w:rsidR="00A911B1" w:rsidRPr="00EA7F21">
          <w:rPr>
            <w:rStyle w:val="Hyperlink"/>
          </w:rPr>
          <w:t>https://www.itu.int/en/ITU-D/Study-Groups/2026-2029/Pages/candidates.aspx</w:t>
        </w:r>
      </w:hyperlink>
      <w:r w:rsidRPr="00EA7F21">
        <w:t>.</w:t>
      </w:r>
      <w:hyperlink r:id="rId23" w:history="1"/>
    </w:p>
    <w:p w14:paraId="5A2CAEF7" w14:textId="42BF572A" w:rsidR="00F81F9F" w:rsidRPr="00EA7F21" w:rsidRDefault="00B47164" w:rsidP="00B47164">
      <w:pPr>
        <w:pStyle w:val="Heading1"/>
      </w:pPr>
      <w:r w:rsidRPr="00EA7F21">
        <w:t>3</w:t>
      </w:r>
      <w:r w:rsidRPr="00EA7F21">
        <w:tab/>
      </w:r>
      <w:r w:rsidR="00F81F9F" w:rsidRPr="00EA7F21">
        <w:t>Стратегия и план работы 1-й Исследовательской комиссии</w:t>
      </w:r>
    </w:p>
    <w:p w14:paraId="7F412805" w14:textId="02B6D48B" w:rsidR="00F81F9F" w:rsidRPr="00EA7F21" w:rsidRDefault="00F81F9F" w:rsidP="00B47164">
      <w:r w:rsidRPr="00EA7F21">
        <w:t xml:space="preserve">Структура Бакинского плана действий и содержащийся в нем вклад МСЭ-D в Стратегический план МСЭ (см. </w:t>
      </w:r>
      <w:r w:rsidRPr="00EA7F21">
        <w:rPr>
          <w:b/>
          <w:bCs/>
        </w:rPr>
        <w:t>Приложение 1</w:t>
      </w:r>
      <w:r w:rsidRPr="00EA7F21">
        <w:t xml:space="preserve">) обеспечивают четкую увязку с </w:t>
      </w:r>
      <w:r w:rsidR="00073311" w:rsidRPr="00EA7F21">
        <w:t xml:space="preserve">деятельностью </w:t>
      </w:r>
      <w:r w:rsidRPr="00EA7F21">
        <w:t>исследовательски</w:t>
      </w:r>
      <w:r w:rsidR="00073311" w:rsidRPr="00EA7F21">
        <w:t>х</w:t>
      </w:r>
      <w:r w:rsidRPr="00EA7F21">
        <w:t xml:space="preserve"> комисси</w:t>
      </w:r>
      <w:r w:rsidR="00073311" w:rsidRPr="00EA7F21">
        <w:t>й</w:t>
      </w:r>
      <w:r w:rsidRPr="00EA7F21">
        <w:t xml:space="preserve"> МСЭ-D. Работа исследовательских комиссий МСЭ вместе с региональными инициативами и резолюциями, принятыми на ВКРЭ-25, легли в основу пяти приоритетов МСЭ-D, которые содействуют </w:t>
      </w:r>
      <w:r w:rsidRPr="00EA7F21">
        <w:lastRenderedPageBreak/>
        <w:t xml:space="preserve">реализацию мандата МСЭ-D и предоставляют БРЭ руководящие указания на следующий цикл планирования о том, чего стремится достичь МСЭ-D, в соответствии с общим принципом УОР, а также стратегическими целями и тематическими приоритетами Союза. </w:t>
      </w:r>
    </w:p>
    <w:p w14:paraId="01A95669" w14:textId="331DC9A4" w:rsidR="00F81F9F" w:rsidRPr="00EA7F21" w:rsidRDefault="00F81F9F" w:rsidP="00B47164">
      <w:r w:rsidRPr="00EA7F21">
        <w:t xml:space="preserve">Для того чтобы 1-я Исследовательская комиссия могла достичь ожидаемых результатов в исследовательском периоде 2026−2029 годов, в соответствии со сферой деятельности, определенной в Резолюции 2 (Пересм. Баку, 2025 г.) "Создание исследовательских комиссий", </w:t>
      </w:r>
      <w:r w:rsidR="0092317E" w:rsidRPr="00EA7F21">
        <w:t xml:space="preserve">на самых ранних этапах необходимо учитывать и внедрять </w:t>
      </w:r>
      <w:r w:rsidRPr="00EA7F21">
        <w:t>определенные ключевые элементы:</w:t>
      </w:r>
    </w:p>
    <w:p w14:paraId="5864A0BB" w14:textId="6C3F3A3B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>Запланировано проведение четырех ежегодных собраний исследовательских комиссий, а также трех серий собраний групп Докладчиков. Кроме того, в соответствии с предложениями членов в Женеве и в регионах предусматривается проведение семинаров-практикумов и вебинаров с участием экспертов, не входящих в круг членов МСЭ-D, по темам, связанным с исследуемыми Вопросами, и по мере возможности они должны проводиться на протяжении всего исследовательского периода. Членам предлагается направлять предложения о проведении семинаров-практикумов и вебинаров для рассмотрения на ежегодных собраниях исследовательских комиссий.</w:t>
      </w:r>
    </w:p>
    <w:p w14:paraId="277714AE" w14:textId="3F26C52A" w:rsidR="00F81F9F" w:rsidRPr="00EA7F21" w:rsidRDefault="00B47164" w:rsidP="00B47164">
      <w:pPr>
        <w:pStyle w:val="enumlev1"/>
        <w:rPr>
          <w:rFonts w:cs="Calibri"/>
          <w:color w:val="1E1E1E"/>
        </w:rPr>
      </w:pPr>
      <w:r w:rsidRPr="00EA7F21">
        <w:t>−</w:t>
      </w:r>
      <w:r w:rsidRPr="00EA7F21">
        <w:tab/>
      </w:r>
      <w:r w:rsidR="00F81F9F" w:rsidRPr="00EA7F21">
        <w:t xml:space="preserve">Сокращение исследуемых Вопросов позволяет </w:t>
      </w:r>
      <w:r w:rsidR="00790FC3" w:rsidRPr="00EA7F21">
        <w:t>выделить</w:t>
      </w:r>
      <w:r w:rsidR="00F81F9F" w:rsidRPr="00EA7F21">
        <w:t xml:space="preserve"> некоторые практические элементы. </w:t>
      </w:r>
      <w:r w:rsidR="00F13AA1" w:rsidRPr="00EA7F21">
        <w:t>В соответствии с пересмотренным п</w:t>
      </w:r>
      <w:r w:rsidR="00F81F9F" w:rsidRPr="00EA7F21">
        <w:t>лан</w:t>
      </w:r>
      <w:r w:rsidR="00F13AA1" w:rsidRPr="00EA7F21">
        <w:t>ом</w:t>
      </w:r>
      <w:r w:rsidR="00F81F9F" w:rsidRPr="00EA7F21">
        <w:t xml:space="preserve"> распределения времени собраний ИК1 собрания руководящего состава ИК1 и совместные собрания руководящего состава ИК </w:t>
      </w:r>
      <w:r w:rsidR="00F13AA1" w:rsidRPr="00EA7F21">
        <w:t>могут проводиться</w:t>
      </w:r>
      <w:r w:rsidR="00F81F9F" w:rsidRPr="00EA7F21">
        <w:t xml:space="preserve"> в будние дни (</w:t>
      </w:r>
      <w:r w:rsidR="00F13AA1" w:rsidRPr="00EA7F21">
        <w:t xml:space="preserve">по </w:t>
      </w:r>
      <w:r w:rsidR="00F81F9F" w:rsidRPr="00EA7F21">
        <w:t>понедельник</w:t>
      </w:r>
      <w:r w:rsidR="00F13AA1" w:rsidRPr="00EA7F21">
        <w:t>ам</w:t>
      </w:r>
      <w:r w:rsidR="00F81F9F" w:rsidRPr="00EA7F21">
        <w:t xml:space="preserve"> и пятниц</w:t>
      </w:r>
      <w:r w:rsidR="00790FC3" w:rsidRPr="00EA7F21">
        <w:t>а</w:t>
      </w:r>
      <w:r w:rsidR="00F13AA1" w:rsidRPr="00EA7F21">
        <w:t>м</w:t>
      </w:r>
      <w:r w:rsidR="00F81F9F" w:rsidRPr="00EA7F21">
        <w:t xml:space="preserve">) вместо воскресенья. Кроме того, </w:t>
      </w:r>
      <w:r w:rsidR="003F6D8E" w:rsidRPr="00EA7F21">
        <w:t xml:space="preserve">в соответствии с </w:t>
      </w:r>
      <w:r w:rsidR="00F81F9F" w:rsidRPr="00EA7F21">
        <w:t>план</w:t>
      </w:r>
      <w:r w:rsidR="003F6D8E" w:rsidRPr="00EA7F21">
        <w:t>ом</w:t>
      </w:r>
      <w:r w:rsidR="00F81F9F" w:rsidRPr="00EA7F21">
        <w:t xml:space="preserve"> распределения времени </w:t>
      </w:r>
      <w:r w:rsidR="003F6D8E" w:rsidRPr="00EA7F21">
        <w:t xml:space="preserve">на </w:t>
      </w:r>
      <w:r w:rsidR="00F81F9F" w:rsidRPr="00EA7F21">
        <w:t>собрани</w:t>
      </w:r>
      <w:r w:rsidR="003F6D8E" w:rsidRPr="00EA7F21">
        <w:t>я</w:t>
      </w:r>
      <w:r w:rsidR="00F81F9F" w:rsidRPr="00EA7F21">
        <w:t xml:space="preserve"> групп Докладчиков ИК1 (включая семинары-практикумы) </w:t>
      </w:r>
      <w:r w:rsidR="003F6D8E" w:rsidRPr="00EA7F21">
        <w:t>будет отведено</w:t>
      </w:r>
      <w:r w:rsidR="00F81F9F" w:rsidRPr="00EA7F21">
        <w:t xml:space="preserve"> 7,5</w:t>
      </w:r>
      <w:r w:rsidR="005469FE" w:rsidRPr="00EA7F21">
        <w:t> </w:t>
      </w:r>
      <w:r w:rsidR="00F81F9F" w:rsidRPr="00EA7F21">
        <w:t>дня вместо 14</w:t>
      </w:r>
      <w:r w:rsidRPr="00EA7F21">
        <w:t> </w:t>
      </w:r>
      <w:r w:rsidR="00F81F9F" w:rsidRPr="00EA7F21">
        <w:t xml:space="preserve">дней. Также ожидается, что сокращение продолжительности </w:t>
      </w:r>
      <w:r w:rsidR="003F6D8E" w:rsidRPr="00EA7F21">
        <w:t>расширит выбор</w:t>
      </w:r>
      <w:r w:rsidR="00F81F9F" w:rsidRPr="00EA7F21">
        <w:t xml:space="preserve"> вариант</w:t>
      </w:r>
      <w:r w:rsidR="003F6D8E" w:rsidRPr="00EA7F21">
        <w:t>ов</w:t>
      </w:r>
      <w:r w:rsidR="00F81F9F" w:rsidRPr="00EA7F21">
        <w:t xml:space="preserve"> проведения собраний вне помещений штаб-квартиры МСЭ в тех случаях, когда это требуется в связи с реализацией проекта строительства здания штаб-квартиры МСЭ.</w:t>
      </w:r>
    </w:p>
    <w:p w14:paraId="1E6127FC" w14:textId="50A9D268" w:rsidR="00F81F9F" w:rsidRPr="00EA7F21" w:rsidRDefault="00B47164" w:rsidP="00B47164">
      <w:pPr>
        <w:pStyle w:val="enumlev1"/>
      </w:pPr>
      <w:r w:rsidRPr="00EA7F21">
        <w:t>−</w:t>
      </w:r>
      <w:r w:rsidRPr="00EA7F21">
        <w:tab/>
      </w:r>
      <w:r w:rsidR="00F81F9F" w:rsidRPr="00EA7F21">
        <w:t>Надлежащее планирование в начале исследовательского периода также позволит добиваться стратегической синергии между работой по исследуемым Вопросам ИК1 и Вопросами ИК2, а также с группами других Секторов. По просьбе членов во всех видах деятельности, осуществляемых исследовательскими комиссиями МСЭ-D (п.</w:t>
      </w:r>
      <w:r w:rsidRPr="00EA7F21">
        <w:t> </w:t>
      </w:r>
      <w:r w:rsidR="00F81F9F" w:rsidRPr="00EA7F21">
        <w:t>3.8.1 Резолюции 1 (Пересм. Баку, 2025 г.)), будет учитываться необходимость представлять отчеты о синергии, достигнутой в ходе работы по соответствующим исследуемым Вопросам, программам, региональным инициативам и проектам.</w:t>
      </w:r>
    </w:p>
    <w:p w14:paraId="1047C10C" w14:textId="3A0905DD" w:rsidR="00F81F9F" w:rsidRPr="00EA7F21" w:rsidRDefault="00B47164" w:rsidP="00B47164">
      <w:pPr>
        <w:pStyle w:val="enumlev1"/>
        <w:rPr>
          <w:rFonts w:cs="Calibri"/>
        </w:rPr>
      </w:pPr>
      <w:r w:rsidRPr="00EA7F21">
        <w:t>−</w:t>
      </w:r>
      <w:r w:rsidRPr="00EA7F21">
        <w:tab/>
      </w:r>
      <w:r w:rsidR="00F81F9F" w:rsidRPr="00EA7F21">
        <w:t>В начале исследовательского периода заместителям Председателя ИК1 поручаются конкретные функции в рамках роли координатора (п. 3.2.3 Резолюции 1 (Пересм. Баку, 2025</w:t>
      </w:r>
      <w:r w:rsidRPr="00EA7F21">
        <w:t> </w:t>
      </w:r>
      <w:r w:rsidR="00F81F9F" w:rsidRPr="00EA7F21">
        <w:t>г.)) для оказания помощи Председателю ИК1 и ИК1 в достижении ожидаемых результатов. Одна из функций координатора будет включать последующую деятельность в связи с руководящими указаниями КГРЭ, в том числе "</w:t>
      </w:r>
      <w:hyperlink r:id="rId24" w:history="1">
        <w:r w:rsidR="00F81F9F" w:rsidRPr="00EA7F21">
          <w:rPr>
            <w:rStyle w:val="Hyperlink"/>
            <w:szCs w:val="22"/>
          </w:rPr>
          <w:t>практическими руководящими указаниями для продвижения продуктов исследовательских комиссий</w:t>
        </w:r>
      </w:hyperlink>
      <w:r w:rsidR="00F81F9F" w:rsidRPr="00EA7F21">
        <w:t>" (см.</w:t>
      </w:r>
      <w:r w:rsidRPr="00EA7F21">
        <w:t> </w:t>
      </w:r>
      <w:r w:rsidR="00F81F9F" w:rsidRPr="00EA7F21">
        <w:t>раздел</w:t>
      </w:r>
      <w:r w:rsidRPr="00EA7F21">
        <w:t> </w:t>
      </w:r>
      <w:r w:rsidR="00F81F9F" w:rsidRPr="00EA7F21">
        <w:t xml:space="preserve">6.4 Документа </w:t>
      </w:r>
      <w:hyperlink r:id="rId25">
        <w:r w:rsidR="00AA3113" w:rsidRPr="00EA7F21">
          <w:rPr>
            <w:rStyle w:val="Hyperlink"/>
            <w:szCs w:val="22"/>
          </w:rPr>
          <w:t>TDAG-25/62</w:t>
        </w:r>
      </w:hyperlink>
      <w:r w:rsidR="00F81F9F" w:rsidRPr="00EA7F21">
        <w:t xml:space="preserve">). В случаях, когда какая-либо роль не могла быть выполнена ни одним из заместителей Председателя ИК1, для ее выполнения </w:t>
      </w:r>
      <w:r w:rsidR="008A41D0" w:rsidRPr="00EA7F21">
        <w:t>приглашались</w:t>
      </w:r>
      <w:r w:rsidR="00F81F9F" w:rsidRPr="00EA7F21">
        <w:t xml:space="preserve"> дополнительные члены, такие как Докладчики и заместители Докладчиков.</w:t>
      </w:r>
      <w:hyperlink r:id="rId26"/>
      <w:hyperlink r:id="rId27"/>
    </w:p>
    <w:p w14:paraId="2BC59C50" w14:textId="405DD930" w:rsidR="00F81F9F" w:rsidRPr="00EA7F21" w:rsidRDefault="00B47164" w:rsidP="00B47164">
      <w:pPr>
        <w:pStyle w:val="enumlev1"/>
      </w:pPr>
      <w:r w:rsidRPr="00EA7F21">
        <w:t>−</w:t>
      </w:r>
      <w:r w:rsidRPr="00EA7F21">
        <w:tab/>
      </w:r>
      <w:r w:rsidR="00F81F9F" w:rsidRPr="00EA7F21">
        <w:t xml:space="preserve">В начале исследовательского периода Председатель ИК1 может информировать другие Секторы о планах работы ИК1 и </w:t>
      </w:r>
      <w:r w:rsidR="001736DC" w:rsidRPr="00EA7F21">
        <w:t xml:space="preserve">в рамках </w:t>
      </w:r>
      <w:r w:rsidR="00F81F9F" w:rsidRPr="00EA7F21">
        <w:t xml:space="preserve">исследуемых Вопросов </w:t>
      </w:r>
      <w:r w:rsidR="0081068D" w:rsidRPr="00EA7F21">
        <w:t>по</w:t>
      </w:r>
      <w:r w:rsidR="00F81F9F" w:rsidRPr="00EA7F21">
        <w:t xml:space="preserve"> содержани</w:t>
      </w:r>
      <w:r w:rsidR="0081068D" w:rsidRPr="00EA7F21">
        <w:t>ю</w:t>
      </w:r>
      <w:r w:rsidR="00F81F9F" w:rsidRPr="00EA7F21">
        <w:t xml:space="preserve"> заключительных отчетов</w:t>
      </w:r>
      <w:r w:rsidR="00E8626E" w:rsidRPr="00EA7F21">
        <w:t xml:space="preserve"> о результатах работы</w:t>
      </w:r>
      <w:r w:rsidR="00F81F9F" w:rsidRPr="00EA7F21">
        <w:t xml:space="preserve"> и </w:t>
      </w:r>
      <w:r w:rsidR="0081068D" w:rsidRPr="00EA7F21">
        <w:t>запросить их вклады</w:t>
      </w:r>
      <w:r w:rsidR="00F81F9F" w:rsidRPr="00EA7F21">
        <w:t xml:space="preserve"> (п.</w:t>
      </w:r>
      <w:r w:rsidRPr="00EA7F21">
        <w:t> </w:t>
      </w:r>
      <w:r w:rsidR="00F81F9F" w:rsidRPr="00EA7F21">
        <w:t>3.8.2 Резолюции</w:t>
      </w:r>
      <w:r w:rsidRPr="00EA7F21">
        <w:t> </w:t>
      </w:r>
      <w:r w:rsidR="00F81F9F" w:rsidRPr="00EA7F21">
        <w:t>1 (Пересм. Баку, 2025 г.)).</w:t>
      </w:r>
    </w:p>
    <w:p w14:paraId="570A7051" w14:textId="18224510" w:rsidR="00F81F9F" w:rsidRPr="00EA7F21" w:rsidRDefault="00B47164" w:rsidP="00B47164">
      <w:pPr>
        <w:pStyle w:val="enumlev1"/>
      </w:pPr>
      <w:r w:rsidRPr="00EA7F21">
        <w:t>−</w:t>
      </w:r>
      <w:r w:rsidRPr="00EA7F21">
        <w:tab/>
      </w:r>
      <w:r w:rsidR="00F81F9F" w:rsidRPr="00EA7F21">
        <w:t xml:space="preserve">Для устойчивой работы </w:t>
      </w:r>
      <w:r w:rsidR="00117199" w:rsidRPr="00EA7F21">
        <w:t>и получения</w:t>
      </w:r>
      <w:r w:rsidR="00F81F9F" w:rsidRPr="00EA7F21">
        <w:t xml:space="preserve"> качественны</w:t>
      </w:r>
      <w:r w:rsidR="00117199" w:rsidRPr="00EA7F21">
        <w:t>х</w:t>
      </w:r>
      <w:r w:rsidR="00F81F9F" w:rsidRPr="00EA7F21">
        <w:t xml:space="preserve"> результат</w:t>
      </w:r>
      <w:r w:rsidR="00117199" w:rsidRPr="00EA7F21">
        <w:t>ов</w:t>
      </w:r>
      <w:r w:rsidR="00F81F9F" w:rsidRPr="00EA7F21">
        <w:t xml:space="preserve"> требуется, чтобы Председатель, заместители Председателя, Докладчики и заместители Докладчиков ИК1 очно присутствовали на собраниях и </w:t>
      </w:r>
      <w:r w:rsidR="00117199" w:rsidRPr="00EA7F21">
        <w:t>в полном объеме исполнять</w:t>
      </w:r>
      <w:r w:rsidR="00F81F9F" w:rsidRPr="00EA7F21">
        <w:t xml:space="preserve"> свои обязанност</w:t>
      </w:r>
      <w:r w:rsidR="00117199" w:rsidRPr="00EA7F21">
        <w:t>и</w:t>
      </w:r>
      <w:r w:rsidR="00F81F9F" w:rsidRPr="00EA7F21">
        <w:t xml:space="preserve">. Это </w:t>
      </w:r>
      <w:r w:rsidR="00F23005" w:rsidRPr="00EA7F21">
        <w:t>обеспечивается за счет</w:t>
      </w:r>
      <w:r w:rsidR="00F81F9F" w:rsidRPr="00EA7F21">
        <w:t xml:space="preserve"> </w:t>
      </w:r>
      <w:r w:rsidR="00F23005" w:rsidRPr="00EA7F21">
        <w:t>выполнения обязательств</w:t>
      </w:r>
      <w:r w:rsidR="00F81F9F" w:rsidRPr="00EA7F21">
        <w:t xml:space="preserve"> и поддержк</w:t>
      </w:r>
      <w:r w:rsidR="00F23005" w:rsidRPr="00EA7F21">
        <w:t>и</w:t>
      </w:r>
      <w:r w:rsidR="00F81F9F" w:rsidRPr="00EA7F21">
        <w:t xml:space="preserve"> со стороны выдвинувших их </w:t>
      </w:r>
      <w:r w:rsidR="00B07598" w:rsidRPr="00EA7F21">
        <w:t>членов и организаций</w:t>
      </w:r>
      <w:r w:rsidR="00F81F9F" w:rsidRPr="00EA7F21">
        <w:t xml:space="preserve">. </w:t>
      </w:r>
      <w:r w:rsidR="008A41D0" w:rsidRPr="00EA7F21">
        <w:t>Факт неявки</w:t>
      </w:r>
      <w:r w:rsidR="00F81F9F" w:rsidRPr="00EA7F21">
        <w:t xml:space="preserve"> на собрания будет доведен до сведения </w:t>
      </w:r>
      <w:r w:rsidR="00F81F9F" w:rsidRPr="00EA7F21">
        <w:lastRenderedPageBreak/>
        <w:t xml:space="preserve">выдвинувших их </w:t>
      </w:r>
      <w:r w:rsidR="00F23005" w:rsidRPr="00EA7F21">
        <w:t>членов и организаций</w:t>
      </w:r>
      <w:r w:rsidR="00F81F9F" w:rsidRPr="00EA7F21">
        <w:t xml:space="preserve"> с напоминанием </w:t>
      </w:r>
      <w:r w:rsidR="00F23005" w:rsidRPr="00EA7F21">
        <w:t>о взятых ими</w:t>
      </w:r>
      <w:r w:rsidR="00F81F9F" w:rsidRPr="00EA7F21">
        <w:t xml:space="preserve"> обязательствах (пп.</w:t>
      </w:r>
      <w:r w:rsidRPr="00EA7F21">
        <w:t> </w:t>
      </w:r>
      <w:r w:rsidR="00F81F9F" w:rsidRPr="00EA7F21">
        <w:t>3.2.8 и 3.3.1 Резолюции</w:t>
      </w:r>
      <w:r w:rsidRPr="00EA7F21">
        <w:t> </w:t>
      </w:r>
      <w:r w:rsidR="00F81F9F" w:rsidRPr="00EA7F21">
        <w:t>1 (Пересм. Баку, 2025</w:t>
      </w:r>
      <w:r w:rsidRPr="00EA7F21">
        <w:t> </w:t>
      </w:r>
      <w:r w:rsidR="00F81F9F" w:rsidRPr="00EA7F21">
        <w:t>г.)).</w:t>
      </w:r>
    </w:p>
    <w:p w14:paraId="4683C9AA" w14:textId="24CB4D8F" w:rsidR="00F81F9F" w:rsidRPr="00EA7F21" w:rsidRDefault="00B47164" w:rsidP="00B47164">
      <w:pPr>
        <w:pStyle w:val="enumlev1"/>
      </w:pPr>
      <w:r w:rsidRPr="00EA7F21">
        <w:t>−</w:t>
      </w:r>
      <w:r w:rsidRPr="00EA7F21">
        <w:tab/>
      </w:r>
      <w:r w:rsidR="00F81F9F" w:rsidRPr="00EA7F21">
        <w:t>Приветству</w:t>
      </w:r>
      <w:r w:rsidR="00B07598" w:rsidRPr="00EA7F21">
        <w:t>ется представление</w:t>
      </w:r>
      <w:r w:rsidR="00F81F9F" w:rsidRPr="00EA7F21">
        <w:t xml:space="preserve"> вклад</w:t>
      </w:r>
      <w:r w:rsidR="00B07598" w:rsidRPr="00EA7F21">
        <w:t>ов</w:t>
      </w:r>
      <w:r w:rsidR="00F81F9F" w:rsidRPr="00EA7F21">
        <w:t xml:space="preserve"> </w:t>
      </w:r>
      <w:r w:rsidR="00B07598" w:rsidRPr="00EA7F21">
        <w:t xml:space="preserve">в отношении </w:t>
      </w:r>
      <w:r w:rsidR="00F81F9F" w:rsidRPr="00EA7F21">
        <w:t>деятельности (проектам, семинарам-практикумам, собраниям), осуществляем</w:t>
      </w:r>
      <w:r w:rsidR="00B07598" w:rsidRPr="00EA7F21">
        <w:t>ой</w:t>
      </w:r>
      <w:r w:rsidR="00F81F9F" w:rsidRPr="00EA7F21">
        <w:t xml:space="preserve"> </w:t>
      </w:r>
      <w:r w:rsidR="00B07598" w:rsidRPr="00EA7F21">
        <w:t xml:space="preserve">членами МСЭ-D </w:t>
      </w:r>
      <w:r w:rsidR="00F81F9F" w:rsidRPr="00EA7F21">
        <w:t xml:space="preserve">на соответствующем национальном, региональном и глобальном уровнях, для обогащения работы по исследуемым Вопросам. </w:t>
      </w:r>
    </w:p>
    <w:p w14:paraId="48DC4A5C" w14:textId="6AA14DD8" w:rsidR="00F81F9F" w:rsidRPr="00EA7F21" w:rsidRDefault="00B47164" w:rsidP="00B47164">
      <w:pPr>
        <w:pStyle w:val="enumlev1"/>
      </w:pPr>
      <w:r w:rsidRPr="00EA7F21">
        <w:t>−</w:t>
      </w:r>
      <w:r w:rsidRPr="00EA7F21">
        <w:tab/>
      </w:r>
      <w:r w:rsidR="00F81F9F" w:rsidRPr="00EA7F21">
        <w:t>В начале исследовательского периода назначаются координаторы БРЭ для ИК1 (из</w:t>
      </w:r>
      <w:r w:rsidRPr="00EA7F21">
        <w:t> </w:t>
      </w:r>
      <w:r w:rsidR="00F81F9F" w:rsidRPr="00EA7F21">
        <w:t xml:space="preserve">региональных отделений и штаб-квартиры) </w:t>
      </w:r>
      <w:r w:rsidR="0069456A" w:rsidRPr="00EA7F21">
        <w:t>в качестве членов</w:t>
      </w:r>
      <w:r w:rsidR="00F81F9F" w:rsidRPr="00EA7F21">
        <w:t xml:space="preserve"> руководящего состава исследуемого Вопроса. Они играют решающую роль в </w:t>
      </w:r>
      <w:r w:rsidR="00255C79" w:rsidRPr="00EA7F21">
        <w:t>определении</w:t>
      </w:r>
      <w:r w:rsidR="00F81F9F" w:rsidRPr="00EA7F21">
        <w:t xml:space="preserve"> вкладов от региона и бенефициаров проектов и инициатив МСЭ</w:t>
      </w:r>
      <w:r w:rsidR="00255C79" w:rsidRPr="00EA7F21">
        <w:t xml:space="preserve"> и содействии представлению таких вкладов</w:t>
      </w:r>
      <w:r w:rsidR="00F81F9F" w:rsidRPr="00EA7F21">
        <w:t>.</w:t>
      </w:r>
    </w:p>
    <w:p w14:paraId="461D8FD3" w14:textId="77777777" w:rsidR="00F81F9F" w:rsidRPr="00EA7F21" w:rsidRDefault="00F81F9F" w:rsidP="00B47164">
      <w:r w:rsidRPr="00EA7F21">
        <w:t xml:space="preserve">Предварительный план работы 1-й Исследовательской комиссии содержится в </w:t>
      </w:r>
      <w:r w:rsidRPr="00EA7F21">
        <w:rPr>
          <w:b/>
          <w:bCs/>
        </w:rPr>
        <w:t>Приложении 2</w:t>
      </w:r>
      <w:r w:rsidRPr="00EA7F21">
        <w:t>. План работы будет пересматриваться каждый год, с тем чтобы направлять работу исследовательской комиссии.</w:t>
      </w:r>
    </w:p>
    <w:p w14:paraId="77237AC6" w14:textId="73236C0F" w:rsidR="00F81F9F" w:rsidRPr="00EA7F21" w:rsidRDefault="00B47164" w:rsidP="00B47164">
      <w:pPr>
        <w:pStyle w:val="Heading1"/>
      </w:pPr>
      <w:r w:rsidRPr="00EA7F21">
        <w:t>4</w:t>
      </w:r>
      <w:r w:rsidRPr="00EA7F21">
        <w:tab/>
      </w:r>
      <w:r w:rsidR="00F81F9F" w:rsidRPr="00EA7F21">
        <w:t>Инструменты сотрудничества</w:t>
      </w:r>
    </w:p>
    <w:p w14:paraId="2729F811" w14:textId="19CE5A8B" w:rsidR="00F81F9F" w:rsidRPr="00EA7F21" w:rsidRDefault="00F81F9F" w:rsidP="00B47164">
      <w:pPr>
        <w:rPr>
          <w:rFonts w:cstheme="minorBidi"/>
        </w:rPr>
      </w:pPr>
      <w:r w:rsidRPr="00EA7F21">
        <w:t xml:space="preserve">Секретариат ИК1 в сотрудничестве с ИТ-поддержкой БРЭ внедряет </w:t>
      </w:r>
      <w:hyperlink r:id="rId28" w:history="1">
        <w:r w:rsidRPr="00EA7F21">
          <w:rPr>
            <w:rStyle w:val="Hyperlink"/>
          </w:rPr>
          <w:t>инструменты совместной работы</w:t>
        </w:r>
      </w:hyperlink>
      <w:r w:rsidRPr="00EA7F21">
        <w:t xml:space="preserve">, которые позволяют </w:t>
      </w:r>
      <w:r w:rsidR="008568B4" w:rsidRPr="00EA7F21">
        <w:t xml:space="preserve">ее </w:t>
      </w:r>
      <w:r w:rsidRPr="00EA7F21">
        <w:t xml:space="preserve">активным </w:t>
      </w:r>
      <w:r w:rsidR="008568B4" w:rsidRPr="00EA7F21">
        <w:t>участникам</w:t>
      </w:r>
      <w:r w:rsidRPr="00EA7F21">
        <w:t xml:space="preserve">, членам руководящего состава и участникам собраний эффективно работать вместе. Эти инструменты развиваются. В дополнение к услугам дистанционного участия и веб-трансляции на языках соответствующих собраний участники и члены руководящего состава могут подписаться на различные почтовые рассылки. Руководящие составы групп Докладчиков по Вопросам создали группы в MS Teams для удобства работы. Члены руководящего состава групп Докладчиков по Вопросам дали высокую оценку автоматическому вводу субтитров на различных языках, поскольку это повышает доступность и упрощает обмен информацией во время электронных собраний. Предлагаемые на всех собраниях ИК1 ввод субтитров и сурдоперевод на собраниях по </w:t>
      </w:r>
      <w:hyperlink r:id="rId29" w:history="1">
        <w:r w:rsidRPr="00EA7F21">
          <w:rPr>
            <w:rStyle w:val="Hyperlink"/>
          </w:rPr>
          <w:t>Вопросу 5/1</w:t>
        </w:r>
      </w:hyperlink>
      <w:r w:rsidRPr="00EA7F21">
        <w:t xml:space="preserve"> широко используются участниками. На последнем собрании руководящего состава ИК1 в 2025 году и на совместном собрании руководящего состава ИК1 и ИК2 (как правило, проводятся без устного перевода) была опробована функция устного перевода на основе ИИ</w:t>
      </w:r>
      <w:r w:rsidR="008568B4" w:rsidRPr="00EA7F21">
        <w:t xml:space="preserve">; возможно проведение </w:t>
      </w:r>
      <w:r w:rsidRPr="00EA7F21">
        <w:t>дальнейши</w:t>
      </w:r>
      <w:r w:rsidR="008568B4" w:rsidRPr="00EA7F21">
        <w:t>х</w:t>
      </w:r>
      <w:r w:rsidRPr="00EA7F21">
        <w:t xml:space="preserve"> испытани</w:t>
      </w:r>
      <w:r w:rsidR="008568B4" w:rsidRPr="00EA7F21">
        <w:t xml:space="preserve">й </w:t>
      </w:r>
      <w:r w:rsidR="00EE7844" w:rsidRPr="00EA7F21">
        <w:t>вспомогательных</w:t>
      </w:r>
      <w:r w:rsidRPr="00EA7F21">
        <w:t xml:space="preserve"> инструментов.</w:t>
      </w:r>
      <w:hyperlink r:id="rId30" w:history="1"/>
      <w:hyperlink r:id="rId31" w:history="1"/>
    </w:p>
    <w:p w14:paraId="101E5A81" w14:textId="69278C92" w:rsidR="00F81F9F" w:rsidRPr="00EA7F21" w:rsidRDefault="00F81F9F" w:rsidP="00B47164">
      <w:pPr>
        <w:rPr>
          <w:rFonts w:cstheme="minorHAnsi"/>
          <w:szCs w:val="24"/>
        </w:rPr>
      </w:pPr>
      <w:r w:rsidRPr="00EA7F21">
        <w:t xml:space="preserve">Кроме того, </w:t>
      </w:r>
      <w:r w:rsidR="00DD7FE3" w:rsidRPr="00EA7F21">
        <w:t>обновляется хранилище и</w:t>
      </w:r>
      <w:r w:rsidRPr="00EA7F21">
        <w:t xml:space="preserve"> информационная панель вкладов, </w:t>
      </w:r>
      <w:r w:rsidR="00DD7FE3" w:rsidRPr="00EA7F21">
        <w:t>которые упрощают</w:t>
      </w:r>
      <w:r w:rsidRPr="00EA7F21">
        <w:t xml:space="preserve"> поиск ранее представленных вкладов и их краткого изложения</w:t>
      </w:r>
      <w:r w:rsidRPr="00EA7F21">
        <w:rPr>
          <w:rStyle w:val="FootnoteReference"/>
          <w:rFonts w:cstheme="minorBidi"/>
        </w:rPr>
        <w:footnoteReference w:id="2"/>
      </w:r>
      <w:r w:rsidRPr="00EA7F21">
        <w:t>. Хранилище системы управления документами, доступными при наличии учетной записи к TIES, оснащено инструментом автоматического (машинного) перевода под названием "ITU Translate", при помощи которого читатели могут переводить вклады, отчеты и другие документы собраний с одного официального языка ООН на другой</w:t>
      </w:r>
      <w:r w:rsidRPr="00EA7F21">
        <w:rPr>
          <w:rStyle w:val="FootnoteReference"/>
          <w:rFonts w:cstheme="minorBidi"/>
        </w:rPr>
        <w:footnoteReference w:id="3"/>
      </w:r>
      <w:r w:rsidRPr="00EA7F21">
        <w:t xml:space="preserve">. Разработан и размещен в онлайновом режиме веб-сайт исследовательских комиссий МСЭ-D на 2026–2029 годы. </w:t>
      </w:r>
      <w:r w:rsidR="00DD7FE3" w:rsidRPr="00EA7F21">
        <w:t>Все веб-страницы исследовательских комиссий МСЭ-D доступны на всех официальных языках ООН с помощью виджета ITUTranslate.</w:t>
      </w:r>
    </w:p>
    <w:p w14:paraId="7782AE6C" w14:textId="2B991360" w:rsidR="00F81F9F" w:rsidRPr="00EA7F21" w:rsidRDefault="00F81F9F" w:rsidP="00B47164">
      <w:r w:rsidRPr="00EA7F21">
        <w:t xml:space="preserve">Для доступа к инструментам совместной работы, а также ко всем документам ИК1 требуется </w:t>
      </w:r>
      <w:hyperlink r:id="rId32" w:history="1">
        <w:r w:rsidRPr="00EA7F21">
          <w:rPr>
            <w:rStyle w:val="Hyperlink"/>
          </w:rPr>
          <w:t>активная учетная запись TIES</w:t>
        </w:r>
      </w:hyperlink>
      <w:r w:rsidRPr="00EA7F21">
        <w:t>.</w:t>
      </w:r>
      <w:hyperlink r:id="rId33" w:history="1"/>
    </w:p>
    <w:p w14:paraId="6B6A61D6" w14:textId="1688A46C" w:rsidR="00F81F9F" w:rsidRPr="00EA7F21" w:rsidRDefault="00F81F9F" w:rsidP="00B47164">
      <w:pPr>
        <w:rPr>
          <w:rFonts w:cstheme="minorBidi"/>
        </w:rPr>
      </w:pPr>
      <w:r w:rsidRPr="00EA7F21">
        <w:t>Участникам исследовательских комиссий рекомендуется изучить эти инструменты и представить в секретариат (</w:t>
      </w:r>
      <w:hyperlink r:id="rId34" w:history="1">
        <w:r w:rsidR="00AA3113" w:rsidRPr="00EA7F21">
          <w:rPr>
            <w:rStyle w:val="Hyperlink"/>
          </w:rPr>
          <w:t>devsg@itu.int</w:t>
        </w:r>
      </w:hyperlink>
      <w:r w:rsidRPr="00EA7F21">
        <w:t>) отзывы для содействия их совершенствованию.</w:t>
      </w:r>
      <w:hyperlink r:id="rId35" w:history="1"/>
    </w:p>
    <w:p w14:paraId="6B3851A4" w14:textId="22AB81C6" w:rsidR="00F81F9F" w:rsidRPr="00EA7F21" w:rsidRDefault="00B05482" w:rsidP="00B05482">
      <w:pPr>
        <w:pStyle w:val="Heading1"/>
      </w:pPr>
      <w:r w:rsidRPr="00EA7F21">
        <w:lastRenderedPageBreak/>
        <w:t>5</w:t>
      </w:r>
      <w:r w:rsidRPr="00EA7F21">
        <w:tab/>
      </w:r>
      <w:r w:rsidR="00F81F9F" w:rsidRPr="00EA7F21">
        <w:t>Заключение</w:t>
      </w:r>
    </w:p>
    <w:p w14:paraId="6AA0E701" w14:textId="7FA346A7" w:rsidR="00F81F9F" w:rsidRPr="00EA7F21" w:rsidRDefault="00F81F9F" w:rsidP="00B05482">
      <w:r w:rsidRPr="00EA7F21">
        <w:t xml:space="preserve">Собрание 1-й Исследовательской комиссии с учетом новой согласованной сферы деятельности и порученных исследуемых Вопросов пройдет с 13 по 17 апреля 2026 года. В ходе первого блока собраний </w:t>
      </w:r>
      <w:r w:rsidR="006A30FF" w:rsidRPr="00EA7F21">
        <w:t>будут</w:t>
      </w:r>
      <w:r w:rsidRPr="00EA7F21">
        <w:t xml:space="preserve"> рассмотрены ожидаемые результаты, согласованные членами на ВКРЭ-2</w:t>
      </w:r>
      <w:r w:rsidR="00653B57" w:rsidRPr="00EA7F21">
        <w:t>5</w:t>
      </w:r>
      <w:r w:rsidRPr="00EA7F21">
        <w:t xml:space="preserve">, определены методы ведения деятельности и разработаны </w:t>
      </w:r>
      <w:r w:rsidR="006A30FF" w:rsidRPr="00EA7F21">
        <w:t>подробные</w:t>
      </w:r>
      <w:r w:rsidRPr="00EA7F21">
        <w:t xml:space="preserve"> план</w:t>
      </w:r>
      <w:r w:rsidR="006A30FF" w:rsidRPr="00EA7F21">
        <w:t>ы</w:t>
      </w:r>
      <w:r w:rsidRPr="00EA7F21">
        <w:t xml:space="preserve"> работы по каждому исследуемому Вопросу. На этих собраниях будут также назначены Докладчики и заместители Докладчиков по каждому исследуемому Вопросу.</w:t>
      </w:r>
    </w:p>
    <w:p w14:paraId="39CAF6E4" w14:textId="4583E15D" w:rsidR="00F81F9F" w:rsidRPr="00EA7F21" w:rsidRDefault="00F81F9F" w:rsidP="00B05482">
      <w:r w:rsidRPr="00EA7F21">
        <w:t>В первый день собрания будут проведены ознакомительные сессии по работе исследовательских комиссий МСЭ-D, на которых будет подробно представлена информация о методах работы и инструментах, доступных участникам исследовательских комиссий. Документ "</w:t>
      </w:r>
      <w:hyperlink r:id="rId36" w:history="1">
        <w:r w:rsidRPr="00EA7F21">
          <w:rPr>
            <w:rStyle w:val="Hyperlink"/>
          </w:rPr>
          <w:t>Брифинг для делегатов</w:t>
        </w:r>
      </w:hyperlink>
      <w:r w:rsidRPr="00EA7F21">
        <w:t xml:space="preserve">" обновлен и размещен в открытом доступе на всех официальных языках ООН. </w:t>
      </w:r>
      <w:r w:rsidR="006A30FF" w:rsidRPr="00EA7F21">
        <w:t>П</w:t>
      </w:r>
      <w:r w:rsidRPr="00EA7F21">
        <w:t xml:space="preserve">редлагается прочесть </w:t>
      </w:r>
      <w:r w:rsidR="006A30FF" w:rsidRPr="00EA7F21">
        <w:t xml:space="preserve">этот документ </w:t>
      </w:r>
      <w:r w:rsidRPr="00EA7F21">
        <w:t xml:space="preserve">до посещения </w:t>
      </w:r>
      <w:r w:rsidR="006A30FF" w:rsidRPr="00EA7F21">
        <w:t>ознакомительных сессий</w:t>
      </w:r>
      <w:r w:rsidRPr="00EA7F21">
        <w:t>.</w:t>
      </w:r>
      <w:hyperlink r:id="rId37" w:history="1"/>
    </w:p>
    <w:p w14:paraId="3A6E6763" w14:textId="4DA1BFFF" w:rsidR="00F81F9F" w:rsidRPr="00EA7F21" w:rsidRDefault="00F81F9F" w:rsidP="00B05482">
      <w:pPr>
        <w:rPr>
          <w:bCs/>
          <w:szCs w:val="24"/>
        </w:rPr>
      </w:pPr>
      <w:r w:rsidRPr="00EA7F21">
        <w:t>Блок собраний групп Докладчиков 1-й Исследовательской комиссии в 2026 году планируется провести с 28 сентября по 7 октября 2026 года.</w:t>
      </w:r>
    </w:p>
    <w:p w14:paraId="0FC26B13" w14:textId="77777777" w:rsidR="00F81F9F" w:rsidRPr="00EA7F21" w:rsidRDefault="00F81F9F" w:rsidP="00B05482"/>
    <w:p w14:paraId="15195DDB" w14:textId="77777777" w:rsidR="00B47164" w:rsidRPr="00EA7F21" w:rsidRDefault="00B47164" w:rsidP="00B05482">
      <w:pPr>
        <w:sectPr w:rsidR="00B47164" w:rsidRPr="00EA7F21" w:rsidSect="00E97FEF">
          <w:headerReference w:type="even" r:id="rId38"/>
          <w:headerReference w:type="default" r:id="rId39"/>
          <w:footerReference w:type="first" r:id="rId40"/>
          <w:pgSz w:w="11907" w:h="16840" w:code="9"/>
          <w:pgMar w:top="1418" w:right="1134" w:bottom="1418" w:left="1134" w:header="567" w:footer="567" w:gutter="0"/>
          <w:cols w:space="720"/>
          <w:titlePg/>
          <w:docGrid w:linePitch="326"/>
        </w:sectPr>
      </w:pPr>
    </w:p>
    <w:p w14:paraId="245C8AED" w14:textId="77777777" w:rsidR="00B05482" w:rsidRPr="00EA7F21" w:rsidRDefault="00F81F9F" w:rsidP="008D5E56">
      <w:pPr>
        <w:pStyle w:val="AnnexNo"/>
        <w:spacing w:before="0"/>
      </w:pPr>
      <w:r w:rsidRPr="00EA7F21">
        <w:lastRenderedPageBreak/>
        <w:t>Приложение 1</w:t>
      </w:r>
    </w:p>
    <w:p w14:paraId="6CAC149E" w14:textId="6D77B4B6" w:rsidR="00F81F9F" w:rsidRPr="00EA7F21" w:rsidRDefault="00F81F9F" w:rsidP="00B05482">
      <w:pPr>
        <w:pStyle w:val="Annextitle"/>
        <w:spacing w:after="360"/>
      </w:pPr>
      <w:r w:rsidRPr="00EA7F21">
        <w:t xml:space="preserve">Структура </w:t>
      </w:r>
      <w:r w:rsidR="00321AEB" w:rsidRPr="00EA7F21">
        <w:t>Бакинского</w:t>
      </w:r>
      <w:r w:rsidRPr="00EA7F21">
        <w:t xml:space="preserve"> плана действий и его вклад в Стратегический план МСЭ</w:t>
      </w:r>
    </w:p>
    <w:p w14:paraId="764DC773" w14:textId="3634B78F" w:rsidR="00B05482" w:rsidRPr="00EA7F21" w:rsidRDefault="00B05482" w:rsidP="00F81F9F">
      <w:pPr>
        <w:jc w:val="center"/>
      </w:pPr>
      <w:r w:rsidRPr="00EA7F21">
        <w:rPr>
          <w:noProof/>
        </w:rPr>
        <w:drawing>
          <wp:inline distT="0" distB="0" distL="0" distR="0" wp14:anchorId="6CAE5FA5" wp14:editId="66AF8698">
            <wp:extent cx="6015600" cy="4136400"/>
            <wp:effectExtent l="0" t="0" r="4445" b="0"/>
            <wp:docPr id="1164302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600" cy="41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26476" w14:textId="77777777" w:rsidR="00DE7EEF" w:rsidRPr="00EA7F21" w:rsidRDefault="00DE7EEF" w:rsidP="00DE7EEF">
      <w:r w:rsidRPr="00EA7F21">
        <w:br w:type="page"/>
      </w:r>
    </w:p>
    <w:p w14:paraId="68E5C2EC" w14:textId="77777777" w:rsidR="00DE7EEF" w:rsidRPr="00EA7F21" w:rsidRDefault="00F81F9F" w:rsidP="00DE7EEF">
      <w:pPr>
        <w:pStyle w:val="AnnexNo"/>
      </w:pPr>
      <w:r w:rsidRPr="00EA7F21">
        <w:lastRenderedPageBreak/>
        <w:t>Приложение 2</w:t>
      </w:r>
    </w:p>
    <w:p w14:paraId="293BA55A" w14:textId="30F60335" w:rsidR="00F81F9F" w:rsidRPr="00EA7F21" w:rsidRDefault="00F81F9F" w:rsidP="008D5E56">
      <w:pPr>
        <w:pStyle w:val="Annextitle"/>
      </w:pPr>
      <w:r w:rsidRPr="00EA7F21">
        <w:t>План работы 1-й Исследовательской комиссии МСЭ-D</w:t>
      </w:r>
    </w:p>
    <w:p w14:paraId="159DD45C" w14:textId="0E02A6F1" w:rsidR="00DC488E" w:rsidRPr="00EA7F21" w:rsidRDefault="0004116F" w:rsidP="00B05482">
      <w:pPr>
        <w:jc w:val="center"/>
      </w:pPr>
      <w:r w:rsidRPr="0004116F">
        <w:drawing>
          <wp:inline distT="0" distB="0" distL="0" distR="0" wp14:anchorId="6D5BF7F3" wp14:editId="37D4F87D">
            <wp:extent cx="9253220" cy="4808855"/>
            <wp:effectExtent l="0" t="0" r="5080" b="0"/>
            <wp:docPr id="2016690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3220" cy="480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8E6D0" w14:textId="2DE2AB85" w:rsidR="00CE66E4" w:rsidRPr="00EA7F21" w:rsidRDefault="00CE66E4" w:rsidP="008D5E56">
      <w:pPr>
        <w:spacing w:before="240"/>
        <w:jc w:val="center"/>
      </w:pPr>
      <w:r w:rsidRPr="00EA7F21">
        <w:t>______________</w:t>
      </w:r>
    </w:p>
    <w:sectPr w:rsidR="00CE66E4" w:rsidRPr="00EA7F21" w:rsidSect="008D5E56">
      <w:headerReference w:type="default" r:id="rId43"/>
      <w:headerReference w:type="first" r:id="rId44"/>
      <w:footerReference w:type="first" r:id="rId45"/>
      <w:pgSz w:w="16840" w:h="11907" w:orient="landscape" w:code="9"/>
      <w:pgMar w:top="1418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09E7" w14:textId="77777777" w:rsidR="004A34AA" w:rsidRDefault="004A34AA">
      <w:r>
        <w:separator/>
      </w:r>
    </w:p>
    <w:p w14:paraId="792CAD52" w14:textId="77777777" w:rsidR="004A34AA" w:rsidRDefault="004A34AA"/>
  </w:endnote>
  <w:endnote w:type="continuationSeparator" w:id="0">
    <w:p w14:paraId="6364C5B7" w14:textId="77777777" w:rsidR="004A34AA" w:rsidRDefault="004A34AA">
      <w:r>
        <w:continuationSeparator/>
      </w:r>
    </w:p>
    <w:p w14:paraId="2C01F19F" w14:textId="77777777" w:rsidR="004A34AA" w:rsidRDefault="004A34AA"/>
  </w:endnote>
  <w:endnote w:type="continuationNotice" w:id="1">
    <w:p w14:paraId="31F755E1" w14:textId="77777777" w:rsidR="004A34AA" w:rsidRDefault="004A34AA">
      <w:pPr>
        <w:spacing w:before="0"/>
      </w:pPr>
    </w:p>
    <w:p w14:paraId="78A6775F" w14:textId="77777777" w:rsidR="004A34AA" w:rsidRDefault="004A34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E97FEF" w:rsidRPr="00B47164" w14:paraId="07488574" w14:textId="77777777" w:rsidTr="005E04A8">
      <w:tc>
        <w:tcPr>
          <w:tcW w:w="1526" w:type="dxa"/>
          <w:tcBorders>
            <w:top w:val="single" w:sz="4" w:space="0" w:color="000000" w:themeColor="text1"/>
          </w:tcBorders>
        </w:tcPr>
        <w:p w14:paraId="111F8CBA" w14:textId="77777777" w:rsidR="00E97FEF" w:rsidRPr="00B47164" w:rsidRDefault="00E97FEF" w:rsidP="00E97FEF">
          <w:pPr>
            <w:pStyle w:val="FirstFooter"/>
            <w:rPr>
              <w:sz w:val="18"/>
              <w:szCs w:val="18"/>
            </w:rPr>
          </w:pPr>
          <w:r w:rsidRPr="00B47164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02668381" w14:textId="77777777" w:rsidR="00E97FEF" w:rsidRPr="00B47164" w:rsidRDefault="00E97FEF" w:rsidP="00E97FEF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B47164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31CFADBA" w14:textId="3C9C12CB" w:rsidR="00E97FEF" w:rsidRPr="00B47164" w:rsidRDefault="00E97FEF" w:rsidP="00E97FEF">
          <w:pPr>
            <w:pStyle w:val="FirstFooter"/>
            <w:rPr>
              <w:sz w:val="18"/>
              <w:szCs w:val="18"/>
            </w:rPr>
          </w:pPr>
          <w:r w:rsidRPr="00B47164">
            <w:rPr>
              <w:sz w:val="18"/>
              <w:szCs w:val="18"/>
            </w:rPr>
            <w:t>г-н Роберту М. Хираяма (Mr Roberto M. Hirayama), Председатель 1-й Исследовательской комиссии МСЭ-D</w:t>
          </w:r>
        </w:p>
      </w:tc>
      <w:bookmarkStart w:id="11" w:name="OrgName"/>
      <w:bookmarkEnd w:id="11"/>
    </w:tr>
    <w:tr w:rsidR="00E97FEF" w:rsidRPr="00B47164" w14:paraId="18EEB8D6" w14:textId="77777777" w:rsidTr="005E04A8">
      <w:trPr>
        <w:trHeight w:val="165"/>
      </w:trPr>
      <w:tc>
        <w:tcPr>
          <w:tcW w:w="1526" w:type="dxa"/>
        </w:tcPr>
        <w:p w14:paraId="04346532" w14:textId="77777777" w:rsidR="00E97FEF" w:rsidRPr="00B47164" w:rsidRDefault="00E97FEF" w:rsidP="00E97FEF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691AEF86" w14:textId="77777777" w:rsidR="00E97FEF" w:rsidRPr="00B47164" w:rsidRDefault="00E97FEF" w:rsidP="00E97FEF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B47164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63E901" w14:textId="77777777" w:rsidR="00E97FEF" w:rsidRPr="00B47164" w:rsidRDefault="00E97FEF" w:rsidP="00E97FEF">
          <w:pPr>
            <w:pStyle w:val="FirstFooter"/>
            <w:rPr>
              <w:sz w:val="18"/>
              <w:szCs w:val="18"/>
            </w:rPr>
          </w:pPr>
          <w:r w:rsidRPr="00B47164">
            <w:rPr>
              <w:sz w:val="18"/>
              <w:szCs w:val="18"/>
            </w:rPr>
            <w:t>н. д.</w:t>
          </w:r>
        </w:p>
      </w:tc>
      <w:bookmarkStart w:id="12" w:name="PhoneNo"/>
      <w:bookmarkEnd w:id="12"/>
    </w:tr>
    <w:tr w:rsidR="00E97FEF" w:rsidRPr="00B47164" w14:paraId="68BD84D3" w14:textId="77777777" w:rsidTr="005E04A8">
      <w:tc>
        <w:tcPr>
          <w:tcW w:w="1526" w:type="dxa"/>
        </w:tcPr>
        <w:p w14:paraId="1935ABAF" w14:textId="77777777" w:rsidR="00E97FEF" w:rsidRPr="00B47164" w:rsidRDefault="00E97FEF" w:rsidP="00E97FEF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B08060E" w14:textId="77777777" w:rsidR="00E97FEF" w:rsidRPr="00B47164" w:rsidRDefault="00E97FEF" w:rsidP="00E97FEF">
          <w:pPr>
            <w:pStyle w:val="FirstFooter"/>
            <w:ind w:left="3010" w:hanging="3010"/>
            <w:rPr>
              <w:sz w:val="18"/>
              <w:szCs w:val="18"/>
            </w:rPr>
          </w:pPr>
          <w:r w:rsidRPr="00B47164">
            <w:rPr>
              <w:sz w:val="18"/>
              <w:szCs w:val="18"/>
            </w:rPr>
            <w:t>Эл.</w:t>
          </w:r>
          <w:r w:rsidRPr="00B47164">
            <w:rPr>
              <w:sz w:val="18"/>
              <w:szCs w:val="18"/>
              <w:lang w:val="en-US"/>
            </w:rPr>
            <w:t> </w:t>
          </w:r>
          <w:r w:rsidRPr="00B47164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3DDD2ABE" w14:textId="041D3EA2" w:rsidR="00E97FEF" w:rsidRPr="00B47164" w:rsidRDefault="00E01329" w:rsidP="00E97FEF">
          <w:pPr>
            <w:pStyle w:val="FirstFooter"/>
            <w:rPr>
              <w:sz w:val="18"/>
              <w:szCs w:val="18"/>
            </w:rPr>
          </w:pPr>
          <w:hyperlink r:id="rId1" w:history="1">
            <w:r w:rsidRPr="00E175DD">
              <w:rPr>
                <w:rStyle w:val="Hyperlink"/>
                <w:sz w:val="18"/>
                <w:szCs w:val="18"/>
              </w:rPr>
              <w:t>hirayama@anatel.gov.br</w:t>
            </w:r>
          </w:hyperlink>
        </w:p>
      </w:tc>
      <w:bookmarkStart w:id="13" w:name="Email"/>
      <w:bookmarkEnd w:id="13"/>
    </w:tr>
  </w:tbl>
  <w:p w14:paraId="1B89D0E4" w14:textId="77777777" w:rsidR="00E97FEF" w:rsidRDefault="00E97F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8646" w14:textId="77777777" w:rsidR="00AC0C27" w:rsidRPr="00AC0C27" w:rsidRDefault="00AC0C27" w:rsidP="00AC0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E8607" w14:textId="77777777" w:rsidR="004A34AA" w:rsidRPr="0054377E" w:rsidRDefault="004A34AA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536A20F3" w14:textId="77777777" w:rsidR="004A34AA" w:rsidRDefault="004A34AA" w:rsidP="0054377E">
      <w:pPr>
        <w:spacing w:before="0"/>
      </w:pPr>
      <w:r>
        <w:continuationSeparator/>
      </w:r>
    </w:p>
    <w:p w14:paraId="297EE338" w14:textId="77777777" w:rsidR="004A34AA" w:rsidRDefault="004A34AA"/>
  </w:footnote>
  <w:footnote w:type="continuationNotice" w:id="1">
    <w:p w14:paraId="35F4D7BE" w14:textId="77777777" w:rsidR="004A34AA" w:rsidRDefault="004A34AA">
      <w:pPr>
        <w:spacing w:before="0"/>
      </w:pPr>
    </w:p>
    <w:p w14:paraId="0D055DC2" w14:textId="77777777" w:rsidR="004A34AA" w:rsidRDefault="004A34AA"/>
  </w:footnote>
  <w:footnote w:id="2">
    <w:p w14:paraId="388123A5" w14:textId="7D62AD5D" w:rsidR="00F81F9F" w:rsidRPr="00B05482" w:rsidRDefault="00F81F9F" w:rsidP="00B05482">
      <w:pPr>
        <w:pStyle w:val="FootnoteText"/>
      </w:pPr>
      <w:r w:rsidRPr="00B05482">
        <w:rPr>
          <w:rStyle w:val="FootnoteReference"/>
          <w:rFonts w:cstheme="minorBidi"/>
        </w:rPr>
        <w:footnoteRef/>
      </w:r>
      <w:r w:rsidR="00B05482" w:rsidRPr="00B05482">
        <w:tab/>
      </w:r>
      <w:r w:rsidRPr="00B05482">
        <w:t>С хранилищем вкладов и информационной панелью за предыдущий исследовательский период (2018−2022</w:t>
      </w:r>
      <w:r w:rsidR="00B05482" w:rsidRPr="00B05482">
        <w:t> </w:t>
      </w:r>
      <w:r w:rsidRPr="00B05482">
        <w:t>гг.) можно ознакомиться</w:t>
      </w:r>
      <w:r w:rsidR="0066040F">
        <w:t xml:space="preserve"> </w:t>
      </w:r>
      <w:hyperlink r:id="rId1">
        <w:r w:rsidR="0066040F">
          <w:rPr>
            <w:rStyle w:val="Hyperlink"/>
            <w:rFonts w:cstheme="minorHAnsi"/>
          </w:rPr>
          <w:t>здесь</w:t>
        </w:r>
      </w:hyperlink>
      <w:r w:rsidRPr="00B05482">
        <w:t>.</w:t>
      </w:r>
      <w:hyperlink r:id="rId2"/>
    </w:p>
  </w:footnote>
  <w:footnote w:id="3">
    <w:p w14:paraId="4D41533F" w14:textId="1DF9CC0E" w:rsidR="00F81F9F" w:rsidRPr="00FE1951" w:rsidRDefault="00F81F9F" w:rsidP="00B05482">
      <w:pPr>
        <w:pStyle w:val="FootnoteText"/>
        <w:rPr>
          <w:rFonts w:cstheme="minorHAnsi"/>
        </w:rPr>
      </w:pPr>
      <w:r w:rsidRPr="00B05482">
        <w:rPr>
          <w:rStyle w:val="FootnoteReference"/>
          <w:rFonts w:cstheme="minorBidi"/>
        </w:rPr>
        <w:footnoteRef/>
      </w:r>
      <w:r w:rsidR="00B05482">
        <w:tab/>
      </w:r>
      <w:hyperlink r:id="rId3" w:history="1">
        <w:r w:rsidR="00B05482" w:rsidRPr="00061695">
          <w:rPr>
            <w:rStyle w:val="Hyperlink"/>
          </w:rPr>
          <w:t>https://translate.itu.int/documents</w:t>
        </w:r>
      </w:hyperlink>
      <w:r w:rsidR="00AA3113" w:rsidRPr="0066040F">
        <w:t>.</w:t>
      </w:r>
      <w:hyperlink r:id="rId4" w:history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40B6" w14:textId="70900647" w:rsidR="00B47164" w:rsidRPr="00B47164" w:rsidRDefault="00B47164" w:rsidP="00B4716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>
      <w:rPr>
        <w:sz w:val="20"/>
      </w:rPr>
      <w:t>6</w:t>
    </w:r>
    <w:r w:rsidRPr="00CE66E4">
      <w:rPr>
        <w:sz w:val="20"/>
        <w:lang w:val="es-ES_tradnl"/>
      </w:rPr>
      <w:t>/</w:t>
    </w:r>
    <w:r>
      <w:rPr>
        <w:sz w:val="20"/>
      </w:rPr>
      <w:t>5</w:t>
    </w:r>
    <w:r w:rsidRPr="00CE66E4">
      <w:rPr>
        <w:sz w:val="20"/>
        <w:lang w:val="es-ES_tradnl"/>
      </w:rPr>
      <w:t>-R</w:t>
    </w:r>
    <w:r w:rsidRPr="00CE66E4">
      <w:rPr>
        <w:sz w:val="20"/>
        <w:lang w:val="es-ES_tradnl"/>
      </w:rPr>
      <w:tab/>
    </w:r>
    <w:r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>
      <w:rPr>
        <w:sz w:val="20"/>
      </w:rPr>
      <w:t>3</w:t>
    </w:r>
    <w:r w:rsidRPr="00CE66E4"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5C981C37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6C4062">
      <w:rPr>
        <w:sz w:val="20"/>
      </w:rPr>
      <w:t>5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D1253" w14:textId="73459A44" w:rsidR="00B05482" w:rsidRPr="00B05482" w:rsidRDefault="00B05482" w:rsidP="00DE7EEF">
    <w:pPr>
      <w:tabs>
        <w:tab w:val="clear" w:pos="1134"/>
        <w:tab w:val="clear" w:pos="1871"/>
        <w:tab w:val="clear" w:pos="2268"/>
        <w:tab w:val="center" w:pos="7230"/>
        <w:tab w:val="right" w:pos="14459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>
      <w:rPr>
        <w:sz w:val="20"/>
      </w:rPr>
      <w:t>6</w:t>
    </w:r>
    <w:r w:rsidRPr="00CE66E4">
      <w:rPr>
        <w:sz w:val="20"/>
        <w:lang w:val="es-ES_tradnl"/>
      </w:rPr>
      <w:t>/</w:t>
    </w:r>
    <w:r>
      <w:rPr>
        <w:sz w:val="20"/>
      </w:rPr>
      <w:t>5</w:t>
    </w:r>
    <w:r w:rsidRPr="00CE66E4">
      <w:rPr>
        <w:sz w:val="20"/>
        <w:lang w:val="es-ES_tradnl"/>
      </w:rPr>
      <w:t>-R</w:t>
    </w:r>
    <w:r w:rsidRPr="00CE66E4">
      <w:rPr>
        <w:sz w:val="20"/>
        <w:lang w:val="es-ES_tradnl"/>
      </w:rPr>
      <w:tab/>
    </w:r>
    <w:r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>
      <w:rPr>
        <w:sz w:val="20"/>
      </w:rPr>
      <w:t>8</w:t>
    </w:r>
    <w:r w:rsidRPr="00CE66E4">
      <w:rPr>
        <w:sz w:val="2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1C771" w14:textId="4FF5D049" w:rsidR="00B05482" w:rsidRPr="00B05482" w:rsidRDefault="00B05482" w:rsidP="00DE7EEF">
    <w:pPr>
      <w:tabs>
        <w:tab w:val="clear" w:pos="1134"/>
        <w:tab w:val="clear" w:pos="1871"/>
        <w:tab w:val="clear" w:pos="2268"/>
        <w:tab w:val="center" w:pos="7230"/>
        <w:tab w:val="right" w:pos="14459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>
      <w:rPr>
        <w:sz w:val="20"/>
      </w:rPr>
      <w:t>6</w:t>
    </w:r>
    <w:r w:rsidRPr="00CE66E4">
      <w:rPr>
        <w:sz w:val="20"/>
        <w:lang w:val="es-ES_tradnl"/>
      </w:rPr>
      <w:t>/</w:t>
    </w:r>
    <w:r>
      <w:rPr>
        <w:sz w:val="20"/>
      </w:rPr>
      <w:t>5</w:t>
    </w:r>
    <w:r w:rsidRPr="00CE66E4">
      <w:rPr>
        <w:sz w:val="20"/>
        <w:lang w:val="es-ES_tradnl"/>
      </w:rPr>
      <w:t>-R</w:t>
    </w:r>
    <w:r w:rsidRPr="00CE66E4">
      <w:rPr>
        <w:sz w:val="20"/>
        <w:lang w:val="es-ES_tradnl"/>
      </w:rPr>
      <w:tab/>
    </w:r>
    <w:r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>
      <w:rPr>
        <w:sz w:val="20"/>
      </w:rPr>
      <w:t>7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80D6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2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1A6AB5"/>
    <w:multiLevelType w:val="multilevel"/>
    <w:tmpl w:val="31A051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2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0"/>
  </w:num>
  <w:num w:numId="4" w16cid:durableId="1830174465">
    <w:abstractNumId w:val="4"/>
  </w:num>
  <w:num w:numId="5" w16cid:durableId="1479105461">
    <w:abstractNumId w:val="31"/>
  </w:num>
  <w:num w:numId="6" w16cid:durableId="869954702">
    <w:abstractNumId w:val="38"/>
  </w:num>
  <w:num w:numId="7" w16cid:durableId="444734477">
    <w:abstractNumId w:val="5"/>
  </w:num>
  <w:num w:numId="8" w16cid:durableId="362947223">
    <w:abstractNumId w:val="14"/>
  </w:num>
  <w:num w:numId="9" w16cid:durableId="458111764">
    <w:abstractNumId w:val="7"/>
  </w:num>
  <w:num w:numId="10" w16cid:durableId="1195534353">
    <w:abstractNumId w:val="13"/>
  </w:num>
  <w:num w:numId="11" w16cid:durableId="1826580952">
    <w:abstractNumId w:val="29"/>
  </w:num>
  <w:num w:numId="12" w16cid:durableId="1514690498">
    <w:abstractNumId w:val="37"/>
  </w:num>
  <w:num w:numId="13" w16cid:durableId="1235118698">
    <w:abstractNumId w:val="2"/>
  </w:num>
  <w:num w:numId="14" w16cid:durableId="509291828">
    <w:abstractNumId w:val="6"/>
  </w:num>
  <w:num w:numId="15" w16cid:durableId="383218916">
    <w:abstractNumId w:val="12"/>
  </w:num>
  <w:num w:numId="16" w16cid:durableId="1227569663">
    <w:abstractNumId w:val="9"/>
  </w:num>
  <w:num w:numId="17" w16cid:durableId="810974550">
    <w:abstractNumId w:val="43"/>
  </w:num>
  <w:num w:numId="18" w16cid:durableId="1354573477">
    <w:abstractNumId w:val="35"/>
  </w:num>
  <w:num w:numId="19" w16cid:durableId="435754545">
    <w:abstractNumId w:val="18"/>
  </w:num>
  <w:num w:numId="20" w16cid:durableId="1066875134">
    <w:abstractNumId w:val="28"/>
  </w:num>
  <w:num w:numId="21" w16cid:durableId="1689939216">
    <w:abstractNumId w:val="27"/>
  </w:num>
  <w:num w:numId="22" w16cid:durableId="1257783837">
    <w:abstractNumId w:val="44"/>
  </w:num>
  <w:num w:numId="23" w16cid:durableId="970285242">
    <w:abstractNumId w:val="23"/>
  </w:num>
  <w:num w:numId="24" w16cid:durableId="1876889861">
    <w:abstractNumId w:val="17"/>
  </w:num>
  <w:num w:numId="25" w16cid:durableId="138228398">
    <w:abstractNumId w:val="20"/>
  </w:num>
  <w:num w:numId="26" w16cid:durableId="1871145006">
    <w:abstractNumId w:val="21"/>
  </w:num>
  <w:num w:numId="27" w16cid:durableId="1946108508">
    <w:abstractNumId w:val="24"/>
  </w:num>
  <w:num w:numId="28" w16cid:durableId="1629045729">
    <w:abstractNumId w:val="11"/>
  </w:num>
  <w:num w:numId="29" w16cid:durableId="2010906637">
    <w:abstractNumId w:val="25"/>
  </w:num>
  <w:num w:numId="30" w16cid:durableId="290525213">
    <w:abstractNumId w:val="42"/>
  </w:num>
  <w:num w:numId="31" w16cid:durableId="191966975">
    <w:abstractNumId w:val="26"/>
  </w:num>
  <w:num w:numId="32" w16cid:durableId="2014406757">
    <w:abstractNumId w:val="32"/>
  </w:num>
  <w:num w:numId="33" w16cid:durableId="648558829">
    <w:abstractNumId w:val="19"/>
  </w:num>
  <w:num w:numId="34" w16cid:durableId="2071807613">
    <w:abstractNumId w:val="10"/>
  </w:num>
  <w:num w:numId="35" w16cid:durableId="271744889">
    <w:abstractNumId w:val="36"/>
  </w:num>
  <w:num w:numId="36" w16cid:durableId="1457527817">
    <w:abstractNumId w:val="22"/>
  </w:num>
  <w:num w:numId="37" w16cid:durableId="10661010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4"/>
  </w:num>
  <w:num w:numId="39" w16cid:durableId="359361948">
    <w:abstractNumId w:val="39"/>
  </w:num>
  <w:num w:numId="40" w16cid:durableId="1037706265">
    <w:abstractNumId w:val="8"/>
  </w:num>
  <w:num w:numId="41" w16cid:durableId="447436251">
    <w:abstractNumId w:val="45"/>
  </w:num>
  <w:num w:numId="42" w16cid:durableId="655766109">
    <w:abstractNumId w:val="16"/>
  </w:num>
  <w:num w:numId="43" w16cid:durableId="577523632">
    <w:abstractNumId w:val="15"/>
  </w:num>
  <w:num w:numId="44" w16cid:durableId="1138063662">
    <w:abstractNumId w:val="41"/>
  </w:num>
  <w:num w:numId="45" w16cid:durableId="1106467282">
    <w:abstractNumId w:val="3"/>
  </w:num>
  <w:num w:numId="46" w16cid:durableId="19123054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4116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311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37B"/>
    <w:rsid w:val="00115411"/>
    <w:rsid w:val="00115B33"/>
    <w:rsid w:val="00116B95"/>
    <w:rsid w:val="00117199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36DC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1F715E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55C79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BF3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1AEB"/>
    <w:rsid w:val="003231C6"/>
    <w:rsid w:val="00323E49"/>
    <w:rsid w:val="003247A5"/>
    <w:rsid w:val="00325939"/>
    <w:rsid w:val="003273BC"/>
    <w:rsid w:val="00331F05"/>
    <w:rsid w:val="00332F93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3D8"/>
    <w:rsid w:val="003829D8"/>
    <w:rsid w:val="0038304D"/>
    <w:rsid w:val="00383D00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3E35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3F6D8E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2A51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688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4AA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4E38"/>
    <w:rsid w:val="004D5D5C"/>
    <w:rsid w:val="004D752D"/>
    <w:rsid w:val="004D7763"/>
    <w:rsid w:val="004E27DE"/>
    <w:rsid w:val="004E2F10"/>
    <w:rsid w:val="004E3276"/>
    <w:rsid w:val="004E4DA2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6D0"/>
    <w:rsid w:val="00510F4D"/>
    <w:rsid w:val="00515FD8"/>
    <w:rsid w:val="00516722"/>
    <w:rsid w:val="00517624"/>
    <w:rsid w:val="00517BBA"/>
    <w:rsid w:val="00520565"/>
    <w:rsid w:val="00521223"/>
    <w:rsid w:val="005233F8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469FE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0C5A"/>
    <w:rsid w:val="00636181"/>
    <w:rsid w:val="00637E99"/>
    <w:rsid w:val="006422AD"/>
    <w:rsid w:val="00642405"/>
    <w:rsid w:val="006430DA"/>
    <w:rsid w:val="0064322F"/>
    <w:rsid w:val="006449A5"/>
    <w:rsid w:val="00644F99"/>
    <w:rsid w:val="006463EE"/>
    <w:rsid w:val="00653B57"/>
    <w:rsid w:val="00655116"/>
    <w:rsid w:val="00657DE0"/>
    <w:rsid w:val="0066040F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20CE"/>
    <w:rsid w:val="0068517C"/>
    <w:rsid w:val="00685313"/>
    <w:rsid w:val="00690B44"/>
    <w:rsid w:val="006912F3"/>
    <w:rsid w:val="0069456A"/>
    <w:rsid w:val="00696E7A"/>
    <w:rsid w:val="006A0D14"/>
    <w:rsid w:val="006A30FF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4062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0C28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0FC3"/>
    <w:rsid w:val="00792DB8"/>
    <w:rsid w:val="00793BB0"/>
    <w:rsid w:val="00794ABD"/>
    <w:rsid w:val="00795C00"/>
    <w:rsid w:val="0079605E"/>
    <w:rsid w:val="007A7FAF"/>
    <w:rsid w:val="007B0EF5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04FA4"/>
    <w:rsid w:val="0081068D"/>
    <w:rsid w:val="0081159E"/>
    <w:rsid w:val="00811633"/>
    <w:rsid w:val="00814C00"/>
    <w:rsid w:val="00821CEF"/>
    <w:rsid w:val="00823BDC"/>
    <w:rsid w:val="00832828"/>
    <w:rsid w:val="008334AF"/>
    <w:rsid w:val="0083645A"/>
    <w:rsid w:val="008365BC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568B4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41D0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5E5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17E"/>
    <w:rsid w:val="009238B9"/>
    <w:rsid w:val="009274B4"/>
    <w:rsid w:val="009340F5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0C7D"/>
    <w:rsid w:val="00992F9A"/>
    <w:rsid w:val="009944BE"/>
    <w:rsid w:val="00996913"/>
    <w:rsid w:val="00996ACA"/>
    <w:rsid w:val="00997678"/>
    <w:rsid w:val="009A04EC"/>
    <w:rsid w:val="009A234F"/>
    <w:rsid w:val="009A291A"/>
    <w:rsid w:val="009A3696"/>
    <w:rsid w:val="009B28F2"/>
    <w:rsid w:val="009B36A6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27B10"/>
    <w:rsid w:val="00A30305"/>
    <w:rsid w:val="00A31315"/>
    <w:rsid w:val="00A31D2D"/>
    <w:rsid w:val="00A32267"/>
    <w:rsid w:val="00A32291"/>
    <w:rsid w:val="00A33D45"/>
    <w:rsid w:val="00A34004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11B1"/>
    <w:rsid w:val="00A9323C"/>
    <w:rsid w:val="00A93364"/>
    <w:rsid w:val="00A93B85"/>
    <w:rsid w:val="00A96F7D"/>
    <w:rsid w:val="00AA05FD"/>
    <w:rsid w:val="00AA0B18"/>
    <w:rsid w:val="00AA0FB2"/>
    <w:rsid w:val="00AA3113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0C27"/>
    <w:rsid w:val="00AC1A8E"/>
    <w:rsid w:val="00AC4C17"/>
    <w:rsid w:val="00AC4DB5"/>
    <w:rsid w:val="00AD0AEB"/>
    <w:rsid w:val="00AD4403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05482"/>
    <w:rsid w:val="00B07598"/>
    <w:rsid w:val="00B10A09"/>
    <w:rsid w:val="00B124F9"/>
    <w:rsid w:val="00B1312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47164"/>
    <w:rsid w:val="00B50520"/>
    <w:rsid w:val="00B5544A"/>
    <w:rsid w:val="00B575E8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D7982"/>
    <w:rsid w:val="00BE198B"/>
    <w:rsid w:val="00BE34A3"/>
    <w:rsid w:val="00BE7042"/>
    <w:rsid w:val="00BE7870"/>
    <w:rsid w:val="00BF095D"/>
    <w:rsid w:val="00BF194C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1F55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CF5511"/>
    <w:rsid w:val="00CF7024"/>
    <w:rsid w:val="00D00E2A"/>
    <w:rsid w:val="00D0723D"/>
    <w:rsid w:val="00D10D23"/>
    <w:rsid w:val="00D11496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488E"/>
    <w:rsid w:val="00DC574F"/>
    <w:rsid w:val="00DC6EEA"/>
    <w:rsid w:val="00DD08B4"/>
    <w:rsid w:val="00DD44AF"/>
    <w:rsid w:val="00DD7FE3"/>
    <w:rsid w:val="00DE2AC3"/>
    <w:rsid w:val="00DE434C"/>
    <w:rsid w:val="00DE5692"/>
    <w:rsid w:val="00DE5E67"/>
    <w:rsid w:val="00DE7766"/>
    <w:rsid w:val="00DE79F1"/>
    <w:rsid w:val="00DE7EEF"/>
    <w:rsid w:val="00DF02A0"/>
    <w:rsid w:val="00DF1E46"/>
    <w:rsid w:val="00DF21DF"/>
    <w:rsid w:val="00DF2347"/>
    <w:rsid w:val="00DF2D60"/>
    <w:rsid w:val="00DF6F8E"/>
    <w:rsid w:val="00E01329"/>
    <w:rsid w:val="00E02014"/>
    <w:rsid w:val="00E03C94"/>
    <w:rsid w:val="00E03CF8"/>
    <w:rsid w:val="00E06AEA"/>
    <w:rsid w:val="00E07105"/>
    <w:rsid w:val="00E110C3"/>
    <w:rsid w:val="00E11115"/>
    <w:rsid w:val="00E12074"/>
    <w:rsid w:val="00E1307C"/>
    <w:rsid w:val="00E17BAD"/>
    <w:rsid w:val="00E21B22"/>
    <w:rsid w:val="00E236C9"/>
    <w:rsid w:val="00E239BD"/>
    <w:rsid w:val="00E241C9"/>
    <w:rsid w:val="00E24630"/>
    <w:rsid w:val="00E26226"/>
    <w:rsid w:val="00E31B77"/>
    <w:rsid w:val="00E33EE5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8626E"/>
    <w:rsid w:val="00E90BE9"/>
    <w:rsid w:val="00E976C1"/>
    <w:rsid w:val="00E97FEF"/>
    <w:rsid w:val="00EA025D"/>
    <w:rsid w:val="00EA07F0"/>
    <w:rsid w:val="00EA12E5"/>
    <w:rsid w:val="00EA2136"/>
    <w:rsid w:val="00EA36A2"/>
    <w:rsid w:val="00EA3D99"/>
    <w:rsid w:val="00EA66A4"/>
    <w:rsid w:val="00EA7F21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14D9"/>
    <w:rsid w:val="00EE3198"/>
    <w:rsid w:val="00EE4646"/>
    <w:rsid w:val="00EE67EC"/>
    <w:rsid w:val="00EE7844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3AA1"/>
    <w:rsid w:val="00F1463E"/>
    <w:rsid w:val="00F15368"/>
    <w:rsid w:val="00F15E05"/>
    <w:rsid w:val="00F16F35"/>
    <w:rsid w:val="00F20CA2"/>
    <w:rsid w:val="00F21A1D"/>
    <w:rsid w:val="00F21D10"/>
    <w:rsid w:val="00F23005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11D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1F9F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,超??级链Ú,fL????,fL?级,超??级链,超?级链ïÈ,õ±?级链,õ±链ïÈ1,õ±???,超?级链Ú,’´?级链,’´????,’´??级链Ú,’´??级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81F9F"/>
    <w:pPr>
      <w:ind w:left="720"/>
      <w:contextualSpacing/>
    </w:pPr>
    <w:rPr>
      <w:rFonts w:asciiTheme="minorHAnsi" w:eastAsia="Times New Roman" w:hAnsiTheme="minorHAnsi"/>
      <w:sz w:val="24"/>
      <w:lang w:val="en-GB"/>
    </w:rPr>
  </w:style>
  <w:style w:type="character" w:customStyle="1" w:styleId="ListParagraphChar">
    <w:name w:val="List Paragraph Char"/>
    <w:link w:val="ListParagraph"/>
    <w:uiPriority w:val="34"/>
    <w:rsid w:val="00F81F9F"/>
    <w:rPr>
      <w:rFonts w:asciiTheme="minorHAnsi" w:eastAsia="Times New Roman" w:hAnsiTheme="minorHAns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eddy.woodhouse@ofcom.org.uk" TargetMode="External"/><Relationship Id="rId18" Type="http://schemas.openxmlformats.org/officeDocument/2006/relationships/hyperlink" Target="https://www.itu.int/en/ITU-D/Study-Groups/2026-2029/Pages/reference/SG1/questions/Question-5-1.aspx" TargetMode="External"/><Relationship Id="rId26" Type="http://schemas.openxmlformats.org/officeDocument/2006/relationships/hyperlink" Target="https://www.itu.int/dms_pub/itu-d/md/22/tdag32/c/D22-TDAG32-C-0006!N6B!PDF-E.pdf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itu.int/en/ITU-D/Study-Groups/2022-2025/Documents/Guidelines%20agreed%20at%20TDAG-25%20for%20Composing%20Rapporteurs%20Teams-for%20posting.pdf" TargetMode="External"/><Relationship Id="rId34" Type="http://schemas.openxmlformats.org/officeDocument/2006/relationships/hyperlink" Target="mailto:devsg@itu.int" TargetMode="External"/><Relationship Id="rId42" Type="http://schemas.openxmlformats.org/officeDocument/2006/relationships/image" Target="media/image3.emf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en/ITU-D/Study-Groups/2026-2029/Pages/reference/SG1/questions/Question-3-1.aspx" TargetMode="External"/><Relationship Id="rId29" Type="http://schemas.openxmlformats.org/officeDocument/2006/relationships/hyperlink" Target="https://www.itu.int/en/ITU-D/Study-Groups/2026-2029/Pages/reference/SG1/questions/Question-5-1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dms_pub/itu-d/md/22/tdag32/c/D22-TDAG32-C-0006!N6B!PDF-E.pdf" TargetMode="External"/><Relationship Id="rId32" Type="http://schemas.openxmlformats.org/officeDocument/2006/relationships/hyperlink" Target="https://www.itu.int/hub/membership/user-account-ties/" TargetMode="External"/><Relationship Id="rId37" Type="http://schemas.openxmlformats.org/officeDocument/2006/relationships/hyperlink" Target="https://www.itu.int/oth/D0735000001/en" TargetMode="External"/><Relationship Id="rId40" Type="http://schemas.openxmlformats.org/officeDocument/2006/relationships/footer" Target="footer1.xml"/><Relationship Id="rId45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D/Study-Groups/2026-2029/Pages/reference/SG1/questions/Question-2-1.aspx" TargetMode="External"/><Relationship Id="rId23" Type="http://schemas.openxmlformats.org/officeDocument/2006/relationships/hyperlink" Target="https://www.itu.int/en/ITU-D/Study-Groups/2026-2029/Pages/candidates.aspx" TargetMode="External"/><Relationship Id="rId28" Type="http://schemas.openxmlformats.org/officeDocument/2006/relationships/hyperlink" Target="https://www.itu.int/en/ITU-D/Study-Groups/2026-2029/Pages/reference/Collaborative-Tools.aspx" TargetMode="External"/><Relationship Id="rId36" Type="http://schemas.openxmlformats.org/officeDocument/2006/relationships/hyperlink" Target="https://www.itu.int/oth/D0735000001/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md/D26-CA-CIR-0001/en" TargetMode="External"/><Relationship Id="rId31" Type="http://schemas.openxmlformats.org/officeDocument/2006/relationships/hyperlink" Target="https://www.itu.int/en/ITU-D/Study-Groups/2026-2029/Pages/reference/SG1/questions/Question-5-1.aspx" TargetMode="External"/><Relationship Id="rId44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en/ITU-D/Study-Groups/2026-2029/Pages/reference/SG1/questions/Question-1-1.aspx" TargetMode="External"/><Relationship Id="rId22" Type="http://schemas.openxmlformats.org/officeDocument/2006/relationships/hyperlink" Target="https://www.itu.int/en/ITU-D/Study-Groups/2026-2029/Pages/candidates.aspx" TargetMode="External"/><Relationship Id="rId27" Type="http://schemas.openxmlformats.org/officeDocument/2006/relationships/hyperlink" Target="https://www.itu.int/md/D22-TDAG32-C-0062/en" TargetMode="External"/><Relationship Id="rId30" Type="http://schemas.openxmlformats.org/officeDocument/2006/relationships/hyperlink" Target="https://www.itu.int/en/ITU-D/Study-Groups/2026-2029/Pages/reference/Collaborative-Tools.aspx" TargetMode="External"/><Relationship Id="rId35" Type="http://schemas.openxmlformats.org/officeDocument/2006/relationships/hyperlink" Target="mailto:devsg@itu.int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mehmetalper.tekin@btk.gov.tr" TargetMode="External"/><Relationship Id="rId17" Type="http://schemas.openxmlformats.org/officeDocument/2006/relationships/hyperlink" Target="https://www.itu.int/en/ITU-D/Study-Groups/2026-2029/Pages/reference/SG1/questions/Question-4-1.aspx" TargetMode="External"/><Relationship Id="rId25" Type="http://schemas.openxmlformats.org/officeDocument/2006/relationships/hyperlink" Target="https://www.itu.int/md/D22-TDAG32-C-0062/en" TargetMode="External"/><Relationship Id="rId33" Type="http://schemas.openxmlformats.org/officeDocument/2006/relationships/hyperlink" Target="https://www.itu.int/hub/membership/user-account-ties/" TargetMode="External"/><Relationship Id="rId38" Type="http://schemas.openxmlformats.org/officeDocument/2006/relationships/header" Target="header1.xml"/><Relationship Id="rId46" Type="http://schemas.openxmlformats.org/officeDocument/2006/relationships/fontTable" Target="fontTable.xml"/><Relationship Id="rId20" Type="http://schemas.openxmlformats.org/officeDocument/2006/relationships/hyperlink" Target="https://www.itu.int/net4/ITU-D/CDS/sg/blkmeetings.asp?lg=1&amp;stg=&amp;sp=2026&amp;blk=29194" TargetMode="External"/><Relationship Id="rId41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rayama@anatel.gov.b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ranslate.itu.int/documents" TargetMode="External"/><Relationship Id="rId2" Type="http://schemas.openxmlformats.org/officeDocument/2006/relationships/hyperlink" Target="https://www.itu.int/en/ITU-D/Study-Groups/2022-2025/Pages/TIES_Protected/contributions_dashboard_2022_2025.aspx" TargetMode="External"/><Relationship Id="rId1" Type="http://schemas.openxmlformats.org/officeDocument/2006/relationships/hyperlink" Target="https://www.itu.int/en/ITU-D/Study-Groups/2022-2025/Pages/TIES_Protected/contributions_dashboard_2022_2025.aspx" TargetMode="External"/><Relationship Id="rId4" Type="http://schemas.openxmlformats.org/officeDocument/2006/relationships/hyperlink" Target="https://translate.itu.int/docu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3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1DE73B-BE86-46B1-A4A2-0955836D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</Pages>
  <Words>2373</Words>
  <Characters>18819</Characters>
  <Application>Microsoft Office Word</Application>
  <DocSecurity>0</DocSecurity>
  <Lines>156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21150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Russian</cp:lastModifiedBy>
  <cp:revision>11</cp:revision>
  <cp:lastPrinted>2019-01-16T07:57:00Z</cp:lastPrinted>
  <dcterms:created xsi:type="dcterms:W3CDTF">2026-03-26T08:34:00Z</dcterms:created>
  <dcterms:modified xsi:type="dcterms:W3CDTF">2026-03-26T14:17:00Z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