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horzAnchor="margin" w:tblpY="-492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294BF6" w:rsidRPr="00BC219E" w14:paraId="5736F9B6" w14:textId="77777777" w:rsidTr="005C3173">
        <w:trPr>
          <w:cantSplit/>
          <w:trHeight w:val="1134"/>
        </w:trPr>
        <w:tc>
          <w:tcPr>
            <w:tcW w:w="6663" w:type="dxa"/>
          </w:tcPr>
          <w:p w14:paraId="68E335FB" w14:textId="77777777" w:rsidR="00294BF6" w:rsidRDefault="00294BF6" w:rsidP="00F63B7B">
            <w:pPr>
              <w:ind w:left="34"/>
              <w:rPr>
                <w:b/>
                <w:sz w:val="32"/>
                <w:szCs w:val="32"/>
              </w:rPr>
            </w:pPr>
            <w:r w:rsidRPr="006F3D93">
              <w:rPr>
                <w:b/>
                <w:sz w:val="32"/>
                <w:szCs w:val="32"/>
              </w:rPr>
              <w:t>Telecommunication</w:t>
            </w:r>
            <w:r>
              <w:rPr>
                <w:b/>
                <w:sz w:val="32"/>
                <w:szCs w:val="32"/>
              </w:rPr>
              <w:t xml:space="preserve"> Development</w:t>
            </w:r>
            <w:r>
              <w:rPr>
                <w:b/>
                <w:sz w:val="32"/>
                <w:szCs w:val="32"/>
              </w:rPr>
              <w:br/>
              <w:t>Advisory Group (TDAG)</w:t>
            </w:r>
          </w:p>
          <w:p w14:paraId="2DCF59CB" w14:textId="6F9ADEAF" w:rsidR="00294BF6" w:rsidRPr="00BC219E" w:rsidRDefault="00294BF6" w:rsidP="00F63B7B">
            <w:pPr>
              <w:tabs>
                <w:tab w:val="clear" w:pos="1134"/>
              </w:tabs>
              <w:spacing w:after="48"/>
              <w:ind w:left="34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EF4D25">
              <w:rPr>
                <w:b/>
                <w:sz w:val="26"/>
                <w:szCs w:val="26"/>
              </w:rPr>
              <w:t>3r</w:t>
            </w:r>
            <w:r w:rsidR="0081159E">
              <w:rPr>
                <w:b/>
                <w:sz w:val="26"/>
                <w:szCs w:val="26"/>
              </w:rPr>
              <w:t>d</w:t>
            </w:r>
            <w:r>
              <w:rPr>
                <w:b/>
                <w:sz w:val="26"/>
                <w:szCs w:val="26"/>
              </w:rPr>
              <w:t xml:space="preserve"> Meeting, Geneva, Switzerland, </w:t>
            </w:r>
            <w:r w:rsidR="00EF4D25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>-</w:t>
            </w:r>
            <w:r w:rsidR="00EF4D25">
              <w:rPr>
                <w:b/>
                <w:sz w:val="26"/>
                <w:szCs w:val="26"/>
              </w:rPr>
              <w:t>10</w:t>
            </w:r>
            <w:r w:rsidRPr="006F24AF">
              <w:rPr>
                <w:b/>
                <w:sz w:val="26"/>
                <w:szCs w:val="26"/>
              </w:rPr>
              <w:t xml:space="preserve"> </w:t>
            </w:r>
            <w:r w:rsidR="00EF4D25">
              <w:rPr>
                <w:b/>
                <w:sz w:val="26"/>
                <w:szCs w:val="26"/>
              </w:rPr>
              <w:t>April</w:t>
            </w:r>
            <w:r w:rsidRPr="006F24AF">
              <w:rPr>
                <w:b/>
                <w:sz w:val="26"/>
                <w:szCs w:val="26"/>
              </w:rPr>
              <w:t xml:space="preserve"> 202</w:t>
            </w:r>
            <w:r w:rsidR="00EF4D25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368" w:type="dxa"/>
          </w:tcPr>
          <w:p w14:paraId="06B48AA1" w14:textId="516DD633" w:rsidR="00294BF6" w:rsidRPr="00BC219E" w:rsidRDefault="00294BF6" w:rsidP="00F63B7B">
            <w:pPr>
              <w:jc w:val="right"/>
              <w:rPr>
                <w:rFonts w:cstheme="minorHAnsi"/>
              </w:rPr>
            </w:pPr>
            <w:bookmarkStart w:id="0" w:name="ditulogo"/>
            <w:bookmarkEnd w:id="0"/>
            <w:r w:rsidRPr="00573BF6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7DBF473A" wp14:editId="2E1C8112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BF5" w:rsidRPr="00BC219E" w14:paraId="6DE5ABA3" w14:textId="77777777" w:rsidTr="005C3173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73168FEF" w14:textId="77777777" w:rsidR="00D83BF5" w:rsidRPr="00BC219E" w:rsidRDefault="00D83BF5" w:rsidP="00F63B7B">
            <w:pPr>
              <w:spacing w:before="0" w:after="48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368" w:type="dxa"/>
            <w:tcBorders>
              <w:top w:val="single" w:sz="12" w:space="0" w:color="auto"/>
            </w:tcBorders>
          </w:tcPr>
          <w:p w14:paraId="439CB557" w14:textId="716EF333" w:rsidR="00D83BF5" w:rsidRPr="00BC219E" w:rsidRDefault="00D83BF5" w:rsidP="00F63B7B">
            <w:pPr>
              <w:spacing w:before="0"/>
              <w:rPr>
                <w:rFonts w:cstheme="minorHAnsi"/>
                <w:sz w:val="20"/>
              </w:rPr>
            </w:pPr>
          </w:p>
        </w:tc>
      </w:tr>
      <w:tr w:rsidR="00D87035" w:rsidRPr="00BC219E" w14:paraId="02BC550A" w14:textId="77777777" w:rsidTr="005C3173">
        <w:trPr>
          <w:cantSplit/>
          <w:trHeight w:val="23"/>
        </w:trPr>
        <w:tc>
          <w:tcPr>
            <w:tcW w:w="6663" w:type="dxa"/>
          </w:tcPr>
          <w:p w14:paraId="1EF66EAC" w14:textId="77777777" w:rsidR="00D87035" w:rsidRPr="00BC219E" w:rsidRDefault="00D87035" w:rsidP="00F63B7B">
            <w:pPr>
              <w:pStyle w:val="Committee"/>
              <w:framePr w:hSpace="0" w:wrap="auto" w:hAnchor="text" w:yAlign="inline"/>
              <w:spacing w:line="240" w:lineRule="auto"/>
            </w:pPr>
            <w:bookmarkStart w:id="2" w:name="dnum" w:colFirst="1" w:colLast="1"/>
            <w:bookmarkStart w:id="3" w:name="dmeeting" w:colFirst="0" w:colLast="0"/>
            <w:bookmarkEnd w:id="1"/>
          </w:p>
        </w:tc>
        <w:tc>
          <w:tcPr>
            <w:tcW w:w="3368" w:type="dxa"/>
          </w:tcPr>
          <w:p w14:paraId="6F008A08" w14:textId="38B8F340" w:rsidR="00D87035" w:rsidRPr="00BC219E" w:rsidRDefault="00D87035" w:rsidP="00F63B7B">
            <w:pPr>
              <w:tabs>
                <w:tab w:val="left" w:pos="851"/>
              </w:tabs>
              <w:spacing w:before="0"/>
              <w:rPr>
                <w:rFonts w:cstheme="minorHAnsi"/>
                <w:szCs w:val="24"/>
              </w:rPr>
            </w:pPr>
            <w:r w:rsidRPr="00573BF6">
              <w:rPr>
                <w:rFonts w:cstheme="minorHAnsi"/>
                <w:b/>
              </w:rPr>
              <w:t xml:space="preserve">Document </w:t>
            </w:r>
            <w:bookmarkStart w:id="4" w:name="DocRef1"/>
            <w:bookmarkEnd w:id="4"/>
            <w:r w:rsidRPr="00573BF6">
              <w:rPr>
                <w:rFonts w:cstheme="minorHAnsi"/>
                <w:b/>
              </w:rPr>
              <w:t>TDAG-</w:t>
            </w:r>
            <w:r w:rsidR="00523934" w:rsidRPr="00573BF6">
              <w:rPr>
                <w:rFonts w:cstheme="minorHAnsi"/>
                <w:b/>
              </w:rPr>
              <w:t>2</w:t>
            </w:r>
            <w:r w:rsidR="00EF4D25" w:rsidRPr="00573BF6">
              <w:rPr>
                <w:rFonts w:cstheme="minorHAnsi"/>
                <w:b/>
              </w:rPr>
              <w:t>6</w:t>
            </w:r>
            <w:r w:rsidRPr="00573BF6">
              <w:rPr>
                <w:rFonts w:cstheme="minorHAnsi"/>
                <w:b/>
              </w:rPr>
              <w:t>/</w:t>
            </w:r>
            <w:bookmarkStart w:id="5" w:name="DocNo1"/>
            <w:bookmarkEnd w:id="5"/>
            <w:r w:rsidR="00CA06D8" w:rsidRPr="00573BF6">
              <w:rPr>
                <w:rFonts w:cstheme="minorHAnsi"/>
                <w:b/>
              </w:rPr>
              <w:t>4</w:t>
            </w:r>
            <w:r w:rsidRPr="00573BF6">
              <w:rPr>
                <w:rFonts w:cstheme="minorHAnsi"/>
                <w:b/>
              </w:rPr>
              <w:t>-E</w:t>
            </w:r>
          </w:p>
        </w:tc>
      </w:tr>
      <w:tr w:rsidR="00D87035" w:rsidRPr="00BC219E" w14:paraId="55AD5FBA" w14:textId="77777777" w:rsidTr="005C3173">
        <w:trPr>
          <w:cantSplit/>
          <w:trHeight w:val="23"/>
        </w:trPr>
        <w:tc>
          <w:tcPr>
            <w:tcW w:w="6663" w:type="dxa"/>
          </w:tcPr>
          <w:p w14:paraId="0E170520" w14:textId="77777777" w:rsidR="00D87035" w:rsidRPr="00BC219E" w:rsidRDefault="00D87035" w:rsidP="00F63B7B">
            <w:pPr>
              <w:tabs>
                <w:tab w:val="left" w:pos="851"/>
              </w:tabs>
              <w:spacing w:before="0"/>
              <w:rPr>
                <w:rFonts w:cstheme="minorHAnsi"/>
                <w:b/>
                <w:szCs w:val="24"/>
              </w:rPr>
            </w:pPr>
            <w:bookmarkStart w:id="6" w:name="ddate" w:colFirst="1" w:colLast="1"/>
            <w:bookmarkStart w:id="7" w:name="dblank" w:colFirst="0" w:colLast="0"/>
            <w:bookmarkEnd w:id="2"/>
            <w:bookmarkEnd w:id="3"/>
          </w:p>
        </w:tc>
        <w:tc>
          <w:tcPr>
            <w:tcW w:w="3368" w:type="dxa"/>
          </w:tcPr>
          <w:p w14:paraId="242C61B7" w14:textId="1572BC67" w:rsidR="00D87035" w:rsidRPr="00BC219E" w:rsidRDefault="005D1CE1" w:rsidP="00F63B7B">
            <w:pPr>
              <w:spacing w:before="0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bCs/>
                <w:szCs w:val="28"/>
              </w:rPr>
              <w:t>3</w:t>
            </w:r>
            <w:r w:rsidR="00CA06D8" w:rsidRPr="005D1CE1">
              <w:rPr>
                <w:rFonts w:cstheme="minorHAnsi"/>
                <w:b/>
                <w:bCs/>
                <w:szCs w:val="28"/>
              </w:rPr>
              <w:t xml:space="preserve"> </w:t>
            </w:r>
            <w:r w:rsidR="00B74D68" w:rsidRPr="005D1CE1">
              <w:rPr>
                <w:rFonts w:cstheme="minorHAnsi"/>
                <w:b/>
                <w:bCs/>
                <w:szCs w:val="28"/>
              </w:rPr>
              <w:t xml:space="preserve">March </w:t>
            </w:r>
            <w:r w:rsidR="002955DA" w:rsidRPr="005D1CE1">
              <w:rPr>
                <w:rFonts w:cstheme="minorHAnsi"/>
                <w:b/>
                <w:bCs/>
                <w:szCs w:val="28"/>
              </w:rPr>
              <w:t>202</w:t>
            </w:r>
            <w:r w:rsidR="00EF4D25" w:rsidRPr="005D1CE1">
              <w:rPr>
                <w:rFonts w:cstheme="minorHAnsi"/>
                <w:b/>
                <w:bCs/>
                <w:szCs w:val="28"/>
              </w:rPr>
              <w:t>6</w:t>
            </w:r>
          </w:p>
        </w:tc>
      </w:tr>
      <w:bookmarkEnd w:id="6"/>
      <w:bookmarkEnd w:id="7"/>
      <w:tr w:rsidR="00D87035" w:rsidRPr="00BC219E" w14:paraId="07260C0B" w14:textId="77777777" w:rsidTr="005C3173">
        <w:trPr>
          <w:cantSplit/>
          <w:trHeight w:val="23"/>
        </w:trPr>
        <w:tc>
          <w:tcPr>
            <w:tcW w:w="6663" w:type="dxa"/>
          </w:tcPr>
          <w:p w14:paraId="773E4FE3" w14:textId="77777777" w:rsidR="00D87035" w:rsidRPr="00BC219E" w:rsidRDefault="00D87035" w:rsidP="00F63B7B">
            <w:pPr>
              <w:tabs>
                <w:tab w:val="left" w:pos="851"/>
              </w:tabs>
              <w:spacing w:before="0"/>
              <w:rPr>
                <w:rFonts w:cstheme="minorHAnsi"/>
                <w:szCs w:val="24"/>
              </w:rPr>
            </w:pPr>
          </w:p>
        </w:tc>
        <w:tc>
          <w:tcPr>
            <w:tcW w:w="3368" w:type="dxa"/>
          </w:tcPr>
          <w:p w14:paraId="2C8BB831" w14:textId="60A573B4" w:rsidR="00D87035" w:rsidRPr="00BC219E" w:rsidRDefault="00D87035" w:rsidP="00F63B7B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 w:rsidRPr="00BC219E">
              <w:rPr>
                <w:rFonts w:cstheme="minorHAnsi"/>
                <w:b/>
                <w:bCs/>
                <w:szCs w:val="24"/>
              </w:rPr>
              <w:t>Original: English</w:t>
            </w:r>
          </w:p>
        </w:tc>
      </w:tr>
      <w:tr w:rsidR="00D83BF5" w:rsidRPr="00BC219E" w14:paraId="35F96F24" w14:textId="77777777" w:rsidTr="00D87035">
        <w:trPr>
          <w:cantSplit/>
          <w:trHeight w:val="23"/>
        </w:trPr>
        <w:tc>
          <w:tcPr>
            <w:tcW w:w="10031" w:type="dxa"/>
            <w:gridSpan w:val="2"/>
          </w:tcPr>
          <w:p w14:paraId="59A8A61C" w14:textId="1D0B8664" w:rsidR="00D83BF5" w:rsidRPr="00BC219E" w:rsidRDefault="00D008F0" w:rsidP="00F63B7B">
            <w:pPr>
              <w:pStyle w:val="Source"/>
              <w:spacing w:before="240" w:after="240"/>
              <w:rPr>
                <w:rFonts w:cstheme="minorHAnsi"/>
              </w:rPr>
            </w:pPr>
            <w:bookmarkStart w:id="8" w:name="dbluepink" w:colFirst="0" w:colLast="0"/>
            <w:bookmarkStart w:id="9" w:name="dorlang" w:colFirst="1" w:colLast="1"/>
            <w:r w:rsidRPr="00BC219E">
              <w:rPr>
                <w:rFonts w:cstheme="minorHAnsi"/>
              </w:rPr>
              <w:t>Director, Telecommunication Development Bureau</w:t>
            </w:r>
          </w:p>
        </w:tc>
      </w:tr>
      <w:tr w:rsidR="00D83BF5" w:rsidRPr="00BC219E" w14:paraId="7EDE1565" w14:textId="77777777" w:rsidTr="00D87035">
        <w:trPr>
          <w:cantSplit/>
          <w:trHeight w:val="23"/>
        </w:trPr>
        <w:tc>
          <w:tcPr>
            <w:tcW w:w="10031" w:type="dxa"/>
            <w:gridSpan w:val="2"/>
            <w:vAlign w:val="center"/>
          </w:tcPr>
          <w:p w14:paraId="3D29924B" w14:textId="084F2AF8" w:rsidR="00D83BF5" w:rsidRPr="00BC219E" w:rsidRDefault="003566C6" w:rsidP="00F63B7B">
            <w:pPr>
              <w:pStyle w:val="Title1"/>
              <w:spacing w:before="120" w:after="120"/>
              <w:rPr>
                <w:rFonts w:cstheme="minorHAnsi"/>
                <w:caps w:val="0"/>
              </w:rPr>
            </w:pPr>
            <w:r w:rsidRPr="00573BF6">
              <w:rPr>
                <w:rFonts w:cstheme="minorHAnsi"/>
                <w:caps w:val="0"/>
                <w:szCs w:val="28"/>
              </w:rPr>
              <w:t>Addressing the f</w:t>
            </w:r>
            <w:r w:rsidR="00CA06D8" w:rsidRPr="00573BF6">
              <w:rPr>
                <w:rFonts w:cstheme="minorHAnsi"/>
                <w:caps w:val="0"/>
                <w:szCs w:val="28"/>
              </w:rPr>
              <w:t xml:space="preserve">inancial implications of the </w:t>
            </w:r>
            <w:r w:rsidR="00DD03ED" w:rsidRPr="00573BF6">
              <w:rPr>
                <w:rFonts w:cstheme="minorHAnsi"/>
                <w:caps w:val="0"/>
                <w:szCs w:val="28"/>
              </w:rPr>
              <w:t>Resolution</w:t>
            </w:r>
            <w:r w:rsidR="00CA06D8" w:rsidRPr="00573BF6">
              <w:rPr>
                <w:rFonts w:cstheme="minorHAnsi"/>
                <w:caps w:val="0"/>
                <w:szCs w:val="28"/>
              </w:rPr>
              <w:t>s adopted by WTDC-25</w:t>
            </w:r>
          </w:p>
        </w:tc>
      </w:tr>
      <w:tr w:rsidR="00D83BF5" w:rsidRPr="00BC219E" w14:paraId="5B2B3E5A" w14:textId="77777777" w:rsidTr="00D87035">
        <w:trPr>
          <w:cantSplit/>
          <w:trHeight w:val="23"/>
        </w:trPr>
        <w:tc>
          <w:tcPr>
            <w:tcW w:w="10031" w:type="dxa"/>
            <w:gridSpan w:val="2"/>
            <w:tcBorders>
              <w:bottom w:val="single" w:sz="4" w:space="0" w:color="auto"/>
            </w:tcBorders>
          </w:tcPr>
          <w:p w14:paraId="28E7AED7" w14:textId="77777777" w:rsidR="00D83BF5" w:rsidRPr="00BC219E" w:rsidRDefault="00D83BF5" w:rsidP="00F63B7B">
            <w:pPr>
              <w:pStyle w:val="Title1"/>
              <w:spacing w:before="120" w:after="120"/>
              <w:jc w:val="left"/>
              <w:rPr>
                <w:rFonts w:cstheme="minorHAnsi"/>
                <w:caps w:val="0"/>
                <w:szCs w:val="28"/>
              </w:rPr>
            </w:pPr>
          </w:p>
        </w:tc>
      </w:tr>
      <w:tr w:rsidR="001E252D" w:rsidRPr="00BC219E" w14:paraId="6C9BA039" w14:textId="77777777" w:rsidTr="00D87035">
        <w:trPr>
          <w:cantSplit/>
          <w:trHeight w:val="23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F124" w14:textId="77777777" w:rsidR="001E252D" w:rsidRPr="00BC219E" w:rsidRDefault="001E252D" w:rsidP="0046569C">
            <w:pPr>
              <w:spacing w:after="120"/>
              <w:rPr>
                <w:rFonts w:cstheme="minorHAnsi"/>
                <w:b/>
                <w:bCs/>
                <w:szCs w:val="24"/>
              </w:rPr>
            </w:pPr>
            <w:r w:rsidRPr="00BC219E">
              <w:rPr>
                <w:rFonts w:cstheme="minorHAnsi"/>
                <w:b/>
                <w:bCs/>
                <w:szCs w:val="24"/>
              </w:rPr>
              <w:t>Summary:</w:t>
            </w:r>
          </w:p>
          <w:p w14:paraId="162C9DB2" w14:textId="1867B74C" w:rsidR="00D61499" w:rsidRPr="00BC219E" w:rsidRDefault="00D61499" w:rsidP="0046569C">
            <w:pPr>
              <w:spacing w:after="120"/>
              <w:rPr>
                <w:rFonts w:cstheme="minorHAnsi"/>
              </w:rPr>
            </w:pPr>
            <w:r w:rsidRPr="00BC219E">
              <w:rPr>
                <w:rFonts w:cstheme="minorHAnsi"/>
              </w:rPr>
              <w:t xml:space="preserve">The 2025 ITU World Telecommunication Development Conference (WTDC-25) was held in Baku, Azerbaijan, from 17 to 28 November 2025. As a landmark event for the ITU, WTDC-25 delivered several significant outcomes, including the adoption of the Baku Action Plan (BAP) and the Baku Declaration. The conference undertook a comprehensive review of its </w:t>
            </w:r>
            <w:r w:rsidR="00DD03ED" w:rsidRPr="00BC219E">
              <w:rPr>
                <w:rFonts w:cstheme="minorHAnsi"/>
              </w:rPr>
              <w:t>Resolution</w:t>
            </w:r>
            <w:r w:rsidRPr="00BC219E">
              <w:rPr>
                <w:rFonts w:cstheme="minorHAnsi"/>
              </w:rPr>
              <w:t xml:space="preserve">s, resulting in amendments to 44 existing </w:t>
            </w:r>
            <w:r w:rsidR="00DD03ED" w:rsidRPr="00BC219E">
              <w:rPr>
                <w:rFonts w:cstheme="minorHAnsi"/>
              </w:rPr>
              <w:t>Resolution</w:t>
            </w:r>
            <w:r w:rsidRPr="00BC219E">
              <w:rPr>
                <w:rFonts w:cstheme="minorHAnsi"/>
              </w:rPr>
              <w:t>s and the adoption of 4 new ones.</w:t>
            </w:r>
          </w:p>
          <w:p w14:paraId="367997C8" w14:textId="7C1034CC" w:rsidR="005471DC" w:rsidRPr="00BC219E" w:rsidRDefault="005D0CB6" w:rsidP="0046569C">
            <w:pPr>
              <w:spacing w:after="120"/>
              <w:rPr>
                <w:rFonts w:cstheme="minorHAnsi"/>
              </w:rPr>
            </w:pPr>
            <w:r w:rsidRPr="00BC219E">
              <w:rPr>
                <w:rFonts w:cstheme="minorHAnsi"/>
              </w:rPr>
              <w:t>The Report of the Budget Control Committee of WTDC-25 (COM2), identified the decisions of the conference -including additional areas of work-, technical studies, and workshops, that will require additional financial resources to be implemented</w:t>
            </w:r>
            <w:r w:rsidR="00ED17B6" w:rsidRPr="00BC219E">
              <w:rPr>
                <w:rFonts w:cstheme="minorHAnsi"/>
              </w:rPr>
              <w:t>, estimating the amount of CHF 4</w:t>
            </w:r>
            <w:r w:rsidR="005A37F9" w:rsidRPr="00BC219E">
              <w:rPr>
                <w:rFonts w:cstheme="minorHAnsi"/>
              </w:rPr>
              <w:t>.2</w:t>
            </w:r>
            <w:r w:rsidR="00ED17B6" w:rsidRPr="00BC219E">
              <w:rPr>
                <w:rFonts w:cstheme="minorHAnsi"/>
              </w:rPr>
              <w:t xml:space="preserve"> million </w:t>
            </w:r>
            <w:r w:rsidR="005A37F9" w:rsidRPr="00BC219E">
              <w:rPr>
                <w:rFonts w:cstheme="minorHAnsi"/>
              </w:rPr>
              <w:t xml:space="preserve">over the four-year period </w:t>
            </w:r>
            <w:r w:rsidR="00ED17B6" w:rsidRPr="00BC219E">
              <w:rPr>
                <w:rFonts w:cstheme="minorHAnsi"/>
              </w:rPr>
              <w:t xml:space="preserve">to address the </w:t>
            </w:r>
            <w:r w:rsidR="005471DC" w:rsidRPr="00BC219E">
              <w:rPr>
                <w:rFonts w:cstheme="minorHAnsi"/>
              </w:rPr>
              <w:t xml:space="preserve">costs linked with the new activities. </w:t>
            </w:r>
          </w:p>
          <w:p w14:paraId="3C097AB5" w14:textId="38FBE52F" w:rsidR="00D84BA2" w:rsidRPr="00BC219E" w:rsidRDefault="00D84BA2" w:rsidP="0046569C">
            <w:pPr>
              <w:spacing w:after="120"/>
              <w:rPr>
                <w:rFonts w:eastAsia="SimSun" w:cstheme="minorBidi"/>
                <w:color w:val="000000" w:themeColor="text1"/>
                <w:spacing w:val="-2"/>
              </w:rPr>
            </w:pPr>
            <w:r w:rsidRPr="2C68FAE1">
              <w:rPr>
                <w:rFonts w:eastAsia="SimSun" w:cstheme="minorBidi"/>
                <w:color w:val="000000" w:themeColor="text1"/>
                <w:spacing w:val="-2"/>
              </w:rPr>
              <w:t xml:space="preserve">This document presents </w:t>
            </w:r>
            <w:r w:rsidR="00773BB4" w:rsidRPr="2C68FAE1">
              <w:rPr>
                <w:rFonts w:eastAsia="SimSun" w:cstheme="minorBidi"/>
                <w:color w:val="000000" w:themeColor="text1"/>
                <w:spacing w:val="-2"/>
              </w:rPr>
              <w:t xml:space="preserve">a way forward to </w:t>
            </w:r>
            <w:r w:rsidRPr="2C68FAE1">
              <w:rPr>
                <w:rFonts w:eastAsia="SimSun" w:cstheme="minorBidi"/>
                <w:color w:val="000000" w:themeColor="text1"/>
                <w:spacing w:val="-2"/>
              </w:rPr>
              <w:t xml:space="preserve">address </w:t>
            </w:r>
            <w:r w:rsidR="00773BB4" w:rsidRPr="2C68FAE1">
              <w:rPr>
                <w:rFonts w:eastAsia="SimSun" w:cstheme="minorBidi"/>
                <w:color w:val="000000" w:themeColor="text1"/>
                <w:spacing w:val="-2"/>
              </w:rPr>
              <w:t xml:space="preserve">the new mandate of WTDC-25 </w:t>
            </w:r>
            <w:r w:rsidRPr="2C68FAE1">
              <w:rPr>
                <w:rFonts w:eastAsia="SimSun" w:cstheme="minorBidi"/>
                <w:color w:val="000000" w:themeColor="text1"/>
                <w:spacing w:val="-2"/>
              </w:rPr>
              <w:t xml:space="preserve">through the implementation of ITU-D projects </w:t>
            </w:r>
            <w:r w:rsidR="000152DC" w:rsidRPr="2C68FAE1">
              <w:rPr>
                <w:rFonts w:eastAsia="SimSun" w:cstheme="minorBidi"/>
                <w:color w:val="000000" w:themeColor="text1"/>
                <w:spacing w:val="-2"/>
              </w:rPr>
              <w:t xml:space="preserve">specifically </w:t>
            </w:r>
            <w:r w:rsidRPr="2C68FAE1">
              <w:rPr>
                <w:rFonts w:eastAsia="SimSun" w:cstheme="minorBidi"/>
                <w:color w:val="000000" w:themeColor="text1"/>
                <w:spacing w:val="-2"/>
              </w:rPr>
              <w:t xml:space="preserve">designed to cover the activities requested in the new and revised WTDC </w:t>
            </w:r>
            <w:r w:rsidR="00DB3D3C" w:rsidRPr="2C68FAE1">
              <w:rPr>
                <w:rFonts w:eastAsia="SimSun" w:cstheme="minorBidi"/>
                <w:color w:val="000000" w:themeColor="text1"/>
              </w:rPr>
              <w:t>R</w:t>
            </w:r>
            <w:r w:rsidR="089B74BC" w:rsidRPr="2C68FAE1">
              <w:rPr>
                <w:rFonts w:eastAsia="SimSun" w:cstheme="minorBidi"/>
                <w:color w:val="000000" w:themeColor="text1"/>
                <w:spacing w:val="-2"/>
              </w:rPr>
              <w:t>esolutions.</w:t>
            </w:r>
            <w:r w:rsidRPr="2C68FAE1">
              <w:rPr>
                <w:rFonts w:eastAsia="SimSun" w:cstheme="minorBidi"/>
                <w:color w:val="000000" w:themeColor="text1"/>
                <w:spacing w:val="-2"/>
              </w:rPr>
              <w:t xml:space="preserve"> </w:t>
            </w:r>
            <w:r w:rsidR="00E57683" w:rsidRPr="2C68FAE1" w:rsidDel="00546C23">
              <w:rPr>
                <w:rFonts w:eastAsia="SimSun" w:cstheme="minorBidi"/>
                <w:color w:val="000000" w:themeColor="text1"/>
                <w:spacing w:val="-2"/>
              </w:rPr>
              <w:t xml:space="preserve">This approach </w:t>
            </w:r>
            <w:r w:rsidR="00E0337F" w:rsidRPr="2C68FAE1" w:rsidDel="00546C23">
              <w:rPr>
                <w:rFonts w:eastAsia="SimSun" w:cstheme="minorBidi"/>
                <w:color w:val="000000" w:themeColor="text1"/>
                <w:spacing w:val="-2"/>
              </w:rPr>
              <w:t xml:space="preserve">of mainstreaming WTDC </w:t>
            </w:r>
            <w:r w:rsidR="12EAC0B7" w:rsidRPr="2C68FAE1">
              <w:rPr>
                <w:rFonts w:eastAsia="SimSun" w:cstheme="minorBidi"/>
                <w:color w:val="000000" w:themeColor="text1"/>
                <w:spacing w:val="-2"/>
              </w:rPr>
              <w:t>R</w:t>
            </w:r>
            <w:r w:rsidR="00E0337F" w:rsidRPr="2C68FAE1" w:rsidDel="00546C23">
              <w:rPr>
                <w:rFonts w:eastAsia="SimSun" w:cstheme="minorBidi"/>
                <w:color w:val="000000" w:themeColor="text1"/>
                <w:spacing w:val="-2"/>
              </w:rPr>
              <w:t>eso</w:t>
            </w:r>
            <w:r w:rsidR="0078686F" w:rsidRPr="2C68FAE1" w:rsidDel="00546C23">
              <w:rPr>
                <w:rFonts w:eastAsia="SimSun" w:cstheme="minorBidi"/>
                <w:color w:val="000000" w:themeColor="text1"/>
                <w:spacing w:val="-2"/>
              </w:rPr>
              <w:t xml:space="preserve">lutions </w:t>
            </w:r>
            <w:r w:rsidR="003B6837" w:rsidRPr="2C68FAE1" w:rsidDel="00546C23">
              <w:rPr>
                <w:rFonts w:eastAsia="SimSun" w:cstheme="minorBidi"/>
                <w:color w:val="000000" w:themeColor="text1"/>
                <w:spacing w:val="-2"/>
              </w:rPr>
              <w:t xml:space="preserve">through projects </w:t>
            </w:r>
            <w:r w:rsidR="0078686F" w:rsidRPr="2C68FAE1" w:rsidDel="00546C23">
              <w:rPr>
                <w:rFonts w:eastAsia="SimSun" w:cstheme="minorBidi"/>
                <w:color w:val="000000" w:themeColor="text1"/>
                <w:spacing w:val="-2"/>
              </w:rPr>
              <w:t xml:space="preserve">will </w:t>
            </w:r>
            <w:r w:rsidR="003B6837" w:rsidRPr="2C68FAE1" w:rsidDel="00546C23">
              <w:rPr>
                <w:rFonts w:eastAsia="SimSun" w:cstheme="minorBidi"/>
                <w:color w:val="000000" w:themeColor="text1"/>
                <w:spacing w:val="-2"/>
              </w:rPr>
              <w:t xml:space="preserve">strengthen </w:t>
            </w:r>
            <w:r w:rsidR="00056282" w:rsidRPr="2C68FAE1" w:rsidDel="00546C23">
              <w:rPr>
                <w:rFonts w:eastAsia="SimSun" w:cstheme="minorBidi"/>
                <w:color w:val="000000" w:themeColor="text1"/>
                <w:spacing w:val="-2"/>
              </w:rPr>
              <w:t>results-based</w:t>
            </w:r>
            <w:r w:rsidR="003B6837" w:rsidRPr="2C68FAE1" w:rsidDel="00546C23">
              <w:rPr>
                <w:rFonts w:eastAsia="SimSun" w:cstheme="minorBidi"/>
                <w:color w:val="000000" w:themeColor="text1"/>
                <w:spacing w:val="-2"/>
              </w:rPr>
              <w:t xml:space="preserve"> management and </w:t>
            </w:r>
            <w:r w:rsidR="00E57683" w:rsidRPr="38E19806" w:rsidDel="00546C23">
              <w:rPr>
                <w:rFonts w:eastAsia="SimSun" w:cstheme="minorBidi"/>
                <w:color w:val="000000" w:themeColor="text1"/>
              </w:rPr>
              <w:t>avoid the need to allocate any additiona</w:t>
            </w:r>
            <w:r w:rsidR="00E57683" w:rsidRPr="2C68FAE1" w:rsidDel="00546C23">
              <w:rPr>
                <w:rFonts w:eastAsia="SimSun" w:cstheme="minorBidi"/>
                <w:color w:val="000000" w:themeColor="text1"/>
                <w:spacing w:val="-2"/>
              </w:rPr>
              <w:t xml:space="preserve">l budget to address the financial </w:t>
            </w:r>
            <w:r w:rsidR="00D14357" w:rsidRPr="2C68FAE1" w:rsidDel="00546C23">
              <w:rPr>
                <w:rFonts w:eastAsia="SimSun" w:cstheme="minorBidi"/>
                <w:color w:val="000000" w:themeColor="text1"/>
                <w:spacing w:val="-2"/>
              </w:rPr>
              <w:t>implications</w:t>
            </w:r>
            <w:r w:rsidR="00E57683" w:rsidRPr="2C68FAE1" w:rsidDel="00546C23">
              <w:rPr>
                <w:rFonts w:eastAsia="SimSun" w:cstheme="minorBidi"/>
                <w:color w:val="000000" w:themeColor="text1"/>
                <w:spacing w:val="-2"/>
              </w:rPr>
              <w:t xml:space="preserve"> of WTDC-25</w:t>
            </w:r>
            <w:r w:rsidR="002F2C88" w:rsidRPr="2C68FAE1" w:rsidDel="00546C23">
              <w:rPr>
                <w:rFonts w:eastAsia="SimSun" w:cstheme="minorBidi"/>
                <w:color w:val="000000" w:themeColor="text1"/>
                <w:spacing w:val="-2"/>
              </w:rPr>
              <w:t xml:space="preserve">, providing that there are funds available for </w:t>
            </w:r>
            <w:r w:rsidR="007D787C" w:rsidRPr="2C68FAE1" w:rsidDel="00546C23">
              <w:rPr>
                <w:rFonts w:eastAsia="SimSun" w:cstheme="minorBidi"/>
                <w:color w:val="000000" w:themeColor="text1"/>
                <w:spacing w:val="-2"/>
              </w:rPr>
              <w:t xml:space="preserve">BDT </w:t>
            </w:r>
            <w:r w:rsidR="002F2C88" w:rsidRPr="2C68FAE1" w:rsidDel="00546C23">
              <w:rPr>
                <w:rFonts w:eastAsia="SimSun" w:cstheme="minorBidi"/>
                <w:color w:val="000000" w:themeColor="text1"/>
                <w:spacing w:val="-2"/>
              </w:rPr>
              <w:t>to engage in resource mobilization</w:t>
            </w:r>
            <w:r w:rsidR="007D787C" w:rsidRPr="2C68FAE1" w:rsidDel="00546C23">
              <w:rPr>
                <w:rFonts w:eastAsia="SimSun" w:cstheme="minorBidi"/>
                <w:color w:val="000000" w:themeColor="text1"/>
                <w:spacing w:val="-2"/>
              </w:rPr>
              <w:t xml:space="preserve"> and funding partners willing to support ITU’s work</w:t>
            </w:r>
            <w:r w:rsidR="00E57683" w:rsidRPr="2C68FAE1" w:rsidDel="00546C23">
              <w:rPr>
                <w:rFonts w:eastAsia="SimSun" w:cstheme="minorBidi"/>
                <w:color w:val="000000" w:themeColor="text1"/>
                <w:spacing w:val="-2"/>
              </w:rPr>
              <w:t xml:space="preserve">. </w:t>
            </w:r>
            <w:r w:rsidRPr="2C68FAE1">
              <w:rPr>
                <w:rFonts w:eastAsia="SimSun" w:cstheme="minorBidi"/>
                <w:color w:val="000000" w:themeColor="text1"/>
                <w:spacing w:val="-2"/>
              </w:rPr>
              <w:t xml:space="preserve">The document builds on the experience in implementing the outcomes of </w:t>
            </w:r>
            <w:r w:rsidR="003D35EE" w:rsidRPr="2C68FAE1">
              <w:rPr>
                <w:rFonts w:eastAsia="SimSun" w:cstheme="minorBidi"/>
                <w:color w:val="000000" w:themeColor="text1"/>
                <w:spacing w:val="-2"/>
              </w:rPr>
              <w:t>previous Conferences</w:t>
            </w:r>
            <w:r w:rsidRPr="2C68FAE1">
              <w:rPr>
                <w:rFonts w:eastAsia="SimSun" w:cstheme="minorBidi"/>
                <w:color w:val="000000" w:themeColor="text1"/>
                <w:spacing w:val="-2"/>
              </w:rPr>
              <w:t>.</w:t>
            </w:r>
          </w:p>
          <w:p w14:paraId="329DD418" w14:textId="77777777" w:rsidR="001E252D" w:rsidRPr="00BC219E" w:rsidRDefault="001E252D" w:rsidP="0046569C">
            <w:pPr>
              <w:spacing w:after="120"/>
              <w:rPr>
                <w:rFonts w:cstheme="minorHAnsi"/>
                <w:b/>
                <w:bCs/>
                <w:szCs w:val="24"/>
              </w:rPr>
            </w:pPr>
            <w:r w:rsidRPr="00BC219E">
              <w:rPr>
                <w:rFonts w:cstheme="minorHAnsi"/>
                <w:b/>
                <w:bCs/>
              </w:rPr>
              <w:t>Action required</w:t>
            </w:r>
            <w:r w:rsidR="008A3933" w:rsidRPr="00BC219E">
              <w:rPr>
                <w:rFonts w:cstheme="minorHAnsi"/>
                <w:b/>
                <w:bCs/>
              </w:rPr>
              <w:t>:</w:t>
            </w:r>
          </w:p>
          <w:p w14:paraId="6BDE7AFA" w14:textId="383DEA06" w:rsidR="001E252D" w:rsidRPr="00BC219E" w:rsidRDefault="003F1363" w:rsidP="0046569C">
            <w:pPr>
              <w:spacing w:after="120"/>
              <w:rPr>
                <w:rFonts w:cstheme="minorHAnsi"/>
                <w:szCs w:val="24"/>
              </w:rPr>
            </w:pPr>
            <w:r w:rsidRPr="00BC219E">
              <w:rPr>
                <w:rFonts w:cstheme="minorHAnsi"/>
              </w:rPr>
              <w:t>TDAG is invited to note this document and provide guidance as deemed appropriate.</w:t>
            </w:r>
          </w:p>
          <w:p w14:paraId="5120B5FD" w14:textId="77777777" w:rsidR="001E252D" w:rsidRPr="00BC219E" w:rsidRDefault="001E252D" w:rsidP="0046569C">
            <w:pPr>
              <w:spacing w:after="120"/>
              <w:rPr>
                <w:rFonts w:cstheme="minorHAnsi"/>
                <w:b/>
                <w:bCs/>
                <w:szCs w:val="24"/>
              </w:rPr>
            </w:pPr>
            <w:r w:rsidRPr="00BC219E">
              <w:rPr>
                <w:rFonts w:cstheme="minorHAnsi"/>
                <w:b/>
                <w:bCs/>
                <w:szCs w:val="24"/>
              </w:rPr>
              <w:t>References</w:t>
            </w:r>
            <w:r w:rsidR="008A3933" w:rsidRPr="00BC219E">
              <w:rPr>
                <w:rFonts w:cstheme="minorHAnsi"/>
                <w:b/>
                <w:bCs/>
                <w:szCs w:val="24"/>
              </w:rPr>
              <w:t>:</w:t>
            </w:r>
          </w:p>
          <w:p w14:paraId="6EF29DC6" w14:textId="5312C536" w:rsidR="00AA7FA5" w:rsidRPr="00573BF6" w:rsidRDefault="48357D00" w:rsidP="00F63B7B">
            <w:pPr>
              <w:spacing w:after="120"/>
              <w:rPr>
                <w:rFonts w:cstheme="minorBidi"/>
                <w:color w:val="000000" w:themeColor="text1"/>
                <w:lang w:eastAsia="zh-CN"/>
              </w:rPr>
            </w:pPr>
            <w:hyperlink r:id="rId12">
              <w:r w:rsidRPr="206CC3A3">
                <w:rPr>
                  <w:rStyle w:val="Hyperlink"/>
                  <w:rFonts w:cstheme="minorBidi"/>
                </w:rPr>
                <w:t>WTDC-25 Final Report</w:t>
              </w:r>
            </w:hyperlink>
            <w:r w:rsidR="21E0F482" w:rsidRPr="206CC3A3">
              <w:rPr>
                <w:rFonts w:cstheme="minorBidi"/>
                <w:color w:val="000000" w:themeColor="text1"/>
              </w:rPr>
              <w:t xml:space="preserve">, </w:t>
            </w:r>
            <w:r w:rsidR="21E0F482" w:rsidRPr="206CC3A3">
              <w:rPr>
                <w:rFonts w:cstheme="minorBidi"/>
                <w:color w:val="000000" w:themeColor="text1"/>
                <w:lang w:eastAsia="zh-CN"/>
              </w:rPr>
              <w:t xml:space="preserve">Resolutions 17 (Rev. </w:t>
            </w:r>
            <w:r w:rsidR="00D86EDD" w:rsidRPr="206CC3A3">
              <w:rPr>
                <w:rFonts w:cstheme="minorBidi"/>
                <w:color w:val="000000" w:themeColor="text1"/>
                <w:lang w:eastAsia="zh-CN"/>
              </w:rPr>
              <w:t>Baku, 2025) and 52 (Rev. Dubai, 2014) of the World Telecommunication Development Conference (WTDC-22) and Resolution 157 (Rev. Bucharest, 2022) of the Plenipotentiary Conference (PP-22)</w:t>
            </w:r>
          </w:p>
        </w:tc>
      </w:tr>
      <w:bookmarkEnd w:id="8"/>
      <w:bookmarkEnd w:id="9"/>
    </w:tbl>
    <w:p w14:paraId="295EAF1B" w14:textId="77777777" w:rsidR="001E252D" w:rsidRPr="00BC219E" w:rsidRDefault="001E252D" w:rsidP="00F63B7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cstheme="minorHAnsi"/>
          <w:szCs w:val="24"/>
        </w:rPr>
      </w:pPr>
    </w:p>
    <w:p w14:paraId="30707726" w14:textId="77777777" w:rsidR="00075C63" w:rsidRPr="00BC219E" w:rsidRDefault="00075C63" w:rsidP="00F63B7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cstheme="minorHAnsi"/>
          <w:szCs w:val="24"/>
        </w:rPr>
      </w:pPr>
      <w:r w:rsidRPr="00BC219E">
        <w:rPr>
          <w:rFonts w:cstheme="minorHAnsi"/>
          <w:szCs w:val="24"/>
        </w:rPr>
        <w:br w:type="page"/>
      </w:r>
    </w:p>
    <w:p w14:paraId="1E265842" w14:textId="77777777" w:rsidR="0033725F" w:rsidRPr="00573BF6" w:rsidRDefault="0033725F" w:rsidP="009601C6">
      <w:pPr>
        <w:pStyle w:val="ListParagraph"/>
        <w:numPr>
          <w:ilvl w:val="0"/>
          <w:numId w:val="45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after="120"/>
        <w:ind w:left="357" w:hanging="357"/>
        <w:contextualSpacing w:val="0"/>
        <w:textAlignment w:val="auto"/>
        <w:rPr>
          <w:rFonts w:cstheme="minorHAnsi"/>
          <w:b/>
          <w:szCs w:val="24"/>
        </w:rPr>
      </w:pPr>
      <w:r w:rsidRPr="00573BF6">
        <w:rPr>
          <w:rFonts w:cstheme="minorHAnsi"/>
          <w:b/>
          <w:szCs w:val="24"/>
        </w:rPr>
        <w:lastRenderedPageBreak/>
        <w:t>Introduction</w:t>
      </w:r>
    </w:p>
    <w:p w14:paraId="5A7DF5D2" w14:textId="598E3259" w:rsidR="0033725F" w:rsidRPr="00BC219E" w:rsidRDefault="0033725F" w:rsidP="009601C6">
      <w:pPr>
        <w:spacing w:after="120"/>
        <w:rPr>
          <w:rFonts w:cstheme="minorBidi"/>
        </w:rPr>
      </w:pPr>
      <w:r w:rsidRPr="2C68FAE1">
        <w:rPr>
          <w:rFonts w:cstheme="minorBidi"/>
        </w:rPr>
        <w:t xml:space="preserve">The 2025 ITU World Telecommunication Development Conference (WTDC-25) was held in Baku, Azerbaijan, from 17 to 28 November 2025. As a landmark event for the ITU, WTDC-25 delivered several significant outcomes, including the adoption of the Baku Action Plan (BAP) and the Baku Declaration. The conference undertook a comprehensive review of its </w:t>
      </w:r>
      <w:r w:rsidR="00DD03ED" w:rsidRPr="2C68FAE1">
        <w:rPr>
          <w:rFonts w:cstheme="minorBidi"/>
        </w:rPr>
        <w:t>Resolution</w:t>
      </w:r>
      <w:r w:rsidRPr="2C68FAE1">
        <w:rPr>
          <w:rFonts w:cstheme="minorBidi"/>
        </w:rPr>
        <w:t xml:space="preserve">s, resulting in amendments to 44 existing </w:t>
      </w:r>
      <w:r w:rsidR="00DD03ED" w:rsidRPr="2C68FAE1">
        <w:rPr>
          <w:rFonts w:cstheme="minorBidi"/>
        </w:rPr>
        <w:t>Resolution</w:t>
      </w:r>
      <w:r w:rsidRPr="2C68FAE1">
        <w:rPr>
          <w:rFonts w:cstheme="minorBidi"/>
        </w:rPr>
        <w:t>s and the adoption of 4 new ones.</w:t>
      </w:r>
      <w:r w:rsidR="00FC7CD9" w:rsidRPr="2C68FAE1">
        <w:rPr>
          <w:rFonts w:cstheme="minorBidi"/>
        </w:rPr>
        <w:t xml:space="preserve"> </w:t>
      </w:r>
      <w:r w:rsidR="00E15AB2" w:rsidRPr="2C68FAE1">
        <w:rPr>
          <w:rFonts w:cstheme="minorBidi"/>
        </w:rPr>
        <w:t xml:space="preserve">Document </w:t>
      </w:r>
      <w:hyperlink r:id="rId13">
        <w:r w:rsidR="00E15AB2" w:rsidRPr="2C68FAE1">
          <w:rPr>
            <w:rStyle w:val="Hyperlink"/>
            <w:rFonts w:cstheme="minorBidi"/>
          </w:rPr>
          <w:t>TDAG-26/3</w:t>
        </w:r>
      </w:hyperlink>
      <w:r w:rsidR="00FC7CD9" w:rsidRPr="2C68FAE1" w:rsidDel="004C7322">
        <w:rPr>
          <w:rFonts w:cstheme="minorBidi"/>
        </w:rPr>
        <w:t xml:space="preserve"> </w:t>
      </w:r>
      <w:r w:rsidR="004C7322" w:rsidRPr="2C68FAE1">
        <w:rPr>
          <w:rFonts w:cstheme="minorBidi"/>
        </w:rPr>
        <w:t xml:space="preserve">provides an overview of the </w:t>
      </w:r>
      <w:r w:rsidR="00D56829" w:rsidRPr="2C68FAE1">
        <w:rPr>
          <w:rFonts w:cstheme="minorBidi"/>
        </w:rPr>
        <w:t xml:space="preserve">outcomes </w:t>
      </w:r>
      <w:r w:rsidR="004C7322" w:rsidRPr="2C68FAE1">
        <w:rPr>
          <w:rFonts w:cstheme="minorBidi"/>
        </w:rPr>
        <w:t xml:space="preserve">of </w:t>
      </w:r>
      <w:r w:rsidR="001639E1" w:rsidRPr="2C68FAE1">
        <w:rPr>
          <w:rFonts w:cstheme="minorBidi"/>
        </w:rPr>
        <w:t>WTDC-25</w:t>
      </w:r>
      <w:r w:rsidR="004C7322" w:rsidRPr="2C68FAE1">
        <w:rPr>
          <w:rFonts w:cstheme="minorBidi"/>
        </w:rPr>
        <w:t xml:space="preserve"> and </w:t>
      </w:r>
      <w:r w:rsidR="00FC7CD9" w:rsidRPr="2C68FAE1">
        <w:rPr>
          <w:rFonts w:cstheme="minorBidi"/>
        </w:rPr>
        <w:t>the list of resolutions modified, abrogated or introduced at the Conference.</w:t>
      </w:r>
    </w:p>
    <w:p w14:paraId="7F92ABA6" w14:textId="1B33EACD" w:rsidR="00344D0C" w:rsidRPr="00BC219E" w:rsidRDefault="00995A0D" w:rsidP="009601C6">
      <w:pPr>
        <w:spacing w:after="120"/>
        <w:rPr>
          <w:rFonts w:cstheme="minorBidi"/>
        </w:rPr>
      </w:pPr>
      <w:r w:rsidRPr="2C68FAE1">
        <w:rPr>
          <w:rFonts w:cstheme="minorBidi"/>
        </w:rPr>
        <w:t>The Report of the Budget Control Committee of WTDC-25</w:t>
      </w:r>
      <w:r w:rsidR="00511770" w:rsidRPr="2C68FAE1">
        <w:rPr>
          <w:rFonts w:cstheme="minorBidi"/>
        </w:rPr>
        <w:t xml:space="preserve"> (COM2)</w:t>
      </w:r>
      <w:r w:rsidR="001B6F47" w:rsidRPr="2C68FAE1">
        <w:rPr>
          <w:rFonts w:cstheme="minorBidi"/>
        </w:rPr>
        <w:t xml:space="preserve"> </w:t>
      </w:r>
      <w:r w:rsidR="0095108F" w:rsidRPr="2C68FAE1">
        <w:rPr>
          <w:rFonts w:cstheme="minorBidi"/>
        </w:rPr>
        <w:t>(</w:t>
      </w:r>
      <w:hyperlink r:id="rId14" w:history="1">
        <w:r w:rsidR="0095108F" w:rsidRPr="2C68FAE1">
          <w:rPr>
            <w:rStyle w:val="Hyperlink"/>
            <w:rFonts w:cstheme="minorBidi"/>
          </w:rPr>
          <w:t>document</w:t>
        </w:r>
        <w:r w:rsidR="001B6F47" w:rsidRPr="2C68FAE1">
          <w:rPr>
            <w:rStyle w:val="Hyperlink"/>
            <w:rFonts w:cstheme="minorBidi"/>
          </w:rPr>
          <w:t xml:space="preserve"> WTDC-25/70</w:t>
        </w:r>
      </w:hyperlink>
      <w:r w:rsidR="001B6F47" w:rsidRPr="2C68FAE1">
        <w:rPr>
          <w:rFonts w:cstheme="minorBidi"/>
        </w:rPr>
        <w:t>)</w:t>
      </w:r>
      <w:r w:rsidRPr="2C68FAE1">
        <w:rPr>
          <w:rFonts w:cstheme="minorBidi"/>
        </w:rPr>
        <w:t xml:space="preserve">, identified the </w:t>
      </w:r>
      <w:r w:rsidR="00E10BE5" w:rsidRPr="2C68FAE1">
        <w:rPr>
          <w:rFonts w:cstheme="minorBidi"/>
        </w:rPr>
        <w:t xml:space="preserve">decisions of the </w:t>
      </w:r>
      <w:r w:rsidRPr="2C68FAE1">
        <w:rPr>
          <w:rFonts w:cstheme="minorBidi"/>
        </w:rPr>
        <w:t xml:space="preserve">conference -including additional areas of work-, technical studies, and workshops, that </w:t>
      </w:r>
      <w:r w:rsidR="00447DB4" w:rsidRPr="2C68FAE1">
        <w:rPr>
          <w:rFonts w:cstheme="minorBidi"/>
        </w:rPr>
        <w:t xml:space="preserve">will </w:t>
      </w:r>
      <w:r w:rsidRPr="2C68FAE1">
        <w:rPr>
          <w:rFonts w:cstheme="minorBidi"/>
        </w:rPr>
        <w:t xml:space="preserve">require additional financial resources to be implemented. The costs for the completion of these new activities </w:t>
      </w:r>
      <w:r w:rsidR="003F1933" w:rsidRPr="2C68FAE1">
        <w:rPr>
          <w:rFonts w:cstheme="minorBidi"/>
        </w:rPr>
        <w:t xml:space="preserve">were estimated </w:t>
      </w:r>
      <w:r w:rsidR="00CF79D4" w:rsidRPr="2C68FAE1">
        <w:rPr>
          <w:rFonts w:cstheme="minorBidi"/>
        </w:rPr>
        <w:t xml:space="preserve">in the Report </w:t>
      </w:r>
      <w:r w:rsidRPr="2C68FAE1">
        <w:rPr>
          <w:rFonts w:cstheme="minorBidi"/>
        </w:rPr>
        <w:t xml:space="preserve">in the </w:t>
      </w:r>
      <w:r w:rsidR="007F1B60" w:rsidRPr="2C68FAE1">
        <w:rPr>
          <w:rFonts w:cstheme="minorBidi"/>
        </w:rPr>
        <w:t xml:space="preserve">amount </w:t>
      </w:r>
      <w:r w:rsidRPr="2C68FAE1">
        <w:rPr>
          <w:rFonts w:cstheme="minorBidi"/>
        </w:rPr>
        <w:t>of CHF 4.2</w:t>
      </w:r>
      <w:r w:rsidR="003F1933" w:rsidRPr="2C68FAE1">
        <w:rPr>
          <w:rFonts w:cstheme="minorBidi"/>
        </w:rPr>
        <w:t xml:space="preserve"> million</w:t>
      </w:r>
      <w:r w:rsidRPr="2C68FAE1">
        <w:rPr>
          <w:rFonts w:cstheme="minorBidi"/>
        </w:rPr>
        <w:t xml:space="preserve"> </w:t>
      </w:r>
      <w:r w:rsidR="001356A6" w:rsidRPr="2C68FAE1">
        <w:rPr>
          <w:rFonts w:cstheme="minorBidi"/>
        </w:rPr>
        <w:t xml:space="preserve">for the four-year period </w:t>
      </w:r>
      <w:r w:rsidRPr="2C68FAE1">
        <w:rPr>
          <w:rFonts w:cstheme="minorBidi"/>
        </w:rPr>
        <w:t xml:space="preserve">in combined one-time and recurrent expenses. </w:t>
      </w:r>
    </w:p>
    <w:p w14:paraId="0AA847E2" w14:textId="757AF9A0" w:rsidR="00C61B49" w:rsidRPr="00BC219E" w:rsidRDefault="00995A0D" w:rsidP="009601C6">
      <w:pPr>
        <w:spacing w:after="120"/>
        <w:rPr>
          <w:rFonts w:cstheme="minorBidi"/>
        </w:rPr>
      </w:pPr>
      <w:r w:rsidRPr="2C68FAE1">
        <w:rPr>
          <w:rFonts w:cstheme="minorBidi"/>
        </w:rPr>
        <w:t xml:space="preserve">WTDC-25 requested the Secretary-General to bring </w:t>
      </w:r>
      <w:r w:rsidR="00053DCD" w:rsidRPr="2C68FAE1">
        <w:rPr>
          <w:rFonts w:cstheme="minorBidi"/>
        </w:rPr>
        <w:t xml:space="preserve">the outcomes </w:t>
      </w:r>
      <w:r w:rsidR="00D14357" w:rsidRPr="2C68FAE1">
        <w:rPr>
          <w:rFonts w:cstheme="minorBidi"/>
        </w:rPr>
        <w:t>of</w:t>
      </w:r>
      <w:r w:rsidR="00053DCD" w:rsidRPr="2C68FAE1">
        <w:rPr>
          <w:rFonts w:cstheme="minorBidi"/>
        </w:rPr>
        <w:t xml:space="preserve"> the Conference and the Report of </w:t>
      </w:r>
      <w:r w:rsidR="00511770" w:rsidRPr="2C68FAE1">
        <w:rPr>
          <w:rFonts w:cstheme="minorBidi"/>
        </w:rPr>
        <w:t>COM2 to</w:t>
      </w:r>
      <w:r w:rsidRPr="2C68FAE1">
        <w:rPr>
          <w:rFonts w:cstheme="minorBidi"/>
        </w:rPr>
        <w:t xml:space="preserve"> the attention of the </w:t>
      </w:r>
      <w:r w:rsidR="00C61B49" w:rsidRPr="2C68FAE1">
        <w:rPr>
          <w:rFonts w:eastAsia="SimSun" w:cstheme="minorBidi"/>
          <w:spacing w:val="-2"/>
        </w:rPr>
        <w:t>Council Working Group on Financial and Human Resources</w:t>
      </w:r>
      <w:r w:rsidR="00C61B49" w:rsidRPr="2C68FAE1">
        <w:rPr>
          <w:rFonts w:cstheme="minorBidi"/>
        </w:rPr>
        <w:t xml:space="preserve"> (</w:t>
      </w:r>
      <w:r w:rsidRPr="2C68FAE1">
        <w:rPr>
          <w:rFonts w:cstheme="minorBidi"/>
        </w:rPr>
        <w:t>CWG-FHR</w:t>
      </w:r>
      <w:r w:rsidR="00C61B49" w:rsidRPr="2C68FAE1">
        <w:rPr>
          <w:rFonts w:cstheme="minorBidi"/>
        </w:rPr>
        <w:t>)</w:t>
      </w:r>
      <w:r w:rsidRPr="2C68FAE1">
        <w:rPr>
          <w:rFonts w:cstheme="minorBidi"/>
        </w:rPr>
        <w:t xml:space="preserve"> meeting </w:t>
      </w:r>
      <w:r w:rsidR="006824F4" w:rsidRPr="2C68FAE1">
        <w:rPr>
          <w:rFonts w:cstheme="minorBidi"/>
        </w:rPr>
        <w:t xml:space="preserve">on 14-16 </w:t>
      </w:r>
      <w:r w:rsidRPr="2C68FAE1">
        <w:rPr>
          <w:rFonts w:cstheme="minorBidi"/>
        </w:rPr>
        <w:t xml:space="preserve">January 2026 to discuss the most effective methodology for the funding of these activities </w:t>
      </w:r>
      <w:r w:rsidR="00C533B6" w:rsidRPr="2C68FAE1">
        <w:rPr>
          <w:rFonts w:cstheme="minorBidi"/>
        </w:rPr>
        <w:t>to be implemented</w:t>
      </w:r>
      <w:r w:rsidRPr="2C68FAE1">
        <w:rPr>
          <w:rFonts w:cstheme="minorBidi"/>
        </w:rPr>
        <w:t xml:space="preserve"> prior to the World Telecommunication Development Conference scheduled to take place in 2029 (WTDC-29).</w:t>
      </w:r>
    </w:p>
    <w:p w14:paraId="1C306951" w14:textId="6D505849" w:rsidR="00A55480" w:rsidRPr="00BC219E" w:rsidRDefault="0094489D" w:rsidP="009601C6">
      <w:pPr>
        <w:spacing w:after="120"/>
        <w:rPr>
          <w:rFonts w:eastAsia="SimSun" w:cstheme="minorBidi"/>
          <w:spacing w:val="-2"/>
        </w:rPr>
      </w:pPr>
      <w:r w:rsidRPr="2C68FAE1">
        <w:rPr>
          <w:rFonts w:eastAsia="SimSun" w:cstheme="minorBidi"/>
          <w:spacing w:val="-2"/>
        </w:rPr>
        <w:t>CWG-FHR</w:t>
      </w:r>
      <w:r w:rsidR="008C1436" w:rsidRPr="2C68FAE1">
        <w:rPr>
          <w:rFonts w:eastAsia="SimSun" w:cstheme="minorBidi"/>
          <w:spacing w:val="-2"/>
        </w:rPr>
        <w:t xml:space="preserve">, during its meeting examined </w:t>
      </w:r>
      <w:r w:rsidR="00AD36B7" w:rsidRPr="2C68FAE1">
        <w:rPr>
          <w:rFonts w:eastAsia="SimSun" w:cstheme="minorBidi"/>
          <w:spacing w:val="-2"/>
        </w:rPr>
        <w:t xml:space="preserve">the report of </w:t>
      </w:r>
      <w:r w:rsidR="00B65275" w:rsidRPr="2C68FAE1">
        <w:rPr>
          <w:rFonts w:eastAsia="SimSun" w:cstheme="minorBidi"/>
          <w:spacing w:val="-2"/>
        </w:rPr>
        <w:t xml:space="preserve">COM2 </w:t>
      </w:r>
      <w:r w:rsidR="00113428" w:rsidRPr="2C68FAE1">
        <w:rPr>
          <w:rFonts w:eastAsia="SimSun" w:cstheme="minorBidi"/>
          <w:spacing w:val="-2"/>
        </w:rPr>
        <w:t>(</w:t>
      </w:r>
      <w:r w:rsidR="00AD36B7" w:rsidRPr="2C68FAE1">
        <w:rPr>
          <w:rFonts w:eastAsia="SimSun" w:cstheme="minorBidi"/>
          <w:spacing w:val="-2"/>
        </w:rPr>
        <w:t>d</w:t>
      </w:r>
      <w:r w:rsidR="008C1436" w:rsidRPr="2C68FAE1">
        <w:rPr>
          <w:rFonts w:eastAsia="SimSun" w:cstheme="minorBidi"/>
          <w:spacing w:val="-2"/>
        </w:rPr>
        <w:t xml:space="preserve">ocument </w:t>
      </w:r>
      <w:hyperlink r:id="rId15" w:history="1">
        <w:r w:rsidR="008C1436" w:rsidRPr="2C68FAE1">
          <w:rPr>
            <w:rStyle w:val="Hyperlink"/>
            <w:rFonts w:eastAsia="SimSun" w:cstheme="minorBidi"/>
            <w:spacing w:val="-2"/>
          </w:rPr>
          <w:t>CWG-FHR-22/7</w:t>
        </w:r>
      </w:hyperlink>
      <w:r w:rsidR="00113428" w:rsidRPr="2C68FAE1">
        <w:rPr>
          <w:rFonts w:cstheme="minorBidi"/>
        </w:rPr>
        <w:t>)</w:t>
      </w:r>
      <w:r w:rsidR="00DC4592" w:rsidRPr="2C68FAE1">
        <w:rPr>
          <w:rFonts w:cstheme="minorBidi"/>
        </w:rPr>
        <w:t xml:space="preserve">, as well as the </w:t>
      </w:r>
      <w:r w:rsidR="008C1436" w:rsidRPr="2C68FAE1">
        <w:rPr>
          <w:rFonts w:eastAsia="SimSun" w:cstheme="minorBidi"/>
          <w:spacing w:val="-2"/>
        </w:rPr>
        <w:t xml:space="preserve">methodology </w:t>
      </w:r>
      <w:r w:rsidR="00DC4592" w:rsidRPr="2C68FAE1">
        <w:rPr>
          <w:rFonts w:eastAsia="SimSun" w:cstheme="minorBidi"/>
          <w:spacing w:val="-2"/>
        </w:rPr>
        <w:t>adopted by COM2 to estimate the financial implications of decisions and Resolutions at ITU conferences</w:t>
      </w:r>
      <w:r w:rsidR="00113428" w:rsidRPr="2C68FAE1">
        <w:rPr>
          <w:rFonts w:eastAsia="SimSun" w:cstheme="minorBidi"/>
          <w:spacing w:val="-2"/>
        </w:rPr>
        <w:t xml:space="preserve"> (</w:t>
      </w:r>
      <w:r w:rsidR="00CF79D4" w:rsidRPr="2C68FAE1">
        <w:rPr>
          <w:rFonts w:eastAsia="SimSun" w:cstheme="minorBidi"/>
          <w:spacing w:val="-2"/>
        </w:rPr>
        <w:t>d</w:t>
      </w:r>
      <w:r w:rsidR="008C1436" w:rsidRPr="2C68FAE1">
        <w:rPr>
          <w:rFonts w:eastAsia="SimSun" w:cstheme="minorBidi"/>
          <w:spacing w:val="-2"/>
        </w:rPr>
        <w:t xml:space="preserve">ocument </w:t>
      </w:r>
      <w:hyperlink r:id="rId16" w:history="1">
        <w:r w:rsidR="008C1436" w:rsidRPr="2C68FAE1">
          <w:rPr>
            <w:rStyle w:val="Hyperlink"/>
            <w:rFonts w:eastAsia="SimSun" w:cstheme="minorBidi"/>
            <w:spacing w:val="-2"/>
          </w:rPr>
          <w:t>CWG-FHR-21/3</w:t>
        </w:r>
      </w:hyperlink>
      <w:r w:rsidR="00113428" w:rsidRPr="2C68FAE1">
        <w:rPr>
          <w:rFonts w:cstheme="minorBidi"/>
        </w:rPr>
        <w:t>)</w:t>
      </w:r>
      <w:r w:rsidR="006824F4" w:rsidRPr="2C68FAE1">
        <w:rPr>
          <w:rFonts w:eastAsia="SimSun" w:cstheme="minorBidi"/>
          <w:spacing w:val="-2"/>
        </w:rPr>
        <w:t xml:space="preserve">. As a result of this discussion, the CWG-FHR issued liaison statement </w:t>
      </w:r>
      <w:hyperlink r:id="rId17" w:history="1">
        <w:r w:rsidR="00406FFD" w:rsidRPr="2C68FAE1">
          <w:rPr>
            <w:rStyle w:val="Hyperlink"/>
            <w:rFonts w:eastAsia="SimSun" w:cstheme="minorBidi"/>
            <w:spacing w:val="-2"/>
          </w:rPr>
          <w:t>CWG-FHR-22/35</w:t>
        </w:r>
      </w:hyperlink>
      <w:r w:rsidR="00A35DB8" w:rsidRPr="2C68FAE1">
        <w:rPr>
          <w:rFonts w:eastAsia="SimSun" w:cstheme="minorBidi"/>
          <w:spacing w:val="-2"/>
        </w:rPr>
        <w:t xml:space="preserve"> </w:t>
      </w:r>
      <w:r w:rsidR="004505AC" w:rsidRPr="2C68FAE1">
        <w:rPr>
          <w:rFonts w:eastAsia="SimSun" w:cstheme="minorBidi"/>
          <w:spacing w:val="-2"/>
        </w:rPr>
        <w:t xml:space="preserve">to invite Sector Advisory Groups to add an agenda item to their upcoming meetings in 2026 to consult Member States and Sector Members (including Associates and Academia) </w:t>
      </w:r>
      <w:r w:rsidR="00897932" w:rsidRPr="2C68FAE1">
        <w:rPr>
          <w:rFonts w:eastAsia="SimSun" w:cstheme="minorBidi"/>
          <w:spacing w:val="-2"/>
        </w:rPr>
        <w:t xml:space="preserve">to discuss </w:t>
      </w:r>
      <w:r w:rsidR="003454B3" w:rsidRPr="2C68FAE1">
        <w:rPr>
          <w:rFonts w:eastAsia="SimSun" w:cstheme="minorBidi"/>
          <w:spacing w:val="-2"/>
        </w:rPr>
        <w:t>the COM2 report.</w:t>
      </w:r>
    </w:p>
    <w:p w14:paraId="0FCC093E" w14:textId="3377D90E" w:rsidR="00FA711E" w:rsidRPr="00BC219E" w:rsidRDefault="00BB75E1" w:rsidP="009601C6">
      <w:pPr>
        <w:widowControl w:val="0"/>
        <w:spacing w:after="120"/>
        <w:rPr>
          <w:rFonts w:eastAsia="SimSun" w:cstheme="minorBidi"/>
          <w:color w:val="000000" w:themeColor="text1"/>
          <w:spacing w:val="-2"/>
        </w:rPr>
      </w:pPr>
      <w:r w:rsidRPr="2C68FAE1">
        <w:rPr>
          <w:rFonts w:eastAsia="SimSun" w:cstheme="minorBidi"/>
          <w:color w:val="000000" w:themeColor="text1"/>
          <w:spacing w:val="-2"/>
        </w:rPr>
        <w:t xml:space="preserve">This document presents an alternative way forward to address the new mandate of WTDC-25 through the implementation of ITU-D projects designed to cover the new activities requested in the new and </w:t>
      </w:r>
      <w:r w:rsidR="002D5254" w:rsidRPr="2C68FAE1">
        <w:rPr>
          <w:rFonts w:eastAsia="SimSun" w:cstheme="minorBidi"/>
          <w:color w:val="000000" w:themeColor="text1"/>
          <w:spacing w:val="-2"/>
        </w:rPr>
        <w:t xml:space="preserve">modified </w:t>
      </w:r>
      <w:r w:rsidRPr="2C68FAE1">
        <w:rPr>
          <w:rFonts w:eastAsia="SimSun" w:cstheme="minorBidi"/>
          <w:color w:val="000000" w:themeColor="text1"/>
          <w:spacing w:val="-2"/>
        </w:rPr>
        <w:t xml:space="preserve">WTDC </w:t>
      </w:r>
      <w:r w:rsidR="00A22B21" w:rsidRPr="2C68FAE1">
        <w:rPr>
          <w:rFonts w:eastAsia="SimSun" w:cstheme="minorBidi"/>
          <w:color w:val="000000" w:themeColor="text1"/>
          <w:spacing w:val="-2"/>
        </w:rPr>
        <w:t>R</w:t>
      </w:r>
      <w:r w:rsidRPr="2C68FAE1">
        <w:rPr>
          <w:rFonts w:eastAsia="SimSun" w:cstheme="minorBidi"/>
          <w:color w:val="000000" w:themeColor="text1"/>
          <w:spacing w:val="-2"/>
        </w:rPr>
        <w:t xml:space="preserve">esolutions. </w:t>
      </w:r>
      <w:r w:rsidR="00263461" w:rsidRPr="2C68FAE1">
        <w:rPr>
          <w:rFonts w:eastAsia="SimSun" w:cstheme="minorBidi"/>
          <w:color w:val="000000" w:themeColor="text1"/>
          <w:spacing w:val="-2"/>
        </w:rPr>
        <w:t xml:space="preserve">This </w:t>
      </w:r>
      <w:r w:rsidR="002834CC" w:rsidRPr="2C68FAE1">
        <w:rPr>
          <w:rFonts w:eastAsia="SimSun" w:cstheme="minorBidi"/>
          <w:color w:val="000000" w:themeColor="text1"/>
          <w:spacing w:val="-2"/>
        </w:rPr>
        <w:t xml:space="preserve">analysis </w:t>
      </w:r>
      <w:r w:rsidR="00FA711E" w:rsidRPr="2C68FAE1">
        <w:rPr>
          <w:rFonts w:eastAsia="SimSun" w:cstheme="minorBidi"/>
          <w:color w:val="000000" w:themeColor="text1"/>
          <w:spacing w:val="-2"/>
        </w:rPr>
        <w:t>builds on the experience in implementing the outcomes of WTDC-22 (implementation period 2023-2025)</w:t>
      </w:r>
      <w:r w:rsidR="00FE65E7" w:rsidRPr="2C68FAE1">
        <w:rPr>
          <w:rFonts w:eastAsia="SimSun" w:cstheme="minorBidi"/>
          <w:color w:val="000000" w:themeColor="text1"/>
          <w:spacing w:val="-2"/>
        </w:rPr>
        <w:t xml:space="preserve">. </w:t>
      </w:r>
    </w:p>
    <w:p w14:paraId="2836B5D3" w14:textId="71F2BBF6" w:rsidR="0018751C" w:rsidRPr="00573BF6" w:rsidRDefault="0018751C" w:rsidP="009601C6">
      <w:pPr>
        <w:pStyle w:val="ListParagraph"/>
        <w:numPr>
          <w:ilvl w:val="0"/>
          <w:numId w:val="45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after="120"/>
        <w:ind w:left="357" w:hanging="357"/>
        <w:contextualSpacing w:val="0"/>
        <w:textAlignment w:val="auto"/>
        <w:rPr>
          <w:rFonts w:cstheme="minorHAnsi"/>
          <w:b/>
          <w:szCs w:val="24"/>
        </w:rPr>
      </w:pPr>
      <w:r w:rsidRPr="00573BF6">
        <w:rPr>
          <w:rFonts w:cstheme="minorHAnsi"/>
          <w:b/>
          <w:szCs w:val="24"/>
        </w:rPr>
        <w:t xml:space="preserve">The role of ITU-D projects in </w:t>
      </w:r>
      <w:r w:rsidR="008F0D08" w:rsidRPr="00573BF6">
        <w:rPr>
          <w:rFonts w:cstheme="minorHAnsi"/>
          <w:b/>
          <w:szCs w:val="24"/>
        </w:rPr>
        <w:t xml:space="preserve">supporting </w:t>
      </w:r>
      <w:r w:rsidR="003E6860" w:rsidRPr="00573BF6">
        <w:rPr>
          <w:rFonts w:cstheme="minorHAnsi"/>
          <w:b/>
          <w:szCs w:val="24"/>
        </w:rPr>
        <w:t>the implementation of WTDC</w:t>
      </w:r>
      <w:r w:rsidR="002F61FE">
        <w:rPr>
          <w:rFonts w:cstheme="minorHAnsi"/>
          <w:b/>
          <w:szCs w:val="24"/>
        </w:rPr>
        <w:t xml:space="preserve"> </w:t>
      </w:r>
      <w:r w:rsidR="002F61FE" w:rsidRPr="002F61FE">
        <w:rPr>
          <w:rFonts w:cstheme="minorHAnsi"/>
          <w:b/>
          <w:szCs w:val="24"/>
        </w:rPr>
        <w:t>Resolutions</w:t>
      </w:r>
    </w:p>
    <w:p w14:paraId="0DA5B28F" w14:textId="5F813903" w:rsidR="00A22F98" w:rsidRPr="00BC219E" w:rsidRDefault="00D42E99" w:rsidP="009601C6">
      <w:pPr>
        <w:pStyle w:val="ListParagraph"/>
        <w:widowControl w:val="0"/>
        <w:spacing w:after="120"/>
        <w:ind w:left="0"/>
        <w:contextualSpacing w:val="0"/>
        <w:rPr>
          <w:rFonts w:cstheme="minorHAnsi"/>
          <w:szCs w:val="24"/>
        </w:rPr>
      </w:pPr>
      <w:r w:rsidRPr="00BC219E">
        <w:rPr>
          <w:rFonts w:cstheme="minorHAnsi"/>
          <w:szCs w:val="24"/>
        </w:rPr>
        <w:t>Over the last three years, t</w:t>
      </w:r>
      <w:r w:rsidR="005C5A5A" w:rsidRPr="00BC219E">
        <w:rPr>
          <w:rFonts w:cstheme="minorHAnsi"/>
          <w:szCs w:val="24"/>
        </w:rPr>
        <w:t xml:space="preserve">he Telecommunication Development Bureau </w:t>
      </w:r>
      <w:r w:rsidR="00597018" w:rsidRPr="00BC219E">
        <w:rPr>
          <w:rFonts w:cstheme="minorHAnsi"/>
          <w:szCs w:val="24"/>
        </w:rPr>
        <w:t xml:space="preserve">(BDT) </w:t>
      </w:r>
      <w:r w:rsidR="00824559" w:rsidRPr="00BC219E">
        <w:rPr>
          <w:rFonts w:cstheme="minorHAnsi"/>
          <w:szCs w:val="24"/>
        </w:rPr>
        <w:t xml:space="preserve">has </w:t>
      </w:r>
      <w:r w:rsidRPr="00BC219E">
        <w:rPr>
          <w:rFonts w:cstheme="minorHAnsi"/>
          <w:szCs w:val="24"/>
        </w:rPr>
        <w:t xml:space="preserve">implemented </w:t>
      </w:r>
      <w:r w:rsidR="005C5A5A" w:rsidRPr="00BC219E">
        <w:rPr>
          <w:rFonts w:cstheme="minorHAnsi"/>
          <w:szCs w:val="24"/>
        </w:rPr>
        <w:t xml:space="preserve">the outcomes of WTDC-22 </w:t>
      </w:r>
      <w:r w:rsidR="00597018" w:rsidRPr="00BC219E">
        <w:rPr>
          <w:rFonts w:cstheme="minorHAnsi"/>
          <w:szCs w:val="24"/>
        </w:rPr>
        <w:t xml:space="preserve">through </w:t>
      </w:r>
      <w:r w:rsidR="00616C59" w:rsidRPr="00BC219E">
        <w:rPr>
          <w:rFonts w:cstheme="minorHAnsi"/>
          <w:szCs w:val="24"/>
        </w:rPr>
        <w:t>the Operational Plan</w:t>
      </w:r>
      <w:r w:rsidR="00013AB3" w:rsidRPr="00BC219E">
        <w:rPr>
          <w:rFonts w:cstheme="minorHAnsi"/>
          <w:szCs w:val="24"/>
        </w:rPr>
        <w:t xml:space="preserve"> (OP)</w:t>
      </w:r>
      <w:r w:rsidR="00616C59" w:rsidRPr="00BC219E">
        <w:rPr>
          <w:rFonts w:cstheme="minorHAnsi"/>
          <w:szCs w:val="24"/>
        </w:rPr>
        <w:t xml:space="preserve"> </w:t>
      </w:r>
      <w:r w:rsidR="00597018" w:rsidRPr="00BC219E">
        <w:rPr>
          <w:rFonts w:cstheme="minorHAnsi"/>
          <w:szCs w:val="24"/>
        </w:rPr>
        <w:t xml:space="preserve">assigned to the Bureau, as well as through ITU-D </w:t>
      </w:r>
      <w:r w:rsidR="00616C59" w:rsidRPr="00BC219E">
        <w:rPr>
          <w:rFonts w:cstheme="minorHAnsi"/>
          <w:szCs w:val="24"/>
        </w:rPr>
        <w:t xml:space="preserve">projects, </w:t>
      </w:r>
      <w:r w:rsidR="008D5123" w:rsidRPr="00BC219E">
        <w:rPr>
          <w:rFonts w:cstheme="minorHAnsi"/>
          <w:szCs w:val="24"/>
        </w:rPr>
        <w:t xml:space="preserve">putting special emphasis </w:t>
      </w:r>
      <w:r w:rsidR="00616C59" w:rsidRPr="00BC219E">
        <w:rPr>
          <w:rFonts w:cstheme="minorHAnsi"/>
          <w:szCs w:val="24"/>
        </w:rPr>
        <w:t xml:space="preserve">on </w:t>
      </w:r>
      <w:r w:rsidR="008D5123" w:rsidRPr="00BC219E">
        <w:rPr>
          <w:rFonts w:cstheme="minorHAnsi"/>
          <w:szCs w:val="24"/>
        </w:rPr>
        <w:t xml:space="preserve">the importance on ensuring an integrated approach in </w:t>
      </w:r>
      <w:r w:rsidR="00A22F98" w:rsidRPr="00BC219E">
        <w:rPr>
          <w:rFonts w:cstheme="minorHAnsi"/>
          <w:szCs w:val="24"/>
        </w:rPr>
        <w:t xml:space="preserve">both </w:t>
      </w:r>
      <w:r w:rsidR="00C21B89" w:rsidRPr="00BC219E">
        <w:rPr>
          <w:rFonts w:cstheme="minorHAnsi"/>
          <w:szCs w:val="24"/>
        </w:rPr>
        <w:t>mechanisms</w:t>
      </w:r>
      <w:r w:rsidR="00A22F98" w:rsidRPr="00BC219E">
        <w:rPr>
          <w:rFonts w:cstheme="minorHAnsi"/>
          <w:szCs w:val="24"/>
        </w:rPr>
        <w:t>, as reported in previous meetings of TDAG</w:t>
      </w:r>
      <w:r w:rsidR="00A22F98" w:rsidRPr="00BC219E">
        <w:rPr>
          <w:rStyle w:val="FootnoteReference"/>
          <w:rFonts w:cstheme="minorHAnsi"/>
          <w:szCs w:val="24"/>
        </w:rPr>
        <w:footnoteReference w:id="2"/>
      </w:r>
      <w:r w:rsidR="00A22F98" w:rsidRPr="00BC219E">
        <w:rPr>
          <w:rFonts w:cstheme="minorHAnsi"/>
          <w:szCs w:val="24"/>
        </w:rPr>
        <w:t xml:space="preserve">. </w:t>
      </w:r>
    </w:p>
    <w:p w14:paraId="11284D93" w14:textId="06B37287" w:rsidR="00AF33CC" w:rsidRPr="00573BF6" w:rsidRDefault="0084105F" w:rsidP="009601C6">
      <w:pPr>
        <w:widowControl w:val="0"/>
        <w:spacing w:after="120"/>
        <w:rPr>
          <w:rFonts w:cstheme="minorHAnsi"/>
          <w:color w:val="000000" w:themeColor="text1"/>
          <w:szCs w:val="24"/>
        </w:rPr>
      </w:pPr>
      <w:r w:rsidRPr="00573BF6">
        <w:rPr>
          <w:rFonts w:cstheme="minorHAnsi"/>
          <w:color w:val="000000" w:themeColor="text1"/>
          <w:szCs w:val="24"/>
        </w:rPr>
        <w:t>ITU</w:t>
      </w:r>
      <w:r w:rsidR="002141FD" w:rsidRPr="00573BF6">
        <w:rPr>
          <w:rFonts w:cstheme="minorHAnsi"/>
          <w:color w:val="000000" w:themeColor="text1"/>
          <w:szCs w:val="24"/>
        </w:rPr>
        <w:t>-D</w:t>
      </w:r>
      <w:r w:rsidRPr="00573BF6">
        <w:rPr>
          <w:rFonts w:cstheme="minorHAnsi"/>
          <w:color w:val="000000" w:themeColor="text1"/>
          <w:szCs w:val="24"/>
        </w:rPr>
        <w:t xml:space="preserve"> projects </w:t>
      </w:r>
      <w:r w:rsidR="005F73D1" w:rsidRPr="00573BF6">
        <w:rPr>
          <w:rFonts w:cstheme="minorHAnsi"/>
          <w:color w:val="000000" w:themeColor="text1"/>
          <w:szCs w:val="24"/>
        </w:rPr>
        <w:t>translate the global and regional development priorities defined in the outcomes of WTDC into practical, on</w:t>
      </w:r>
      <w:r w:rsidR="005F73D1" w:rsidRPr="00573BF6">
        <w:rPr>
          <w:rFonts w:ascii="Cambria Math" w:hAnsi="Cambria Math" w:cs="Cambria Math"/>
          <w:color w:val="000000" w:themeColor="text1"/>
          <w:szCs w:val="24"/>
        </w:rPr>
        <w:t>‑</w:t>
      </w:r>
      <w:r w:rsidR="005F73D1" w:rsidRPr="00573BF6">
        <w:rPr>
          <w:rFonts w:cstheme="minorHAnsi"/>
          <w:color w:val="000000" w:themeColor="text1"/>
          <w:szCs w:val="24"/>
        </w:rPr>
        <w:t>the</w:t>
      </w:r>
      <w:r w:rsidR="005F73D1" w:rsidRPr="00573BF6">
        <w:rPr>
          <w:rFonts w:ascii="Cambria Math" w:hAnsi="Cambria Math" w:cs="Cambria Math"/>
          <w:color w:val="000000" w:themeColor="text1"/>
          <w:szCs w:val="24"/>
        </w:rPr>
        <w:t>‑</w:t>
      </w:r>
      <w:r w:rsidR="005F73D1" w:rsidRPr="00573BF6">
        <w:rPr>
          <w:rFonts w:cstheme="minorHAnsi"/>
          <w:color w:val="000000" w:themeColor="text1"/>
          <w:szCs w:val="24"/>
        </w:rPr>
        <w:t xml:space="preserve">ground interventions. </w:t>
      </w:r>
      <w:r w:rsidR="0028076C" w:rsidRPr="00573BF6">
        <w:rPr>
          <w:rFonts w:cstheme="minorHAnsi"/>
          <w:color w:val="000000" w:themeColor="text1"/>
          <w:szCs w:val="24"/>
        </w:rPr>
        <w:t xml:space="preserve">ITU project portfolio consists of projects implemented across all ITU </w:t>
      </w:r>
      <w:r w:rsidR="00D14357" w:rsidRPr="00573BF6">
        <w:rPr>
          <w:rFonts w:cstheme="minorHAnsi"/>
          <w:color w:val="000000" w:themeColor="text1"/>
          <w:szCs w:val="24"/>
        </w:rPr>
        <w:t>regions ensuring</w:t>
      </w:r>
      <w:r w:rsidR="00F27DE3" w:rsidRPr="00BC219E">
        <w:rPr>
          <w:rFonts w:cstheme="minorHAnsi"/>
          <w:color w:val="000000" w:themeColor="text1"/>
          <w:szCs w:val="24"/>
        </w:rPr>
        <w:t xml:space="preserve"> tailored responses to each region’s development needs </w:t>
      </w:r>
      <w:r w:rsidR="0028076C" w:rsidRPr="00573BF6">
        <w:rPr>
          <w:rFonts w:cstheme="minorHAnsi"/>
          <w:color w:val="000000" w:themeColor="text1"/>
          <w:szCs w:val="24"/>
        </w:rPr>
        <w:t>and covering the wide range of ITU areas of expertise.</w:t>
      </w:r>
    </w:p>
    <w:p w14:paraId="115F36FB" w14:textId="773E3DBB" w:rsidR="00A64242" w:rsidRPr="00AE1CEB" w:rsidRDefault="00ED2EC2" w:rsidP="009601C6">
      <w:pPr>
        <w:widowControl w:val="0"/>
        <w:spacing w:after="120"/>
        <w:rPr>
          <w:rFonts w:cstheme="minorHAnsi"/>
          <w:color w:val="000000" w:themeColor="text1"/>
        </w:rPr>
      </w:pPr>
      <w:r w:rsidRPr="00AE1CEB">
        <w:rPr>
          <w:rFonts w:cstheme="minorHAnsi"/>
          <w:color w:val="000000" w:themeColor="text1"/>
        </w:rPr>
        <w:t>ITU</w:t>
      </w:r>
      <w:r w:rsidR="00844B62" w:rsidRPr="00AE1CEB">
        <w:rPr>
          <w:rFonts w:cstheme="minorHAnsi"/>
          <w:color w:val="000000" w:themeColor="text1"/>
        </w:rPr>
        <w:t>-</w:t>
      </w:r>
      <w:r w:rsidR="00762FB6" w:rsidRPr="00AE1CEB">
        <w:rPr>
          <w:rFonts w:cstheme="minorHAnsi"/>
          <w:color w:val="000000" w:themeColor="text1"/>
        </w:rPr>
        <w:t>D</w:t>
      </w:r>
      <w:r w:rsidR="0028076C" w:rsidRPr="00AE1CEB">
        <w:rPr>
          <w:rFonts w:cstheme="minorHAnsi"/>
          <w:color w:val="000000" w:themeColor="text1"/>
        </w:rPr>
        <w:t xml:space="preserve"> projects are </w:t>
      </w:r>
      <w:r w:rsidRPr="00AE1CEB">
        <w:rPr>
          <w:rFonts w:cstheme="minorHAnsi"/>
          <w:color w:val="000000" w:themeColor="text1"/>
        </w:rPr>
        <w:t>largely</w:t>
      </w:r>
      <w:r w:rsidR="0028076C" w:rsidRPr="00AE1CEB">
        <w:rPr>
          <w:rFonts w:cstheme="minorHAnsi"/>
          <w:color w:val="000000" w:themeColor="text1"/>
        </w:rPr>
        <w:t xml:space="preserve"> funded </w:t>
      </w:r>
      <w:r w:rsidRPr="00AE1CEB">
        <w:rPr>
          <w:rFonts w:cstheme="minorHAnsi"/>
          <w:color w:val="000000" w:themeColor="text1"/>
        </w:rPr>
        <w:t xml:space="preserve">by </w:t>
      </w:r>
      <w:r w:rsidR="0028076C" w:rsidRPr="00AE1CEB">
        <w:rPr>
          <w:rFonts w:cstheme="minorHAnsi"/>
          <w:color w:val="000000" w:themeColor="text1"/>
        </w:rPr>
        <w:t xml:space="preserve">contributions </w:t>
      </w:r>
      <w:r w:rsidRPr="00AE1CEB">
        <w:rPr>
          <w:rFonts w:cstheme="minorHAnsi"/>
          <w:color w:val="000000" w:themeColor="text1"/>
        </w:rPr>
        <w:t>from</w:t>
      </w:r>
      <w:r w:rsidR="0028076C" w:rsidRPr="00AE1CEB">
        <w:rPr>
          <w:rFonts w:cstheme="minorHAnsi"/>
          <w:color w:val="000000" w:themeColor="text1"/>
        </w:rPr>
        <w:t xml:space="preserve"> partners, </w:t>
      </w:r>
      <w:r w:rsidRPr="00AE1CEB">
        <w:rPr>
          <w:rFonts w:cstheme="minorHAnsi"/>
          <w:color w:val="000000" w:themeColor="text1"/>
        </w:rPr>
        <w:t>with additional ITU</w:t>
      </w:r>
      <w:r w:rsidR="5A79B959" w:rsidRPr="00AE1CEB">
        <w:rPr>
          <w:rFonts w:cstheme="minorHAnsi"/>
          <w:color w:val="000000" w:themeColor="text1"/>
        </w:rPr>
        <w:t xml:space="preserve"> </w:t>
      </w:r>
      <w:r w:rsidRPr="00AE1CEB">
        <w:rPr>
          <w:rFonts w:cstheme="minorHAnsi"/>
          <w:color w:val="000000" w:themeColor="text1"/>
        </w:rPr>
        <w:noBreakHyphen/>
        <w:t>managed funds available</w:t>
      </w:r>
      <w:r w:rsidR="0028076C" w:rsidRPr="00AE1CEB">
        <w:rPr>
          <w:rFonts w:cstheme="minorHAnsi"/>
          <w:color w:val="000000" w:themeColor="text1"/>
        </w:rPr>
        <w:t xml:space="preserve"> in </w:t>
      </w:r>
      <w:r w:rsidRPr="00AE1CEB">
        <w:rPr>
          <w:rFonts w:cstheme="minorHAnsi"/>
          <w:color w:val="000000" w:themeColor="text1"/>
        </w:rPr>
        <w:t>certain</w:t>
      </w:r>
      <w:r w:rsidR="0028076C" w:rsidRPr="00AE1CEB">
        <w:rPr>
          <w:rFonts w:cstheme="minorHAnsi"/>
          <w:color w:val="000000" w:themeColor="text1"/>
        </w:rPr>
        <w:t xml:space="preserve"> cases subject to eligibility criteria</w:t>
      </w:r>
      <w:r w:rsidR="00762FB6" w:rsidRPr="00AE1CEB">
        <w:rPr>
          <w:rStyle w:val="FootnoteReference"/>
          <w:rFonts w:cstheme="minorHAnsi"/>
          <w:color w:val="000000" w:themeColor="text1"/>
        </w:rPr>
        <w:footnoteReference w:id="3"/>
      </w:r>
      <w:r w:rsidR="0028076C" w:rsidRPr="00AE1CEB">
        <w:rPr>
          <w:rFonts w:cstheme="minorHAnsi"/>
          <w:color w:val="000000" w:themeColor="text1"/>
        </w:rPr>
        <w:t>.</w:t>
      </w:r>
      <w:r w:rsidR="006F2BAF" w:rsidRPr="00AE1CEB">
        <w:rPr>
          <w:rFonts w:cstheme="minorHAnsi"/>
          <w:color w:val="000000" w:themeColor="text1"/>
        </w:rPr>
        <w:t xml:space="preserve"> </w:t>
      </w:r>
      <w:r w:rsidR="000C43E7" w:rsidRPr="00AE1CEB">
        <w:rPr>
          <w:rFonts w:cstheme="minorHAnsi"/>
          <w:color w:val="000000" w:themeColor="text1"/>
        </w:rPr>
        <w:t xml:space="preserve">As BDT </w:t>
      </w:r>
      <w:r w:rsidR="007D2E57" w:rsidRPr="00AE1CEB">
        <w:rPr>
          <w:rFonts w:cstheme="minorHAnsi"/>
          <w:color w:val="000000" w:themeColor="text1"/>
        </w:rPr>
        <w:t xml:space="preserve">starts the implementation of the </w:t>
      </w:r>
      <w:r w:rsidR="00447D27" w:rsidRPr="00AE1CEB">
        <w:rPr>
          <w:rFonts w:cstheme="minorHAnsi"/>
          <w:color w:val="000000" w:themeColor="text1"/>
        </w:rPr>
        <w:t>WTDC-2</w:t>
      </w:r>
      <w:r w:rsidR="007D2E57" w:rsidRPr="00AE1CEB">
        <w:rPr>
          <w:rFonts w:cstheme="minorHAnsi"/>
          <w:color w:val="000000" w:themeColor="text1"/>
        </w:rPr>
        <w:t>5</w:t>
      </w:r>
      <w:r w:rsidR="00447D27" w:rsidRPr="00AE1CEB">
        <w:rPr>
          <w:rFonts w:cstheme="minorHAnsi"/>
          <w:color w:val="000000" w:themeColor="text1"/>
        </w:rPr>
        <w:t xml:space="preserve"> </w:t>
      </w:r>
      <w:r w:rsidR="0049631D" w:rsidRPr="00AE1CEB">
        <w:rPr>
          <w:rFonts w:cstheme="minorHAnsi"/>
          <w:color w:val="000000" w:themeColor="text1"/>
        </w:rPr>
        <w:t>cycle</w:t>
      </w:r>
      <w:r w:rsidR="00447D27" w:rsidRPr="00AE1CEB">
        <w:rPr>
          <w:rFonts w:cstheme="minorHAnsi"/>
          <w:color w:val="000000" w:themeColor="text1"/>
        </w:rPr>
        <w:t xml:space="preserve">, </w:t>
      </w:r>
      <w:r w:rsidR="007D2E57" w:rsidRPr="00AE1CEB">
        <w:rPr>
          <w:rFonts w:cstheme="minorHAnsi"/>
          <w:color w:val="000000" w:themeColor="text1"/>
        </w:rPr>
        <w:t xml:space="preserve">there </w:t>
      </w:r>
      <w:r w:rsidR="00DA2E55" w:rsidRPr="00AE1CEB">
        <w:rPr>
          <w:rFonts w:cstheme="minorHAnsi"/>
          <w:color w:val="000000" w:themeColor="text1"/>
        </w:rPr>
        <w:t xml:space="preserve">are </w:t>
      </w:r>
      <w:r w:rsidR="007D2E57" w:rsidRPr="00AE1CEB">
        <w:rPr>
          <w:rFonts w:cstheme="minorHAnsi"/>
          <w:color w:val="000000" w:themeColor="text1"/>
        </w:rPr>
        <w:t xml:space="preserve">already </w:t>
      </w:r>
      <w:r w:rsidR="00DA2E55" w:rsidRPr="00AE1CEB">
        <w:rPr>
          <w:rFonts w:cstheme="minorHAnsi"/>
          <w:color w:val="000000" w:themeColor="text1"/>
        </w:rPr>
        <w:t xml:space="preserve">79 </w:t>
      </w:r>
      <w:r w:rsidR="007D2E57" w:rsidRPr="00AE1CEB">
        <w:rPr>
          <w:rFonts w:cstheme="minorHAnsi"/>
          <w:color w:val="000000" w:themeColor="text1"/>
        </w:rPr>
        <w:t xml:space="preserve">ongoing </w:t>
      </w:r>
      <w:r w:rsidR="00DA2E55" w:rsidRPr="00AE1CEB">
        <w:rPr>
          <w:rFonts w:cstheme="minorHAnsi"/>
          <w:color w:val="000000" w:themeColor="text1"/>
        </w:rPr>
        <w:t xml:space="preserve">under implementation valued at CHF </w:t>
      </w:r>
      <w:r w:rsidR="00EE1157" w:rsidRPr="00AE1CEB">
        <w:rPr>
          <w:rFonts w:cstheme="minorHAnsi"/>
          <w:color w:val="000000" w:themeColor="text1"/>
        </w:rPr>
        <w:t xml:space="preserve">55.6 </w:t>
      </w:r>
      <w:r w:rsidR="00EE1157" w:rsidRPr="00AE1CEB">
        <w:rPr>
          <w:rFonts w:cstheme="minorHAnsi"/>
          <w:color w:val="000000" w:themeColor="text1"/>
        </w:rPr>
        <w:lastRenderedPageBreak/>
        <w:t xml:space="preserve">million. These projects are already contributing to the implementation of new </w:t>
      </w:r>
      <w:r w:rsidR="00D63ED3" w:rsidRPr="00AE1CEB">
        <w:rPr>
          <w:rFonts w:cstheme="minorHAnsi"/>
          <w:color w:val="000000" w:themeColor="text1"/>
        </w:rPr>
        <w:t>and modified</w:t>
      </w:r>
      <w:r w:rsidR="00447D27" w:rsidRPr="00AE1CEB">
        <w:rPr>
          <w:rFonts w:cstheme="minorHAnsi"/>
          <w:color w:val="000000" w:themeColor="text1"/>
        </w:rPr>
        <w:t xml:space="preserve"> </w:t>
      </w:r>
      <w:r w:rsidR="00A64242" w:rsidRPr="00AE1CEB">
        <w:rPr>
          <w:rFonts w:cstheme="minorHAnsi"/>
          <w:color w:val="000000" w:themeColor="text1"/>
        </w:rPr>
        <w:t xml:space="preserve">WTDC </w:t>
      </w:r>
      <w:r w:rsidR="00E46E4D" w:rsidRPr="00AE1CEB">
        <w:rPr>
          <w:rFonts w:cstheme="minorHAnsi"/>
          <w:color w:val="000000" w:themeColor="text1"/>
        </w:rPr>
        <w:t>Resolution</w:t>
      </w:r>
      <w:r w:rsidR="00A64242" w:rsidRPr="00AE1CEB">
        <w:rPr>
          <w:rFonts w:cstheme="minorHAnsi"/>
          <w:color w:val="000000" w:themeColor="text1"/>
        </w:rPr>
        <w:t>s</w:t>
      </w:r>
      <w:r w:rsidR="00EE1157" w:rsidRPr="00AE1CEB">
        <w:rPr>
          <w:rFonts w:cstheme="minorHAnsi"/>
          <w:color w:val="000000" w:themeColor="text1"/>
        </w:rPr>
        <w:t>, as indicated in Figure 1</w:t>
      </w:r>
      <w:r w:rsidR="00A64242" w:rsidRPr="00AE1CEB">
        <w:rPr>
          <w:rFonts w:cstheme="minorHAnsi"/>
          <w:color w:val="000000" w:themeColor="text1"/>
        </w:rPr>
        <w:t xml:space="preserve">. </w:t>
      </w:r>
    </w:p>
    <w:p w14:paraId="60DCA7EC" w14:textId="2D7E267A" w:rsidR="00EF1D60" w:rsidRPr="00AE1CEB" w:rsidRDefault="00EF1D60" w:rsidP="00F63B7B">
      <w:pPr>
        <w:widowControl w:val="0"/>
        <w:spacing w:after="120"/>
        <w:jc w:val="center"/>
        <w:rPr>
          <w:rFonts w:cstheme="minorHAnsi"/>
          <w:b/>
          <w:szCs w:val="24"/>
        </w:rPr>
      </w:pPr>
      <w:r w:rsidRPr="00AE1CEB">
        <w:rPr>
          <w:rFonts w:cstheme="minorHAnsi"/>
          <w:b/>
          <w:szCs w:val="24"/>
        </w:rPr>
        <w:t xml:space="preserve">Figure 1 – Number of </w:t>
      </w:r>
      <w:r w:rsidR="00AD2E9A" w:rsidRPr="00AE1CEB">
        <w:rPr>
          <w:rFonts w:cstheme="minorHAnsi"/>
          <w:b/>
          <w:szCs w:val="24"/>
        </w:rPr>
        <w:t xml:space="preserve">ongoing ITU-D </w:t>
      </w:r>
      <w:r w:rsidRPr="00AE1CEB">
        <w:rPr>
          <w:rFonts w:cstheme="minorHAnsi"/>
          <w:b/>
          <w:szCs w:val="24"/>
        </w:rPr>
        <w:t xml:space="preserve">projects </w:t>
      </w:r>
      <w:r w:rsidR="00A54CCA" w:rsidRPr="00AE1CEB">
        <w:rPr>
          <w:rFonts w:cstheme="minorHAnsi"/>
          <w:b/>
          <w:szCs w:val="24"/>
        </w:rPr>
        <w:t xml:space="preserve">that </w:t>
      </w:r>
      <w:r w:rsidR="00D63ED3" w:rsidRPr="00AE1CEB">
        <w:rPr>
          <w:rFonts w:cstheme="minorHAnsi"/>
          <w:b/>
          <w:szCs w:val="24"/>
        </w:rPr>
        <w:t xml:space="preserve">are contributing </w:t>
      </w:r>
      <w:r w:rsidR="00070160" w:rsidRPr="00AE1CEB">
        <w:rPr>
          <w:rFonts w:cstheme="minorHAnsi"/>
          <w:b/>
          <w:szCs w:val="24"/>
        </w:rPr>
        <w:t xml:space="preserve">to the implementation of </w:t>
      </w:r>
      <w:r w:rsidRPr="00AE1CEB">
        <w:rPr>
          <w:rFonts w:cstheme="minorHAnsi"/>
          <w:b/>
          <w:szCs w:val="24"/>
        </w:rPr>
        <w:t>WTDC</w:t>
      </w:r>
      <w:r w:rsidR="00070160" w:rsidRPr="00AE1CEB">
        <w:rPr>
          <w:rFonts w:cstheme="minorHAnsi"/>
          <w:b/>
          <w:szCs w:val="24"/>
        </w:rPr>
        <w:t>-2</w:t>
      </w:r>
      <w:r w:rsidR="00D63ED3" w:rsidRPr="00AE1CEB">
        <w:rPr>
          <w:rFonts w:cstheme="minorHAnsi"/>
          <w:b/>
          <w:szCs w:val="24"/>
        </w:rPr>
        <w:t>5</w:t>
      </w:r>
      <w:r w:rsidRPr="00AE1CEB">
        <w:rPr>
          <w:rFonts w:cstheme="minorHAnsi"/>
          <w:b/>
          <w:szCs w:val="24"/>
        </w:rPr>
        <w:t xml:space="preserve"> </w:t>
      </w:r>
      <w:r w:rsidR="00E46E4D" w:rsidRPr="00AE1CEB">
        <w:rPr>
          <w:rFonts w:cstheme="minorHAnsi"/>
          <w:b/>
          <w:szCs w:val="24"/>
        </w:rPr>
        <w:t>Resolution</w:t>
      </w:r>
      <w:r w:rsidR="00070160" w:rsidRPr="00AE1CEB">
        <w:rPr>
          <w:rFonts w:cstheme="minorHAnsi"/>
          <w:b/>
          <w:szCs w:val="24"/>
        </w:rPr>
        <w:t>s</w:t>
      </w:r>
      <w:r w:rsidR="00E76E70" w:rsidRPr="00AE1CEB">
        <w:rPr>
          <w:rStyle w:val="FootnoteReference"/>
          <w:rFonts w:cstheme="minorHAnsi"/>
          <w:b/>
          <w:sz w:val="22"/>
          <w:szCs w:val="24"/>
        </w:rPr>
        <w:footnoteReference w:id="4"/>
      </w:r>
    </w:p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6"/>
        <w:gridCol w:w="710"/>
        <w:gridCol w:w="710"/>
        <w:gridCol w:w="710"/>
        <w:gridCol w:w="710"/>
        <w:gridCol w:w="710"/>
        <w:gridCol w:w="710"/>
        <w:gridCol w:w="710"/>
        <w:gridCol w:w="1062"/>
      </w:tblGrid>
      <w:tr w:rsidR="00241D63" w:rsidRPr="00BC219E" w14:paraId="6D725045" w14:textId="77777777" w:rsidTr="0058747B">
        <w:trPr>
          <w:trHeight w:val="300"/>
          <w:tblHeader/>
          <w:jc w:val="center"/>
        </w:trPr>
        <w:tc>
          <w:tcPr>
            <w:tcW w:w="4056" w:type="dxa"/>
            <w:vMerge w:val="restart"/>
            <w:shd w:val="clear" w:color="auto" w:fill="D9D9D9" w:themeFill="background1" w:themeFillShade="D9"/>
            <w:noWrap/>
            <w:vAlign w:val="center"/>
          </w:tcPr>
          <w:p w14:paraId="4B8C643D" w14:textId="506CCEFF" w:rsidR="00241D63" w:rsidRPr="00BC219E" w:rsidRDefault="00241D63" w:rsidP="00F63B7B">
            <w:pPr>
              <w:widowControl w:val="0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219E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  <w:t>WTDC Resolution</w:t>
            </w:r>
          </w:p>
        </w:tc>
        <w:tc>
          <w:tcPr>
            <w:tcW w:w="6029" w:type="dxa"/>
            <w:gridSpan w:val="8"/>
            <w:shd w:val="clear" w:color="auto" w:fill="D9D9D9" w:themeFill="background1" w:themeFillShade="D9"/>
            <w:noWrap/>
            <w:vAlign w:val="center"/>
          </w:tcPr>
          <w:p w14:paraId="6F09FE6B" w14:textId="5EEF4C69" w:rsidR="00241D63" w:rsidRPr="00BC219E" w:rsidRDefault="00241D63" w:rsidP="00F63B7B">
            <w:pPr>
              <w:widowControl w:val="0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219E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Number of projects per region that </w:t>
            </w:r>
            <w:r w:rsidR="00150A7D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are contributing </w:t>
            </w:r>
            <w:r w:rsidRPr="00BC219E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to the implementation of each </w:t>
            </w:r>
            <w:r w:rsidR="00E46E4D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  <w:t>Resolution</w:t>
            </w:r>
          </w:p>
        </w:tc>
      </w:tr>
      <w:tr w:rsidR="00241D63" w:rsidRPr="00BC219E" w14:paraId="6ACB4C0F" w14:textId="77777777" w:rsidTr="0058747B">
        <w:trPr>
          <w:trHeight w:val="300"/>
          <w:tblHeader/>
          <w:jc w:val="center"/>
        </w:trPr>
        <w:tc>
          <w:tcPr>
            <w:tcW w:w="4056" w:type="dxa"/>
            <w:vMerge/>
            <w:shd w:val="clear" w:color="auto" w:fill="D9D9D9" w:themeFill="background1" w:themeFillShade="D9"/>
            <w:noWrap/>
            <w:vAlign w:val="center"/>
          </w:tcPr>
          <w:p w14:paraId="57EC3269" w14:textId="794DF53C" w:rsidR="00241D63" w:rsidRPr="00BC219E" w:rsidRDefault="00241D63" w:rsidP="00F63B7B">
            <w:pPr>
              <w:widowControl w:val="0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shd w:val="clear" w:color="auto" w:fill="D9D9D9" w:themeFill="background1" w:themeFillShade="D9"/>
            <w:noWrap/>
            <w:vAlign w:val="center"/>
            <w:hideMark/>
          </w:tcPr>
          <w:p w14:paraId="1B56BABE" w14:textId="77777777" w:rsidR="00241D63" w:rsidRPr="00BC219E" w:rsidRDefault="00241D63" w:rsidP="00F63B7B">
            <w:pPr>
              <w:widowControl w:val="0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219E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  <w:t>AFR</w:t>
            </w:r>
          </w:p>
        </w:tc>
        <w:tc>
          <w:tcPr>
            <w:tcW w:w="710" w:type="dxa"/>
            <w:shd w:val="clear" w:color="auto" w:fill="D9D9D9" w:themeFill="background1" w:themeFillShade="D9"/>
            <w:noWrap/>
            <w:vAlign w:val="center"/>
            <w:hideMark/>
          </w:tcPr>
          <w:p w14:paraId="6946C145" w14:textId="77777777" w:rsidR="00241D63" w:rsidRPr="00BC219E" w:rsidRDefault="00241D63" w:rsidP="00F63B7B">
            <w:pPr>
              <w:widowControl w:val="0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219E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  <w:t>AMS</w:t>
            </w:r>
          </w:p>
        </w:tc>
        <w:tc>
          <w:tcPr>
            <w:tcW w:w="710" w:type="dxa"/>
            <w:shd w:val="clear" w:color="auto" w:fill="D9D9D9" w:themeFill="background1" w:themeFillShade="D9"/>
            <w:noWrap/>
            <w:vAlign w:val="center"/>
            <w:hideMark/>
          </w:tcPr>
          <w:p w14:paraId="5A716163" w14:textId="77777777" w:rsidR="00241D63" w:rsidRPr="00BC219E" w:rsidRDefault="00241D63" w:rsidP="00F63B7B">
            <w:pPr>
              <w:widowControl w:val="0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219E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  <w:t>ARB</w:t>
            </w:r>
          </w:p>
        </w:tc>
        <w:tc>
          <w:tcPr>
            <w:tcW w:w="710" w:type="dxa"/>
            <w:shd w:val="clear" w:color="auto" w:fill="D9D9D9" w:themeFill="background1" w:themeFillShade="D9"/>
            <w:noWrap/>
            <w:vAlign w:val="center"/>
            <w:hideMark/>
          </w:tcPr>
          <w:p w14:paraId="4AB1ED54" w14:textId="77777777" w:rsidR="00241D63" w:rsidRPr="00BC219E" w:rsidRDefault="00241D63" w:rsidP="00F63B7B">
            <w:pPr>
              <w:widowControl w:val="0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219E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  <w:t>ASP</w:t>
            </w:r>
          </w:p>
        </w:tc>
        <w:tc>
          <w:tcPr>
            <w:tcW w:w="710" w:type="dxa"/>
            <w:shd w:val="clear" w:color="auto" w:fill="D9D9D9" w:themeFill="background1" w:themeFillShade="D9"/>
            <w:noWrap/>
            <w:vAlign w:val="center"/>
            <w:hideMark/>
          </w:tcPr>
          <w:p w14:paraId="26EA8B9B" w14:textId="77777777" w:rsidR="00241D63" w:rsidRPr="00BC219E" w:rsidRDefault="00241D63" w:rsidP="00F63B7B">
            <w:pPr>
              <w:widowControl w:val="0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219E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  <w:t>CIS</w:t>
            </w:r>
          </w:p>
        </w:tc>
        <w:tc>
          <w:tcPr>
            <w:tcW w:w="710" w:type="dxa"/>
            <w:shd w:val="clear" w:color="auto" w:fill="D9D9D9" w:themeFill="background1" w:themeFillShade="D9"/>
            <w:noWrap/>
            <w:vAlign w:val="center"/>
            <w:hideMark/>
          </w:tcPr>
          <w:p w14:paraId="0EFA75DB" w14:textId="77777777" w:rsidR="00241D63" w:rsidRPr="00BC219E" w:rsidRDefault="00241D63" w:rsidP="00F63B7B">
            <w:pPr>
              <w:widowControl w:val="0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219E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  <w:t>EUR</w:t>
            </w:r>
          </w:p>
        </w:tc>
        <w:tc>
          <w:tcPr>
            <w:tcW w:w="710" w:type="dxa"/>
            <w:shd w:val="clear" w:color="auto" w:fill="D9D9D9" w:themeFill="background1" w:themeFillShade="D9"/>
            <w:noWrap/>
            <w:vAlign w:val="center"/>
            <w:hideMark/>
          </w:tcPr>
          <w:p w14:paraId="3987FD0B" w14:textId="73A93BD3" w:rsidR="00241D63" w:rsidRPr="00BC219E" w:rsidRDefault="00241D63" w:rsidP="00F63B7B">
            <w:pPr>
              <w:widowControl w:val="0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219E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  <w:t>MUL</w:t>
            </w:r>
            <w:r w:rsidR="00EB7D95" w:rsidRPr="00BC219E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EB7D95" w:rsidRPr="00573BF6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  <w:t>(*</w:t>
            </w:r>
            <w:r w:rsidR="00C121B9" w:rsidRPr="00573BF6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vertAlign w:val="superscript"/>
                <w:lang w:eastAsia="en-GB"/>
              </w:rPr>
              <w:t>1</w:t>
            </w:r>
            <w:r w:rsidR="00EB7D95" w:rsidRPr="00573BF6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1059" w:type="dxa"/>
            <w:shd w:val="clear" w:color="auto" w:fill="D9D9D9" w:themeFill="background1" w:themeFillShade="D9"/>
            <w:noWrap/>
            <w:vAlign w:val="center"/>
            <w:hideMark/>
          </w:tcPr>
          <w:p w14:paraId="31036876" w14:textId="5C0848C7" w:rsidR="00241D63" w:rsidRPr="00BC219E" w:rsidRDefault="00241D63" w:rsidP="00F63B7B">
            <w:pPr>
              <w:widowControl w:val="0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219E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  <w:t>Total</w:t>
            </w:r>
          </w:p>
        </w:tc>
      </w:tr>
      <w:tr w:rsidR="00C50282" w:rsidRPr="00BC219E" w14:paraId="46B59FD7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1431C972" w14:textId="2EAFA71F" w:rsidR="00C50282" w:rsidRPr="00BC219E" w:rsidRDefault="00C5028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 xml:space="preserve">Res </w:t>
            </w:r>
            <w:r w:rsidR="003B1FB7" w:rsidRPr="0046569C">
              <w:rPr>
                <w:rFonts w:cstheme="minorHAnsi"/>
                <w:color w:val="000000"/>
                <w:sz w:val="22"/>
                <w:szCs w:val="22"/>
              </w:rPr>
              <w:t>05</w:t>
            </w:r>
            <w:r w:rsidRPr="0046569C">
              <w:rPr>
                <w:rFonts w:cstheme="minorHAnsi"/>
                <w:color w:val="000000"/>
                <w:sz w:val="22"/>
                <w:szCs w:val="22"/>
              </w:rPr>
              <w:t xml:space="preserve"> -Developing Country Participation</w:t>
            </w:r>
          </w:p>
        </w:tc>
        <w:tc>
          <w:tcPr>
            <w:tcW w:w="710" w:type="dxa"/>
            <w:noWrap/>
            <w:vAlign w:val="bottom"/>
          </w:tcPr>
          <w:p w14:paraId="5509E6C4" w14:textId="77777777" w:rsidR="00C50282" w:rsidRPr="00BC219E" w:rsidRDefault="00C5028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77E6CA90" w14:textId="77777777" w:rsidR="00C50282" w:rsidRPr="0046569C" w:rsidRDefault="00C5028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BF5DC96" w14:textId="77777777" w:rsidR="00C50282" w:rsidRPr="0046569C" w:rsidRDefault="00C5028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521C6472" w14:textId="6338C552" w:rsidR="00C50282" w:rsidRPr="00BC219E" w:rsidRDefault="00C5028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0" w:type="dxa"/>
            <w:noWrap/>
            <w:vAlign w:val="bottom"/>
          </w:tcPr>
          <w:p w14:paraId="2646504B" w14:textId="77777777" w:rsidR="00C50282" w:rsidRPr="00BC219E" w:rsidRDefault="00C5028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72830FC8" w14:textId="77777777" w:rsidR="00C50282" w:rsidRPr="0046569C" w:rsidRDefault="00C5028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290150E3" w14:textId="77777777" w:rsidR="00C50282" w:rsidRPr="0046569C" w:rsidRDefault="00C5028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1059" w:type="dxa"/>
            <w:noWrap/>
            <w:vAlign w:val="bottom"/>
          </w:tcPr>
          <w:p w14:paraId="3288D73A" w14:textId="13F6D021" w:rsidR="00C50282" w:rsidRPr="00BC219E" w:rsidRDefault="00C5028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</w:tr>
      <w:tr w:rsidR="00C50282" w:rsidRPr="00BC219E" w14:paraId="73B958E7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40C1D7CB" w14:textId="6A71D29B" w:rsidR="00C50282" w:rsidRPr="00BC219E" w:rsidRDefault="00C5028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 xml:space="preserve">Res </w:t>
            </w:r>
            <w:r w:rsidR="003B1FB7" w:rsidRPr="0046569C">
              <w:rPr>
                <w:rFonts w:cstheme="minorHAnsi"/>
                <w:color w:val="000000"/>
                <w:sz w:val="22"/>
                <w:szCs w:val="22"/>
              </w:rPr>
              <w:t>08</w:t>
            </w:r>
            <w:r w:rsidRPr="0046569C">
              <w:rPr>
                <w:rFonts w:cstheme="minorHAnsi"/>
                <w:color w:val="000000"/>
                <w:sz w:val="22"/>
                <w:szCs w:val="22"/>
              </w:rPr>
              <w:t xml:space="preserve"> -ICT Statistics</w:t>
            </w:r>
            <w:r w:rsidR="00640320" w:rsidRPr="0046569C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10" w:type="dxa"/>
            <w:noWrap/>
            <w:vAlign w:val="bottom"/>
          </w:tcPr>
          <w:p w14:paraId="678054AB" w14:textId="77777777" w:rsidR="00C50282" w:rsidRPr="00BC219E" w:rsidRDefault="00C5028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413D20BA" w14:textId="7E9B46B2" w:rsidR="00C50282" w:rsidRPr="00BC219E" w:rsidRDefault="00C5028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0" w:type="dxa"/>
            <w:noWrap/>
            <w:vAlign w:val="bottom"/>
          </w:tcPr>
          <w:p w14:paraId="611D5C08" w14:textId="77777777" w:rsidR="00C50282" w:rsidRPr="00BC219E" w:rsidRDefault="00C5028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3E607E4A" w14:textId="77777777" w:rsidR="00C50282" w:rsidRPr="0046569C" w:rsidRDefault="00C5028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16D9BF7E" w14:textId="77777777" w:rsidR="00C50282" w:rsidRPr="0046569C" w:rsidRDefault="00C5028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3A93F9C0" w14:textId="172C0A6B" w:rsidR="00C50282" w:rsidRPr="00BC219E" w:rsidRDefault="00C5028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59E0FE56" w14:textId="25F40A29" w:rsidR="00C50282" w:rsidRPr="00BC219E" w:rsidRDefault="003B1FB7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59" w:type="dxa"/>
            <w:noWrap/>
            <w:vAlign w:val="bottom"/>
          </w:tcPr>
          <w:p w14:paraId="2789FCF0" w14:textId="1E36852A" w:rsidR="00C50282" w:rsidRPr="00BC219E" w:rsidRDefault="00C5028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4</w:t>
            </w:r>
          </w:p>
        </w:tc>
      </w:tr>
      <w:tr w:rsidR="002A4F3D" w:rsidRPr="00573BF6" w14:paraId="26B62E45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25BCCEF3" w14:textId="0BDAE509" w:rsidR="002A4F3D" w:rsidRPr="0046569C" w:rsidRDefault="002A4F3D" w:rsidP="002A4F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09 -Spectrum Management</w:t>
            </w:r>
            <w:r w:rsidR="008C082D" w:rsidRPr="0046569C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10" w:type="dxa"/>
            <w:noWrap/>
            <w:vAlign w:val="bottom"/>
          </w:tcPr>
          <w:p w14:paraId="575C16E5" w14:textId="77777777" w:rsidR="002A4F3D" w:rsidRPr="00573BF6" w:rsidRDefault="002A4F3D" w:rsidP="002A4F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02E72823" w14:textId="77777777" w:rsidR="002A4F3D" w:rsidRPr="0046569C" w:rsidRDefault="002A4F3D" w:rsidP="002A4F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noWrap/>
            <w:vAlign w:val="bottom"/>
          </w:tcPr>
          <w:p w14:paraId="78FB6B20" w14:textId="77777777" w:rsidR="002A4F3D" w:rsidRPr="00573BF6" w:rsidRDefault="002A4F3D" w:rsidP="002A4F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049B578" w14:textId="77777777" w:rsidR="002A4F3D" w:rsidRPr="0046569C" w:rsidRDefault="002A4F3D" w:rsidP="002A4F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06C39D54" w14:textId="77777777" w:rsidR="002A4F3D" w:rsidRPr="0046569C" w:rsidRDefault="002A4F3D" w:rsidP="002A4F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1977661A" w14:textId="77777777" w:rsidR="002A4F3D" w:rsidRPr="00573BF6" w:rsidRDefault="002A4F3D" w:rsidP="002A4F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1494AAF8" w14:textId="77777777" w:rsidR="002A4F3D" w:rsidRPr="0046569C" w:rsidRDefault="002A4F3D" w:rsidP="002A4F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noWrap/>
            <w:vAlign w:val="bottom"/>
          </w:tcPr>
          <w:p w14:paraId="266FB66D" w14:textId="1333B850" w:rsidR="002A4F3D" w:rsidRPr="0046569C" w:rsidRDefault="00C121B9" w:rsidP="002A4F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(*</w:t>
            </w:r>
            <w:r w:rsidRPr="0046569C">
              <w:rPr>
                <w:rFonts w:cstheme="minorHAnsi"/>
                <w:color w:val="000000"/>
                <w:sz w:val="22"/>
                <w:szCs w:val="22"/>
                <w:vertAlign w:val="superscript"/>
              </w:rPr>
              <w:t>2</w:t>
            </w:r>
            <w:r w:rsidRPr="0046569C">
              <w:rPr>
                <w:rFonts w:cstheme="minorHAnsi"/>
                <w:color w:val="000000"/>
                <w:sz w:val="22"/>
                <w:szCs w:val="22"/>
              </w:rPr>
              <w:t>)</w:t>
            </w:r>
          </w:p>
        </w:tc>
      </w:tr>
      <w:tr w:rsidR="00041A0E" w:rsidRPr="00573BF6" w14:paraId="007B7B02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148E32CB" w14:textId="67914922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10 -Spectrum Financing</w:t>
            </w:r>
            <w:r w:rsidR="007128C3" w:rsidRPr="0046569C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10" w:type="dxa"/>
            <w:noWrap/>
            <w:vAlign w:val="bottom"/>
          </w:tcPr>
          <w:p w14:paraId="2E3F47E0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4CB523B5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noWrap/>
            <w:vAlign w:val="bottom"/>
          </w:tcPr>
          <w:p w14:paraId="5C27AD98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793B8E0F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7CC5E096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4E45E688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AA9DBFA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noWrap/>
            <w:vAlign w:val="bottom"/>
          </w:tcPr>
          <w:p w14:paraId="1168E73B" w14:textId="29A89EC1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(*</w:t>
            </w:r>
            <w:r w:rsidRPr="0046569C">
              <w:rPr>
                <w:rFonts w:cstheme="minorHAnsi"/>
                <w:color w:val="000000"/>
                <w:sz w:val="22"/>
                <w:szCs w:val="22"/>
                <w:vertAlign w:val="superscript"/>
              </w:rPr>
              <w:t>2</w:t>
            </w:r>
            <w:r w:rsidRPr="0046569C">
              <w:rPr>
                <w:rFonts w:cstheme="minorHAnsi"/>
                <w:color w:val="000000"/>
                <w:sz w:val="22"/>
                <w:szCs w:val="22"/>
              </w:rPr>
              <w:t>)</w:t>
            </w:r>
          </w:p>
        </w:tc>
      </w:tr>
      <w:tr w:rsidR="00C50282" w:rsidRPr="00BC219E" w14:paraId="3074DE2B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28948E54" w14:textId="4BAF8667" w:rsidR="00C50282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11 -Rural Connectivity</w:t>
            </w:r>
            <w:r w:rsidR="007128C3" w:rsidRPr="0046569C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10" w:type="dxa"/>
            <w:noWrap/>
            <w:vAlign w:val="bottom"/>
          </w:tcPr>
          <w:p w14:paraId="66250275" w14:textId="563EE08B" w:rsidR="00C50282" w:rsidRPr="00BC219E" w:rsidRDefault="00C5028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34DC2975" w14:textId="2C9F4D90" w:rsidR="00C50282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0" w:type="dxa"/>
            <w:noWrap/>
            <w:vAlign w:val="bottom"/>
          </w:tcPr>
          <w:p w14:paraId="7D2F3701" w14:textId="77777777" w:rsidR="00C50282" w:rsidRPr="0046569C" w:rsidRDefault="00C5028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175E28D6" w14:textId="77777777" w:rsidR="00C50282" w:rsidRPr="0046569C" w:rsidRDefault="00C5028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12515CCE" w14:textId="77777777" w:rsidR="00C50282" w:rsidRPr="0046569C" w:rsidRDefault="00C5028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5662141D" w14:textId="766F54B7" w:rsidR="00C50282" w:rsidRPr="0046569C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0" w:type="dxa"/>
            <w:noWrap/>
            <w:vAlign w:val="bottom"/>
          </w:tcPr>
          <w:p w14:paraId="0BAA8F1B" w14:textId="2811F4A8" w:rsidR="00C50282" w:rsidRPr="00BC219E" w:rsidRDefault="00C5028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59" w:type="dxa"/>
            <w:noWrap/>
            <w:vAlign w:val="bottom"/>
          </w:tcPr>
          <w:p w14:paraId="2940A7DF" w14:textId="53E39464" w:rsidR="00C50282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4</w:t>
            </w:r>
          </w:p>
        </w:tc>
      </w:tr>
      <w:tr w:rsidR="00C50282" w:rsidRPr="00BC219E" w14:paraId="51E2A973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0E7BEE64" w14:textId="27C3EA39" w:rsidR="00C50282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15 -Technology Transfer</w:t>
            </w:r>
            <w:r w:rsidR="00A749A9" w:rsidRPr="0046569C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10" w:type="dxa"/>
            <w:noWrap/>
            <w:vAlign w:val="bottom"/>
          </w:tcPr>
          <w:p w14:paraId="437532D7" w14:textId="5CC0A57B" w:rsidR="00C50282" w:rsidRPr="00BC219E" w:rsidRDefault="00C5028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0" w:type="dxa"/>
            <w:noWrap/>
            <w:vAlign w:val="bottom"/>
          </w:tcPr>
          <w:p w14:paraId="022C4B02" w14:textId="77777777" w:rsidR="00C50282" w:rsidRPr="00BC219E" w:rsidRDefault="00C5028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78464A97" w14:textId="77777777" w:rsidR="00C50282" w:rsidRPr="0046569C" w:rsidRDefault="00C5028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3BA86BE8" w14:textId="77777777" w:rsidR="00C50282" w:rsidRPr="0046569C" w:rsidRDefault="00C5028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47408729" w14:textId="77777777" w:rsidR="00C50282" w:rsidRPr="0046569C" w:rsidRDefault="00C5028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118E0E9B" w14:textId="77777777" w:rsidR="00C50282" w:rsidRPr="0046569C" w:rsidRDefault="00C5028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11D31A91" w14:textId="48D48FDE" w:rsidR="00C50282" w:rsidRPr="00BC219E" w:rsidRDefault="00C5028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59" w:type="dxa"/>
            <w:noWrap/>
            <w:vAlign w:val="bottom"/>
          </w:tcPr>
          <w:p w14:paraId="6AAEE060" w14:textId="659941C3" w:rsidR="00C50282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</w:tr>
      <w:tr w:rsidR="00C50282" w:rsidRPr="00BC219E" w14:paraId="3E280EDD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7F8B942A" w14:textId="21FD4727" w:rsidR="00C50282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16 -Support to LDCs/SIDS/LLDCs</w:t>
            </w:r>
            <w:r w:rsidR="00A749A9" w:rsidRPr="0046569C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10" w:type="dxa"/>
            <w:noWrap/>
            <w:vAlign w:val="bottom"/>
          </w:tcPr>
          <w:p w14:paraId="28C004F9" w14:textId="6D3C3C9C" w:rsidR="00C50282" w:rsidRPr="00BC219E" w:rsidRDefault="00C5028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98B85B8" w14:textId="437CCD20" w:rsidR="00C50282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10" w:type="dxa"/>
            <w:noWrap/>
            <w:vAlign w:val="bottom"/>
          </w:tcPr>
          <w:p w14:paraId="2895C5B4" w14:textId="77777777" w:rsidR="00C50282" w:rsidRPr="00BC219E" w:rsidRDefault="00C5028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14CE4669" w14:textId="25D6250F" w:rsidR="00C50282" w:rsidRPr="0046569C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10" w:type="dxa"/>
            <w:noWrap/>
            <w:vAlign w:val="bottom"/>
          </w:tcPr>
          <w:p w14:paraId="486FF094" w14:textId="77777777" w:rsidR="00C50282" w:rsidRPr="0046569C" w:rsidRDefault="00C5028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096D2DB8" w14:textId="23588186" w:rsidR="00C50282" w:rsidRPr="0046569C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0" w:type="dxa"/>
            <w:noWrap/>
            <w:vAlign w:val="bottom"/>
          </w:tcPr>
          <w:p w14:paraId="3C7F980D" w14:textId="156DB9B0" w:rsidR="00C50282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59" w:type="dxa"/>
            <w:noWrap/>
            <w:vAlign w:val="bottom"/>
          </w:tcPr>
          <w:p w14:paraId="05F90B02" w14:textId="2D795DC5" w:rsidR="00C50282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C50282" w:rsidRPr="00BC219E" w14:paraId="061508F4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21CF0489" w14:textId="0C9F70B9" w:rsidR="00C50282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17 -Regional Initiatives</w:t>
            </w:r>
            <w:r w:rsidR="00A749A9" w:rsidRPr="0046569C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10" w:type="dxa"/>
            <w:noWrap/>
            <w:vAlign w:val="bottom"/>
          </w:tcPr>
          <w:p w14:paraId="1DEDC3DA" w14:textId="38E191A5" w:rsidR="00C50282" w:rsidRPr="00BC219E" w:rsidRDefault="00C5028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457F51FE" w14:textId="240F1753" w:rsidR="00C50282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10" w:type="dxa"/>
            <w:noWrap/>
            <w:vAlign w:val="bottom"/>
          </w:tcPr>
          <w:p w14:paraId="40796845" w14:textId="77777777" w:rsidR="00C50282" w:rsidRPr="00BC219E" w:rsidRDefault="00C5028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0CA20798" w14:textId="71FE8CF0" w:rsidR="00C50282" w:rsidRPr="0046569C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10" w:type="dxa"/>
            <w:noWrap/>
            <w:vAlign w:val="bottom"/>
          </w:tcPr>
          <w:p w14:paraId="3F0A149B" w14:textId="1663B98D" w:rsidR="00C50282" w:rsidRPr="00BC219E" w:rsidRDefault="00C5028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00C5559B" w14:textId="77777777" w:rsidR="00C50282" w:rsidRPr="00BC219E" w:rsidRDefault="00C5028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2D71BFE0" w14:textId="4D71BF75" w:rsidR="00C50282" w:rsidRPr="0046569C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59" w:type="dxa"/>
            <w:noWrap/>
            <w:vAlign w:val="bottom"/>
          </w:tcPr>
          <w:p w14:paraId="7FDAC06D" w14:textId="1FCAD77A" w:rsidR="00C50282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12</w:t>
            </w:r>
          </w:p>
        </w:tc>
      </w:tr>
      <w:tr w:rsidR="00041A0E" w:rsidRPr="00573BF6" w14:paraId="1A47C7BA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499AD735" w14:textId="5BB41C9B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18 -Assistance to Palestine</w:t>
            </w:r>
            <w:r w:rsidR="004F373D" w:rsidRPr="0046569C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10" w:type="dxa"/>
            <w:noWrap/>
            <w:vAlign w:val="bottom"/>
          </w:tcPr>
          <w:p w14:paraId="543EE531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0BEB79F2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noWrap/>
            <w:vAlign w:val="bottom"/>
          </w:tcPr>
          <w:p w14:paraId="63B1F707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3D5EB7A3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noWrap/>
            <w:vAlign w:val="bottom"/>
          </w:tcPr>
          <w:p w14:paraId="75B7B7DC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24157659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669FEE2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noWrap/>
            <w:vAlign w:val="bottom"/>
          </w:tcPr>
          <w:p w14:paraId="0B641A0B" w14:textId="0354918B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(*</w:t>
            </w:r>
            <w:r w:rsidRPr="0046569C">
              <w:rPr>
                <w:rFonts w:cstheme="minorHAnsi"/>
                <w:color w:val="000000"/>
                <w:sz w:val="22"/>
                <w:szCs w:val="22"/>
                <w:vertAlign w:val="superscript"/>
              </w:rPr>
              <w:t>2</w:t>
            </w:r>
            <w:r w:rsidRPr="0046569C">
              <w:rPr>
                <w:rFonts w:cstheme="minorHAnsi"/>
                <w:color w:val="000000"/>
                <w:sz w:val="22"/>
                <w:szCs w:val="22"/>
              </w:rPr>
              <w:t>)</w:t>
            </w:r>
          </w:p>
        </w:tc>
      </w:tr>
      <w:tr w:rsidR="00041A0E" w:rsidRPr="00573BF6" w14:paraId="56256135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1192BDD4" w14:textId="27BA5761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20 -Non-discriminatory Access</w:t>
            </w:r>
            <w:r w:rsidR="004F373D" w:rsidRPr="0046569C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10" w:type="dxa"/>
            <w:noWrap/>
            <w:vAlign w:val="bottom"/>
          </w:tcPr>
          <w:p w14:paraId="45892384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39244CF4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noWrap/>
            <w:vAlign w:val="bottom"/>
          </w:tcPr>
          <w:p w14:paraId="40A909DA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2FEBC889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noWrap/>
            <w:vAlign w:val="bottom"/>
          </w:tcPr>
          <w:p w14:paraId="03790F88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56558D20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2B13F1B9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noWrap/>
            <w:vAlign w:val="bottom"/>
          </w:tcPr>
          <w:p w14:paraId="372D0BAB" w14:textId="2D97B23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(*</w:t>
            </w:r>
            <w:r w:rsidRPr="0046569C">
              <w:rPr>
                <w:rFonts w:cstheme="minorHAnsi"/>
                <w:color w:val="000000"/>
                <w:sz w:val="22"/>
                <w:szCs w:val="22"/>
                <w:vertAlign w:val="superscript"/>
              </w:rPr>
              <w:t>2</w:t>
            </w:r>
            <w:r w:rsidRPr="0046569C">
              <w:rPr>
                <w:rFonts w:cstheme="minorHAnsi"/>
                <w:color w:val="000000"/>
                <w:sz w:val="22"/>
                <w:szCs w:val="22"/>
              </w:rPr>
              <w:t>)</w:t>
            </w:r>
          </w:p>
        </w:tc>
      </w:tr>
      <w:tr w:rsidR="00C50282" w:rsidRPr="00BC219E" w14:paraId="6ABA989A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7005315C" w14:textId="32B6DB63" w:rsidR="00C50282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21 -Regional Coordination</w:t>
            </w:r>
            <w:r w:rsidR="000E1B2D" w:rsidRPr="0046569C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10" w:type="dxa"/>
            <w:noWrap/>
            <w:vAlign w:val="bottom"/>
          </w:tcPr>
          <w:p w14:paraId="12438385" w14:textId="43B93358" w:rsidR="00C50282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10" w:type="dxa"/>
            <w:noWrap/>
            <w:vAlign w:val="bottom"/>
          </w:tcPr>
          <w:p w14:paraId="43194AC6" w14:textId="0A5343AE" w:rsidR="00C50282" w:rsidRPr="00BC219E" w:rsidRDefault="00C5028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3C567661" w14:textId="77777777" w:rsidR="00C50282" w:rsidRPr="00BC219E" w:rsidRDefault="00C5028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5C084905" w14:textId="7D4CE753" w:rsidR="00C50282" w:rsidRPr="00BC219E" w:rsidRDefault="00C5028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44E6203B" w14:textId="32F39082" w:rsidR="00C50282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0" w:type="dxa"/>
            <w:noWrap/>
            <w:vAlign w:val="bottom"/>
          </w:tcPr>
          <w:p w14:paraId="4B6F41FD" w14:textId="45E50064" w:rsidR="00C50282" w:rsidRPr="00BC219E" w:rsidRDefault="00C5028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0643567D" w14:textId="2071B978" w:rsidR="00C50282" w:rsidRPr="00BC219E" w:rsidRDefault="00C5028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59" w:type="dxa"/>
            <w:noWrap/>
            <w:vAlign w:val="bottom"/>
          </w:tcPr>
          <w:p w14:paraId="6059A923" w14:textId="44FBA763" w:rsidR="00C50282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4</w:t>
            </w:r>
          </w:p>
        </w:tc>
      </w:tr>
      <w:tr w:rsidR="00041A0E" w:rsidRPr="00573BF6" w14:paraId="7A942788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06B2E135" w14:textId="2C0B32D1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22 -Call Origin Identification</w:t>
            </w:r>
            <w:r w:rsidR="000E1B2D" w:rsidRPr="0046569C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10" w:type="dxa"/>
            <w:noWrap/>
            <w:vAlign w:val="bottom"/>
          </w:tcPr>
          <w:p w14:paraId="1776646E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noWrap/>
            <w:vAlign w:val="bottom"/>
          </w:tcPr>
          <w:p w14:paraId="33F78FF3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3B5A3BC3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0FB3838E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74CA9EA6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noWrap/>
            <w:vAlign w:val="bottom"/>
          </w:tcPr>
          <w:p w14:paraId="1C352BC3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3EDC8938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62" w:type="dxa"/>
            <w:noWrap/>
            <w:vAlign w:val="bottom"/>
          </w:tcPr>
          <w:p w14:paraId="2D88F7B8" w14:textId="68B15A8A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(*</w:t>
            </w:r>
            <w:r w:rsidRPr="0046569C">
              <w:rPr>
                <w:rFonts w:cstheme="minorHAnsi"/>
                <w:color w:val="000000"/>
                <w:sz w:val="22"/>
                <w:szCs w:val="22"/>
                <w:vertAlign w:val="superscript"/>
              </w:rPr>
              <w:t>2</w:t>
            </w:r>
            <w:r w:rsidRPr="0046569C">
              <w:rPr>
                <w:rFonts w:cstheme="minorHAnsi"/>
                <w:color w:val="000000"/>
                <w:sz w:val="22"/>
                <w:szCs w:val="22"/>
              </w:rPr>
              <w:t>)</w:t>
            </w:r>
          </w:p>
        </w:tc>
      </w:tr>
      <w:tr w:rsidR="00041A0E" w:rsidRPr="00573BF6" w14:paraId="13A2C352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38F83A00" w14:textId="44A94B33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23 -Internet Access/IXPs</w:t>
            </w:r>
            <w:r w:rsidR="000E1B2D" w:rsidRPr="0046569C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10" w:type="dxa"/>
            <w:noWrap/>
            <w:vAlign w:val="bottom"/>
          </w:tcPr>
          <w:p w14:paraId="25D5F009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noWrap/>
            <w:vAlign w:val="bottom"/>
          </w:tcPr>
          <w:p w14:paraId="1B66618A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41B89D8F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2815A27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176C76E4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noWrap/>
            <w:vAlign w:val="bottom"/>
          </w:tcPr>
          <w:p w14:paraId="3719D1CF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7492C8E3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62" w:type="dxa"/>
            <w:noWrap/>
            <w:vAlign w:val="bottom"/>
          </w:tcPr>
          <w:p w14:paraId="3E31B2BD" w14:textId="3E48FB83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(*</w:t>
            </w:r>
            <w:r w:rsidRPr="0046569C">
              <w:rPr>
                <w:rFonts w:cstheme="minorHAnsi"/>
                <w:color w:val="000000"/>
                <w:sz w:val="22"/>
                <w:szCs w:val="22"/>
                <w:vertAlign w:val="superscript"/>
              </w:rPr>
              <w:t>2</w:t>
            </w:r>
            <w:r w:rsidRPr="0046569C">
              <w:rPr>
                <w:rFonts w:cstheme="minorHAnsi"/>
                <w:color w:val="000000"/>
                <w:sz w:val="22"/>
                <w:szCs w:val="22"/>
              </w:rPr>
              <w:t>)</w:t>
            </w:r>
          </w:p>
        </w:tc>
      </w:tr>
      <w:tr w:rsidR="00C50282" w:rsidRPr="00BC219E" w14:paraId="04A7EEAB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137D3393" w14:textId="2DB6C41D" w:rsidR="00C50282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25 -Special Needs Countries</w:t>
            </w:r>
            <w:r w:rsidR="0047327B" w:rsidRPr="0046569C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10" w:type="dxa"/>
            <w:noWrap/>
            <w:vAlign w:val="bottom"/>
          </w:tcPr>
          <w:p w14:paraId="453049E5" w14:textId="05516AD8" w:rsidR="00C50282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10" w:type="dxa"/>
            <w:noWrap/>
            <w:vAlign w:val="bottom"/>
          </w:tcPr>
          <w:p w14:paraId="688FB892" w14:textId="00330D7B" w:rsidR="00C50282" w:rsidRPr="00BC219E" w:rsidRDefault="00C5028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CA8A5D5" w14:textId="3D40F63B" w:rsidR="00C50282" w:rsidRPr="00BC219E" w:rsidRDefault="00C5028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1CEED2B1" w14:textId="1F7C86D6" w:rsidR="00C50282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0" w:type="dxa"/>
            <w:noWrap/>
            <w:vAlign w:val="bottom"/>
          </w:tcPr>
          <w:p w14:paraId="1115A2F3" w14:textId="77777777" w:rsidR="00C50282" w:rsidRPr="00BC219E" w:rsidRDefault="00C5028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0619052B" w14:textId="77777777" w:rsidR="00C50282" w:rsidRPr="0046569C" w:rsidRDefault="00C5028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08E801A4" w14:textId="074D7339" w:rsidR="00C50282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59" w:type="dxa"/>
            <w:noWrap/>
            <w:vAlign w:val="bottom"/>
          </w:tcPr>
          <w:p w14:paraId="47939AD6" w14:textId="4149FD04" w:rsidR="00C50282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041A0E" w:rsidRPr="00573BF6" w14:paraId="7DB4D0A3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3130712D" w14:textId="578E452E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26 -Assistance to Afghanistan</w:t>
            </w:r>
            <w:r w:rsidR="0047327B" w:rsidRPr="0046569C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10" w:type="dxa"/>
            <w:noWrap/>
            <w:vAlign w:val="bottom"/>
          </w:tcPr>
          <w:p w14:paraId="2A7298E6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noWrap/>
            <w:vAlign w:val="bottom"/>
          </w:tcPr>
          <w:p w14:paraId="09608953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5780D97E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0524944A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noWrap/>
            <w:vAlign w:val="bottom"/>
          </w:tcPr>
          <w:p w14:paraId="6759825E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FEB45C9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2FE1109A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noWrap/>
            <w:vAlign w:val="bottom"/>
          </w:tcPr>
          <w:p w14:paraId="6846C307" w14:textId="5C6C4D1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(*</w:t>
            </w:r>
            <w:r w:rsidRPr="0046569C">
              <w:rPr>
                <w:rFonts w:cstheme="minorHAnsi"/>
                <w:color w:val="000000"/>
                <w:sz w:val="22"/>
                <w:szCs w:val="22"/>
                <w:vertAlign w:val="superscript"/>
              </w:rPr>
              <w:t>2</w:t>
            </w:r>
            <w:r w:rsidRPr="0046569C">
              <w:rPr>
                <w:rFonts w:cstheme="minorHAnsi"/>
                <w:color w:val="000000"/>
                <w:sz w:val="22"/>
                <w:szCs w:val="22"/>
              </w:rPr>
              <w:t>)</w:t>
            </w:r>
          </w:p>
        </w:tc>
      </w:tr>
      <w:tr w:rsidR="00C50282" w:rsidRPr="00BC219E" w14:paraId="1A04E15A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397BD151" w14:textId="0800DBD8" w:rsidR="00C50282" w:rsidRPr="00573BF6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sz w:val="22"/>
                <w:szCs w:val="22"/>
              </w:rPr>
              <w:t>Res 30 - Role of BDT in WSIS</w:t>
            </w:r>
            <w:r w:rsidR="0047327B" w:rsidRPr="0046569C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10" w:type="dxa"/>
            <w:noWrap/>
            <w:vAlign w:val="bottom"/>
          </w:tcPr>
          <w:p w14:paraId="5E19D6EF" w14:textId="77777777" w:rsidR="00C50282" w:rsidRPr="00573BF6" w:rsidRDefault="00C5028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205765BE" w14:textId="77777777" w:rsidR="00C50282" w:rsidRPr="0046569C" w:rsidRDefault="00C5028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53E6F879" w14:textId="4AA5C17D" w:rsidR="00C50282" w:rsidRPr="00573BF6" w:rsidRDefault="00C5028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5ED71A9D" w14:textId="4E7C5BD8" w:rsidR="00C50282" w:rsidRPr="00573BF6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710" w:type="dxa"/>
            <w:noWrap/>
            <w:vAlign w:val="bottom"/>
          </w:tcPr>
          <w:p w14:paraId="7D24DF02" w14:textId="77777777" w:rsidR="00C50282" w:rsidRPr="0046569C" w:rsidRDefault="00C5028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0A8C581A" w14:textId="77777777" w:rsidR="00C50282" w:rsidRPr="0046569C" w:rsidRDefault="00C5028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451C8109" w14:textId="13DC3BB2" w:rsidR="00C50282" w:rsidRPr="0046569C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1059" w:type="dxa"/>
            <w:noWrap/>
            <w:vAlign w:val="bottom"/>
          </w:tcPr>
          <w:p w14:paraId="718F1AD2" w14:textId="02EAE76C" w:rsidR="00C50282" w:rsidRPr="00573BF6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sz w:val="22"/>
                <w:szCs w:val="22"/>
              </w:rPr>
              <w:t>10</w:t>
            </w:r>
          </w:p>
        </w:tc>
      </w:tr>
      <w:tr w:rsidR="00BB2F2C" w:rsidRPr="00BC219E" w14:paraId="4EE4C25D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57D924B7" w14:textId="3C522849" w:rsidR="00BB2F2C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33 -Serbia Broadcasting Support</w:t>
            </w:r>
          </w:p>
        </w:tc>
        <w:tc>
          <w:tcPr>
            <w:tcW w:w="710" w:type="dxa"/>
            <w:noWrap/>
            <w:vAlign w:val="bottom"/>
          </w:tcPr>
          <w:p w14:paraId="40625EBE" w14:textId="77777777" w:rsidR="00BB2F2C" w:rsidRPr="00BC219E" w:rsidRDefault="00BB2F2C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18D965D5" w14:textId="77777777" w:rsidR="00BB2F2C" w:rsidRPr="0046569C" w:rsidRDefault="00BB2F2C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72468CE" w14:textId="77777777" w:rsidR="00BB2F2C" w:rsidRPr="00BC219E" w:rsidRDefault="00BB2F2C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7AD58B29" w14:textId="77777777" w:rsidR="00BB2F2C" w:rsidRPr="00BC219E" w:rsidRDefault="00BB2F2C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D48AC69" w14:textId="77777777" w:rsidR="00BB2F2C" w:rsidRPr="0046569C" w:rsidRDefault="00BB2F2C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180B368D" w14:textId="77777777" w:rsidR="00BB2F2C" w:rsidRPr="0046569C" w:rsidRDefault="00BB2F2C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01388330" w14:textId="08BCBFDA" w:rsidR="00BB2F2C" w:rsidRPr="0046569C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9" w:type="dxa"/>
            <w:noWrap/>
            <w:vAlign w:val="bottom"/>
          </w:tcPr>
          <w:p w14:paraId="700D723F" w14:textId="4C18C8B7" w:rsidR="00BB2F2C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</w:tr>
      <w:tr w:rsidR="001B2DF2" w:rsidRPr="00BC219E" w14:paraId="3BEED86B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0220FBBC" w14:textId="36E0586E" w:rsidR="001B2DF2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34 -ICTs for Disasters</w:t>
            </w:r>
          </w:p>
        </w:tc>
        <w:tc>
          <w:tcPr>
            <w:tcW w:w="710" w:type="dxa"/>
            <w:noWrap/>
            <w:vAlign w:val="bottom"/>
          </w:tcPr>
          <w:p w14:paraId="4665FF30" w14:textId="77777777" w:rsidR="001B2DF2" w:rsidRPr="00BC219E" w:rsidRDefault="001B2DF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51FBAE81" w14:textId="6DD8FFFE" w:rsidR="001B2DF2" w:rsidRPr="0046569C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0" w:type="dxa"/>
            <w:noWrap/>
            <w:vAlign w:val="bottom"/>
          </w:tcPr>
          <w:p w14:paraId="3F626215" w14:textId="77777777" w:rsidR="001B2DF2" w:rsidRPr="00BC219E" w:rsidRDefault="001B2DF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3C598397" w14:textId="38E196EE" w:rsidR="001B2DF2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10" w:type="dxa"/>
            <w:noWrap/>
            <w:vAlign w:val="bottom"/>
          </w:tcPr>
          <w:p w14:paraId="511A0807" w14:textId="77777777" w:rsidR="001B2DF2" w:rsidRPr="0046569C" w:rsidRDefault="001B2DF2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EB2DC04" w14:textId="4167F26A" w:rsidR="001B2DF2" w:rsidRPr="0046569C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0" w:type="dxa"/>
            <w:noWrap/>
            <w:vAlign w:val="bottom"/>
          </w:tcPr>
          <w:p w14:paraId="5EAF7FBC" w14:textId="4BCBB110" w:rsidR="001B2DF2" w:rsidRPr="0046569C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59" w:type="dxa"/>
            <w:noWrap/>
            <w:vAlign w:val="bottom"/>
          </w:tcPr>
          <w:p w14:paraId="0DC439EC" w14:textId="60548382" w:rsidR="001B2DF2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22</w:t>
            </w:r>
          </w:p>
        </w:tc>
      </w:tr>
      <w:tr w:rsidR="00734C0A" w:rsidRPr="00BC219E" w14:paraId="3F6D8E4B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17C0AA1F" w14:textId="57AD3A9E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36 -Support to ATU</w:t>
            </w:r>
          </w:p>
        </w:tc>
        <w:tc>
          <w:tcPr>
            <w:tcW w:w="710" w:type="dxa"/>
            <w:noWrap/>
            <w:vAlign w:val="bottom"/>
          </w:tcPr>
          <w:p w14:paraId="554B308A" w14:textId="77777777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409210B3" w14:textId="77777777" w:rsidR="00734C0A" w:rsidRPr="0046569C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3E977274" w14:textId="77777777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530E944C" w14:textId="77777777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715BFE60" w14:textId="77777777" w:rsidR="00734C0A" w:rsidRPr="0046569C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713A8FC0" w14:textId="77777777" w:rsidR="00734C0A" w:rsidRPr="0046569C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EA9A1B9" w14:textId="2546041F" w:rsidR="00734C0A" w:rsidRPr="0046569C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9" w:type="dxa"/>
            <w:noWrap/>
            <w:vAlign w:val="bottom"/>
          </w:tcPr>
          <w:p w14:paraId="7CAE227A" w14:textId="0A18D056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</w:tr>
      <w:tr w:rsidR="00734C0A" w:rsidRPr="00BC219E" w14:paraId="7570743D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4846054C" w14:textId="2BAEA441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37 -Digital Divide</w:t>
            </w:r>
          </w:p>
        </w:tc>
        <w:tc>
          <w:tcPr>
            <w:tcW w:w="710" w:type="dxa"/>
            <w:noWrap/>
            <w:vAlign w:val="bottom"/>
          </w:tcPr>
          <w:p w14:paraId="41461903" w14:textId="74FD3A1F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0" w:type="dxa"/>
            <w:noWrap/>
            <w:vAlign w:val="bottom"/>
          </w:tcPr>
          <w:p w14:paraId="393A7137" w14:textId="77777777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12161EC1" w14:textId="31ABB105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0" w:type="dxa"/>
            <w:noWrap/>
            <w:vAlign w:val="bottom"/>
          </w:tcPr>
          <w:p w14:paraId="75A6886F" w14:textId="22B2ED1A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0" w:type="dxa"/>
            <w:noWrap/>
            <w:vAlign w:val="bottom"/>
          </w:tcPr>
          <w:p w14:paraId="10CCFE9E" w14:textId="77777777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2350A348" w14:textId="77777777" w:rsidR="00734C0A" w:rsidRPr="0046569C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794B741" w14:textId="453EC195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59" w:type="dxa"/>
            <w:noWrap/>
            <w:vAlign w:val="bottom"/>
          </w:tcPr>
          <w:p w14:paraId="4F4717FF" w14:textId="13954161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7</w:t>
            </w:r>
          </w:p>
        </w:tc>
      </w:tr>
      <w:tr w:rsidR="00734C0A" w:rsidRPr="00BC219E" w14:paraId="5235E5FB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7EEEA7BE" w14:textId="65E017D2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40 -Capacity Building</w:t>
            </w:r>
          </w:p>
        </w:tc>
        <w:tc>
          <w:tcPr>
            <w:tcW w:w="710" w:type="dxa"/>
            <w:noWrap/>
            <w:vAlign w:val="bottom"/>
          </w:tcPr>
          <w:p w14:paraId="24A6316A" w14:textId="5FF9EE51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0" w:type="dxa"/>
            <w:noWrap/>
            <w:vAlign w:val="bottom"/>
          </w:tcPr>
          <w:p w14:paraId="16C2800F" w14:textId="77777777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3EB77D0A" w14:textId="77777777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2044CE50" w14:textId="77777777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0AAB9933" w14:textId="12388F97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0" w:type="dxa"/>
            <w:noWrap/>
            <w:vAlign w:val="bottom"/>
          </w:tcPr>
          <w:p w14:paraId="7420ED9A" w14:textId="77777777" w:rsidR="00734C0A" w:rsidRPr="0046569C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2E481000" w14:textId="1EE9587E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9" w:type="dxa"/>
            <w:noWrap/>
            <w:vAlign w:val="bottom"/>
          </w:tcPr>
          <w:p w14:paraId="1D9AAEF0" w14:textId="78F49BEF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3</w:t>
            </w:r>
          </w:p>
        </w:tc>
      </w:tr>
      <w:tr w:rsidR="00041A0E" w:rsidRPr="00573BF6" w14:paraId="64B71E52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202C8AC6" w14:textId="1862982F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43 -IMT &amp; Networks</w:t>
            </w:r>
          </w:p>
        </w:tc>
        <w:tc>
          <w:tcPr>
            <w:tcW w:w="710" w:type="dxa"/>
            <w:noWrap/>
            <w:vAlign w:val="bottom"/>
          </w:tcPr>
          <w:p w14:paraId="67D4A0B9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noWrap/>
            <w:vAlign w:val="bottom"/>
          </w:tcPr>
          <w:p w14:paraId="6326CE65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2C8D5D3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4DBFF763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588274D8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noWrap/>
            <w:vAlign w:val="bottom"/>
          </w:tcPr>
          <w:p w14:paraId="1FC9612E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0BA1EBF8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noWrap/>
            <w:vAlign w:val="bottom"/>
          </w:tcPr>
          <w:p w14:paraId="5DE63CCB" w14:textId="162CCA63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(*</w:t>
            </w:r>
            <w:r w:rsidRPr="0046569C">
              <w:rPr>
                <w:rFonts w:cstheme="minorHAnsi"/>
                <w:color w:val="000000"/>
                <w:sz w:val="22"/>
                <w:szCs w:val="22"/>
                <w:vertAlign w:val="superscript"/>
              </w:rPr>
              <w:t>2</w:t>
            </w:r>
            <w:r w:rsidRPr="0046569C">
              <w:rPr>
                <w:rFonts w:cstheme="minorHAnsi"/>
                <w:color w:val="000000"/>
                <w:sz w:val="22"/>
                <w:szCs w:val="22"/>
              </w:rPr>
              <w:t>)</w:t>
            </w:r>
          </w:p>
        </w:tc>
      </w:tr>
      <w:tr w:rsidR="00734C0A" w:rsidRPr="00BC219E" w14:paraId="598D39CB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682F55CB" w14:textId="60FEB4B2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45 -Cybersecurity Cooperation</w:t>
            </w:r>
          </w:p>
        </w:tc>
        <w:tc>
          <w:tcPr>
            <w:tcW w:w="710" w:type="dxa"/>
            <w:noWrap/>
            <w:vAlign w:val="bottom"/>
          </w:tcPr>
          <w:p w14:paraId="7AFB3F02" w14:textId="5B0F0893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0" w:type="dxa"/>
            <w:noWrap/>
            <w:vAlign w:val="bottom"/>
          </w:tcPr>
          <w:p w14:paraId="13AD3002" w14:textId="6AC8C6D7" w:rsidR="00734C0A" w:rsidRPr="0046569C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10" w:type="dxa"/>
            <w:noWrap/>
            <w:vAlign w:val="bottom"/>
          </w:tcPr>
          <w:p w14:paraId="76176F00" w14:textId="33812556" w:rsidR="00734C0A" w:rsidRPr="0046569C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0" w:type="dxa"/>
            <w:noWrap/>
            <w:vAlign w:val="bottom"/>
          </w:tcPr>
          <w:p w14:paraId="7C0A4EA1" w14:textId="7C821833" w:rsidR="00734C0A" w:rsidRPr="0046569C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0" w:type="dxa"/>
            <w:noWrap/>
            <w:vAlign w:val="bottom"/>
          </w:tcPr>
          <w:p w14:paraId="32776B9A" w14:textId="77777777" w:rsidR="00734C0A" w:rsidRPr="0046569C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2A67C930" w14:textId="319593ED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A9E12E6" w14:textId="25E75311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59" w:type="dxa"/>
            <w:noWrap/>
            <w:vAlign w:val="bottom"/>
          </w:tcPr>
          <w:p w14:paraId="4D47E0F0" w14:textId="366A7470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15</w:t>
            </w:r>
          </w:p>
        </w:tc>
      </w:tr>
      <w:tr w:rsidR="00734C0A" w:rsidRPr="00BC219E" w14:paraId="5FAE515A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19EEFC16" w14:textId="2666EF9A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46 -Indigenous Inclusion</w:t>
            </w:r>
          </w:p>
        </w:tc>
        <w:tc>
          <w:tcPr>
            <w:tcW w:w="710" w:type="dxa"/>
            <w:noWrap/>
            <w:vAlign w:val="bottom"/>
          </w:tcPr>
          <w:p w14:paraId="00499B95" w14:textId="77777777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22E25076" w14:textId="77777777" w:rsidR="00734C0A" w:rsidRPr="0046569C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5F359496" w14:textId="77777777" w:rsidR="00734C0A" w:rsidRPr="0046569C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25921EED" w14:textId="2D01CE8C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0" w:type="dxa"/>
            <w:noWrap/>
            <w:vAlign w:val="bottom"/>
          </w:tcPr>
          <w:p w14:paraId="71B93B2B" w14:textId="77777777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A1FCEFD" w14:textId="77777777" w:rsidR="00734C0A" w:rsidRPr="0046569C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154AF2D" w14:textId="697AC42F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59" w:type="dxa"/>
            <w:noWrap/>
            <w:vAlign w:val="bottom"/>
          </w:tcPr>
          <w:p w14:paraId="08D14770" w14:textId="395D8CE1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2</w:t>
            </w:r>
          </w:p>
        </w:tc>
      </w:tr>
      <w:tr w:rsidR="00041A0E" w:rsidRPr="00573BF6" w14:paraId="07E2A907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06023972" w14:textId="707279AE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47 -ITU Recommendations/C&amp;I</w:t>
            </w:r>
          </w:p>
        </w:tc>
        <w:tc>
          <w:tcPr>
            <w:tcW w:w="710" w:type="dxa"/>
            <w:noWrap/>
            <w:vAlign w:val="bottom"/>
          </w:tcPr>
          <w:p w14:paraId="1E626FBB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41651DF1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5F3A8B8D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4089ABB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noWrap/>
            <w:vAlign w:val="bottom"/>
          </w:tcPr>
          <w:p w14:paraId="3924D119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54768BC4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2DCB651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62" w:type="dxa"/>
            <w:noWrap/>
            <w:vAlign w:val="bottom"/>
          </w:tcPr>
          <w:p w14:paraId="484B32A4" w14:textId="526F667F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(*</w:t>
            </w:r>
            <w:r w:rsidRPr="0046569C">
              <w:rPr>
                <w:rFonts w:cstheme="minorHAnsi"/>
                <w:color w:val="000000"/>
                <w:sz w:val="22"/>
                <w:szCs w:val="22"/>
                <w:vertAlign w:val="superscript"/>
              </w:rPr>
              <w:t>2</w:t>
            </w:r>
            <w:r w:rsidRPr="0046569C">
              <w:rPr>
                <w:rFonts w:cstheme="minorHAnsi"/>
                <w:color w:val="000000"/>
                <w:sz w:val="22"/>
                <w:szCs w:val="22"/>
              </w:rPr>
              <w:t>)</w:t>
            </w:r>
          </w:p>
        </w:tc>
      </w:tr>
      <w:tr w:rsidR="00734C0A" w:rsidRPr="00BC219E" w14:paraId="14755BFF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3D73D658" w14:textId="56029FBD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48 -Regulator Cooperation</w:t>
            </w:r>
          </w:p>
        </w:tc>
        <w:tc>
          <w:tcPr>
            <w:tcW w:w="710" w:type="dxa"/>
            <w:noWrap/>
            <w:vAlign w:val="bottom"/>
          </w:tcPr>
          <w:p w14:paraId="1FF2AFFC" w14:textId="54F25A2C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0" w:type="dxa"/>
            <w:noWrap/>
            <w:vAlign w:val="bottom"/>
          </w:tcPr>
          <w:p w14:paraId="3C560AFF" w14:textId="77777777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4BF0B82B" w14:textId="707A19EE" w:rsidR="00734C0A" w:rsidRPr="0046569C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0" w:type="dxa"/>
            <w:noWrap/>
            <w:vAlign w:val="bottom"/>
          </w:tcPr>
          <w:p w14:paraId="6CD63A29" w14:textId="77777777" w:rsidR="00734C0A" w:rsidRPr="0046569C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7182305A" w14:textId="1741B866" w:rsidR="00734C0A" w:rsidRPr="0046569C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0" w:type="dxa"/>
            <w:noWrap/>
            <w:vAlign w:val="bottom"/>
          </w:tcPr>
          <w:p w14:paraId="2A85D778" w14:textId="77777777" w:rsidR="00734C0A" w:rsidRPr="0046569C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BA7EA49" w14:textId="1E42380B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59" w:type="dxa"/>
            <w:noWrap/>
            <w:vAlign w:val="bottom"/>
          </w:tcPr>
          <w:p w14:paraId="23D3EE9A" w14:textId="4F4BDB20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4</w:t>
            </w:r>
          </w:p>
        </w:tc>
      </w:tr>
      <w:tr w:rsidR="00041A0E" w:rsidRPr="00573BF6" w14:paraId="58D7ACEA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5014CAC9" w14:textId="068EA71A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51 -Assistance to Iraq</w:t>
            </w:r>
          </w:p>
        </w:tc>
        <w:tc>
          <w:tcPr>
            <w:tcW w:w="710" w:type="dxa"/>
            <w:noWrap/>
            <w:vAlign w:val="bottom"/>
          </w:tcPr>
          <w:p w14:paraId="48B4565D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noWrap/>
            <w:vAlign w:val="bottom"/>
          </w:tcPr>
          <w:p w14:paraId="4962035A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50277E2B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noWrap/>
            <w:vAlign w:val="bottom"/>
          </w:tcPr>
          <w:p w14:paraId="162015BC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7EE862A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noWrap/>
            <w:vAlign w:val="bottom"/>
          </w:tcPr>
          <w:p w14:paraId="449DF44A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7AB19E76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62" w:type="dxa"/>
            <w:noWrap/>
            <w:vAlign w:val="bottom"/>
          </w:tcPr>
          <w:p w14:paraId="0B18FE12" w14:textId="62282022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(*</w:t>
            </w:r>
            <w:r w:rsidRPr="0046569C">
              <w:rPr>
                <w:rFonts w:cstheme="minorHAnsi"/>
                <w:color w:val="000000"/>
                <w:sz w:val="22"/>
                <w:szCs w:val="22"/>
                <w:vertAlign w:val="superscript"/>
              </w:rPr>
              <w:t>2</w:t>
            </w:r>
            <w:r w:rsidRPr="0046569C">
              <w:rPr>
                <w:rFonts w:cstheme="minorHAnsi"/>
                <w:color w:val="000000"/>
                <w:sz w:val="22"/>
                <w:szCs w:val="22"/>
              </w:rPr>
              <w:t>)</w:t>
            </w:r>
          </w:p>
        </w:tc>
      </w:tr>
      <w:tr w:rsidR="00734C0A" w:rsidRPr="00BC219E" w14:paraId="7B0C878F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7556F523" w14:textId="3DB709B9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52 -ITUD Executing Agency</w:t>
            </w:r>
          </w:p>
        </w:tc>
        <w:tc>
          <w:tcPr>
            <w:tcW w:w="710" w:type="dxa"/>
            <w:noWrap/>
            <w:vAlign w:val="bottom"/>
          </w:tcPr>
          <w:p w14:paraId="24074610" w14:textId="0350F98E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4617A183" w14:textId="27E7D130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139C064B" w14:textId="77777777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3AA2DB5" w14:textId="63F422CC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12A85704" w14:textId="77777777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5F1EFB42" w14:textId="77777777" w:rsidR="00734C0A" w:rsidRPr="0046569C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429A05C4" w14:textId="2C222BB3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59" w:type="dxa"/>
            <w:noWrap/>
            <w:vAlign w:val="bottom"/>
          </w:tcPr>
          <w:p w14:paraId="29DC1489" w14:textId="35F33A09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3</w:t>
            </w:r>
          </w:p>
        </w:tc>
      </w:tr>
      <w:tr w:rsidR="00734C0A" w:rsidRPr="00BC219E" w14:paraId="3ABB0448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425F0994" w14:textId="31FCE5E9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55 -Gender Mainstreaming</w:t>
            </w:r>
          </w:p>
        </w:tc>
        <w:tc>
          <w:tcPr>
            <w:tcW w:w="710" w:type="dxa"/>
            <w:noWrap/>
            <w:vAlign w:val="bottom"/>
          </w:tcPr>
          <w:p w14:paraId="52FF4689" w14:textId="77777777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2641D275" w14:textId="77777777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4633A06E" w14:textId="4F063419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0" w:type="dxa"/>
            <w:noWrap/>
            <w:vAlign w:val="bottom"/>
          </w:tcPr>
          <w:p w14:paraId="459E7234" w14:textId="77777777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A90115A" w14:textId="77777777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33F68915" w14:textId="77777777" w:rsidR="00734C0A" w:rsidRPr="0046569C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13F5A6E0" w14:textId="3C099234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59" w:type="dxa"/>
            <w:noWrap/>
            <w:vAlign w:val="bottom"/>
          </w:tcPr>
          <w:p w14:paraId="520F9459" w14:textId="563A96AD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5</w:t>
            </w:r>
          </w:p>
        </w:tc>
      </w:tr>
      <w:tr w:rsidR="00734C0A" w:rsidRPr="00BC219E" w14:paraId="02746A48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6982C339" w14:textId="4E0CDE1B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57 -Assistance to Somalia</w:t>
            </w:r>
          </w:p>
        </w:tc>
        <w:tc>
          <w:tcPr>
            <w:tcW w:w="710" w:type="dxa"/>
            <w:noWrap/>
            <w:vAlign w:val="bottom"/>
          </w:tcPr>
          <w:p w14:paraId="5888419D" w14:textId="5DE1CD74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7E4A110D" w14:textId="0AD9BAD9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7A7D2AF0" w14:textId="2FEF4FEB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2EE525E9" w14:textId="0D9F3635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27EC24B4" w14:textId="7A3CE80D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2948C4B0" w14:textId="77777777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7AE6FB9" w14:textId="20B3571F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59" w:type="dxa"/>
            <w:noWrap/>
            <w:vAlign w:val="bottom"/>
          </w:tcPr>
          <w:p w14:paraId="2A00F99B" w14:textId="1B2205CC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2</w:t>
            </w:r>
          </w:p>
        </w:tc>
      </w:tr>
      <w:tr w:rsidR="00734C0A" w:rsidRPr="00BC219E" w14:paraId="3FCDA07F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575470E8" w14:textId="5EB19011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58 -ICT Accessibility</w:t>
            </w:r>
          </w:p>
        </w:tc>
        <w:tc>
          <w:tcPr>
            <w:tcW w:w="710" w:type="dxa"/>
            <w:noWrap/>
            <w:vAlign w:val="bottom"/>
          </w:tcPr>
          <w:p w14:paraId="5D7C58FC" w14:textId="77777777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066E9A2F" w14:textId="03452C2B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10" w:type="dxa"/>
            <w:noWrap/>
            <w:vAlign w:val="bottom"/>
          </w:tcPr>
          <w:p w14:paraId="5C1DC05C" w14:textId="77777777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7C69679A" w14:textId="0FBC24EC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0" w:type="dxa"/>
            <w:noWrap/>
            <w:vAlign w:val="bottom"/>
          </w:tcPr>
          <w:p w14:paraId="72B88B82" w14:textId="77777777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2CCCF124" w14:textId="3FE12729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0" w:type="dxa"/>
            <w:noWrap/>
            <w:vAlign w:val="bottom"/>
          </w:tcPr>
          <w:p w14:paraId="4D4BAFBE" w14:textId="3BA82DEE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9" w:type="dxa"/>
            <w:noWrap/>
            <w:vAlign w:val="bottom"/>
          </w:tcPr>
          <w:p w14:paraId="6BA1F8AB" w14:textId="3DF6DBBA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7</w:t>
            </w:r>
          </w:p>
        </w:tc>
      </w:tr>
      <w:tr w:rsidR="00734C0A" w:rsidRPr="00BC219E" w14:paraId="14DD8049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471DFDC2" w14:textId="5CF0C958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59 -Inter-sector Coordination</w:t>
            </w:r>
          </w:p>
        </w:tc>
        <w:tc>
          <w:tcPr>
            <w:tcW w:w="710" w:type="dxa"/>
            <w:noWrap/>
            <w:vAlign w:val="bottom"/>
          </w:tcPr>
          <w:p w14:paraId="649CDEC2" w14:textId="77777777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711A9CCE" w14:textId="59F685A8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24FE6CFE" w14:textId="77777777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4FA82450" w14:textId="77777777" w:rsidR="00734C0A" w:rsidRPr="0046569C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0085FB51" w14:textId="0BB28073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2F06F545" w14:textId="77777777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38FC1D4D" w14:textId="4258475C" w:rsidR="00734C0A" w:rsidRPr="0046569C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9" w:type="dxa"/>
            <w:noWrap/>
            <w:vAlign w:val="bottom"/>
          </w:tcPr>
          <w:p w14:paraId="3AFCF205" w14:textId="4FB677A0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</w:tr>
      <w:tr w:rsidR="00041A0E" w:rsidRPr="00573BF6" w14:paraId="2F2ECB3C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6CCEEE70" w14:textId="5B9B81A1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60 -Assistance to Haiti</w:t>
            </w:r>
          </w:p>
        </w:tc>
        <w:tc>
          <w:tcPr>
            <w:tcW w:w="710" w:type="dxa"/>
            <w:noWrap/>
            <w:vAlign w:val="bottom"/>
          </w:tcPr>
          <w:p w14:paraId="599E39F1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2621CB1D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7979D4F9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51EC5290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72282CC2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0A4A1580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57278F43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noWrap/>
            <w:vAlign w:val="bottom"/>
          </w:tcPr>
          <w:p w14:paraId="23AFED49" w14:textId="450B2205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(*</w:t>
            </w:r>
            <w:r w:rsidRPr="0046569C">
              <w:rPr>
                <w:rFonts w:cstheme="minorHAnsi"/>
                <w:color w:val="000000"/>
                <w:sz w:val="22"/>
                <w:szCs w:val="22"/>
                <w:vertAlign w:val="superscript"/>
              </w:rPr>
              <w:t>2</w:t>
            </w:r>
            <w:r w:rsidRPr="0046569C">
              <w:rPr>
                <w:rFonts w:cstheme="minorHAnsi"/>
                <w:color w:val="000000"/>
                <w:sz w:val="22"/>
                <w:szCs w:val="22"/>
              </w:rPr>
              <w:t>)</w:t>
            </w:r>
          </w:p>
        </w:tc>
      </w:tr>
      <w:tr w:rsidR="00041A0E" w:rsidRPr="00573BF6" w14:paraId="2C05410D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239A8D7D" w14:textId="27C8CF6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62 -EMF Exposure Assessment</w:t>
            </w:r>
          </w:p>
        </w:tc>
        <w:tc>
          <w:tcPr>
            <w:tcW w:w="710" w:type="dxa"/>
            <w:noWrap/>
            <w:vAlign w:val="bottom"/>
          </w:tcPr>
          <w:p w14:paraId="7B32CB2D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6A96439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0B76C7AF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6D74A68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C4E5CB5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15477F4C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72EB3DAE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noWrap/>
            <w:vAlign w:val="bottom"/>
          </w:tcPr>
          <w:p w14:paraId="45AA2975" w14:textId="5724E6B1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(*</w:t>
            </w:r>
            <w:r w:rsidRPr="0046569C">
              <w:rPr>
                <w:rFonts w:cstheme="minorHAnsi"/>
                <w:color w:val="000000"/>
                <w:sz w:val="22"/>
                <w:szCs w:val="22"/>
                <w:vertAlign w:val="superscript"/>
              </w:rPr>
              <w:t>2</w:t>
            </w:r>
            <w:r w:rsidRPr="0046569C">
              <w:rPr>
                <w:rFonts w:cstheme="minorHAnsi"/>
                <w:color w:val="000000"/>
                <w:sz w:val="22"/>
                <w:szCs w:val="22"/>
              </w:rPr>
              <w:t>)</w:t>
            </w:r>
          </w:p>
        </w:tc>
      </w:tr>
      <w:tr w:rsidR="00041A0E" w:rsidRPr="00573BF6" w14:paraId="0FEF5C2A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7816153C" w14:textId="504E3F26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63 -IPv6 Transition</w:t>
            </w:r>
          </w:p>
        </w:tc>
        <w:tc>
          <w:tcPr>
            <w:tcW w:w="710" w:type="dxa"/>
            <w:noWrap/>
            <w:vAlign w:val="bottom"/>
          </w:tcPr>
          <w:p w14:paraId="02398BE6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74B895A6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851E9C1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298189F9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996EEC5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5E52E92F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2DC8A650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noWrap/>
            <w:vAlign w:val="bottom"/>
          </w:tcPr>
          <w:p w14:paraId="05A116AB" w14:textId="3DB2FC14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(*</w:t>
            </w:r>
            <w:r w:rsidRPr="0046569C">
              <w:rPr>
                <w:rFonts w:cstheme="minorHAnsi"/>
                <w:color w:val="000000"/>
                <w:sz w:val="22"/>
                <w:szCs w:val="22"/>
                <w:vertAlign w:val="superscript"/>
              </w:rPr>
              <w:t>2</w:t>
            </w:r>
            <w:r w:rsidRPr="0046569C">
              <w:rPr>
                <w:rFonts w:cstheme="minorHAnsi"/>
                <w:color w:val="000000"/>
                <w:sz w:val="22"/>
                <w:szCs w:val="22"/>
              </w:rPr>
              <w:t>)</w:t>
            </w:r>
          </w:p>
        </w:tc>
      </w:tr>
      <w:tr w:rsidR="00734C0A" w:rsidRPr="00BC219E" w14:paraId="0F35DD36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108F3B87" w14:textId="1C6927C3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lastRenderedPageBreak/>
              <w:t>Res 64 -User Protection</w:t>
            </w:r>
          </w:p>
        </w:tc>
        <w:tc>
          <w:tcPr>
            <w:tcW w:w="710" w:type="dxa"/>
            <w:noWrap/>
            <w:vAlign w:val="bottom"/>
          </w:tcPr>
          <w:p w14:paraId="61EB56B3" w14:textId="77908DAA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1C69F4C2" w14:textId="4ED5B514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27DF8740" w14:textId="17C3D52C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455474BF" w14:textId="77777777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540F9CB3" w14:textId="77777777" w:rsidR="00734C0A" w:rsidRPr="0046569C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75FB6CA5" w14:textId="77777777" w:rsidR="00734C0A" w:rsidRPr="0046569C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4983EC2E" w14:textId="261821D9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59" w:type="dxa"/>
            <w:noWrap/>
            <w:vAlign w:val="bottom"/>
          </w:tcPr>
          <w:p w14:paraId="65086C76" w14:textId="06D74AD1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2</w:t>
            </w:r>
          </w:p>
        </w:tc>
      </w:tr>
      <w:tr w:rsidR="00734C0A" w:rsidRPr="00BC219E" w14:paraId="1CA912B5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4FE2CFC5" w14:textId="092721CF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66 -ICT &amp; Environment</w:t>
            </w:r>
          </w:p>
        </w:tc>
        <w:tc>
          <w:tcPr>
            <w:tcW w:w="710" w:type="dxa"/>
            <w:noWrap/>
            <w:vAlign w:val="bottom"/>
          </w:tcPr>
          <w:p w14:paraId="4B498FDC" w14:textId="77777777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020B5D9" w14:textId="77777777" w:rsidR="00734C0A" w:rsidRPr="0046569C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1ED383F" w14:textId="492A548B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493B0BC" w14:textId="0C5DE442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0" w:type="dxa"/>
            <w:noWrap/>
            <w:vAlign w:val="bottom"/>
          </w:tcPr>
          <w:p w14:paraId="10F01310" w14:textId="77777777" w:rsidR="00734C0A" w:rsidRPr="0046569C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517FC77" w14:textId="77777777" w:rsidR="00734C0A" w:rsidRPr="0046569C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43D4F26" w14:textId="090A7186" w:rsidR="00734C0A" w:rsidRPr="0046569C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59" w:type="dxa"/>
            <w:noWrap/>
            <w:vAlign w:val="bottom"/>
          </w:tcPr>
          <w:p w14:paraId="1F12508E" w14:textId="70B1E856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5</w:t>
            </w:r>
          </w:p>
        </w:tc>
      </w:tr>
      <w:tr w:rsidR="00734C0A" w:rsidRPr="00BC219E" w14:paraId="36BACB3B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1D3F694C" w14:textId="3D48BDFE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67 -Child Online Protection</w:t>
            </w:r>
          </w:p>
        </w:tc>
        <w:tc>
          <w:tcPr>
            <w:tcW w:w="710" w:type="dxa"/>
            <w:noWrap/>
            <w:vAlign w:val="bottom"/>
          </w:tcPr>
          <w:p w14:paraId="24B73D49" w14:textId="77777777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24B6E799" w14:textId="77777777" w:rsidR="00734C0A" w:rsidRPr="0046569C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17DF9667" w14:textId="77777777" w:rsidR="00734C0A" w:rsidRPr="0046569C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77999B45" w14:textId="77777777" w:rsidR="00734C0A" w:rsidRPr="0046569C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5AE6AC90" w14:textId="77777777" w:rsidR="00734C0A" w:rsidRPr="0046569C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5E76EBF3" w14:textId="77777777" w:rsidR="00734C0A" w:rsidRPr="0046569C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1346A8BD" w14:textId="742B1018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59" w:type="dxa"/>
            <w:noWrap/>
            <w:vAlign w:val="bottom"/>
          </w:tcPr>
          <w:p w14:paraId="18C41DE0" w14:textId="33155571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2</w:t>
            </w:r>
          </w:p>
        </w:tc>
      </w:tr>
      <w:tr w:rsidR="00734C0A" w:rsidRPr="00BC219E" w14:paraId="097F035B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2F3CF0C1" w14:textId="2AAD912A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69 -National CIRTs</w:t>
            </w:r>
          </w:p>
        </w:tc>
        <w:tc>
          <w:tcPr>
            <w:tcW w:w="710" w:type="dxa"/>
            <w:noWrap/>
            <w:vAlign w:val="bottom"/>
          </w:tcPr>
          <w:p w14:paraId="4FECE47E" w14:textId="547B991B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0" w:type="dxa"/>
            <w:noWrap/>
            <w:vAlign w:val="bottom"/>
          </w:tcPr>
          <w:p w14:paraId="4E06A172" w14:textId="24AD7E79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10" w:type="dxa"/>
            <w:noWrap/>
            <w:vAlign w:val="bottom"/>
          </w:tcPr>
          <w:p w14:paraId="6F6C6CED" w14:textId="2ED99D62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0" w:type="dxa"/>
            <w:noWrap/>
            <w:vAlign w:val="bottom"/>
          </w:tcPr>
          <w:p w14:paraId="2D9BAA1F" w14:textId="5E5C85B5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47DA4200" w14:textId="77777777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1B22D291" w14:textId="77777777" w:rsidR="00734C0A" w:rsidRPr="0046569C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21F4D2FA" w14:textId="6D777FA2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59" w:type="dxa"/>
            <w:noWrap/>
            <w:vAlign w:val="bottom"/>
          </w:tcPr>
          <w:p w14:paraId="484E938A" w14:textId="1C684B30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9</w:t>
            </w:r>
          </w:p>
        </w:tc>
      </w:tr>
      <w:tr w:rsidR="00734C0A" w:rsidRPr="00BC219E" w14:paraId="4B3C8BD7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68B074F3" w14:textId="5FA6D491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71 -Stakeholder Cooperation</w:t>
            </w:r>
          </w:p>
        </w:tc>
        <w:tc>
          <w:tcPr>
            <w:tcW w:w="710" w:type="dxa"/>
            <w:noWrap/>
            <w:vAlign w:val="bottom"/>
          </w:tcPr>
          <w:p w14:paraId="548385A3" w14:textId="40E403D0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54AAA59D" w14:textId="77777777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31A06B5A" w14:textId="6819221D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0" w:type="dxa"/>
            <w:noWrap/>
            <w:vAlign w:val="bottom"/>
          </w:tcPr>
          <w:p w14:paraId="72432413" w14:textId="77777777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14CBD894" w14:textId="77777777" w:rsidR="00734C0A" w:rsidRPr="0046569C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B4059FD" w14:textId="77777777" w:rsidR="00734C0A" w:rsidRPr="0046569C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1EC92FE8" w14:textId="273E9CC9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59" w:type="dxa"/>
            <w:noWrap/>
            <w:vAlign w:val="bottom"/>
          </w:tcPr>
          <w:p w14:paraId="273F8776" w14:textId="2811943A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6</w:t>
            </w:r>
          </w:p>
        </w:tc>
      </w:tr>
      <w:tr w:rsidR="00734C0A" w:rsidRPr="00BC219E" w14:paraId="3E7B93A0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6CCD8601" w14:textId="1E35B67D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73 -ITU Academy Centres</w:t>
            </w:r>
          </w:p>
        </w:tc>
        <w:tc>
          <w:tcPr>
            <w:tcW w:w="710" w:type="dxa"/>
            <w:noWrap/>
            <w:vAlign w:val="bottom"/>
          </w:tcPr>
          <w:p w14:paraId="239AB878" w14:textId="45703A4E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0" w:type="dxa"/>
            <w:noWrap/>
            <w:vAlign w:val="bottom"/>
          </w:tcPr>
          <w:p w14:paraId="01A3A0D9" w14:textId="5285F568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7D5E62B8" w14:textId="77777777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28FE2E66" w14:textId="77777777" w:rsidR="00734C0A" w:rsidRPr="0046569C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3A46C051" w14:textId="7D7995E1" w:rsidR="00734C0A" w:rsidRPr="0046569C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0" w:type="dxa"/>
            <w:noWrap/>
            <w:vAlign w:val="bottom"/>
          </w:tcPr>
          <w:p w14:paraId="474CC548" w14:textId="2E10B895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7393D89" w14:textId="3C77C6E2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9" w:type="dxa"/>
            <w:noWrap/>
            <w:vAlign w:val="bottom"/>
          </w:tcPr>
          <w:p w14:paraId="19FA9D91" w14:textId="5A15A68A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3</w:t>
            </w:r>
          </w:p>
        </w:tc>
      </w:tr>
      <w:tr w:rsidR="00041A0E" w:rsidRPr="00573BF6" w14:paraId="4D26FF61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3202DD13" w14:textId="53EF532B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75 -Smart Africa Support</w:t>
            </w:r>
          </w:p>
        </w:tc>
        <w:tc>
          <w:tcPr>
            <w:tcW w:w="710" w:type="dxa"/>
            <w:noWrap/>
            <w:vAlign w:val="bottom"/>
          </w:tcPr>
          <w:p w14:paraId="32E7F2C0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noWrap/>
            <w:vAlign w:val="bottom"/>
          </w:tcPr>
          <w:p w14:paraId="07588938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A94D82C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B35FDFA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115D528A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noWrap/>
            <w:vAlign w:val="bottom"/>
          </w:tcPr>
          <w:p w14:paraId="44342F35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2103CB23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noWrap/>
            <w:vAlign w:val="bottom"/>
          </w:tcPr>
          <w:p w14:paraId="2994D11D" w14:textId="06BFCC2B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(*</w:t>
            </w:r>
            <w:r w:rsidRPr="0046569C">
              <w:rPr>
                <w:rFonts w:cstheme="minorHAnsi"/>
                <w:color w:val="000000"/>
                <w:sz w:val="22"/>
                <w:szCs w:val="22"/>
                <w:vertAlign w:val="superscript"/>
              </w:rPr>
              <w:t>2</w:t>
            </w:r>
            <w:r w:rsidRPr="0046569C">
              <w:rPr>
                <w:rFonts w:cstheme="minorHAnsi"/>
                <w:color w:val="000000"/>
                <w:sz w:val="22"/>
                <w:szCs w:val="22"/>
              </w:rPr>
              <w:t>)</w:t>
            </w:r>
          </w:p>
        </w:tc>
      </w:tr>
      <w:tr w:rsidR="00734C0A" w:rsidRPr="00BC219E" w14:paraId="48279013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25DB33B3" w14:textId="0DA69DE6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76 -Youth Empowerment</w:t>
            </w:r>
          </w:p>
        </w:tc>
        <w:tc>
          <w:tcPr>
            <w:tcW w:w="710" w:type="dxa"/>
            <w:noWrap/>
            <w:vAlign w:val="bottom"/>
          </w:tcPr>
          <w:p w14:paraId="655B13F2" w14:textId="0BA2DF31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0" w:type="dxa"/>
            <w:noWrap/>
            <w:vAlign w:val="bottom"/>
          </w:tcPr>
          <w:p w14:paraId="72191469" w14:textId="77777777" w:rsidR="00734C0A" w:rsidRPr="0046569C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4730F6C2" w14:textId="0259133A" w:rsidR="00734C0A" w:rsidRPr="0046569C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0" w:type="dxa"/>
            <w:noWrap/>
            <w:vAlign w:val="bottom"/>
          </w:tcPr>
          <w:p w14:paraId="3C7738A2" w14:textId="2E4342EE" w:rsidR="00734C0A" w:rsidRPr="0046569C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0" w:type="dxa"/>
            <w:noWrap/>
            <w:vAlign w:val="bottom"/>
          </w:tcPr>
          <w:p w14:paraId="44C4759E" w14:textId="77777777" w:rsidR="00734C0A" w:rsidRPr="0046569C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3FE11546" w14:textId="77777777" w:rsidR="00734C0A" w:rsidRPr="0046569C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38FA0754" w14:textId="656B7A67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59" w:type="dxa"/>
            <w:noWrap/>
            <w:vAlign w:val="bottom"/>
          </w:tcPr>
          <w:p w14:paraId="6AF806BE" w14:textId="6743BF5F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6</w:t>
            </w:r>
          </w:p>
        </w:tc>
      </w:tr>
      <w:tr w:rsidR="00F5306C" w:rsidRPr="00BC219E" w14:paraId="40E10F88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4425122C" w14:textId="4C0434C8" w:rsidR="00F5306C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77 -Broadband Deployment</w:t>
            </w:r>
          </w:p>
        </w:tc>
        <w:tc>
          <w:tcPr>
            <w:tcW w:w="710" w:type="dxa"/>
            <w:noWrap/>
            <w:vAlign w:val="bottom"/>
          </w:tcPr>
          <w:p w14:paraId="5D36ED23" w14:textId="77777777" w:rsidR="00F5306C" w:rsidRPr="00BC219E" w:rsidRDefault="00F5306C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1F3438AD" w14:textId="77777777" w:rsidR="00F5306C" w:rsidRPr="0046569C" w:rsidRDefault="00F5306C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316EF9F9" w14:textId="2D118651" w:rsidR="00F5306C" w:rsidRPr="0046569C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0" w:type="dxa"/>
            <w:noWrap/>
            <w:vAlign w:val="bottom"/>
          </w:tcPr>
          <w:p w14:paraId="097896FC" w14:textId="77777777" w:rsidR="00F5306C" w:rsidRPr="0046569C" w:rsidRDefault="00F5306C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7244E6A2" w14:textId="77777777" w:rsidR="00F5306C" w:rsidRPr="0046569C" w:rsidRDefault="00F5306C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5850D1AE" w14:textId="77777777" w:rsidR="00F5306C" w:rsidRPr="0046569C" w:rsidRDefault="00F5306C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2F88F1BB" w14:textId="145A8CFF" w:rsidR="00F5306C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9" w:type="dxa"/>
            <w:noWrap/>
            <w:vAlign w:val="bottom"/>
          </w:tcPr>
          <w:p w14:paraId="33AE4D87" w14:textId="70DFD59F" w:rsidR="00F5306C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2</w:t>
            </w:r>
          </w:p>
        </w:tc>
      </w:tr>
      <w:tr w:rsidR="00041A0E" w:rsidRPr="00573BF6" w14:paraId="6DE7ACB4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5898A422" w14:textId="0932E9C2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78 -Numbering Misuse</w:t>
            </w:r>
          </w:p>
        </w:tc>
        <w:tc>
          <w:tcPr>
            <w:tcW w:w="710" w:type="dxa"/>
            <w:noWrap/>
            <w:vAlign w:val="bottom"/>
          </w:tcPr>
          <w:p w14:paraId="72DD9360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396BC0B6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75CCE340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noWrap/>
            <w:vAlign w:val="bottom"/>
          </w:tcPr>
          <w:p w14:paraId="503705FC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9ED7893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56378C0C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2C0490BC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noWrap/>
            <w:vAlign w:val="bottom"/>
          </w:tcPr>
          <w:p w14:paraId="4631571C" w14:textId="1A1E32AA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(*</w:t>
            </w:r>
            <w:r w:rsidRPr="0046569C">
              <w:rPr>
                <w:rFonts w:cstheme="minorHAnsi"/>
                <w:color w:val="000000"/>
                <w:sz w:val="22"/>
                <w:szCs w:val="22"/>
                <w:vertAlign w:val="superscript"/>
              </w:rPr>
              <w:t>2</w:t>
            </w:r>
            <w:r w:rsidRPr="0046569C">
              <w:rPr>
                <w:rFonts w:cstheme="minorHAnsi"/>
                <w:color w:val="000000"/>
                <w:sz w:val="22"/>
                <w:szCs w:val="22"/>
              </w:rPr>
              <w:t>)</w:t>
            </w:r>
          </w:p>
        </w:tc>
      </w:tr>
      <w:tr w:rsidR="00734C0A" w:rsidRPr="00BC219E" w14:paraId="5670F10C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30CEF5DB" w14:textId="5869A749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79 -Counterfeit Devices</w:t>
            </w:r>
          </w:p>
        </w:tc>
        <w:tc>
          <w:tcPr>
            <w:tcW w:w="710" w:type="dxa"/>
            <w:noWrap/>
            <w:vAlign w:val="bottom"/>
          </w:tcPr>
          <w:p w14:paraId="0EBA9AF1" w14:textId="77777777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27D6D4DC" w14:textId="77777777" w:rsidR="00734C0A" w:rsidRPr="0046569C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77B0D66F" w14:textId="7C636412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561F4A59" w14:textId="56131D6F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0" w:type="dxa"/>
            <w:noWrap/>
            <w:vAlign w:val="bottom"/>
          </w:tcPr>
          <w:p w14:paraId="09741313" w14:textId="77777777" w:rsidR="00734C0A" w:rsidRPr="0046569C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450C721B" w14:textId="77777777" w:rsidR="00734C0A" w:rsidRPr="0046569C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0982441D" w14:textId="77777777" w:rsidR="00734C0A" w:rsidRPr="0046569C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1059" w:type="dxa"/>
            <w:noWrap/>
            <w:vAlign w:val="bottom"/>
          </w:tcPr>
          <w:p w14:paraId="657BB8E4" w14:textId="365D2216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</w:tr>
      <w:tr w:rsidR="00734C0A" w:rsidRPr="00BC219E" w14:paraId="5B7AAFA4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45DC3A9E" w14:textId="6843720F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80 -Trusted Digital Frameworks</w:t>
            </w:r>
          </w:p>
        </w:tc>
        <w:tc>
          <w:tcPr>
            <w:tcW w:w="710" w:type="dxa"/>
            <w:noWrap/>
            <w:vAlign w:val="bottom"/>
          </w:tcPr>
          <w:p w14:paraId="2CC19066" w14:textId="2DF17C03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0" w:type="dxa"/>
            <w:noWrap/>
            <w:vAlign w:val="bottom"/>
          </w:tcPr>
          <w:p w14:paraId="18CD5A18" w14:textId="1682B3EC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190617AC" w14:textId="77777777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19C6E9DE" w14:textId="77777777" w:rsidR="00734C0A" w:rsidRPr="0046569C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7F06AEF4" w14:textId="77777777" w:rsidR="00734C0A" w:rsidRPr="0046569C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3E72C785" w14:textId="77777777" w:rsidR="00734C0A" w:rsidRPr="0046569C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545CFCFA" w14:textId="4A1804F3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59" w:type="dxa"/>
            <w:noWrap/>
            <w:vAlign w:val="bottom"/>
          </w:tcPr>
          <w:p w14:paraId="0E61DD7D" w14:textId="242F46A6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</w:tr>
      <w:tr w:rsidR="00734C0A" w:rsidRPr="00BC219E" w14:paraId="4CDF2D8B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0CB11F5E" w14:textId="7E7BA1C8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82 -Internet Multilingualism</w:t>
            </w:r>
          </w:p>
        </w:tc>
        <w:tc>
          <w:tcPr>
            <w:tcW w:w="710" w:type="dxa"/>
            <w:noWrap/>
            <w:vAlign w:val="bottom"/>
          </w:tcPr>
          <w:p w14:paraId="020D0523" w14:textId="77777777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488AB4BB" w14:textId="44B613B0" w:rsidR="00734C0A" w:rsidRPr="0046569C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0" w:type="dxa"/>
            <w:noWrap/>
            <w:vAlign w:val="bottom"/>
          </w:tcPr>
          <w:p w14:paraId="0C443970" w14:textId="77777777" w:rsidR="00734C0A" w:rsidRPr="0046569C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305C3D74" w14:textId="08B19488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5DAE54B8" w14:textId="77777777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03F4FEEC" w14:textId="77777777" w:rsidR="00734C0A" w:rsidRPr="0046569C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8E462AC" w14:textId="569AB8D5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59" w:type="dxa"/>
            <w:noWrap/>
            <w:vAlign w:val="bottom"/>
          </w:tcPr>
          <w:p w14:paraId="1CAA5081" w14:textId="181E286C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</w:tr>
      <w:tr w:rsidR="00041A0E" w:rsidRPr="00573BF6" w14:paraId="022B5A5D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7177A9FC" w14:textId="5F6614FF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83 -Assistance to Libya</w:t>
            </w:r>
          </w:p>
        </w:tc>
        <w:tc>
          <w:tcPr>
            <w:tcW w:w="710" w:type="dxa"/>
            <w:noWrap/>
            <w:vAlign w:val="bottom"/>
          </w:tcPr>
          <w:p w14:paraId="16C11FC3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09EC2F05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noWrap/>
            <w:vAlign w:val="bottom"/>
          </w:tcPr>
          <w:p w14:paraId="44D4889D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2889D8E9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4B532F5F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514D295A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1838335F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62" w:type="dxa"/>
            <w:noWrap/>
            <w:vAlign w:val="bottom"/>
          </w:tcPr>
          <w:p w14:paraId="3F17768A" w14:textId="413C2636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(*</w:t>
            </w:r>
            <w:r w:rsidRPr="0046569C">
              <w:rPr>
                <w:rFonts w:cstheme="minorHAnsi"/>
                <w:color w:val="000000"/>
                <w:sz w:val="22"/>
                <w:szCs w:val="22"/>
                <w:vertAlign w:val="superscript"/>
              </w:rPr>
              <w:t>2</w:t>
            </w:r>
            <w:r w:rsidRPr="0046569C">
              <w:rPr>
                <w:rFonts w:cstheme="minorHAnsi"/>
                <w:color w:val="000000"/>
                <w:sz w:val="22"/>
                <w:szCs w:val="22"/>
              </w:rPr>
              <w:t>)</w:t>
            </w:r>
          </w:p>
        </w:tc>
      </w:tr>
      <w:tr w:rsidR="00041A0E" w:rsidRPr="00573BF6" w14:paraId="67CDB46E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7DA2C5E8" w14:textId="440F9B61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84 -Mobile Device Theft</w:t>
            </w:r>
          </w:p>
        </w:tc>
        <w:tc>
          <w:tcPr>
            <w:tcW w:w="710" w:type="dxa"/>
            <w:noWrap/>
            <w:vAlign w:val="bottom"/>
          </w:tcPr>
          <w:p w14:paraId="688F631E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5FDA7041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noWrap/>
            <w:vAlign w:val="bottom"/>
          </w:tcPr>
          <w:p w14:paraId="5A115F34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77E35D0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FE36A4A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02719126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59DA0072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62" w:type="dxa"/>
            <w:noWrap/>
            <w:vAlign w:val="bottom"/>
          </w:tcPr>
          <w:p w14:paraId="1B50049D" w14:textId="3B92BA10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(*</w:t>
            </w:r>
            <w:r w:rsidRPr="0046569C">
              <w:rPr>
                <w:rFonts w:cstheme="minorHAnsi"/>
                <w:color w:val="000000"/>
                <w:sz w:val="22"/>
                <w:szCs w:val="22"/>
                <w:vertAlign w:val="superscript"/>
              </w:rPr>
              <w:t>2</w:t>
            </w:r>
            <w:r w:rsidRPr="0046569C">
              <w:rPr>
                <w:rFonts w:cstheme="minorHAnsi"/>
                <w:color w:val="000000"/>
                <w:sz w:val="22"/>
                <w:szCs w:val="22"/>
              </w:rPr>
              <w:t>)</w:t>
            </w:r>
          </w:p>
        </w:tc>
      </w:tr>
      <w:tr w:rsidR="00734C0A" w:rsidRPr="00BC219E" w14:paraId="10F0AA4D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28E30EAE" w14:textId="67FA6AEB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85 -IoT &amp; Smart Cities</w:t>
            </w:r>
          </w:p>
        </w:tc>
        <w:tc>
          <w:tcPr>
            <w:tcW w:w="710" w:type="dxa"/>
            <w:noWrap/>
            <w:vAlign w:val="bottom"/>
          </w:tcPr>
          <w:p w14:paraId="29B6F33E" w14:textId="77777777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A9E56AE" w14:textId="77777777" w:rsidR="00734C0A" w:rsidRPr="0046569C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57704426" w14:textId="580176C6" w:rsidR="00734C0A" w:rsidRPr="0046569C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0" w:type="dxa"/>
            <w:noWrap/>
            <w:vAlign w:val="bottom"/>
          </w:tcPr>
          <w:p w14:paraId="08F35813" w14:textId="31B59A9D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7A868473" w14:textId="77777777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15942EC9" w14:textId="77777777" w:rsidR="00734C0A" w:rsidRPr="0046569C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70D383FF" w14:textId="7B0CB62B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59" w:type="dxa"/>
            <w:noWrap/>
            <w:vAlign w:val="bottom"/>
          </w:tcPr>
          <w:p w14:paraId="7D7BC991" w14:textId="4B3664F8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</w:tr>
      <w:tr w:rsidR="00734C0A" w:rsidRPr="00BC219E" w14:paraId="3A5395AD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7BC211BA" w14:textId="0CE49D8E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87 -School Connectivity</w:t>
            </w:r>
          </w:p>
        </w:tc>
        <w:tc>
          <w:tcPr>
            <w:tcW w:w="710" w:type="dxa"/>
            <w:noWrap/>
            <w:vAlign w:val="bottom"/>
          </w:tcPr>
          <w:p w14:paraId="5F2F10E4" w14:textId="6C1ADCFF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2BA7F2A4" w14:textId="4CA1893E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5144210" w14:textId="77777777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55373A66" w14:textId="77777777" w:rsidR="00734C0A" w:rsidRPr="0046569C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42C84C0C" w14:textId="2C12144D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191A3EE7" w14:textId="77777777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1EEBF5E4" w14:textId="00CC4C2C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59" w:type="dxa"/>
            <w:noWrap/>
            <w:vAlign w:val="bottom"/>
          </w:tcPr>
          <w:p w14:paraId="5D44FABA" w14:textId="3892F1CD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3</w:t>
            </w:r>
          </w:p>
        </w:tc>
      </w:tr>
      <w:tr w:rsidR="00734C0A" w:rsidRPr="00BC219E" w14:paraId="660EC5BE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33A1DB1A" w14:textId="397CFE71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88 -Partner2Connect</w:t>
            </w:r>
          </w:p>
        </w:tc>
        <w:tc>
          <w:tcPr>
            <w:tcW w:w="710" w:type="dxa"/>
            <w:noWrap/>
            <w:vAlign w:val="bottom"/>
          </w:tcPr>
          <w:p w14:paraId="635F3256" w14:textId="785319B1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10" w:type="dxa"/>
            <w:noWrap/>
            <w:vAlign w:val="bottom"/>
          </w:tcPr>
          <w:p w14:paraId="561AE86E" w14:textId="270D86E6" w:rsidR="00734C0A" w:rsidRPr="0046569C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10" w:type="dxa"/>
            <w:noWrap/>
            <w:vAlign w:val="bottom"/>
          </w:tcPr>
          <w:p w14:paraId="61539FF9" w14:textId="77777777" w:rsidR="00734C0A" w:rsidRPr="0046569C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02CEF64" w14:textId="77777777" w:rsidR="00734C0A" w:rsidRPr="0046569C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36E8CAA9" w14:textId="77777777" w:rsidR="00734C0A" w:rsidRPr="0046569C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1BB38E7D" w14:textId="77777777" w:rsidR="00734C0A" w:rsidRPr="0046569C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526E03C3" w14:textId="0C7EA0D6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59" w:type="dxa"/>
            <w:noWrap/>
            <w:vAlign w:val="bottom"/>
          </w:tcPr>
          <w:p w14:paraId="61932C13" w14:textId="4CFCF919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9</w:t>
            </w:r>
          </w:p>
        </w:tc>
      </w:tr>
      <w:tr w:rsidR="00734C0A" w:rsidRPr="00BC219E" w14:paraId="3DEB0DBA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5FC4F8FE" w14:textId="0B3A1530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89 -Digital Transformation</w:t>
            </w:r>
          </w:p>
        </w:tc>
        <w:tc>
          <w:tcPr>
            <w:tcW w:w="710" w:type="dxa"/>
            <w:noWrap/>
            <w:vAlign w:val="bottom"/>
          </w:tcPr>
          <w:p w14:paraId="2291027D" w14:textId="1FED223B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10" w:type="dxa"/>
            <w:noWrap/>
            <w:vAlign w:val="bottom"/>
          </w:tcPr>
          <w:p w14:paraId="30194390" w14:textId="6746E55B" w:rsidR="00734C0A" w:rsidRPr="0046569C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10" w:type="dxa"/>
            <w:noWrap/>
            <w:vAlign w:val="bottom"/>
          </w:tcPr>
          <w:p w14:paraId="5441B019" w14:textId="25D9CF8B" w:rsidR="00734C0A" w:rsidRPr="0046569C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10" w:type="dxa"/>
            <w:noWrap/>
            <w:vAlign w:val="bottom"/>
          </w:tcPr>
          <w:p w14:paraId="770D7F2D" w14:textId="2FFBC829" w:rsidR="00734C0A" w:rsidRPr="0046569C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10" w:type="dxa"/>
            <w:noWrap/>
            <w:vAlign w:val="bottom"/>
          </w:tcPr>
          <w:p w14:paraId="5BD4E838" w14:textId="693A9D5E" w:rsidR="00734C0A" w:rsidRPr="0046569C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0" w:type="dxa"/>
            <w:noWrap/>
            <w:vAlign w:val="bottom"/>
          </w:tcPr>
          <w:p w14:paraId="11DD8463" w14:textId="08B3FC23" w:rsidR="00734C0A" w:rsidRPr="0046569C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0" w:type="dxa"/>
            <w:noWrap/>
            <w:vAlign w:val="bottom"/>
          </w:tcPr>
          <w:p w14:paraId="7A2C8DD9" w14:textId="7BDC8E26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59" w:type="dxa"/>
            <w:noWrap/>
            <w:vAlign w:val="bottom"/>
          </w:tcPr>
          <w:p w14:paraId="1A4AAD67" w14:textId="574633ED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51</w:t>
            </w:r>
          </w:p>
        </w:tc>
      </w:tr>
      <w:tr w:rsidR="00F5306C" w:rsidRPr="00BC219E" w14:paraId="4E2A2485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520C172E" w14:textId="4E4B87A3" w:rsidR="00F5306C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90 -Digital Innovation</w:t>
            </w:r>
          </w:p>
        </w:tc>
        <w:tc>
          <w:tcPr>
            <w:tcW w:w="710" w:type="dxa"/>
            <w:noWrap/>
            <w:vAlign w:val="bottom"/>
          </w:tcPr>
          <w:p w14:paraId="34E211FC" w14:textId="3B42E922" w:rsidR="00F5306C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0" w:type="dxa"/>
            <w:noWrap/>
            <w:vAlign w:val="bottom"/>
          </w:tcPr>
          <w:p w14:paraId="5FD8B4F4" w14:textId="77777777" w:rsidR="00F5306C" w:rsidRPr="0046569C" w:rsidRDefault="00F5306C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17A2EEA0" w14:textId="10F6959F" w:rsidR="00F5306C" w:rsidRPr="0046569C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0" w:type="dxa"/>
            <w:noWrap/>
            <w:vAlign w:val="bottom"/>
          </w:tcPr>
          <w:p w14:paraId="60A93EDF" w14:textId="77777777" w:rsidR="00F5306C" w:rsidRPr="0046569C" w:rsidRDefault="00F5306C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57DDED8B" w14:textId="77777777" w:rsidR="00F5306C" w:rsidRPr="0046569C" w:rsidRDefault="00F5306C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77EEC2FC" w14:textId="77777777" w:rsidR="00F5306C" w:rsidRPr="0046569C" w:rsidRDefault="00F5306C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1DBB476B" w14:textId="5ED6A730" w:rsidR="00F5306C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59" w:type="dxa"/>
            <w:noWrap/>
            <w:vAlign w:val="bottom"/>
          </w:tcPr>
          <w:p w14:paraId="34AF8FBD" w14:textId="6BD8BFA4" w:rsidR="00F5306C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8</w:t>
            </w:r>
          </w:p>
        </w:tc>
      </w:tr>
      <w:tr w:rsidR="00734C0A" w:rsidRPr="00BC219E" w14:paraId="3D29D10A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7D7A7315" w14:textId="1D1B5D50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91 -Artificial Intelligence</w:t>
            </w:r>
            <w:r w:rsidR="00BF433B" w:rsidRPr="0046569C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="00BF433B" w:rsidRPr="0046569C">
              <w:rPr>
                <w:rFonts w:cstheme="minorHAnsi"/>
                <w:color w:val="000000"/>
                <w:sz w:val="22"/>
                <w:szCs w:val="22"/>
                <w:vertAlign w:val="superscript"/>
              </w:rPr>
              <w:t>(</w:t>
            </w:r>
            <w:r w:rsidR="0020210B" w:rsidRPr="0046569C">
              <w:rPr>
                <w:rFonts w:cstheme="minorHAnsi"/>
                <w:color w:val="000000"/>
                <w:sz w:val="22"/>
                <w:szCs w:val="22"/>
                <w:vertAlign w:val="superscript"/>
              </w:rPr>
              <w:t>ADD</w:t>
            </w:r>
            <w:r w:rsidR="00BF433B" w:rsidRPr="0046569C">
              <w:rPr>
                <w:rFonts w:cstheme="minorHAnsi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710" w:type="dxa"/>
            <w:noWrap/>
            <w:vAlign w:val="bottom"/>
          </w:tcPr>
          <w:p w14:paraId="5D9DD6A7" w14:textId="753CE34C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10" w:type="dxa"/>
            <w:noWrap/>
            <w:vAlign w:val="bottom"/>
          </w:tcPr>
          <w:p w14:paraId="0B409F69" w14:textId="3BE8CA07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10" w:type="dxa"/>
            <w:noWrap/>
            <w:vAlign w:val="bottom"/>
          </w:tcPr>
          <w:p w14:paraId="49303159" w14:textId="3491F711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58E1F1A2" w14:textId="6552CD11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EFFA692" w14:textId="77777777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0A61D42" w14:textId="77777777" w:rsidR="00734C0A" w:rsidRPr="0046569C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5FBD4E4F" w14:textId="6C9B4C47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9" w:type="dxa"/>
            <w:noWrap/>
            <w:vAlign w:val="bottom"/>
          </w:tcPr>
          <w:p w14:paraId="7C7204A9" w14:textId="1CCA228D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734C0A" w:rsidRPr="00BC219E" w14:paraId="6C3BBE94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08453A0A" w14:textId="7DE36A38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92 -Regional Offices</w:t>
            </w:r>
            <w:r w:rsidR="00BF433B" w:rsidRPr="0046569C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="00BF433B" w:rsidRPr="0046569C">
              <w:rPr>
                <w:rFonts w:cstheme="minorHAnsi"/>
                <w:color w:val="000000"/>
                <w:sz w:val="22"/>
                <w:szCs w:val="22"/>
                <w:vertAlign w:val="superscript"/>
              </w:rPr>
              <w:t>(</w:t>
            </w:r>
            <w:r w:rsidR="0020210B" w:rsidRPr="0046569C">
              <w:rPr>
                <w:rFonts w:cstheme="minorHAnsi"/>
                <w:color w:val="000000"/>
                <w:sz w:val="22"/>
                <w:szCs w:val="22"/>
                <w:vertAlign w:val="superscript"/>
              </w:rPr>
              <w:t>ADD</w:t>
            </w:r>
            <w:r w:rsidR="00BF433B" w:rsidRPr="0046569C">
              <w:rPr>
                <w:rFonts w:cstheme="minorHAnsi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710" w:type="dxa"/>
            <w:noWrap/>
            <w:vAlign w:val="bottom"/>
          </w:tcPr>
          <w:p w14:paraId="62D03718" w14:textId="77777777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8DE8D07" w14:textId="22D38B0C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3CD5224E" w14:textId="77777777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5791DF3B" w14:textId="7261890C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122DAC8F" w14:textId="355E0138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7D41A06B" w14:textId="77777777" w:rsidR="00734C0A" w:rsidRPr="00BC219E" w:rsidRDefault="00734C0A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59B42B18" w14:textId="119C3E49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59" w:type="dxa"/>
            <w:noWrap/>
            <w:vAlign w:val="bottom"/>
          </w:tcPr>
          <w:p w14:paraId="6FE62C3B" w14:textId="320E3FCD" w:rsidR="00734C0A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2</w:t>
            </w:r>
          </w:p>
        </w:tc>
      </w:tr>
      <w:tr w:rsidR="00041A0E" w:rsidRPr="00573BF6" w14:paraId="660EA4DB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0A274715" w14:textId="0EECE8DB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Res 93 -Assistance to Sudan</w:t>
            </w:r>
            <w:r w:rsidR="00BF433B" w:rsidRPr="0046569C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="00BF433B" w:rsidRPr="0046569C">
              <w:rPr>
                <w:rFonts w:cstheme="minorHAnsi"/>
                <w:color w:val="000000"/>
                <w:sz w:val="22"/>
                <w:szCs w:val="22"/>
                <w:vertAlign w:val="superscript"/>
              </w:rPr>
              <w:t>(</w:t>
            </w:r>
            <w:r w:rsidR="0020210B" w:rsidRPr="0046569C">
              <w:rPr>
                <w:rFonts w:cstheme="minorHAnsi"/>
                <w:color w:val="000000"/>
                <w:sz w:val="22"/>
                <w:szCs w:val="22"/>
                <w:vertAlign w:val="superscript"/>
              </w:rPr>
              <w:t>ADD</w:t>
            </w:r>
            <w:r w:rsidR="00BF433B" w:rsidRPr="0046569C">
              <w:rPr>
                <w:rFonts w:cstheme="minorHAnsi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710" w:type="dxa"/>
            <w:noWrap/>
            <w:vAlign w:val="bottom"/>
          </w:tcPr>
          <w:p w14:paraId="1FDE96EB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3950883E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1878851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27856471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436B14CC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7E09B677" w14:textId="77777777" w:rsidR="00041A0E" w:rsidRPr="00573BF6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55A9E3B2" w14:textId="77777777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noWrap/>
            <w:vAlign w:val="bottom"/>
          </w:tcPr>
          <w:p w14:paraId="7191163A" w14:textId="03A0657E" w:rsidR="00041A0E" w:rsidRPr="0046569C" w:rsidRDefault="00041A0E" w:rsidP="00041A0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color w:val="000000"/>
                <w:sz w:val="22"/>
                <w:szCs w:val="22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(*</w:t>
            </w:r>
            <w:r w:rsidRPr="0046569C">
              <w:rPr>
                <w:rFonts w:cstheme="minorHAnsi"/>
                <w:color w:val="000000"/>
                <w:sz w:val="22"/>
                <w:szCs w:val="22"/>
                <w:vertAlign w:val="superscript"/>
              </w:rPr>
              <w:t>2</w:t>
            </w:r>
            <w:r w:rsidRPr="0046569C">
              <w:rPr>
                <w:rFonts w:cstheme="minorHAnsi"/>
                <w:color w:val="000000"/>
                <w:sz w:val="22"/>
                <w:szCs w:val="22"/>
              </w:rPr>
              <w:t>)</w:t>
            </w:r>
          </w:p>
        </w:tc>
      </w:tr>
      <w:tr w:rsidR="00180521" w:rsidRPr="00BC219E" w14:paraId="31E206F1" w14:textId="77777777" w:rsidTr="0058747B">
        <w:trPr>
          <w:trHeight w:val="300"/>
          <w:jc w:val="center"/>
        </w:trPr>
        <w:tc>
          <w:tcPr>
            <w:tcW w:w="4056" w:type="dxa"/>
            <w:noWrap/>
            <w:vAlign w:val="bottom"/>
          </w:tcPr>
          <w:p w14:paraId="64AE9988" w14:textId="298D44AA" w:rsidR="00180521" w:rsidRPr="0046569C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i/>
                <w:color w:val="000000"/>
                <w:sz w:val="22"/>
                <w:szCs w:val="22"/>
                <w:lang w:val="fr-FR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  <w:lang w:val="fr-FR"/>
              </w:rPr>
              <w:t>Res 94 -Pacific Digital Transformation</w:t>
            </w:r>
            <w:r w:rsidR="00BF433B" w:rsidRPr="0046569C">
              <w:rPr>
                <w:rFonts w:cstheme="minorHAnsi"/>
                <w:color w:val="000000"/>
                <w:sz w:val="22"/>
                <w:szCs w:val="22"/>
                <w:lang w:val="fr-FR"/>
              </w:rPr>
              <w:t xml:space="preserve"> </w:t>
            </w:r>
            <w:r w:rsidR="00BF433B" w:rsidRPr="0046569C">
              <w:rPr>
                <w:rFonts w:cstheme="minorHAnsi"/>
                <w:color w:val="000000"/>
                <w:sz w:val="22"/>
                <w:szCs w:val="22"/>
                <w:vertAlign w:val="superscript"/>
                <w:lang w:val="fr-FR"/>
              </w:rPr>
              <w:t>(</w:t>
            </w:r>
            <w:r w:rsidR="0020210B" w:rsidRPr="0046569C">
              <w:rPr>
                <w:rFonts w:cstheme="minorHAnsi"/>
                <w:color w:val="000000"/>
                <w:sz w:val="22"/>
                <w:szCs w:val="22"/>
                <w:vertAlign w:val="superscript"/>
                <w:lang w:val="fr-FR"/>
              </w:rPr>
              <w:t>ADD</w:t>
            </w:r>
            <w:r w:rsidR="00BF433B" w:rsidRPr="0046569C">
              <w:rPr>
                <w:rFonts w:cstheme="minorHAnsi"/>
                <w:color w:val="000000"/>
                <w:sz w:val="22"/>
                <w:szCs w:val="22"/>
                <w:vertAlign w:val="superscript"/>
                <w:lang w:val="fr-FR"/>
              </w:rPr>
              <w:t>)</w:t>
            </w:r>
          </w:p>
        </w:tc>
        <w:tc>
          <w:tcPr>
            <w:tcW w:w="710" w:type="dxa"/>
            <w:noWrap/>
            <w:vAlign w:val="bottom"/>
          </w:tcPr>
          <w:p w14:paraId="1944DABD" w14:textId="77777777" w:rsidR="00180521" w:rsidRPr="0046569C" w:rsidRDefault="00180521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color w:val="000000"/>
                <w:sz w:val="22"/>
                <w:szCs w:val="22"/>
                <w:lang w:val="fr-FR"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01884075" w14:textId="77777777" w:rsidR="00180521" w:rsidRPr="0046569C" w:rsidRDefault="00180521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color w:val="000000"/>
                <w:sz w:val="22"/>
                <w:szCs w:val="22"/>
                <w:lang w:val="fr-FR"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31D7A08" w14:textId="77777777" w:rsidR="00180521" w:rsidRPr="0046569C" w:rsidRDefault="00180521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color w:val="000000"/>
                <w:sz w:val="22"/>
                <w:szCs w:val="22"/>
                <w:lang w:val="fr-FR"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7CDF6137" w14:textId="77777777" w:rsidR="00180521" w:rsidRPr="0046569C" w:rsidRDefault="00180521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color w:val="000000"/>
                <w:sz w:val="22"/>
                <w:szCs w:val="22"/>
                <w:lang w:val="fr-FR"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20A17E42" w14:textId="77777777" w:rsidR="00180521" w:rsidRPr="0046569C" w:rsidRDefault="00180521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color w:val="000000"/>
                <w:sz w:val="22"/>
                <w:szCs w:val="22"/>
                <w:lang w:val="fr-FR"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6E756671" w14:textId="77777777" w:rsidR="00180521" w:rsidRPr="0046569C" w:rsidRDefault="00180521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color w:val="000000"/>
                <w:sz w:val="22"/>
                <w:szCs w:val="22"/>
                <w:lang w:val="fr-FR" w:eastAsia="en-GB"/>
              </w:rPr>
            </w:pPr>
          </w:p>
        </w:tc>
        <w:tc>
          <w:tcPr>
            <w:tcW w:w="710" w:type="dxa"/>
            <w:noWrap/>
            <w:vAlign w:val="bottom"/>
          </w:tcPr>
          <w:p w14:paraId="28E7ED4C" w14:textId="67B267AC" w:rsidR="00180521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9" w:type="dxa"/>
            <w:noWrap/>
            <w:vAlign w:val="bottom"/>
          </w:tcPr>
          <w:p w14:paraId="648733FB" w14:textId="42402746" w:rsidR="00180521" w:rsidRPr="00BC219E" w:rsidRDefault="00041A0E" w:rsidP="00F63B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46569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</w:tr>
    </w:tbl>
    <w:p w14:paraId="58FA8C8D" w14:textId="25EC58AD" w:rsidR="00A64242" w:rsidRPr="00BC219E" w:rsidRDefault="00ED79A2" w:rsidP="00F63B7B">
      <w:pPr>
        <w:ind w:left="270"/>
        <w:rPr>
          <w:rFonts w:cstheme="minorHAnsi"/>
          <w:sz w:val="18"/>
          <w:szCs w:val="18"/>
        </w:rPr>
      </w:pPr>
      <w:r w:rsidRPr="00573BF6">
        <w:rPr>
          <w:rFonts w:cstheme="minorHAnsi"/>
          <w:sz w:val="18"/>
          <w:szCs w:val="18"/>
        </w:rPr>
        <w:t>(*</w:t>
      </w:r>
      <w:r w:rsidR="00C121B9" w:rsidRPr="00573BF6">
        <w:rPr>
          <w:rFonts w:cstheme="minorHAnsi"/>
          <w:sz w:val="18"/>
          <w:szCs w:val="18"/>
        </w:rPr>
        <w:t>1</w:t>
      </w:r>
      <w:r w:rsidRPr="00573BF6">
        <w:rPr>
          <w:rFonts w:cstheme="minorHAnsi"/>
          <w:sz w:val="18"/>
          <w:szCs w:val="18"/>
        </w:rPr>
        <w:t>) Multi-regional projects benefiting all regions</w:t>
      </w:r>
      <w:r w:rsidR="00C121B9" w:rsidRPr="00573BF6">
        <w:rPr>
          <w:rFonts w:cstheme="minorHAnsi"/>
          <w:sz w:val="18"/>
          <w:szCs w:val="18"/>
        </w:rPr>
        <w:br/>
        <w:t>(*2) No ongoing projects currently contributing to the implementation of this resolution</w:t>
      </w:r>
      <w:r w:rsidR="00BF433B" w:rsidRPr="00573BF6">
        <w:rPr>
          <w:rFonts w:cstheme="minorHAnsi"/>
          <w:sz w:val="18"/>
          <w:szCs w:val="18"/>
        </w:rPr>
        <w:br/>
        <w:t>(</w:t>
      </w:r>
      <w:r w:rsidR="0020210B" w:rsidRPr="00573BF6">
        <w:rPr>
          <w:rFonts w:cstheme="minorHAnsi"/>
          <w:sz w:val="18"/>
          <w:szCs w:val="18"/>
        </w:rPr>
        <w:t>ADD</w:t>
      </w:r>
      <w:r w:rsidR="00BF433B" w:rsidRPr="00573BF6">
        <w:rPr>
          <w:rFonts w:cstheme="minorHAnsi"/>
          <w:sz w:val="18"/>
          <w:szCs w:val="18"/>
        </w:rPr>
        <w:t>) New resolutions adopted at WTDC</w:t>
      </w:r>
      <w:r w:rsidR="0020210B" w:rsidRPr="00573BF6">
        <w:rPr>
          <w:rFonts w:cstheme="minorHAnsi"/>
          <w:sz w:val="18"/>
          <w:szCs w:val="18"/>
        </w:rPr>
        <w:t>-25</w:t>
      </w:r>
      <w:r w:rsidR="00C121B9" w:rsidRPr="00573BF6">
        <w:rPr>
          <w:rFonts w:cstheme="minorHAnsi"/>
          <w:sz w:val="18"/>
          <w:szCs w:val="18"/>
        </w:rPr>
        <w:br/>
      </w:r>
    </w:p>
    <w:p w14:paraId="732848CC" w14:textId="688E04E3" w:rsidR="004374D3" w:rsidRPr="00573BF6" w:rsidRDefault="004374D3" w:rsidP="00BC7542">
      <w:pPr>
        <w:spacing w:after="120"/>
        <w:rPr>
          <w:rFonts w:cstheme="minorHAnsi"/>
          <w:color w:val="000000" w:themeColor="text1"/>
          <w:szCs w:val="24"/>
        </w:rPr>
      </w:pPr>
      <w:r w:rsidRPr="00573BF6">
        <w:rPr>
          <w:rFonts w:eastAsia="SimSun" w:cstheme="minorHAnsi"/>
          <w:spacing w:val="-2"/>
        </w:rPr>
        <w:t xml:space="preserve">The table above confirms that </w:t>
      </w:r>
      <w:r w:rsidRPr="00573BF6">
        <w:rPr>
          <w:rFonts w:cstheme="minorHAnsi"/>
          <w:color w:val="000000" w:themeColor="text1"/>
          <w:szCs w:val="24"/>
        </w:rPr>
        <w:t xml:space="preserve">ITU-D </w:t>
      </w:r>
      <w:r w:rsidR="00535681" w:rsidRPr="00573BF6">
        <w:rPr>
          <w:rFonts w:cstheme="minorHAnsi"/>
          <w:color w:val="000000" w:themeColor="text1"/>
          <w:szCs w:val="24"/>
        </w:rPr>
        <w:t xml:space="preserve">projects </w:t>
      </w:r>
      <w:r w:rsidRPr="00573BF6">
        <w:rPr>
          <w:rFonts w:cstheme="minorHAnsi"/>
          <w:color w:val="000000" w:themeColor="text1"/>
          <w:szCs w:val="24"/>
        </w:rPr>
        <w:t xml:space="preserve">play a central operational role in delivering the mandate given by WTDC, by mainstreaming the specific instructions from WTDC </w:t>
      </w:r>
      <w:r w:rsidR="00984B58" w:rsidRPr="00573BF6">
        <w:rPr>
          <w:rFonts w:cstheme="minorHAnsi"/>
          <w:color w:val="000000" w:themeColor="text1"/>
          <w:szCs w:val="24"/>
        </w:rPr>
        <w:t>R</w:t>
      </w:r>
      <w:r w:rsidRPr="00573BF6">
        <w:rPr>
          <w:rFonts w:cstheme="minorHAnsi"/>
          <w:color w:val="000000" w:themeColor="text1"/>
          <w:szCs w:val="24"/>
        </w:rPr>
        <w:t xml:space="preserve">esolutions into the work of the projects. </w:t>
      </w:r>
      <w:r w:rsidR="00E40367" w:rsidRPr="00573BF6">
        <w:rPr>
          <w:rFonts w:cstheme="minorHAnsi"/>
          <w:color w:val="000000" w:themeColor="text1"/>
          <w:szCs w:val="24"/>
        </w:rPr>
        <w:t xml:space="preserve">All ITU-D </w:t>
      </w:r>
      <w:r w:rsidR="006407C7" w:rsidRPr="00573BF6">
        <w:rPr>
          <w:rFonts w:cstheme="minorHAnsi"/>
          <w:color w:val="000000" w:themeColor="text1"/>
          <w:szCs w:val="24"/>
        </w:rPr>
        <w:t xml:space="preserve">projects have clearly defined KPIs and results frameworks </w:t>
      </w:r>
      <w:r w:rsidR="00E40367" w:rsidRPr="00573BF6">
        <w:rPr>
          <w:rFonts w:cstheme="minorHAnsi"/>
          <w:color w:val="000000" w:themeColor="text1"/>
          <w:szCs w:val="24"/>
        </w:rPr>
        <w:t>and</w:t>
      </w:r>
      <w:r w:rsidR="006407C7" w:rsidRPr="00573BF6">
        <w:rPr>
          <w:rFonts w:cstheme="minorHAnsi"/>
          <w:color w:val="000000" w:themeColor="text1"/>
          <w:szCs w:val="24"/>
        </w:rPr>
        <w:t xml:space="preserve"> apply results-based management principles in the implementation of WTDC </w:t>
      </w:r>
      <w:r w:rsidR="00DD6EF2" w:rsidRPr="00573BF6">
        <w:rPr>
          <w:rFonts w:cstheme="minorHAnsi"/>
          <w:color w:val="000000" w:themeColor="text1"/>
          <w:szCs w:val="24"/>
        </w:rPr>
        <w:t>R</w:t>
      </w:r>
      <w:r w:rsidR="006407C7" w:rsidRPr="00573BF6">
        <w:rPr>
          <w:rFonts w:cstheme="minorHAnsi"/>
          <w:color w:val="000000" w:themeColor="text1"/>
          <w:szCs w:val="24"/>
        </w:rPr>
        <w:t>esolutions</w:t>
      </w:r>
      <w:r w:rsidR="000B4E3A" w:rsidRPr="00573BF6">
        <w:rPr>
          <w:rFonts w:cstheme="minorHAnsi"/>
          <w:color w:val="000000" w:themeColor="text1"/>
          <w:szCs w:val="24"/>
        </w:rPr>
        <w:t xml:space="preserve">, providing further clarity on the impact to be achieved throughout the </w:t>
      </w:r>
      <w:r w:rsidR="00C94E72" w:rsidRPr="00573BF6">
        <w:rPr>
          <w:rFonts w:cstheme="minorHAnsi"/>
          <w:color w:val="000000" w:themeColor="text1"/>
          <w:szCs w:val="24"/>
        </w:rPr>
        <w:t xml:space="preserve">WTDC-25 cycle. </w:t>
      </w:r>
    </w:p>
    <w:p w14:paraId="60EA0B77" w14:textId="7C8E9265" w:rsidR="005334CE" w:rsidRPr="00573BF6" w:rsidRDefault="00CB1C25" w:rsidP="009601C6">
      <w:pPr>
        <w:pStyle w:val="ListParagraph"/>
        <w:numPr>
          <w:ilvl w:val="0"/>
          <w:numId w:val="45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after="120"/>
        <w:ind w:left="357" w:hanging="357"/>
        <w:contextualSpacing w:val="0"/>
        <w:textAlignment w:val="auto"/>
        <w:rPr>
          <w:rFonts w:cstheme="minorHAnsi"/>
          <w:b/>
          <w:szCs w:val="24"/>
        </w:rPr>
      </w:pPr>
      <w:r w:rsidRPr="00573BF6">
        <w:rPr>
          <w:rFonts w:cstheme="minorHAnsi"/>
          <w:b/>
          <w:szCs w:val="24"/>
        </w:rPr>
        <w:t xml:space="preserve">Addressing the financial implication of the </w:t>
      </w:r>
      <w:r w:rsidR="001F53BE" w:rsidRPr="00573BF6">
        <w:rPr>
          <w:rFonts w:cstheme="minorHAnsi"/>
          <w:b/>
          <w:szCs w:val="24"/>
        </w:rPr>
        <w:t>Baku Action Plan</w:t>
      </w:r>
      <w:r w:rsidR="005334CE" w:rsidRPr="00573BF6">
        <w:rPr>
          <w:rFonts w:cstheme="minorHAnsi"/>
          <w:b/>
          <w:szCs w:val="24"/>
        </w:rPr>
        <w:t xml:space="preserve"> </w:t>
      </w:r>
      <w:r w:rsidRPr="00573BF6">
        <w:rPr>
          <w:rFonts w:cstheme="minorHAnsi"/>
          <w:b/>
          <w:szCs w:val="24"/>
        </w:rPr>
        <w:t xml:space="preserve">through </w:t>
      </w:r>
      <w:r w:rsidR="0067638D" w:rsidRPr="00573BF6">
        <w:rPr>
          <w:rFonts w:cstheme="minorHAnsi"/>
          <w:b/>
          <w:szCs w:val="24"/>
        </w:rPr>
        <w:t xml:space="preserve">ITU-D </w:t>
      </w:r>
      <w:r w:rsidRPr="00573BF6">
        <w:rPr>
          <w:rFonts w:cstheme="minorHAnsi"/>
          <w:b/>
          <w:szCs w:val="24"/>
        </w:rPr>
        <w:t>projects</w:t>
      </w:r>
    </w:p>
    <w:p w14:paraId="0E7C302E" w14:textId="719544BA" w:rsidR="0083590A" w:rsidRPr="00573BF6" w:rsidRDefault="0067638D" w:rsidP="00BC7542">
      <w:pPr>
        <w:spacing w:after="120"/>
        <w:rPr>
          <w:rFonts w:eastAsia="SimSun" w:cstheme="minorHAnsi"/>
          <w:spacing w:val="-2"/>
        </w:rPr>
      </w:pPr>
      <w:r w:rsidRPr="00573BF6">
        <w:rPr>
          <w:rFonts w:eastAsia="SimSun" w:cstheme="minorHAnsi"/>
          <w:spacing w:val="-2"/>
        </w:rPr>
        <w:t>WTDC</w:t>
      </w:r>
      <w:r w:rsidRPr="00573BF6">
        <w:rPr>
          <w:rFonts w:ascii="Cambria Math" w:eastAsia="SimSun" w:hAnsi="Cambria Math" w:cs="Cambria Math"/>
          <w:spacing w:val="-2"/>
        </w:rPr>
        <w:t>‑</w:t>
      </w:r>
      <w:r w:rsidRPr="00573BF6">
        <w:rPr>
          <w:rFonts w:eastAsia="SimSun" w:cstheme="minorHAnsi"/>
          <w:spacing w:val="-2"/>
        </w:rPr>
        <w:t xml:space="preserve">25 adopted </w:t>
      </w:r>
      <w:r w:rsidR="00D14357" w:rsidRPr="00573BF6">
        <w:rPr>
          <w:rFonts w:eastAsia="SimSun" w:cstheme="minorHAnsi"/>
          <w:spacing w:val="-2"/>
        </w:rPr>
        <w:t>several</w:t>
      </w:r>
      <w:r w:rsidRPr="00573BF6">
        <w:rPr>
          <w:rFonts w:eastAsia="SimSun" w:cstheme="minorHAnsi"/>
          <w:spacing w:val="-2"/>
        </w:rPr>
        <w:t xml:space="preserve"> new and revised </w:t>
      </w:r>
      <w:r w:rsidR="00E46E4D" w:rsidRPr="00573BF6">
        <w:rPr>
          <w:rFonts w:eastAsia="SimSun" w:cstheme="minorHAnsi"/>
          <w:spacing w:val="-2"/>
        </w:rPr>
        <w:t>Resolution</w:t>
      </w:r>
      <w:r w:rsidRPr="00573BF6">
        <w:rPr>
          <w:rFonts w:eastAsia="SimSun" w:cstheme="minorHAnsi"/>
          <w:spacing w:val="-2"/>
        </w:rPr>
        <w:t>s that introduce additional activities, studies, training programmes</w:t>
      </w:r>
      <w:r w:rsidR="00A7303A" w:rsidRPr="00573BF6">
        <w:rPr>
          <w:rFonts w:eastAsia="SimSun" w:cstheme="minorHAnsi"/>
          <w:spacing w:val="-2"/>
        </w:rPr>
        <w:t xml:space="preserve"> and</w:t>
      </w:r>
      <w:r w:rsidRPr="00573BF6">
        <w:rPr>
          <w:rFonts w:eastAsia="SimSun" w:cstheme="minorHAnsi"/>
          <w:spacing w:val="-2"/>
        </w:rPr>
        <w:t xml:space="preserve"> capacity-building </w:t>
      </w:r>
      <w:r w:rsidR="00944F8A" w:rsidRPr="00573BF6">
        <w:rPr>
          <w:rFonts w:eastAsia="SimSun" w:cstheme="minorHAnsi"/>
          <w:spacing w:val="-2"/>
        </w:rPr>
        <w:t>activities</w:t>
      </w:r>
      <w:r w:rsidR="00A7303A" w:rsidRPr="00573BF6">
        <w:rPr>
          <w:rFonts w:eastAsia="SimSun" w:cstheme="minorHAnsi"/>
          <w:spacing w:val="-2"/>
        </w:rPr>
        <w:t xml:space="preserve"> </w:t>
      </w:r>
      <w:r w:rsidR="00944F8A" w:rsidRPr="00573BF6">
        <w:rPr>
          <w:rFonts w:eastAsia="SimSun" w:cstheme="minorHAnsi"/>
          <w:spacing w:val="-2"/>
        </w:rPr>
        <w:t xml:space="preserve">that will </w:t>
      </w:r>
      <w:r w:rsidR="001C09F5" w:rsidRPr="00573BF6">
        <w:rPr>
          <w:rFonts w:eastAsia="SimSun" w:cstheme="minorHAnsi"/>
          <w:spacing w:val="-2"/>
        </w:rPr>
        <w:t xml:space="preserve">have </w:t>
      </w:r>
      <w:r w:rsidR="00D14357" w:rsidRPr="00573BF6">
        <w:rPr>
          <w:rFonts w:eastAsia="SimSun" w:cstheme="minorHAnsi"/>
          <w:spacing w:val="-2"/>
        </w:rPr>
        <w:t>significant</w:t>
      </w:r>
      <w:r w:rsidR="001C09F5" w:rsidRPr="00573BF6">
        <w:rPr>
          <w:rFonts w:eastAsia="SimSun" w:cstheme="minorHAnsi"/>
          <w:spacing w:val="-2"/>
        </w:rPr>
        <w:t xml:space="preserve"> cost</w:t>
      </w:r>
      <w:r w:rsidR="007F026E" w:rsidRPr="00573BF6">
        <w:rPr>
          <w:rFonts w:eastAsia="SimSun" w:cstheme="minorHAnsi"/>
          <w:spacing w:val="-2"/>
        </w:rPr>
        <w:t>s throughout the ne</w:t>
      </w:r>
      <w:r w:rsidR="006E371B" w:rsidRPr="00573BF6">
        <w:rPr>
          <w:rFonts w:eastAsia="SimSun" w:cstheme="minorHAnsi"/>
          <w:spacing w:val="-2"/>
        </w:rPr>
        <w:t>xt</w:t>
      </w:r>
      <w:r w:rsidR="007F026E" w:rsidRPr="00573BF6">
        <w:rPr>
          <w:rFonts w:eastAsia="SimSun" w:cstheme="minorHAnsi"/>
          <w:spacing w:val="-2"/>
        </w:rPr>
        <w:t xml:space="preserve"> four years.</w:t>
      </w:r>
      <w:r w:rsidR="001C09F5" w:rsidRPr="00573BF6">
        <w:rPr>
          <w:rFonts w:eastAsia="SimSun" w:cstheme="minorHAnsi"/>
          <w:spacing w:val="-2"/>
        </w:rPr>
        <w:t xml:space="preserve"> The estimation </w:t>
      </w:r>
      <w:r w:rsidR="00171CDA" w:rsidRPr="00573BF6">
        <w:rPr>
          <w:rFonts w:eastAsia="SimSun" w:cstheme="minorHAnsi"/>
          <w:spacing w:val="-2"/>
        </w:rPr>
        <w:t xml:space="preserve">made by </w:t>
      </w:r>
      <w:r w:rsidR="001C09F5" w:rsidRPr="00573BF6">
        <w:rPr>
          <w:rFonts w:eastAsia="SimSun" w:cstheme="minorHAnsi"/>
          <w:spacing w:val="-2"/>
        </w:rPr>
        <w:t xml:space="preserve">COM2 </w:t>
      </w:r>
      <w:r w:rsidR="00E07FE8" w:rsidRPr="00573BF6">
        <w:rPr>
          <w:rFonts w:eastAsia="SimSun" w:cstheme="minorHAnsi"/>
          <w:spacing w:val="-2"/>
        </w:rPr>
        <w:t xml:space="preserve">was made </w:t>
      </w:r>
      <w:r w:rsidR="00171CDA" w:rsidRPr="00573BF6">
        <w:rPr>
          <w:rFonts w:eastAsia="SimSun" w:cstheme="minorHAnsi"/>
          <w:spacing w:val="-2"/>
        </w:rPr>
        <w:t xml:space="preserve">calculated following </w:t>
      </w:r>
      <w:r w:rsidR="00E07FE8" w:rsidRPr="00573BF6">
        <w:rPr>
          <w:rFonts w:eastAsia="SimSun" w:cstheme="minorHAnsi"/>
          <w:spacing w:val="-2"/>
        </w:rPr>
        <w:t xml:space="preserve">the approach </w:t>
      </w:r>
      <w:r w:rsidR="008F4236" w:rsidRPr="00573BF6">
        <w:rPr>
          <w:rFonts w:eastAsia="SimSun" w:cstheme="minorHAnsi"/>
          <w:spacing w:val="-2"/>
        </w:rPr>
        <w:t xml:space="preserve">of addressing these new instructions </w:t>
      </w:r>
      <w:r w:rsidR="0083590A" w:rsidRPr="00573BF6">
        <w:rPr>
          <w:rFonts w:eastAsia="SimSun" w:cstheme="minorHAnsi"/>
          <w:spacing w:val="-2"/>
        </w:rPr>
        <w:t>through the regular budget</w:t>
      </w:r>
      <w:r w:rsidR="006B2CB6" w:rsidRPr="00573BF6">
        <w:rPr>
          <w:rFonts w:eastAsia="SimSun" w:cstheme="minorHAnsi"/>
          <w:spacing w:val="-2"/>
        </w:rPr>
        <w:t xml:space="preserve"> </w:t>
      </w:r>
      <w:r w:rsidR="006444FB" w:rsidRPr="00573BF6">
        <w:rPr>
          <w:rFonts w:eastAsia="SimSun" w:cstheme="minorHAnsi"/>
          <w:spacing w:val="-2"/>
        </w:rPr>
        <w:t>by</w:t>
      </w:r>
      <w:r w:rsidR="00171CDA" w:rsidRPr="00573BF6">
        <w:rPr>
          <w:rFonts w:eastAsia="SimSun" w:cstheme="minorHAnsi"/>
          <w:spacing w:val="-2"/>
        </w:rPr>
        <w:t xml:space="preserve"> actions such as</w:t>
      </w:r>
      <w:r w:rsidR="006444FB" w:rsidRPr="00573BF6">
        <w:rPr>
          <w:rFonts w:eastAsia="SimSun" w:cstheme="minorHAnsi"/>
          <w:spacing w:val="-2"/>
        </w:rPr>
        <w:t xml:space="preserve"> </w:t>
      </w:r>
      <w:r w:rsidR="00D14357" w:rsidRPr="00573BF6">
        <w:rPr>
          <w:rFonts w:eastAsia="SimSun" w:cstheme="minorHAnsi"/>
          <w:spacing w:val="-2"/>
        </w:rPr>
        <w:t>hiring</w:t>
      </w:r>
      <w:r w:rsidR="006B2CB6" w:rsidRPr="00573BF6">
        <w:rPr>
          <w:rFonts w:eastAsia="SimSun" w:cstheme="minorHAnsi"/>
          <w:spacing w:val="-2"/>
        </w:rPr>
        <w:t xml:space="preserve"> new expert positions, organizing </w:t>
      </w:r>
      <w:r w:rsidR="006444FB" w:rsidRPr="00573BF6">
        <w:rPr>
          <w:rFonts w:eastAsia="SimSun" w:cstheme="minorHAnsi"/>
          <w:spacing w:val="-2"/>
        </w:rPr>
        <w:t xml:space="preserve">new </w:t>
      </w:r>
      <w:r w:rsidR="006B2CB6" w:rsidRPr="00573BF6">
        <w:rPr>
          <w:rFonts w:eastAsia="SimSun" w:cstheme="minorHAnsi"/>
          <w:spacing w:val="-2"/>
        </w:rPr>
        <w:t xml:space="preserve">events or </w:t>
      </w:r>
      <w:r w:rsidR="006444FB" w:rsidRPr="00573BF6">
        <w:rPr>
          <w:rFonts w:eastAsia="SimSun" w:cstheme="minorHAnsi"/>
          <w:spacing w:val="-2"/>
        </w:rPr>
        <w:t xml:space="preserve">allocating </w:t>
      </w:r>
      <w:r w:rsidR="006B2CB6" w:rsidRPr="00573BF6">
        <w:rPr>
          <w:rFonts w:eastAsia="SimSun" w:cstheme="minorHAnsi"/>
          <w:spacing w:val="-2"/>
        </w:rPr>
        <w:t xml:space="preserve">new funds for fellowships, </w:t>
      </w:r>
      <w:r w:rsidR="00D14357" w:rsidRPr="00573BF6">
        <w:rPr>
          <w:rFonts w:eastAsia="SimSun" w:cstheme="minorHAnsi"/>
          <w:spacing w:val="-2"/>
        </w:rPr>
        <w:t>amongst</w:t>
      </w:r>
      <w:r w:rsidR="006B2CB6" w:rsidRPr="00573BF6">
        <w:rPr>
          <w:rFonts w:eastAsia="SimSun" w:cstheme="minorHAnsi"/>
          <w:spacing w:val="-2"/>
        </w:rPr>
        <w:t xml:space="preserve"> other </w:t>
      </w:r>
      <w:r w:rsidR="00D14357" w:rsidRPr="00573BF6">
        <w:rPr>
          <w:rFonts w:eastAsia="SimSun" w:cstheme="minorHAnsi"/>
          <w:spacing w:val="-2"/>
        </w:rPr>
        <w:t>expenses</w:t>
      </w:r>
      <w:r w:rsidR="006B2CB6" w:rsidRPr="00573BF6">
        <w:rPr>
          <w:rFonts w:eastAsia="SimSun" w:cstheme="minorHAnsi"/>
          <w:spacing w:val="-2"/>
        </w:rPr>
        <w:t xml:space="preserve">. </w:t>
      </w:r>
    </w:p>
    <w:p w14:paraId="5F7365DC" w14:textId="716CB5A3" w:rsidR="00B44CC7" w:rsidRPr="00BC7542" w:rsidRDefault="00D14357" w:rsidP="00BC7542">
      <w:pPr>
        <w:spacing w:after="120"/>
        <w:rPr>
          <w:rFonts w:cstheme="minorHAnsi"/>
        </w:rPr>
      </w:pPr>
      <w:r w:rsidRPr="00573BF6">
        <w:rPr>
          <w:rFonts w:eastAsia="SimSun" w:cstheme="minorHAnsi"/>
          <w:spacing w:val="-2"/>
        </w:rPr>
        <w:t>However,</w:t>
      </w:r>
      <w:r w:rsidR="006B2CB6" w:rsidRPr="00573BF6">
        <w:rPr>
          <w:rFonts w:eastAsia="SimSun" w:cstheme="minorHAnsi"/>
          <w:spacing w:val="-2"/>
        </w:rPr>
        <w:t xml:space="preserve"> another approach is possible. </w:t>
      </w:r>
      <w:r w:rsidR="00B44CC7" w:rsidRPr="00BC7542">
        <w:rPr>
          <w:rFonts w:cstheme="minorHAnsi"/>
        </w:rPr>
        <w:t xml:space="preserve">BDT has already commenced the implementation of the </w:t>
      </w:r>
      <w:r w:rsidR="00274BD1" w:rsidRPr="00BC7542">
        <w:rPr>
          <w:rFonts w:cstheme="minorHAnsi"/>
        </w:rPr>
        <w:t xml:space="preserve">Baku Action Plan </w:t>
      </w:r>
      <w:r w:rsidR="006E5DDA" w:rsidRPr="00BC7542">
        <w:rPr>
          <w:rFonts w:cstheme="minorHAnsi"/>
        </w:rPr>
        <w:t xml:space="preserve">without </w:t>
      </w:r>
      <w:r w:rsidRPr="00BC7542">
        <w:rPr>
          <w:rFonts w:cstheme="minorHAnsi"/>
        </w:rPr>
        <w:t>incurring</w:t>
      </w:r>
      <w:r w:rsidR="006E5DDA" w:rsidRPr="00BC7542">
        <w:rPr>
          <w:rFonts w:cstheme="minorHAnsi"/>
        </w:rPr>
        <w:t xml:space="preserve"> any additional cost </w:t>
      </w:r>
      <w:r w:rsidR="00B44CC7" w:rsidRPr="00BC7542">
        <w:rPr>
          <w:rFonts w:cstheme="minorHAnsi"/>
        </w:rPr>
        <w:t xml:space="preserve">by establishing coherence among the Operational Planning process and the identification, design and implementation of ITU-D projects. </w:t>
      </w:r>
      <w:r w:rsidR="00B44CC7" w:rsidRPr="00BC7542">
        <w:rPr>
          <w:rFonts w:cstheme="minorHAnsi"/>
        </w:rPr>
        <w:lastRenderedPageBreak/>
        <w:t xml:space="preserve">This coordinated approach </w:t>
      </w:r>
      <w:r w:rsidR="006E5DDA" w:rsidRPr="00BC7542">
        <w:rPr>
          <w:rFonts w:cstheme="minorHAnsi"/>
        </w:rPr>
        <w:t xml:space="preserve">is aimed at </w:t>
      </w:r>
      <w:r w:rsidR="00D757FF" w:rsidRPr="00BC7542">
        <w:rPr>
          <w:rFonts w:cstheme="minorHAnsi"/>
        </w:rPr>
        <w:t xml:space="preserve">leveraging </w:t>
      </w:r>
      <w:r w:rsidR="00B44CC7" w:rsidRPr="00BC7542">
        <w:rPr>
          <w:rFonts w:cstheme="minorHAnsi"/>
        </w:rPr>
        <w:t xml:space="preserve">the synergies across regions and areas of </w:t>
      </w:r>
      <w:r w:rsidR="001F1FAF" w:rsidRPr="00BC7542">
        <w:rPr>
          <w:rFonts w:cstheme="minorHAnsi"/>
        </w:rPr>
        <w:t>work and</w:t>
      </w:r>
      <w:r w:rsidR="00F237D7" w:rsidRPr="00BC7542">
        <w:rPr>
          <w:rFonts w:cstheme="minorHAnsi"/>
        </w:rPr>
        <w:t xml:space="preserve"> </w:t>
      </w:r>
      <w:r w:rsidR="001F1FAF" w:rsidRPr="00BC7542">
        <w:rPr>
          <w:rFonts w:cstheme="minorHAnsi"/>
        </w:rPr>
        <w:t>optimizing</w:t>
      </w:r>
      <w:r w:rsidR="00F237D7" w:rsidRPr="00BC7542">
        <w:rPr>
          <w:rFonts w:cstheme="minorHAnsi"/>
        </w:rPr>
        <w:t xml:space="preserve"> costs</w:t>
      </w:r>
      <w:r w:rsidR="00B44CC7" w:rsidRPr="00BC7542">
        <w:rPr>
          <w:rFonts w:cstheme="minorHAnsi"/>
        </w:rPr>
        <w:t xml:space="preserve">. </w:t>
      </w:r>
    </w:p>
    <w:p w14:paraId="2C84C36A" w14:textId="685ED28F" w:rsidR="00D5746E" w:rsidRPr="00573BF6" w:rsidRDefault="009F55C2" w:rsidP="00BC7542">
      <w:pPr>
        <w:spacing w:after="120"/>
        <w:rPr>
          <w:rFonts w:eastAsia="SimSun" w:cstheme="minorHAnsi"/>
          <w:spacing w:val="-2"/>
        </w:rPr>
      </w:pPr>
      <w:r w:rsidRPr="00BC7542">
        <w:rPr>
          <w:rFonts w:cstheme="minorHAnsi"/>
        </w:rPr>
        <w:t xml:space="preserve">While many of </w:t>
      </w:r>
      <w:r w:rsidR="00B25A2A" w:rsidRPr="00BC7542">
        <w:rPr>
          <w:rFonts w:cstheme="minorHAnsi"/>
        </w:rPr>
        <w:t xml:space="preserve">the </w:t>
      </w:r>
      <w:r w:rsidRPr="00BC7542">
        <w:rPr>
          <w:rFonts w:cstheme="minorHAnsi"/>
        </w:rPr>
        <w:t xml:space="preserve">projects </w:t>
      </w:r>
      <w:r w:rsidR="00B25A2A" w:rsidRPr="00BC7542">
        <w:rPr>
          <w:rFonts w:cstheme="minorHAnsi"/>
        </w:rPr>
        <w:t xml:space="preserve">currently under implementation </w:t>
      </w:r>
      <w:r w:rsidRPr="00BC7542">
        <w:rPr>
          <w:rFonts w:cstheme="minorHAnsi"/>
        </w:rPr>
        <w:t xml:space="preserve">were signed prior to WTDC-25, </w:t>
      </w:r>
      <w:r w:rsidR="00A44F71" w:rsidRPr="00BC7542">
        <w:rPr>
          <w:rFonts w:cstheme="minorHAnsi"/>
        </w:rPr>
        <w:t xml:space="preserve">they </w:t>
      </w:r>
      <w:r w:rsidR="0092148F" w:rsidRPr="00BC7542">
        <w:rPr>
          <w:rFonts w:cstheme="minorHAnsi"/>
        </w:rPr>
        <w:t xml:space="preserve">have activities that will contribute to the implementation of the Baku Action Plan. </w:t>
      </w:r>
      <w:r w:rsidR="004A3210" w:rsidRPr="00BC7542">
        <w:rPr>
          <w:rFonts w:cstheme="minorHAnsi"/>
        </w:rPr>
        <w:t xml:space="preserve">This clearly demonstrates both the feasibility and the sustainability of relying on extrabudgetary resources at a scale far exceeding </w:t>
      </w:r>
      <w:r w:rsidR="00A3176C" w:rsidRPr="00BC7542">
        <w:rPr>
          <w:rFonts w:cstheme="minorHAnsi"/>
        </w:rPr>
        <w:t>the estimation made by COM2</w:t>
      </w:r>
      <w:r w:rsidR="006D212D" w:rsidRPr="00BC7542">
        <w:rPr>
          <w:rFonts w:cstheme="minorHAnsi"/>
        </w:rPr>
        <w:t xml:space="preserve"> </w:t>
      </w:r>
      <w:r w:rsidR="004A3210" w:rsidRPr="00BC7542">
        <w:rPr>
          <w:rFonts w:cstheme="minorHAnsi"/>
        </w:rPr>
        <w:t xml:space="preserve">for </w:t>
      </w:r>
      <w:r w:rsidR="006D212D" w:rsidRPr="00BC7542">
        <w:rPr>
          <w:rFonts w:cstheme="minorHAnsi"/>
        </w:rPr>
        <w:t xml:space="preserve">the </w:t>
      </w:r>
      <w:r w:rsidR="004A3210" w:rsidRPr="00BC7542">
        <w:rPr>
          <w:rFonts w:cstheme="minorHAnsi"/>
        </w:rPr>
        <w:t>WTDC</w:t>
      </w:r>
      <w:r w:rsidR="004A3210" w:rsidRPr="00BC7542">
        <w:rPr>
          <w:rFonts w:ascii="Cambria Math" w:hAnsi="Cambria Math" w:cs="Cambria Math"/>
        </w:rPr>
        <w:t>‑</w:t>
      </w:r>
      <w:r w:rsidR="004A3210" w:rsidRPr="00BC7542">
        <w:rPr>
          <w:rFonts w:cstheme="minorHAnsi"/>
        </w:rPr>
        <w:t>25 follow</w:t>
      </w:r>
      <w:r w:rsidR="004A3210" w:rsidRPr="00BC7542">
        <w:rPr>
          <w:rFonts w:ascii="Cambria Math" w:hAnsi="Cambria Math" w:cs="Cambria Math"/>
        </w:rPr>
        <w:t>‑</w:t>
      </w:r>
      <w:r w:rsidR="004A3210" w:rsidRPr="00BC7542">
        <w:rPr>
          <w:rFonts w:cstheme="minorHAnsi"/>
        </w:rPr>
        <w:t>up.</w:t>
      </w:r>
      <w:r w:rsidR="006D212D" w:rsidRPr="00BC7542">
        <w:rPr>
          <w:rFonts w:cstheme="minorHAnsi"/>
        </w:rPr>
        <w:t xml:space="preserve"> </w:t>
      </w:r>
      <w:r w:rsidR="0092148F" w:rsidRPr="00BC7542">
        <w:rPr>
          <w:rFonts w:cstheme="minorHAnsi"/>
        </w:rPr>
        <w:t xml:space="preserve">In addition, </w:t>
      </w:r>
      <w:r w:rsidR="00F237D7" w:rsidRPr="00573BF6">
        <w:rPr>
          <w:rFonts w:eastAsia="SimSun" w:cstheme="minorHAnsi"/>
          <w:spacing w:val="-2"/>
        </w:rPr>
        <w:t>r</w:t>
      </w:r>
      <w:r w:rsidR="00D5746E" w:rsidRPr="00573BF6">
        <w:rPr>
          <w:rFonts w:eastAsia="SimSun" w:cstheme="minorHAnsi"/>
          <w:spacing w:val="-2"/>
        </w:rPr>
        <w:t xml:space="preserve">ecent project signatures demonstrate </w:t>
      </w:r>
      <w:r w:rsidR="001F1FAF" w:rsidRPr="00573BF6">
        <w:rPr>
          <w:rFonts w:eastAsia="SimSun" w:cstheme="minorHAnsi"/>
          <w:spacing w:val="-2"/>
        </w:rPr>
        <w:t>strong</w:t>
      </w:r>
      <w:r w:rsidR="00D5746E" w:rsidRPr="00573BF6">
        <w:rPr>
          <w:rFonts w:eastAsia="SimSun" w:cstheme="minorHAnsi"/>
          <w:spacing w:val="-2"/>
        </w:rPr>
        <w:t xml:space="preserve"> partner engagement in all themes relevant to WTDC</w:t>
      </w:r>
      <w:r w:rsidR="00D5746E" w:rsidRPr="00573BF6">
        <w:rPr>
          <w:rFonts w:ascii="Cambria Math" w:eastAsia="SimSun" w:hAnsi="Cambria Math" w:cs="Cambria Math"/>
          <w:spacing w:val="-2"/>
        </w:rPr>
        <w:t>‑</w:t>
      </w:r>
      <w:r w:rsidR="00D5746E" w:rsidRPr="00573BF6">
        <w:rPr>
          <w:rFonts w:eastAsia="SimSun" w:cstheme="minorHAnsi"/>
          <w:spacing w:val="-2"/>
        </w:rPr>
        <w:t>25, including</w:t>
      </w:r>
      <w:r w:rsidR="00112AB1" w:rsidRPr="00573BF6">
        <w:rPr>
          <w:rFonts w:eastAsia="SimSun" w:cstheme="minorHAnsi"/>
          <w:spacing w:val="-2"/>
        </w:rPr>
        <w:t>, but not limited to</w:t>
      </w:r>
      <w:r w:rsidR="00D5746E" w:rsidRPr="00573BF6">
        <w:rPr>
          <w:rFonts w:eastAsia="SimSun" w:cstheme="minorHAnsi"/>
          <w:spacing w:val="-2"/>
        </w:rPr>
        <w:t>:</w:t>
      </w:r>
    </w:p>
    <w:p w14:paraId="7F4CDB05" w14:textId="45C3FE5D" w:rsidR="007B5E06" w:rsidRPr="00573BF6" w:rsidRDefault="007B5E06" w:rsidP="0046569C">
      <w:pPr>
        <w:pStyle w:val="ListParagraph"/>
        <w:keepNext/>
        <w:keepLines/>
        <w:numPr>
          <w:ilvl w:val="0"/>
          <w:numId w:val="48"/>
        </w:numPr>
        <w:spacing w:before="60" w:after="60"/>
        <w:ind w:left="714" w:hanging="357"/>
        <w:contextualSpacing w:val="0"/>
        <w:rPr>
          <w:rFonts w:eastAsia="SimSun" w:cstheme="minorHAnsi"/>
          <w:spacing w:val="-2"/>
        </w:rPr>
      </w:pPr>
      <w:r w:rsidRPr="00573BF6">
        <w:rPr>
          <w:rFonts w:eastAsia="SimSun" w:cstheme="minorHAnsi"/>
          <w:spacing w:val="-2"/>
        </w:rPr>
        <w:t>Digital transformation and infrastructure (</w:t>
      </w:r>
      <w:r w:rsidR="001F1FAF" w:rsidRPr="00573BF6">
        <w:rPr>
          <w:rFonts w:eastAsia="SimSun" w:cstheme="minorHAnsi"/>
          <w:spacing w:val="-2"/>
        </w:rPr>
        <w:t>e.g.,</w:t>
      </w:r>
      <w:r w:rsidRPr="00573BF6">
        <w:rPr>
          <w:rFonts w:eastAsia="SimSun" w:cstheme="minorHAnsi"/>
          <w:spacing w:val="-2"/>
        </w:rPr>
        <w:t xml:space="preserve"> GovStack, Smart Villages, Smart Islands, Broadband Mapping</w:t>
      </w:r>
      <w:r w:rsidR="001F1FAF" w:rsidRPr="00573BF6">
        <w:rPr>
          <w:rFonts w:eastAsia="SimSun" w:cstheme="minorHAnsi"/>
          <w:spacing w:val="-2"/>
        </w:rPr>
        <w:t>).</w:t>
      </w:r>
    </w:p>
    <w:p w14:paraId="05E33AF3" w14:textId="796366C8" w:rsidR="00112AB1" w:rsidRPr="00573BF6" w:rsidRDefault="00D5746E" w:rsidP="0046569C">
      <w:pPr>
        <w:pStyle w:val="ListParagraph"/>
        <w:numPr>
          <w:ilvl w:val="0"/>
          <w:numId w:val="48"/>
        </w:numPr>
        <w:spacing w:before="60" w:after="60"/>
        <w:ind w:left="714" w:hanging="357"/>
        <w:contextualSpacing w:val="0"/>
        <w:rPr>
          <w:rFonts w:eastAsia="SimSun" w:cstheme="minorHAnsi"/>
          <w:spacing w:val="-2"/>
        </w:rPr>
      </w:pPr>
      <w:r w:rsidRPr="00573BF6">
        <w:rPr>
          <w:rFonts w:eastAsia="SimSun" w:cstheme="minorHAnsi"/>
          <w:spacing w:val="-2"/>
        </w:rPr>
        <w:t>Digital inclusion (</w:t>
      </w:r>
      <w:r w:rsidR="001F1FAF" w:rsidRPr="00573BF6">
        <w:rPr>
          <w:rFonts w:eastAsia="SimSun" w:cstheme="minorHAnsi"/>
          <w:spacing w:val="-2"/>
        </w:rPr>
        <w:t>e.g.,</w:t>
      </w:r>
      <w:r w:rsidR="00F63B7B" w:rsidRPr="00573BF6">
        <w:rPr>
          <w:rFonts w:eastAsia="SimSun" w:cstheme="minorHAnsi"/>
          <w:spacing w:val="-2"/>
        </w:rPr>
        <w:t xml:space="preserve"> </w:t>
      </w:r>
      <w:r w:rsidRPr="00573BF6">
        <w:rPr>
          <w:rFonts w:eastAsia="SimSun" w:cstheme="minorHAnsi"/>
          <w:spacing w:val="-2"/>
        </w:rPr>
        <w:t>gender, youth, indigenous peoples</w:t>
      </w:r>
      <w:r w:rsidR="001F1FAF" w:rsidRPr="00573BF6">
        <w:rPr>
          <w:rFonts w:eastAsia="SimSun" w:cstheme="minorHAnsi"/>
          <w:spacing w:val="-2"/>
        </w:rPr>
        <w:t>).</w:t>
      </w:r>
    </w:p>
    <w:p w14:paraId="7CC79933" w14:textId="3219D251" w:rsidR="00112AB1" w:rsidRPr="00573BF6" w:rsidRDefault="00D5746E" w:rsidP="0046569C">
      <w:pPr>
        <w:pStyle w:val="ListParagraph"/>
        <w:numPr>
          <w:ilvl w:val="0"/>
          <w:numId w:val="48"/>
        </w:numPr>
        <w:spacing w:before="60" w:after="60"/>
        <w:ind w:left="714" w:hanging="357"/>
        <w:contextualSpacing w:val="0"/>
        <w:rPr>
          <w:rFonts w:eastAsia="SimSun" w:cstheme="minorHAnsi"/>
          <w:spacing w:val="-2"/>
        </w:rPr>
      </w:pPr>
      <w:r w:rsidRPr="00573BF6">
        <w:rPr>
          <w:rFonts w:eastAsia="SimSun" w:cstheme="minorHAnsi"/>
          <w:spacing w:val="-2"/>
        </w:rPr>
        <w:t>Emergency telecommunications and disaster risk reduction</w:t>
      </w:r>
      <w:r w:rsidR="00112AB1" w:rsidRPr="00573BF6">
        <w:rPr>
          <w:rFonts w:eastAsia="SimSun" w:cstheme="minorHAnsi"/>
          <w:spacing w:val="-2"/>
        </w:rPr>
        <w:t xml:space="preserve"> (</w:t>
      </w:r>
      <w:r w:rsidR="001F1FAF" w:rsidRPr="00573BF6">
        <w:rPr>
          <w:rFonts w:eastAsia="SimSun" w:cstheme="minorHAnsi"/>
          <w:spacing w:val="-2"/>
        </w:rPr>
        <w:t>e.g.,</w:t>
      </w:r>
      <w:r w:rsidR="00112AB1" w:rsidRPr="00573BF6">
        <w:rPr>
          <w:rFonts w:eastAsia="SimSun" w:cstheme="minorHAnsi"/>
          <w:spacing w:val="-2"/>
        </w:rPr>
        <w:t xml:space="preserve"> Early Warning for All Initiative</w:t>
      </w:r>
      <w:r w:rsidR="001F1FAF" w:rsidRPr="00573BF6">
        <w:rPr>
          <w:rFonts w:eastAsia="SimSun" w:cstheme="minorHAnsi"/>
          <w:spacing w:val="-2"/>
        </w:rPr>
        <w:t>).</w:t>
      </w:r>
    </w:p>
    <w:p w14:paraId="1BFCD03B" w14:textId="2FAC6D2A" w:rsidR="00D5746E" w:rsidRPr="00573BF6" w:rsidRDefault="00D5746E" w:rsidP="0046569C">
      <w:pPr>
        <w:pStyle w:val="ListParagraph"/>
        <w:numPr>
          <w:ilvl w:val="0"/>
          <w:numId w:val="48"/>
        </w:numPr>
        <w:spacing w:before="60" w:after="60"/>
        <w:ind w:left="714" w:hanging="357"/>
        <w:contextualSpacing w:val="0"/>
        <w:rPr>
          <w:rFonts w:eastAsia="SimSun" w:cstheme="minorHAnsi"/>
          <w:spacing w:val="-2"/>
        </w:rPr>
      </w:pPr>
      <w:r w:rsidRPr="00573BF6">
        <w:rPr>
          <w:rFonts w:eastAsia="SimSun" w:cstheme="minorHAnsi"/>
          <w:spacing w:val="-2"/>
        </w:rPr>
        <w:t>Climate, environment and circular economy (</w:t>
      </w:r>
      <w:r w:rsidR="001F1FAF" w:rsidRPr="00573BF6">
        <w:rPr>
          <w:rFonts w:eastAsia="SimSun" w:cstheme="minorHAnsi"/>
          <w:spacing w:val="-2"/>
        </w:rPr>
        <w:t>e.g.,</w:t>
      </w:r>
      <w:r w:rsidR="00F63B7B" w:rsidRPr="00573BF6">
        <w:rPr>
          <w:rFonts w:eastAsia="SimSun" w:cstheme="minorHAnsi"/>
          <w:spacing w:val="-2"/>
        </w:rPr>
        <w:t xml:space="preserve"> </w:t>
      </w:r>
      <w:r w:rsidRPr="00573BF6">
        <w:rPr>
          <w:rFonts w:eastAsia="SimSun" w:cstheme="minorHAnsi"/>
          <w:spacing w:val="-2"/>
        </w:rPr>
        <w:t>e</w:t>
      </w:r>
      <w:r w:rsidRPr="00573BF6">
        <w:rPr>
          <w:rFonts w:ascii="Cambria Math" w:eastAsia="SimSun" w:hAnsi="Cambria Math" w:cs="Cambria Math"/>
          <w:spacing w:val="-2"/>
        </w:rPr>
        <w:t>‑</w:t>
      </w:r>
      <w:r w:rsidRPr="00573BF6">
        <w:rPr>
          <w:rFonts w:eastAsia="SimSun" w:cstheme="minorHAnsi"/>
          <w:spacing w:val="-2"/>
        </w:rPr>
        <w:t>waste and sustainable electronics)</w:t>
      </w:r>
      <w:r w:rsidR="007E432B" w:rsidRPr="00573BF6">
        <w:rPr>
          <w:rFonts w:eastAsia="SimSun" w:cstheme="minorHAnsi"/>
          <w:spacing w:val="-2"/>
        </w:rPr>
        <w:t>.</w:t>
      </w:r>
    </w:p>
    <w:p w14:paraId="4B71ED9E" w14:textId="36264DFD" w:rsidR="007B5E06" w:rsidRPr="00BC219E" w:rsidRDefault="007B5E06" w:rsidP="0046569C">
      <w:pPr>
        <w:pStyle w:val="ListParagraph"/>
        <w:numPr>
          <w:ilvl w:val="0"/>
          <w:numId w:val="48"/>
        </w:numPr>
        <w:spacing w:before="60" w:after="60"/>
        <w:ind w:left="714" w:hanging="357"/>
        <w:contextualSpacing w:val="0"/>
        <w:rPr>
          <w:rFonts w:eastAsia="SimSun" w:cstheme="minorHAnsi"/>
          <w:spacing w:val="-2"/>
          <w:lang w:val="en-US"/>
        </w:rPr>
      </w:pPr>
      <w:r w:rsidRPr="00BC219E">
        <w:rPr>
          <w:rFonts w:eastAsia="SimSun" w:cstheme="minorHAnsi"/>
          <w:spacing w:val="-2"/>
          <w:lang w:val="en-US"/>
        </w:rPr>
        <w:t>Emerging technologies (e.g., capacity</w:t>
      </w:r>
      <w:r w:rsidRPr="00BC219E">
        <w:rPr>
          <w:rFonts w:ascii="Cambria Math" w:eastAsia="SimSun" w:hAnsi="Cambria Math" w:cs="Cambria Math"/>
          <w:spacing w:val="-2"/>
          <w:lang w:val="en-US"/>
        </w:rPr>
        <w:t>‑</w:t>
      </w:r>
      <w:r w:rsidRPr="00BC219E">
        <w:rPr>
          <w:rFonts w:eastAsia="SimSun" w:cstheme="minorHAnsi"/>
          <w:spacing w:val="-2"/>
          <w:lang w:val="en-US"/>
        </w:rPr>
        <w:t>building programmes in Asia</w:t>
      </w:r>
      <w:r w:rsidRPr="00BC219E">
        <w:rPr>
          <w:rFonts w:ascii="Cambria Math" w:eastAsia="SimSun" w:hAnsi="Cambria Math" w:cs="Cambria Math"/>
          <w:spacing w:val="-2"/>
          <w:lang w:val="en-US"/>
        </w:rPr>
        <w:t>‑</w:t>
      </w:r>
      <w:r w:rsidRPr="00BC219E">
        <w:rPr>
          <w:rFonts w:eastAsia="SimSun" w:cstheme="minorHAnsi"/>
          <w:spacing w:val="-2"/>
          <w:lang w:val="en-US"/>
        </w:rPr>
        <w:t>Pacific</w:t>
      </w:r>
      <w:r w:rsidR="001F1FAF" w:rsidRPr="00BC219E">
        <w:rPr>
          <w:rFonts w:eastAsia="SimSun" w:cstheme="minorHAnsi"/>
          <w:spacing w:val="-2"/>
          <w:lang w:val="en-US"/>
        </w:rPr>
        <w:t>).</w:t>
      </w:r>
    </w:p>
    <w:p w14:paraId="5A829AA4" w14:textId="22A3C607" w:rsidR="00B44CC7" w:rsidRPr="00573BF6" w:rsidRDefault="00D5746E" w:rsidP="00BC7542">
      <w:pPr>
        <w:spacing w:after="120"/>
        <w:rPr>
          <w:rFonts w:eastAsia="SimSun" w:cstheme="minorHAnsi"/>
          <w:spacing w:val="-2"/>
        </w:rPr>
      </w:pPr>
      <w:r w:rsidRPr="00573BF6">
        <w:rPr>
          <w:rFonts w:eastAsia="SimSun" w:cstheme="minorHAnsi"/>
          <w:spacing w:val="-2"/>
        </w:rPr>
        <w:t xml:space="preserve">This alignment ensures a high probability of mobilizing </w:t>
      </w:r>
      <w:r w:rsidR="004054A2" w:rsidRPr="00573BF6">
        <w:rPr>
          <w:rFonts w:eastAsia="SimSun" w:cstheme="minorHAnsi"/>
          <w:spacing w:val="-2"/>
        </w:rPr>
        <w:t xml:space="preserve">additional </w:t>
      </w:r>
      <w:r w:rsidRPr="00573BF6">
        <w:rPr>
          <w:rFonts w:eastAsia="SimSun" w:cstheme="minorHAnsi"/>
          <w:spacing w:val="-2"/>
        </w:rPr>
        <w:t>resources when WTDC</w:t>
      </w:r>
      <w:r w:rsidRPr="00573BF6">
        <w:rPr>
          <w:rFonts w:ascii="Cambria Math" w:eastAsia="SimSun" w:hAnsi="Cambria Math" w:cs="Cambria Math"/>
          <w:spacing w:val="-2"/>
        </w:rPr>
        <w:t>‑</w:t>
      </w:r>
      <w:r w:rsidRPr="00573BF6">
        <w:rPr>
          <w:rFonts w:eastAsia="SimSun" w:cstheme="minorHAnsi"/>
          <w:spacing w:val="-2"/>
        </w:rPr>
        <w:t>25 follow</w:t>
      </w:r>
      <w:r w:rsidRPr="00573BF6">
        <w:rPr>
          <w:rFonts w:ascii="Cambria Math" w:eastAsia="SimSun" w:hAnsi="Cambria Math" w:cs="Cambria Math"/>
          <w:spacing w:val="-2"/>
        </w:rPr>
        <w:t>‑</w:t>
      </w:r>
      <w:r w:rsidRPr="00573BF6">
        <w:rPr>
          <w:rFonts w:eastAsia="SimSun" w:cstheme="minorHAnsi"/>
          <w:spacing w:val="-2"/>
        </w:rPr>
        <w:t>up activities are framed as project proposals.</w:t>
      </w:r>
      <w:r w:rsidR="0071171C" w:rsidRPr="00573BF6">
        <w:rPr>
          <w:rFonts w:eastAsia="SimSun" w:cstheme="minorHAnsi"/>
          <w:spacing w:val="-2"/>
        </w:rPr>
        <w:t xml:space="preserve"> </w:t>
      </w:r>
    </w:p>
    <w:p w14:paraId="1570C45F" w14:textId="7E6D134C" w:rsidR="001F432B" w:rsidRPr="00573BF6" w:rsidRDefault="001C2287" w:rsidP="00A61FF4">
      <w:pPr>
        <w:spacing w:after="120"/>
        <w:rPr>
          <w:rFonts w:cstheme="minorHAnsi"/>
          <w:szCs w:val="24"/>
        </w:rPr>
      </w:pPr>
      <w:r w:rsidRPr="00573BF6">
        <w:rPr>
          <w:rFonts w:cstheme="minorHAnsi"/>
          <w:szCs w:val="24"/>
        </w:rPr>
        <w:t xml:space="preserve">With this background, </w:t>
      </w:r>
      <w:r w:rsidR="004054A2" w:rsidRPr="00573BF6">
        <w:rPr>
          <w:rFonts w:cstheme="minorHAnsi"/>
          <w:szCs w:val="24"/>
        </w:rPr>
        <w:t>there</w:t>
      </w:r>
      <w:r w:rsidRPr="00573BF6">
        <w:rPr>
          <w:rFonts w:cstheme="minorHAnsi"/>
          <w:szCs w:val="24"/>
        </w:rPr>
        <w:t xml:space="preserve"> is a stronger investment case in allocating any budget surplus </w:t>
      </w:r>
      <w:r w:rsidR="00D01BD9" w:rsidRPr="00573BF6">
        <w:rPr>
          <w:rFonts w:cstheme="minorHAnsi"/>
          <w:szCs w:val="24"/>
        </w:rPr>
        <w:t xml:space="preserve">from ITU regular budget </w:t>
      </w:r>
      <w:r w:rsidR="007D7C9F" w:rsidRPr="00573BF6">
        <w:rPr>
          <w:rFonts w:cstheme="minorHAnsi"/>
          <w:szCs w:val="24"/>
        </w:rPr>
        <w:t xml:space="preserve">and to make new allocations in ITU budget </w:t>
      </w:r>
      <w:r w:rsidRPr="00573BF6">
        <w:rPr>
          <w:rFonts w:cstheme="minorHAnsi"/>
          <w:szCs w:val="24"/>
        </w:rPr>
        <w:t xml:space="preserve">to strengthen resource mobilization </w:t>
      </w:r>
      <w:r w:rsidR="004054A2" w:rsidRPr="00573BF6">
        <w:rPr>
          <w:rFonts w:cstheme="minorHAnsi"/>
          <w:szCs w:val="24"/>
        </w:rPr>
        <w:t>efforts</w:t>
      </w:r>
      <w:r w:rsidRPr="00573BF6">
        <w:rPr>
          <w:rFonts w:cstheme="minorHAnsi"/>
          <w:szCs w:val="24"/>
        </w:rPr>
        <w:t xml:space="preserve"> to support the identification</w:t>
      </w:r>
      <w:r w:rsidR="00196573" w:rsidRPr="00573BF6">
        <w:rPr>
          <w:rFonts w:cstheme="minorHAnsi"/>
          <w:szCs w:val="24"/>
        </w:rPr>
        <w:t xml:space="preserve"> and set up of new projects in support of the Baku Action Plan</w:t>
      </w:r>
      <w:r w:rsidR="0037126B" w:rsidRPr="00573BF6">
        <w:rPr>
          <w:rFonts w:cstheme="minorHAnsi"/>
          <w:szCs w:val="24"/>
        </w:rPr>
        <w:t>. Across the WTDC</w:t>
      </w:r>
      <w:r w:rsidR="0037126B" w:rsidRPr="00573BF6">
        <w:rPr>
          <w:rFonts w:ascii="Cambria Math" w:hAnsi="Cambria Math" w:cs="Cambria Math"/>
          <w:szCs w:val="24"/>
        </w:rPr>
        <w:t>‑</w:t>
      </w:r>
      <w:r w:rsidR="0037126B" w:rsidRPr="00573BF6">
        <w:rPr>
          <w:rFonts w:cstheme="minorHAnsi"/>
          <w:szCs w:val="24"/>
        </w:rPr>
        <w:t>22 cycle (2023–2025), 85% of funds for newly signed ITU</w:t>
      </w:r>
      <w:r w:rsidR="0037126B" w:rsidRPr="00573BF6">
        <w:rPr>
          <w:rFonts w:ascii="Cambria Math" w:hAnsi="Cambria Math" w:cs="Cambria Math"/>
          <w:szCs w:val="24"/>
        </w:rPr>
        <w:t>‑</w:t>
      </w:r>
      <w:r w:rsidR="0037126B" w:rsidRPr="00573BF6">
        <w:rPr>
          <w:rFonts w:cstheme="minorHAnsi"/>
          <w:szCs w:val="24"/>
        </w:rPr>
        <w:t xml:space="preserve">D projects </w:t>
      </w:r>
      <w:r w:rsidR="00FE78ED" w:rsidRPr="00573BF6">
        <w:rPr>
          <w:rFonts w:cstheme="minorHAnsi"/>
          <w:szCs w:val="24"/>
        </w:rPr>
        <w:t xml:space="preserve">were enabled by the funds allocated by previous sessions of Council as seed funding to attract extrabudgetary funds. </w:t>
      </w:r>
      <w:r w:rsidR="0037126B" w:rsidRPr="00573BF6">
        <w:rPr>
          <w:rFonts w:cstheme="minorHAnsi"/>
          <w:szCs w:val="24"/>
        </w:rPr>
        <w:t xml:space="preserve">This demonstrates </w:t>
      </w:r>
      <w:r w:rsidR="001F432B" w:rsidRPr="00573BF6">
        <w:rPr>
          <w:rFonts w:cstheme="minorHAnsi"/>
          <w:szCs w:val="24"/>
        </w:rPr>
        <w:t xml:space="preserve">that </w:t>
      </w:r>
      <w:r w:rsidR="00D14588" w:rsidRPr="00573BF6">
        <w:rPr>
          <w:rFonts w:cstheme="minorHAnsi"/>
          <w:szCs w:val="24"/>
        </w:rPr>
        <w:t xml:space="preserve">when seed funding is available, partner engaged in ITU’s work, and that </w:t>
      </w:r>
      <w:r w:rsidR="001F432B" w:rsidRPr="00573BF6">
        <w:rPr>
          <w:rFonts w:cstheme="minorHAnsi"/>
          <w:szCs w:val="24"/>
        </w:rPr>
        <w:t xml:space="preserve">BDT has built </w:t>
      </w:r>
      <w:r w:rsidR="0037126B" w:rsidRPr="00573BF6">
        <w:rPr>
          <w:rFonts w:cstheme="minorHAnsi"/>
          <w:szCs w:val="24"/>
        </w:rPr>
        <w:t>proven and scalable fundraising mechanism</w:t>
      </w:r>
      <w:r w:rsidR="00D14588" w:rsidRPr="00573BF6">
        <w:rPr>
          <w:rFonts w:cstheme="minorHAnsi"/>
          <w:szCs w:val="24"/>
        </w:rPr>
        <w:t>s</w:t>
      </w:r>
      <w:r w:rsidR="001F432B" w:rsidRPr="00573BF6">
        <w:rPr>
          <w:rFonts w:cstheme="minorHAnsi"/>
          <w:szCs w:val="24"/>
        </w:rPr>
        <w:t xml:space="preserve"> to strengthen impact on the ground. </w:t>
      </w:r>
    </w:p>
    <w:p w14:paraId="11A9E57D" w14:textId="77777777" w:rsidR="004033BB" w:rsidRPr="00573BF6" w:rsidRDefault="004033BB" w:rsidP="009601C6">
      <w:pPr>
        <w:pStyle w:val="ListParagraph"/>
        <w:numPr>
          <w:ilvl w:val="0"/>
          <w:numId w:val="45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after="120"/>
        <w:ind w:left="357" w:hanging="357"/>
        <w:contextualSpacing w:val="0"/>
        <w:textAlignment w:val="auto"/>
        <w:rPr>
          <w:rFonts w:cstheme="minorHAnsi"/>
          <w:b/>
          <w:szCs w:val="24"/>
        </w:rPr>
      </w:pPr>
      <w:r w:rsidRPr="00573BF6">
        <w:rPr>
          <w:rFonts w:cstheme="minorHAnsi"/>
          <w:b/>
          <w:szCs w:val="24"/>
        </w:rPr>
        <w:t>Conclusion</w:t>
      </w:r>
    </w:p>
    <w:p w14:paraId="0DF145BC" w14:textId="6088385B" w:rsidR="00B27CB7" w:rsidRPr="00573BF6" w:rsidRDefault="00B27CB7" w:rsidP="00F63B7B">
      <w:pPr>
        <w:spacing w:after="120"/>
        <w:rPr>
          <w:rFonts w:cstheme="minorBidi"/>
        </w:rPr>
      </w:pPr>
      <w:r w:rsidRPr="6D2E5F46">
        <w:rPr>
          <w:rFonts w:cstheme="minorBidi"/>
        </w:rPr>
        <w:t>Given BDT</w:t>
      </w:r>
      <w:r w:rsidR="00EC6B31" w:rsidRPr="6D2E5F46">
        <w:rPr>
          <w:rFonts w:cstheme="minorBidi"/>
        </w:rPr>
        <w:t xml:space="preserve">’s </w:t>
      </w:r>
      <w:r w:rsidRPr="6D2E5F46">
        <w:rPr>
          <w:rFonts w:cstheme="minorBidi"/>
        </w:rPr>
        <w:t xml:space="preserve">demonstrated </w:t>
      </w:r>
      <w:r w:rsidR="00EC6B31" w:rsidRPr="6D2E5F46">
        <w:rPr>
          <w:rFonts w:cstheme="minorBidi"/>
        </w:rPr>
        <w:t xml:space="preserve">capacity </w:t>
      </w:r>
      <w:r w:rsidRPr="6D2E5F46">
        <w:rPr>
          <w:rFonts w:cstheme="minorBidi"/>
        </w:rPr>
        <w:t>to mobilize substantial extrabudgetary resources, the strong alignment between partner priorities and WTDC</w:t>
      </w:r>
      <w:r w:rsidRPr="6D2E5F46">
        <w:rPr>
          <w:rFonts w:ascii="Cambria Math" w:hAnsi="Cambria Math" w:cs="Cambria Math"/>
        </w:rPr>
        <w:t>‑</w:t>
      </w:r>
      <w:r w:rsidRPr="6D2E5F46">
        <w:rPr>
          <w:rFonts w:cstheme="minorBidi"/>
        </w:rPr>
        <w:t xml:space="preserve">25 </w:t>
      </w:r>
      <w:r w:rsidR="00E46E4D" w:rsidRPr="6D2E5F46">
        <w:rPr>
          <w:rFonts w:cstheme="minorBidi"/>
        </w:rPr>
        <w:t>Resolution</w:t>
      </w:r>
      <w:r w:rsidRPr="6D2E5F46">
        <w:rPr>
          <w:rFonts w:cstheme="minorBidi"/>
        </w:rPr>
        <w:t>s, and the institutional mechanisms already in place to deliver WTDC activities through projects, the full implementation of WTDC</w:t>
      </w:r>
      <w:r w:rsidRPr="6D2E5F46">
        <w:rPr>
          <w:rFonts w:ascii="Cambria Math" w:hAnsi="Cambria Math" w:cs="Cambria Math"/>
        </w:rPr>
        <w:t>‑</w:t>
      </w:r>
      <w:r w:rsidRPr="6D2E5F46">
        <w:rPr>
          <w:rFonts w:cstheme="minorBidi"/>
        </w:rPr>
        <w:t xml:space="preserve">25 financial implications can be achieved without allocating additional funds </w:t>
      </w:r>
      <w:r w:rsidR="00B7332C" w:rsidRPr="6D2E5F46">
        <w:rPr>
          <w:rFonts w:cstheme="minorBidi"/>
        </w:rPr>
        <w:t>for</w:t>
      </w:r>
      <w:r w:rsidRPr="6D2E5F46">
        <w:rPr>
          <w:rFonts w:cstheme="minorBidi"/>
        </w:rPr>
        <w:t xml:space="preserve"> the </w:t>
      </w:r>
      <w:r w:rsidR="4F35403F" w:rsidRPr="6D2E5F46">
        <w:rPr>
          <w:rFonts w:cstheme="minorBidi"/>
        </w:rPr>
        <w:t>implem</w:t>
      </w:r>
      <w:r w:rsidR="74D18B8F" w:rsidRPr="6D2E5F46">
        <w:rPr>
          <w:rFonts w:cstheme="minorBidi"/>
        </w:rPr>
        <w:t>entation of resolutions</w:t>
      </w:r>
      <w:r w:rsidRPr="6D2E5F46">
        <w:rPr>
          <w:rFonts w:cstheme="minorBidi"/>
        </w:rPr>
        <w:t xml:space="preserve"> from the ITU regular budget.</w:t>
      </w:r>
    </w:p>
    <w:p w14:paraId="62B046C5" w14:textId="26909C28" w:rsidR="00EE6C34" w:rsidRPr="00573BF6" w:rsidRDefault="00AA7E84" w:rsidP="00F63B7B">
      <w:pPr>
        <w:spacing w:after="120"/>
        <w:rPr>
          <w:rFonts w:cstheme="minorHAnsi"/>
          <w:szCs w:val="24"/>
        </w:rPr>
      </w:pPr>
      <w:r w:rsidRPr="00573BF6">
        <w:rPr>
          <w:rFonts w:cstheme="minorHAnsi"/>
          <w:szCs w:val="24"/>
        </w:rPr>
        <w:t>Financing the WTDC</w:t>
      </w:r>
      <w:r w:rsidRPr="00573BF6">
        <w:rPr>
          <w:rFonts w:ascii="Cambria Math" w:hAnsi="Cambria Math" w:cs="Cambria Math"/>
          <w:szCs w:val="24"/>
        </w:rPr>
        <w:t>‑</w:t>
      </w:r>
      <w:r w:rsidRPr="00573BF6">
        <w:rPr>
          <w:rFonts w:cstheme="minorHAnsi"/>
          <w:szCs w:val="24"/>
        </w:rPr>
        <w:t>25 cost envelope through extrabudgetary projects would avoid the need for re</w:t>
      </w:r>
      <w:r w:rsidRPr="00573BF6">
        <w:rPr>
          <w:rFonts w:ascii="Cambria Math" w:hAnsi="Cambria Math" w:cs="Cambria Math"/>
          <w:szCs w:val="24"/>
        </w:rPr>
        <w:t>‑</w:t>
      </w:r>
      <w:r w:rsidRPr="00573BF6">
        <w:rPr>
          <w:rFonts w:cstheme="minorHAnsi"/>
          <w:szCs w:val="24"/>
        </w:rPr>
        <w:t>prioritization within the regular budget</w:t>
      </w:r>
      <w:r w:rsidR="00C820D7" w:rsidRPr="00573BF6">
        <w:rPr>
          <w:rFonts w:cstheme="minorHAnsi"/>
          <w:szCs w:val="24"/>
        </w:rPr>
        <w:t xml:space="preserve">, increase the </w:t>
      </w:r>
      <w:r w:rsidR="004E068B" w:rsidRPr="00573BF6">
        <w:rPr>
          <w:rFonts w:cstheme="minorHAnsi"/>
          <w:szCs w:val="24"/>
        </w:rPr>
        <w:t>mobilization of external funds and the engagement of external partners in support of the implementation of WTDC mandate and s</w:t>
      </w:r>
      <w:r w:rsidRPr="00573BF6">
        <w:rPr>
          <w:rFonts w:cstheme="minorHAnsi"/>
          <w:szCs w:val="24"/>
        </w:rPr>
        <w:t>trengthen ITU</w:t>
      </w:r>
      <w:r w:rsidRPr="00573BF6">
        <w:rPr>
          <w:rFonts w:ascii="Cambria Math" w:hAnsi="Cambria Math" w:cs="Cambria Math"/>
          <w:szCs w:val="24"/>
        </w:rPr>
        <w:t>‑</w:t>
      </w:r>
      <w:r w:rsidRPr="00573BF6">
        <w:rPr>
          <w:rFonts w:cstheme="minorHAnsi"/>
          <w:szCs w:val="24"/>
        </w:rPr>
        <w:t xml:space="preserve">D’s ability to scale its activities </w:t>
      </w:r>
      <w:r w:rsidR="00B80EB1" w:rsidRPr="00573BF6">
        <w:rPr>
          <w:rFonts w:cstheme="minorHAnsi"/>
          <w:szCs w:val="24"/>
        </w:rPr>
        <w:t xml:space="preserve">without impacting the overall budget of the Union. </w:t>
      </w:r>
    </w:p>
    <w:p w14:paraId="1C4B85DC" w14:textId="5B8ED79D" w:rsidR="00526F80" w:rsidRPr="00573BF6" w:rsidRDefault="00C6476A" w:rsidP="00F63B7B">
      <w:pPr>
        <w:spacing w:after="120"/>
        <w:rPr>
          <w:rFonts w:cstheme="minorHAnsi"/>
          <w:szCs w:val="24"/>
        </w:rPr>
      </w:pPr>
      <w:r w:rsidRPr="00573BF6">
        <w:rPr>
          <w:rFonts w:cstheme="minorHAnsi"/>
          <w:szCs w:val="24"/>
        </w:rPr>
        <w:t xml:space="preserve">However, to achieve this, it will be essential that ITU Council </w:t>
      </w:r>
      <w:r w:rsidR="004054A2" w:rsidRPr="00573BF6">
        <w:rPr>
          <w:rFonts w:cstheme="minorHAnsi"/>
          <w:szCs w:val="24"/>
        </w:rPr>
        <w:t>considers</w:t>
      </w:r>
      <w:r w:rsidRPr="00573BF6">
        <w:rPr>
          <w:rFonts w:cstheme="minorHAnsi"/>
          <w:szCs w:val="24"/>
        </w:rPr>
        <w:t xml:space="preserve"> the proposal presented in document </w:t>
      </w:r>
      <w:hyperlink r:id="rId18" w:history="1">
        <w:r w:rsidRPr="00BC7542">
          <w:rPr>
            <w:rStyle w:val="Hyperlink"/>
            <w:rFonts w:cstheme="minorHAnsi"/>
            <w:szCs w:val="24"/>
          </w:rPr>
          <w:t>TDAG-26/19</w:t>
        </w:r>
      </w:hyperlink>
      <w:r w:rsidRPr="00573BF6">
        <w:rPr>
          <w:rFonts w:cstheme="minorHAnsi"/>
          <w:szCs w:val="24"/>
        </w:rPr>
        <w:t xml:space="preserve"> to </w:t>
      </w:r>
      <w:r w:rsidR="00BA20B4" w:rsidRPr="00BC219E">
        <w:rPr>
          <w:rFonts w:eastAsia="SimSun" w:cstheme="minorHAnsi"/>
          <w:spacing w:val="-2"/>
        </w:rPr>
        <w:t xml:space="preserve">approve </w:t>
      </w:r>
      <w:r w:rsidRPr="00BC219E">
        <w:rPr>
          <w:rFonts w:eastAsia="SimSun" w:cstheme="minorHAnsi"/>
          <w:spacing w:val="-2"/>
        </w:rPr>
        <w:t xml:space="preserve">the </w:t>
      </w:r>
      <w:r w:rsidR="00526F80" w:rsidRPr="00BC219E">
        <w:rPr>
          <w:rFonts w:eastAsia="SimSun" w:cstheme="minorHAnsi"/>
          <w:spacing w:val="-2"/>
        </w:rPr>
        <w:t>new allocation of seed funds to support the identification and signature of new projects in support of the implementation of new Regional Initiatives (RIs) adopted at WTDC-25</w:t>
      </w:r>
      <w:r w:rsidR="00831487" w:rsidRPr="00BC219E">
        <w:rPr>
          <w:rFonts w:eastAsia="SimSun" w:cstheme="minorHAnsi"/>
          <w:spacing w:val="-2"/>
        </w:rPr>
        <w:t>.</w:t>
      </w:r>
    </w:p>
    <w:p w14:paraId="49C7D101" w14:textId="4315FF11" w:rsidR="004033BB" w:rsidRPr="00BC219E" w:rsidRDefault="004033BB" w:rsidP="00BC7542">
      <w:pPr>
        <w:spacing w:after="120"/>
        <w:rPr>
          <w:rFonts w:eastAsia="SimSun" w:cstheme="minorHAnsi"/>
          <w:spacing w:val="-2"/>
        </w:rPr>
      </w:pPr>
      <w:r w:rsidRPr="00BC7542">
        <w:rPr>
          <w:rFonts w:cstheme="minorHAnsi"/>
        </w:rPr>
        <w:t xml:space="preserve">TDAG is invited to provide guidance on the </w:t>
      </w:r>
      <w:r w:rsidR="00BA20B4" w:rsidRPr="00BC7542">
        <w:rPr>
          <w:rFonts w:cstheme="minorHAnsi"/>
        </w:rPr>
        <w:t xml:space="preserve">analysis presented </w:t>
      </w:r>
      <w:r w:rsidRPr="00BC7542">
        <w:rPr>
          <w:rFonts w:cstheme="minorHAnsi"/>
        </w:rPr>
        <w:t>in this document as deemed appropriate.</w:t>
      </w:r>
    </w:p>
    <w:p w14:paraId="1DC30005" w14:textId="3C74D9F1" w:rsidR="00D83BF5" w:rsidRPr="00BC219E" w:rsidRDefault="00D83BF5" w:rsidP="00F63B7B">
      <w:pPr>
        <w:jc w:val="center"/>
        <w:rPr>
          <w:rFonts w:cstheme="minorHAnsi"/>
          <w:szCs w:val="24"/>
        </w:rPr>
      </w:pPr>
      <w:r w:rsidRPr="00BC219E">
        <w:rPr>
          <w:rFonts w:cstheme="minorHAnsi"/>
          <w:szCs w:val="24"/>
        </w:rPr>
        <w:t>_______________</w:t>
      </w:r>
    </w:p>
    <w:sectPr w:rsidR="00D83BF5" w:rsidRPr="00BC219E" w:rsidSect="0081159E">
      <w:headerReference w:type="default" r:id="rId19"/>
      <w:footerReference w:type="first" r:id="rId20"/>
      <w:pgSz w:w="11907" w:h="16840" w:code="9"/>
      <w:pgMar w:top="1418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FCBFB" w14:textId="77777777" w:rsidR="004416AE" w:rsidRDefault="004416AE">
      <w:r>
        <w:separator/>
      </w:r>
    </w:p>
    <w:p w14:paraId="7D3121CA" w14:textId="77777777" w:rsidR="004416AE" w:rsidRDefault="004416AE"/>
  </w:endnote>
  <w:endnote w:type="continuationSeparator" w:id="0">
    <w:p w14:paraId="1490B71C" w14:textId="77777777" w:rsidR="004416AE" w:rsidRDefault="004416AE">
      <w:r>
        <w:continuationSeparator/>
      </w:r>
    </w:p>
    <w:p w14:paraId="0ECD62F9" w14:textId="77777777" w:rsidR="004416AE" w:rsidRDefault="004416AE"/>
  </w:endnote>
  <w:endnote w:type="continuationNotice" w:id="1">
    <w:p w14:paraId="49D0CFD2" w14:textId="77777777" w:rsidR="004416AE" w:rsidRDefault="004416AE">
      <w:pPr>
        <w:spacing w:before="0"/>
      </w:pPr>
    </w:p>
    <w:p w14:paraId="6AC18520" w14:textId="77777777" w:rsidR="004416AE" w:rsidRDefault="004416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plified Arabic">
    <w:charset w:val="00"/>
    <w:family w:val="roman"/>
    <w:pitch w:val="variable"/>
    <w:sig w:usb0="00002003" w:usb1="80000000" w:usb2="00000008" w:usb3="00000000" w:csb0="00000041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F21EF6" w:rsidRPr="004D495C" w14:paraId="0250776B" w14:textId="77777777">
      <w:tc>
        <w:tcPr>
          <w:tcW w:w="1526" w:type="dxa"/>
          <w:tcBorders>
            <w:top w:val="single" w:sz="4" w:space="0" w:color="000000"/>
          </w:tcBorders>
        </w:tcPr>
        <w:p w14:paraId="7B97426B" w14:textId="77777777" w:rsidR="00F21EF6" w:rsidRPr="004D495C" w:rsidRDefault="00F21EF6" w:rsidP="00F21EF6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4D495C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</w:tcPr>
        <w:p w14:paraId="74DBEBFE" w14:textId="465BB467" w:rsidR="00F21EF6" w:rsidRPr="00921E3B" w:rsidRDefault="00F21EF6" w:rsidP="00F21EF6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921E3B">
            <w:rPr>
              <w:sz w:val="18"/>
              <w:szCs w:val="18"/>
            </w:rPr>
            <w:t>Name/Organization/Entity: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33F9697C" w14:textId="03FA512E" w:rsidR="00F21EF6" w:rsidRPr="00921E3B" w:rsidRDefault="00F21EF6" w:rsidP="00F21EF6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921E3B">
            <w:rPr>
              <w:sz w:val="18"/>
              <w:szCs w:val="18"/>
            </w:rPr>
            <w:t>Ms Archana Gulati, Deputy to the Director, Telecommunication Development Bureau</w:t>
          </w:r>
        </w:p>
      </w:tc>
      <w:bookmarkStart w:id="10" w:name="OrgName"/>
      <w:bookmarkEnd w:id="10"/>
    </w:tr>
    <w:tr w:rsidR="00F21EF6" w:rsidRPr="004D495C" w14:paraId="5230281A" w14:textId="77777777">
      <w:tc>
        <w:tcPr>
          <w:tcW w:w="1526" w:type="dxa"/>
        </w:tcPr>
        <w:p w14:paraId="6401EE47" w14:textId="77777777" w:rsidR="00F21EF6" w:rsidRPr="00AE1CEB" w:rsidRDefault="00F21EF6" w:rsidP="00F21EF6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391F12A8" w14:textId="7F91BACE" w:rsidR="00F21EF6" w:rsidRPr="00921E3B" w:rsidRDefault="00F21EF6" w:rsidP="00F21EF6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921E3B">
            <w:rPr>
              <w:sz w:val="18"/>
              <w:szCs w:val="18"/>
            </w:rPr>
            <w:t>Phone number:</w:t>
          </w:r>
        </w:p>
      </w:tc>
      <w:tc>
        <w:tcPr>
          <w:tcW w:w="5987" w:type="dxa"/>
        </w:tcPr>
        <w:p w14:paraId="781B80FB" w14:textId="77DD3162" w:rsidR="00F21EF6" w:rsidRPr="00921E3B" w:rsidRDefault="00F21EF6" w:rsidP="00F21EF6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921E3B">
            <w:rPr>
              <w:sz w:val="18"/>
              <w:szCs w:val="18"/>
            </w:rPr>
            <w:t>+41 227306</w:t>
          </w:r>
          <w:r w:rsidR="00EE1D12">
            <w:rPr>
              <w:sz w:val="18"/>
              <w:szCs w:val="18"/>
            </w:rPr>
            <w:t>475</w:t>
          </w:r>
        </w:p>
      </w:tc>
      <w:bookmarkStart w:id="11" w:name="PhoneNo"/>
      <w:bookmarkEnd w:id="11"/>
    </w:tr>
    <w:tr w:rsidR="00F21EF6" w:rsidRPr="004D495C" w14:paraId="75C00FB1" w14:textId="77777777">
      <w:tc>
        <w:tcPr>
          <w:tcW w:w="1526" w:type="dxa"/>
        </w:tcPr>
        <w:p w14:paraId="1C7F3E4C" w14:textId="77777777" w:rsidR="00F21EF6" w:rsidRPr="00AE1CEB" w:rsidRDefault="00F21EF6" w:rsidP="00F21EF6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58859CB6" w14:textId="0B580250" w:rsidR="00F21EF6" w:rsidRPr="00921E3B" w:rsidRDefault="00F21EF6" w:rsidP="00F21EF6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921E3B">
            <w:rPr>
              <w:sz w:val="18"/>
              <w:szCs w:val="18"/>
            </w:rPr>
            <w:t>E-mail:</w:t>
          </w:r>
        </w:p>
      </w:tc>
      <w:tc>
        <w:tcPr>
          <w:tcW w:w="5987" w:type="dxa"/>
        </w:tcPr>
        <w:p w14:paraId="18D9C750" w14:textId="2ADF5501" w:rsidR="00F21EF6" w:rsidRPr="00921E3B" w:rsidRDefault="00921E3B" w:rsidP="00F21EF6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hyperlink r:id="rId1" w:history="1">
            <w:r w:rsidRPr="00921E3B">
              <w:rPr>
                <w:rStyle w:val="Hyperlink"/>
                <w:sz w:val="18"/>
                <w:szCs w:val="18"/>
              </w:rPr>
              <w:t>archana.gulati@itu.int</w:t>
            </w:r>
          </w:hyperlink>
        </w:p>
      </w:tc>
      <w:bookmarkStart w:id="12" w:name="Email"/>
      <w:bookmarkEnd w:id="12"/>
    </w:tr>
  </w:tbl>
  <w:p w14:paraId="4059E016" w14:textId="77777777" w:rsidR="00602CFD" w:rsidRPr="00AE1CEB" w:rsidRDefault="00602CFD" w:rsidP="00602CFD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75706" w14:textId="77777777" w:rsidR="004416AE" w:rsidRPr="0054377E" w:rsidRDefault="004416AE" w:rsidP="0054377E">
      <w:pPr>
        <w:spacing w:before="0"/>
      </w:pPr>
      <w:r w:rsidRPr="0054377E">
        <w:rPr>
          <w:b/>
        </w:rPr>
        <w:t>_______________</w:t>
      </w:r>
    </w:p>
  </w:footnote>
  <w:footnote w:type="continuationSeparator" w:id="0">
    <w:p w14:paraId="6CD8220A" w14:textId="77777777" w:rsidR="004416AE" w:rsidRDefault="004416AE" w:rsidP="0054377E">
      <w:pPr>
        <w:spacing w:before="0"/>
      </w:pPr>
      <w:r>
        <w:continuationSeparator/>
      </w:r>
    </w:p>
    <w:p w14:paraId="3A9EBE1D" w14:textId="77777777" w:rsidR="004416AE" w:rsidRDefault="004416AE"/>
  </w:footnote>
  <w:footnote w:type="continuationNotice" w:id="1">
    <w:p w14:paraId="76486838" w14:textId="77777777" w:rsidR="004416AE" w:rsidRDefault="004416AE">
      <w:pPr>
        <w:spacing w:before="0"/>
      </w:pPr>
    </w:p>
    <w:p w14:paraId="52D32BA5" w14:textId="77777777" w:rsidR="004416AE" w:rsidRDefault="004416AE"/>
  </w:footnote>
  <w:footnote w:id="2">
    <w:p w14:paraId="1F0A872E" w14:textId="36E13ACD" w:rsidR="00A22F98" w:rsidRPr="0046569C" w:rsidRDefault="00A22F98" w:rsidP="00BC7542">
      <w:pPr>
        <w:pStyle w:val="FootnoteText"/>
        <w:spacing w:before="0"/>
        <w:rPr>
          <w:i/>
          <w:sz w:val="20"/>
        </w:rPr>
      </w:pPr>
      <w:r w:rsidRPr="0046569C">
        <w:rPr>
          <w:rStyle w:val="FootnoteReference"/>
          <w:i/>
          <w:sz w:val="20"/>
        </w:rPr>
        <w:footnoteRef/>
      </w:r>
      <w:r w:rsidRPr="0046569C">
        <w:rPr>
          <w:i/>
          <w:sz w:val="20"/>
        </w:rPr>
        <w:t xml:space="preserve"> For further reference on the overall implementation of the outcomes of WTDC-22 (Kigali Action Plan) see document </w:t>
      </w:r>
      <w:hyperlink r:id="rId1" w:history="1">
        <w:r w:rsidR="00365431" w:rsidRPr="0046569C">
          <w:rPr>
            <w:rStyle w:val="Hyperlink"/>
            <w:i/>
            <w:iCs/>
            <w:sz w:val="20"/>
          </w:rPr>
          <w:t>WTDC-25/2</w:t>
        </w:r>
      </w:hyperlink>
      <w:r w:rsidR="00365431" w:rsidRPr="0046569C">
        <w:rPr>
          <w:i/>
          <w:iCs/>
          <w:sz w:val="20"/>
        </w:rPr>
        <w:t>,</w:t>
      </w:r>
      <w:r w:rsidR="00365431" w:rsidRPr="0046569C">
        <w:rPr>
          <w:i/>
          <w:sz w:val="20"/>
        </w:rPr>
        <w:t xml:space="preserve"> and document </w:t>
      </w:r>
      <w:hyperlink r:id="rId2" w:history="1">
        <w:r w:rsidR="00FC4679" w:rsidRPr="0046569C">
          <w:rPr>
            <w:rStyle w:val="Hyperlink"/>
            <w:i/>
            <w:iCs/>
            <w:sz w:val="20"/>
          </w:rPr>
          <w:t>TDAG-26/2</w:t>
        </w:r>
      </w:hyperlink>
      <w:r w:rsidR="00FC4679" w:rsidRPr="0046569C">
        <w:rPr>
          <w:i/>
          <w:iCs/>
          <w:sz w:val="20"/>
        </w:rPr>
        <w:t>.</w:t>
      </w:r>
    </w:p>
  </w:footnote>
  <w:footnote w:id="3">
    <w:p w14:paraId="3ECC012C" w14:textId="7126D14D" w:rsidR="00762FB6" w:rsidRPr="0046569C" w:rsidRDefault="00762FB6" w:rsidP="00BC7542">
      <w:pPr>
        <w:pStyle w:val="FootnoteText"/>
        <w:spacing w:before="0"/>
        <w:rPr>
          <w:i/>
          <w:sz w:val="20"/>
        </w:rPr>
      </w:pPr>
      <w:r w:rsidRPr="0046569C">
        <w:rPr>
          <w:rStyle w:val="FootnoteReference"/>
          <w:i/>
          <w:sz w:val="20"/>
        </w:rPr>
        <w:footnoteRef/>
      </w:r>
      <w:r w:rsidRPr="0046569C">
        <w:rPr>
          <w:i/>
          <w:sz w:val="20"/>
        </w:rPr>
        <w:t xml:space="preserve"> For further information on ITU-D projects see document </w:t>
      </w:r>
      <w:hyperlink r:id="rId3" w:history="1">
        <w:r w:rsidRPr="0046569C">
          <w:rPr>
            <w:rStyle w:val="Hyperlink"/>
            <w:i/>
            <w:iCs/>
            <w:sz w:val="20"/>
          </w:rPr>
          <w:t>TDAG-26/8</w:t>
        </w:r>
      </w:hyperlink>
      <w:r w:rsidRPr="0046569C">
        <w:rPr>
          <w:i/>
          <w:sz w:val="20"/>
        </w:rPr>
        <w:t xml:space="preserve"> or visit the ITU-D Projects portal, available at </w:t>
      </w:r>
      <w:hyperlink r:id="rId4" w:history="1">
        <w:r w:rsidRPr="0046569C">
          <w:rPr>
            <w:rStyle w:val="Hyperlink"/>
            <w:i/>
            <w:sz w:val="20"/>
          </w:rPr>
          <w:t>https://www.itu.int/en/ITU-D/Projects</w:t>
        </w:r>
      </w:hyperlink>
      <w:r w:rsidRPr="0046569C">
        <w:rPr>
          <w:i/>
          <w:sz w:val="20"/>
        </w:rPr>
        <w:t xml:space="preserve"> </w:t>
      </w:r>
    </w:p>
  </w:footnote>
  <w:footnote w:id="4">
    <w:p w14:paraId="59DC9ACC" w14:textId="79CB8FCF" w:rsidR="00E76E70" w:rsidRPr="0046569C" w:rsidRDefault="00E76E70" w:rsidP="00BC7542">
      <w:pPr>
        <w:pStyle w:val="FootnoteText"/>
        <w:spacing w:before="0"/>
        <w:rPr>
          <w:i/>
          <w:sz w:val="20"/>
        </w:rPr>
      </w:pPr>
      <w:r w:rsidRPr="0046569C">
        <w:rPr>
          <w:rStyle w:val="FootnoteReference"/>
          <w:i/>
          <w:sz w:val="20"/>
        </w:rPr>
        <w:footnoteRef/>
      </w:r>
      <w:r w:rsidRPr="0046569C">
        <w:rPr>
          <w:i/>
          <w:sz w:val="20"/>
        </w:rPr>
        <w:t xml:space="preserve"> </w:t>
      </w:r>
      <w:r w:rsidR="00AF01F5" w:rsidRPr="0046569C">
        <w:rPr>
          <w:i/>
          <w:sz w:val="20"/>
        </w:rPr>
        <w:t>Resolutions 1, 2, 24</w:t>
      </w:r>
      <w:r w:rsidR="0026576A" w:rsidRPr="0046569C">
        <w:rPr>
          <w:i/>
          <w:sz w:val="20"/>
        </w:rPr>
        <w:t xml:space="preserve">, </w:t>
      </w:r>
      <w:r w:rsidR="00D3431D" w:rsidRPr="0046569C">
        <w:rPr>
          <w:i/>
          <w:iCs/>
          <w:sz w:val="20"/>
        </w:rPr>
        <w:t xml:space="preserve">31, </w:t>
      </w:r>
      <w:r w:rsidR="0026576A" w:rsidRPr="0046569C">
        <w:rPr>
          <w:i/>
          <w:sz w:val="20"/>
        </w:rPr>
        <w:t>40</w:t>
      </w:r>
      <w:r w:rsidR="00AF01F5" w:rsidRPr="0046569C">
        <w:rPr>
          <w:i/>
          <w:sz w:val="20"/>
        </w:rPr>
        <w:t xml:space="preserve"> and </w:t>
      </w:r>
      <w:r w:rsidR="0026576A" w:rsidRPr="0046569C">
        <w:rPr>
          <w:i/>
          <w:sz w:val="20"/>
        </w:rPr>
        <w:t>59</w:t>
      </w:r>
      <w:r w:rsidR="00AF01F5" w:rsidRPr="0046569C">
        <w:rPr>
          <w:i/>
          <w:sz w:val="20"/>
        </w:rPr>
        <w:t xml:space="preserve"> have not been included in the table since they </w:t>
      </w:r>
      <w:r w:rsidR="00E46B3E" w:rsidRPr="0046569C">
        <w:rPr>
          <w:i/>
          <w:sz w:val="20"/>
        </w:rPr>
        <w:t xml:space="preserve">are focused on the operation of the Telecommunication </w:t>
      </w:r>
      <w:r w:rsidR="00AF01F5" w:rsidRPr="0046569C">
        <w:rPr>
          <w:i/>
          <w:sz w:val="20"/>
        </w:rPr>
        <w:t>Development Bureau.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91B53" w14:textId="5D89EDB6" w:rsidR="00636181" w:rsidRDefault="00636181" w:rsidP="00BC7542">
    <w:pPr>
      <w:tabs>
        <w:tab w:val="clear" w:pos="1134"/>
        <w:tab w:val="clear" w:pos="1871"/>
        <w:tab w:val="clear" w:pos="2268"/>
        <w:tab w:val="center" w:pos="4820"/>
        <w:tab w:val="right" w:pos="14003"/>
      </w:tabs>
      <w:ind w:right="1"/>
    </w:pPr>
    <w:r w:rsidRPr="004D495C">
      <w:rPr>
        <w:sz w:val="22"/>
        <w:szCs w:val="22"/>
      </w:rPr>
      <w:tab/>
    </w:r>
    <w:r>
      <w:rPr>
        <w:sz w:val="22"/>
        <w:szCs w:val="22"/>
        <w:lang w:val="es-ES_tradnl"/>
      </w:rPr>
      <w:t>TDAG-2</w:t>
    </w:r>
    <w:r w:rsidR="00EF4D25">
      <w:rPr>
        <w:sz w:val="22"/>
        <w:szCs w:val="22"/>
        <w:lang w:val="es-ES_tradnl"/>
      </w:rPr>
      <w:t>6</w:t>
    </w:r>
    <w:r w:rsidRPr="00FF089C">
      <w:rPr>
        <w:sz w:val="22"/>
        <w:szCs w:val="22"/>
        <w:lang w:val="es-ES_tradnl"/>
      </w:rPr>
      <w:t>/</w:t>
    </w:r>
    <w:r w:rsidR="00EE1D12">
      <w:rPr>
        <w:sz w:val="22"/>
        <w:szCs w:val="22"/>
        <w:lang w:val="es-ES_tradnl"/>
      </w:rPr>
      <w:t>4</w:t>
    </w:r>
    <w:r w:rsidRPr="00FF089C">
      <w:rPr>
        <w:sz w:val="22"/>
        <w:szCs w:val="22"/>
        <w:lang w:val="es-ES_tradnl"/>
      </w:rPr>
      <w:t>-E</w:t>
    </w:r>
    <w:r w:rsidRPr="00FF089C">
      <w:rPr>
        <w:sz w:val="22"/>
        <w:szCs w:val="22"/>
        <w:lang w:val="es-ES_tradnl"/>
      </w:rPr>
      <w:tab/>
      <w:t xml:space="preserve">Page </w:t>
    </w:r>
    <w:r w:rsidRPr="004D495C">
      <w:rPr>
        <w:sz w:val="22"/>
        <w:szCs w:val="22"/>
      </w:rPr>
      <w:fldChar w:fldCharType="begin"/>
    </w:r>
    <w:r w:rsidRPr="00FF089C">
      <w:rPr>
        <w:sz w:val="22"/>
        <w:szCs w:val="22"/>
        <w:lang w:val="es-ES_tradnl"/>
      </w:rPr>
      <w:instrText xml:space="preserve"> PAGE </w:instrText>
    </w:r>
    <w:r w:rsidRPr="004D495C">
      <w:rPr>
        <w:sz w:val="22"/>
        <w:szCs w:val="22"/>
      </w:rPr>
      <w:fldChar w:fldCharType="separate"/>
    </w:r>
    <w:r w:rsidR="00893B2C">
      <w:rPr>
        <w:noProof/>
        <w:sz w:val="22"/>
        <w:szCs w:val="22"/>
        <w:lang w:val="es-ES_tradnl"/>
      </w:rPr>
      <w:t>19</w:t>
    </w:r>
    <w:r w:rsidRPr="004D495C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00F623C"/>
    <w:multiLevelType w:val="hybridMultilevel"/>
    <w:tmpl w:val="AC9C5ABE"/>
    <w:lvl w:ilvl="0" w:tplc="522CC5CC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C7575"/>
    <w:multiLevelType w:val="hybridMultilevel"/>
    <w:tmpl w:val="D910B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C235FC0"/>
    <w:multiLevelType w:val="multilevel"/>
    <w:tmpl w:val="B38C87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5D002E"/>
    <w:multiLevelType w:val="hybridMultilevel"/>
    <w:tmpl w:val="2F74F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A151C"/>
    <w:multiLevelType w:val="hybridMultilevel"/>
    <w:tmpl w:val="BAA4C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9787A"/>
    <w:multiLevelType w:val="hybridMultilevel"/>
    <w:tmpl w:val="5AEEB62A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11AE7C98"/>
    <w:multiLevelType w:val="hybridMultilevel"/>
    <w:tmpl w:val="3A38FFDC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D927A1"/>
    <w:multiLevelType w:val="hybridMultilevel"/>
    <w:tmpl w:val="0DBEA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075DE"/>
    <w:multiLevelType w:val="hybridMultilevel"/>
    <w:tmpl w:val="F5CC39FC"/>
    <w:lvl w:ilvl="0" w:tplc="93E6492E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1FC92716"/>
    <w:multiLevelType w:val="hybridMultilevel"/>
    <w:tmpl w:val="CF6048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91A61"/>
    <w:multiLevelType w:val="multilevel"/>
    <w:tmpl w:val="2A0EB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4EB0E89"/>
    <w:multiLevelType w:val="hybridMultilevel"/>
    <w:tmpl w:val="A216BE10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7859BE"/>
    <w:multiLevelType w:val="hybridMultilevel"/>
    <w:tmpl w:val="4AC24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9554F"/>
    <w:multiLevelType w:val="multilevel"/>
    <w:tmpl w:val="2A0EB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33C526F"/>
    <w:multiLevelType w:val="hybridMultilevel"/>
    <w:tmpl w:val="5AEEB62A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8" w15:restartNumberingAfterBreak="0">
    <w:nsid w:val="36AC2AF5"/>
    <w:multiLevelType w:val="hybridMultilevel"/>
    <w:tmpl w:val="5AEEB62A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9" w15:restartNumberingAfterBreak="0">
    <w:nsid w:val="3D245CDC"/>
    <w:multiLevelType w:val="hybridMultilevel"/>
    <w:tmpl w:val="45681C7A"/>
    <w:lvl w:ilvl="0" w:tplc="E6528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51160"/>
    <w:multiLevelType w:val="hybridMultilevel"/>
    <w:tmpl w:val="A5565226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CA6F8F"/>
    <w:multiLevelType w:val="hybridMultilevel"/>
    <w:tmpl w:val="23C0C3CA"/>
    <w:lvl w:ilvl="0" w:tplc="5DC840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761F30"/>
    <w:multiLevelType w:val="hybridMultilevel"/>
    <w:tmpl w:val="5F5E2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1350A7"/>
    <w:multiLevelType w:val="hybridMultilevel"/>
    <w:tmpl w:val="F7425BB4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C13579"/>
    <w:multiLevelType w:val="hybridMultilevel"/>
    <w:tmpl w:val="5AC8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113DBD"/>
    <w:multiLevelType w:val="hybridMultilevel"/>
    <w:tmpl w:val="66B00604"/>
    <w:lvl w:ilvl="0" w:tplc="101C4D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1E0686"/>
    <w:multiLevelType w:val="multilevel"/>
    <w:tmpl w:val="D388B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E710DF7"/>
    <w:multiLevelType w:val="multilevel"/>
    <w:tmpl w:val="305478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0CD1421"/>
    <w:multiLevelType w:val="hybridMultilevel"/>
    <w:tmpl w:val="C0762ACE"/>
    <w:lvl w:ilvl="0" w:tplc="10F85E9E">
      <w:numFmt w:val="bullet"/>
      <w:lvlText w:val="–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88098E"/>
    <w:multiLevelType w:val="hybridMultilevel"/>
    <w:tmpl w:val="8AEC2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F7CEF"/>
    <w:multiLevelType w:val="hybridMultilevel"/>
    <w:tmpl w:val="3258B99E"/>
    <w:lvl w:ilvl="0" w:tplc="E84429C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A06AE"/>
    <w:multiLevelType w:val="hybridMultilevel"/>
    <w:tmpl w:val="E7DEA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FB1BF0"/>
    <w:multiLevelType w:val="hybridMultilevel"/>
    <w:tmpl w:val="741CDA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4" w15:restartNumberingAfterBreak="0">
    <w:nsid w:val="5E7A37EA"/>
    <w:multiLevelType w:val="hybridMultilevel"/>
    <w:tmpl w:val="8ABE06AE"/>
    <w:lvl w:ilvl="0" w:tplc="D8AA70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CF218A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922195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1B83F3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4AE58F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5D4106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F3882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85CEF8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12AC02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6C7BFC"/>
    <w:multiLevelType w:val="hybridMultilevel"/>
    <w:tmpl w:val="9D5C7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44F9C"/>
    <w:multiLevelType w:val="multilevel"/>
    <w:tmpl w:val="3918D7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7BF5915"/>
    <w:multiLevelType w:val="hybridMultilevel"/>
    <w:tmpl w:val="8E8AC6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3963B4"/>
    <w:multiLevelType w:val="hybridMultilevel"/>
    <w:tmpl w:val="8F369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042CAE"/>
    <w:multiLevelType w:val="hybridMultilevel"/>
    <w:tmpl w:val="BB6A7126"/>
    <w:lvl w:ilvl="0" w:tplc="2542BA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F567739"/>
    <w:multiLevelType w:val="hybridMultilevel"/>
    <w:tmpl w:val="7A069D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64434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50754E3"/>
    <w:multiLevelType w:val="hybridMultilevel"/>
    <w:tmpl w:val="20BC0F08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44" w15:restartNumberingAfterBreak="0">
    <w:nsid w:val="785B1AAF"/>
    <w:multiLevelType w:val="hybridMultilevel"/>
    <w:tmpl w:val="C89C861E"/>
    <w:lvl w:ilvl="0" w:tplc="10F85E9E">
      <w:numFmt w:val="bullet"/>
      <w:lvlText w:val="–"/>
      <w:lvlJc w:val="left"/>
      <w:pPr>
        <w:ind w:left="36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9155DC9"/>
    <w:multiLevelType w:val="hybridMultilevel"/>
    <w:tmpl w:val="87C4D738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9CC5F32"/>
    <w:multiLevelType w:val="hybridMultilevel"/>
    <w:tmpl w:val="ACAA88E8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D3A6D1D"/>
    <w:multiLevelType w:val="hybridMultilevel"/>
    <w:tmpl w:val="033A0A38"/>
    <w:lvl w:ilvl="0" w:tplc="DAF21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336415">
    <w:abstractNumId w:val="0"/>
  </w:num>
  <w:num w:numId="2" w16cid:durableId="135819397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520630542">
    <w:abstractNumId w:val="41"/>
  </w:num>
  <w:num w:numId="4" w16cid:durableId="1830174465">
    <w:abstractNumId w:val="4"/>
  </w:num>
  <w:num w:numId="5" w16cid:durableId="1479105461">
    <w:abstractNumId w:val="33"/>
  </w:num>
  <w:num w:numId="6" w16cid:durableId="869954702">
    <w:abstractNumId w:val="39"/>
  </w:num>
  <w:num w:numId="7" w16cid:durableId="444734477">
    <w:abstractNumId w:val="5"/>
  </w:num>
  <w:num w:numId="8" w16cid:durableId="362947223">
    <w:abstractNumId w:val="16"/>
  </w:num>
  <w:num w:numId="9" w16cid:durableId="458111764">
    <w:abstractNumId w:val="7"/>
  </w:num>
  <w:num w:numId="10" w16cid:durableId="1195534353">
    <w:abstractNumId w:val="15"/>
  </w:num>
  <w:num w:numId="11" w16cid:durableId="1826580952">
    <w:abstractNumId w:val="31"/>
  </w:num>
  <w:num w:numId="12" w16cid:durableId="1514690498">
    <w:abstractNumId w:val="38"/>
  </w:num>
  <w:num w:numId="13" w16cid:durableId="1235118698">
    <w:abstractNumId w:val="3"/>
  </w:num>
  <w:num w:numId="14" w16cid:durableId="509291828">
    <w:abstractNumId w:val="6"/>
  </w:num>
  <w:num w:numId="15" w16cid:durableId="383218916">
    <w:abstractNumId w:val="14"/>
  </w:num>
  <w:num w:numId="16" w16cid:durableId="1227569663">
    <w:abstractNumId w:val="9"/>
  </w:num>
  <w:num w:numId="17" w16cid:durableId="810974550">
    <w:abstractNumId w:val="45"/>
  </w:num>
  <w:num w:numId="18" w16cid:durableId="1354573477">
    <w:abstractNumId w:val="36"/>
  </w:num>
  <w:num w:numId="19" w16cid:durableId="435754545">
    <w:abstractNumId w:val="20"/>
  </w:num>
  <w:num w:numId="20" w16cid:durableId="1066875134">
    <w:abstractNumId w:val="30"/>
  </w:num>
  <w:num w:numId="21" w16cid:durableId="1689939216">
    <w:abstractNumId w:val="29"/>
  </w:num>
  <w:num w:numId="22" w16cid:durableId="1257783837">
    <w:abstractNumId w:val="46"/>
  </w:num>
  <w:num w:numId="23" w16cid:durableId="970285242">
    <w:abstractNumId w:val="25"/>
  </w:num>
  <w:num w:numId="24" w16cid:durableId="1876889861">
    <w:abstractNumId w:val="19"/>
  </w:num>
  <w:num w:numId="25" w16cid:durableId="138228398">
    <w:abstractNumId w:val="22"/>
  </w:num>
  <w:num w:numId="26" w16cid:durableId="1871145006">
    <w:abstractNumId w:val="23"/>
  </w:num>
  <w:num w:numId="27" w16cid:durableId="1946108508">
    <w:abstractNumId w:val="26"/>
  </w:num>
  <w:num w:numId="28" w16cid:durableId="1629045729">
    <w:abstractNumId w:val="13"/>
  </w:num>
  <w:num w:numId="29" w16cid:durableId="2010906637">
    <w:abstractNumId w:val="27"/>
  </w:num>
  <w:num w:numId="30" w16cid:durableId="290525213">
    <w:abstractNumId w:val="44"/>
  </w:num>
  <w:num w:numId="31" w16cid:durableId="191966975">
    <w:abstractNumId w:val="28"/>
  </w:num>
  <w:num w:numId="32" w16cid:durableId="2014406757">
    <w:abstractNumId w:val="34"/>
  </w:num>
  <w:num w:numId="33" w16cid:durableId="648558829">
    <w:abstractNumId w:val="21"/>
  </w:num>
  <w:num w:numId="34" w16cid:durableId="2071807613">
    <w:abstractNumId w:val="12"/>
  </w:num>
  <w:num w:numId="35" w16cid:durableId="271744889">
    <w:abstractNumId w:val="37"/>
  </w:num>
  <w:num w:numId="36" w16cid:durableId="1457527817">
    <w:abstractNumId w:val="24"/>
  </w:num>
  <w:num w:numId="37" w16cid:durableId="106610108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73069455">
    <w:abstractNumId w:val="35"/>
  </w:num>
  <w:num w:numId="39" w16cid:durableId="359361948">
    <w:abstractNumId w:val="40"/>
  </w:num>
  <w:num w:numId="40" w16cid:durableId="1037706265">
    <w:abstractNumId w:val="8"/>
  </w:num>
  <w:num w:numId="41" w16cid:durableId="447436251">
    <w:abstractNumId w:val="47"/>
  </w:num>
  <w:num w:numId="42" w16cid:durableId="655766109">
    <w:abstractNumId w:val="18"/>
  </w:num>
  <w:num w:numId="43" w16cid:durableId="577523632">
    <w:abstractNumId w:val="17"/>
  </w:num>
  <w:num w:numId="44" w16cid:durableId="1138063662">
    <w:abstractNumId w:val="43"/>
  </w:num>
  <w:num w:numId="45" w16cid:durableId="1522358246">
    <w:abstractNumId w:val="42"/>
  </w:num>
  <w:num w:numId="46" w16cid:durableId="1093938953">
    <w:abstractNumId w:val="10"/>
  </w:num>
  <w:num w:numId="47" w16cid:durableId="1706519690">
    <w:abstractNumId w:val="2"/>
  </w:num>
  <w:num w:numId="48" w16cid:durableId="3671494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2BBA"/>
    <w:rsid w:val="0000361E"/>
    <w:rsid w:val="000041EA"/>
    <w:rsid w:val="00004EB7"/>
    <w:rsid w:val="00005A53"/>
    <w:rsid w:val="00005FBD"/>
    <w:rsid w:val="00011ECB"/>
    <w:rsid w:val="00013AB3"/>
    <w:rsid w:val="000150B0"/>
    <w:rsid w:val="000152DC"/>
    <w:rsid w:val="00015E52"/>
    <w:rsid w:val="00022987"/>
    <w:rsid w:val="00022A29"/>
    <w:rsid w:val="00025481"/>
    <w:rsid w:val="00025926"/>
    <w:rsid w:val="00025965"/>
    <w:rsid w:val="0003141A"/>
    <w:rsid w:val="000355FD"/>
    <w:rsid w:val="0003589F"/>
    <w:rsid w:val="00040141"/>
    <w:rsid w:val="00041A0E"/>
    <w:rsid w:val="0004261B"/>
    <w:rsid w:val="000438D5"/>
    <w:rsid w:val="00044A40"/>
    <w:rsid w:val="00044FBB"/>
    <w:rsid w:val="00046E14"/>
    <w:rsid w:val="0005184F"/>
    <w:rsid w:val="00051E39"/>
    <w:rsid w:val="00053725"/>
    <w:rsid w:val="00053DCD"/>
    <w:rsid w:val="00054B72"/>
    <w:rsid w:val="0005581A"/>
    <w:rsid w:val="0005619C"/>
    <w:rsid w:val="00056282"/>
    <w:rsid w:val="0005747E"/>
    <w:rsid w:val="000604E5"/>
    <w:rsid w:val="000617DF"/>
    <w:rsid w:val="0006550B"/>
    <w:rsid w:val="0007000B"/>
    <w:rsid w:val="00070160"/>
    <w:rsid w:val="00070B1E"/>
    <w:rsid w:val="000735FD"/>
    <w:rsid w:val="00073708"/>
    <w:rsid w:val="00073FB5"/>
    <w:rsid w:val="00074109"/>
    <w:rsid w:val="00074C4D"/>
    <w:rsid w:val="000758A0"/>
    <w:rsid w:val="00075C63"/>
    <w:rsid w:val="00076288"/>
    <w:rsid w:val="00077239"/>
    <w:rsid w:val="000778CA"/>
    <w:rsid w:val="000805BB"/>
    <w:rsid w:val="00080905"/>
    <w:rsid w:val="00081884"/>
    <w:rsid w:val="00081C9D"/>
    <w:rsid w:val="000822BE"/>
    <w:rsid w:val="000829BB"/>
    <w:rsid w:val="00082B11"/>
    <w:rsid w:val="000840A7"/>
    <w:rsid w:val="00085C6A"/>
    <w:rsid w:val="00086491"/>
    <w:rsid w:val="00087D27"/>
    <w:rsid w:val="000904F9"/>
    <w:rsid w:val="000909ED"/>
    <w:rsid w:val="00091346"/>
    <w:rsid w:val="00091A7D"/>
    <w:rsid w:val="00091C80"/>
    <w:rsid w:val="00091D93"/>
    <w:rsid w:val="0009581F"/>
    <w:rsid w:val="00095901"/>
    <w:rsid w:val="00096C53"/>
    <w:rsid w:val="00097074"/>
    <w:rsid w:val="000A3B54"/>
    <w:rsid w:val="000A4313"/>
    <w:rsid w:val="000A59AE"/>
    <w:rsid w:val="000B0D36"/>
    <w:rsid w:val="000B4E3A"/>
    <w:rsid w:val="000B5802"/>
    <w:rsid w:val="000B64C4"/>
    <w:rsid w:val="000B738A"/>
    <w:rsid w:val="000C03F4"/>
    <w:rsid w:val="000C17EA"/>
    <w:rsid w:val="000C2592"/>
    <w:rsid w:val="000C42BA"/>
    <w:rsid w:val="000C43E7"/>
    <w:rsid w:val="000C4FD1"/>
    <w:rsid w:val="000C68A6"/>
    <w:rsid w:val="000D1759"/>
    <w:rsid w:val="000D38EB"/>
    <w:rsid w:val="000D4875"/>
    <w:rsid w:val="000D4E80"/>
    <w:rsid w:val="000D6891"/>
    <w:rsid w:val="000D6E8D"/>
    <w:rsid w:val="000E07C9"/>
    <w:rsid w:val="000E1398"/>
    <w:rsid w:val="000E1B2D"/>
    <w:rsid w:val="000E56BD"/>
    <w:rsid w:val="000E71F8"/>
    <w:rsid w:val="000E7AD9"/>
    <w:rsid w:val="000F069F"/>
    <w:rsid w:val="000F1352"/>
    <w:rsid w:val="000F29EC"/>
    <w:rsid w:val="000F38EA"/>
    <w:rsid w:val="000F542E"/>
    <w:rsid w:val="000F5CC4"/>
    <w:rsid w:val="000F641B"/>
    <w:rsid w:val="000F73FF"/>
    <w:rsid w:val="000F7F1C"/>
    <w:rsid w:val="001013BB"/>
    <w:rsid w:val="00102175"/>
    <w:rsid w:val="00102343"/>
    <w:rsid w:val="001029B3"/>
    <w:rsid w:val="0010473C"/>
    <w:rsid w:val="00105DCD"/>
    <w:rsid w:val="001066B3"/>
    <w:rsid w:val="001114AC"/>
    <w:rsid w:val="00112AB1"/>
    <w:rsid w:val="00113428"/>
    <w:rsid w:val="00114584"/>
    <w:rsid w:val="00114CF7"/>
    <w:rsid w:val="00115411"/>
    <w:rsid w:val="00115B33"/>
    <w:rsid w:val="00116B95"/>
    <w:rsid w:val="00117233"/>
    <w:rsid w:val="00117751"/>
    <w:rsid w:val="0012192D"/>
    <w:rsid w:val="00122930"/>
    <w:rsid w:val="00123B68"/>
    <w:rsid w:val="00124AF4"/>
    <w:rsid w:val="00124CAA"/>
    <w:rsid w:val="00125E69"/>
    <w:rsid w:val="00126F2E"/>
    <w:rsid w:val="00127FC6"/>
    <w:rsid w:val="00133306"/>
    <w:rsid w:val="001356A6"/>
    <w:rsid w:val="00140F4C"/>
    <w:rsid w:val="001424DC"/>
    <w:rsid w:val="00143A87"/>
    <w:rsid w:val="00144E69"/>
    <w:rsid w:val="00145495"/>
    <w:rsid w:val="00146F6F"/>
    <w:rsid w:val="0014714E"/>
    <w:rsid w:val="00147201"/>
    <w:rsid w:val="00147DA1"/>
    <w:rsid w:val="00150A7D"/>
    <w:rsid w:val="0015184E"/>
    <w:rsid w:val="00152957"/>
    <w:rsid w:val="00155F28"/>
    <w:rsid w:val="001639E1"/>
    <w:rsid w:val="00166196"/>
    <w:rsid w:val="001664A7"/>
    <w:rsid w:val="00167327"/>
    <w:rsid w:val="00167A9D"/>
    <w:rsid w:val="00170C5A"/>
    <w:rsid w:val="00171758"/>
    <w:rsid w:val="00171916"/>
    <w:rsid w:val="00171CDA"/>
    <w:rsid w:val="0017500F"/>
    <w:rsid w:val="00175DB7"/>
    <w:rsid w:val="00176991"/>
    <w:rsid w:val="001801C4"/>
    <w:rsid w:val="00180444"/>
    <w:rsid w:val="00180521"/>
    <w:rsid w:val="00181E0B"/>
    <w:rsid w:val="001832B9"/>
    <w:rsid w:val="00185737"/>
    <w:rsid w:val="0018751C"/>
    <w:rsid w:val="00187BD9"/>
    <w:rsid w:val="0019060A"/>
    <w:rsid w:val="00190B55"/>
    <w:rsid w:val="00191F5C"/>
    <w:rsid w:val="00192FA9"/>
    <w:rsid w:val="00194CA1"/>
    <w:rsid w:val="00194CFB"/>
    <w:rsid w:val="00196573"/>
    <w:rsid w:val="00197991"/>
    <w:rsid w:val="001A1FFD"/>
    <w:rsid w:val="001A22A6"/>
    <w:rsid w:val="001A3858"/>
    <w:rsid w:val="001A4BD2"/>
    <w:rsid w:val="001A5273"/>
    <w:rsid w:val="001B1FC7"/>
    <w:rsid w:val="001B280F"/>
    <w:rsid w:val="001B2DF2"/>
    <w:rsid w:val="001B2ED3"/>
    <w:rsid w:val="001B48B2"/>
    <w:rsid w:val="001B643A"/>
    <w:rsid w:val="001B6675"/>
    <w:rsid w:val="001B6F47"/>
    <w:rsid w:val="001B7EA3"/>
    <w:rsid w:val="001C09F5"/>
    <w:rsid w:val="001C15DC"/>
    <w:rsid w:val="001C2287"/>
    <w:rsid w:val="001C3739"/>
    <w:rsid w:val="001C3B5F"/>
    <w:rsid w:val="001C61EA"/>
    <w:rsid w:val="001D058F"/>
    <w:rsid w:val="001D2025"/>
    <w:rsid w:val="001D520B"/>
    <w:rsid w:val="001E011A"/>
    <w:rsid w:val="001E0384"/>
    <w:rsid w:val="001E24AF"/>
    <w:rsid w:val="001E252D"/>
    <w:rsid w:val="001E2F9F"/>
    <w:rsid w:val="001E43DC"/>
    <w:rsid w:val="001E62CD"/>
    <w:rsid w:val="001F1FAF"/>
    <w:rsid w:val="001F2B11"/>
    <w:rsid w:val="001F432B"/>
    <w:rsid w:val="001F53BE"/>
    <w:rsid w:val="001F654C"/>
    <w:rsid w:val="002009EA"/>
    <w:rsid w:val="0020210B"/>
    <w:rsid w:val="00202CA0"/>
    <w:rsid w:val="00207A5D"/>
    <w:rsid w:val="002141FD"/>
    <w:rsid w:val="002154A6"/>
    <w:rsid w:val="002162CD"/>
    <w:rsid w:val="00216478"/>
    <w:rsid w:val="00220634"/>
    <w:rsid w:val="00221C1D"/>
    <w:rsid w:val="002226B9"/>
    <w:rsid w:val="00224B7C"/>
    <w:rsid w:val="00224CDD"/>
    <w:rsid w:val="002255B3"/>
    <w:rsid w:val="0023164A"/>
    <w:rsid w:val="002319F6"/>
    <w:rsid w:val="00232731"/>
    <w:rsid w:val="0023409C"/>
    <w:rsid w:val="002346C7"/>
    <w:rsid w:val="002351D4"/>
    <w:rsid w:val="00235539"/>
    <w:rsid w:val="00236E8A"/>
    <w:rsid w:val="00240BC8"/>
    <w:rsid w:val="00241D63"/>
    <w:rsid w:val="002420D0"/>
    <w:rsid w:val="00242487"/>
    <w:rsid w:val="00243411"/>
    <w:rsid w:val="00246B32"/>
    <w:rsid w:val="00251A53"/>
    <w:rsid w:val="0025489C"/>
    <w:rsid w:val="00254BD0"/>
    <w:rsid w:val="00263461"/>
    <w:rsid w:val="0026403C"/>
    <w:rsid w:val="0026406F"/>
    <w:rsid w:val="002653F2"/>
    <w:rsid w:val="0026576A"/>
    <w:rsid w:val="00266589"/>
    <w:rsid w:val="00267792"/>
    <w:rsid w:val="002712A9"/>
    <w:rsid w:val="00271316"/>
    <w:rsid w:val="00272417"/>
    <w:rsid w:val="0027255C"/>
    <w:rsid w:val="00274BD1"/>
    <w:rsid w:val="00274CC3"/>
    <w:rsid w:val="00276414"/>
    <w:rsid w:val="0028076C"/>
    <w:rsid w:val="002834CC"/>
    <w:rsid w:val="00283F74"/>
    <w:rsid w:val="00286C1D"/>
    <w:rsid w:val="00286C4C"/>
    <w:rsid w:val="00286DEA"/>
    <w:rsid w:val="0029115B"/>
    <w:rsid w:val="00292DBA"/>
    <w:rsid w:val="00294BF6"/>
    <w:rsid w:val="00294D5A"/>
    <w:rsid w:val="002955DA"/>
    <w:rsid w:val="00295A5E"/>
    <w:rsid w:val="00295A71"/>
    <w:rsid w:val="00296313"/>
    <w:rsid w:val="00296DA0"/>
    <w:rsid w:val="00297006"/>
    <w:rsid w:val="002A0A7A"/>
    <w:rsid w:val="002A0D8C"/>
    <w:rsid w:val="002A27F8"/>
    <w:rsid w:val="002A4F3D"/>
    <w:rsid w:val="002A51DF"/>
    <w:rsid w:val="002A684E"/>
    <w:rsid w:val="002A6AB1"/>
    <w:rsid w:val="002B074A"/>
    <w:rsid w:val="002B10D5"/>
    <w:rsid w:val="002B1391"/>
    <w:rsid w:val="002B3296"/>
    <w:rsid w:val="002B3C84"/>
    <w:rsid w:val="002B5490"/>
    <w:rsid w:val="002B60F5"/>
    <w:rsid w:val="002B6FCA"/>
    <w:rsid w:val="002B7811"/>
    <w:rsid w:val="002C12ED"/>
    <w:rsid w:val="002C3F4A"/>
    <w:rsid w:val="002C49BA"/>
    <w:rsid w:val="002C4B75"/>
    <w:rsid w:val="002C5759"/>
    <w:rsid w:val="002C6677"/>
    <w:rsid w:val="002C73F6"/>
    <w:rsid w:val="002C7D5E"/>
    <w:rsid w:val="002D5254"/>
    <w:rsid w:val="002D58BE"/>
    <w:rsid w:val="002D5C85"/>
    <w:rsid w:val="002E4D1D"/>
    <w:rsid w:val="002E51E0"/>
    <w:rsid w:val="002E5411"/>
    <w:rsid w:val="002E5A77"/>
    <w:rsid w:val="002E5CB7"/>
    <w:rsid w:val="002E6B75"/>
    <w:rsid w:val="002E71A3"/>
    <w:rsid w:val="002E7A84"/>
    <w:rsid w:val="002F14D6"/>
    <w:rsid w:val="002F1A5C"/>
    <w:rsid w:val="002F1BD0"/>
    <w:rsid w:val="002F2C88"/>
    <w:rsid w:val="002F385C"/>
    <w:rsid w:val="002F3C8C"/>
    <w:rsid w:val="002F5818"/>
    <w:rsid w:val="002F61FE"/>
    <w:rsid w:val="003013EE"/>
    <w:rsid w:val="00304031"/>
    <w:rsid w:val="00306FE7"/>
    <w:rsid w:val="003075BB"/>
    <w:rsid w:val="00311808"/>
    <w:rsid w:val="00311851"/>
    <w:rsid w:val="00311CD5"/>
    <w:rsid w:val="00314694"/>
    <w:rsid w:val="0031591F"/>
    <w:rsid w:val="00316725"/>
    <w:rsid w:val="00316A69"/>
    <w:rsid w:val="00316EC3"/>
    <w:rsid w:val="003231C6"/>
    <w:rsid w:val="00323AE8"/>
    <w:rsid w:val="00323E49"/>
    <w:rsid w:val="003247A5"/>
    <w:rsid w:val="00325939"/>
    <w:rsid w:val="003273BC"/>
    <w:rsid w:val="0033148C"/>
    <w:rsid w:val="00331F05"/>
    <w:rsid w:val="00332046"/>
    <w:rsid w:val="00334EF2"/>
    <w:rsid w:val="00334F73"/>
    <w:rsid w:val="00335271"/>
    <w:rsid w:val="00335759"/>
    <w:rsid w:val="0033725F"/>
    <w:rsid w:val="00337750"/>
    <w:rsid w:val="00342E2E"/>
    <w:rsid w:val="0034384D"/>
    <w:rsid w:val="00344D0C"/>
    <w:rsid w:val="003454B3"/>
    <w:rsid w:val="003459BF"/>
    <w:rsid w:val="00345D42"/>
    <w:rsid w:val="00346224"/>
    <w:rsid w:val="0034636C"/>
    <w:rsid w:val="003474D1"/>
    <w:rsid w:val="0035089A"/>
    <w:rsid w:val="003511BC"/>
    <w:rsid w:val="00356083"/>
    <w:rsid w:val="003566C6"/>
    <w:rsid w:val="00356BBD"/>
    <w:rsid w:val="00361609"/>
    <w:rsid w:val="00361A4D"/>
    <w:rsid w:val="00364098"/>
    <w:rsid w:val="00365431"/>
    <w:rsid w:val="00366978"/>
    <w:rsid w:val="0037003F"/>
    <w:rsid w:val="0037126B"/>
    <w:rsid w:val="00372BCF"/>
    <w:rsid w:val="00372D87"/>
    <w:rsid w:val="00373365"/>
    <w:rsid w:val="00377BD3"/>
    <w:rsid w:val="003807EA"/>
    <w:rsid w:val="003829D8"/>
    <w:rsid w:val="0038304D"/>
    <w:rsid w:val="00384088"/>
    <w:rsid w:val="0038489B"/>
    <w:rsid w:val="00385BE9"/>
    <w:rsid w:val="0039169B"/>
    <w:rsid w:val="00392277"/>
    <w:rsid w:val="0039286E"/>
    <w:rsid w:val="00394B90"/>
    <w:rsid w:val="00395D2E"/>
    <w:rsid w:val="0039689A"/>
    <w:rsid w:val="003968CC"/>
    <w:rsid w:val="00396C71"/>
    <w:rsid w:val="003A03FF"/>
    <w:rsid w:val="003A04F5"/>
    <w:rsid w:val="003A19DC"/>
    <w:rsid w:val="003A22FC"/>
    <w:rsid w:val="003A5137"/>
    <w:rsid w:val="003A6BAC"/>
    <w:rsid w:val="003A6BED"/>
    <w:rsid w:val="003A7F8C"/>
    <w:rsid w:val="003B08DA"/>
    <w:rsid w:val="003B11F9"/>
    <w:rsid w:val="003B1FB7"/>
    <w:rsid w:val="003B2B56"/>
    <w:rsid w:val="003B532E"/>
    <w:rsid w:val="003B6306"/>
    <w:rsid w:val="003B6602"/>
    <w:rsid w:val="003B6837"/>
    <w:rsid w:val="003B6DA6"/>
    <w:rsid w:val="003B6F14"/>
    <w:rsid w:val="003B6F60"/>
    <w:rsid w:val="003B761F"/>
    <w:rsid w:val="003C0227"/>
    <w:rsid w:val="003C1870"/>
    <w:rsid w:val="003C2DA4"/>
    <w:rsid w:val="003C6136"/>
    <w:rsid w:val="003C70A2"/>
    <w:rsid w:val="003C710D"/>
    <w:rsid w:val="003D0F8B"/>
    <w:rsid w:val="003D153B"/>
    <w:rsid w:val="003D35EE"/>
    <w:rsid w:val="003D39F2"/>
    <w:rsid w:val="003D5A63"/>
    <w:rsid w:val="003D6425"/>
    <w:rsid w:val="003D664E"/>
    <w:rsid w:val="003D66A7"/>
    <w:rsid w:val="003D7EE8"/>
    <w:rsid w:val="003E419E"/>
    <w:rsid w:val="003E455C"/>
    <w:rsid w:val="003E51A2"/>
    <w:rsid w:val="003E53AD"/>
    <w:rsid w:val="003E6860"/>
    <w:rsid w:val="003F0A6C"/>
    <w:rsid w:val="003F0F49"/>
    <w:rsid w:val="003F1363"/>
    <w:rsid w:val="003F1889"/>
    <w:rsid w:val="003F1933"/>
    <w:rsid w:val="003F1A69"/>
    <w:rsid w:val="003F4A6D"/>
    <w:rsid w:val="003F7EA1"/>
    <w:rsid w:val="004033BB"/>
    <w:rsid w:val="00403C69"/>
    <w:rsid w:val="004054A2"/>
    <w:rsid w:val="00405EC2"/>
    <w:rsid w:val="00406278"/>
    <w:rsid w:val="00406297"/>
    <w:rsid w:val="00406FFD"/>
    <w:rsid w:val="00412C81"/>
    <w:rsid w:val="004131D4"/>
    <w:rsid w:val="0041348E"/>
    <w:rsid w:val="00413553"/>
    <w:rsid w:val="00414895"/>
    <w:rsid w:val="00416D02"/>
    <w:rsid w:val="004208C6"/>
    <w:rsid w:val="004209B7"/>
    <w:rsid w:val="00421605"/>
    <w:rsid w:val="00426412"/>
    <w:rsid w:val="004269E6"/>
    <w:rsid w:val="00433357"/>
    <w:rsid w:val="00435762"/>
    <w:rsid w:val="004357E8"/>
    <w:rsid w:val="00435E45"/>
    <w:rsid w:val="00435F96"/>
    <w:rsid w:val="004364D9"/>
    <w:rsid w:val="004374D3"/>
    <w:rsid w:val="00437819"/>
    <w:rsid w:val="00437A8D"/>
    <w:rsid w:val="00440C4F"/>
    <w:rsid w:val="004416AE"/>
    <w:rsid w:val="00441E8B"/>
    <w:rsid w:val="004422BF"/>
    <w:rsid w:val="004445FD"/>
    <w:rsid w:val="00446FBA"/>
    <w:rsid w:val="00447308"/>
    <w:rsid w:val="00447990"/>
    <w:rsid w:val="00447D27"/>
    <w:rsid w:val="00447DB4"/>
    <w:rsid w:val="004500BC"/>
    <w:rsid w:val="004505AC"/>
    <w:rsid w:val="00451B1B"/>
    <w:rsid w:val="004552B4"/>
    <w:rsid w:val="00457E86"/>
    <w:rsid w:val="00460CF8"/>
    <w:rsid w:val="00462253"/>
    <w:rsid w:val="00462CB2"/>
    <w:rsid w:val="004631CC"/>
    <w:rsid w:val="0046569C"/>
    <w:rsid w:val="00467544"/>
    <w:rsid w:val="00467DB2"/>
    <w:rsid w:val="00472EF6"/>
    <w:rsid w:val="00472FC1"/>
    <w:rsid w:val="0047327B"/>
    <w:rsid w:val="004748AC"/>
    <w:rsid w:val="004755BA"/>
    <w:rsid w:val="004765FF"/>
    <w:rsid w:val="0047698A"/>
    <w:rsid w:val="00476E37"/>
    <w:rsid w:val="00481E58"/>
    <w:rsid w:val="00482900"/>
    <w:rsid w:val="0048520E"/>
    <w:rsid w:val="00486163"/>
    <w:rsid w:val="00492075"/>
    <w:rsid w:val="0049304E"/>
    <w:rsid w:val="00495290"/>
    <w:rsid w:val="004954E6"/>
    <w:rsid w:val="00495DFA"/>
    <w:rsid w:val="0049631D"/>
    <w:rsid w:val="004969AD"/>
    <w:rsid w:val="00496E2A"/>
    <w:rsid w:val="004977BF"/>
    <w:rsid w:val="004A0244"/>
    <w:rsid w:val="004A3210"/>
    <w:rsid w:val="004A3FF4"/>
    <w:rsid w:val="004A7674"/>
    <w:rsid w:val="004A783D"/>
    <w:rsid w:val="004B0129"/>
    <w:rsid w:val="004B13CB"/>
    <w:rsid w:val="004B2466"/>
    <w:rsid w:val="004B37ED"/>
    <w:rsid w:val="004B3AD1"/>
    <w:rsid w:val="004B3C6F"/>
    <w:rsid w:val="004B4FDF"/>
    <w:rsid w:val="004B4FF2"/>
    <w:rsid w:val="004B716F"/>
    <w:rsid w:val="004B7C16"/>
    <w:rsid w:val="004B7E77"/>
    <w:rsid w:val="004C2B93"/>
    <w:rsid w:val="004C3355"/>
    <w:rsid w:val="004C3E22"/>
    <w:rsid w:val="004C51DC"/>
    <w:rsid w:val="004C5A65"/>
    <w:rsid w:val="004C7322"/>
    <w:rsid w:val="004D04E2"/>
    <w:rsid w:val="004D4243"/>
    <w:rsid w:val="004D4246"/>
    <w:rsid w:val="004D5D5C"/>
    <w:rsid w:val="004D6E96"/>
    <w:rsid w:val="004D752D"/>
    <w:rsid w:val="004D7763"/>
    <w:rsid w:val="004E068B"/>
    <w:rsid w:val="004E23DF"/>
    <w:rsid w:val="004E27DE"/>
    <w:rsid w:val="004E2F10"/>
    <w:rsid w:val="004E3276"/>
    <w:rsid w:val="004E44EE"/>
    <w:rsid w:val="004E4F74"/>
    <w:rsid w:val="004E5959"/>
    <w:rsid w:val="004E5D33"/>
    <w:rsid w:val="004E704A"/>
    <w:rsid w:val="004E77AF"/>
    <w:rsid w:val="004F051F"/>
    <w:rsid w:val="004F373D"/>
    <w:rsid w:val="004F3D95"/>
    <w:rsid w:val="004F660E"/>
    <w:rsid w:val="004F7270"/>
    <w:rsid w:val="004F772D"/>
    <w:rsid w:val="004F7874"/>
    <w:rsid w:val="005004A4"/>
    <w:rsid w:val="0050139F"/>
    <w:rsid w:val="005037BE"/>
    <w:rsid w:val="0050712D"/>
    <w:rsid w:val="00507E0E"/>
    <w:rsid w:val="005102B3"/>
    <w:rsid w:val="00510692"/>
    <w:rsid w:val="00510F4D"/>
    <w:rsid w:val="00511770"/>
    <w:rsid w:val="00513EBC"/>
    <w:rsid w:val="00516275"/>
    <w:rsid w:val="00516722"/>
    <w:rsid w:val="00517624"/>
    <w:rsid w:val="0052029B"/>
    <w:rsid w:val="00520565"/>
    <w:rsid w:val="005205C5"/>
    <w:rsid w:val="00521223"/>
    <w:rsid w:val="00521E21"/>
    <w:rsid w:val="00522C11"/>
    <w:rsid w:val="00523934"/>
    <w:rsid w:val="00523D3E"/>
    <w:rsid w:val="00524DF1"/>
    <w:rsid w:val="005252E6"/>
    <w:rsid w:val="00526F80"/>
    <w:rsid w:val="0052716E"/>
    <w:rsid w:val="00527604"/>
    <w:rsid w:val="00527C44"/>
    <w:rsid w:val="00530DDD"/>
    <w:rsid w:val="00531317"/>
    <w:rsid w:val="00532B2C"/>
    <w:rsid w:val="005334CE"/>
    <w:rsid w:val="00533CBA"/>
    <w:rsid w:val="00535681"/>
    <w:rsid w:val="00536513"/>
    <w:rsid w:val="00536DB4"/>
    <w:rsid w:val="005402E5"/>
    <w:rsid w:val="00541D24"/>
    <w:rsid w:val="00543159"/>
    <w:rsid w:val="0054377E"/>
    <w:rsid w:val="0054450F"/>
    <w:rsid w:val="00546C23"/>
    <w:rsid w:val="005471DC"/>
    <w:rsid w:val="00550B39"/>
    <w:rsid w:val="0055140B"/>
    <w:rsid w:val="00552B4B"/>
    <w:rsid w:val="00552F9E"/>
    <w:rsid w:val="00554C4F"/>
    <w:rsid w:val="005551EC"/>
    <w:rsid w:val="00555C00"/>
    <w:rsid w:val="00561D72"/>
    <w:rsid w:val="00563AF1"/>
    <w:rsid w:val="00564F36"/>
    <w:rsid w:val="00566EEB"/>
    <w:rsid w:val="005672C8"/>
    <w:rsid w:val="00570FA3"/>
    <w:rsid w:val="00571767"/>
    <w:rsid w:val="00573BF6"/>
    <w:rsid w:val="00576FB4"/>
    <w:rsid w:val="005815CE"/>
    <w:rsid w:val="00581664"/>
    <w:rsid w:val="00585238"/>
    <w:rsid w:val="005855FC"/>
    <w:rsid w:val="00585F5B"/>
    <w:rsid w:val="00586EB9"/>
    <w:rsid w:val="0058747B"/>
    <w:rsid w:val="00591F21"/>
    <w:rsid w:val="00592321"/>
    <w:rsid w:val="005933B2"/>
    <w:rsid w:val="00593B87"/>
    <w:rsid w:val="0059485B"/>
    <w:rsid w:val="005964AB"/>
    <w:rsid w:val="00597018"/>
    <w:rsid w:val="005A2BEB"/>
    <w:rsid w:val="005A3290"/>
    <w:rsid w:val="005A3485"/>
    <w:rsid w:val="005A37F9"/>
    <w:rsid w:val="005A58DA"/>
    <w:rsid w:val="005A59E3"/>
    <w:rsid w:val="005A5E0C"/>
    <w:rsid w:val="005A6739"/>
    <w:rsid w:val="005B0278"/>
    <w:rsid w:val="005B25C3"/>
    <w:rsid w:val="005B2DD6"/>
    <w:rsid w:val="005B3A03"/>
    <w:rsid w:val="005B41B7"/>
    <w:rsid w:val="005B44F5"/>
    <w:rsid w:val="005B634E"/>
    <w:rsid w:val="005B6D88"/>
    <w:rsid w:val="005C099A"/>
    <w:rsid w:val="005C116F"/>
    <w:rsid w:val="005C13B5"/>
    <w:rsid w:val="005C26D1"/>
    <w:rsid w:val="005C3173"/>
    <w:rsid w:val="005C31A5"/>
    <w:rsid w:val="005C3248"/>
    <w:rsid w:val="005C3F17"/>
    <w:rsid w:val="005C4740"/>
    <w:rsid w:val="005C4921"/>
    <w:rsid w:val="005C4B3F"/>
    <w:rsid w:val="005C5A5A"/>
    <w:rsid w:val="005D0BEA"/>
    <w:rsid w:val="005D0CB6"/>
    <w:rsid w:val="005D1CE1"/>
    <w:rsid w:val="005D4916"/>
    <w:rsid w:val="005E0641"/>
    <w:rsid w:val="005E0D2B"/>
    <w:rsid w:val="005E10C9"/>
    <w:rsid w:val="005E1DDF"/>
    <w:rsid w:val="005E2147"/>
    <w:rsid w:val="005E61DD"/>
    <w:rsid w:val="005E6321"/>
    <w:rsid w:val="005E72BE"/>
    <w:rsid w:val="005F5413"/>
    <w:rsid w:val="005F73D1"/>
    <w:rsid w:val="00600B9C"/>
    <w:rsid w:val="00601DBF"/>
    <w:rsid w:val="006023DF"/>
    <w:rsid w:val="00602CFD"/>
    <w:rsid w:val="0060693B"/>
    <w:rsid w:val="006117C6"/>
    <w:rsid w:val="00611CD2"/>
    <w:rsid w:val="00615AB9"/>
    <w:rsid w:val="00616C59"/>
    <w:rsid w:val="00617602"/>
    <w:rsid w:val="00617DB9"/>
    <w:rsid w:val="00620ECD"/>
    <w:rsid w:val="00621FDD"/>
    <w:rsid w:val="00622B63"/>
    <w:rsid w:val="00624A81"/>
    <w:rsid w:val="006252DB"/>
    <w:rsid w:val="00625CBB"/>
    <w:rsid w:val="0062614B"/>
    <w:rsid w:val="0062697F"/>
    <w:rsid w:val="00627881"/>
    <w:rsid w:val="006314C4"/>
    <w:rsid w:val="00636181"/>
    <w:rsid w:val="00637906"/>
    <w:rsid w:val="00637E99"/>
    <w:rsid w:val="0064029A"/>
    <w:rsid w:val="00640320"/>
    <w:rsid w:val="006407C7"/>
    <w:rsid w:val="006422AD"/>
    <w:rsid w:val="00642B41"/>
    <w:rsid w:val="006430DA"/>
    <w:rsid w:val="0064322F"/>
    <w:rsid w:val="006444FB"/>
    <w:rsid w:val="006449A5"/>
    <w:rsid w:val="00644F99"/>
    <w:rsid w:val="006463EE"/>
    <w:rsid w:val="00650E21"/>
    <w:rsid w:val="00652CFB"/>
    <w:rsid w:val="00655767"/>
    <w:rsid w:val="00657DE0"/>
    <w:rsid w:val="006608C4"/>
    <w:rsid w:val="006612C2"/>
    <w:rsid w:val="00661FB8"/>
    <w:rsid w:val="00664F5D"/>
    <w:rsid w:val="00665B75"/>
    <w:rsid w:val="00667F38"/>
    <w:rsid w:val="0067199F"/>
    <w:rsid w:val="006747D8"/>
    <w:rsid w:val="00674AEF"/>
    <w:rsid w:val="00675DB5"/>
    <w:rsid w:val="0067638D"/>
    <w:rsid w:val="00676ED7"/>
    <w:rsid w:val="00677048"/>
    <w:rsid w:val="00680225"/>
    <w:rsid w:val="00680898"/>
    <w:rsid w:val="006824F4"/>
    <w:rsid w:val="00685313"/>
    <w:rsid w:val="006904D7"/>
    <w:rsid w:val="00690B44"/>
    <w:rsid w:val="00690BC6"/>
    <w:rsid w:val="00691178"/>
    <w:rsid w:val="006912F3"/>
    <w:rsid w:val="00693CBF"/>
    <w:rsid w:val="00696E7A"/>
    <w:rsid w:val="006A0D14"/>
    <w:rsid w:val="006A0D67"/>
    <w:rsid w:val="006A3B0C"/>
    <w:rsid w:val="006A47E5"/>
    <w:rsid w:val="006A6B1E"/>
    <w:rsid w:val="006A6E9B"/>
    <w:rsid w:val="006A71F0"/>
    <w:rsid w:val="006A747C"/>
    <w:rsid w:val="006B1038"/>
    <w:rsid w:val="006B2CB6"/>
    <w:rsid w:val="006B502E"/>
    <w:rsid w:val="006B7299"/>
    <w:rsid w:val="006B73C2"/>
    <w:rsid w:val="006B7C2A"/>
    <w:rsid w:val="006C03CD"/>
    <w:rsid w:val="006C23DA"/>
    <w:rsid w:val="006C247D"/>
    <w:rsid w:val="006C7898"/>
    <w:rsid w:val="006C7CA9"/>
    <w:rsid w:val="006D212D"/>
    <w:rsid w:val="006D2DD5"/>
    <w:rsid w:val="006D4843"/>
    <w:rsid w:val="006D6130"/>
    <w:rsid w:val="006D6DDA"/>
    <w:rsid w:val="006D75DF"/>
    <w:rsid w:val="006E099C"/>
    <w:rsid w:val="006E369D"/>
    <w:rsid w:val="006E371B"/>
    <w:rsid w:val="006E3D45"/>
    <w:rsid w:val="006E5DDA"/>
    <w:rsid w:val="006E64F1"/>
    <w:rsid w:val="006E7629"/>
    <w:rsid w:val="006F0C99"/>
    <w:rsid w:val="006F1889"/>
    <w:rsid w:val="006F2BAF"/>
    <w:rsid w:val="006F2E13"/>
    <w:rsid w:val="006F7874"/>
    <w:rsid w:val="006F7BD3"/>
    <w:rsid w:val="00703150"/>
    <w:rsid w:val="007034D9"/>
    <w:rsid w:val="0070536E"/>
    <w:rsid w:val="00705932"/>
    <w:rsid w:val="0070706F"/>
    <w:rsid w:val="00707A2B"/>
    <w:rsid w:val="00711163"/>
    <w:rsid w:val="0071171C"/>
    <w:rsid w:val="007128C3"/>
    <w:rsid w:val="00713393"/>
    <w:rsid w:val="007149F9"/>
    <w:rsid w:val="0071531C"/>
    <w:rsid w:val="0071541F"/>
    <w:rsid w:val="0071578E"/>
    <w:rsid w:val="007159BA"/>
    <w:rsid w:val="007167D5"/>
    <w:rsid w:val="007167E1"/>
    <w:rsid w:val="00720DD1"/>
    <w:rsid w:val="007265FE"/>
    <w:rsid w:val="0072723F"/>
    <w:rsid w:val="00730009"/>
    <w:rsid w:val="00732A19"/>
    <w:rsid w:val="00733A30"/>
    <w:rsid w:val="00734C0A"/>
    <w:rsid w:val="00735C08"/>
    <w:rsid w:val="007372E2"/>
    <w:rsid w:val="007379E5"/>
    <w:rsid w:val="00743072"/>
    <w:rsid w:val="00745AEE"/>
    <w:rsid w:val="00747028"/>
    <w:rsid w:val="007479EA"/>
    <w:rsid w:val="00747A98"/>
    <w:rsid w:val="00750F10"/>
    <w:rsid w:val="0075242F"/>
    <w:rsid w:val="00756ADC"/>
    <w:rsid w:val="00761CEF"/>
    <w:rsid w:val="00762FB6"/>
    <w:rsid w:val="00765249"/>
    <w:rsid w:val="007654FE"/>
    <w:rsid w:val="00765BA5"/>
    <w:rsid w:val="0076606A"/>
    <w:rsid w:val="007664D4"/>
    <w:rsid w:val="00770D7E"/>
    <w:rsid w:val="00773BB4"/>
    <w:rsid w:val="007742CA"/>
    <w:rsid w:val="007743B7"/>
    <w:rsid w:val="0077509B"/>
    <w:rsid w:val="00776DB1"/>
    <w:rsid w:val="0077768B"/>
    <w:rsid w:val="0077794B"/>
    <w:rsid w:val="00783B3A"/>
    <w:rsid w:val="0078686F"/>
    <w:rsid w:val="00791695"/>
    <w:rsid w:val="00792DB8"/>
    <w:rsid w:val="00793BB0"/>
    <w:rsid w:val="00794ABD"/>
    <w:rsid w:val="00795C00"/>
    <w:rsid w:val="0079605E"/>
    <w:rsid w:val="007A52B5"/>
    <w:rsid w:val="007A67CD"/>
    <w:rsid w:val="007A7FAF"/>
    <w:rsid w:val="007B12EB"/>
    <w:rsid w:val="007B2EB6"/>
    <w:rsid w:val="007B3BF6"/>
    <w:rsid w:val="007B4578"/>
    <w:rsid w:val="007B5E06"/>
    <w:rsid w:val="007C0A4D"/>
    <w:rsid w:val="007C1408"/>
    <w:rsid w:val="007C2360"/>
    <w:rsid w:val="007C5905"/>
    <w:rsid w:val="007C5A7B"/>
    <w:rsid w:val="007C5CFB"/>
    <w:rsid w:val="007C6A7C"/>
    <w:rsid w:val="007C7731"/>
    <w:rsid w:val="007D06F0"/>
    <w:rsid w:val="007D2E57"/>
    <w:rsid w:val="007D35D0"/>
    <w:rsid w:val="007D3C25"/>
    <w:rsid w:val="007D3EFA"/>
    <w:rsid w:val="007D45E3"/>
    <w:rsid w:val="007D514C"/>
    <w:rsid w:val="007D5320"/>
    <w:rsid w:val="007D714B"/>
    <w:rsid w:val="007D787C"/>
    <w:rsid w:val="007D7C9F"/>
    <w:rsid w:val="007E065B"/>
    <w:rsid w:val="007E0A1D"/>
    <w:rsid w:val="007E28A9"/>
    <w:rsid w:val="007E305A"/>
    <w:rsid w:val="007E432B"/>
    <w:rsid w:val="007E713F"/>
    <w:rsid w:val="007E7819"/>
    <w:rsid w:val="007E799D"/>
    <w:rsid w:val="007F026E"/>
    <w:rsid w:val="007F17DC"/>
    <w:rsid w:val="007F1B60"/>
    <w:rsid w:val="007F236E"/>
    <w:rsid w:val="007F2668"/>
    <w:rsid w:val="007F26E3"/>
    <w:rsid w:val="007F535C"/>
    <w:rsid w:val="007F54EB"/>
    <w:rsid w:val="007F735C"/>
    <w:rsid w:val="00800972"/>
    <w:rsid w:val="00804475"/>
    <w:rsid w:val="008058C2"/>
    <w:rsid w:val="0081159E"/>
    <w:rsid w:val="00811633"/>
    <w:rsid w:val="008136EC"/>
    <w:rsid w:val="00814C00"/>
    <w:rsid w:val="00821CEF"/>
    <w:rsid w:val="00823145"/>
    <w:rsid w:val="00823BDC"/>
    <w:rsid w:val="00824559"/>
    <w:rsid w:val="0082617C"/>
    <w:rsid w:val="0082673B"/>
    <w:rsid w:val="008305DE"/>
    <w:rsid w:val="0083077D"/>
    <w:rsid w:val="00831487"/>
    <w:rsid w:val="00832828"/>
    <w:rsid w:val="008334AF"/>
    <w:rsid w:val="0083590A"/>
    <w:rsid w:val="008359D9"/>
    <w:rsid w:val="0083645A"/>
    <w:rsid w:val="0083797D"/>
    <w:rsid w:val="00837AB9"/>
    <w:rsid w:val="00840B0F"/>
    <w:rsid w:val="00840FD0"/>
    <w:rsid w:val="0084105F"/>
    <w:rsid w:val="0084304D"/>
    <w:rsid w:val="00844B62"/>
    <w:rsid w:val="0084590A"/>
    <w:rsid w:val="00845AA3"/>
    <w:rsid w:val="00845C0D"/>
    <w:rsid w:val="00846A5F"/>
    <w:rsid w:val="008529D3"/>
    <w:rsid w:val="00854840"/>
    <w:rsid w:val="0085555B"/>
    <w:rsid w:val="00855B46"/>
    <w:rsid w:val="00855FDC"/>
    <w:rsid w:val="00860F8A"/>
    <w:rsid w:val="0086299C"/>
    <w:rsid w:val="00863096"/>
    <w:rsid w:val="00863578"/>
    <w:rsid w:val="00863FC4"/>
    <w:rsid w:val="00864625"/>
    <w:rsid w:val="00867472"/>
    <w:rsid w:val="00867B8E"/>
    <w:rsid w:val="008703DF"/>
    <w:rsid w:val="008711AE"/>
    <w:rsid w:val="00872FC8"/>
    <w:rsid w:val="00874817"/>
    <w:rsid w:val="008767AC"/>
    <w:rsid w:val="00877397"/>
    <w:rsid w:val="00877D80"/>
    <w:rsid w:val="008801D3"/>
    <w:rsid w:val="00880325"/>
    <w:rsid w:val="008806F3"/>
    <w:rsid w:val="00881B1D"/>
    <w:rsid w:val="00881DBB"/>
    <w:rsid w:val="00882996"/>
    <w:rsid w:val="00883866"/>
    <w:rsid w:val="008845D0"/>
    <w:rsid w:val="00891210"/>
    <w:rsid w:val="0089151A"/>
    <w:rsid w:val="00893B2C"/>
    <w:rsid w:val="00894F96"/>
    <w:rsid w:val="00897932"/>
    <w:rsid w:val="008A0BFE"/>
    <w:rsid w:val="008A1576"/>
    <w:rsid w:val="008A2753"/>
    <w:rsid w:val="008A3933"/>
    <w:rsid w:val="008A3A54"/>
    <w:rsid w:val="008A42C2"/>
    <w:rsid w:val="008A61CD"/>
    <w:rsid w:val="008A7165"/>
    <w:rsid w:val="008B1D8F"/>
    <w:rsid w:val="008B20A4"/>
    <w:rsid w:val="008B3713"/>
    <w:rsid w:val="008B43F2"/>
    <w:rsid w:val="008B54AB"/>
    <w:rsid w:val="008B54D9"/>
    <w:rsid w:val="008B61EA"/>
    <w:rsid w:val="008B63AA"/>
    <w:rsid w:val="008B64BB"/>
    <w:rsid w:val="008B64D0"/>
    <w:rsid w:val="008B6CFF"/>
    <w:rsid w:val="008C0702"/>
    <w:rsid w:val="008C082D"/>
    <w:rsid w:val="008C1436"/>
    <w:rsid w:val="008C28A0"/>
    <w:rsid w:val="008C3D02"/>
    <w:rsid w:val="008C4ADD"/>
    <w:rsid w:val="008C4B0A"/>
    <w:rsid w:val="008D06CB"/>
    <w:rsid w:val="008D279B"/>
    <w:rsid w:val="008D2B46"/>
    <w:rsid w:val="008D5123"/>
    <w:rsid w:val="008D5BE1"/>
    <w:rsid w:val="008D678E"/>
    <w:rsid w:val="008E33DA"/>
    <w:rsid w:val="008E6B36"/>
    <w:rsid w:val="008E7DF8"/>
    <w:rsid w:val="008F04EE"/>
    <w:rsid w:val="008F0D08"/>
    <w:rsid w:val="008F1E71"/>
    <w:rsid w:val="008F238A"/>
    <w:rsid w:val="008F3284"/>
    <w:rsid w:val="008F36FB"/>
    <w:rsid w:val="008F4236"/>
    <w:rsid w:val="008F4450"/>
    <w:rsid w:val="009006A0"/>
    <w:rsid w:val="00900E22"/>
    <w:rsid w:val="009023DF"/>
    <w:rsid w:val="0090293E"/>
    <w:rsid w:val="009038A8"/>
    <w:rsid w:val="00904ADA"/>
    <w:rsid w:val="00905420"/>
    <w:rsid w:val="0091016B"/>
    <w:rsid w:val="00910408"/>
    <w:rsid w:val="00910B26"/>
    <w:rsid w:val="009119FB"/>
    <w:rsid w:val="00912004"/>
    <w:rsid w:val="009162CF"/>
    <w:rsid w:val="0092148F"/>
    <w:rsid w:val="00921E3B"/>
    <w:rsid w:val="009238B9"/>
    <w:rsid w:val="009274B4"/>
    <w:rsid w:val="00934743"/>
    <w:rsid w:val="00934EA2"/>
    <w:rsid w:val="009373C9"/>
    <w:rsid w:val="00941B98"/>
    <w:rsid w:val="00942FC1"/>
    <w:rsid w:val="00943545"/>
    <w:rsid w:val="0094471A"/>
    <w:rsid w:val="0094489D"/>
    <w:rsid w:val="00944A5C"/>
    <w:rsid w:val="00944A99"/>
    <w:rsid w:val="00944F8A"/>
    <w:rsid w:val="0095108F"/>
    <w:rsid w:val="00951816"/>
    <w:rsid w:val="00952A66"/>
    <w:rsid w:val="00953C32"/>
    <w:rsid w:val="00955991"/>
    <w:rsid w:val="009601C6"/>
    <w:rsid w:val="0096139C"/>
    <w:rsid w:val="00962241"/>
    <w:rsid w:val="00964C68"/>
    <w:rsid w:val="00966938"/>
    <w:rsid w:val="00972751"/>
    <w:rsid w:val="009737F9"/>
    <w:rsid w:val="00980AD1"/>
    <w:rsid w:val="00980AD6"/>
    <w:rsid w:val="009828A4"/>
    <w:rsid w:val="00984B58"/>
    <w:rsid w:val="00985001"/>
    <w:rsid w:val="00986EBB"/>
    <w:rsid w:val="009907F3"/>
    <w:rsid w:val="00990A55"/>
    <w:rsid w:val="00992F9A"/>
    <w:rsid w:val="009944BE"/>
    <w:rsid w:val="00995A0D"/>
    <w:rsid w:val="00996913"/>
    <w:rsid w:val="00996ACA"/>
    <w:rsid w:val="00997678"/>
    <w:rsid w:val="009A04EC"/>
    <w:rsid w:val="009A234F"/>
    <w:rsid w:val="009A291A"/>
    <w:rsid w:val="009A769A"/>
    <w:rsid w:val="009B02CA"/>
    <w:rsid w:val="009B0CD8"/>
    <w:rsid w:val="009B111C"/>
    <w:rsid w:val="009B28F2"/>
    <w:rsid w:val="009B5126"/>
    <w:rsid w:val="009B71C3"/>
    <w:rsid w:val="009B75FF"/>
    <w:rsid w:val="009C0236"/>
    <w:rsid w:val="009C39A2"/>
    <w:rsid w:val="009C4D44"/>
    <w:rsid w:val="009C5052"/>
    <w:rsid w:val="009C56E5"/>
    <w:rsid w:val="009C6E53"/>
    <w:rsid w:val="009C6F7B"/>
    <w:rsid w:val="009C7002"/>
    <w:rsid w:val="009D0AE3"/>
    <w:rsid w:val="009D3343"/>
    <w:rsid w:val="009D3429"/>
    <w:rsid w:val="009E0984"/>
    <w:rsid w:val="009E162C"/>
    <w:rsid w:val="009E3F7C"/>
    <w:rsid w:val="009E4286"/>
    <w:rsid w:val="009E571F"/>
    <w:rsid w:val="009E5F4A"/>
    <w:rsid w:val="009E5FC8"/>
    <w:rsid w:val="009E687A"/>
    <w:rsid w:val="009E72E7"/>
    <w:rsid w:val="009F1542"/>
    <w:rsid w:val="009F55C2"/>
    <w:rsid w:val="00A00AC6"/>
    <w:rsid w:val="00A03926"/>
    <w:rsid w:val="00A03C5C"/>
    <w:rsid w:val="00A04FB0"/>
    <w:rsid w:val="00A066F1"/>
    <w:rsid w:val="00A12192"/>
    <w:rsid w:val="00A1280A"/>
    <w:rsid w:val="00A141AF"/>
    <w:rsid w:val="00A15113"/>
    <w:rsid w:val="00A15958"/>
    <w:rsid w:val="00A16923"/>
    <w:rsid w:val="00A16D29"/>
    <w:rsid w:val="00A17C0C"/>
    <w:rsid w:val="00A20E5E"/>
    <w:rsid w:val="00A2101B"/>
    <w:rsid w:val="00A21E18"/>
    <w:rsid w:val="00A21E8C"/>
    <w:rsid w:val="00A22B21"/>
    <w:rsid w:val="00A22F98"/>
    <w:rsid w:val="00A235FD"/>
    <w:rsid w:val="00A25E76"/>
    <w:rsid w:val="00A2618D"/>
    <w:rsid w:val="00A26BA2"/>
    <w:rsid w:val="00A27146"/>
    <w:rsid w:val="00A30305"/>
    <w:rsid w:val="00A308D1"/>
    <w:rsid w:val="00A31315"/>
    <w:rsid w:val="00A3176C"/>
    <w:rsid w:val="00A31D2D"/>
    <w:rsid w:val="00A32267"/>
    <w:rsid w:val="00A32291"/>
    <w:rsid w:val="00A33D45"/>
    <w:rsid w:val="00A34772"/>
    <w:rsid w:val="00A35D6D"/>
    <w:rsid w:val="00A35DB8"/>
    <w:rsid w:val="00A37690"/>
    <w:rsid w:val="00A4049B"/>
    <w:rsid w:val="00A4169F"/>
    <w:rsid w:val="00A43642"/>
    <w:rsid w:val="00A44D51"/>
    <w:rsid w:val="00A44F71"/>
    <w:rsid w:val="00A4600A"/>
    <w:rsid w:val="00A524E6"/>
    <w:rsid w:val="00A52B42"/>
    <w:rsid w:val="00A538A6"/>
    <w:rsid w:val="00A54C25"/>
    <w:rsid w:val="00A54CCA"/>
    <w:rsid w:val="00A55480"/>
    <w:rsid w:val="00A56C71"/>
    <w:rsid w:val="00A612BB"/>
    <w:rsid w:val="00A61FF4"/>
    <w:rsid w:val="00A62F73"/>
    <w:rsid w:val="00A64242"/>
    <w:rsid w:val="00A65CD8"/>
    <w:rsid w:val="00A67FB8"/>
    <w:rsid w:val="00A710E7"/>
    <w:rsid w:val="00A7140C"/>
    <w:rsid w:val="00A7303A"/>
    <w:rsid w:val="00A7372E"/>
    <w:rsid w:val="00A74739"/>
    <w:rsid w:val="00A749A9"/>
    <w:rsid w:val="00A76372"/>
    <w:rsid w:val="00A76BD5"/>
    <w:rsid w:val="00A80D65"/>
    <w:rsid w:val="00A81F59"/>
    <w:rsid w:val="00A83E00"/>
    <w:rsid w:val="00A853F5"/>
    <w:rsid w:val="00A9323C"/>
    <w:rsid w:val="00A93364"/>
    <w:rsid w:val="00A93B85"/>
    <w:rsid w:val="00A95795"/>
    <w:rsid w:val="00A96F7D"/>
    <w:rsid w:val="00A97E26"/>
    <w:rsid w:val="00AA05FD"/>
    <w:rsid w:val="00AA0B18"/>
    <w:rsid w:val="00AA4051"/>
    <w:rsid w:val="00AA4774"/>
    <w:rsid w:val="00AA666F"/>
    <w:rsid w:val="00AA7A11"/>
    <w:rsid w:val="00AA7E84"/>
    <w:rsid w:val="00AA7FA5"/>
    <w:rsid w:val="00AB0673"/>
    <w:rsid w:val="00AB15BE"/>
    <w:rsid w:val="00AB3989"/>
    <w:rsid w:val="00AB4006"/>
    <w:rsid w:val="00AB4927"/>
    <w:rsid w:val="00AB4EF9"/>
    <w:rsid w:val="00AB58A1"/>
    <w:rsid w:val="00AB5A41"/>
    <w:rsid w:val="00AC007A"/>
    <w:rsid w:val="00AC034F"/>
    <w:rsid w:val="00AC1A8E"/>
    <w:rsid w:val="00AC32AF"/>
    <w:rsid w:val="00AC4C17"/>
    <w:rsid w:val="00AC4DB5"/>
    <w:rsid w:val="00AC6BF3"/>
    <w:rsid w:val="00AD0AEB"/>
    <w:rsid w:val="00AD1FBB"/>
    <w:rsid w:val="00AD2E40"/>
    <w:rsid w:val="00AD2E9A"/>
    <w:rsid w:val="00AD3100"/>
    <w:rsid w:val="00AD36B7"/>
    <w:rsid w:val="00AD43E0"/>
    <w:rsid w:val="00AD4C7B"/>
    <w:rsid w:val="00AE0515"/>
    <w:rsid w:val="00AE1CEB"/>
    <w:rsid w:val="00AE6FC7"/>
    <w:rsid w:val="00AF01F5"/>
    <w:rsid w:val="00AF16F3"/>
    <w:rsid w:val="00AF17A2"/>
    <w:rsid w:val="00AF2081"/>
    <w:rsid w:val="00AF2664"/>
    <w:rsid w:val="00AF33CC"/>
    <w:rsid w:val="00AF55A2"/>
    <w:rsid w:val="00AF57EF"/>
    <w:rsid w:val="00B004E5"/>
    <w:rsid w:val="00B02C32"/>
    <w:rsid w:val="00B053F3"/>
    <w:rsid w:val="00B10A09"/>
    <w:rsid w:val="00B124F9"/>
    <w:rsid w:val="00B1310F"/>
    <w:rsid w:val="00B13FFC"/>
    <w:rsid w:val="00B15F9D"/>
    <w:rsid w:val="00B17325"/>
    <w:rsid w:val="00B17BDC"/>
    <w:rsid w:val="00B20035"/>
    <w:rsid w:val="00B20480"/>
    <w:rsid w:val="00B20F6D"/>
    <w:rsid w:val="00B21BEA"/>
    <w:rsid w:val="00B2212C"/>
    <w:rsid w:val="00B232A2"/>
    <w:rsid w:val="00B247C3"/>
    <w:rsid w:val="00B25A2A"/>
    <w:rsid w:val="00B25B50"/>
    <w:rsid w:val="00B27180"/>
    <w:rsid w:val="00B2726F"/>
    <w:rsid w:val="00B27CB7"/>
    <w:rsid w:val="00B27EA8"/>
    <w:rsid w:val="00B30ECC"/>
    <w:rsid w:val="00B35A1C"/>
    <w:rsid w:val="00B35BC5"/>
    <w:rsid w:val="00B36A3C"/>
    <w:rsid w:val="00B3745B"/>
    <w:rsid w:val="00B37759"/>
    <w:rsid w:val="00B4012B"/>
    <w:rsid w:val="00B40842"/>
    <w:rsid w:val="00B41367"/>
    <w:rsid w:val="00B413A5"/>
    <w:rsid w:val="00B423AE"/>
    <w:rsid w:val="00B43D73"/>
    <w:rsid w:val="00B44083"/>
    <w:rsid w:val="00B441B1"/>
    <w:rsid w:val="00B44CC7"/>
    <w:rsid w:val="00B45C98"/>
    <w:rsid w:val="00B45F62"/>
    <w:rsid w:val="00B50520"/>
    <w:rsid w:val="00B5544A"/>
    <w:rsid w:val="00B605B7"/>
    <w:rsid w:val="00B639E9"/>
    <w:rsid w:val="00B65275"/>
    <w:rsid w:val="00B65602"/>
    <w:rsid w:val="00B657AC"/>
    <w:rsid w:val="00B6598C"/>
    <w:rsid w:val="00B66F17"/>
    <w:rsid w:val="00B71863"/>
    <w:rsid w:val="00B72D3C"/>
    <w:rsid w:val="00B7332C"/>
    <w:rsid w:val="00B7345F"/>
    <w:rsid w:val="00B74603"/>
    <w:rsid w:val="00B74D68"/>
    <w:rsid w:val="00B76AF5"/>
    <w:rsid w:val="00B80EB1"/>
    <w:rsid w:val="00B817CD"/>
    <w:rsid w:val="00B81D00"/>
    <w:rsid w:val="00B825BC"/>
    <w:rsid w:val="00B830CC"/>
    <w:rsid w:val="00B850F8"/>
    <w:rsid w:val="00B86916"/>
    <w:rsid w:val="00B87DA1"/>
    <w:rsid w:val="00B9105F"/>
    <w:rsid w:val="00B911B2"/>
    <w:rsid w:val="00B917E9"/>
    <w:rsid w:val="00B91FDB"/>
    <w:rsid w:val="00B92195"/>
    <w:rsid w:val="00B92520"/>
    <w:rsid w:val="00B93BDE"/>
    <w:rsid w:val="00B951D0"/>
    <w:rsid w:val="00B95DA2"/>
    <w:rsid w:val="00B97C6E"/>
    <w:rsid w:val="00BA20B4"/>
    <w:rsid w:val="00BA231A"/>
    <w:rsid w:val="00BA2D00"/>
    <w:rsid w:val="00BA2FE8"/>
    <w:rsid w:val="00BB1F53"/>
    <w:rsid w:val="00BB29C8"/>
    <w:rsid w:val="00BB2F2C"/>
    <w:rsid w:val="00BB3A95"/>
    <w:rsid w:val="00BB42AD"/>
    <w:rsid w:val="00BB4491"/>
    <w:rsid w:val="00BB46E5"/>
    <w:rsid w:val="00BB540D"/>
    <w:rsid w:val="00BB66DD"/>
    <w:rsid w:val="00BB6DD0"/>
    <w:rsid w:val="00BB75E1"/>
    <w:rsid w:val="00BC00FB"/>
    <w:rsid w:val="00BC0382"/>
    <w:rsid w:val="00BC1DBF"/>
    <w:rsid w:val="00BC219E"/>
    <w:rsid w:val="00BC31AC"/>
    <w:rsid w:val="00BC401E"/>
    <w:rsid w:val="00BC6488"/>
    <w:rsid w:val="00BC7542"/>
    <w:rsid w:val="00BD11D6"/>
    <w:rsid w:val="00BD239D"/>
    <w:rsid w:val="00BD31E7"/>
    <w:rsid w:val="00BD35EC"/>
    <w:rsid w:val="00BD50BD"/>
    <w:rsid w:val="00BD5794"/>
    <w:rsid w:val="00BD618D"/>
    <w:rsid w:val="00BD62C6"/>
    <w:rsid w:val="00BD6484"/>
    <w:rsid w:val="00BD7B8C"/>
    <w:rsid w:val="00BE0649"/>
    <w:rsid w:val="00BE2082"/>
    <w:rsid w:val="00BE34A3"/>
    <w:rsid w:val="00BE354C"/>
    <w:rsid w:val="00BE7042"/>
    <w:rsid w:val="00BE7870"/>
    <w:rsid w:val="00BF095D"/>
    <w:rsid w:val="00BF1AEB"/>
    <w:rsid w:val="00BF3618"/>
    <w:rsid w:val="00BF433B"/>
    <w:rsid w:val="00BF4F16"/>
    <w:rsid w:val="00BF65C9"/>
    <w:rsid w:val="00C0018F"/>
    <w:rsid w:val="00C00F08"/>
    <w:rsid w:val="00C02828"/>
    <w:rsid w:val="00C03779"/>
    <w:rsid w:val="00C05634"/>
    <w:rsid w:val="00C07B4E"/>
    <w:rsid w:val="00C10393"/>
    <w:rsid w:val="00C11773"/>
    <w:rsid w:val="00C121B9"/>
    <w:rsid w:val="00C14872"/>
    <w:rsid w:val="00C14874"/>
    <w:rsid w:val="00C166D0"/>
    <w:rsid w:val="00C16D39"/>
    <w:rsid w:val="00C20466"/>
    <w:rsid w:val="00C214ED"/>
    <w:rsid w:val="00C21B89"/>
    <w:rsid w:val="00C223A6"/>
    <w:rsid w:val="00C227EF"/>
    <w:rsid w:val="00C234E6"/>
    <w:rsid w:val="00C23AF7"/>
    <w:rsid w:val="00C24E20"/>
    <w:rsid w:val="00C27687"/>
    <w:rsid w:val="00C27B4D"/>
    <w:rsid w:val="00C30300"/>
    <w:rsid w:val="00C3202E"/>
    <w:rsid w:val="00C324A8"/>
    <w:rsid w:val="00C330F7"/>
    <w:rsid w:val="00C349B4"/>
    <w:rsid w:val="00C35C13"/>
    <w:rsid w:val="00C36662"/>
    <w:rsid w:val="00C36A83"/>
    <w:rsid w:val="00C40DF2"/>
    <w:rsid w:val="00C46242"/>
    <w:rsid w:val="00C50282"/>
    <w:rsid w:val="00C533B6"/>
    <w:rsid w:val="00C54517"/>
    <w:rsid w:val="00C549FC"/>
    <w:rsid w:val="00C55DBA"/>
    <w:rsid w:val="00C56E3C"/>
    <w:rsid w:val="00C60AEF"/>
    <w:rsid w:val="00C61B49"/>
    <w:rsid w:val="00C6240E"/>
    <w:rsid w:val="00C6439C"/>
    <w:rsid w:val="00C6476A"/>
    <w:rsid w:val="00C64CD8"/>
    <w:rsid w:val="00C67694"/>
    <w:rsid w:val="00C720B0"/>
    <w:rsid w:val="00C73347"/>
    <w:rsid w:val="00C75E0E"/>
    <w:rsid w:val="00C75FF8"/>
    <w:rsid w:val="00C76A6C"/>
    <w:rsid w:val="00C805E5"/>
    <w:rsid w:val="00C80652"/>
    <w:rsid w:val="00C80A64"/>
    <w:rsid w:val="00C815BA"/>
    <w:rsid w:val="00C81981"/>
    <w:rsid w:val="00C820D7"/>
    <w:rsid w:val="00C84B93"/>
    <w:rsid w:val="00C8631F"/>
    <w:rsid w:val="00C87447"/>
    <w:rsid w:val="00C90579"/>
    <w:rsid w:val="00C94E72"/>
    <w:rsid w:val="00C976EE"/>
    <w:rsid w:val="00C977F1"/>
    <w:rsid w:val="00C97C68"/>
    <w:rsid w:val="00CA06D8"/>
    <w:rsid w:val="00CA18A2"/>
    <w:rsid w:val="00CA1A47"/>
    <w:rsid w:val="00CA1BEC"/>
    <w:rsid w:val="00CA36C5"/>
    <w:rsid w:val="00CA48CF"/>
    <w:rsid w:val="00CA5AD4"/>
    <w:rsid w:val="00CB1404"/>
    <w:rsid w:val="00CB14C3"/>
    <w:rsid w:val="00CB1C25"/>
    <w:rsid w:val="00CB1D84"/>
    <w:rsid w:val="00CB3537"/>
    <w:rsid w:val="00CB40E5"/>
    <w:rsid w:val="00CB615D"/>
    <w:rsid w:val="00CB6664"/>
    <w:rsid w:val="00CC247A"/>
    <w:rsid w:val="00CC33ED"/>
    <w:rsid w:val="00CC41F6"/>
    <w:rsid w:val="00CC6FF4"/>
    <w:rsid w:val="00CD2733"/>
    <w:rsid w:val="00CD2A68"/>
    <w:rsid w:val="00CD2BC1"/>
    <w:rsid w:val="00CD3139"/>
    <w:rsid w:val="00CD4117"/>
    <w:rsid w:val="00CD7BC2"/>
    <w:rsid w:val="00CD7EC4"/>
    <w:rsid w:val="00CE0756"/>
    <w:rsid w:val="00CE4F83"/>
    <w:rsid w:val="00CE59FD"/>
    <w:rsid w:val="00CE5ACA"/>
    <w:rsid w:val="00CE5E47"/>
    <w:rsid w:val="00CE7A25"/>
    <w:rsid w:val="00CF020F"/>
    <w:rsid w:val="00CF04BD"/>
    <w:rsid w:val="00CF269A"/>
    <w:rsid w:val="00CF2A29"/>
    <w:rsid w:val="00CF2B5B"/>
    <w:rsid w:val="00CF33C0"/>
    <w:rsid w:val="00CF3A51"/>
    <w:rsid w:val="00CF4A84"/>
    <w:rsid w:val="00CF79D4"/>
    <w:rsid w:val="00D00114"/>
    <w:rsid w:val="00D008F0"/>
    <w:rsid w:val="00D00E2A"/>
    <w:rsid w:val="00D01BD9"/>
    <w:rsid w:val="00D05651"/>
    <w:rsid w:val="00D05C3F"/>
    <w:rsid w:val="00D0723D"/>
    <w:rsid w:val="00D10D23"/>
    <w:rsid w:val="00D12A27"/>
    <w:rsid w:val="00D14357"/>
    <w:rsid w:val="00D14588"/>
    <w:rsid w:val="00D14CE0"/>
    <w:rsid w:val="00D16EA9"/>
    <w:rsid w:val="00D17373"/>
    <w:rsid w:val="00D17802"/>
    <w:rsid w:val="00D217E0"/>
    <w:rsid w:val="00D233CB"/>
    <w:rsid w:val="00D27D0F"/>
    <w:rsid w:val="00D305FC"/>
    <w:rsid w:val="00D33DC1"/>
    <w:rsid w:val="00D34146"/>
    <w:rsid w:val="00D3431D"/>
    <w:rsid w:val="00D36333"/>
    <w:rsid w:val="00D42316"/>
    <w:rsid w:val="00D42CDE"/>
    <w:rsid w:val="00D42E99"/>
    <w:rsid w:val="00D42FEE"/>
    <w:rsid w:val="00D44DE2"/>
    <w:rsid w:val="00D45A9C"/>
    <w:rsid w:val="00D50239"/>
    <w:rsid w:val="00D50E20"/>
    <w:rsid w:val="00D53EAE"/>
    <w:rsid w:val="00D541E4"/>
    <w:rsid w:val="00D5651D"/>
    <w:rsid w:val="00D56829"/>
    <w:rsid w:val="00D56836"/>
    <w:rsid w:val="00D5746E"/>
    <w:rsid w:val="00D57E4C"/>
    <w:rsid w:val="00D61378"/>
    <w:rsid w:val="00D61499"/>
    <w:rsid w:val="00D62D8E"/>
    <w:rsid w:val="00D634E2"/>
    <w:rsid w:val="00D636BE"/>
    <w:rsid w:val="00D63CED"/>
    <w:rsid w:val="00D63ED3"/>
    <w:rsid w:val="00D64FCB"/>
    <w:rsid w:val="00D67A2E"/>
    <w:rsid w:val="00D71278"/>
    <w:rsid w:val="00D724BE"/>
    <w:rsid w:val="00D73CFE"/>
    <w:rsid w:val="00D74898"/>
    <w:rsid w:val="00D757FF"/>
    <w:rsid w:val="00D75941"/>
    <w:rsid w:val="00D75EB3"/>
    <w:rsid w:val="00D801ED"/>
    <w:rsid w:val="00D817C5"/>
    <w:rsid w:val="00D819A2"/>
    <w:rsid w:val="00D81CA7"/>
    <w:rsid w:val="00D83BF5"/>
    <w:rsid w:val="00D84BA2"/>
    <w:rsid w:val="00D8609B"/>
    <w:rsid w:val="00D864B0"/>
    <w:rsid w:val="00D86EDD"/>
    <w:rsid w:val="00D87035"/>
    <w:rsid w:val="00D876F1"/>
    <w:rsid w:val="00D87E9C"/>
    <w:rsid w:val="00D91F0E"/>
    <w:rsid w:val="00D925C2"/>
    <w:rsid w:val="00D936BC"/>
    <w:rsid w:val="00D95534"/>
    <w:rsid w:val="00D9621A"/>
    <w:rsid w:val="00D96530"/>
    <w:rsid w:val="00D96B4B"/>
    <w:rsid w:val="00DA1548"/>
    <w:rsid w:val="00DA2345"/>
    <w:rsid w:val="00DA273A"/>
    <w:rsid w:val="00DA2E55"/>
    <w:rsid w:val="00DA3AC1"/>
    <w:rsid w:val="00DA3AC4"/>
    <w:rsid w:val="00DA439D"/>
    <w:rsid w:val="00DA453A"/>
    <w:rsid w:val="00DA561A"/>
    <w:rsid w:val="00DA5C6F"/>
    <w:rsid w:val="00DA6843"/>
    <w:rsid w:val="00DA6B46"/>
    <w:rsid w:val="00DA7078"/>
    <w:rsid w:val="00DB06CD"/>
    <w:rsid w:val="00DB1086"/>
    <w:rsid w:val="00DB2FB8"/>
    <w:rsid w:val="00DB3A1A"/>
    <w:rsid w:val="00DB3D3C"/>
    <w:rsid w:val="00DB4598"/>
    <w:rsid w:val="00DB4E0A"/>
    <w:rsid w:val="00DB71F7"/>
    <w:rsid w:val="00DB750F"/>
    <w:rsid w:val="00DC19DC"/>
    <w:rsid w:val="00DC2A65"/>
    <w:rsid w:val="00DC3758"/>
    <w:rsid w:val="00DC3FC1"/>
    <w:rsid w:val="00DC4592"/>
    <w:rsid w:val="00DC574F"/>
    <w:rsid w:val="00DC6EEA"/>
    <w:rsid w:val="00DD03ED"/>
    <w:rsid w:val="00DD08B4"/>
    <w:rsid w:val="00DD34B8"/>
    <w:rsid w:val="00DD3764"/>
    <w:rsid w:val="00DD44AF"/>
    <w:rsid w:val="00DD6EF2"/>
    <w:rsid w:val="00DE070F"/>
    <w:rsid w:val="00DE2AC3"/>
    <w:rsid w:val="00DE434C"/>
    <w:rsid w:val="00DE5692"/>
    <w:rsid w:val="00DE5E67"/>
    <w:rsid w:val="00DE5FA2"/>
    <w:rsid w:val="00DE7156"/>
    <w:rsid w:val="00DE7766"/>
    <w:rsid w:val="00DE79F1"/>
    <w:rsid w:val="00DF02A0"/>
    <w:rsid w:val="00DF0A0E"/>
    <w:rsid w:val="00DF0DC2"/>
    <w:rsid w:val="00DF1E46"/>
    <w:rsid w:val="00DF21DF"/>
    <w:rsid w:val="00DF2D60"/>
    <w:rsid w:val="00DF56EF"/>
    <w:rsid w:val="00DF6F8E"/>
    <w:rsid w:val="00E0144F"/>
    <w:rsid w:val="00E02014"/>
    <w:rsid w:val="00E0337F"/>
    <w:rsid w:val="00E03C94"/>
    <w:rsid w:val="00E03CF8"/>
    <w:rsid w:val="00E06603"/>
    <w:rsid w:val="00E06AEA"/>
    <w:rsid w:val="00E07105"/>
    <w:rsid w:val="00E07227"/>
    <w:rsid w:val="00E07F88"/>
    <w:rsid w:val="00E07FE8"/>
    <w:rsid w:val="00E10BE5"/>
    <w:rsid w:val="00E11115"/>
    <w:rsid w:val="00E12074"/>
    <w:rsid w:val="00E1307C"/>
    <w:rsid w:val="00E15AB2"/>
    <w:rsid w:val="00E17BAD"/>
    <w:rsid w:val="00E21B22"/>
    <w:rsid w:val="00E239BD"/>
    <w:rsid w:val="00E241C9"/>
    <w:rsid w:val="00E25717"/>
    <w:rsid w:val="00E26226"/>
    <w:rsid w:val="00E26676"/>
    <w:rsid w:val="00E30D24"/>
    <w:rsid w:val="00E31B77"/>
    <w:rsid w:val="00E33508"/>
    <w:rsid w:val="00E36E67"/>
    <w:rsid w:val="00E3749E"/>
    <w:rsid w:val="00E378D8"/>
    <w:rsid w:val="00E4021C"/>
    <w:rsid w:val="00E40367"/>
    <w:rsid w:val="00E4059F"/>
    <w:rsid w:val="00E4165C"/>
    <w:rsid w:val="00E422AC"/>
    <w:rsid w:val="00E425D0"/>
    <w:rsid w:val="00E43272"/>
    <w:rsid w:val="00E43B13"/>
    <w:rsid w:val="00E44AAF"/>
    <w:rsid w:val="00E45D05"/>
    <w:rsid w:val="00E46B3E"/>
    <w:rsid w:val="00E46DB3"/>
    <w:rsid w:val="00E46E4D"/>
    <w:rsid w:val="00E528F8"/>
    <w:rsid w:val="00E5442B"/>
    <w:rsid w:val="00E55816"/>
    <w:rsid w:val="00E55AEF"/>
    <w:rsid w:val="00E56E44"/>
    <w:rsid w:val="00E57683"/>
    <w:rsid w:val="00E61442"/>
    <w:rsid w:val="00E64973"/>
    <w:rsid w:val="00E64B4B"/>
    <w:rsid w:val="00E66A93"/>
    <w:rsid w:val="00E67509"/>
    <w:rsid w:val="00E71B64"/>
    <w:rsid w:val="00E746D6"/>
    <w:rsid w:val="00E76E70"/>
    <w:rsid w:val="00E81961"/>
    <w:rsid w:val="00E81ABF"/>
    <w:rsid w:val="00E8207E"/>
    <w:rsid w:val="00E82877"/>
    <w:rsid w:val="00E83BBB"/>
    <w:rsid w:val="00E84088"/>
    <w:rsid w:val="00E90B7A"/>
    <w:rsid w:val="00E90BE9"/>
    <w:rsid w:val="00E961F9"/>
    <w:rsid w:val="00E976C1"/>
    <w:rsid w:val="00EA025D"/>
    <w:rsid w:val="00EA07F0"/>
    <w:rsid w:val="00EA12E5"/>
    <w:rsid w:val="00EA2136"/>
    <w:rsid w:val="00EA36A2"/>
    <w:rsid w:val="00EA3D99"/>
    <w:rsid w:val="00EA5259"/>
    <w:rsid w:val="00EA5E43"/>
    <w:rsid w:val="00EA66A4"/>
    <w:rsid w:val="00EA6D66"/>
    <w:rsid w:val="00EB00F7"/>
    <w:rsid w:val="00EB0E5E"/>
    <w:rsid w:val="00EB2238"/>
    <w:rsid w:val="00EB4C45"/>
    <w:rsid w:val="00EB6936"/>
    <w:rsid w:val="00EB7698"/>
    <w:rsid w:val="00EB7D95"/>
    <w:rsid w:val="00EC00DF"/>
    <w:rsid w:val="00EC0FC2"/>
    <w:rsid w:val="00EC3585"/>
    <w:rsid w:val="00EC6B31"/>
    <w:rsid w:val="00EC6B65"/>
    <w:rsid w:val="00EC7E4C"/>
    <w:rsid w:val="00ED17B6"/>
    <w:rsid w:val="00ED29AB"/>
    <w:rsid w:val="00ED2EC2"/>
    <w:rsid w:val="00ED2EE6"/>
    <w:rsid w:val="00ED335C"/>
    <w:rsid w:val="00ED44A8"/>
    <w:rsid w:val="00ED5AAF"/>
    <w:rsid w:val="00ED79A2"/>
    <w:rsid w:val="00EE1157"/>
    <w:rsid w:val="00EE1D12"/>
    <w:rsid w:val="00EE3198"/>
    <w:rsid w:val="00EE34A0"/>
    <w:rsid w:val="00EE4646"/>
    <w:rsid w:val="00EE67EC"/>
    <w:rsid w:val="00EE6C34"/>
    <w:rsid w:val="00EF1D60"/>
    <w:rsid w:val="00EF33D5"/>
    <w:rsid w:val="00EF34C0"/>
    <w:rsid w:val="00EF481F"/>
    <w:rsid w:val="00EF4D25"/>
    <w:rsid w:val="00F000EA"/>
    <w:rsid w:val="00F02766"/>
    <w:rsid w:val="00F03EB7"/>
    <w:rsid w:val="00F04067"/>
    <w:rsid w:val="00F0520E"/>
    <w:rsid w:val="00F05BD4"/>
    <w:rsid w:val="00F07B52"/>
    <w:rsid w:val="00F07F46"/>
    <w:rsid w:val="00F11A98"/>
    <w:rsid w:val="00F13242"/>
    <w:rsid w:val="00F1463E"/>
    <w:rsid w:val="00F15368"/>
    <w:rsid w:val="00F15E05"/>
    <w:rsid w:val="00F16F35"/>
    <w:rsid w:val="00F20CA2"/>
    <w:rsid w:val="00F2193E"/>
    <w:rsid w:val="00F21A1D"/>
    <w:rsid w:val="00F21EF6"/>
    <w:rsid w:val="00F237D7"/>
    <w:rsid w:val="00F272AB"/>
    <w:rsid w:val="00F277F9"/>
    <w:rsid w:val="00F27DE3"/>
    <w:rsid w:val="00F3290A"/>
    <w:rsid w:val="00F339E3"/>
    <w:rsid w:val="00F340C8"/>
    <w:rsid w:val="00F349CB"/>
    <w:rsid w:val="00F354F7"/>
    <w:rsid w:val="00F357E0"/>
    <w:rsid w:val="00F43D4E"/>
    <w:rsid w:val="00F45892"/>
    <w:rsid w:val="00F475AB"/>
    <w:rsid w:val="00F47C08"/>
    <w:rsid w:val="00F5306C"/>
    <w:rsid w:val="00F535A0"/>
    <w:rsid w:val="00F53615"/>
    <w:rsid w:val="00F579D6"/>
    <w:rsid w:val="00F61818"/>
    <w:rsid w:val="00F623D9"/>
    <w:rsid w:val="00F63B7B"/>
    <w:rsid w:val="00F64274"/>
    <w:rsid w:val="00F64594"/>
    <w:rsid w:val="00F64DBC"/>
    <w:rsid w:val="00F659A6"/>
    <w:rsid w:val="00F65C19"/>
    <w:rsid w:val="00F6660F"/>
    <w:rsid w:val="00F66B3A"/>
    <w:rsid w:val="00F67276"/>
    <w:rsid w:val="00F7338B"/>
    <w:rsid w:val="00F7440E"/>
    <w:rsid w:val="00F76603"/>
    <w:rsid w:val="00F772D4"/>
    <w:rsid w:val="00F77C9A"/>
    <w:rsid w:val="00F808C6"/>
    <w:rsid w:val="00F833EE"/>
    <w:rsid w:val="00F83F60"/>
    <w:rsid w:val="00F8476E"/>
    <w:rsid w:val="00F848EE"/>
    <w:rsid w:val="00F84DF8"/>
    <w:rsid w:val="00F86994"/>
    <w:rsid w:val="00F91898"/>
    <w:rsid w:val="00F94FEF"/>
    <w:rsid w:val="00F971FB"/>
    <w:rsid w:val="00FA374E"/>
    <w:rsid w:val="00FA3F89"/>
    <w:rsid w:val="00FA4CD4"/>
    <w:rsid w:val="00FA4F65"/>
    <w:rsid w:val="00FA501F"/>
    <w:rsid w:val="00FA579C"/>
    <w:rsid w:val="00FA668B"/>
    <w:rsid w:val="00FA711E"/>
    <w:rsid w:val="00FB20E0"/>
    <w:rsid w:val="00FB34B9"/>
    <w:rsid w:val="00FB7D02"/>
    <w:rsid w:val="00FC0BEF"/>
    <w:rsid w:val="00FC14B0"/>
    <w:rsid w:val="00FC1C61"/>
    <w:rsid w:val="00FC24DA"/>
    <w:rsid w:val="00FC4678"/>
    <w:rsid w:val="00FC4679"/>
    <w:rsid w:val="00FC6545"/>
    <w:rsid w:val="00FC6C45"/>
    <w:rsid w:val="00FC7CD9"/>
    <w:rsid w:val="00FD0183"/>
    <w:rsid w:val="00FD037B"/>
    <w:rsid w:val="00FD09FB"/>
    <w:rsid w:val="00FD2546"/>
    <w:rsid w:val="00FD4FFF"/>
    <w:rsid w:val="00FD772E"/>
    <w:rsid w:val="00FE1C6F"/>
    <w:rsid w:val="00FE3346"/>
    <w:rsid w:val="00FE3926"/>
    <w:rsid w:val="00FE48BE"/>
    <w:rsid w:val="00FE65E7"/>
    <w:rsid w:val="00FE681C"/>
    <w:rsid w:val="00FE7205"/>
    <w:rsid w:val="00FE78C7"/>
    <w:rsid w:val="00FE78ED"/>
    <w:rsid w:val="00FF21ED"/>
    <w:rsid w:val="00FF2A26"/>
    <w:rsid w:val="00FF3D55"/>
    <w:rsid w:val="00FF43AC"/>
    <w:rsid w:val="00FF7897"/>
    <w:rsid w:val="00FF7C84"/>
    <w:rsid w:val="089B74BC"/>
    <w:rsid w:val="12EAC0B7"/>
    <w:rsid w:val="206CC3A3"/>
    <w:rsid w:val="20CB0446"/>
    <w:rsid w:val="21E0F482"/>
    <w:rsid w:val="2414C116"/>
    <w:rsid w:val="2C68FAE1"/>
    <w:rsid w:val="2E841512"/>
    <w:rsid w:val="38E19806"/>
    <w:rsid w:val="3DF8F903"/>
    <w:rsid w:val="3F9FD7C6"/>
    <w:rsid w:val="44B90FB4"/>
    <w:rsid w:val="46788E68"/>
    <w:rsid w:val="48357D00"/>
    <w:rsid w:val="4F35403F"/>
    <w:rsid w:val="54E36EE9"/>
    <w:rsid w:val="5A79B959"/>
    <w:rsid w:val="66C9943E"/>
    <w:rsid w:val="6D2E5F46"/>
    <w:rsid w:val="6F759D60"/>
    <w:rsid w:val="6F901144"/>
    <w:rsid w:val="74D18B8F"/>
    <w:rsid w:val="76EC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2024FD"/>
  <w15:docId w15:val="{60C1B0EB-F586-4A22-9458-446FF6E7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Batang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CB3537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CB3537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CB3537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CB3537"/>
    <w:pPr>
      <w:outlineLvl w:val="3"/>
    </w:pPr>
  </w:style>
  <w:style w:type="paragraph" w:styleId="Heading5">
    <w:name w:val="heading 5"/>
    <w:basedOn w:val="Heading4"/>
    <w:next w:val="Normal"/>
    <w:qFormat/>
    <w:rsid w:val="00CB3537"/>
    <w:pPr>
      <w:outlineLvl w:val="4"/>
    </w:pPr>
  </w:style>
  <w:style w:type="paragraph" w:styleId="Heading6">
    <w:name w:val="heading 6"/>
    <w:basedOn w:val="Heading4"/>
    <w:next w:val="Normal"/>
    <w:qFormat/>
    <w:rsid w:val="00CB3537"/>
    <w:pPr>
      <w:outlineLvl w:val="5"/>
    </w:pPr>
  </w:style>
  <w:style w:type="paragraph" w:styleId="Heading7">
    <w:name w:val="heading 7"/>
    <w:basedOn w:val="Heading6"/>
    <w:next w:val="Normal"/>
    <w:qFormat/>
    <w:rsid w:val="00CB3537"/>
    <w:pPr>
      <w:outlineLvl w:val="6"/>
    </w:pPr>
  </w:style>
  <w:style w:type="paragraph" w:styleId="Heading8">
    <w:name w:val="heading 8"/>
    <w:basedOn w:val="Heading6"/>
    <w:next w:val="Normal"/>
    <w:qFormat/>
    <w:rsid w:val="00CB3537"/>
    <w:pPr>
      <w:outlineLvl w:val="7"/>
    </w:pPr>
  </w:style>
  <w:style w:type="paragraph" w:styleId="Heading9">
    <w:name w:val="heading 9"/>
    <w:basedOn w:val="Heading6"/>
    <w:next w:val="Normal"/>
    <w:qFormat/>
    <w:rsid w:val="00CB353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Ref,de nota al pie,Style 12,(NECG) Footnote Reference,Style 124,o,fr,Style 13,FR,Style 17,Appel note de bas de p + 11 pt,Italic,Footnote,Appel note de bas de p1,Style 3"/>
    <w:basedOn w:val="DefaultParagraphFont"/>
    <w:qFormat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qFormat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qFormat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aliases w:val="List Paragraph1,Recommendation,List Paragraph11,O5,Para_sk,Resume Title,- Bullets,Equipment,Numbered Indented Text,Figure_name,Listenabsatz Standard"/>
    <w:basedOn w:val="Normal"/>
    <w:link w:val="ListParagraphChar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table" w:styleId="TableGrid">
    <w:name w:val="Table Grid"/>
    <w:basedOn w:val="TableNormal"/>
    <w:rsid w:val="001E252D"/>
    <w:rPr>
      <w:rFonts w:ascii="CG Times" w:hAnsi="CG Tim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List Paragraph1 Char,Recommendation Char,List Paragraph11 Char,O5 Char,Para_sk Char,Resume Title Char,- Bullets Char,Equipment Char,Numbered Indented Text Char,Figure_name Char,Listenabsatz Standard Char"/>
    <w:link w:val="ListParagraph"/>
    <w:uiPriority w:val="34"/>
    <w:qFormat/>
    <w:rsid w:val="003F1363"/>
    <w:rPr>
      <w:rFonts w:asciiTheme="minorHAnsi" w:hAnsiTheme="minorHAnsi"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412C81"/>
    <w:rPr>
      <w:color w:val="800080" w:themeColor="followedHyperlink"/>
      <w:u w:val="single"/>
    </w:rPr>
  </w:style>
  <w:style w:type="paragraph" w:customStyle="1" w:styleId="Default">
    <w:name w:val="Default"/>
    <w:rsid w:val="00DB459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paragraph" w:customStyle="1" w:styleId="CEOcontributionStart">
    <w:name w:val="CEO_contributionStart"/>
    <w:basedOn w:val="Normal"/>
    <w:rsid w:val="003C187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120"/>
      <w:textAlignment w:val="auto"/>
    </w:pPr>
    <w:rPr>
      <w:rFonts w:ascii="Verdana" w:eastAsia="SimHei" w:hAnsi="Verdana" w:cs="Simplified Arabic"/>
      <w:sz w:val="19"/>
      <w:szCs w:val="19"/>
    </w:rPr>
  </w:style>
  <w:style w:type="character" w:styleId="CommentReference">
    <w:name w:val="annotation reference"/>
    <w:basedOn w:val="DefaultParagraphFont"/>
    <w:semiHidden/>
    <w:unhideWhenUsed/>
    <w:rsid w:val="006747D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747D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747D8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4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47D8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6747D8"/>
    <w:rPr>
      <w:rFonts w:asciiTheme="minorHAnsi" w:hAnsiTheme="minorHAns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9A5"/>
    <w:rPr>
      <w:color w:val="605E5C"/>
      <w:shd w:val="clear" w:color="auto" w:fill="E1DFDD"/>
    </w:rPr>
  </w:style>
  <w:style w:type="paragraph" w:customStyle="1" w:styleId="CEOAgendaItemN">
    <w:name w:val="CEO_AgendaItemN°"/>
    <w:basedOn w:val="Normal"/>
    <w:rsid w:val="00BF4F1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60" w:after="60"/>
      <w:ind w:right="12"/>
      <w:jc w:val="right"/>
      <w:textAlignment w:val="auto"/>
    </w:pPr>
    <w:rPr>
      <w:rFonts w:ascii="Verdana" w:eastAsia="SimHei" w:hAnsi="Verdana" w:cs="Simplified Arabic"/>
      <w:bCs/>
      <w:sz w:val="19"/>
      <w:szCs w:val="19"/>
      <w:lang w:val="en-US"/>
    </w:rPr>
  </w:style>
  <w:style w:type="character" w:customStyle="1" w:styleId="enumlev1Char">
    <w:name w:val="enumlev1 Char"/>
    <w:link w:val="enumlev1"/>
    <w:qFormat/>
    <w:rsid w:val="00A62F73"/>
    <w:rPr>
      <w:rFonts w:asciiTheme="minorHAnsi" w:hAnsiTheme="minorHAnsi"/>
      <w:sz w:val="24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345F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636181"/>
    <w:pPr>
      <w:tabs>
        <w:tab w:val="clear" w:pos="1134"/>
        <w:tab w:val="clear" w:pos="1871"/>
        <w:tab w:val="clear" w:pos="226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textAlignment w:val="auto"/>
    </w:pPr>
    <w:rPr>
      <w:rFonts w:ascii="GulimChe" w:eastAsia="GulimChe" w:hAnsi="GulimChe"/>
      <w:szCs w:val="24"/>
      <w:lang w:val="zh-CN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636181"/>
    <w:rPr>
      <w:rFonts w:ascii="GulimChe" w:eastAsia="GulimChe" w:hAnsi="GulimChe"/>
      <w:sz w:val="24"/>
      <w:szCs w:val="24"/>
      <w:lang w:val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D10D2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55C0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D26-TDAG33-C-0003/" TargetMode="External"/><Relationship Id="rId18" Type="http://schemas.openxmlformats.org/officeDocument/2006/relationships/hyperlink" Target="https://www.itu.int/md/D26-TDAG33-C-0019/en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itu.int/go/wtdc25-final-report" TargetMode="External"/><Relationship Id="rId17" Type="http://schemas.openxmlformats.org/officeDocument/2006/relationships/hyperlink" Target="https://www.itu.int/md/S26-CWGFHR22-C-0035/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meetingdoc.asp?lang=en&amp;parent=S25-CWGFHR21-C-0003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itu.int/md/meetingdoc.asp?lang=en&amp;parent=S26-CWGFHR22-C-0007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D22-WTDC25-C-0070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chana.gulati@itu.int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tu.int/md/D26-TDAG33-C-0008/" TargetMode="External"/><Relationship Id="rId2" Type="http://schemas.openxmlformats.org/officeDocument/2006/relationships/hyperlink" Target="https://www.itu.int/md/D26-TDAG33-C-0002/" TargetMode="External"/><Relationship Id="rId1" Type="http://schemas.openxmlformats.org/officeDocument/2006/relationships/hyperlink" Target="https://www.itu.int/md/D22-WTDC25-C-0002/" TargetMode="External"/><Relationship Id="rId4" Type="http://schemas.openxmlformats.org/officeDocument/2006/relationships/hyperlink" Target="https://www.itu.int/en/ITU-D/Projec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a696a-cca3-460b-a983-57ac2621983a">
      <Terms xmlns="http://schemas.microsoft.com/office/infopath/2007/PartnerControls"/>
    </lcf76f155ced4ddcb4097134ff3c332f>
    <TaxCatchAll xmlns="29399490-13b9-4c73-b71e-403b715b75a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1F7F6C5263B4B928A068E40912AB8" ma:contentTypeVersion="17" ma:contentTypeDescription="Create a new document." ma:contentTypeScope="" ma:versionID="08de21dd3d53535c2968f418991843b1">
  <xsd:schema xmlns:xsd="http://www.w3.org/2001/XMLSchema" xmlns:xs="http://www.w3.org/2001/XMLSchema" xmlns:p="http://schemas.microsoft.com/office/2006/metadata/properties" xmlns:ns2="d4ea696a-cca3-460b-a983-57ac2621983a" xmlns:ns3="29399490-13b9-4c73-b71e-403b715b75a7" targetNamespace="http://schemas.microsoft.com/office/2006/metadata/properties" ma:root="true" ma:fieldsID="61722b74c011d0d4baa2c88cba3894f1" ns2:_="" ns3:_="">
    <xsd:import namespace="d4ea696a-cca3-460b-a983-57ac2621983a"/>
    <xsd:import namespace="29399490-13b9-4c73-b71e-403b715b7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a696a-cca3-460b-a983-57ac26219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99490-13b9-4c73-b71e-403b715b7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094f-0688-4081-a569-0c74b76e7ddf}" ma:internalName="TaxCatchAll" ma:showField="CatchAllData" ma:web="29399490-13b9-4c73-b71e-403b715b7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d4ea696a-cca3-460b-a983-57ac2621983a"/>
    <ds:schemaRef ds:uri="29399490-13b9-4c73-b71e-403b715b75a7"/>
  </ds:schemaRefs>
</ds:datastoreItem>
</file>

<file path=customXml/itemProps2.xml><?xml version="1.0" encoding="utf-8"?>
<ds:datastoreItem xmlns:ds="http://schemas.openxmlformats.org/officeDocument/2006/customXml" ds:itemID="{DF12A876-AB41-4784-9C7F-CAA56FAF50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C3619F-3432-4718-8311-3F2F41EB4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a696a-cca3-460b-a983-57ac2621983a"/>
    <ds:schemaRef ds:uri="29399490-13b9-4c73-b71e-403b715b7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2015</Words>
  <Characters>11487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/>
  <LinksUpToDate>false</LinksUpToDate>
  <CharactersWithSpaces>13476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Manias, Michel</dc:creator>
  <cp:keywords/>
  <cp:lastModifiedBy>BDT-ND</cp:lastModifiedBy>
  <cp:revision>388</cp:revision>
  <cp:lastPrinted>2019-01-17T01:57:00Z</cp:lastPrinted>
  <dcterms:created xsi:type="dcterms:W3CDTF">2025-02-12T04:46:00Z</dcterms:created>
  <dcterms:modified xsi:type="dcterms:W3CDTF">2026-03-06T08:23:00Z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0x0101000421F7F6C5263B4B928A068E40912AB8</vt:lpwstr>
  </property>
  <property fmtid="{D5CDD505-2E9C-101B-9397-08002B2CF9AE}" pid="10" name="_dlc_DocIdItemGuid">
    <vt:lpwstr>1277586e-23f4-4a9c-8b22-c68c4fc349db</vt:lpwstr>
  </property>
  <property fmtid="{D5CDD505-2E9C-101B-9397-08002B2CF9AE}" pid="11" name="Mendeley Recent Style Id 0_1">
    <vt:lpwstr>http://www.zotero.org/styles/american-medical-association</vt:lpwstr>
  </property>
  <property fmtid="{D5CDD505-2E9C-101B-9397-08002B2CF9AE}" pid="12" name="Mendeley Recent Style Name 0_1">
    <vt:lpwstr>American Medical Association</vt:lpwstr>
  </property>
  <property fmtid="{D5CDD505-2E9C-101B-9397-08002B2CF9AE}" pid="13" name="Mendeley Recent Style Id 1_1">
    <vt:lpwstr>http://www.zotero.org/styles/american-political-science-association</vt:lpwstr>
  </property>
  <property fmtid="{D5CDD505-2E9C-101B-9397-08002B2CF9AE}" pid="14" name="Mendeley Recent Style Name 1_1">
    <vt:lpwstr>American Political Science Association</vt:lpwstr>
  </property>
  <property fmtid="{D5CDD505-2E9C-101B-9397-08002B2CF9AE}" pid="15" name="Mendeley Recent Style Id 2_1">
    <vt:lpwstr>http://www.zotero.org/styles/apa</vt:lpwstr>
  </property>
  <property fmtid="{D5CDD505-2E9C-101B-9397-08002B2CF9AE}" pid="16" name="Mendeley Recent Style Name 2_1">
    <vt:lpwstr>American Psychological Association 6th edition</vt:lpwstr>
  </property>
  <property fmtid="{D5CDD505-2E9C-101B-9397-08002B2CF9AE}" pid="17" name="Mendeley Recent Style Id 3_1">
    <vt:lpwstr>http://www.zotero.org/styles/american-sociological-association</vt:lpwstr>
  </property>
  <property fmtid="{D5CDD505-2E9C-101B-9397-08002B2CF9AE}" pid="18" name="Mendeley Recent Style Name 3_1">
    <vt:lpwstr>American Sociological Association</vt:lpwstr>
  </property>
  <property fmtid="{D5CDD505-2E9C-101B-9397-08002B2CF9AE}" pid="19" name="Mendeley Recent Style Id 4_1">
    <vt:lpwstr>http://www.zotero.org/styles/chicago-author-date</vt:lpwstr>
  </property>
  <property fmtid="{D5CDD505-2E9C-101B-9397-08002B2CF9AE}" pid="20" name="Mendeley Recent Style Name 4_1">
    <vt:lpwstr>Chicago Manual of Style 16th edition (author-date)</vt:lpwstr>
  </property>
  <property fmtid="{D5CDD505-2E9C-101B-9397-08002B2CF9AE}" pid="21" name="Mendeley Recent Style Id 5_1">
    <vt:lpwstr>http://www.zotero.org/styles/harvard1</vt:lpwstr>
  </property>
  <property fmtid="{D5CDD505-2E9C-101B-9397-08002B2CF9AE}" pid="22" name="Mendeley Recent Style Name 5_1">
    <vt:lpwstr>Harvard Reference format 1 (author-date)</vt:lpwstr>
  </property>
  <property fmtid="{D5CDD505-2E9C-101B-9397-08002B2CF9AE}" pid="23" name="Mendeley Recent Style Id 6_1">
    <vt:lpwstr>http://www.zotero.org/styles/ieee</vt:lpwstr>
  </property>
  <property fmtid="{D5CDD505-2E9C-101B-9397-08002B2CF9AE}" pid="24" name="Mendeley Recent Style Name 6_1">
    <vt:lpwstr>IEEE</vt:lpwstr>
  </property>
  <property fmtid="{D5CDD505-2E9C-101B-9397-08002B2CF9AE}" pid="25" name="Mendeley Recent Style Id 7_1">
    <vt:lpwstr>http://www.zotero.org/styles/modern-humanities-research-association</vt:lpwstr>
  </property>
  <property fmtid="{D5CDD505-2E9C-101B-9397-08002B2CF9AE}" pid="26" name="Mendeley Recent Style Name 7_1">
    <vt:lpwstr>Modern Humanities Research Association 3rd edition (note with bibliography)</vt:lpwstr>
  </property>
  <property fmtid="{D5CDD505-2E9C-101B-9397-08002B2CF9AE}" pid="27" name="Mendeley Recent Style Id 8_1">
    <vt:lpwstr>http://www.zotero.org/styles/modern-language-association</vt:lpwstr>
  </property>
  <property fmtid="{D5CDD505-2E9C-101B-9397-08002B2CF9AE}" pid="28" name="Mendeley Recent Style Name 8_1">
    <vt:lpwstr>Modern Language Association 7th edition</vt:lpwstr>
  </property>
  <property fmtid="{D5CDD505-2E9C-101B-9397-08002B2CF9AE}" pid="29" name="Mendeley Recent Style Id 9_1">
    <vt:lpwstr>http://www.zotero.org/styles/nature</vt:lpwstr>
  </property>
  <property fmtid="{D5CDD505-2E9C-101B-9397-08002B2CF9AE}" pid="30" name="Mendeley Recent Style Name 9_1">
    <vt:lpwstr>Nature</vt:lpwstr>
  </property>
  <property fmtid="{D5CDD505-2E9C-101B-9397-08002B2CF9AE}" pid="31" name="MediaServiceImageTags">
    <vt:lpwstr/>
  </property>
  <property fmtid="{D5CDD505-2E9C-101B-9397-08002B2CF9AE}" pid="32" name="docLang">
    <vt:lpwstr>en</vt:lpwstr>
  </property>
</Properties>
</file>