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379"/>
        <w:gridCol w:w="3509"/>
      </w:tblGrid>
      <w:tr w:rsidR="005C5A93" w14:paraId="3F0E9EC4" w14:textId="77777777" w:rsidTr="7130F910">
        <w:trPr>
          <w:cantSplit/>
          <w:trHeight w:val="1134"/>
        </w:trPr>
        <w:tc>
          <w:tcPr>
            <w:tcW w:w="6379" w:type="dxa"/>
          </w:tcPr>
          <w:p w14:paraId="75761ADA" w14:textId="77777777" w:rsidR="009D647F" w:rsidRDefault="009D647F" w:rsidP="009D647F">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5F5F590A" w14:textId="4EF10B57" w:rsidR="005C5A93" w:rsidRPr="00844A56" w:rsidRDefault="009D647F" w:rsidP="00414870">
            <w:pPr>
              <w:tabs>
                <w:tab w:val="clear" w:pos="1191"/>
                <w:tab w:val="clear" w:pos="1588"/>
                <w:tab w:val="clear" w:pos="1985"/>
              </w:tabs>
              <w:spacing w:after="48" w:line="240" w:lineRule="atLeast"/>
              <w:ind w:left="34"/>
              <w:rPr>
                <w:rFonts w:ascii="Verdana" w:hAnsi="Verdana"/>
                <w:sz w:val="28"/>
                <w:szCs w:val="28"/>
              </w:rPr>
            </w:pPr>
            <w:r>
              <w:rPr>
                <w:b/>
                <w:bCs/>
                <w:sz w:val="26"/>
                <w:szCs w:val="26"/>
              </w:rPr>
              <w:t>33rd Meeting, Geneva, Switzerland, 7-10</w:t>
            </w:r>
            <w:r w:rsidRPr="006F24AF">
              <w:rPr>
                <w:b/>
                <w:bCs/>
                <w:sz w:val="26"/>
                <w:szCs w:val="26"/>
              </w:rPr>
              <w:t xml:space="preserve"> </w:t>
            </w:r>
            <w:r>
              <w:rPr>
                <w:b/>
                <w:bCs/>
                <w:sz w:val="26"/>
                <w:szCs w:val="26"/>
              </w:rPr>
              <w:t>April</w:t>
            </w:r>
            <w:r w:rsidRPr="006F24AF">
              <w:rPr>
                <w:b/>
                <w:bCs/>
                <w:sz w:val="26"/>
                <w:szCs w:val="26"/>
              </w:rPr>
              <w:t xml:space="preserve"> 202</w:t>
            </w:r>
            <w:r>
              <w:rPr>
                <w:b/>
                <w:bCs/>
                <w:sz w:val="26"/>
                <w:szCs w:val="26"/>
              </w:rPr>
              <w:t>6</w:t>
            </w:r>
          </w:p>
        </w:tc>
        <w:tc>
          <w:tcPr>
            <w:tcW w:w="3509" w:type="dxa"/>
          </w:tcPr>
          <w:p w14:paraId="67E7B4C4" w14:textId="1428984F" w:rsidR="005C5A93" w:rsidRPr="00683C32" w:rsidRDefault="005C5A93" w:rsidP="00414870">
            <w:pPr>
              <w:spacing w:line="240" w:lineRule="atLeast"/>
              <w:ind w:right="142"/>
              <w:jc w:val="right"/>
            </w:pPr>
            <w:r>
              <w:rPr>
                <w:noProof/>
                <w:lang w:val="fr-FR" w:eastAsia="fr-FR"/>
              </w:rPr>
              <w:drawing>
                <wp:inline distT="0" distB="0" distL="0" distR="0" wp14:anchorId="7467CD56" wp14:editId="4D3D56C0">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997358" w14:paraId="3C13197B" w14:textId="77777777" w:rsidTr="7130F910">
        <w:trPr>
          <w:cantSplit/>
        </w:trPr>
        <w:tc>
          <w:tcPr>
            <w:tcW w:w="6379" w:type="dxa"/>
            <w:tcBorders>
              <w:top w:val="single" w:sz="12" w:space="0" w:color="auto"/>
            </w:tcBorders>
          </w:tcPr>
          <w:p w14:paraId="2EED9DB2" w14:textId="77777777" w:rsidR="00683C32" w:rsidRPr="00997358" w:rsidRDefault="00683C32" w:rsidP="00107E85">
            <w:pPr>
              <w:spacing w:before="0"/>
              <w:rPr>
                <w:rFonts w:cs="Arial"/>
                <w:b/>
                <w:bCs/>
                <w:sz w:val="20"/>
              </w:rPr>
            </w:pPr>
          </w:p>
        </w:tc>
        <w:tc>
          <w:tcPr>
            <w:tcW w:w="3509" w:type="dxa"/>
            <w:tcBorders>
              <w:top w:val="single" w:sz="12" w:space="0" w:color="auto"/>
            </w:tcBorders>
          </w:tcPr>
          <w:p w14:paraId="6CC77CFE" w14:textId="2731279E" w:rsidR="00683C32" w:rsidRPr="00997358" w:rsidRDefault="00683C32" w:rsidP="00107E85">
            <w:pPr>
              <w:spacing w:before="0"/>
              <w:rPr>
                <w:b/>
                <w:bCs/>
                <w:sz w:val="20"/>
              </w:rPr>
            </w:pPr>
          </w:p>
        </w:tc>
      </w:tr>
      <w:tr w:rsidR="00683C32" w:rsidRPr="00002716" w14:paraId="0BB3FBC4" w14:textId="77777777" w:rsidTr="7130F910">
        <w:trPr>
          <w:cantSplit/>
        </w:trPr>
        <w:tc>
          <w:tcPr>
            <w:tcW w:w="6379" w:type="dxa"/>
          </w:tcPr>
          <w:p w14:paraId="43C54B3D" w14:textId="77777777" w:rsidR="00683C32" w:rsidRPr="007F1CC7" w:rsidRDefault="00683C32" w:rsidP="00400CCF">
            <w:pPr>
              <w:pStyle w:val="Committee"/>
              <w:spacing w:before="0"/>
              <w:rPr>
                <w:b w:val="0"/>
                <w:szCs w:val="24"/>
              </w:rPr>
            </w:pPr>
          </w:p>
        </w:tc>
        <w:tc>
          <w:tcPr>
            <w:tcW w:w="3509" w:type="dxa"/>
          </w:tcPr>
          <w:p w14:paraId="02E44EE9" w14:textId="5C4B88F0" w:rsidR="00683C32" w:rsidRPr="007F1CC7" w:rsidRDefault="0096201B" w:rsidP="00B648C7">
            <w:pPr>
              <w:spacing w:before="0"/>
              <w:jc w:val="both"/>
              <w:rPr>
                <w:bCs/>
                <w:szCs w:val="24"/>
                <w:lang w:val="en-US"/>
              </w:rPr>
            </w:pPr>
            <w:r w:rsidRPr="00002716">
              <w:rPr>
                <w:b/>
                <w:bCs/>
                <w:lang w:val="en-US"/>
              </w:rPr>
              <w:t>Document</w:t>
            </w:r>
            <w:r w:rsidRPr="00A54E72">
              <w:rPr>
                <w:b/>
                <w:bCs/>
                <w:lang w:val="en-US"/>
              </w:rPr>
              <w:t xml:space="preserve"> </w:t>
            </w:r>
            <w:bookmarkStart w:id="0" w:name="DocRef1"/>
            <w:bookmarkEnd w:id="0"/>
            <w:r>
              <w:rPr>
                <w:b/>
                <w:bCs/>
                <w:lang w:val="en-US"/>
              </w:rPr>
              <w:t>TDAG</w:t>
            </w:r>
            <w:r w:rsidR="003242AB">
              <w:rPr>
                <w:b/>
                <w:bCs/>
                <w:lang w:val="en-US"/>
              </w:rPr>
              <w:t>-</w:t>
            </w:r>
            <w:r w:rsidR="00B648C7">
              <w:rPr>
                <w:b/>
                <w:bCs/>
                <w:lang w:val="en-US"/>
              </w:rPr>
              <w:t>2</w:t>
            </w:r>
            <w:bookmarkStart w:id="1" w:name="DocNo1"/>
            <w:bookmarkEnd w:id="1"/>
            <w:r w:rsidR="00BC799B">
              <w:rPr>
                <w:b/>
                <w:bCs/>
                <w:lang w:val="en-US"/>
              </w:rPr>
              <w:t>6</w:t>
            </w:r>
            <w:r w:rsidR="0009076F">
              <w:rPr>
                <w:b/>
                <w:bCs/>
                <w:lang w:val="en-US"/>
              </w:rPr>
              <w:t>/</w:t>
            </w:r>
            <w:r w:rsidR="00321C21">
              <w:rPr>
                <w:b/>
                <w:bCs/>
                <w:lang w:val="en-US"/>
              </w:rPr>
              <w:t>3</w:t>
            </w:r>
            <w:r>
              <w:rPr>
                <w:b/>
                <w:bCs/>
                <w:lang w:val="en-US"/>
              </w:rPr>
              <w:t>-E</w:t>
            </w:r>
          </w:p>
        </w:tc>
      </w:tr>
      <w:tr w:rsidR="00683C32" w14:paraId="24D04936" w14:textId="77777777" w:rsidTr="7130F910">
        <w:trPr>
          <w:cantSplit/>
        </w:trPr>
        <w:tc>
          <w:tcPr>
            <w:tcW w:w="6379" w:type="dxa"/>
          </w:tcPr>
          <w:p w14:paraId="12CE4DBF" w14:textId="77777777" w:rsidR="00683C32" w:rsidRPr="007F1CC7" w:rsidRDefault="00683C32" w:rsidP="00400CCF">
            <w:pPr>
              <w:spacing w:before="0"/>
              <w:rPr>
                <w:b/>
                <w:bCs/>
                <w:smallCaps/>
                <w:szCs w:val="24"/>
                <w:lang w:val="en-US"/>
              </w:rPr>
            </w:pPr>
          </w:p>
        </w:tc>
        <w:tc>
          <w:tcPr>
            <w:tcW w:w="3509" w:type="dxa"/>
          </w:tcPr>
          <w:p w14:paraId="0F89640F" w14:textId="24066B07" w:rsidR="00683C32" w:rsidRPr="007F1CC7" w:rsidRDefault="49FBD311" w:rsidP="7130F910">
            <w:pPr>
              <w:spacing w:before="0"/>
              <w:rPr>
                <w:b/>
                <w:bCs/>
              </w:rPr>
            </w:pPr>
            <w:bookmarkStart w:id="2" w:name="CreationDate"/>
            <w:bookmarkEnd w:id="2"/>
            <w:r w:rsidRPr="7130F910">
              <w:rPr>
                <w:b/>
                <w:bCs/>
              </w:rPr>
              <w:t>3 March</w:t>
            </w:r>
            <w:r w:rsidR="00B80DBD" w:rsidRPr="7130F910">
              <w:rPr>
                <w:b/>
                <w:bCs/>
              </w:rPr>
              <w:t xml:space="preserve"> 202</w:t>
            </w:r>
            <w:r w:rsidR="005C01E3" w:rsidRPr="7130F910">
              <w:rPr>
                <w:b/>
                <w:bCs/>
              </w:rPr>
              <w:t>6</w:t>
            </w:r>
          </w:p>
        </w:tc>
      </w:tr>
      <w:tr w:rsidR="00683C32" w14:paraId="7B96545F" w14:textId="77777777" w:rsidTr="7130F910">
        <w:trPr>
          <w:cantSplit/>
        </w:trPr>
        <w:tc>
          <w:tcPr>
            <w:tcW w:w="6379" w:type="dxa"/>
          </w:tcPr>
          <w:p w14:paraId="65956FD3" w14:textId="77777777" w:rsidR="00683C32" w:rsidRPr="007F1CC7" w:rsidRDefault="00683C32" w:rsidP="00400CCF">
            <w:pPr>
              <w:spacing w:before="0"/>
              <w:rPr>
                <w:b/>
                <w:bCs/>
                <w:smallCaps/>
                <w:szCs w:val="24"/>
              </w:rPr>
            </w:pPr>
          </w:p>
        </w:tc>
        <w:tc>
          <w:tcPr>
            <w:tcW w:w="3509" w:type="dxa"/>
          </w:tcPr>
          <w:p w14:paraId="30EFD39F" w14:textId="0BF1F51F" w:rsidR="00514D2F" w:rsidRPr="007F1CC7" w:rsidRDefault="0096201B" w:rsidP="00400CCF">
            <w:pPr>
              <w:spacing w:before="0"/>
              <w:rPr>
                <w:szCs w:val="24"/>
              </w:rPr>
            </w:pPr>
            <w:r>
              <w:rPr>
                <w:b/>
              </w:rPr>
              <w:t>Original:</w:t>
            </w:r>
            <w:bookmarkStart w:id="3" w:name="Original"/>
            <w:bookmarkEnd w:id="3"/>
            <w:r w:rsidR="00CE0422">
              <w:rPr>
                <w:b/>
              </w:rPr>
              <w:t xml:space="preserve"> </w:t>
            </w:r>
            <w:r w:rsidR="00AD4677">
              <w:rPr>
                <w:b/>
              </w:rPr>
              <w:t>English</w:t>
            </w:r>
          </w:p>
        </w:tc>
      </w:tr>
      <w:tr w:rsidR="00A13162" w14:paraId="31656E31" w14:textId="77777777" w:rsidTr="7130F910">
        <w:trPr>
          <w:cantSplit/>
          <w:trHeight w:val="852"/>
        </w:trPr>
        <w:tc>
          <w:tcPr>
            <w:tcW w:w="9888" w:type="dxa"/>
            <w:gridSpan w:val="2"/>
          </w:tcPr>
          <w:p w14:paraId="512FCA01" w14:textId="0AC64E28" w:rsidR="00A13162" w:rsidRPr="0030353C" w:rsidRDefault="00AA58DC" w:rsidP="0030353C">
            <w:pPr>
              <w:pStyle w:val="Source"/>
            </w:pPr>
            <w:bookmarkStart w:id="4" w:name="Source"/>
            <w:bookmarkEnd w:id="4"/>
            <w:r>
              <w:t>Director, Telecommunication Development Bureau</w:t>
            </w:r>
          </w:p>
        </w:tc>
      </w:tr>
      <w:tr w:rsidR="00D3552C" w:rsidRPr="00282B46" w14:paraId="5D9DB09D" w14:textId="77777777" w:rsidTr="7130F910">
        <w:trPr>
          <w:cantSplit/>
        </w:trPr>
        <w:tc>
          <w:tcPr>
            <w:tcW w:w="9888" w:type="dxa"/>
            <w:gridSpan w:val="2"/>
          </w:tcPr>
          <w:p w14:paraId="17A9869B" w14:textId="103EE200" w:rsidR="00D3552C" w:rsidRPr="00282B46" w:rsidRDefault="00AC4678" w:rsidP="00DC0542">
            <w:pPr>
              <w:pStyle w:val="Title1"/>
              <w:rPr>
                <w:b/>
                <w:bCs/>
                <w:szCs w:val="22"/>
              </w:rPr>
            </w:pPr>
            <w:bookmarkStart w:id="5" w:name="Title"/>
            <w:bookmarkEnd w:id="5"/>
            <w:r>
              <w:t xml:space="preserve">Outcomes of the World Telecommunication Development </w:t>
            </w:r>
            <w:r w:rsidR="00DC0542">
              <w:br/>
            </w:r>
            <w:r>
              <w:t>Conference 202</w:t>
            </w:r>
            <w:r w:rsidR="00F6327A">
              <w:t>5</w:t>
            </w:r>
            <w:r>
              <w:t xml:space="preserve"> (WTDC-2</w:t>
            </w:r>
            <w:r w:rsidR="00F6327A">
              <w:t>5</w:t>
            </w:r>
            <w:r>
              <w:t>)</w:t>
            </w:r>
          </w:p>
        </w:tc>
      </w:tr>
      <w:tr w:rsidR="00D3552C" w:rsidRPr="00282B46" w14:paraId="1B05404C" w14:textId="77777777" w:rsidTr="7130F910">
        <w:trPr>
          <w:cantSplit/>
        </w:trPr>
        <w:tc>
          <w:tcPr>
            <w:tcW w:w="9888" w:type="dxa"/>
            <w:gridSpan w:val="2"/>
            <w:tcBorders>
              <w:bottom w:val="single" w:sz="4" w:space="0" w:color="auto"/>
            </w:tcBorders>
          </w:tcPr>
          <w:p w14:paraId="058D5BBE" w14:textId="77777777" w:rsidR="00D3552C" w:rsidRPr="00282B46" w:rsidRDefault="00D3552C" w:rsidP="00D3552C"/>
        </w:tc>
      </w:tr>
      <w:tr w:rsidR="00B80DBD" w:rsidRPr="00B80DBD" w14:paraId="1D42A2FD" w14:textId="77777777" w:rsidTr="7130F910">
        <w:trPr>
          <w:cantSplit/>
        </w:trPr>
        <w:tc>
          <w:tcPr>
            <w:tcW w:w="9888" w:type="dxa"/>
            <w:gridSpan w:val="2"/>
            <w:tcBorders>
              <w:top w:val="single" w:sz="4" w:space="0" w:color="auto"/>
              <w:left w:val="single" w:sz="4" w:space="0" w:color="auto"/>
              <w:bottom w:val="single" w:sz="4" w:space="0" w:color="auto"/>
              <w:right w:val="single" w:sz="4" w:space="0" w:color="auto"/>
            </w:tcBorders>
          </w:tcPr>
          <w:p w14:paraId="338066E5" w14:textId="77777777" w:rsidR="00D3552C" w:rsidRPr="00B80DBD" w:rsidRDefault="00D3552C" w:rsidP="00A232DC">
            <w:pPr>
              <w:spacing w:after="120"/>
              <w:rPr>
                <w:b/>
                <w:bCs/>
              </w:rPr>
            </w:pPr>
            <w:r w:rsidRPr="00B80DBD">
              <w:rPr>
                <w:b/>
                <w:bCs/>
              </w:rPr>
              <w:t>Summary:</w:t>
            </w:r>
          </w:p>
          <w:p w14:paraId="57E8ECF1" w14:textId="77777777" w:rsidR="00FD3AD7" w:rsidRDefault="00FD3AD7" w:rsidP="00A232DC">
            <w:pPr>
              <w:spacing w:after="120"/>
            </w:pPr>
            <w:r w:rsidRPr="00FD3AD7">
              <w:t>The 2025 ITU World Telecommunication Development Conference (WTDC-25) was held in Baku, Azerbaijan, from 17 to 28 November 2025. As a landmark event for the ITU, WTDC-25 delivered several significant outcomes, including the adoption of the Baku Action Plan (BAP) and the Baku Declaration. The conference also introduced new Regional Initiatives and revised or introduced Study Group Questions, all of which will be relevant for the period 2026–2029.</w:t>
            </w:r>
          </w:p>
          <w:p w14:paraId="380F071B" w14:textId="41B965B6" w:rsidR="00FD3AD7" w:rsidRDefault="00FD3AD7" w:rsidP="00A232DC">
            <w:pPr>
              <w:spacing w:after="120"/>
            </w:pPr>
            <w:r w:rsidRPr="00FD3AD7">
              <w:t>In addition, WTDC-25 undertook a comprehensive review of its resolutions, resulting in amendments to 4</w:t>
            </w:r>
            <w:r w:rsidR="00F8677C">
              <w:t>3</w:t>
            </w:r>
            <w:r w:rsidRPr="00FD3AD7">
              <w:t xml:space="preserve"> existing resolutions and the adoption of 4 new ones. The conference further appointed a new Chair and Bureau </w:t>
            </w:r>
            <w:r w:rsidR="002E3386">
              <w:t>of</w:t>
            </w:r>
            <w:r w:rsidRPr="00FD3AD7">
              <w:t xml:space="preserve"> the Telecommunication Development Advisory Group (TDAG), as well as new Chairs and Vice</w:t>
            </w:r>
            <w:r w:rsidR="00971C70">
              <w:t>-</w:t>
            </w:r>
            <w:r w:rsidRPr="00FD3AD7">
              <w:t>Chairs for the ITU-D Study Groups.</w:t>
            </w:r>
          </w:p>
          <w:p w14:paraId="2DA4DFEC" w14:textId="669332C1" w:rsidR="0051454C" w:rsidRPr="00FD3AD7" w:rsidRDefault="00FD3AD7" w:rsidP="00A232DC">
            <w:pPr>
              <w:spacing w:after="120"/>
            </w:pPr>
            <w:r w:rsidRPr="00FD3AD7">
              <w:t>This report has been prepared to inform TDAG of the key outcomes of WTDC-25 and to request guidance on the next steps.</w:t>
            </w:r>
          </w:p>
          <w:p w14:paraId="22C039D1" w14:textId="3BCDA251" w:rsidR="00D3552C" w:rsidRPr="00B80DBD" w:rsidRDefault="00D3552C" w:rsidP="00A232DC">
            <w:pPr>
              <w:spacing w:after="120"/>
              <w:rPr>
                <w:b/>
                <w:bCs/>
              </w:rPr>
            </w:pPr>
            <w:r w:rsidRPr="00B80DBD">
              <w:rPr>
                <w:b/>
                <w:bCs/>
              </w:rPr>
              <w:t>Action required:</w:t>
            </w:r>
          </w:p>
          <w:p w14:paraId="5925D930" w14:textId="0FC77A8E" w:rsidR="00B80DBD" w:rsidRDefault="1354B631" w:rsidP="00A232DC">
            <w:pPr>
              <w:keepNext/>
              <w:keepLines/>
              <w:spacing w:after="120" w:line="259" w:lineRule="auto"/>
            </w:pPr>
            <w:r>
              <w:t>TDAG is invited to</w:t>
            </w:r>
            <w:r w:rsidR="2B45E33A">
              <w:t xml:space="preserve"> note this </w:t>
            </w:r>
            <w:r w:rsidR="7E6B7601">
              <w:t>document</w:t>
            </w:r>
            <w:r w:rsidR="717C17B6" w:rsidRPr="0C17DEFB">
              <w:rPr>
                <w:rFonts w:ascii="Calibri" w:hAnsi="Calibri"/>
              </w:rPr>
              <w:t>.</w:t>
            </w:r>
          </w:p>
          <w:p w14:paraId="3E5DE1A2" w14:textId="366B9AFE" w:rsidR="00D3552C" w:rsidRPr="00B80DBD" w:rsidRDefault="00D3552C" w:rsidP="00A232DC">
            <w:pPr>
              <w:pStyle w:val="Title1"/>
              <w:keepNext/>
              <w:keepLines/>
              <w:jc w:val="left"/>
              <w:rPr>
                <w:rFonts w:cstheme="minorHAnsi"/>
                <w:b/>
                <w:bCs/>
                <w:caps/>
                <w:sz w:val="24"/>
              </w:rPr>
            </w:pPr>
            <w:r w:rsidRPr="00B80DBD">
              <w:rPr>
                <w:rFonts w:cstheme="minorHAnsi"/>
                <w:b/>
                <w:bCs/>
                <w:sz w:val="24"/>
              </w:rPr>
              <w:t>References:</w:t>
            </w:r>
          </w:p>
          <w:p w14:paraId="32A5C9FC" w14:textId="3704D5D6" w:rsidR="006F57D2" w:rsidRPr="00B80DBD" w:rsidRDefault="38D5C053" w:rsidP="00A232DC">
            <w:pPr>
              <w:keepNext/>
              <w:keepLines/>
              <w:spacing w:after="120"/>
            </w:pPr>
            <w:hyperlink r:id="rId12">
              <w:r w:rsidRPr="0C17DEFB">
                <w:rPr>
                  <w:rStyle w:val="Hyperlink"/>
                </w:rPr>
                <w:t>WTDC-2</w:t>
              </w:r>
              <w:r w:rsidR="5DE25178" w:rsidRPr="0C17DEFB">
                <w:rPr>
                  <w:rStyle w:val="Hyperlink"/>
                </w:rPr>
                <w:t>5</w:t>
              </w:r>
              <w:r w:rsidRPr="0C17DEFB">
                <w:rPr>
                  <w:rStyle w:val="Hyperlink"/>
                </w:rPr>
                <w:t>, Final Report</w:t>
              </w:r>
            </w:hyperlink>
          </w:p>
        </w:tc>
      </w:tr>
    </w:tbl>
    <w:p w14:paraId="44AE41EA" w14:textId="77777777" w:rsidR="00A232DC" w:rsidRDefault="00A232DC" w:rsidP="00763144">
      <w:pPr>
        <w:pStyle w:val="Heading1"/>
        <w:keepNext w:val="0"/>
        <w:keepLines w:val="0"/>
        <w:tabs>
          <w:tab w:val="clear" w:pos="794"/>
          <w:tab w:val="clear" w:pos="1191"/>
          <w:tab w:val="clear" w:pos="1588"/>
          <w:tab w:val="clear" w:pos="1985"/>
        </w:tabs>
        <w:spacing w:before="120" w:after="120"/>
        <w:ind w:left="567" w:hanging="567"/>
        <w:rPr>
          <w:rStyle w:val="Hyperlink"/>
          <w:rFonts w:cstheme="minorHAnsi"/>
          <w:bCs/>
          <w:color w:val="auto"/>
          <w:sz w:val="24"/>
          <w:szCs w:val="24"/>
          <w:u w:val="none"/>
          <w:lang w:val="en-US"/>
        </w:rPr>
      </w:pPr>
    </w:p>
    <w:p w14:paraId="274DE1F7" w14:textId="77777777" w:rsidR="00A232DC" w:rsidRDefault="00A232DC">
      <w:pPr>
        <w:tabs>
          <w:tab w:val="clear" w:pos="794"/>
          <w:tab w:val="clear" w:pos="1191"/>
          <w:tab w:val="clear" w:pos="1588"/>
          <w:tab w:val="clear" w:pos="1985"/>
        </w:tabs>
        <w:overflowPunct/>
        <w:autoSpaceDE/>
        <w:autoSpaceDN/>
        <w:adjustRightInd/>
        <w:spacing w:before="0"/>
        <w:textAlignment w:val="auto"/>
        <w:rPr>
          <w:rStyle w:val="Hyperlink"/>
          <w:rFonts w:cstheme="minorHAnsi"/>
          <w:b/>
          <w:bCs/>
          <w:color w:val="auto"/>
          <w:szCs w:val="24"/>
          <w:u w:val="none"/>
          <w:lang w:val="en-US"/>
        </w:rPr>
      </w:pPr>
      <w:r>
        <w:rPr>
          <w:rStyle w:val="Hyperlink"/>
          <w:rFonts w:cstheme="minorHAnsi"/>
          <w:bCs/>
          <w:color w:val="auto"/>
          <w:szCs w:val="24"/>
          <w:u w:val="none"/>
          <w:lang w:val="en-US"/>
        </w:rPr>
        <w:br w:type="page"/>
      </w:r>
    </w:p>
    <w:p w14:paraId="548D1DB4" w14:textId="46A98E94" w:rsidR="00AC4678" w:rsidRPr="00457F22" w:rsidRDefault="00775C2A" w:rsidP="00EC40AD">
      <w:pPr>
        <w:pStyle w:val="Heading1"/>
        <w:keepNext w:val="0"/>
        <w:keepLines w:val="0"/>
        <w:tabs>
          <w:tab w:val="clear" w:pos="794"/>
          <w:tab w:val="clear" w:pos="1191"/>
          <w:tab w:val="clear" w:pos="1588"/>
          <w:tab w:val="clear" w:pos="1985"/>
        </w:tabs>
        <w:spacing w:before="120" w:after="120"/>
        <w:ind w:left="357" w:hanging="357"/>
        <w:rPr>
          <w:rFonts w:cstheme="minorHAnsi"/>
          <w:bCs/>
          <w:sz w:val="24"/>
          <w:szCs w:val="24"/>
        </w:rPr>
      </w:pPr>
      <w:r w:rsidRPr="00457F22">
        <w:rPr>
          <w:rStyle w:val="Hyperlink"/>
          <w:rFonts w:cstheme="minorHAnsi"/>
          <w:bCs/>
          <w:color w:val="auto"/>
          <w:sz w:val="24"/>
          <w:szCs w:val="24"/>
          <w:u w:val="none"/>
          <w:lang w:val="en-US"/>
        </w:rPr>
        <w:lastRenderedPageBreak/>
        <w:t>1.</w:t>
      </w:r>
      <w:r w:rsidRPr="00457F22">
        <w:rPr>
          <w:rStyle w:val="Hyperlink"/>
          <w:rFonts w:cstheme="minorHAnsi"/>
          <w:bCs/>
          <w:color w:val="auto"/>
          <w:sz w:val="24"/>
          <w:szCs w:val="24"/>
          <w:u w:val="none"/>
          <w:lang w:val="en-US"/>
        </w:rPr>
        <w:tab/>
      </w:r>
      <w:r w:rsidR="00AC4678" w:rsidRPr="00457F22">
        <w:rPr>
          <w:rFonts w:cstheme="minorHAnsi"/>
          <w:bCs/>
          <w:sz w:val="24"/>
          <w:szCs w:val="24"/>
        </w:rPr>
        <w:t>Introduction</w:t>
      </w:r>
    </w:p>
    <w:p w14:paraId="5ABFD9C1" w14:textId="5980FD8A" w:rsidR="00502CA9" w:rsidRPr="00457F22" w:rsidRDefault="00AC4678" w:rsidP="00763144">
      <w:pPr>
        <w:pStyle w:val="Pa10"/>
        <w:spacing w:before="120" w:after="120" w:line="240" w:lineRule="auto"/>
        <w:rPr>
          <w:rFonts w:asciiTheme="minorHAnsi" w:hAnsiTheme="minorHAnsi" w:cstheme="minorHAnsi"/>
          <w:color w:val="000000"/>
        </w:rPr>
      </w:pPr>
      <w:r w:rsidRPr="00457F22">
        <w:rPr>
          <w:rFonts w:asciiTheme="minorHAnsi" w:hAnsiTheme="minorHAnsi" w:cstheme="minorHAnsi"/>
        </w:rPr>
        <w:t>1.1</w:t>
      </w:r>
      <w:r w:rsidR="00457F22" w:rsidRPr="00457F22">
        <w:rPr>
          <w:rFonts w:asciiTheme="minorHAnsi" w:hAnsiTheme="minorHAnsi" w:cstheme="minorHAnsi"/>
        </w:rPr>
        <w:tab/>
      </w:r>
      <w:r w:rsidR="00471C54" w:rsidRPr="00457F22">
        <w:rPr>
          <w:rFonts w:asciiTheme="minorHAnsi" w:hAnsiTheme="minorHAnsi" w:cstheme="minorHAnsi"/>
          <w:color w:val="000000" w:themeColor="text1"/>
        </w:rPr>
        <w:t>The</w:t>
      </w:r>
      <w:r w:rsidR="00560506">
        <w:rPr>
          <w:rFonts w:asciiTheme="minorHAnsi" w:hAnsiTheme="minorHAnsi" w:cstheme="minorHAnsi"/>
          <w:color w:val="000000" w:themeColor="text1"/>
        </w:rPr>
        <w:t xml:space="preserve"> </w:t>
      </w:r>
      <w:r w:rsidR="00471C54" w:rsidRPr="00457F22">
        <w:rPr>
          <w:rFonts w:asciiTheme="minorHAnsi" w:hAnsiTheme="minorHAnsi" w:cstheme="minorHAnsi"/>
          <w:color w:val="000000" w:themeColor="text1"/>
        </w:rPr>
        <w:t>9</w:t>
      </w:r>
      <w:r w:rsidR="00471C54" w:rsidRPr="00457F22">
        <w:rPr>
          <w:rFonts w:asciiTheme="minorHAnsi" w:hAnsiTheme="minorHAnsi" w:cstheme="minorHAnsi"/>
          <w:color w:val="000000" w:themeColor="text1"/>
          <w:vertAlign w:val="superscript"/>
        </w:rPr>
        <w:t>th</w:t>
      </w:r>
      <w:r w:rsidR="00560506">
        <w:rPr>
          <w:rFonts w:asciiTheme="minorHAnsi" w:hAnsiTheme="minorHAnsi" w:cstheme="minorHAnsi"/>
          <w:color w:val="000000" w:themeColor="text1"/>
        </w:rPr>
        <w:t xml:space="preserve"> </w:t>
      </w:r>
      <w:r w:rsidR="00471C54" w:rsidRPr="00457F22">
        <w:rPr>
          <w:rFonts w:asciiTheme="minorHAnsi" w:hAnsiTheme="minorHAnsi" w:cstheme="minorHAnsi"/>
          <w:color w:val="000000" w:themeColor="text1"/>
        </w:rPr>
        <w:t>World Telecommunication Development Conference 2025 (</w:t>
      </w:r>
      <w:hyperlink r:id="rId13" w:tgtFrame="_blank" w:history="1">
        <w:r w:rsidR="00471C54" w:rsidRPr="00457F22">
          <w:rPr>
            <w:rStyle w:val="Hyperlink"/>
            <w:rFonts w:asciiTheme="minorHAnsi" w:hAnsiTheme="minorHAnsi" w:cstheme="minorHAnsi"/>
          </w:rPr>
          <w:t>WTDC-25</w:t>
        </w:r>
      </w:hyperlink>
      <w:r w:rsidR="00471C54" w:rsidRPr="00457F22">
        <w:rPr>
          <w:rFonts w:asciiTheme="minorHAnsi" w:hAnsiTheme="minorHAnsi" w:cstheme="minorHAnsi"/>
          <w:color w:val="000000" w:themeColor="text1"/>
        </w:rPr>
        <w:t>), which took place from 17 to 28 November 2025 in Baku, Azerbaijan, marked a significant milestone for global connectivity and digital development. </w:t>
      </w:r>
      <w:r w:rsidR="001C3B5B" w:rsidRPr="00457F22">
        <w:rPr>
          <w:rFonts w:asciiTheme="minorHAnsi" w:hAnsiTheme="minorHAnsi" w:cstheme="minorHAnsi"/>
          <w:color w:val="000000" w:themeColor="text1"/>
        </w:rPr>
        <w:t>Chaired by H.E. Mr Samaddin Asadov, Deputy Minister of Digital Development and Transport, Republic of Azerbaijan, WTDC-25 brought together around 2000 participants comprising Member States, Sector Members, Associates, and Academia from more than 150 countries. </w:t>
      </w:r>
    </w:p>
    <w:p w14:paraId="2B9DC8D2" w14:textId="16B8F3FA" w:rsidR="009436E2" w:rsidRPr="00457F22" w:rsidRDefault="00502CA9" w:rsidP="00763144">
      <w:pPr>
        <w:pStyle w:val="Pa10"/>
        <w:spacing w:before="120" w:after="120" w:line="240" w:lineRule="auto"/>
        <w:rPr>
          <w:rFonts w:asciiTheme="minorHAnsi" w:hAnsiTheme="minorHAnsi" w:cstheme="minorHAnsi"/>
          <w:bCs/>
          <w:color w:val="000000"/>
        </w:rPr>
      </w:pPr>
      <w:r w:rsidRPr="00457F22">
        <w:rPr>
          <w:rFonts w:asciiTheme="minorHAnsi" w:hAnsiTheme="minorHAnsi" w:cstheme="minorHAnsi"/>
          <w:bCs/>
          <w:color w:val="000000"/>
        </w:rPr>
        <w:t>1.2</w:t>
      </w:r>
      <w:r w:rsidR="00457F22" w:rsidRPr="00457F22">
        <w:rPr>
          <w:rFonts w:asciiTheme="minorHAnsi" w:hAnsiTheme="minorHAnsi" w:cstheme="minorHAnsi"/>
          <w:bCs/>
          <w:color w:val="000000"/>
        </w:rPr>
        <w:tab/>
      </w:r>
      <w:r w:rsidR="0088541B" w:rsidRPr="00457F22">
        <w:rPr>
          <w:rFonts w:asciiTheme="minorHAnsi" w:hAnsiTheme="minorHAnsi" w:cstheme="minorHAnsi"/>
          <w:bCs/>
          <w:color w:val="000000"/>
        </w:rPr>
        <w:t xml:space="preserve">Convened under the theme: </w:t>
      </w:r>
      <w:r w:rsidR="001A156F" w:rsidRPr="00457F22">
        <w:rPr>
          <w:rFonts w:asciiTheme="minorHAnsi" w:hAnsiTheme="minorHAnsi" w:cstheme="minorHAnsi"/>
          <w:b/>
          <w:i/>
          <w:iCs/>
          <w:color w:val="000000"/>
        </w:rPr>
        <w:t>“Universal, meaningful, and affordable connectivity for an inclusive and sustainable digital future”</w:t>
      </w:r>
      <w:r w:rsidR="0088541B" w:rsidRPr="00457F22">
        <w:rPr>
          <w:rFonts w:asciiTheme="minorHAnsi" w:hAnsiTheme="minorHAnsi" w:cstheme="minorHAnsi"/>
          <w:bCs/>
          <w:color w:val="000000"/>
        </w:rPr>
        <w:t>, WTDC-2</w:t>
      </w:r>
      <w:r w:rsidR="001A156F" w:rsidRPr="00457F22">
        <w:rPr>
          <w:rFonts w:asciiTheme="minorHAnsi" w:hAnsiTheme="minorHAnsi" w:cstheme="minorHAnsi"/>
          <w:bCs/>
          <w:color w:val="000000"/>
        </w:rPr>
        <w:t>5</w:t>
      </w:r>
      <w:r w:rsidR="0088541B" w:rsidRPr="00457F22">
        <w:rPr>
          <w:rFonts w:asciiTheme="minorHAnsi" w:hAnsiTheme="minorHAnsi" w:cstheme="minorHAnsi"/>
          <w:bCs/>
          <w:color w:val="000000"/>
        </w:rPr>
        <w:t xml:space="preserve"> was attended by </w:t>
      </w:r>
      <w:r w:rsidR="00AB254A" w:rsidRPr="00457F22">
        <w:rPr>
          <w:rFonts w:asciiTheme="minorHAnsi" w:hAnsiTheme="minorHAnsi" w:cstheme="minorHAnsi"/>
          <w:bCs/>
          <w:color w:val="000000"/>
        </w:rPr>
        <w:t>19</w:t>
      </w:r>
      <w:r w:rsidR="00583851" w:rsidRPr="00457F22">
        <w:rPr>
          <w:rFonts w:asciiTheme="minorHAnsi" w:hAnsiTheme="minorHAnsi" w:cstheme="minorHAnsi"/>
          <w:bCs/>
          <w:color w:val="000000"/>
        </w:rPr>
        <w:t>39</w:t>
      </w:r>
      <w:r w:rsidR="0088541B" w:rsidRPr="00457F22">
        <w:rPr>
          <w:rFonts w:asciiTheme="minorHAnsi" w:hAnsiTheme="minorHAnsi" w:cstheme="minorHAnsi"/>
          <w:bCs/>
          <w:color w:val="000000"/>
        </w:rPr>
        <w:t xml:space="preserve"> participants (</w:t>
      </w:r>
      <w:r w:rsidR="00583851" w:rsidRPr="00457F22">
        <w:rPr>
          <w:rFonts w:asciiTheme="minorHAnsi" w:hAnsiTheme="minorHAnsi" w:cstheme="minorHAnsi"/>
          <w:bCs/>
          <w:color w:val="000000"/>
        </w:rPr>
        <w:t>1704</w:t>
      </w:r>
      <w:r w:rsidR="00ED0246" w:rsidRPr="00457F22">
        <w:rPr>
          <w:rFonts w:asciiTheme="minorHAnsi" w:hAnsiTheme="minorHAnsi" w:cstheme="minorHAnsi"/>
          <w:bCs/>
          <w:color w:val="000000"/>
        </w:rPr>
        <w:t xml:space="preserve"> </w:t>
      </w:r>
      <w:r w:rsidR="0088541B" w:rsidRPr="00457F22">
        <w:rPr>
          <w:rFonts w:asciiTheme="minorHAnsi" w:hAnsiTheme="minorHAnsi" w:cstheme="minorHAnsi"/>
          <w:bCs/>
          <w:color w:val="000000"/>
        </w:rPr>
        <w:t xml:space="preserve">in-person and </w:t>
      </w:r>
      <w:r w:rsidR="00583851" w:rsidRPr="00457F22">
        <w:rPr>
          <w:rFonts w:asciiTheme="minorHAnsi" w:hAnsiTheme="minorHAnsi" w:cstheme="minorHAnsi"/>
          <w:bCs/>
          <w:color w:val="000000"/>
        </w:rPr>
        <w:t>235</w:t>
      </w:r>
      <w:r w:rsidR="0088541B" w:rsidRPr="00457F22">
        <w:rPr>
          <w:rFonts w:asciiTheme="minorHAnsi" w:hAnsiTheme="minorHAnsi" w:cstheme="minorHAnsi"/>
          <w:bCs/>
          <w:color w:val="000000"/>
        </w:rPr>
        <w:t xml:space="preserve"> joining online). Participants</w:t>
      </w:r>
      <w:r w:rsidR="007D31AA" w:rsidRPr="00457F22">
        <w:rPr>
          <w:rFonts w:asciiTheme="minorHAnsi" w:hAnsiTheme="minorHAnsi" w:cstheme="minorHAnsi"/>
          <w:bCs/>
          <w:color w:val="000000"/>
        </w:rPr>
        <w:t xml:space="preserve"> present at the Conference</w:t>
      </w:r>
      <w:r w:rsidR="0088541B" w:rsidRPr="00457F22">
        <w:rPr>
          <w:rFonts w:asciiTheme="minorHAnsi" w:hAnsiTheme="minorHAnsi" w:cstheme="minorHAnsi"/>
          <w:bCs/>
          <w:color w:val="000000"/>
        </w:rPr>
        <w:t xml:space="preserve"> were from 15</w:t>
      </w:r>
      <w:r w:rsidR="00583851" w:rsidRPr="00457F22">
        <w:rPr>
          <w:rFonts w:asciiTheme="minorHAnsi" w:hAnsiTheme="minorHAnsi" w:cstheme="minorHAnsi"/>
          <w:bCs/>
          <w:color w:val="000000"/>
        </w:rPr>
        <w:t>3</w:t>
      </w:r>
      <w:r w:rsidR="0088541B" w:rsidRPr="00457F22">
        <w:rPr>
          <w:rFonts w:asciiTheme="minorHAnsi" w:hAnsiTheme="minorHAnsi" w:cstheme="minorHAnsi"/>
          <w:bCs/>
          <w:color w:val="000000"/>
        </w:rPr>
        <w:t xml:space="preserve"> Member States), 9</w:t>
      </w:r>
      <w:r w:rsidR="007D31AA" w:rsidRPr="00457F22">
        <w:rPr>
          <w:rFonts w:asciiTheme="minorHAnsi" w:hAnsiTheme="minorHAnsi" w:cstheme="minorHAnsi"/>
          <w:bCs/>
          <w:color w:val="000000"/>
        </w:rPr>
        <w:t>3</w:t>
      </w:r>
      <w:r w:rsidR="0088541B" w:rsidRPr="00457F22">
        <w:rPr>
          <w:rFonts w:asciiTheme="minorHAnsi" w:hAnsiTheme="minorHAnsi" w:cstheme="minorHAnsi"/>
          <w:bCs/>
          <w:color w:val="000000"/>
        </w:rPr>
        <w:t xml:space="preserve"> Sector Members of the ITU Telecommunication Development Sector (ITU-D), </w:t>
      </w:r>
      <w:r w:rsidR="007D31AA" w:rsidRPr="00457F22">
        <w:rPr>
          <w:rFonts w:asciiTheme="minorHAnsi" w:hAnsiTheme="minorHAnsi" w:cstheme="minorHAnsi"/>
          <w:bCs/>
          <w:color w:val="000000"/>
        </w:rPr>
        <w:t>11</w:t>
      </w:r>
      <w:r w:rsidR="00763144" w:rsidRPr="00457F22">
        <w:rPr>
          <w:rFonts w:asciiTheme="minorHAnsi" w:hAnsiTheme="minorHAnsi" w:cstheme="minorHAnsi"/>
          <w:bCs/>
          <w:color w:val="000000"/>
        </w:rPr>
        <w:t> </w:t>
      </w:r>
      <w:r w:rsidR="0088541B" w:rsidRPr="00457F22">
        <w:rPr>
          <w:rFonts w:asciiTheme="minorHAnsi" w:hAnsiTheme="minorHAnsi" w:cstheme="minorHAnsi"/>
          <w:bCs/>
          <w:color w:val="000000"/>
        </w:rPr>
        <w:t xml:space="preserve">Academia, </w:t>
      </w:r>
      <w:r w:rsidR="00291C53" w:rsidRPr="00457F22">
        <w:rPr>
          <w:rFonts w:asciiTheme="minorHAnsi" w:hAnsiTheme="minorHAnsi" w:cstheme="minorHAnsi"/>
          <w:bCs/>
          <w:color w:val="000000"/>
        </w:rPr>
        <w:t xml:space="preserve">and </w:t>
      </w:r>
      <w:r w:rsidR="0088541B" w:rsidRPr="00457F22">
        <w:rPr>
          <w:rFonts w:asciiTheme="minorHAnsi" w:hAnsiTheme="minorHAnsi" w:cstheme="minorHAnsi"/>
          <w:bCs/>
          <w:color w:val="000000"/>
        </w:rPr>
        <w:t>observers under Resolution 99 of the Plenipotentiary Conference and the United Nations and its specialized agencies.</w:t>
      </w:r>
    </w:p>
    <w:p w14:paraId="126DA1E1" w14:textId="25A358DA" w:rsidR="00526835" w:rsidRPr="00457F22" w:rsidRDefault="00956BE1" w:rsidP="00526835">
      <w:pPr>
        <w:rPr>
          <w:rFonts w:cstheme="minorHAnsi"/>
        </w:rPr>
      </w:pPr>
      <w:r w:rsidRPr="00457F22">
        <w:rPr>
          <w:rFonts w:cstheme="minorHAnsi"/>
          <w:lang w:eastAsia="zh-CN"/>
        </w:rPr>
        <w:t>1.3</w:t>
      </w:r>
      <w:r w:rsidR="00457F22" w:rsidRPr="00457F22">
        <w:rPr>
          <w:rFonts w:cstheme="minorHAnsi"/>
          <w:lang w:eastAsia="zh-CN"/>
        </w:rPr>
        <w:tab/>
      </w:r>
      <w:r w:rsidR="00526835" w:rsidRPr="00457F22">
        <w:rPr>
          <w:rFonts w:cstheme="minorHAnsi"/>
        </w:rPr>
        <w:t xml:space="preserve">Over the first two days of WTDC-25, </w:t>
      </w:r>
      <w:hyperlink r:id="rId14" w:history="1">
        <w:r w:rsidR="00526835" w:rsidRPr="00457F22">
          <w:rPr>
            <w:rStyle w:val="Hyperlink"/>
            <w:rFonts w:cstheme="minorHAnsi"/>
          </w:rPr>
          <w:t>High</w:t>
        </w:r>
        <w:r w:rsidR="008A27B2" w:rsidRPr="00457F22">
          <w:rPr>
            <w:rStyle w:val="Hyperlink"/>
            <w:rFonts w:cstheme="minorHAnsi"/>
          </w:rPr>
          <w:t>-</w:t>
        </w:r>
        <w:r w:rsidR="00526835" w:rsidRPr="00457F22">
          <w:rPr>
            <w:rStyle w:val="Hyperlink"/>
            <w:rFonts w:cstheme="minorHAnsi"/>
          </w:rPr>
          <w:t>Level Segment</w:t>
        </w:r>
      </w:hyperlink>
      <w:r w:rsidR="00526835" w:rsidRPr="00457F22">
        <w:rPr>
          <w:rFonts w:cstheme="minorHAnsi"/>
        </w:rPr>
        <w:t xml:space="preserve"> sessions provided a forum for senior officials and distinguished representatives from ITU Member States to share insights and strategic priorities on global telecommunication and ICT development. These sessions, marked by the participation of ministers, deputy ministers, ambassadors, regulatory heads, and senior executives, reflected a strong international commitment to fostering digital advancement. Centred on the theme of universal, meaningful, and affordable connectivity, discussions highlighted national achievements and offered future</w:t>
      </w:r>
      <w:r w:rsidR="00EE3FF1" w:rsidRPr="00457F22">
        <w:rPr>
          <w:rFonts w:cstheme="minorHAnsi"/>
        </w:rPr>
        <w:t xml:space="preserve"> </w:t>
      </w:r>
      <w:r w:rsidR="00526835" w:rsidRPr="00457F22">
        <w:rPr>
          <w:rFonts w:cstheme="minorHAnsi"/>
        </w:rPr>
        <w:t xml:space="preserve">oriented recommendations for ITU-D's work. </w:t>
      </w:r>
      <w:r w:rsidR="00EE3FF1" w:rsidRPr="00457F22">
        <w:rPr>
          <w:rFonts w:cstheme="minorHAnsi"/>
        </w:rPr>
        <w:t xml:space="preserve">Details on the </w:t>
      </w:r>
      <w:r w:rsidR="008A27B2" w:rsidRPr="00457F22">
        <w:rPr>
          <w:rFonts w:cstheme="minorHAnsi"/>
        </w:rPr>
        <w:t>high-level</w:t>
      </w:r>
      <w:r w:rsidR="00EE3FF1" w:rsidRPr="00457F22">
        <w:rPr>
          <w:rFonts w:cstheme="minorHAnsi"/>
        </w:rPr>
        <w:t xml:space="preserve"> segment can be found on the </w:t>
      </w:r>
      <w:hyperlink r:id="rId15" w:history="1">
        <w:r w:rsidR="00EE3FF1" w:rsidRPr="00457F22">
          <w:rPr>
            <w:rStyle w:val="Hyperlink"/>
            <w:rFonts w:cstheme="minorHAnsi"/>
          </w:rPr>
          <w:t>WTDC-25 website</w:t>
        </w:r>
      </w:hyperlink>
      <w:r w:rsidR="00526835" w:rsidRPr="00457F22">
        <w:rPr>
          <w:rFonts w:cstheme="minorHAnsi"/>
        </w:rPr>
        <w:t>.</w:t>
      </w:r>
    </w:p>
    <w:p w14:paraId="54759D05" w14:textId="05EA3DD9" w:rsidR="00884C18" w:rsidRPr="00457F22" w:rsidRDefault="003542A7" w:rsidP="00884C18">
      <w:pPr>
        <w:rPr>
          <w:rFonts w:cstheme="minorHAnsi"/>
        </w:rPr>
      </w:pPr>
      <w:r w:rsidRPr="00457F22">
        <w:rPr>
          <w:rFonts w:cstheme="minorHAnsi"/>
        </w:rPr>
        <w:t>1.4</w:t>
      </w:r>
      <w:r w:rsidR="00457F22" w:rsidRPr="00457F22">
        <w:rPr>
          <w:rFonts w:cstheme="minorHAnsi"/>
        </w:rPr>
        <w:tab/>
      </w:r>
      <w:r w:rsidR="00884C18" w:rsidRPr="00457F22">
        <w:rPr>
          <w:rFonts w:cstheme="minorHAnsi"/>
        </w:rPr>
        <w:t>Prior</w:t>
      </w:r>
      <w:r w:rsidR="00884C18" w:rsidRPr="00457F22">
        <w:rPr>
          <w:rFonts w:cstheme="minorHAnsi"/>
          <w:color w:val="000000"/>
        </w:rPr>
        <w:t xml:space="preserve"> to the opening of WTDC-25, a vibrant Global Youth Celebration was organised in Baku, engaging young leaders, digital innovators and students from around the world. This event served as a dynamic platform for youth to showcase their ideas, contribute to discussions on digital inclusion, and interact directly with </w:t>
      </w:r>
      <w:r w:rsidR="00127F0E" w:rsidRPr="00457F22">
        <w:rPr>
          <w:rFonts w:cstheme="minorHAnsi"/>
          <w:color w:val="000000"/>
        </w:rPr>
        <w:t>policymakers</w:t>
      </w:r>
      <w:r w:rsidR="00884C18" w:rsidRPr="00457F22">
        <w:rPr>
          <w:rFonts w:cstheme="minorHAnsi"/>
          <w:color w:val="000000"/>
        </w:rPr>
        <w:t xml:space="preserve"> and sector experts. </w:t>
      </w:r>
      <w:r w:rsidR="00206E88" w:rsidRPr="00457F22">
        <w:rPr>
          <w:rFonts w:cstheme="minorHAnsi"/>
          <w:color w:val="000000"/>
        </w:rPr>
        <w:t>Around</w:t>
      </w:r>
      <w:r w:rsidR="00884C18" w:rsidRPr="00457F22">
        <w:rPr>
          <w:rFonts w:cstheme="minorHAnsi"/>
          <w:color w:val="000000"/>
        </w:rPr>
        <w:t xml:space="preserve"> </w:t>
      </w:r>
      <w:r w:rsidR="00206E88" w:rsidRPr="00457F22">
        <w:rPr>
          <w:rFonts w:cstheme="minorHAnsi"/>
          <w:color w:val="000000"/>
        </w:rPr>
        <w:t>4</w:t>
      </w:r>
      <w:r w:rsidR="00884C18" w:rsidRPr="00457F22">
        <w:rPr>
          <w:rFonts w:cstheme="minorHAnsi"/>
          <w:color w:val="000000"/>
        </w:rPr>
        <w:t xml:space="preserve">00 </w:t>
      </w:r>
      <w:r w:rsidR="00206E88" w:rsidRPr="00457F22">
        <w:rPr>
          <w:rFonts w:cstheme="minorHAnsi"/>
          <w:color w:val="000000"/>
        </w:rPr>
        <w:t xml:space="preserve">youth representatives from 45 </w:t>
      </w:r>
      <w:r w:rsidR="00884C18" w:rsidRPr="00457F22">
        <w:rPr>
          <w:rFonts w:cstheme="minorHAnsi"/>
          <w:color w:val="000000"/>
        </w:rPr>
        <w:t>countries</w:t>
      </w:r>
      <w:r w:rsidR="00206E88" w:rsidRPr="00457F22">
        <w:rPr>
          <w:rFonts w:cstheme="minorHAnsi"/>
          <w:color w:val="000000"/>
        </w:rPr>
        <w:t xml:space="preserve"> participated in the event</w:t>
      </w:r>
      <w:r w:rsidR="00884C18" w:rsidRPr="00457F22">
        <w:rPr>
          <w:rFonts w:cstheme="minorHAnsi"/>
          <w:color w:val="000000"/>
        </w:rPr>
        <w:t>, highlighting the diverse and enthusiastic involvement of the next generation in shaping the future of telecommunications and digital development.</w:t>
      </w:r>
    </w:p>
    <w:p w14:paraId="2101D8E3" w14:textId="46983314" w:rsidR="009436E2" w:rsidRPr="00457F22" w:rsidRDefault="71D9EEDD" w:rsidP="00763144">
      <w:pPr>
        <w:pStyle w:val="Pa10"/>
        <w:spacing w:before="120" w:after="120" w:line="240" w:lineRule="auto"/>
        <w:rPr>
          <w:rFonts w:asciiTheme="minorHAnsi" w:hAnsiTheme="minorHAnsi" w:cstheme="minorHAnsi"/>
          <w:bCs/>
          <w:color w:val="000000"/>
        </w:rPr>
      </w:pPr>
      <w:r w:rsidRPr="00457F22">
        <w:rPr>
          <w:rFonts w:asciiTheme="minorHAnsi" w:hAnsiTheme="minorHAnsi" w:cstheme="minorHAnsi"/>
          <w:color w:val="000000" w:themeColor="text1"/>
        </w:rPr>
        <w:t>1.</w:t>
      </w:r>
      <w:r w:rsidR="00EE5151" w:rsidRPr="00457F22">
        <w:rPr>
          <w:rFonts w:asciiTheme="minorHAnsi" w:hAnsiTheme="minorHAnsi" w:cstheme="minorHAnsi"/>
          <w:color w:val="000000" w:themeColor="text1"/>
        </w:rPr>
        <w:t>5</w:t>
      </w:r>
      <w:r w:rsidR="00457F22" w:rsidRPr="00457F22">
        <w:rPr>
          <w:rFonts w:asciiTheme="minorHAnsi" w:hAnsiTheme="minorHAnsi" w:cstheme="minorHAnsi"/>
          <w:color w:val="000000" w:themeColor="text1"/>
        </w:rPr>
        <w:tab/>
      </w:r>
      <w:r w:rsidRPr="00457F22">
        <w:rPr>
          <w:rFonts w:asciiTheme="minorHAnsi" w:hAnsiTheme="minorHAnsi" w:cstheme="minorHAnsi"/>
          <w:color w:val="000000" w:themeColor="text1"/>
        </w:rPr>
        <w:t>WTDC-2</w:t>
      </w:r>
      <w:r w:rsidR="1868F578" w:rsidRPr="00457F22">
        <w:rPr>
          <w:rFonts w:asciiTheme="minorHAnsi" w:hAnsiTheme="minorHAnsi" w:cstheme="minorHAnsi"/>
          <w:color w:val="000000" w:themeColor="text1"/>
        </w:rPr>
        <w:t>5</w:t>
      </w:r>
      <w:r w:rsidRPr="00457F22">
        <w:rPr>
          <w:rFonts w:asciiTheme="minorHAnsi" w:hAnsiTheme="minorHAnsi" w:cstheme="minorHAnsi"/>
          <w:color w:val="000000" w:themeColor="text1"/>
        </w:rPr>
        <w:t xml:space="preserve"> produced the following key outputs:</w:t>
      </w:r>
    </w:p>
    <w:p w14:paraId="254D8D61" w14:textId="2BE109F7" w:rsidR="009436E2" w:rsidRPr="00457F22" w:rsidRDefault="006E00DC" w:rsidP="00763144">
      <w:pPr>
        <w:pStyle w:val="Pa10"/>
        <w:numPr>
          <w:ilvl w:val="0"/>
          <w:numId w:val="23"/>
        </w:numPr>
        <w:spacing w:before="60" w:after="60" w:line="240" w:lineRule="auto"/>
        <w:ind w:left="714" w:hanging="357"/>
        <w:rPr>
          <w:rFonts w:asciiTheme="minorHAnsi" w:hAnsiTheme="minorHAnsi" w:cstheme="minorHAnsi"/>
          <w:bCs/>
          <w:color w:val="000000"/>
        </w:rPr>
      </w:pPr>
      <w:r w:rsidRPr="00457F22">
        <w:rPr>
          <w:rFonts w:asciiTheme="minorHAnsi" w:hAnsiTheme="minorHAnsi" w:cstheme="minorHAnsi"/>
          <w:bCs/>
          <w:color w:val="000000"/>
        </w:rPr>
        <w:t xml:space="preserve">The </w:t>
      </w:r>
      <w:hyperlink r:id="rId16" w:history="1">
        <w:r w:rsidR="009A574D" w:rsidRPr="00457F22">
          <w:rPr>
            <w:rStyle w:val="Hyperlink"/>
            <w:rFonts w:asciiTheme="minorHAnsi" w:hAnsiTheme="minorHAnsi" w:cstheme="minorHAnsi"/>
            <w:b/>
          </w:rPr>
          <w:t>Baku</w:t>
        </w:r>
        <w:r w:rsidRPr="00457F22">
          <w:rPr>
            <w:rStyle w:val="Hyperlink"/>
            <w:rFonts w:asciiTheme="minorHAnsi" w:hAnsiTheme="minorHAnsi" w:cstheme="minorHAnsi"/>
            <w:b/>
          </w:rPr>
          <w:t xml:space="preserve"> Declaration</w:t>
        </w:r>
      </w:hyperlink>
      <w:r w:rsidR="00B14BBC" w:rsidRPr="00457F22">
        <w:rPr>
          <w:rFonts w:asciiTheme="minorHAnsi" w:hAnsiTheme="minorHAnsi" w:cstheme="minorHAnsi"/>
          <w:bCs/>
          <w:color w:val="000000"/>
        </w:rPr>
        <w:t>, which</w:t>
      </w:r>
      <w:r w:rsidRPr="00457F22">
        <w:rPr>
          <w:rFonts w:asciiTheme="minorHAnsi" w:hAnsiTheme="minorHAnsi" w:cstheme="minorHAnsi"/>
          <w:bCs/>
          <w:color w:val="000000"/>
        </w:rPr>
        <w:t xml:space="preserve"> highlights the main conclusions and priorities established by the conference and reinforces the political support for the ITU development mission and strategic goals. </w:t>
      </w:r>
    </w:p>
    <w:p w14:paraId="7CC744BC" w14:textId="7332C1C1" w:rsidR="00291C53" w:rsidRPr="00457F22" w:rsidRDefault="006E00DC" w:rsidP="00763144">
      <w:pPr>
        <w:pStyle w:val="Pa10"/>
        <w:numPr>
          <w:ilvl w:val="0"/>
          <w:numId w:val="23"/>
        </w:numPr>
        <w:spacing w:before="60" w:after="60" w:line="240" w:lineRule="auto"/>
        <w:ind w:left="714" w:hanging="357"/>
        <w:rPr>
          <w:rFonts w:asciiTheme="minorHAnsi" w:hAnsiTheme="minorHAnsi" w:cstheme="minorHAnsi"/>
          <w:bCs/>
          <w:color w:val="000000"/>
        </w:rPr>
      </w:pPr>
      <w:r w:rsidRPr="00457F22">
        <w:rPr>
          <w:rFonts w:asciiTheme="minorHAnsi" w:hAnsiTheme="minorHAnsi" w:cstheme="minorHAnsi"/>
          <w:bCs/>
          <w:color w:val="000000"/>
        </w:rPr>
        <w:t xml:space="preserve">The </w:t>
      </w:r>
      <w:hyperlink r:id="rId17" w:history="1">
        <w:r w:rsidR="00D35748" w:rsidRPr="00457F22">
          <w:rPr>
            <w:rStyle w:val="Hyperlink"/>
            <w:rFonts w:asciiTheme="minorHAnsi" w:hAnsiTheme="minorHAnsi" w:cstheme="minorHAnsi"/>
            <w:b/>
          </w:rPr>
          <w:t>Baku</w:t>
        </w:r>
        <w:r w:rsidRPr="00457F22">
          <w:rPr>
            <w:rStyle w:val="Hyperlink"/>
            <w:rFonts w:asciiTheme="minorHAnsi" w:hAnsiTheme="minorHAnsi" w:cstheme="minorHAnsi"/>
            <w:b/>
          </w:rPr>
          <w:t xml:space="preserve"> Action Plan</w:t>
        </w:r>
      </w:hyperlink>
      <w:r w:rsidR="00B14BBC" w:rsidRPr="00457F22">
        <w:rPr>
          <w:rFonts w:asciiTheme="minorHAnsi" w:hAnsiTheme="minorHAnsi" w:cstheme="minorHAnsi"/>
          <w:bCs/>
          <w:color w:val="000000"/>
        </w:rPr>
        <w:t xml:space="preserve">, </w:t>
      </w:r>
      <w:r w:rsidRPr="00457F22">
        <w:rPr>
          <w:rFonts w:asciiTheme="minorHAnsi" w:hAnsiTheme="minorHAnsi" w:cstheme="minorHAnsi"/>
          <w:bCs/>
          <w:color w:val="000000"/>
        </w:rPr>
        <w:t xml:space="preserve">a comprehensive </w:t>
      </w:r>
      <w:r w:rsidR="00D35748" w:rsidRPr="00457F22">
        <w:rPr>
          <w:rFonts w:asciiTheme="minorHAnsi" w:hAnsiTheme="minorHAnsi" w:cstheme="minorHAnsi"/>
          <w:bCs/>
          <w:color w:val="000000"/>
        </w:rPr>
        <w:t>plan</w:t>
      </w:r>
      <w:r w:rsidRPr="00457F22">
        <w:rPr>
          <w:rFonts w:asciiTheme="minorHAnsi" w:hAnsiTheme="minorHAnsi" w:cstheme="minorHAnsi"/>
          <w:bCs/>
          <w:color w:val="000000"/>
        </w:rPr>
        <w:t xml:space="preserve"> that</w:t>
      </w:r>
      <w:r w:rsidR="004162A4" w:rsidRPr="00457F22">
        <w:rPr>
          <w:rFonts w:asciiTheme="minorHAnsi" w:hAnsiTheme="minorHAnsi" w:cstheme="minorHAnsi"/>
          <w:bCs/>
          <w:color w:val="000000"/>
        </w:rPr>
        <w:t xml:space="preserve"> sets the priorities for ITU-D</w:t>
      </w:r>
      <w:r w:rsidR="00B03640" w:rsidRPr="00457F22">
        <w:rPr>
          <w:rFonts w:asciiTheme="minorHAnsi" w:hAnsiTheme="minorHAnsi" w:cstheme="minorHAnsi"/>
          <w:bCs/>
          <w:color w:val="000000"/>
        </w:rPr>
        <w:t xml:space="preserve">, </w:t>
      </w:r>
      <w:r w:rsidR="00E47DB3" w:rsidRPr="00457F22">
        <w:rPr>
          <w:rFonts w:asciiTheme="minorHAnsi" w:hAnsiTheme="minorHAnsi" w:cstheme="minorHAnsi"/>
          <w:bCs/>
          <w:color w:val="000000"/>
          <w:lang w:val="en-US"/>
        </w:rPr>
        <w:t>guide</w:t>
      </w:r>
      <w:r w:rsidR="00B03640" w:rsidRPr="00457F22">
        <w:rPr>
          <w:rFonts w:asciiTheme="minorHAnsi" w:hAnsiTheme="minorHAnsi" w:cstheme="minorHAnsi"/>
          <w:bCs/>
          <w:color w:val="000000"/>
          <w:lang w:val="en-US"/>
        </w:rPr>
        <w:t>s</w:t>
      </w:r>
      <w:r w:rsidR="00E47DB3" w:rsidRPr="00457F22">
        <w:rPr>
          <w:rFonts w:asciiTheme="minorHAnsi" w:hAnsiTheme="minorHAnsi" w:cstheme="minorHAnsi"/>
          <w:bCs/>
          <w:color w:val="000000"/>
          <w:lang w:val="en-US"/>
        </w:rPr>
        <w:t xml:space="preserve"> ITU’s digital development initiatives</w:t>
      </w:r>
      <w:r w:rsidR="00F435DB" w:rsidRPr="00457F22">
        <w:rPr>
          <w:rFonts w:asciiTheme="minorHAnsi" w:hAnsiTheme="minorHAnsi" w:cstheme="minorHAnsi"/>
          <w:bCs/>
          <w:color w:val="000000"/>
          <w:lang w:val="en-US"/>
        </w:rPr>
        <w:t xml:space="preserve"> and </w:t>
      </w:r>
      <w:r w:rsidRPr="00457F22">
        <w:rPr>
          <w:rFonts w:asciiTheme="minorHAnsi" w:hAnsiTheme="minorHAnsi" w:cstheme="minorHAnsi"/>
          <w:bCs/>
          <w:color w:val="000000"/>
        </w:rPr>
        <w:t>promote</w:t>
      </w:r>
      <w:r w:rsidR="00B03640" w:rsidRPr="00457F22">
        <w:rPr>
          <w:rFonts w:asciiTheme="minorHAnsi" w:hAnsiTheme="minorHAnsi" w:cstheme="minorHAnsi"/>
          <w:bCs/>
          <w:color w:val="000000"/>
        </w:rPr>
        <w:t>s</w:t>
      </w:r>
      <w:r w:rsidRPr="00457F22">
        <w:rPr>
          <w:rFonts w:asciiTheme="minorHAnsi" w:hAnsiTheme="minorHAnsi" w:cstheme="minorHAnsi"/>
          <w:bCs/>
          <w:color w:val="000000"/>
        </w:rPr>
        <w:t xml:space="preserve"> sustainable development of telecommunication/ICT networks and services</w:t>
      </w:r>
      <w:r w:rsidR="006431D2" w:rsidRPr="00457F22">
        <w:rPr>
          <w:rFonts w:asciiTheme="minorHAnsi" w:hAnsiTheme="minorHAnsi" w:cstheme="minorHAnsi"/>
          <w:bCs/>
          <w:color w:val="000000"/>
        </w:rPr>
        <w:t xml:space="preserve"> for the period </w:t>
      </w:r>
      <w:r w:rsidR="00F435DB" w:rsidRPr="00457F22">
        <w:rPr>
          <w:rFonts w:asciiTheme="minorHAnsi" w:hAnsiTheme="minorHAnsi" w:cstheme="minorHAnsi"/>
          <w:bCs/>
          <w:color w:val="000000"/>
        </w:rPr>
        <w:t>of</w:t>
      </w:r>
      <w:r w:rsidR="006431D2" w:rsidRPr="00457F22">
        <w:rPr>
          <w:rFonts w:asciiTheme="minorHAnsi" w:hAnsiTheme="minorHAnsi" w:cstheme="minorHAnsi"/>
          <w:bCs/>
          <w:color w:val="000000"/>
        </w:rPr>
        <w:t xml:space="preserve"> 202</w:t>
      </w:r>
      <w:r w:rsidR="00D35748" w:rsidRPr="00457F22">
        <w:rPr>
          <w:rFonts w:asciiTheme="minorHAnsi" w:hAnsiTheme="minorHAnsi" w:cstheme="minorHAnsi"/>
          <w:bCs/>
          <w:color w:val="000000"/>
        </w:rPr>
        <w:t>6</w:t>
      </w:r>
      <w:r w:rsidR="00512967">
        <w:rPr>
          <w:rFonts w:asciiTheme="minorHAnsi" w:hAnsiTheme="minorHAnsi" w:cstheme="minorHAnsi"/>
          <w:bCs/>
          <w:color w:val="000000"/>
        </w:rPr>
        <w:t>-</w:t>
      </w:r>
      <w:r w:rsidR="006431D2" w:rsidRPr="00457F22">
        <w:rPr>
          <w:rFonts w:asciiTheme="minorHAnsi" w:hAnsiTheme="minorHAnsi" w:cstheme="minorHAnsi"/>
          <w:bCs/>
          <w:color w:val="000000"/>
        </w:rPr>
        <w:t>202</w:t>
      </w:r>
      <w:r w:rsidR="00D35748" w:rsidRPr="00457F22">
        <w:rPr>
          <w:rFonts w:asciiTheme="minorHAnsi" w:hAnsiTheme="minorHAnsi" w:cstheme="minorHAnsi"/>
          <w:bCs/>
          <w:color w:val="000000"/>
        </w:rPr>
        <w:t>9</w:t>
      </w:r>
      <w:r w:rsidRPr="00457F22">
        <w:rPr>
          <w:rFonts w:asciiTheme="minorHAnsi" w:hAnsiTheme="minorHAnsi" w:cstheme="minorHAnsi"/>
          <w:bCs/>
          <w:color w:val="000000"/>
        </w:rPr>
        <w:t xml:space="preserve">. </w:t>
      </w:r>
    </w:p>
    <w:p w14:paraId="1815F9D7" w14:textId="6C244AF7" w:rsidR="00B14BBC" w:rsidRPr="00457F22" w:rsidRDefault="00291C53" w:rsidP="00763144">
      <w:pPr>
        <w:pStyle w:val="Pa10"/>
        <w:numPr>
          <w:ilvl w:val="0"/>
          <w:numId w:val="23"/>
        </w:numPr>
        <w:spacing w:before="60" w:after="60" w:line="240" w:lineRule="auto"/>
        <w:ind w:left="714" w:hanging="357"/>
        <w:rPr>
          <w:rFonts w:asciiTheme="minorHAnsi" w:hAnsiTheme="minorHAnsi" w:cstheme="minorHAnsi"/>
          <w:bCs/>
          <w:color w:val="000000"/>
        </w:rPr>
      </w:pPr>
      <w:hyperlink r:id="rId18" w:history="1">
        <w:r w:rsidRPr="00457F22">
          <w:rPr>
            <w:rStyle w:val="Hyperlink"/>
            <w:rFonts w:asciiTheme="minorHAnsi" w:hAnsiTheme="minorHAnsi" w:cstheme="minorHAnsi"/>
            <w:b/>
          </w:rPr>
          <w:t>R</w:t>
        </w:r>
        <w:r w:rsidR="006E00DC" w:rsidRPr="00457F22">
          <w:rPr>
            <w:rStyle w:val="Hyperlink"/>
            <w:rFonts w:asciiTheme="minorHAnsi" w:hAnsiTheme="minorHAnsi" w:cstheme="minorHAnsi"/>
            <w:b/>
          </w:rPr>
          <w:t xml:space="preserve">egional </w:t>
        </w:r>
        <w:r w:rsidRPr="00457F22">
          <w:rPr>
            <w:rStyle w:val="Hyperlink"/>
            <w:rFonts w:asciiTheme="minorHAnsi" w:hAnsiTheme="minorHAnsi" w:cstheme="minorHAnsi"/>
            <w:b/>
          </w:rPr>
          <w:t>I</w:t>
        </w:r>
        <w:r w:rsidR="006E00DC" w:rsidRPr="00457F22">
          <w:rPr>
            <w:rStyle w:val="Hyperlink"/>
            <w:rFonts w:asciiTheme="minorHAnsi" w:hAnsiTheme="minorHAnsi" w:cstheme="minorHAnsi"/>
            <w:b/>
          </w:rPr>
          <w:t>nitiatives</w:t>
        </w:r>
      </w:hyperlink>
      <w:r w:rsidR="006E00DC" w:rsidRPr="00457F22">
        <w:rPr>
          <w:rFonts w:asciiTheme="minorHAnsi" w:hAnsiTheme="minorHAnsi" w:cstheme="minorHAnsi"/>
          <w:bCs/>
          <w:color w:val="000000"/>
        </w:rPr>
        <w:t xml:space="preserve"> for Africa, the Americas, the Arab States, Asia and the Pacific, the Commonwealth of Independent States (CIS) and Europe. </w:t>
      </w:r>
      <w:r w:rsidR="00C95AEB" w:rsidRPr="00457F22">
        <w:rPr>
          <w:rFonts w:asciiTheme="minorHAnsi" w:hAnsiTheme="minorHAnsi" w:cstheme="minorHAnsi"/>
          <w:bCs/>
          <w:color w:val="000000"/>
        </w:rPr>
        <w:t>WTDC-25 endorsed a renewed set of Regional Initiatives, tailored to address the specific needs and priorities of each of the six regions. These initiatives will drive targeted projects, foster partnerships, and ensure that our work remains locally relevant and impactful</w:t>
      </w:r>
      <w:r w:rsidR="00B14BBC" w:rsidRPr="00457F22">
        <w:rPr>
          <w:rFonts w:asciiTheme="minorHAnsi" w:hAnsiTheme="minorHAnsi" w:cstheme="minorHAnsi"/>
          <w:bCs/>
          <w:color w:val="000000"/>
        </w:rPr>
        <w:t>.</w:t>
      </w:r>
    </w:p>
    <w:p w14:paraId="12E76AD2" w14:textId="0FCA72A3" w:rsidR="00B14BBC" w:rsidRPr="00457F22" w:rsidRDefault="00B14BBC" w:rsidP="00763144">
      <w:pPr>
        <w:pStyle w:val="Pa10"/>
        <w:numPr>
          <w:ilvl w:val="0"/>
          <w:numId w:val="23"/>
        </w:numPr>
        <w:spacing w:before="60" w:after="60" w:line="240" w:lineRule="auto"/>
        <w:ind w:left="714" w:hanging="357"/>
        <w:rPr>
          <w:rFonts w:asciiTheme="minorHAnsi" w:hAnsiTheme="minorHAnsi" w:cstheme="minorHAnsi"/>
          <w:bCs/>
          <w:color w:val="000000"/>
        </w:rPr>
      </w:pPr>
      <w:r w:rsidRPr="00457F22">
        <w:rPr>
          <w:rFonts w:asciiTheme="minorHAnsi" w:hAnsiTheme="minorHAnsi" w:cstheme="minorHAnsi"/>
          <w:b/>
          <w:color w:val="000000"/>
        </w:rPr>
        <w:t xml:space="preserve">4 </w:t>
      </w:r>
      <w:r w:rsidR="006E00DC" w:rsidRPr="00457F22">
        <w:rPr>
          <w:rFonts w:asciiTheme="minorHAnsi" w:hAnsiTheme="minorHAnsi" w:cstheme="minorHAnsi"/>
          <w:b/>
          <w:color w:val="000000"/>
        </w:rPr>
        <w:t>new resolutions</w:t>
      </w:r>
      <w:r w:rsidRPr="00457F22">
        <w:rPr>
          <w:rFonts w:asciiTheme="minorHAnsi" w:hAnsiTheme="minorHAnsi" w:cstheme="minorHAnsi"/>
          <w:bCs/>
          <w:color w:val="000000"/>
        </w:rPr>
        <w:t xml:space="preserve">, and </w:t>
      </w:r>
      <w:r w:rsidR="00512967" w:rsidRPr="00457F22">
        <w:rPr>
          <w:rFonts w:asciiTheme="minorHAnsi" w:hAnsiTheme="minorHAnsi" w:cstheme="minorHAnsi"/>
          <w:b/>
          <w:color w:val="000000"/>
        </w:rPr>
        <w:t>4</w:t>
      </w:r>
      <w:r w:rsidR="00512967">
        <w:rPr>
          <w:rFonts w:asciiTheme="minorHAnsi" w:hAnsiTheme="minorHAnsi" w:cstheme="minorHAnsi"/>
          <w:b/>
          <w:color w:val="000000"/>
        </w:rPr>
        <w:t>3</w:t>
      </w:r>
      <w:r w:rsidR="00512967" w:rsidRPr="00457F22">
        <w:rPr>
          <w:rFonts w:asciiTheme="minorHAnsi" w:hAnsiTheme="minorHAnsi" w:cstheme="minorHAnsi"/>
          <w:b/>
          <w:color w:val="000000"/>
        </w:rPr>
        <w:t xml:space="preserve"> </w:t>
      </w:r>
      <w:r w:rsidRPr="00457F22">
        <w:rPr>
          <w:rFonts w:asciiTheme="minorHAnsi" w:hAnsiTheme="minorHAnsi" w:cstheme="minorHAnsi"/>
          <w:b/>
          <w:color w:val="000000"/>
        </w:rPr>
        <w:t>revis</w:t>
      </w:r>
      <w:r w:rsidR="00291C53" w:rsidRPr="00457F22">
        <w:rPr>
          <w:rFonts w:asciiTheme="minorHAnsi" w:hAnsiTheme="minorHAnsi" w:cstheme="minorHAnsi"/>
          <w:b/>
          <w:color w:val="000000"/>
        </w:rPr>
        <w:t>ed</w:t>
      </w:r>
      <w:r w:rsidRPr="00457F22">
        <w:rPr>
          <w:rFonts w:asciiTheme="minorHAnsi" w:hAnsiTheme="minorHAnsi" w:cstheme="minorHAnsi"/>
          <w:b/>
          <w:color w:val="000000"/>
        </w:rPr>
        <w:t xml:space="preserve"> resolutions</w:t>
      </w:r>
      <w:r w:rsidRPr="00457F22">
        <w:rPr>
          <w:rFonts w:asciiTheme="minorHAnsi" w:hAnsiTheme="minorHAnsi" w:cstheme="minorHAnsi"/>
          <w:bCs/>
          <w:color w:val="000000"/>
        </w:rPr>
        <w:t>.</w:t>
      </w:r>
      <w:r w:rsidR="006E00DC" w:rsidRPr="00457F22">
        <w:rPr>
          <w:rFonts w:asciiTheme="minorHAnsi" w:hAnsiTheme="minorHAnsi" w:cstheme="minorHAnsi"/>
          <w:bCs/>
          <w:color w:val="000000"/>
        </w:rPr>
        <w:t xml:space="preserve"> </w:t>
      </w:r>
    </w:p>
    <w:p w14:paraId="04C9E365" w14:textId="28A6C7C0" w:rsidR="003F55CA" w:rsidRPr="00457F22" w:rsidRDefault="300C1EDA" w:rsidP="00763144">
      <w:pPr>
        <w:pStyle w:val="Pa10"/>
        <w:numPr>
          <w:ilvl w:val="0"/>
          <w:numId w:val="23"/>
        </w:numPr>
        <w:spacing w:before="60" w:after="60" w:line="240" w:lineRule="auto"/>
        <w:ind w:left="714" w:hanging="357"/>
        <w:rPr>
          <w:rFonts w:asciiTheme="minorHAnsi" w:hAnsiTheme="minorHAnsi" w:cstheme="minorHAnsi"/>
          <w:color w:val="000000"/>
        </w:rPr>
      </w:pPr>
      <w:r w:rsidRPr="00457F22">
        <w:rPr>
          <w:rFonts w:asciiTheme="minorHAnsi" w:hAnsiTheme="minorHAnsi" w:cstheme="minorHAnsi"/>
          <w:color w:val="000000" w:themeColor="text1"/>
        </w:rPr>
        <w:t>N</w:t>
      </w:r>
      <w:r w:rsidR="7CD02074" w:rsidRPr="00457F22">
        <w:rPr>
          <w:rFonts w:asciiTheme="minorHAnsi" w:hAnsiTheme="minorHAnsi" w:cstheme="minorHAnsi"/>
          <w:color w:val="000000" w:themeColor="text1"/>
        </w:rPr>
        <w:t xml:space="preserve">ew and revised </w:t>
      </w:r>
      <w:hyperlink r:id="rId19">
        <w:r w:rsidR="7CD02074" w:rsidRPr="00457F22">
          <w:rPr>
            <w:rStyle w:val="Hyperlink"/>
            <w:rFonts w:asciiTheme="minorHAnsi" w:hAnsiTheme="minorHAnsi" w:cstheme="minorHAnsi"/>
            <w:b/>
            <w:bCs/>
          </w:rPr>
          <w:t>ITU-D study Questions</w:t>
        </w:r>
      </w:hyperlink>
      <w:r w:rsidR="7CD02074" w:rsidRPr="00457F22">
        <w:rPr>
          <w:rFonts w:asciiTheme="minorHAnsi" w:hAnsiTheme="minorHAnsi" w:cstheme="minorHAnsi"/>
          <w:color w:val="000000" w:themeColor="text1"/>
        </w:rPr>
        <w:t xml:space="preserve"> to be studied during the period 202</w:t>
      </w:r>
      <w:r w:rsidR="4E2A82BF" w:rsidRPr="00457F22">
        <w:rPr>
          <w:rFonts w:asciiTheme="minorHAnsi" w:hAnsiTheme="minorHAnsi" w:cstheme="minorHAnsi"/>
          <w:color w:val="000000" w:themeColor="text1"/>
        </w:rPr>
        <w:t>6</w:t>
      </w:r>
      <w:r w:rsidR="7CD02074" w:rsidRPr="00457F22">
        <w:rPr>
          <w:rFonts w:asciiTheme="minorHAnsi" w:hAnsiTheme="minorHAnsi" w:cstheme="minorHAnsi"/>
          <w:color w:val="000000" w:themeColor="text1"/>
        </w:rPr>
        <w:t>-202</w:t>
      </w:r>
      <w:r w:rsidR="4E2A82BF" w:rsidRPr="00457F22">
        <w:rPr>
          <w:rFonts w:asciiTheme="minorHAnsi" w:hAnsiTheme="minorHAnsi" w:cstheme="minorHAnsi"/>
          <w:color w:val="000000" w:themeColor="text1"/>
        </w:rPr>
        <w:t>9</w:t>
      </w:r>
      <w:r w:rsidR="003F55CA" w:rsidRPr="00457F22">
        <w:rPr>
          <w:rFonts w:asciiTheme="minorHAnsi" w:hAnsiTheme="minorHAnsi" w:cstheme="minorHAnsi"/>
          <w:color w:val="000000" w:themeColor="text1"/>
        </w:rPr>
        <w:t>.</w:t>
      </w:r>
    </w:p>
    <w:p w14:paraId="03204A01" w14:textId="04C9FFC7" w:rsidR="2541BB67" w:rsidRPr="00457F22" w:rsidRDefault="5BE4060E" w:rsidP="7130F910">
      <w:pPr>
        <w:pStyle w:val="ListParagraph"/>
        <w:numPr>
          <w:ilvl w:val="0"/>
          <w:numId w:val="23"/>
        </w:numPr>
        <w:spacing w:before="60" w:after="60"/>
        <w:ind w:left="714" w:hanging="357"/>
        <w:contextualSpacing w:val="0"/>
        <w:rPr>
          <w:rFonts w:cstheme="minorHAnsi"/>
          <w:lang w:eastAsia="zh-CN"/>
        </w:rPr>
      </w:pPr>
      <w:r w:rsidRPr="00457F22">
        <w:rPr>
          <w:rFonts w:cstheme="minorHAnsi"/>
          <w:lang w:eastAsia="zh-CN"/>
        </w:rPr>
        <w:t xml:space="preserve">WTDC-25 appointed Chairs and Vice-Chairs of </w:t>
      </w:r>
      <w:hyperlink r:id="rId20">
        <w:r w:rsidRPr="00457F22">
          <w:rPr>
            <w:rStyle w:val="Hyperlink"/>
            <w:rFonts w:cstheme="minorHAnsi"/>
            <w:b/>
            <w:bCs/>
            <w:lang w:eastAsia="zh-CN"/>
          </w:rPr>
          <w:t>ITU-D Study Groups</w:t>
        </w:r>
      </w:hyperlink>
      <w:r w:rsidRPr="00457F22">
        <w:rPr>
          <w:rFonts w:cstheme="minorHAnsi"/>
          <w:lang w:eastAsia="zh-CN"/>
        </w:rPr>
        <w:t>.</w:t>
      </w:r>
    </w:p>
    <w:p w14:paraId="030FDA78" w14:textId="147FFCEF" w:rsidR="003F55CA" w:rsidRPr="00457F22" w:rsidRDefault="003F55CA" w:rsidP="00763144">
      <w:pPr>
        <w:pStyle w:val="ListParagraph"/>
        <w:numPr>
          <w:ilvl w:val="0"/>
          <w:numId w:val="23"/>
        </w:numPr>
        <w:spacing w:before="60" w:after="60"/>
        <w:ind w:left="714" w:hanging="357"/>
        <w:contextualSpacing w:val="0"/>
        <w:rPr>
          <w:rFonts w:cstheme="minorHAnsi"/>
          <w:bCs/>
          <w:szCs w:val="24"/>
          <w:lang w:eastAsia="zh-CN"/>
        </w:rPr>
      </w:pPr>
      <w:r w:rsidRPr="00457F22">
        <w:rPr>
          <w:rFonts w:cstheme="minorHAnsi"/>
          <w:lang w:eastAsia="zh-CN"/>
        </w:rPr>
        <w:lastRenderedPageBreak/>
        <w:t>WTDC</w:t>
      </w:r>
      <w:r w:rsidR="003A2B2E" w:rsidRPr="00457F22">
        <w:rPr>
          <w:rFonts w:cstheme="minorHAnsi"/>
          <w:lang w:eastAsia="zh-CN"/>
        </w:rPr>
        <w:t>-2</w:t>
      </w:r>
      <w:r w:rsidR="00C95AEB" w:rsidRPr="00457F22">
        <w:rPr>
          <w:rFonts w:cstheme="minorHAnsi"/>
          <w:lang w:eastAsia="zh-CN"/>
        </w:rPr>
        <w:t>5</w:t>
      </w:r>
      <w:r w:rsidRPr="00457F22">
        <w:rPr>
          <w:rFonts w:cstheme="minorHAnsi"/>
          <w:lang w:eastAsia="zh-CN"/>
        </w:rPr>
        <w:t xml:space="preserve"> appointed the </w:t>
      </w:r>
      <w:hyperlink r:id="rId21">
        <w:r w:rsidR="006812D5" w:rsidRPr="00457F22">
          <w:rPr>
            <w:rStyle w:val="Hyperlink"/>
            <w:rFonts w:cstheme="minorHAnsi"/>
            <w:b/>
            <w:bCs/>
            <w:lang w:eastAsia="zh-CN"/>
          </w:rPr>
          <w:t>Bureau of the Telecommunication Development Advisory Group (TDAG)</w:t>
        </w:r>
      </w:hyperlink>
      <w:r w:rsidR="006812D5" w:rsidRPr="00457F22">
        <w:rPr>
          <w:rFonts w:cstheme="minorHAnsi"/>
          <w:lang w:eastAsia="zh-CN"/>
        </w:rPr>
        <w:t xml:space="preserve">, comprising </w:t>
      </w:r>
      <w:r w:rsidR="003A2B2E" w:rsidRPr="00457F22">
        <w:rPr>
          <w:rFonts w:cstheme="minorHAnsi"/>
          <w:lang w:eastAsia="zh-CN"/>
        </w:rPr>
        <w:t>the</w:t>
      </w:r>
      <w:r w:rsidR="006812D5" w:rsidRPr="00457F22">
        <w:rPr>
          <w:rFonts w:cstheme="minorHAnsi"/>
          <w:lang w:eastAsia="zh-CN"/>
        </w:rPr>
        <w:t xml:space="preserve"> </w:t>
      </w:r>
      <w:r w:rsidRPr="00457F22">
        <w:rPr>
          <w:rFonts w:cstheme="minorHAnsi"/>
          <w:lang w:eastAsia="zh-CN"/>
        </w:rPr>
        <w:t>Chair and Vice-Chair</w:t>
      </w:r>
      <w:r w:rsidR="00C82A79" w:rsidRPr="00457F22">
        <w:rPr>
          <w:rFonts w:cstheme="minorHAnsi"/>
          <w:lang w:eastAsia="zh-CN"/>
        </w:rPr>
        <w:t>s</w:t>
      </w:r>
      <w:r w:rsidRPr="00457F22">
        <w:rPr>
          <w:rFonts w:cstheme="minorHAnsi"/>
          <w:lang w:eastAsia="zh-CN"/>
        </w:rPr>
        <w:t xml:space="preserve"> of </w:t>
      </w:r>
      <w:r w:rsidR="003A2B2E" w:rsidRPr="00457F22">
        <w:rPr>
          <w:rFonts w:cstheme="minorHAnsi"/>
          <w:lang w:eastAsia="zh-CN"/>
        </w:rPr>
        <w:t xml:space="preserve">TDAG and </w:t>
      </w:r>
      <w:r w:rsidRPr="00457F22">
        <w:rPr>
          <w:rFonts w:cstheme="minorHAnsi"/>
          <w:lang w:eastAsia="zh-CN"/>
        </w:rPr>
        <w:t>the</w:t>
      </w:r>
      <w:r w:rsidR="003A2B2E" w:rsidRPr="00457F22">
        <w:rPr>
          <w:rFonts w:cstheme="minorHAnsi"/>
          <w:lang w:eastAsia="zh-CN"/>
        </w:rPr>
        <w:t xml:space="preserve"> Chair</w:t>
      </w:r>
      <w:r w:rsidR="00CB33A6" w:rsidRPr="00457F22">
        <w:rPr>
          <w:rFonts w:cstheme="minorHAnsi"/>
          <w:lang w:eastAsia="zh-CN"/>
        </w:rPr>
        <w:t>s</w:t>
      </w:r>
      <w:r w:rsidR="003A2B2E" w:rsidRPr="00457F22">
        <w:rPr>
          <w:rFonts w:cstheme="minorHAnsi"/>
          <w:lang w:eastAsia="zh-CN"/>
        </w:rPr>
        <w:t xml:space="preserve"> of</w:t>
      </w:r>
      <w:r w:rsidRPr="00457F22">
        <w:rPr>
          <w:rFonts w:cstheme="minorHAnsi"/>
          <w:lang w:eastAsia="zh-CN"/>
        </w:rPr>
        <w:t xml:space="preserve"> ITU-D Study Group</w:t>
      </w:r>
      <w:r w:rsidR="003A2B2E" w:rsidRPr="00457F22">
        <w:rPr>
          <w:rFonts w:cstheme="minorHAnsi"/>
          <w:lang w:eastAsia="zh-CN"/>
        </w:rPr>
        <w:t>s</w:t>
      </w:r>
      <w:r w:rsidR="009A7801" w:rsidRPr="00457F22">
        <w:rPr>
          <w:rFonts w:cstheme="minorHAnsi"/>
          <w:lang w:eastAsia="zh-CN"/>
        </w:rPr>
        <w:t xml:space="preserve"> for the period 202</w:t>
      </w:r>
      <w:r w:rsidR="00FA436F" w:rsidRPr="00457F22">
        <w:rPr>
          <w:rFonts w:cstheme="minorHAnsi"/>
          <w:lang w:eastAsia="zh-CN"/>
        </w:rPr>
        <w:t>6</w:t>
      </w:r>
      <w:r w:rsidR="009A7801" w:rsidRPr="00457F22">
        <w:rPr>
          <w:rFonts w:cstheme="minorHAnsi"/>
          <w:lang w:eastAsia="zh-CN"/>
        </w:rPr>
        <w:t>-202</w:t>
      </w:r>
      <w:r w:rsidR="00FA436F" w:rsidRPr="00457F22">
        <w:rPr>
          <w:rFonts w:cstheme="minorHAnsi"/>
          <w:lang w:eastAsia="zh-CN"/>
        </w:rPr>
        <w:t>9</w:t>
      </w:r>
      <w:r w:rsidRPr="00457F22">
        <w:rPr>
          <w:rFonts w:cstheme="minorHAnsi"/>
          <w:lang w:eastAsia="zh-CN"/>
        </w:rPr>
        <w:t xml:space="preserve">. </w:t>
      </w:r>
    </w:p>
    <w:p w14:paraId="1F28AF4C" w14:textId="42ADA410" w:rsidR="00852715" w:rsidRPr="00A76D9E" w:rsidRDefault="00852715" w:rsidP="00A76D9E">
      <w:pPr>
        <w:pStyle w:val="Heading1"/>
        <w:keepNext w:val="0"/>
        <w:keepLines w:val="0"/>
        <w:tabs>
          <w:tab w:val="clear" w:pos="794"/>
          <w:tab w:val="clear" w:pos="1191"/>
          <w:tab w:val="clear" w:pos="1588"/>
          <w:tab w:val="clear" w:pos="1985"/>
        </w:tabs>
        <w:spacing w:before="120" w:after="120"/>
        <w:ind w:left="357" w:hanging="357"/>
        <w:rPr>
          <w:rFonts w:cstheme="minorHAnsi"/>
          <w:bCs/>
          <w:sz w:val="24"/>
          <w:szCs w:val="24"/>
        </w:rPr>
      </w:pPr>
      <w:r w:rsidRPr="00A76D9E">
        <w:rPr>
          <w:rFonts w:cstheme="minorHAnsi"/>
          <w:bCs/>
          <w:sz w:val="24"/>
          <w:szCs w:val="24"/>
        </w:rPr>
        <w:t>2.</w:t>
      </w:r>
      <w:r w:rsidR="00763144" w:rsidRPr="00A76D9E">
        <w:rPr>
          <w:rFonts w:cstheme="minorHAnsi"/>
          <w:bCs/>
          <w:sz w:val="24"/>
          <w:szCs w:val="24"/>
        </w:rPr>
        <w:tab/>
      </w:r>
      <w:r w:rsidR="000867AA" w:rsidRPr="00A76D9E">
        <w:rPr>
          <w:rFonts w:cstheme="minorHAnsi"/>
          <w:bCs/>
          <w:sz w:val="24"/>
          <w:szCs w:val="24"/>
        </w:rPr>
        <w:t xml:space="preserve">Baku Declaration </w:t>
      </w:r>
    </w:p>
    <w:p w14:paraId="5287F62D" w14:textId="75D63FF3" w:rsidR="00A91714" w:rsidRPr="00457F22" w:rsidRDefault="00A91714" w:rsidP="00A91714">
      <w:pPr>
        <w:tabs>
          <w:tab w:val="clear" w:pos="794"/>
          <w:tab w:val="clear" w:pos="1191"/>
          <w:tab w:val="clear" w:pos="1588"/>
          <w:tab w:val="clear" w:pos="1985"/>
        </w:tabs>
        <w:spacing w:after="120"/>
        <w:rPr>
          <w:rFonts w:cstheme="minorHAnsi"/>
          <w:bCs/>
          <w:szCs w:val="24"/>
          <w:lang w:eastAsia="zh-CN"/>
        </w:rPr>
      </w:pPr>
      <w:r w:rsidRPr="00457F22">
        <w:rPr>
          <w:rFonts w:cstheme="minorHAnsi"/>
          <w:bCs/>
          <w:szCs w:val="24"/>
          <w:lang w:eastAsia="zh-CN"/>
        </w:rPr>
        <w:t>2.1</w:t>
      </w:r>
      <w:r w:rsidR="00971C70" w:rsidRPr="00457F22">
        <w:rPr>
          <w:rFonts w:cstheme="minorHAnsi"/>
          <w:bCs/>
          <w:szCs w:val="24"/>
          <w:lang w:eastAsia="zh-CN"/>
        </w:rPr>
        <w:tab/>
      </w:r>
      <w:r w:rsidRPr="00457F22">
        <w:rPr>
          <w:rFonts w:cstheme="minorHAnsi"/>
          <w:bCs/>
          <w:szCs w:val="24"/>
          <w:lang w:eastAsia="zh-CN"/>
        </w:rPr>
        <w:t>The Baku Declaration, adopted at the ninth World Telecommunication Development Conference, sets out a shared vision for achieving universal, meaningful and affordable connectivity as a cornerstone of an inclusive and sustainable digital future. It reaffirms the commitment of ITU Member States to advancing equitable digital transformation in line with broader United Nations development objectives, recognizing digital connectivity as a key enabler of socio</w:t>
      </w:r>
      <w:r w:rsidRPr="00457F22">
        <w:rPr>
          <w:rFonts w:ascii="Cambria Math" w:hAnsi="Cambria Math" w:cs="Cambria Math"/>
          <w:bCs/>
          <w:szCs w:val="24"/>
          <w:lang w:eastAsia="zh-CN"/>
        </w:rPr>
        <w:t>‑</w:t>
      </w:r>
      <w:r w:rsidRPr="00457F22">
        <w:rPr>
          <w:rFonts w:cstheme="minorHAnsi"/>
          <w:bCs/>
          <w:szCs w:val="24"/>
          <w:lang w:eastAsia="zh-CN"/>
        </w:rPr>
        <w:t>economic development, resilience and inclusive growth.</w:t>
      </w:r>
    </w:p>
    <w:p w14:paraId="44FBF37D" w14:textId="59BAFF05" w:rsidR="00A91714" w:rsidRPr="00457F22" w:rsidRDefault="0062476F" w:rsidP="00A91714">
      <w:pPr>
        <w:tabs>
          <w:tab w:val="clear" w:pos="794"/>
          <w:tab w:val="clear" w:pos="1191"/>
          <w:tab w:val="clear" w:pos="1588"/>
          <w:tab w:val="clear" w:pos="1985"/>
        </w:tabs>
        <w:spacing w:after="120"/>
        <w:rPr>
          <w:rFonts w:cstheme="minorHAnsi"/>
          <w:bCs/>
          <w:szCs w:val="24"/>
          <w:lang w:eastAsia="zh-CN"/>
        </w:rPr>
      </w:pPr>
      <w:r w:rsidRPr="00457F22">
        <w:rPr>
          <w:rFonts w:cstheme="minorHAnsi"/>
          <w:bCs/>
          <w:szCs w:val="24"/>
          <w:lang w:eastAsia="zh-CN"/>
        </w:rPr>
        <w:t>2.2</w:t>
      </w:r>
      <w:r w:rsidR="00971C70" w:rsidRPr="00457F22">
        <w:rPr>
          <w:rFonts w:cstheme="minorHAnsi"/>
          <w:bCs/>
          <w:szCs w:val="24"/>
          <w:lang w:eastAsia="zh-CN"/>
        </w:rPr>
        <w:tab/>
      </w:r>
      <w:r w:rsidR="00A91714" w:rsidRPr="00457F22">
        <w:rPr>
          <w:rFonts w:cstheme="minorHAnsi"/>
          <w:bCs/>
          <w:szCs w:val="24"/>
          <w:lang w:eastAsia="zh-CN"/>
        </w:rPr>
        <w:t>While acknowledging the progress made in expanding information and communication technologies worldwide, the Declaration highlights that significant digital divides persist within and across countries. These disparities continue to disproportionately affect developing countries, particularly least developed countries, landlocked developing countries and small island developing states, limiting their ability to fully benefit from digital transformation. Addressing these gaps is identified as an urgent priority requiring coordinated, people</w:t>
      </w:r>
      <w:r w:rsidR="00A91714" w:rsidRPr="00457F22">
        <w:rPr>
          <w:rFonts w:ascii="Cambria Math" w:hAnsi="Cambria Math" w:cs="Cambria Math"/>
          <w:bCs/>
          <w:szCs w:val="24"/>
          <w:lang w:eastAsia="zh-CN"/>
        </w:rPr>
        <w:t>‑</w:t>
      </w:r>
      <w:r w:rsidR="00A91714" w:rsidRPr="00457F22">
        <w:rPr>
          <w:rFonts w:cstheme="minorHAnsi"/>
          <w:bCs/>
          <w:szCs w:val="24"/>
          <w:lang w:eastAsia="zh-CN"/>
        </w:rPr>
        <w:t>centred and development</w:t>
      </w:r>
      <w:r w:rsidR="005F797E" w:rsidRPr="00457F22">
        <w:rPr>
          <w:rFonts w:cstheme="minorHAnsi"/>
          <w:bCs/>
          <w:szCs w:val="24"/>
          <w:lang w:eastAsia="zh-CN"/>
        </w:rPr>
        <w:t xml:space="preserve"> </w:t>
      </w:r>
      <w:r w:rsidR="00A91714" w:rsidRPr="00457F22">
        <w:rPr>
          <w:rFonts w:cstheme="minorHAnsi"/>
          <w:bCs/>
          <w:szCs w:val="24"/>
          <w:lang w:eastAsia="zh-CN"/>
        </w:rPr>
        <w:t>oriented responses.</w:t>
      </w:r>
    </w:p>
    <w:p w14:paraId="3BFD3FE7" w14:textId="132A3A0E" w:rsidR="00BE75DE" w:rsidRPr="00457F22" w:rsidRDefault="00710AC9" w:rsidP="00A91714">
      <w:pPr>
        <w:tabs>
          <w:tab w:val="clear" w:pos="794"/>
          <w:tab w:val="clear" w:pos="1191"/>
          <w:tab w:val="clear" w:pos="1588"/>
          <w:tab w:val="clear" w:pos="1985"/>
        </w:tabs>
        <w:spacing w:after="120"/>
        <w:rPr>
          <w:rFonts w:cstheme="minorHAnsi"/>
          <w:bCs/>
          <w:szCs w:val="24"/>
          <w:lang w:eastAsia="zh-CN"/>
        </w:rPr>
      </w:pPr>
      <w:r w:rsidRPr="00457F22">
        <w:rPr>
          <w:rFonts w:cstheme="minorHAnsi"/>
          <w:bCs/>
          <w:szCs w:val="24"/>
          <w:lang w:eastAsia="zh-CN"/>
        </w:rPr>
        <w:t>2.3</w:t>
      </w:r>
      <w:r w:rsidR="00971C70" w:rsidRPr="00457F22">
        <w:rPr>
          <w:rFonts w:cstheme="minorHAnsi"/>
          <w:bCs/>
          <w:szCs w:val="24"/>
          <w:lang w:eastAsia="zh-CN"/>
        </w:rPr>
        <w:tab/>
      </w:r>
      <w:r w:rsidR="00A91714" w:rsidRPr="00457F22">
        <w:rPr>
          <w:rFonts w:cstheme="minorHAnsi"/>
          <w:bCs/>
          <w:szCs w:val="24"/>
          <w:lang w:eastAsia="zh-CN"/>
        </w:rPr>
        <w:t xml:space="preserve">The Declaration </w:t>
      </w:r>
      <w:r w:rsidR="0062476F" w:rsidRPr="00457F22">
        <w:rPr>
          <w:rFonts w:cstheme="minorHAnsi"/>
          <w:bCs/>
          <w:szCs w:val="24"/>
          <w:lang w:eastAsia="zh-CN"/>
        </w:rPr>
        <w:t>emphasizes</w:t>
      </w:r>
      <w:r w:rsidR="00A91714" w:rsidRPr="00457F22">
        <w:rPr>
          <w:rFonts w:cstheme="minorHAnsi"/>
          <w:bCs/>
          <w:szCs w:val="24"/>
          <w:lang w:eastAsia="zh-CN"/>
        </w:rPr>
        <w:t xml:space="preserve"> the central role of the ITU Telecommunication Development Sector in supporting Member States to overcome these challenges and strengthen digital development efforts. It calls on governments, development partners and the private sector to scale up cooperation, investment and implementation, with particular attention to the needs of the most vulnerable countries. Through the full implementation of the Baku Declaration, the Baku Action Plan and related resolutions, Member States commit to ensuring that digital transformation contributes to inclusive, sustainable and balanced development for all.</w:t>
      </w:r>
    </w:p>
    <w:p w14:paraId="48C3019C" w14:textId="22AB81B0" w:rsidR="00AC4678" w:rsidRPr="00A76D9E" w:rsidRDefault="474CF0DF" w:rsidP="00A76D9E">
      <w:pPr>
        <w:pStyle w:val="Heading1"/>
        <w:keepNext w:val="0"/>
        <w:keepLines w:val="0"/>
        <w:tabs>
          <w:tab w:val="clear" w:pos="794"/>
          <w:tab w:val="clear" w:pos="1191"/>
          <w:tab w:val="clear" w:pos="1588"/>
          <w:tab w:val="clear" w:pos="1985"/>
        </w:tabs>
        <w:spacing w:before="120" w:after="120"/>
        <w:ind w:left="357" w:hanging="357"/>
        <w:rPr>
          <w:rFonts w:cstheme="minorHAnsi"/>
          <w:bCs/>
          <w:sz w:val="24"/>
          <w:szCs w:val="24"/>
        </w:rPr>
      </w:pPr>
      <w:r w:rsidRPr="00A76D9E">
        <w:rPr>
          <w:rFonts w:cstheme="minorHAnsi"/>
          <w:bCs/>
          <w:sz w:val="24"/>
          <w:szCs w:val="24"/>
        </w:rPr>
        <w:t>3</w:t>
      </w:r>
      <w:r w:rsidR="00AC4678" w:rsidRPr="00A76D9E">
        <w:rPr>
          <w:rFonts w:cstheme="minorHAnsi"/>
          <w:bCs/>
          <w:sz w:val="24"/>
          <w:szCs w:val="24"/>
        </w:rPr>
        <w:t>.</w:t>
      </w:r>
      <w:r w:rsidR="00AC4678" w:rsidRPr="00A76D9E">
        <w:rPr>
          <w:rFonts w:cstheme="minorHAnsi"/>
          <w:bCs/>
          <w:sz w:val="24"/>
          <w:szCs w:val="24"/>
        </w:rPr>
        <w:tab/>
        <w:t xml:space="preserve">The </w:t>
      </w:r>
      <w:r w:rsidR="004C2FD8" w:rsidRPr="00A76D9E">
        <w:rPr>
          <w:rFonts w:cstheme="minorHAnsi"/>
          <w:bCs/>
          <w:sz w:val="24"/>
          <w:szCs w:val="24"/>
        </w:rPr>
        <w:t>Baku</w:t>
      </w:r>
      <w:r w:rsidR="00AC4678" w:rsidRPr="00A76D9E">
        <w:rPr>
          <w:rFonts w:cstheme="minorHAnsi"/>
          <w:bCs/>
          <w:sz w:val="24"/>
          <w:szCs w:val="24"/>
        </w:rPr>
        <w:t xml:space="preserve"> Action Plan (</w:t>
      </w:r>
      <w:r w:rsidR="004C2FD8" w:rsidRPr="00A76D9E">
        <w:rPr>
          <w:rFonts w:cstheme="minorHAnsi"/>
          <w:bCs/>
          <w:sz w:val="24"/>
          <w:szCs w:val="24"/>
        </w:rPr>
        <w:t>B</w:t>
      </w:r>
      <w:r w:rsidR="00AC4678" w:rsidRPr="00A76D9E">
        <w:rPr>
          <w:rFonts w:cstheme="minorHAnsi"/>
          <w:bCs/>
          <w:sz w:val="24"/>
          <w:szCs w:val="24"/>
        </w:rPr>
        <w:t>AP)</w:t>
      </w:r>
      <w:r w:rsidR="002F7085" w:rsidRPr="00A76D9E">
        <w:rPr>
          <w:rFonts w:cstheme="minorHAnsi"/>
          <w:bCs/>
          <w:sz w:val="24"/>
          <w:szCs w:val="24"/>
        </w:rPr>
        <w:t xml:space="preserve"> &amp; ITU-D Priorities</w:t>
      </w:r>
    </w:p>
    <w:p w14:paraId="23E73ECD" w14:textId="1F2229AB" w:rsidR="00AB42C3" w:rsidRPr="00457F22" w:rsidRDefault="0BC00CC0" w:rsidP="00AB42C3">
      <w:pPr>
        <w:keepNext/>
        <w:tabs>
          <w:tab w:val="clear" w:pos="794"/>
          <w:tab w:val="clear" w:pos="1191"/>
          <w:tab w:val="clear" w:pos="1588"/>
          <w:tab w:val="clear" w:pos="1985"/>
          <w:tab w:val="left" w:pos="567"/>
        </w:tabs>
        <w:spacing w:after="120"/>
        <w:rPr>
          <w:rFonts w:cstheme="minorHAnsi"/>
          <w:szCs w:val="24"/>
        </w:rPr>
      </w:pPr>
      <w:r w:rsidRPr="00457F22">
        <w:rPr>
          <w:rFonts w:cstheme="minorHAnsi"/>
          <w:color w:val="000000" w:themeColor="text1"/>
          <w:szCs w:val="24"/>
        </w:rPr>
        <w:t>3</w:t>
      </w:r>
      <w:r w:rsidR="00AC4678" w:rsidRPr="00457F22">
        <w:rPr>
          <w:rFonts w:cstheme="minorHAnsi"/>
          <w:color w:val="000000" w:themeColor="text1"/>
          <w:szCs w:val="24"/>
        </w:rPr>
        <w:t>.1</w:t>
      </w:r>
      <w:r w:rsidR="00AC4678" w:rsidRPr="00457F22">
        <w:rPr>
          <w:rFonts w:cstheme="minorHAnsi"/>
          <w:szCs w:val="24"/>
        </w:rPr>
        <w:tab/>
      </w:r>
      <w:r w:rsidR="00DF56BB" w:rsidRPr="00457F22">
        <w:rPr>
          <w:rFonts w:cstheme="minorHAnsi"/>
          <w:szCs w:val="24"/>
        </w:rPr>
        <w:t>BAP</w:t>
      </w:r>
      <w:r w:rsidR="00AB42C3" w:rsidRPr="00457F22">
        <w:rPr>
          <w:rFonts w:cstheme="minorHAnsi"/>
          <w:szCs w:val="24"/>
        </w:rPr>
        <w:t xml:space="preserve"> adopted at WTDC</w:t>
      </w:r>
      <w:r w:rsidR="00AB42C3" w:rsidRPr="00457F22">
        <w:rPr>
          <w:rFonts w:ascii="Cambria Math" w:hAnsi="Cambria Math" w:cs="Cambria Math"/>
          <w:szCs w:val="24"/>
        </w:rPr>
        <w:t>‑</w:t>
      </w:r>
      <w:r w:rsidR="00AB42C3" w:rsidRPr="00457F22">
        <w:rPr>
          <w:rFonts w:cstheme="minorHAnsi"/>
          <w:szCs w:val="24"/>
        </w:rPr>
        <w:t>25 sets the strategic direction and operational framework for the work of the ITU Telecommunication Development Sector for the 2026–2029 period. It translates the political vision of the Baku Declaration into a concrete, results</w:t>
      </w:r>
      <w:r w:rsidR="00AB42C3" w:rsidRPr="00457F22">
        <w:rPr>
          <w:rFonts w:ascii="Cambria Math" w:hAnsi="Cambria Math" w:cs="Cambria Math"/>
          <w:szCs w:val="24"/>
        </w:rPr>
        <w:t>‑</w:t>
      </w:r>
      <w:r w:rsidR="00AB42C3" w:rsidRPr="00457F22">
        <w:rPr>
          <w:rFonts w:cstheme="minorHAnsi"/>
          <w:szCs w:val="24"/>
        </w:rPr>
        <w:t>based programme of action aimed at accelerating inclusive and sustainable digital development worldwide. The plan emphasizes alignment with global development agendas and establishes a coherent structure linking strategic objectives, outcomes, and measurable outputs, ensuring that ITU</w:t>
      </w:r>
      <w:r w:rsidR="00AB42C3" w:rsidRPr="00457F22">
        <w:rPr>
          <w:rFonts w:ascii="Cambria Math" w:hAnsi="Cambria Math" w:cs="Cambria Math"/>
          <w:szCs w:val="24"/>
        </w:rPr>
        <w:t>‑</w:t>
      </w:r>
      <w:r w:rsidR="00AB42C3" w:rsidRPr="00457F22">
        <w:rPr>
          <w:rFonts w:cstheme="minorHAnsi"/>
          <w:szCs w:val="24"/>
        </w:rPr>
        <w:t>D activities respond effectively to the evolving digital landscape and the priorities of its membership.</w:t>
      </w:r>
    </w:p>
    <w:p w14:paraId="2092B70D" w14:textId="6904F7E2" w:rsidR="0029529A" w:rsidRPr="00457F22" w:rsidRDefault="00DF56BB" w:rsidP="0C17DEFB">
      <w:pPr>
        <w:keepNext/>
        <w:tabs>
          <w:tab w:val="clear" w:pos="794"/>
          <w:tab w:val="clear" w:pos="1191"/>
          <w:tab w:val="clear" w:pos="1588"/>
          <w:tab w:val="clear" w:pos="1985"/>
          <w:tab w:val="left" w:pos="567"/>
        </w:tabs>
        <w:spacing w:after="120"/>
        <w:rPr>
          <w:rFonts w:cstheme="minorHAnsi"/>
        </w:rPr>
      </w:pPr>
      <w:r w:rsidRPr="00457F22">
        <w:rPr>
          <w:rFonts w:cstheme="minorHAnsi"/>
        </w:rPr>
        <w:t>3.2</w:t>
      </w:r>
      <w:r w:rsidR="00971C70" w:rsidRPr="00457F22">
        <w:rPr>
          <w:rFonts w:cstheme="minorHAnsi"/>
        </w:rPr>
        <w:tab/>
      </w:r>
      <w:r w:rsidR="00AB42C3" w:rsidRPr="00457F22">
        <w:rPr>
          <w:rFonts w:cstheme="minorHAnsi"/>
        </w:rPr>
        <w:t>Central to the Action Plan are five interrelated priorities that define ITU</w:t>
      </w:r>
      <w:r w:rsidR="00AB42C3" w:rsidRPr="00457F22">
        <w:rPr>
          <w:rFonts w:ascii="Cambria Math" w:hAnsi="Cambria Math" w:cs="Cambria Math"/>
        </w:rPr>
        <w:t>‑</w:t>
      </w:r>
      <w:r w:rsidR="00AB42C3" w:rsidRPr="00457F22">
        <w:rPr>
          <w:rFonts w:cstheme="minorHAnsi"/>
        </w:rPr>
        <w:t>D’s work over the cycle</w:t>
      </w:r>
      <w:r w:rsidR="007D2A0D" w:rsidRPr="00457F22">
        <w:rPr>
          <w:rFonts w:cstheme="minorHAnsi"/>
        </w:rPr>
        <w:t xml:space="preserve">. </w:t>
      </w:r>
      <w:r w:rsidR="43DA8303" w:rsidRPr="00457F22">
        <w:rPr>
          <w:rFonts w:cstheme="minorHAnsi"/>
        </w:rPr>
        <w:t>E</w:t>
      </w:r>
      <w:r w:rsidR="243B99E9" w:rsidRPr="00457F22">
        <w:rPr>
          <w:rFonts w:cstheme="minorHAnsi"/>
        </w:rPr>
        <w:t>xpanding</w:t>
      </w:r>
      <w:r w:rsidR="00AB42C3" w:rsidRPr="00457F22">
        <w:rPr>
          <w:rFonts w:cstheme="minorHAnsi"/>
        </w:rPr>
        <w:t xml:space="preserve"> affordable connectivity; advancing digital transformation; strengthening enabling policy and regulatory environments; mobilizing resources and fostering international cooperation; and promoting inclusive, safe, and secure telecommunications and ICTs</w:t>
      </w:r>
      <w:r w:rsidR="00D51604" w:rsidRPr="00457F22">
        <w:rPr>
          <w:rFonts w:cstheme="minorHAnsi"/>
        </w:rPr>
        <w:t xml:space="preserve"> constitute the priorities of ITU-D</w:t>
      </w:r>
      <w:r w:rsidR="00AB42C3" w:rsidRPr="00457F22">
        <w:rPr>
          <w:rFonts w:cstheme="minorHAnsi"/>
        </w:rPr>
        <w:t xml:space="preserve">. Together, these priorities address persistent digital divides while recognizing the transformative potential of new and emerging technologies. </w:t>
      </w:r>
    </w:p>
    <w:p w14:paraId="17A4A3A6" w14:textId="78B51A53" w:rsidR="00AB42C3" w:rsidRPr="00457F22" w:rsidRDefault="00D51604" w:rsidP="00AB42C3">
      <w:pPr>
        <w:keepNext/>
        <w:tabs>
          <w:tab w:val="clear" w:pos="794"/>
          <w:tab w:val="clear" w:pos="1191"/>
          <w:tab w:val="clear" w:pos="1588"/>
          <w:tab w:val="clear" w:pos="1985"/>
          <w:tab w:val="left" w:pos="567"/>
        </w:tabs>
        <w:spacing w:after="120"/>
        <w:rPr>
          <w:rFonts w:cstheme="minorHAnsi"/>
          <w:szCs w:val="24"/>
        </w:rPr>
      </w:pPr>
      <w:r w:rsidRPr="00457F22">
        <w:rPr>
          <w:rFonts w:cstheme="minorHAnsi"/>
          <w:szCs w:val="24"/>
        </w:rPr>
        <w:t>3.3</w:t>
      </w:r>
      <w:r w:rsidR="00971C70" w:rsidRPr="00457F22">
        <w:rPr>
          <w:rFonts w:cstheme="minorHAnsi"/>
          <w:szCs w:val="24"/>
        </w:rPr>
        <w:tab/>
      </w:r>
      <w:r w:rsidR="00AB42C3" w:rsidRPr="00457F22">
        <w:rPr>
          <w:rFonts w:cstheme="minorHAnsi"/>
          <w:szCs w:val="24"/>
        </w:rPr>
        <w:t>The Baku Action Plan adopts a results</w:t>
      </w:r>
      <w:r w:rsidR="00AB42C3" w:rsidRPr="00457F22">
        <w:rPr>
          <w:rFonts w:ascii="Cambria Math" w:hAnsi="Cambria Math" w:cs="Cambria Math"/>
          <w:szCs w:val="24"/>
        </w:rPr>
        <w:t>‑</w:t>
      </w:r>
      <w:r w:rsidR="00AB42C3" w:rsidRPr="00457F22">
        <w:rPr>
          <w:rFonts w:cstheme="minorHAnsi"/>
          <w:szCs w:val="24"/>
        </w:rPr>
        <w:t>based management approach that links ITU</w:t>
      </w:r>
      <w:r w:rsidR="00AB42C3" w:rsidRPr="00457F22">
        <w:rPr>
          <w:rFonts w:ascii="Cambria Math" w:hAnsi="Cambria Math" w:cs="Cambria Math"/>
          <w:szCs w:val="24"/>
        </w:rPr>
        <w:t>‑</w:t>
      </w:r>
      <w:r w:rsidR="00AB42C3" w:rsidRPr="00457F22">
        <w:rPr>
          <w:rFonts w:cstheme="minorHAnsi"/>
          <w:szCs w:val="24"/>
        </w:rPr>
        <w:t xml:space="preserve">D interventions to </w:t>
      </w:r>
      <w:r w:rsidR="00FA7E2E">
        <w:rPr>
          <w:rFonts w:cstheme="minorHAnsi"/>
          <w:szCs w:val="24"/>
        </w:rPr>
        <w:t xml:space="preserve">the achievement of </w:t>
      </w:r>
      <w:r w:rsidR="00AB42C3" w:rsidRPr="00457F22">
        <w:rPr>
          <w:rFonts w:cstheme="minorHAnsi"/>
          <w:szCs w:val="24"/>
        </w:rPr>
        <w:t xml:space="preserve">tangible outcomes at national and regional levels. It emphasizes improved broadband access and affordability, strengthened institutional and human capacities, enhanced digital skills, and increased resilience of digital infrastructure. The plan also highlights the importance of trust, security, and inclusion in the digital ecosystem, recognizing </w:t>
      </w:r>
      <w:r w:rsidR="00AB42C3" w:rsidRPr="00457F22">
        <w:rPr>
          <w:rFonts w:cstheme="minorHAnsi"/>
          <w:szCs w:val="24"/>
        </w:rPr>
        <w:lastRenderedPageBreak/>
        <w:t>cybersecurity, child online protection, and digital inclusion as essential foundations for sustainable digital transformation.</w:t>
      </w:r>
    </w:p>
    <w:p w14:paraId="2226E143" w14:textId="168240C0" w:rsidR="00AB42C3" w:rsidRPr="00457F22" w:rsidRDefault="00D51604" w:rsidP="00AB42C3">
      <w:pPr>
        <w:keepNext/>
        <w:tabs>
          <w:tab w:val="clear" w:pos="794"/>
          <w:tab w:val="clear" w:pos="1191"/>
          <w:tab w:val="clear" w:pos="1588"/>
          <w:tab w:val="clear" w:pos="1985"/>
          <w:tab w:val="left" w:pos="567"/>
        </w:tabs>
        <w:spacing w:after="120"/>
        <w:rPr>
          <w:rFonts w:cstheme="minorHAnsi"/>
          <w:szCs w:val="24"/>
        </w:rPr>
      </w:pPr>
      <w:r w:rsidRPr="00457F22">
        <w:rPr>
          <w:rFonts w:cstheme="minorHAnsi"/>
          <w:szCs w:val="24"/>
        </w:rPr>
        <w:t>3.4</w:t>
      </w:r>
      <w:r w:rsidR="00971C70" w:rsidRPr="00457F22">
        <w:rPr>
          <w:rFonts w:cstheme="minorHAnsi"/>
          <w:szCs w:val="24"/>
        </w:rPr>
        <w:tab/>
      </w:r>
      <w:r w:rsidR="00AB42C3" w:rsidRPr="00457F22">
        <w:rPr>
          <w:rFonts w:cstheme="minorHAnsi"/>
          <w:szCs w:val="24"/>
        </w:rPr>
        <w:t>A defining feature of the Action Plan is its strong focus on implementation through partnerships, regional initiatives, and practical tools. It foresees the delivery of cross</w:t>
      </w:r>
      <w:r w:rsidR="00AB42C3" w:rsidRPr="00457F22">
        <w:rPr>
          <w:rFonts w:ascii="Cambria Math" w:hAnsi="Cambria Math" w:cs="Cambria Math"/>
          <w:szCs w:val="24"/>
        </w:rPr>
        <w:t>‑</w:t>
      </w:r>
      <w:r w:rsidR="00AB42C3" w:rsidRPr="00457F22">
        <w:rPr>
          <w:rFonts w:cstheme="minorHAnsi"/>
          <w:szCs w:val="24"/>
        </w:rPr>
        <w:t>cutting outputs such as model policies, toolkits, learning frameworks, statistical products, and targeted technical assistance. Regional initiatives play a central role in tailoring global priorities to regional contexts, enabling ITU</w:t>
      </w:r>
      <w:r w:rsidR="00AB42C3" w:rsidRPr="00457F22">
        <w:rPr>
          <w:rFonts w:ascii="Cambria Math" w:hAnsi="Cambria Math" w:cs="Cambria Math"/>
          <w:szCs w:val="24"/>
        </w:rPr>
        <w:t>‑</w:t>
      </w:r>
      <w:r w:rsidR="00AB42C3" w:rsidRPr="00457F22">
        <w:rPr>
          <w:rFonts w:cstheme="minorHAnsi"/>
          <w:szCs w:val="24"/>
        </w:rPr>
        <w:t>D to respond flexibly to diverse development challenges while maintaining coherence with the overall strategic framework.</w:t>
      </w:r>
    </w:p>
    <w:p w14:paraId="42BABE7E" w14:textId="448B87C0" w:rsidR="002732AB" w:rsidRPr="00457F22" w:rsidRDefault="002F7085" w:rsidP="00AB42C3">
      <w:pPr>
        <w:keepNext/>
        <w:tabs>
          <w:tab w:val="clear" w:pos="794"/>
          <w:tab w:val="clear" w:pos="1191"/>
          <w:tab w:val="clear" w:pos="1588"/>
          <w:tab w:val="clear" w:pos="1985"/>
          <w:tab w:val="left" w:pos="567"/>
        </w:tabs>
        <w:spacing w:after="120"/>
        <w:rPr>
          <w:rFonts w:cstheme="minorHAnsi"/>
          <w:szCs w:val="24"/>
        </w:rPr>
      </w:pPr>
      <w:r w:rsidRPr="00457F22">
        <w:rPr>
          <w:rFonts w:cstheme="minorHAnsi"/>
          <w:szCs w:val="24"/>
        </w:rPr>
        <w:t>3.5</w:t>
      </w:r>
      <w:r w:rsidR="00971C70" w:rsidRPr="00457F22">
        <w:rPr>
          <w:rFonts w:cstheme="minorHAnsi"/>
          <w:szCs w:val="24"/>
        </w:rPr>
        <w:tab/>
      </w:r>
      <w:r w:rsidR="00ED1D5B" w:rsidRPr="00457F22">
        <w:rPr>
          <w:rFonts w:cstheme="minorHAnsi"/>
          <w:szCs w:val="24"/>
        </w:rPr>
        <w:t>BAP identifies a set of cross</w:t>
      </w:r>
      <w:r w:rsidR="00ED1D5B" w:rsidRPr="00457F22">
        <w:rPr>
          <w:rFonts w:ascii="Cambria Math" w:hAnsi="Cambria Math" w:cs="Cambria Math"/>
          <w:szCs w:val="24"/>
        </w:rPr>
        <w:t>‑</w:t>
      </w:r>
      <w:r w:rsidR="00ED1D5B" w:rsidRPr="00457F22">
        <w:rPr>
          <w:rFonts w:cstheme="minorHAnsi"/>
          <w:szCs w:val="24"/>
        </w:rPr>
        <w:t xml:space="preserve">cutting products and services </w:t>
      </w:r>
      <w:r w:rsidR="00A62076">
        <w:rPr>
          <w:rFonts w:cstheme="minorHAnsi"/>
          <w:szCs w:val="24"/>
        </w:rPr>
        <w:t xml:space="preserve">(outputs) </w:t>
      </w:r>
      <w:r w:rsidR="00ED1D5B" w:rsidRPr="00457F22">
        <w:rPr>
          <w:rFonts w:cstheme="minorHAnsi"/>
          <w:szCs w:val="24"/>
        </w:rPr>
        <w:t>delivered by the Telecommunication Development Bureau (BDT) to support the implementation of ITU</w:t>
      </w:r>
      <w:r w:rsidR="00ED1D5B" w:rsidRPr="00457F22">
        <w:rPr>
          <w:rFonts w:ascii="Cambria Math" w:hAnsi="Cambria Math" w:cs="Cambria Math"/>
          <w:szCs w:val="24"/>
        </w:rPr>
        <w:t>‑</w:t>
      </w:r>
      <w:r w:rsidR="00ED1D5B" w:rsidRPr="00457F22">
        <w:rPr>
          <w:rFonts w:cstheme="minorHAnsi"/>
          <w:szCs w:val="24"/>
        </w:rPr>
        <w:t>D priorities at national, regional and global levels. These include model policies and strategies, practical toolkits, convening platforms for dialogue and coordination, learning frameworks and capacity</w:t>
      </w:r>
      <w:r w:rsidR="00ED1D5B" w:rsidRPr="00457F22">
        <w:rPr>
          <w:rFonts w:ascii="Cambria Math" w:hAnsi="Cambria Math" w:cs="Cambria Math"/>
          <w:szCs w:val="24"/>
        </w:rPr>
        <w:t>‑</w:t>
      </w:r>
      <w:r w:rsidR="00ED1D5B" w:rsidRPr="00457F22">
        <w:rPr>
          <w:rFonts w:cstheme="minorHAnsi"/>
          <w:szCs w:val="24"/>
        </w:rPr>
        <w:t xml:space="preserve">building solutions, internationally comparable statistics, and targeted technical interventions. Together, these </w:t>
      </w:r>
      <w:r w:rsidR="00EB6CE0">
        <w:rPr>
          <w:rFonts w:cstheme="minorHAnsi"/>
          <w:szCs w:val="24"/>
        </w:rPr>
        <w:t xml:space="preserve">outputs </w:t>
      </w:r>
      <w:r w:rsidR="00ED1D5B" w:rsidRPr="00457F22">
        <w:rPr>
          <w:rFonts w:cstheme="minorHAnsi"/>
          <w:szCs w:val="24"/>
        </w:rPr>
        <w:t>are designed to translate ITU</w:t>
      </w:r>
      <w:r w:rsidR="00ED1D5B" w:rsidRPr="00457F22">
        <w:rPr>
          <w:rFonts w:ascii="Cambria Math" w:hAnsi="Cambria Math" w:cs="Cambria Math"/>
          <w:szCs w:val="24"/>
        </w:rPr>
        <w:t>‑</w:t>
      </w:r>
      <w:r w:rsidR="00ED1D5B" w:rsidRPr="00457F22">
        <w:rPr>
          <w:rFonts w:cstheme="minorHAnsi"/>
          <w:szCs w:val="24"/>
        </w:rPr>
        <w:t>D priorities into concrete, results</w:t>
      </w:r>
      <w:r w:rsidR="00ED1D5B" w:rsidRPr="00457F22">
        <w:rPr>
          <w:rFonts w:ascii="Cambria Math" w:hAnsi="Cambria Math" w:cs="Cambria Math"/>
          <w:szCs w:val="24"/>
        </w:rPr>
        <w:t>‑</w:t>
      </w:r>
      <w:r w:rsidR="00ED1D5B" w:rsidRPr="00457F22">
        <w:rPr>
          <w:rFonts w:cstheme="minorHAnsi"/>
          <w:szCs w:val="24"/>
        </w:rPr>
        <w:t>based support for Member States, with particular emphasis on addressing the needs of developing countries, including least developed countries, landlocked developing countries and small island developing states</w:t>
      </w:r>
      <w:r w:rsidR="002732AB" w:rsidRPr="00457F22">
        <w:rPr>
          <w:rFonts w:cstheme="minorHAnsi"/>
          <w:szCs w:val="24"/>
        </w:rPr>
        <w:t>.</w:t>
      </w:r>
    </w:p>
    <w:p w14:paraId="2FF0C592" w14:textId="6F263D6C" w:rsidR="002732AB" w:rsidRPr="00457F22" w:rsidRDefault="00D6436E" w:rsidP="00AB42C3">
      <w:pPr>
        <w:keepNext/>
        <w:tabs>
          <w:tab w:val="clear" w:pos="794"/>
          <w:tab w:val="clear" w:pos="1191"/>
          <w:tab w:val="clear" w:pos="1588"/>
          <w:tab w:val="clear" w:pos="1985"/>
          <w:tab w:val="left" w:pos="567"/>
        </w:tabs>
        <w:spacing w:after="120"/>
        <w:rPr>
          <w:rFonts w:cstheme="minorHAnsi"/>
          <w:szCs w:val="24"/>
        </w:rPr>
      </w:pPr>
      <w:r w:rsidRPr="00457F22">
        <w:rPr>
          <w:rFonts w:cstheme="minorHAnsi"/>
          <w:szCs w:val="24"/>
        </w:rPr>
        <w:t>3.6</w:t>
      </w:r>
      <w:r w:rsidR="00971C70" w:rsidRPr="00457F22">
        <w:rPr>
          <w:rFonts w:cstheme="minorHAnsi"/>
          <w:szCs w:val="24"/>
        </w:rPr>
        <w:tab/>
      </w:r>
      <w:r w:rsidRPr="00457F22">
        <w:rPr>
          <w:rFonts w:cstheme="minorHAnsi"/>
          <w:color w:val="000000" w:themeColor="text1"/>
          <w:lang w:eastAsia="zh-CN"/>
        </w:rPr>
        <w:t>ITU</w:t>
      </w:r>
      <w:r w:rsidR="5AF958F8" w:rsidRPr="00457F22">
        <w:rPr>
          <w:rFonts w:cstheme="minorHAnsi"/>
          <w:color w:val="000000" w:themeColor="text1"/>
          <w:lang w:eastAsia="zh-CN"/>
        </w:rPr>
        <w:t>-</w:t>
      </w:r>
      <w:r w:rsidRPr="00457F22">
        <w:rPr>
          <w:rFonts w:cstheme="minorHAnsi"/>
          <w:color w:val="000000" w:themeColor="text1"/>
          <w:lang w:eastAsia="zh-CN"/>
        </w:rPr>
        <w:t xml:space="preserve">D will deliver the action plan through several “enablers” defined in the BAP. </w:t>
      </w:r>
      <w:r w:rsidRPr="00457F22">
        <w:rPr>
          <w:rFonts w:cstheme="minorHAnsi"/>
          <w:szCs w:val="24"/>
        </w:rPr>
        <w:t>These enablers include organizational excellence, strengthened regional presence, enhanced project management, and robust support services. Together, they are intended to improve operational efficiency, foster cross</w:t>
      </w:r>
      <w:r w:rsidRPr="00457F22">
        <w:rPr>
          <w:rFonts w:ascii="Cambria Math" w:hAnsi="Cambria Math" w:cs="Cambria Math"/>
          <w:szCs w:val="24"/>
        </w:rPr>
        <w:t>‑</w:t>
      </w:r>
      <w:r w:rsidRPr="00457F22">
        <w:rPr>
          <w:rFonts w:cstheme="minorHAnsi"/>
          <w:szCs w:val="24"/>
        </w:rPr>
        <w:t>sectoral and cross</w:t>
      </w:r>
      <w:r w:rsidRPr="00457F22">
        <w:rPr>
          <w:rFonts w:ascii="Cambria Math" w:hAnsi="Cambria Math" w:cs="Cambria Math"/>
          <w:szCs w:val="24"/>
        </w:rPr>
        <w:t>‑</w:t>
      </w:r>
      <w:r w:rsidRPr="00457F22">
        <w:rPr>
          <w:rFonts w:cstheme="minorHAnsi"/>
          <w:szCs w:val="24"/>
        </w:rPr>
        <w:t>functional synergies, and enable agile, membership</w:t>
      </w:r>
      <w:r w:rsidRPr="00457F22">
        <w:rPr>
          <w:rFonts w:ascii="Cambria Math" w:hAnsi="Cambria Math" w:cs="Cambria Math"/>
          <w:szCs w:val="24"/>
        </w:rPr>
        <w:t>‑</w:t>
      </w:r>
      <w:r w:rsidRPr="00457F22">
        <w:rPr>
          <w:rFonts w:cstheme="minorHAnsi"/>
          <w:szCs w:val="24"/>
        </w:rPr>
        <w:t>driven responses to evolving digital development needs. By reinforcing internal capacities, improving coordination across headquarters and regional offices, and strengthening planning, implementation, monitoring and reporting functions, the enablers provide the institutional foundation necessary for the successful implementation of the Action Plan and the achievement of its results</w:t>
      </w:r>
      <w:r w:rsidRPr="00457F22">
        <w:rPr>
          <w:rFonts w:ascii="Cambria Math" w:hAnsi="Cambria Math" w:cs="Cambria Math"/>
          <w:szCs w:val="24"/>
        </w:rPr>
        <w:t>‑</w:t>
      </w:r>
      <w:r w:rsidRPr="00457F22">
        <w:rPr>
          <w:rFonts w:cstheme="minorHAnsi"/>
          <w:szCs w:val="24"/>
        </w:rPr>
        <w:t>based objectives.</w:t>
      </w:r>
    </w:p>
    <w:p w14:paraId="76352A15" w14:textId="4BE61C43" w:rsidR="00BE75DE" w:rsidRPr="00457F22" w:rsidRDefault="001B4E32" w:rsidP="00BE75DE">
      <w:pPr>
        <w:keepNext/>
        <w:tabs>
          <w:tab w:val="clear" w:pos="794"/>
          <w:tab w:val="clear" w:pos="1191"/>
          <w:tab w:val="clear" w:pos="1588"/>
          <w:tab w:val="clear" w:pos="1985"/>
          <w:tab w:val="left" w:pos="567"/>
        </w:tabs>
        <w:spacing w:after="120"/>
        <w:rPr>
          <w:rFonts w:cstheme="minorHAnsi"/>
          <w:szCs w:val="24"/>
        </w:rPr>
      </w:pPr>
      <w:r w:rsidRPr="00457F22">
        <w:rPr>
          <w:rFonts w:cstheme="minorHAnsi"/>
          <w:szCs w:val="24"/>
        </w:rPr>
        <w:t>3.7</w:t>
      </w:r>
      <w:r w:rsidR="00971C70" w:rsidRPr="00457F22">
        <w:rPr>
          <w:rFonts w:cstheme="minorHAnsi"/>
          <w:szCs w:val="24"/>
        </w:rPr>
        <w:tab/>
      </w:r>
      <w:r w:rsidR="00AB42C3" w:rsidRPr="00457F22">
        <w:rPr>
          <w:rFonts w:cstheme="minorHAnsi"/>
          <w:szCs w:val="24"/>
        </w:rPr>
        <w:t xml:space="preserve">Finally, </w:t>
      </w:r>
      <w:r w:rsidR="002F7085" w:rsidRPr="00457F22">
        <w:rPr>
          <w:rFonts w:cstheme="minorHAnsi"/>
          <w:szCs w:val="24"/>
        </w:rPr>
        <w:t xml:space="preserve">BAP </w:t>
      </w:r>
      <w:r w:rsidR="00AB42C3" w:rsidRPr="00457F22">
        <w:rPr>
          <w:rFonts w:cstheme="minorHAnsi"/>
          <w:szCs w:val="24"/>
        </w:rPr>
        <w:t>establishes a dynamic monitoring and evaluation framework that allows for regular review and adjustment throughout the cycle. By embedding accountability, evidence</w:t>
      </w:r>
      <w:r w:rsidR="00AB42C3" w:rsidRPr="00457F22">
        <w:rPr>
          <w:rFonts w:ascii="Cambria Math" w:hAnsi="Cambria Math" w:cs="Cambria Math"/>
          <w:szCs w:val="24"/>
        </w:rPr>
        <w:t>‑</w:t>
      </w:r>
      <w:r w:rsidR="00AB42C3" w:rsidRPr="00457F22">
        <w:rPr>
          <w:rFonts w:cstheme="minorHAnsi"/>
          <w:szCs w:val="24"/>
        </w:rPr>
        <w:t>based decision</w:t>
      </w:r>
      <w:r w:rsidR="00AB42C3" w:rsidRPr="00457F22">
        <w:rPr>
          <w:rFonts w:ascii="Cambria Math" w:hAnsi="Cambria Math" w:cs="Cambria Math"/>
          <w:szCs w:val="24"/>
        </w:rPr>
        <w:t>‑</w:t>
      </w:r>
      <w:r w:rsidR="00AB42C3" w:rsidRPr="00457F22">
        <w:rPr>
          <w:rFonts w:cstheme="minorHAnsi"/>
          <w:szCs w:val="24"/>
        </w:rPr>
        <w:t>making, and continuous learning into its implementation, the plan aims to maximize impact and ensure relevance over time. Overall, the Baku Action Plan provides a comprehensive and forward</w:t>
      </w:r>
      <w:r w:rsidR="00AB42C3" w:rsidRPr="00457F22">
        <w:rPr>
          <w:rFonts w:ascii="Cambria Math" w:hAnsi="Cambria Math" w:cs="Cambria Math"/>
          <w:szCs w:val="24"/>
        </w:rPr>
        <w:t>‑</w:t>
      </w:r>
      <w:r w:rsidR="00AB42C3" w:rsidRPr="00457F22">
        <w:rPr>
          <w:rFonts w:cstheme="minorHAnsi"/>
          <w:szCs w:val="24"/>
        </w:rPr>
        <w:t>looking roadmap for ITU</w:t>
      </w:r>
      <w:r w:rsidR="00AB42C3" w:rsidRPr="00457F22">
        <w:rPr>
          <w:rFonts w:ascii="Cambria Math" w:hAnsi="Cambria Math" w:cs="Cambria Math"/>
          <w:szCs w:val="24"/>
        </w:rPr>
        <w:t>‑</w:t>
      </w:r>
      <w:r w:rsidR="00AB42C3" w:rsidRPr="00457F22">
        <w:rPr>
          <w:rFonts w:cstheme="minorHAnsi"/>
          <w:szCs w:val="24"/>
        </w:rPr>
        <w:t>D to support meaningful connectivity, inclusive digital transformation, and sustainable development for all.</w:t>
      </w:r>
    </w:p>
    <w:p w14:paraId="03D13293" w14:textId="776A8A1F" w:rsidR="00AC4678" w:rsidRPr="00A76D9E" w:rsidRDefault="0421A492" w:rsidP="00A76D9E">
      <w:pPr>
        <w:pStyle w:val="Heading1"/>
        <w:keepNext w:val="0"/>
        <w:keepLines w:val="0"/>
        <w:tabs>
          <w:tab w:val="clear" w:pos="794"/>
          <w:tab w:val="clear" w:pos="1191"/>
          <w:tab w:val="clear" w:pos="1588"/>
          <w:tab w:val="clear" w:pos="1985"/>
        </w:tabs>
        <w:spacing w:before="120" w:after="120"/>
        <w:ind w:left="357" w:hanging="357"/>
        <w:rPr>
          <w:rFonts w:cstheme="minorHAnsi"/>
          <w:bCs/>
          <w:sz w:val="24"/>
          <w:szCs w:val="24"/>
        </w:rPr>
      </w:pPr>
      <w:r w:rsidRPr="00A76D9E">
        <w:rPr>
          <w:rFonts w:cstheme="minorHAnsi"/>
          <w:bCs/>
          <w:sz w:val="24"/>
          <w:szCs w:val="24"/>
        </w:rPr>
        <w:t>4</w:t>
      </w:r>
      <w:r w:rsidR="00C8010C" w:rsidRPr="00A76D9E">
        <w:rPr>
          <w:rFonts w:cstheme="minorHAnsi"/>
          <w:bCs/>
          <w:sz w:val="24"/>
          <w:szCs w:val="24"/>
        </w:rPr>
        <w:t>.</w:t>
      </w:r>
      <w:r w:rsidR="00C8010C" w:rsidRPr="00A76D9E">
        <w:rPr>
          <w:rFonts w:cstheme="minorHAnsi"/>
          <w:bCs/>
          <w:sz w:val="24"/>
          <w:szCs w:val="24"/>
        </w:rPr>
        <w:tab/>
      </w:r>
      <w:r w:rsidR="00AC4678" w:rsidRPr="00A76D9E">
        <w:rPr>
          <w:rFonts w:cstheme="minorHAnsi"/>
          <w:bCs/>
          <w:sz w:val="24"/>
          <w:szCs w:val="24"/>
        </w:rPr>
        <w:t>Regional Initiatives</w:t>
      </w:r>
    </w:p>
    <w:p w14:paraId="5E0DF7D9" w14:textId="38801045" w:rsidR="00AC4678" w:rsidRPr="00457F22" w:rsidRDefault="00F0150C" w:rsidP="00763144">
      <w:pPr>
        <w:spacing w:after="120"/>
        <w:rPr>
          <w:rFonts w:cstheme="minorHAnsi"/>
          <w:szCs w:val="24"/>
        </w:rPr>
      </w:pPr>
      <w:r w:rsidRPr="00457F22">
        <w:rPr>
          <w:rFonts w:cstheme="minorHAnsi"/>
          <w:szCs w:val="24"/>
        </w:rPr>
        <w:t>4.1</w:t>
      </w:r>
      <w:r w:rsidR="00971C70" w:rsidRPr="00457F22">
        <w:rPr>
          <w:rFonts w:cstheme="minorHAnsi"/>
          <w:szCs w:val="24"/>
        </w:rPr>
        <w:tab/>
      </w:r>
      <w:r w:rsidR="007B6189" w:rsidRPr="00457F22">
        <w:rPr>
          <w:rFonts w:cstheme="minorHAnsi"/>
          <w:szCs w:val="24"/>
        </w:rPr>
        <w:t>At WTDC</w:t>
      </w:r>
      <w:r w:rsidR="007B6189" w:rsidRPr="00457F22">
        <w:rPr>
          <w:rFonts w:ascii="Cambria Math" w:hAnsi="Cambria Math" w:cs="Cambria Math"/>
          <w:szCs w:val="24"/>
        </w:rPr>
        <w:t>‑</w:t>
      </w:r>
      <w:r w:rsidR="007B6189" w:rsidRPr="00457F22">
        <w:rPr>
          <w:rFonts w:cstheme="minorHAnsi"/>
          <w:szCs w:val="24"/>
        </w:rPr>
        <w:t>25, the Membership adopted a comprehensive set of regional initiatives as an integral component of the Baku Action Plan for the 2026–2029 cycle. These initiatives translate global ITU</w:t>
      </w:r>
      <w:r w:rsidR="007B6189" w:rsidRPr="00457F22">
        <w:rPr>
          <w:rFonts w:ascii="Cambria Math" w:hAnsi="Cambria Math" w:cs="Cambria Math"/>
          <w:szCs w:val="24"/>
        </w:rPr>
        <w:t>‑</w:t>
      </w:r>
      <w:r w:rsidR="007B6189" w:rsidRPr="00457F22">
        <w:rPr>
          <w:rFonts w:cstheme="minorHAnsi"/>
          <w:szCs w:val="24"/>
        </w:rPr>
        <w:t>D priorities into region</w:t>
      </w:r>
      <w:r w:rsidR="007B6189" w:rsidRPr="00457F22">
        <w:rPr>
          <w:rFonts w:ascii="Cambria Math" w:hAnsi="Cambria Math" w:cs="Cambria Math"/>
          <w:szCs w:val="24"/>
        </w:rPr>
        <w:t>‑</w:t>
      </w:r>
      <w:r w:rsidR="007B6189" w:rsidRPr="00457F22">
        <w:rPr>
          <w:rFonts w:cstheme="minorHAnsi"/>
          <w:szCs w:val="24"/>
        </w:rPr>
        <w:t>specific frameworks that respond to distinct development challenges, levels of digital maturity and policy environments. Designed to be implemented through partnerships, resource mobilization and targeted projects, the regional initiatives provide a practical mechanism for delivering measurable development impact on the ground. Together, they reinforce the results</w:t>
      </w:r>
      <w:r w:rsidR="007B6189" w:rsidRPr="00457F22">
        <w:rPr>
          <w:rFonts w:ascii="Cambria Math" w:hAnsi="Cambria Math" w:cs="Cambria Math"/>
          <w:szCs w:val="24"/>
        </w:rPr>
        <w:t>‑</w:t>
      </w:r>
      <w:r w:rsidR="007B6189" w:rsidRPr="00457F22">
        <w:rPr>
          <w:rFonts w:cstheme="minorHAnsi"/>
          <w:szCs w:val="24"/>
        </w:rPr>
        <w:t>based approach of the Action Plan while ensuring flexibility, ownership and alignment with regional priorities across all ITU regions.</w:t>
      </w:r>
      <w:r w:rsidR="00AC4678" w:rsidRPr="00457F22">
        <w:rPr>
          <w:rFonts w:cstheme="minorHAnsi"/>
          <w:szCs w:val="24"/>
        </w:rPr>
        <w:t xml:space="preserve"> WTDC-2</w:t>
      </w:r>
      <w:r w:rsidR="00262284" w:rsidRPr="00457F22">
        <w:rPr>
          <w:rFonts w:cstheme="minorHAnsi"/>
          <w:szCs w:val="24"/>
        </w:rPr>
        <w:t>5</w:t>
      </w:r>
      <w:r w:rsidR="00AC4678" w:rsidRPr="00457F22">
        <w:rPr>
          <w:rFonts w:cstheme="minorHAnsi"/>
          <w:szCs w:val="24"/>
        </w:rPr>
        <w:t xml:space="preserve"> endorsed a total of </w:t>
      </w:r>
      <w:r w:rsidR="00262284" w:rsidRPr="00457F22">
        <w:rPr>
          <w:rFonts w:cstheme="minorHAnsi"/>
          <w:szCs w:val="24"/>
        </w:rPr>
        <w:t>30</w:t>
      </w:r>
      <w:r w:rsidR="00AC4678" w:rsidRPr="00457F22">
        <w:rPr>
          <w:rFonts w:cstheme="minorHAnsi"/>
          <w:szCs w:val="24"/>
        </w:rPr>
        <w:t xml:space="preserve"> Regional Initiatives, across the six regions, as follows:</w:t>
      </w:r>
    </w:p>
    <w:p w14:paraId="58EA27D5" w14:textId="39E80F2C" w:rsidR="00AC4678" w:rsidRPr="00457F22" w:rsidRDefault="004E1846" w:rsidP="00457F22">
      <w:pPr>
        <w:keepNext/>
        <w:tabs>
          <w:tab w:val="clear" w:pos="794"/>
          <w:tab w:val="clear" w:pos="1191"/>
          <w:tab w:val="clear" w:pos="1588"/>
          <w:tab w:val="clear" w:pos="1985"/>
        </w:tabs>
        <w:spacing w:after="120"/>
        <w:rPr>
          <w:rFonts w:cstheme="minorHAnsi"/>
          <w:b/>
          <w:bCs/>
          <w:color w:val="000000"/>
          <w:szCs w:val="24"/>
        </w:rPr>
      </w:pPr>
      <w:r w:rsidRPr="00457F22">
        <w:rPr>
          <w:rFonts w:cstheme="minorHAnsi"/>
          <w:b/>
          <w:bCs/>
          <w:color w:val="000000"/>
          <w:szCs w:val="24"/>
        </w:rPr>
        <w:lastRenderedPageBreak/>
        <w:t>4.2</w:t>
      </w:r>
      <w:r w:rsidR="00971C70" w:rsidRPr="00457F22">
        <w:rPr>
          <w:rFonts w:cstheme="minorHAnsi"/>
          <w:b/>
          <w:bCs/>
          <w:color w:val="000000"/>
          <w:szCs w:val="24"/>
        </w:rPr>
        <w:tab/>
      </w:r>
      <w:r w:rsidR="00AC4678" w:rsidRPr="00457F22">
        <w:rPr>
          <w:rFonts w:cstheme="minorHAnsi"/>
          <w:b/>
          <w:bCs/>
          <w:color w:val="000000"/>
          <w:szCs w:val="24"/>
        </w:rPr>
        <w:t>Africa Region</w:t>
      </w:r>
    </w:p>
    <w:p w14:paraId="0812BA06" w14:textId="1095A8E2" w:rsidR="004E1846" w:rsidRPr="00457F22" w:rsidRDefault="004E1846"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AFR1: Resilient digital infrastructure and universal, meaningful and affordable connectivity for sustainable development</w:t>
      </w:r>
    </w:p>
    <w:p w14:paraId="51773518" w14:textId="4ED1C33A" w:rsidR="004E1846" w:rsidRPr="00457F22" w:rsidRDefault="004E1846"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AFR2: Developing an inclusive, trustworthy artificial intelligence ecosystem in Africa for socio</w:t>
      </w:r>
      <w:r w:rsidRPr="00457F22">
        <w:rPr>
          <w:rFonts w:cstheme="minorHAnsi"/>
          <w:color w:val="000000"/>
          <w:szCs w:val="24"/>
          <w:lang w:val="en-US"/>
        </w:rPr>
        <w:noBreakHyphen/>
        <w:t>economic development</w:t>
      </w:r>
    </w:p>
    <w:p w14:paraId="653CCD68" w14:textId="63420595" w:rsidR="004E1846" w:rsidRPr="00457F22" w:rsidRDefault="004E1846"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AFR3: Building trust, safety and security in the use of telecommunications/ICTs</w:t>
      </w:r>
    </w:p>
    <w:p w14:paraId="68A0FA00" w14:textId="645F9B60" w:rsidR="004E1846" w:rsidRPr="00457F22" w:rsidRDefault="004E1846"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AFR4: Development of digital applications, micro, small and medium enterprises and digital innovation ecosystems</w:t>
      </w:r>
    </w:p>
    <w:p w14:paraId="02A3CF6F" w14:textId="3BB01A70" w:rsidR="004E1846" w:rsidRPr="00457F22" w:rsidRDefault="004E1846"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AFR5: Sustainable funding mechanisms for Africa’s digital transformation</w:t>
      </w:r>
    </w:p>
    <w:p w14:paraId="2B576E8F" w14:textId="4EEA6897" w:rsidR="00AC4678" w:rsidRPr="00457F22" w:rsidRDefault="006E114A" w:rsidP="00457F22">
      <w:pPr>
        <w:keepNext/>
        <w:tabs>
          <w:tab w:val="clear" w:pos="794"/>
          <w:tab w:val="clear" w:pos="1191"/>
          <w:tab w:val="clear" w:pos="1588"/>
          <w:tab w:val="clear" w:pos="1985"/>
        </w:tabs>
        <w:spacing w:after="120"/>
        <w:rPr>
          <w:rFonts w:cstheme="minorHAnsi"/>
          <w:b/>
          <w:bCs/>
          <w:color w:val="000000"/>
          <w:szCs w:val="24"/>
        </w:rPr>
      </w:pPr>
      <w:r w:rsidRPr="00457F22">
        <w:rPr>
          <w:rFonts w:cstheme="minorHAnsi"/>
          <w:b/>
          <w:bCs/>
          <w:color w:val="000000"/>
          <w:szCs w:val="24"/>
        </w:rPr>
        <w:t>4.3</w:t>
      </w:r>
      <w:r w:rsidR="00971C70" w:rsidRPr="00457F22">
        <w:rPr>
          <w:rFonts w:cstheme="minorHAnsi"/>
          <w:b/>
          <w:bCs/>
          <w:color w:val="000000"/>
          <w:szCs w:val="24"/>
        </w:rPr>
        <w:tab/>
      </w:r>
      <w:r w:rsidR="00AC4678" w:rsidRPr="00457F22">
        <w:rPr>
          <w:rFonts w:cstheme="minorHAnsi"/>
          <w:b/>
          <w:bCs/>
          <w:color w:val="000000"/>
          <w:szCs w:val="24"/>
        </w:rPr>
        <w:t>Americas Region</w:t>
      </w:r>
    </w:p>
    <w:p w14:paraId="2389E0A7" w14:textId="566A6F43" w:rsidR="0023040D" w:rsidRPr="00457F22" w:rsidRDefault="0023040D"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AMS1: Facilitating resilient infrastructure to enable deployment of universal and meaningful connectivity</w:t>
      </w:r>
    </w:p>
    <w:p w14:paraId="7B7C2082" w14:textId="5797539F" w:rsidR="0023040D" w:rsidRPr="00457F22" w:rsidRDefault="0023040D"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AMS2: Digital inclusion and digital skills/competencies</w:t>
      </w:r>
    </w:p>
    <w:p w14:paraId="63F8241E" w14:textId="1F13BAE0" w:rsidR="0023040D" w:rsidRPr="00457F22" w:rsidRDefault="0023040D"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AMS3: Support for innovative digital ecosystems and the adoption and use of emerging technologies</w:t>
      </w:r>
    </w:p>
    <w:p w14:paraId="418E8DB5" w14:textId="13CC1664" w:rsidR="0023040D" w:rsidRPr="00457F22" w:rsidRDefault="0023040D"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AMS4: Promoting cyber resilience and capacity building in cybersecurity and cyber resilience</w:t>
      </w:r>
    </w:p>
    <w:p w14:paraId="14DF276E" w14:textId="5912B44D" w:rsidR="0023040D" w:rsidRPr="00457F22" w:rsidRDefault="0023040D"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AMS5: Governance and enabling regulatory frameworks for sustainable digital transformation</w:t>
      </w:r>
    </w:p>
    <w:p w14:paraId="34AFA3EA" w14:textId="5B0B3507" w:rsidR="00AC4678" w:rsidRPr="00457F22" w:rsidRDefault="006E114A" w:rsidP="00457F22">
      <w:pPr>
        <w:keepNext/>
        <w:tabs>
          <w:tab w:val="clear" w:pos="794"/>
          <w:tab w:val="clear" w:pos="1191"/>
          <w:tab w:val="clear" w:pos="1588"/>
          <w:tab w:val="clear" w:pos="1985"/>
        </w:tabs>
        <w:spacing w:after="120"/>
        <w:rPr>
          <w:rFonts w:cstheme="minorHAnsi"/>
          <w:b/>
          <w:bCs/>
          <w:color w:val="000000"/>
          <w:szCs w:val="24"/>
        </w:rPr>
      </w:pPr>
      <w:r w:rsidRPr="00457F22">
        <w:rPr>
          <w:rFonts w:cstheme="minorHAnsi"/>
          <w:b/>
          <w:bCs/>
          <w:color w:val="000000"/>
          <w:szCs w:val="24"/>
        </w:rPr>
        <w:t>4.4</w:t>
      </w:r>
      <w:r w:rsidR="00971C70" w:rsidRPr="00457F22">
        <w:rPr>
          <w:rFonts w:cstheme="minorHAnsi"/>
          <w:b/>
          <w:bCs/>
          <w:color w:val="000000"/>
          <w:szCs w:val="24"/>
        </w:rPr>
        <w:tab/>
      </w:r>
      <w:r w:rsidR="00AC4678" w:rsidRPr="00457F22">
        <w:rPr>
          <w:rFonts w:cstheme="minorHAnsi"/>
          <w:b/>
          <w:bCs/>
          <w:color w:val="000000"/>
          <w:szCs w:val="24"/>
        </w:rPr>
        <w:t>Arab States Region</w:t>
      </w:r>
    </w:p>
    <w:p w14:paraId="7D55443A" w14:textId="20C16027" w:rsidR="000C16A4" w:rsidRPr="00457F22" w:rsidRDefault="000C16A4"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ARB1: Universal meaningful connectivity for inclusive growth</w:t>
      </w:r>
    </w:p>
    <w:p w14:paraId="4B2754DD" w14:textId="15CE3BFB" w:rsidR="000C16A4" w:rsidRPr="00457F22" w:rsidRDefault="000C16A4"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ARB2: Advancing sustainable digital transformation for a resilient and inclusive digital economy</w:t>
      </w:r>
    </w:p>
    <w:p w14:paraId="3EEF7C6D" w14:textId="6ECFA843" w:rsidR="000C16A4" w:rsidRPr="00457F22" w:rsidRDefault="000C16A4"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ARB3: Enhancing emergency telecommunication preparedness and response in the Arab States region</w:t>
      </w:r>
    </w:p>
    <w:p w14:paraId="048528C9" w14:textId="5D2C8B63" w:rsidR="000C16A4" w:rsidRPr="00457F22" w:rsidRDefault="000C16A4"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ARB4: Innovation ecosystems to support the adoption and growth of emerging technologies, including artificial intelligence</w:t>
      </w:r>
    </w:p>
    <w:p w14:paraId="037A4991" w14:textId="64ECEFD3" w:rsidR="000C16A4" w:rsidRPr="00457F22" w:rsidRDefault="000C16A4"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ARB5: Cybersecurity resilience for a digital Arab future</w:t>
      </w:r>
    </w:p>
    <w:p w14:paraId="638812D8" w14:textId="5008206E" w:rsidR="00AC4678" w:rsidRPr="00457F22" w:rsidRDefault="000554B3" w:rsidP="00457F22">
      <w:pPr>
        <w:keepNext/>
        <w:tabs>
          <w:tab w:val="clear" w:pos="794"/>
          <w:tab w:val="clear" w:pos="1191"/>
          <w:tab w:val="clear" w:pos="1588"/>
          <w:tab w:val="clear" w:pos="1985"/>
        </w:tabs>
        <w:spacing w:after="120"/>
        <w:rPr>
          <w:rFonts w:cstheme="minorHAnsi"/>
          <w:b/>
          <w:bCs/>
          <w:color w:val="000000"/>
          <w:szCs w:val="24"/>
        </w:rPr>
      </w:pPr>
      <w:r w:rsidRPr="00457F22">
        <w:rPr>
          <w:rFonts w:cstheme="minorHAnsi"/>
          <w:b/>
          <w:bCs/>
          <w:color w:val="000000"/>
          <w:szCs w:val="24"/>
        </w:rPr>
        <w:t>4.5</w:t>
      </w:r>
      <w:r w:rsidR="00971C70" w:rsidRPr="00457F22">
        <w:rPr>
          <w:rFonts w:cstheme="minorHAnsi"/>
          <w:b/>
          <w:bCs/>
          <w:color w:val="000000"/>
          <w:szCs w:val="24"/>
        </w:rPr>
        <w:tab/>
      </w:r>
      <w:r w:rsidR="00AC4678" w:rsidRPr="00457F22">
        <w:rPr>
          <w:rFonts w:cstheme="minorHAnsi"/>
          <w:b/>
          <w:bCs/>
          <w:color w:val="000000"/>
          <w:szCs w:val="24"/>
        </w:rPr>
        <w:t>Asia and the Pacific Region</w:t>
      </w:r>
    </w:p>
    <w:p w14:paraId="3D2CF9E6" w14:textId="4EFDE267" w:rsidR="000554B3" w:rsidRPr="00457F22" w:rsidRDefault="000554B3"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ASP1: Addressing special needs of least developed countries, small island developing states and landlocked developing countries</w:t>
      </w:r>
    </w:p>
    <w:p w14:paraId="017BD1A4" w14:textId="6201C73F" w:rsidR="000554B3" w:rsidRPr="00457F22" w:rsidRDefault="000554B3"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ASP2: Harnessing telecommunications/ICTs to support inclusive and sustainable digital transformation</w:t>
      </w:r>
    </w:p>
    <w:p w14:paraId="062625F9" w14:textId="02FA3036" w:rsidR="000554B3" w:rsidRPr="00457F22" w:rsidRDefault="000554B3"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ASP3: Fostering development of infrastructure to enhance digital connectivity and connect the unconnected</w:t>
      </w:r>
    </w:p>
    <w:p w14:paraId="008B6714" w14:textId="5876FACF" w:rsidR="000554B3" w:rsidRPr="00457F22" w:rsidRDefault="000554B3"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ASP4: Enabling an innovative and sustainable telecommunications/ICT sector</w:t>
      </w:r>
    </w:p>
    <w:p w14:paraId="7EFE09EB" w14:textId="184FCDFE" w:rsidR="000554B3" w:rsidRPr="00457F22" w:rsidRDefault="000554B3"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ASP5: Supporting a safe, secure and resilient telecommunications/ICT environment</w:t>
      </w:r>
    </w:p>
    <w:p w14:paraId="5CC03FCC" w14:textId="39C14AB9" w:rsidR="00AC4678" w:rsidRPr="00457F22" w:rsidRDefault="000554B3" w:rsidP="00457F22">
      <w:pPr>
        <w:keepNext/>
        <w:tabs>
          <w:tab w:val="clear" w:pos="794"/>
          <w:tab w:val="clear" w:pos="1191"/>
          <w:tab w:val="clear" w:pos="1588"/>
          <w:tab w:val="clear" w:pos="1985"/>
        </w:tabs>
        <w:spacing w:after="120"/>
        <w:rPr>
          <w:rFonts w:cstheme="minorHAnsi"/>
          <w:b/>
          <w:bCs/>
          <w:color w:val="000000"/>
          <w:szCs w:val="24"/>
        </w:rPr>
      </w:pPr>
      <w:r w:rsidRPr="00457F22">
        <w:rPr>
          <w:rFonts w:cstheme="minorHAnsi"/>
          <w:b/>
          <w:bCs/>
          <w:color w:val="000000"/>
          <w:szCs w:val="24"/>
        </w:rPr>
        <w:t>4.6</w:t>
      </w:r>
      <w:r w:rsidR="00457F22">
        <w:rPr>
          <w:rFonts w:cstheme="minorHAnsi"/>
          <w:b/>
          <w:bCs/>
          <w:color w:val="000000"/>
          <w:szCs w:val="24"/>
        </w:rPr>
        <w:tab/>
      </w:r>
      <w:r w:rsidR="00B749F3" w:rsidRPr="00457F22">
        <w:rPr>
          <w:rFonts w:cstheme="minorHAnsi"/>
          <w:b/>
          <w:bCs/>
          <w:color w:val="000000"/>
          <w:szCs w:val="24"/>
        </w:rPr>
        <w:t xml:space="preserve">Commonwealth of Independent States </w:t>
      </w:r>
      <w:r w:rsidR="00AC4678" w:rsidRPr="00457F22">
        <w:rPr>
          <w:rFonts w:cstheme="minorHAnsi"/>
          <w:b/>
          <w:bCs/>
          <w:color w:val="000000"/>
          <w:szCs w:val="24"/>
        </w:rPr>
        <w:t>Region</w:t>
      </w:r>
    </w:p>
    <w:p w14:paraId="0C851602" w14:textId="4B64DE22" w:rsidR="00781E8A" w:rsidRPr="00457F22" w:rsidRDefault="00781E8A"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CIS1: Introduction of new and emerging telecommunications/ICT systems and networks</w:t>
      </w:r>
    </w:p>
    <w:p w14:paraId="68A9F283" w14:textId="63ADF162" w:rsidR="00781E8A" w:rsidRPr="00457F22" w:rsidRDefault="00781E8A" w:rsidP="003954B5">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lastRenderedPageBreak/>
        <w:t>CIS2: Telecommunications/ICT education and skills, including for persons with disabilities and persons with specific needs</w:t>
      </w:r>
    </w:p>
    <w:p w14:paraId="5AC976BC" w14:textId="17230026" w:rsidR="00781E8A" w:rsidRPr="00457F22" w:rsidRDefault="00781E8A"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CIS3: Security in the use of telecommunications/ICTs, including countering fraud</w:t>
      </w:r>
    </w:p>
    <w:p w14:paraId="7DDD00C1" w14:textId="3EF52319" w:rsidR="00781E8A" w:rsidRPr="00457F22" w:rsidRDefault="00781E8A"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CIS4: Enabling environment and telecommunications/ICT regulation</w:t>
      </w:r>
    </w:p>
    <w:p w14:paraId="2272F2FD" w14:textId="590C2F90" w:rsidR="00781E8A" w:rsidRPr="00457F22" w:rsidRDefault="00781E8A"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CIS5: Development and implementation of artificial intelligence technologies</w:t>
      </w:r>
    </w:p>
    <w:p w14:paraId="2E62DF20" w14:textId="47BA59A0" w:rsidR="00AC4678" w:rsidRPr="00457F22" w:rsidRDefault="00781E8A" w:rsidP="00457F22">
      <w:pPr>
        <w:keepNext/>
        <w:keepLines/>
        <w:tabs>
          <w:tab w:val="clear" w:pos="794"/>
          <w:tab w:val="clear" w:pos="1191"/>
          <w:tab w:val="clear" w:pos="1588"/>
          <w:tab w:val="clear" w:pos="1985"/>
        </w:tabs>
        <w:spacing w:after="120"/>
        <w:rPr>
          <w:rFonts w:cstheme="minorHAnsi"/>
          <w:b/>
          <w:bCs/>
          <w:color w:val="000000"/>
          <w:szCs w:val="24"/>
        </w:rPr>
      </w:pPr>
      <w:r w:rsidRPr="00457F22">
        <w:rPr>
          <w:rFonts w:cstheme="minorHAnsi"/>
          <w:b/>
          <w:bCs/>
          <w:color w:val="000000"/>
          <w:szCs w:val="24"/>
        </w:rPr>
        <w:t>4.7</w:t>
      </w:r>
      <w:r w:rsidR="00457F22">
        <w:rPr>
          <w:rFonts w:cstheme="minorHAnsi"/>
          <w:b/>
          <w:bCs/>
          <w:color w:val="000000"/>
          <w:szCs w:val="24"/>
        </w:rPr>
        <w:tab/>
      </w:r>
      <w:r w:rsidR="00AC4678" w:rsidRPr="00457F22">
        <w:rPr>
          <w:rFonts w:cstheme="minorHAnsi"/>
          <w:b/>
          <w:bCs/>
          <w:color w:val="000000"/>
          <w:szCs w:val="24"/>
        </w:rPr>
        <w:t>Europe Region</w:t>
      </w:r>
    </w:p>
    <w:p w14:paraId="22169F40" w14:textId="77777777" w:rsidR="00AC4678" w:rsidRPr="00457F22" w:rsidRDefault="00AC4678"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EUR1: Digital infrastructure development</w:t>
      </w:r>
    </w:p>
    <w:p w14:paraId="58E81ECF" w14:textId="77777777" w:rsidR="00AC4678" w:rsidRPr="00457F22" w:rsidRDefault="00AC4678"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EUR2: Digital transformation for resilience</w:t>
      </w:r>
    </w:p>
    <w:p w14:paraId="5BF2CCC1" w14:textId="77777777" w:rsidR="00AC4678" w:rsidRPr="00457F22" w:rsidRDefault="00AC4678"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EUR3: Digital inclusion and skills development</w:t>
      </w:r>
    </w:p>
    <w:p w14:paraId="0CA5F4FD" w14:textId="77777777" w:rsidR="00AC4678" w:rsidRPr="00457F22" w:rsidRDefault="00AC4678"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EUR4: Trust and confidence in the use of telecommunications/information and communication technologies</w:t>
      </w:r>
    </w:p>
    <w:p w14:paraId="55B43E76" w14:textId="77777777" w:rsidR="00AC4678" w:rsidRPr="00457F22" w:rsidRDefault="00AC4678" w:rsidP="00971C70">
      <w:pPr>
        <w:pStyle w:val="ListParagraph"/>
        <w:numPr>
          <w:ilvl w:val="0"/>
          <w:numId w:val="25"/>
        </w:numPr>
        <w:overflowPunct/>
        <w:autoSpaceDE/>
        <w:autoSpaceDN/>
        <w:adjustRightInd/>
        <w:spacing w:before="60" w:after="60"/>
        <w:ind w:left="714" w:hanging="357"/>
        <w:contextualSpacing w:val="0"/>
        <w:textAlignment w:val="auto"/>
        <w:rPr>
          <w:rFonts w:cstheme="minorHAnsi"/>
          <w:color w:val="000000"/>
          <w:szCs w:val="24"/>
          <w:lang w:val="en-US"/>
        </w:rPr>
      </w:pPr>
      <w:r w:rsidRPr="00457F22">
        <w:rPr>
          <w:rFonts w:cstheme="minorHAnsi"/>
          <w:color w:val="000000"/>
          <w:szCs w:val="24"/>
          <w:lang w:val="en-US"/>
        </w:rPr>
        <w:t>EUR5: Digital innovation ecosystems</w:t>
      </w:r>
    </w:p>
    <w:p w14:paraId="7ECD29AD" w14:textId="24F69418" w:rsidR="00AC4678" w:rsidRPr="00457F22" w:rsidRDefault="00AC4678" w:rsidP="00763144">
      <w:pPr>
        <w:spacing w:after="120"/>
        <w:rPr>
          <w:rFonts w:cstheme="minorHAnsi"/>
          <w:szCs w:val="24"/>
        </w:rPr>
      </w:pPr>
      <w:r w:rsidRPr="00457F22">
        <w:rPr>
          <w:rFonts w:cstheme="minorHAnsi"/>
          <w:szCs w:val="24"/>
        </w:rPr>
        <w:t>The RI’s provide further specificity for the high-level priorities of ITU-D, within the context of ITU’s overall Strategic Priorities. Detailed descriptions of the expected outcomes to be achieved under each RI were defined by the regions and endorsed by WTDC-</w:t>
      </w:r>
      <w:r w:rsidR="008231BC" w:rsidRPr="00457F22">
        <w:rPr>
          <w:rFonts w:cstheme="minorHAnsi"/>
          <w:szCs w:val="24"/>
        </w:rPr>
        <w:t>25</w:t>
      </w:r>
      <w:r w:rsidRPr="00457F22">
        <w:rPr>
          <w:rFonts w:cstheme="minorHAnsi"/>
          <w:szCs w:val="24"/>
        </w:rPr>
        <w:t>, and these provide a further layer of focus for ITU-D’s work in the applicable region.</w:t>
      </w:r>
    </w:p>
    <w:p w14:paraId="6385BC34" w14:textId="4D41CF2F" w:rsidR="00C8010C" w:rsidRPr="00A76D9E" w:rsidRDefault="62B94469" w:rsidP="00A76D9E">
      <w:pPr>
        <w:pStyle w:val="Heading1"/>
        <w:keepNext w:val="0"/>
        <w:keepLines w:val="0"/>
        <w:tabs>
          <w:tab w:val="clear" w:pos="794"/>
          <w:tab w:val="clear" w:pos="1191"/>
          <w:tab w:val="clear" w:pos="1588"/>
          <w:tab w:val="clear" w:pos="1985"/>
        </w:tabs>
        <w:spacing w:before="120" w:after="120"/>
        <w:ind w:left="357" w:hanging="357"/>
        <w:rPr>
          <w:rFonts w:cstheme="minorHAnsi"/>
          <w:bCs/>
          <w:sz w:val="24"/>
          <w:szCs w:val="24"/>
        </w:rPr>
      </w:pPr>
      <w:r w:rsidRPr="00A76D9E">
        <w:rPr>
          <w:rFonts w:cstheme="minorHAnsi"/>
          <w:bCs/>
          <w:sz w:val="24"/>
          <w:szCs w:val="24"/>
        </w:rPr>
        <w:t>5</w:t>
      </w:r>
      <w:r w:rsidR="005B2846" w:rsidRPr="00A76D9E">
        <w:rPr>
          <w:rFonts w:cstheme="minorHAnsi"/>
          <w:bCs/>
          <w:sz w:val="24"/>
          <w:szCs w:val="24"/>
        </w:rPr>
        <w:t>.</w:t>
      </w:r>
      <w:r w:rsidR="005B2846" w:rsidRPr="00A76D9E">
        <w:rPr>
          <w:rFonts w:cstheme="minorHAnsi"/>
          <w:bCs/>
          <w:sz w:val="24"/>
          <w:szCs w:val="24"/>
        </w:rPr>
        <w:tab/>
        <w:t>ITU-D Study Group Questions</w:t>
      </w:r>
    </w:p>
    <w:p w14:paraId="2BEDE2DF" w14:textId="50E00372" w:rsidR="00D56F26" w:rsidRPr="00457F22" w:rsidRDefault="004C43AC" w:rsidP="00763144">
      <w:pPr>
        <w:keepNext/>
        <w:tabs>
          <w:tab w:val="clear" w:pos="794"/>
          <w:tab w:val="clear" w:pos="1191"/>
          <w:tab w:val="clear" w:pos="1588"/>
          <w:tab w:val="clear" w:pos="1985"/>
        </w:tabs>
        <w:spacing w:after="120"/>
        <w:rPr>
          <w:rFonts w:cstheme="minorHAnsi"/>
          <w:color w:val="000000"/>
          <w:szCs w:val="24"/>
        </w:rPr>
      </w:pPr>
      <w:r w:rsidRPr="00457F22">
        <w:rPr>
          <w:rFonts w:cstheme="minorHAnsi"/>
          <w:color w:val="000000"/>
          <w:szCs w:val="24"/>
        </w:rPr>
        <w:t>WTDC-2</w:t>
      </w:r>
      <w:r w:rsidR="00076466" w:rsidRPr="00457F22">
        <w:rPr>
          <w:rFonts w:cstheme="minorHAnsi"/>
          <w:color w:val="000000"/>
          <w:szCs w:val="24"/>
        </w:rPr>
        <w:t>5</w:t>
      </w:r>
      <w:r w:rsidRPr="00457F22">
        <w:rPr>
          <w:rFonts w:cstheme="minorHAnsi"/>
          <w:color w:val="000000"/>
          <w:szCs w:val="24"/>
        </w:rPr>
        <w:t xml:space="preserve"> </w:t>
      </w:r>
      <w:r w:rsidR="00446EFD" w:rsidRPr="00457F22">
        <w:rPr>
          <w:rFonts w:cstheme="minorHAnsi"/>
          <w:color w:val="000000"/>
          <w:szCs w:val="24"/>
        </w:rPr>
        <w:t xml:space="preserve">revised existing ITU-D Study Questions, and developed </w:t>
      </w:r>
      <w:r w:rsidR="00496C3B" w:rsidRPr="00457F22">
        <w:rPr>
          <w:rFonts w:cstheme="minorHAnsi"/>
          <w:color w:val="000000"/>
          <w:szCs w:val="24"/>
        </w:rPr>
        <w:t xml:space="preserve">a </w:t>
      </w:r>
      <w:r w:rsidR="00446EFD" w:rsidRPr="00457F22">
        <w:rPr>
          <w:rFonts w:cstheme="minorHAnsi"/>
          <w:color w:val="000000"/>
          <w:szCs w:val="24"/>
        </w:rPr>
        <w:t xml:space="preserve">new </w:t>
      </w:r>
      <w:r w:rsidR="005332E1" w:rsidRPr="00457F22">
        <w:rPr>
          <w:rFonts w:cstheme="minorHAnsi"/>
          <w:color w:val="000000"/>
          <w:szCs w:val="24"/>
        </w:rPr>
        <w:t xml:space="preserve">set of </w:t>
      </w:r>
      <w:r w:rsidR="00446EFD" w:rsidRPr="00457F22">
        <w:rPr>
          <w:rFonts w:cstheme="minorHAnsi"/>
          <w:color w:val="000000"/>
          <w:szCs w:val="24"/>
        </w:rPr>
        <w:t>question</w:t>
      </w:r>
      <w:r w:rsidR="005332E1" w:rsidRPr="00457F22">
        <w:rPr>
          <w:rFonts w:cstheme="minorHAnsi"/>
          <w:color w:val="000000"/>
          <w:szCs w:val="24"/>
        </w:rPr>
        <w:t>s</w:t>
      </w:r>
      <w:r w:rsidR="00446EFD" w:rsidRPr="00457F22">
        <w:rPr>
          <w:rFonts w:cstheme="minorHAnsi"/>
          <w:color w:val="000000"/>
          <w:szCs w:val="24"/>
        </w:rPr>
        <w:t xml:space="preserve">, resulting in a total of </w:t>
      </w:r>
      <w:r w:rsidR="00921089" w:rsidRPr="00457F22">
        <w:rPr>
          <w:rFonts w:cstheme="minorHAnsi"/>
          <w:color w:val="000000"/>
          <w:szCs w:val="24"/>
        </w:rPr>
        <w:t>ten</w:t>
      </w:r>
      <w:r w:rsidR="00446EFD" w:rsidRPr="00457F22">
        <w:rPr>
          <w:rFonts w:cstheme="minorHAnsi"/>
          <w:color w:val="000000"/>
          <w:szCs w:val="24"/>
        </w:rPr>
        <w:t xml:space="preserve"> (1</w:t>
      </w:r>
      <w:r w:rsidR="00921089" w:rsidRPr="00457F22">
        <w:rPr>
          <w:rFonts w:cstheme="minorHAnsi"/>
          <w:color w:val="000000"/>
          <w:szCs w:val="24"/>
        </w:rPr>
        <w:t>0</w:t>
      </w:r>
      <w:r w:rsidR="00446EFD" w:rsidRPr="00457F22">
        <w:rPr>
          <w:rFonts w:cstheme="minorHAnsi"/>
          <w:color w:val="000000"/>
          <w:szCs w:val="24"/>
        </w:rPr>
        <w:t>) Study Questions for the period 202</w:t>
      </w:r>
      <w:r w:rsidR="00076466" w:rsidRPr="00457F22">
        <w:rPr>
          <w:rFonts w:cstheme="minorHAnsi"/>
          <w:color w:val="000000"/>
          <w:szCs w:val="24"/>
        </w:rPr>
        <w:t>6</w:t>
      </w:r>
      <w:r w:rsidR="00446EFD" w:rsidRPr="00457F22">
        <w:rPr>
          <w:rFonts w:cstheme="minorHAnsi"/>
          <w:color w:val="000000"/>
          <w:szCs w:val="24"/>
        </w:rPr>
        <w:t>-202</w:t>
      </w:r>
      <w:r w:rsidR="00076466" w:rsidRPr="00457F22">
        <w:rPr>
          <w:rFonts w:cstheme="minorHAnsi"/>
          <w:color w:val="000000"/>
          <w:szCs w:val="24"/>
        </w:rPr>
        <w:t>9</w:t>
      </w:r>
      <w:r w:rsidR="00446EFD" w:rsidRPr="00457F22">
        <w:rPr>
          <w:rFonts w:cstheme="minorHAnsi"/>
          <w:color w:val="000000"/>
          <w:szCs w:val="24"/>
        </w:rPr>
        <w:t>.</w:t>
      </w:r>
    </w:p>
    <w:p w14:paraId="62E58A7B" w14:textId="77777777" w:rsidR="00D64CC4" w:rsidRPr="00457F22" w:rsidRDefault="00D64CC4" w:rsidP="00B80DBD">
      <w:pPr>
        <w:pStyle w:val="Pa39"/>
        <w:spacing w:before="120" w:after="120" w:line="240" w:lineRule="auto"/>
        <w:jc w:val="center"/>
        <w:rPr>
          <w:rFonts w:asciiTheme="minorHAnsi" w:hAnsiTheme="minorHAnsi" w:cstheme="minorHAnsi"/>
          <w:b/>
          <w:bCs/>
          <w:color w:val="000000"/>
        </w:rPr>
      </w:pPr>
      <w:r w:rsidRPr="00457F22">
        <w:rPr>
          <w:rFonts w:asciiTheme="minorHAnsi" w:hAnsiTheme="minorHAnsi" w:cstheme="minorHAnsi"/>
          <w:b/>
          <w:bCs/>
          <w:color w:val="000000"/>
        </w:rPr>
        <w:t>Study Group 1</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4817"/>
        <w:gridCol w:w="3113"/>
      </w:tblGrid>
      <w:tr w:rsidR="00113967" w:rsidRPr="00B35205" w14:paraId="2C19CB48" w14:textId="77777777" w:rsidTr="00504413">
        <w:tc>
          <w:tcPr>
            <w:tcW w:w="1699" w:type="dxa"/>
            <w:tcBorders>
              <w:bottom w:val="single" w:sz="4" w:space="0" w:color="auto"/>
            </w:tcBorders>
            <w:hideMark/>
          </w:tcPr>
          <w:p w14:paraId="0B82B659" w14:textId="77777777" w:rsidR="00113967" w:rsidRPr="00B35205" w:rsidRDefault="00113967" w:rsidP="007C636F">
            <w:pPr>
              <w:pStyle w:val="Tablehead"/>
              <w:rPr>
                <w:szCs w:val="22"/>
              </w:rPr>
            </w:pPr>
            <w:r w:rsidRPr="00B35205">
              <w:rPr>
                <w:szCs w:val="22"/>
              </w:rPr>
              <w:t>New number</w:t>
            </w:r>
          </w:p>
        </w:tc>
        <w:tc>
          <w:tcPr>
            <w:tcW w:w="4817" w:type="dxa"/>
            <w:tcBorders>
              <w:bottom w:val="single" w:sz="4" w:space="0" w:color="auto"/>
            </w:tcBorders>
            <w:hideMark/>
          </w:tcPr>
          <w:p w14:paraId="309A2C01" w14:textId="77777777" w:rsidR="00113967" w:rsidRPr="00B35205" w:rsidRDefault="00113967" w:rsidP="007C636F">
            <w:pPr>
              <w:pStyle w:val="Tablehead"/>
              <w:rPr>
                <w:szCs w:val="22"/>
              </w:rPr>
            </w:pPr>
            <w:r w:rsidRPr="00B35205">
              <w:rPr>
                <w:szCs w:val="22"/>
              </w:rPr>
              <w:t>Title</w:t>
            </w:r>
          </w:p>
        </w:tc>
        <w:tc>
          <w:tcPr>
            <w:tcW w:w="3113" w:type="dxa"/>
            <w:tcBorders>
              <w:bottom w:val="single" w:sz="4" w:space="0" w:color="auto"/>
            </w:tcBorders>
            <w:hideMark/>
          </w:tcPr>
          <w:p w14:paraId="2596FAA1" w14:textId="77777777" w:rsidR="00113967" w:rsidRPr="00B35205" w:rsidRDefault="00113967" w:rsidP="007C636F">
            <w:pPr>
              <w:pStyle w:val="Tablehead"/>
              <w:rPr>
                <w:szCs w:val="22"/>
              </w:rPr>
            </w:pPr>
            <w:r w:rsidRPr="00B35205">
              <w:rPr>
                <w:szCs w:val="22"/>
              </w:rPr>
              <w:t>Origin</w:t>
            </w:r>
          </w:p>
        </w:tc>
      </w:tr>
      <w:tr w:rsidR="00113967" w:rsidRPr="00B35205" w14:paraId="3A5103FB" w14:textId="77777777" w:rsidTr="00504413">
        <w:tc>
          <w:tcPr>
            <w:tcW w:w="1699" w:type="dxa"/>
            <w:hideMark/>
          </w:tcPr>
          <w:p w14:paraId="749845FF" w14:textId="77777777" w:rsidR="00113967" w:rsidRPr="00C36E1F" w:rsidRDefault="00113967" w:rsidP="007C636F">
            <w:pPr>
              <w:pStyle w:val="Tabletextcentred"/>
              <w:rPr>
                <w:b/>
                <w:sz w:val="22"/>
                <w:szCs w:val="22"/>
              </w:rPr>
            </w:pPr>
            <w:r w:rsidRPr="00C36E1F">
              <w:rPr>
                <w:b/>
                <w:sz w:val="22"/>
                <w:szCs w:val="22"/>
              </w:rPr>
              <w:t>Q1/1</w:t>
            </w:r>
          </w:p>
        </w:tc>
        <w:tc>
          <w:tcPr>
            <w:tcW w:w="4817" w:type="dxa"/>
          </w:tcPr>
          <w:p w14:paraId="10C2345C" w14:textId="77777777" w:rsidR="00113967" w:rsidRPr="00C36E1F" w:rsidRDefault="00113967" w:rsidP="007C636F">
            <w:pPr>
              <w:pStyle w:val="Tabletext"/>
              <w:rPr>
                <w:szCs w:val="22"/>
              </w:rPr>
            </w:pPr>
            <w:r w:rsidRPr="00C36E1F">
              <w:rPr>
                <w:color w:val="000000"/>
                <w:szCs w:val="22"/>
              </w:rPr>
              <w:t>Enabling policies and strategies for universal connectivity with a focus on underserved, remote and rural areas</w:t>
            </w:r>
          </w:p>
        </w:tc>
        <w:tc>
          <w:tcPr>
            <w:tcW w:w="3113" w:type="dxa"/>
          </w:tcPr>
          <w:p w14:paraId="055F767B" w14:textId="77777777" w:rsidR="00113967" w:rsidRPr="00C36E1F" w:rsidRDefault="00113967" w:rsidP="007C636F">
            <w:pPr>
              <w:pStyle w:val="Tabletext"/>
              <w:rPr>
                <w:szCs w:val="22"/>
              </w:rPr>
            </w:pPr>
            <w:r w:rsidRPr="00C36E1F">
              <w:rPr>
                <w:szCs w:val="22"/>
              </w:rPr>
              <w:t xml:space="preserve">Merging of former Question 1/1 with former Question 5/1 under a revised title with updated topics </w:t>
            </w:r>
          </w:p>
        </w:tc>
      </w:tr>
      <w:tr w:rsidR="00113967" w:rsidRPr="00B35205" w14:paraId="1730D6FE" w14:textId="77777777" w:rsidTr="00504413">
        <w:tc>
          <w:tcPr>
            <w:tcW w:w="1699" w:type="dxa"/>
            <w:hideMark/>
          </w:tcPr>
          <w:p w14:paraId="51128FF8" w14:textId="77777777" w:rsidR="00113967" w:rsidRPr="00C36E1F" w:rsidRDefault="00113967" w:rsidP="007C636F">
            <w:pPr>
              <w:pStyle w:val="Tabletextcentred"/>
              <w:rPr>
                <w:b/>
                <w:sz w:val="22"/>
                <w:szCs w:val="22"/>
              </w:rPr>
            </w:pPr>
            <w:r w:rsidRPr="00C36E1F">
              <w:rPr>
                <w:b/>
                <w:sz w:val="22"/>
                <w:szCs w:val="22"/>
              </w:rPr>
              <w:t>Q2/1</w:t>
            </w:r>
          </w:p>
        </w:tc>
        <w:tc>
          <w:tcPr>
            <w:tcW w:w="4817" w:type="dxa"/>
          </w:tcPr>
          <w:p w14:paraId="502A0A7D" w14:textId="77777777" w:rsidR="00113967" w:rsidRPr="00C36E1F" w:rsidRDefault="00113967" w:rsidP="007C636F">
            <w:pPr>
              <w:pStyle w:val="Tabletext"/>
              <w:rPr>
                <w:szCs w:val="22"/>
              </w:rPr>
            </w:pPr>
            <w:r w:rsidRPr="00C36E1F">
              <w:rPr>
                <w:color w:val="000000"/>
                <w:szCs w:val="22"/>
              </w:rPr>
              <w:t>Enabling policies and regulations for adopting digital telecommunication/ICT services and technologies for distribution and broadcasting</w:t>
            </w:r>
          </w:p>
        </w:tc>
        <w:tc>
          <w:tcPr>
            <w:tcW w:w="3113" w:type="dxa"/>
          </w:tcPr>
          <w:p w14:paraId="77E13EBD" w14:textId="77777777" w:rsidR="00113967" w:rsidRPr="00C36E1F" w:rsidRDefault="00113967" w:rsidP="007C636F">
            <w:pPr>
              <w:pStyle w:val="Tabletext"/>
              <w:rPr>
                <w:szCs w:val="22"/>
              </w:rPr>
            </w:pPr>
            <w:r w:rsidRPr="00C36E1F">
              <w:rPr>
                <w:szCs w:val="22"/>
              </w:rPr>
              <w:t>Continuation of former Question 2/1 under a revised title with updated topics</w:t>
            </w:r>
          </w:p>
        </w:tc>
      </w:tr>
      <w:tr w:rsidR="00113967" w:rsidRPr="00B35205" w14:paraId="52E13DF9" w14:textId="77777777" w:rsidTr="00504413">
        <w:tc>
          <w:tcPr>
            <w:tcW w:w="1699" w:type="dxa"/>
            <w:hideMark/>
          </w:tcPr>
          <w:p w14:paraId="47B48B31" w14:textId="77777777" w:rsidR="00113967" w:rsidRPr="00C36E1F" w:rsidRDefault="00113967" w:rsidP="007C636F">
            <w:pPr>
              <w:pStyle w:val="Tabletextcentred"/>
              <w:rPr>
                <w:b/>
                <w:sz w:val="22"/>
                <w:szCs w:val="22"/>
              </w:rPr>
            </w:pPr>
            <w:r w:rsidRPr="00C36E1F">
              <w:rPr>
                <w:b/>
                <w:sz w:val="22"/>
                <w:szCs w:val="22"/>
              </w:rPr>
              <w:t>Q3/1</w:t>
            </w:r>
          </w:p>
        </w:tc>
        <w:tc>
          <w:tcPr>
            <w:tcW w:w="4817" w:type="dxa"/>
          </w:tcPr>
          <w:p w14:paraId="744CA420" w14:textId="77777777" w:rsidR="00113967" w:rsidRPr="00C36E1F" w:rsidRDefault="00113967" w:rsidP="007C636F">
            <w:pPr>
              <w:pStyle w:val="Tabletext"/>
              <w:rPr>
                <w:szCs w:val="22"/>
              </w:rPr>
            </w:pPr>
            <w:r w:rsidRPr="00C36E1F">
              <w:rPr>
                <w:szCs w:val="22"/>
              </w:rPr>
              <w:t>The use of telecommunications/ICTs for disaster risk reduction and management</w:t>
            </w:r>
          </w:p>
        </w:tc>
        <w:tc>
          <w:tcPr>
            <w:tcW w:w="3113" w:type="dxa"/>
          </w:tcPr>
          <w:p w14:paraId="3B414AD9" w14:textId="77777777" w:rsidR="00113967" w:rsidRPr="00C36E1F" w:rsidRDefault="00113967" w:rsidP="007C636F">
            <w:pPr>
              <w:pStyle w:val="Tabletext"/>
              <w:rPr>
                <w:szCs w:val="22"/>
              </w:rPr>
            </w:pPr>
            <w:r w:rsidRPr="00C36E1F">
              <w:rPr>
                <w:szCs w:val="22"/>
              </w:rPr>
              <w:t>Continuation of former Question 3/1 with updated topics</w:t>
            </w:r>
          </w:p>
        </w:tc>
      </w:tr>
      <w:tr w:rsidR="00113967" w:rsidRPr="00B35205" w14:paraId="082105D7" w14:textId="77777777" w:rsidTr="00504413">
        <w:tc>
          <w:tcPr>
            <w:tcW w:w="1699" w:type="dxa"/>
            <w:hideMark/>
          </w:tcPr>
          <w:p w14:paraId="26135CD0" w14:textId="77777777" w:rsidR="00113967" w:rsidRPr="00C36E1F" w:rsidRDefault="00113967" w:rsidP="007C636F">
            <w:pPr>
              <w:pStyle w:val="Tabletextcentred"/>
              <w:rPr>
                <w:b/>
                <w:sz w:val="22"/>
                <w:szCs w:val="22"/>
              </w:rPr>
            </w:pPr>
            <w:r w:rsidRPr="00C36E1F">
              <w:rPr>
                <w:b/>
                <w:sz w:val="22"/>
                <w:szCs w:val="22"/>
              </w:rPr>
              <w:t>Q4/1</w:t>
            </w:r>
          </w:p>
        </w:tc>
        <w:tc>
          <w:tcPr>
            <w:tcW w:w="4817" w:type="dxa"/>
          </w:tcPr>
          <w:p w14:paraId="4FDC6BDB" w14:textId="77777777" w:rsidR="00113967" w:rsidRPr="00C36E1F" w:rsidRDefault="00113967" w:rsidP="007C636F">
            <w:pPr>
              <w:pStyle w:val="Tabletext"/>
              <w:rPr>
                <w:szCs w:val="22"/>
              </w:rPr>
            </w:pPr>
            <w:r w:rsidRPr="00C36E1F">
              <w:rPr>
                <w:szCs w:val="22"/>
              </w:rPr>
              <w:t>Economic aspects of national telecommunications/ICTs</w:t>
            </w:r>
          </w:p>
        </w:tc>
        <w:tc>
          <w:tcPr>
            <w:tcW w:w="3113" w:type="dxa"/>
          </w:tcPr>
          <w:p w14:paraId="562297A9" w14:textId="77777777" w:rsidR="00113967" w:rsidRPr="00C36E1F" w:rsidRDefault="00113967" w:rsidP="007C636F">
            <w:pPr>
              <w:pStyle w:val="Tabletext"/>
              <w:rPr>
                <w:szCs w:val="22"/>
              </w:rPr>
            </w:pPr>
            <w:r w:rsidRPr="00C36E1F">
              <w:rPr>
                <w:szCs w:val="22"/>
              </w:rPr>
              <w:t>Continuation of former Question 4/</w:t>
            </w:r>
            <w:r w:rsidRPr="00C36E1F">
              <w:rPr>
                <w:rFonts w:eastAsia="Malgun Gothic" w:hint="eastAsia"/>
                <w:szCs w:val="22"/>
                <w:lang w:eastAsia="ko-KR"/>
              </w:rPr>
              <w:t>1</w:t>
            </w:r>
            <w:r w:rsidRPr="00C36E1F">
              <w:rPr>
                <w:szCs w:val="22"/>
              </w:rPr>
              <w:t xml:space="preserve"> with updated topics</w:t>
            </w:r>
          </w:p>
        </w:tc>
      </w:tr>
      <w:tr w:rsidR="00113967" w:rsidRPr="00B35205" w14:paraId="7F041FBE" w14:textId="77777777" w:rsidTr="00504413">
        <w:tc>
          <w:tcPr>
            <w:tcW w:w="1699" w:type="dxa"/>
            <w:hideMark/>
          </w:tcPr>
          <w:p w14:paraId="75E9BB9B" w14:textId="77777777" w:rsidR="00113967" w:rsidRPr="00C36E1F" w:rsidRDefault="00113967" w:rsidP="007C636F">
            <w:pPr>
              <w:pStyle w:val="Tabletextcentred"/>
              <w:rPr>
                <w:b/>
                <w:sz w:val="22"/>
                <w:szCs w:val="22"/>
              </w:rPr>
            </w:pPr>
            <w:r w:rsidRPr="00C36E1F">
              <w:rPr>
                <w:b/>
                <w:sz w:val="22"/>
                <w:szCs w:val="22"/>
              </w:rPr>
              <w:t>Q5/1</w:t>
            </w:r>
          </w:p>
        </w:tc>
        <w:tc>
          <w:tcPr>
            <w:tcW w:w="4817" w:type="dxa"/>
          </w:tcPr>
          <w:p w14:paraId="22CF137C" w14:textId="77777777" w:rsidR="00113967" w:rsidRPr="00C36E1F" w:rsidRDefault="00113967" w:rsidP="007C636F">
            <w:pPr>
              <w:pStyle w:val="Tabletext"/>
              <w:rPr>
                <w:szCs w:val="22"/>
              </w:rPr>
            </w:pPr>
            <w:r w:rsidRPr="00C36E1F">
              <w:rPr>
                <w:color w:val="000000"/>
                <w:szCs w:val="22"/>
              </w:rPr>
              <w:t>Consumer protection and empowerment, and meaningful accessibility for all, especially for persons with disabilities and persons with specific needs</w:t>
            </w:r>
          </w:p>
        </w:tc>
        <w:tc>
          <w:tcPr>
            <w:tcW w:w="3113" w:type="dxa"/>
          </w:tcPr>
          <w:p w14:paraId="7D2B3E5B" w14:textId="77777777" w:rsidR="00113967" w:rsidRPr="00C36E1F" w:rsidRDefault="00113967" w:rsidP="007C636F">
            <w:pPr>
              <w:pStyle w:val="Tabletext"/>
              <w:rPr>
                <w:szCs w:val="22"/>
              </w:rPr>
            </w:pPr>
            <w:r w:rsidRPr="00C36E1F">
              <w:rPr>
                <w:szCs w:val="22"/>
              </w:rPr>
              <w:t xml:space="preserve">Merging of former Question 6/1 with former Question 7/1 under a revised title with updated topics </w:t>
            </w:r>
          </w:p>
        </w:tc>
      </w:tr>
    </w:tbl>
    <w:p w14:paraId="0832EACC" w14:textId="77777777" w:rsidR="00971C70" w:rsidRDefault="00971C70" w:rsidP="00971C70">
      <w:pPr>
        <w:pStyle w:val="Pa39"/>
        <w:keepNext/>
        <w:keepLines/>
        <w:spacing w:before="120" w:after="120" w:line="240" w:lineRule="auto"/>
        <w:jc w:val="center"/>
        <w:rPr>
          <w:b/>
          <w:bCs/>
          <w:color w:val="000000"/>
        </w:rPr>
      </w:pPr>
    </w:p>
    <w:p w14:paraId="009BF0C6" w14:textId="77777777" w:rsidR="00971C70" w:rsidRDefault="00971C70">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00"/>
          <w:szCs w:val="24"/>
          <w:lang w:eastAsia="zh-CN"/>
        </w:rPr>
      </w:pPr>
      <w:r>
        <w:rPr>
          <w:b/>
          <w:bCs/>
          <w:color w:val="000000"/>
        </w:rPr>
        <w:br w:type="page"/>
      </w:r>
    </w:p>
    <w:p w14:paraId="0B7358CB" w14:textId="77777777" w:rsidR="00F83820" w:rsidRDefault="00F83820" w:rsidP="00971C70">
      <w:pPr>
        <w:pStyle w:val="Pa39"/>
        <w:keepNext/>
        <w:keepLines/>
        <w:spacing w:before="120" w:after="120" w:line="240" w:lineRule="auto"/>
        <w:jc w:val="center"/>
        <w:rPr>
          <w:b/>
          <w:bCs/>
          <w:color w:val="000000"/>
        </w:rPr>
      </w:pPr>
      <w:r w:rsidRPr="00291C53">
        <w:rPr>
          <w:b/>
          <w:bCs/>
          <w:color w:val="000000"/>
        </w:rPr>
        <w:lastRenderedPageBreak/>
        <w:t>Study Group 2</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4817"/>
        <w:gridCol w:w="3113"/>
      </w:tblGrid>
      <w:tr w:rsidR="00183DED" w:rsidRPr="00B35205" w14:paraId="42679A02" w14:textId="77777777" w:rsidTr="00504413">
        <w:tc>
          <w:tcPr>
            <w:tcW w:w="1699" w:type="dxa"/>
            <w:tcBorders>
              <w:bottom w:val="single" w:sz="4" w:space="0" w:color="auto"/>
            </w:tcBorders>
            <w:hideMark/>
          </w:tcPr>
          <w:p w14:paraId="2E4D5F8B" w14:textId="77777777" w:rsidR="00183DED" w:rsidRPr="00B35205" w:rsidRDefault="00183DED" w:rsidP="00971C70">
            <w:pPr>
              <w:pStyle w:val="Tablehead"/>
              <w:keepLines/>
              <w:rPr>
                <w:szCs w:val="22"/>
              </w:rPr>
            </w:pPr>
            <w:r w:rsidRPr="00B35205">
              <w:rPr>
                <w:szCs w:val="22"/>
              </w:rPr>
              <w:t>New number</w:t>
            </w:r>
          </w:p>
        </w:tc>
        <w:tc>
          <w:tcPr>
            <w:tcW w:w="4817" w:type="dxa"/>
            <w:tcBorders>
              <w:bottom w:val="single" w:sz="4" w:space="0" w:color="auto"/>
            </w:tcBorders>
            <w:hideMark/>
          </w:tcPr>
          <w:p w14:paraId="695733A8" w14:textId="77777777" w:rsidR="00183DED" w:rsidRPr="00B35205" w:rsidRDefault="00183DED" w:rsidP="00971C70">
            <w:pPr>
              <w:pStyle w:val="Tablehead"/>
              <w:keepLines/>
              <w:rPr>
                <w:szCs w:val="22"/>
              </w:rPr>
            </w:pPr>
            <w:r w:rsidRPr="00B35205">
              <w:rPr>
                <w:szCs w:val="22"/>
              </w:rPr>
              <w:t>Title</w:t>
            </w:r>
          </w:p>
        </w:tc>
        <w:tc>
          <w:tcPr>
            <w:tcW w:w="3113" w:type="dxa"/>
            <w:tcBorders>
              <w:bottom w:val="single" w:sz="4" w:space="0" w:color="auto"/>
            </w:tcBorders>
            <w:hideMark/>
          </w:tcPr>
          <w:p w14:paraId="51659DE7" w14:textId="77777777" w:rsidR="00183DED" w:rsidRPr="00B35205" w:rsidRDefault="00183DED" w:rsidP="00971C70">
            <w:pPr>
              <w:pStyle w:val="Tablehead"/>
              <w:keepLines/>
              <w:rPr>
                <w:szCs w:val="22"/>
              </w:rPr>
            </w:pPr>
            <w:r w:rsidRPr="00B35205">
              <w:rPr>
                <w:szCs w:val="22"/>
              </w:rPr>
              <w:t>Origin</w:t>
            </w:r>
          </w:p>
        </w:tc>
      </w:tr>
      <w:tr w:rsidR="00183DED" w:rsidRPr="00B35205" w14:paraId="5E9DFE6E" w14:textId="77777777" w:rsidTr="00504413">
        <w:tc>
          <w:tcPr>
            <w:tcW w:w="1699" w:type="dxa"/>
            <w:hideMark/>
          </w:tcPr>
          <w:p w14:paraId="1B8C1891" w14:textId="77777777" w:rsidR="00183DED" w:rsidRPr="00C36E1F" w:rsidRDefault="00183DED" w:rsidP="00971C70">
            <w:pPr>
              <w:pStyle w:val="Tabletextcentred"/>
              <w:keepLines/>
              <w:rPr>
                <w:b/>
                <w:sz w:val="22"/>
                <w:szCs w:val="22"/>
              </w:rPr>
            </w:pPr>
            <w:r w:rsidRPr="00C36E1F">
              <w:rPr>
                <w:b/>
                <w:sz w:val="22"/>
                <w:szCs w:val="22"/>
              </w:rPr>
              <w:t>Q1/2</w:t>
            </w:r>
          </w:p>
        </w:tc>
        <w:tc>
          <w:tcPr>
            <w:tcW w:w="4817" w:type="dxa"/>
          </w:tcPr>
          <w:p w14:paraId="68974458" w14:textId="77777777" w:rsidR="00183DED" w:rsidRPr="00C36E1F" w:rsidRDefault="00183DED" w:rsidP="00971C70">
            <w:pPr>
              <w:pStyle w:val="Tabletext"/>
              <w:keepNext/>
              <w:keepLines/>
              <w:rPr>
                <w:szCs w:val="22"/>
              </w:rPr>
            </w:pPr>
            <w:r w:rsidRPr="00C36E1F">
              <w:rPr>
                <w:color w:val="000000"/>
                <w:szCs w:val="22"/>
              </w:rPr>
              <w:t>Enabling telecommunications/ICTs for digital transformation and smart sustainable cities and communities</w:t>
            </w:r>
          </w:p>
        </w:tc>
        <w:tc>
          <w:tcPr>
            <w:tcW w:w="3113" w:type="dxa"/>
          </w:tcPr>
          <w:p w14:paraId="0E25E3BA" w14:textId="77777777" w:rsidR="00183DED" w:rsidRPr="00C36E1F" w:rsidRDefault="00183DED" w:rsidP="00971C70">
            <w:pPr>
              <w:pStyle w:val="Tabletext"/>
              <w:keepNext/>
              <w:keepLines/>
              <w:rPr>
                <w:szCs w:val="22"/>
              </w:rPr>
            </w:pPr>
            <w:r w:rsidRPr="00C36E1F">
              <w:rPr>
                <w:szCs w:val="22"/>
              </w:rPr>
              <w:t>Merging of former Question 1/2 with former Question 2/2 under a revised title with updated topics</w:t>
            </w:r>
          </w:p>
        </w:tc>
      </w:tr>
      <w:tr w:rsidR="00183DED" w:rsidRPr="00B35205" w14:paraId="5982F04D" w14:textId="77777777" w:rsidTr="00504413">
        <w:tc>
          <w:tcPr>
            <w:tcW w:w="1699" w:type="dxa"/>
            <w:hideMark/>
          </w:tcPr>
          <w:p w14:paraId="6E36B413" w14:textId="77777777" w:rsidR="00183DED" w:rsidRPr="00C36E1F" w:rsidRDefault="00183DED" w:rsidP="00971C70">
            <w:pPr>
              <w:pStyle w:val="Tabletextcentred"/>
              <w:keepLines/>
              <w:rPr>
                <w:b/>
                <w:sz w:val="22"/>
                <w:szCs w:val="22"/>
              </w:rPr>
            </w:pPr>
            <w:r w:rsidRPr="00C36E1F">
              <w:rPr>
                <w:b/>
                <w:sz w:val="22"/>
                <w:szCs w:val="22"/>
              </w:rPr>
              <w:t>Q2/2</w:t>
            </w:r>
          </w:p>
        </w:tc>
        <w:tc>
          <w:tcPr>
            <w:tcW w:w="4817" w:type="dxa"/>
          </w:tcPr>
          <w:p w14:paraId="43A72F3E" w14:textId="77777777" w:rsidR="00183DED" w:rsidRPr="00C36E1F" w:rsidRDefault="00183DED" w:rsidP="00971C70">
            <w:pPr>
              <w:pStyle w:val="Tabletext"/>
              <w:keepNext/>
              <w:keepLines/>
              <w:spacing w:before="20" w:after="0"/>
              <w:rPr>
                <w:szCs w:val="22"/>
              </w:rPr>
            </w:pPr>
            <w:r w:rsidRPr="00C36E1F">
              <w:rPr>
                <w:color w:val="000000"/>
                <w:szCs w:val="22"/>
              </w:rPr>
              <w:t>ICTs for the environment, and assessment of human exposure to electromagnetic fields</w:t>
            </w:r>
          </w:p>
        </w:tc>
        <w:tc>
          <w:tcPr>
            <w:tcW w:w="3113" w:type="dxa"/>
          </w:tcPr>
          <w:p w14:paraId="7FCC3E67" w14:textId="77777777" w:rsidR="00183DED" w:rsidRPr="00C36E1F" w:rsidRDefault="00183DED" w:rsidP="00971C70">
            <w:pPr>
              <w:pStyle w:val="Tabletext"/>
              <w:keepNext/>
              <w:keepLines/>
              <w:spacing w:before="20" w:after="0"/>
              <w:rPr>
                <w:szCs w:val="22"/>
              </w:rPr>
            </w:pPr>
            <w:r w:rsidRPr="00C36E1F">
              <w:rPr>
                <w:szCs w:val="22"/>
              </w:rPr>
              <w:t xml:space="preserve">Merging of former Question 6/2 with former Question 7/2 under a revised title with updated topics </w:t>
            </w:r>
          </w:p>
        </w:tc>
      </w:tr>
      <w:tr w:rsidR="00183DED" w:rsidRPr="00B35205" w14:paraId="79D6134E" w14:textId="77777777" w:rsidTr="00504413">
        <w:tc>
          <w:tcPr>
            <w:tcW w:w="1699" w:type="dxa"/>
            <w:hideMark/>
          </w:tcPr>
          <w:p w14:paraId="0F498F9E" w14:textId="77777777" w:rsidR="00183DED" w:rsidRPr="00C36E1F" w:rsidRDefault="00183DED" w:rsidP="00971C70">
            <w:pPr>
              <w:pStyle w:val="Tabletextcentred"/>
              <w:keepLines/>
              <w:rPr>
                <w:b/>
                <w:sz w:val="22"/>
                <w:szCs w:val="22"/>
              </w:rPr>
            </w:pPr>
            <w:r w:rsidRPr="00C36E1F">
              <w:rPr>
                <w:b/>
                <w:sz w:val="22"/>
                <w:szCs w:val="22"/>
              </w:rPr>
              <w:t>Q3/2</w:t>
            </w:r>
          </w:p>
        </w:tc>
        <w:tc>
          <w:tcPr>
            <w:tcW w:w="4817" w:type="dxa"/>
          </w:tcPr>
          <w:p w14:paraId="14176B7B" w14:textId="77777777" w:rsidR="00183DED" w:rsidRPr="00C36E1F" w:rsidRDefault="00183DED" w:rsidP="00971C70">
            <w:pPr>
              <w:pStyle w:val="Tabletext"/>
              <w:keepNext/>
              <w:keepLines/>
              <w:spacing w:before="20" w:after="0"/>
              <w:rPr>
                <w:szCs w:val="22"/>
              </w:rPr>
            </w:pPr>
            <w:r w:rsidRPr="00C36E1F">
              <w:rPr>
                <w:szCs w:val="22"/>
              </w:rPr>
              <w:t>Securing information and communication networks: Best practices for developing a culture of cybersecurity</w:t>
            </w:r>
          </w:p>
        </w:tc>
        <w:tc>
          <w:tcPr>
            <w:tcW w:w="3113" w:type="dxa"/>
          </w:tcPr>
          <w:p w14:paraId="6183014F" w14:textId="77777777" w:rsidR="00183DED" w:rsidRPr="00C36E1F" w:rsidRDefault="00183DED" w:rsidP="00971C70">
            <w:pPr>
              <w:pStyle w:val="Tabletext"/>
              <w:keepNext/>
              <w:keepLines/>
              <w:spacing w:before="20" w:after="0"/>
              <w:rPr>
                <w:szCs w:val="22"/>
              </w:rPr>
            </w:pPr>
            <w:r w:rsidRPr="00C36E1F">
              <w:rPr>
                <w:szCs w:val="22"/>
              </w:rPr>
              <w:t>Continuation of former Question 3/2</w:t>
            </w:r>
            <w:r w:rsidRPr="00C36E1F">
              <w:rPr>
                <w:rFonts w:eastAsia="Malgun Gothic" w:hint="eastAsia"/>
                <w:szCs w:val="22"/>
                <w:lang w:eastAsia="ko-KR"/>
              </w:rPr>
              <w:t xml:space="preserve"> </w:t>
            </w:r>
            <w:r w:rsidRPr="00C36E1F">
              <w:rPr>
                <w:szCs w:val="22"/>
              </w:rPr>
              <w:t>with updated topics</w:t>
            </w:r>
          </w:p>
        </w:tc>
      </w:tr>
      <w:tr w:rsidR="00183DED" w:rsidRPr="00B35205" w14:paraId="0A6F13AB" w14:textId="77777777" w:rsidTr="00504413">
        <w:tc>
          <w:tcPr>
            <w:tcW w:w="1699" w:type="dxa"/>
            <w:tcBorders>
              <w:bottom w:val="single" w:sz="4" w:space="0" w:color="auto"/>
            </w:tcBorders>
            <w:hideMark/>
          </w:tcPr>
          <w:p w14:paraId="24AF8ED9" w14:textId="77777777" w:rsidR="00183DED" w:rsidRPr="00C36E1F" w:rsidRDefault="00183DED" w:rsidP="00971C70">
            <w:pPr>
              <w:pStyle w:val="Tabletextcentred"/>
              <w:keepLines/>
              <w:rPr>
                <w:b/>
                <w:sz w:val="22"/>
                <w:szCs w:val="22"/>
              </w:rPr>
            </w:pPr>
            <w:r w:rsidRPr="00C36E1F">
              <w:rPr>
                <w:b/>
                <w:sz w:val="22"/>
                <w:szCs w:val="22"/>
              </w:rPr>
              <w:t>Q4/2</w:t>
            </w:r>
          </w:p>
        </w:tc>
        <w:tc>
          <w:tcPr>
            <w:tcW w:w="4817" w:type="dxa"/>
            <w:tcBorders>
              <w:bottom w:val="single" w:sz="4" w:space="0" w:color="auto"/>
            </w:tcBorders>
          </w:tcPr>
          <w:p w14:paraId="7E07E9E1" w14:textId="77777777" w:rsidR="00183DED" w:rsidRPr="00C36E1F" w:rsidRDefault="00183DED" w:rsidP="00971C70">
            <w:pPr>
              <w:pStyle w:val="Tabletext"/>
              <w:keepNext/>
              <w:keepLines/>
              <w:tabs>
                <w:tab w:val="clear" w:pos="284"/>
                <w:tab w:val="clear" w:pos="1134"/>
                <w:tab w:val="clear" w:pos="1418"/>
                <w:tab w:val="clear" w:pos="1985"/>
                <w:tab w:val="clear" w:pos="2268"/>
                <w:tab w:val="clear" w:pos="2552"/>
                <w:tab w:val="clear" w:pos="3119"/>
                <w:tab w:val="clear" w:pos="3402"/>
                <w:tab w:val="clear" w:pos="3686"/>
                <w:tab w:val="clear" w:pos="3969"/>
              </w:tabs>
              <w:spacing w:before="20" w:after="0"/>
              <w:rPr>
                <w:szCs w:val="22"/>
              </w:rPr>
            </w:pPr>
            <w:r w:rsidRPr="00C36E1F">
              <w:rPr>
                <w:color w:val="000000"/>
                <w:szCs w:val="22"/>
              </w:rPr>
              <w:t>Availability and affordability of user devices, and telecommunication/ICT equipment issues, including conformance and interoperability</w:t>
            </w:r>
          </w:p>
        </w:tc>
        <w:tc>
          <w:tcPr>
            <w:tcW w:w="3113" w:type="dxa"/>
            <w:tcBorders>
              <w:bottom w:val="single" w:sz="4" w:space="0" w:color="auto"/>
            </w:tcBorders>
          </w:tcPr>
          <w:p w14:paraId="10A44EC8" w14:textId="77777777" w:rsidR="00183DED" w:rsidRPr="00C36E1F" w:rsidRDefault="00183DED" w:rsidP="00971C70">
            <w:pPr>
              <w:pStyle w:val="Tabletext"/>
              <w:keepNext/>
              <w:keepLines/>
              <w:spacing w:before="20" w:after="0"/>
              <w:rPr>
                <w:szCs w:val="22"/>
              </w:rPr>
            </w:pPr>
            <w:r w:rsidRPr="00C36E1F">
              <w:rPr>
                <w:szCs w:val="22"/>
              </w:rPr>
              <w:t>Continuation of former Question 4/2 under a revised title with updated topics</w:t>
            </w:r>
          </w:p>
        </w:tc>
      </w:tr>
      <w:tr w:rsidR="00183DED" w:rsidRPr="00B35205" w14:paraId="631596CC" w14:textId="77777777" w:rsidTr="00504413">
        <w:tc>
          <w:tcPr>
            <w:tcW w:w="1699" w:type="dxa"/>
            <w:hideMark/>
          </w:tcPr>
          <w:p w14:paraId="625245C2" w14:textId="77777777" w:rsidR="00183DED" w:rsidRPr="00C36E1F" w:rsidRDefault="00183DED" w:rsidP="00971C70">
            <w:pPr>
              <w:pStyle w:val="Tabletextcentred"/>
              <w:keepLines/>
              <w:rPr>
                <w:b/>
                <w:sz w:val="22"/>
                <w:szCs w:val="22"/>
              </w:rPr>
            </w:pPr>
            <w:r w:rsidRPr="00C36E1F">
              <w:rPr>
                <w:b/>
                <w:sz w:val="22"/>
                <w:szCs w:val="22"/>
              </w:rPr>
              <w:t>Q5/2</w:t>
            </w:r>
          </w:p>
        </w:tc>
        <w:tc>
          <w:tcPr>
            <w:tcW w:w="4817" w:type="dxa"/>
          </w:tcPr>
          <w:p w14:paraId="094B1DFD" w14:textId="77777777" w:rsidR="00183DED" w:rsidRPr="00C36E1F" w:rsidRDefault="00183DED" w:rsidP="00971C70">
            <w:pPr>
              <w:pStyle w:val="Tabletext"/>
              <w:keepNext/>
              <w:keepLines/>
              <w:spacing w:before="20" w:after="0"/>
              <w:rPr>
                <w:szCs w:val="22"/>
              </w:rPr>
            </w:pPr>
            <w:r w:rsidRPr="00C36E1F">
              <w:rPr>
                <w:color w:val="000000"/>
                <w:szCs w:val="22"/>
              </w:rPr>
              <w:t>Adoption and utilization of new and emerging telecommunication/ICT services and technologies, and development of digital skills</w:t>
            </w:r>
          </w:p>
        </w:tc>
        <w:tc>
          <w:tcPr>
            <w:tcW w:w="3113" w:type="dxa"/>
          </w:tcPr>
          <w:p w14:paraId="21CA25B7" w14:textId="77777777" w:rsidR="00183DED" w:rsidRPr="00C36E1F" w:rsidRDefault="00183DED" w:rsidP="00971C70">
            <w:pPr>
              <w:pStyle w:val="Tabletext"/>
              <w:keepNext/>
              <w:keepLines/>
              <w:spacing w:before="20" w:after="0"/>
              <w:rPr>
                <w:szCs w:val="22"/>
              </w:rPr>
            </w:pPr>
            <w:r w:rsidRPr="00C36E1F">
              <w:rPr>
                <w:szCs w:val="22"/>
              </w:rPr>
              <w:t>Continuation of former Question 5/2 under a revised title with updated topics</w:t>
            </w:r>
          </w:p>
        </w:tc>
      </w:tr>
    </w:tbl>
    <w:p w14:paraId="61E025B8" w14:textId="10140D71" w:rsidR="005B2846" w:rsidRPr="00A76D9E" w:rsidRDefault="396A9BC0" w:rsidP="00A76D9E">
      <w:pPr>
        <w:pStyle w:val="Heading1"/>
        <w:keepNext w:val="0"/>
        <w:keepLines w:val="0"/>
        <w:tabs>
          <w:tab w:val="clear" w:pos="794"/>
          <w:tab w:val="clear" w:pos="1191"/>
          <w:tab w:val="clear" w:pos="1588"/>
          <w:tab w:val="clear" w:pos="1985"/>
        </w:tabs>
        <w:spacing w:before="120" w:after="120"/>
        <w:ind w:left="357" w:hanging="357"/>
        <w:rPr>
          <w:rFonts w:cstheme="minorHAnsi"/>
          <w:bCs/>
          <w:sz w:val="24"/>
          <w:szCs w:val="24"/>
        </w:rPr>
      </w:pPr>
      <w:r w:rsidRPr="00A76D9E">
        <w:rPr>
          <w:rFonts w:cstheme="minorHAnsi"/>
          <w:bCs/>
          <w:sz w:val="24"/>
          <w:szCs w:val="24"/>
        </w:rPr>
        <w:t>6</w:t>
      </w:r>
      <w:r w:rsidR="005B2846" w:rsidRPr="00A76D9E">
        <w:rPr>
          <w:rFonts w:cstheme="minorHAnsi"/>
          <w:bCs/>
          <w:sz w:val="24"/>
          <w:szCs w:val="24"/>
        </w:rPr>
        <w:t>.</w:t>
      </w:r>
      <w:r w:rsidR="005B2846" w:rsidRPr="00A76D9E">
        <w:rPr>
          <w:rFonts w:cstheme="minorHAnsi"/>
          <w:bCs/>
          <w:sz w:val="24"/>
          <w:szCs w:val="24"/>
        </w:rPr>
        <w:tab/>
        <w:t>WTDC-2</w:t>
      </w:r>
      <w:r w:rsidR="00CC413A" w:rsidRPr="00A76D9E">
        <w:rPr>
          <w:rFonts w:cstheme="minorHAnsi"/>
          <w:bCs/>
          <w:sz w:val="24"/>
          <w:szCs w:val="24"/>
        </w:rPr>
        <w:t>5</w:t>
      </w:r>
      <w:r w:rsidR="005B2846" w:rsidRPr="00A76D9E">
        <w:rPr>
          <w:rFonts w:cstheme="minorHAnsi"/>
          <w:bCs/>
          <w:sz w:val="24"/>
          <w:szCs w:val="24"/>
        </w:rPr>
        <w:t xml:space="preserve"> Resolutions</w:t>
      </w:r>
    </w:p>
    <w:p w14:paraId="353321F4" w14:textId="0120BE38" w:rsidR="00227555" w:rsidRPr="00457F22" w:rsidRDefault="00446EFD" w:rsidP="00763144">
      <w:pPr>
        <w:tabs>
          <w:tab w:val="clear" w:pos="794"/>
          <w:tab w:val="clear" w:pos="1191"/>
          <w:tab w:val="clear" w:pos="1588"/>
          <w:tab w:val="clear" w:pos="1985"/>
        </w:tabs>
        <w:spacing w:after="120"/>
        <w:rPr>
          <w:rFonts w:eastAsia="Calibri" w:cstheme="minorHAnsi"/>
          <w:szCs w:val="24"/>
        </w:rPr>
      </w:pPr>
      <w:r w:rsidRPr="00457F22">
        <w:rPr>
          <w:rFonts w:eastAsia="Calibri" w:cstheme="minorHAnsi"/>
          <w:szCs w:val="24"/>
        </w:rPr>
        <w:t>WTDC-2</w:t>
      </w:r>
      <w:r w:rsidR="00CC413A" w:rsidRPr="00457F22">
        <w:rPr>
          <w:rFonts w:eastAsia="Calibri" w:cstheme="minorHAnsi"/>
          <w:szCs w:val="24"/>
        </w:rPr>
        <w:t>5</w:t>
      </w:r>
      <w:r w:rsidRPr="00457F22">
        <w:rPr>
          <w:rFonts w:eastAsia="Calibri" w:cstheme="minorHAnsi"/>
          <w:szCs w:val="24"/>
        </w:rPr>
        <w:t xml:space="preserve"> revised </w:t>
      </w:r>
      <w:r w:rsidR="002D0DBA" w:rsidRPr="00457F22">
        <w:rPr>
          <w:rFonts w:eastAsia="Calibri" w:cstheme="minorHAnsi"/>
          <w:szCs w:val="24"/>
        </w:rPr>
        <w:t>4</w:t>
      </w:r>
      <w:r w:rsidR="002D0DBA">
        <w:rPr>
          <w:rFonts w:eastAsia="Calibri" w:cstheme="minorHAnsi"/>
          <w:szCs w:val="24"/>
        </w:rPr>
        <w:t>3</w:t>
      </w:r>
      <w:r w:rsidR="002D0DBA" w:rsidRPr="00457F22">
        <w:rPr>
          <w:rFonts w:eastAsia="Calibri" w:cstheme="minorHAnsi"/>
          <w:szCs w:val="24"/>
        </w:rPr>
        <w:t xml:space="preserve"> </w:t>
      </w:r>
      <w:r w:rsidRPr="00457F22">
        <w:rPr>
          <w:rFonts w:eastAsia="Calibri" w:cstheme="minorHAnsi"/>
          <w:szCs w:val="24"/>
        </w:rPr>
        <w:t>existing</w:t>
      </w:r>
      <w:r w:rsidR="00EA18A8" w:rsidRPr="00457F22">
        <w:rPr>
          <w:rFonts w:eastAsia="Calibri" w:cstheme="minorHAnsi"/>
          <w:szCs w:val="24"/>
        </w:rPr>
        <w:t xml:space="preserve"> WTDC</w:t>
      </w:r>
      <w:r w:rsidRPr="00457F22">
        <w:rPr>
          <w:rFonts w:eastAsia="Calibri" w:cstheme="minorHAnsi"/>
          <w:szCs w:val="24"/>
        </w:rPr>
        <w:t xml:space="preserve"> resolutions</w:t>
      </w:r>
      <w:r w:rsidR="00073AF5" w:rsidRPr="00457F22">
        <w:rPr>
          <w:rFonts w:eastAsia="Calibri" w:cstheme="minorHAnsi"/>
          <w:szCs w:val="24"/>
        </w:rPr>
        <w:t xml:space="preserve"> ensuring that the focus of ITU-D continued to reflect the needs of ITU membership</w:t>
      </w:r>
      <w:r w:rsidR="00EA18A8" w:rsidRPr="00457F22">
        <w:rPr>
          <w:rFonts w:eastAsia="Calibri" w:cstheme="minorHAnsi"/>
          <w:szCs w:val="24"/>
        </w:rPr>
        <w:t xml:space="preserve">. The Conference also </w:t>
      </w:r>
      <w:r w:rsidRPr="00457F22">
        <w:rPr>
          <w:rFonts w:eastAsia="Calibri" w:cstheme="minorHAnsi"/>
          <w:szCs w:val="24"/>
        </w:rPr>
        <w:t xml:space="preserve">produced four (4) new resolutions, on the following </w:t>
      </w:r>
      <w:r w:rsidR="006812D5" w:rsidRPr="00457F22">
        <w:rPr>
          <w:rFonts w:eastAsia="Calibri" w:cstheme="minorHAnsi"/>
          <w:szCs w:val="24"/>
        </w:rPr>
        <w:t>topics</w:t>
      </w:r>
      <w:r w:rsidR="00BD4430" w:rsidRPr="00457F22">
        <w:rPr>
          <w:rFonts w:eastAsia="Calibri" w:cstheme="minorHAnsi"/>
          <w:szCs w:val="24"/>
        </w:rPr>
        <w:t>:</w:t>
      </w:r>
    </w:p>
    <w:p w14:paraId="2FDCA5CF" w14:textId="67B16BAF" w:rsidR="00FB133A" w:rsidRPr="00457F22" w:rsidRDefault="00FB133A" w:rsidP="00971C70">
      <w:pPr>
        <w:pStyle w:val="ListParagraph"/>
        <w:numPr>
          <w:ilvl w:val="0"/>
          <w:numId w:val="26"/>
        </w:numPr>
        <w:spacing w:before="60" w:after="60"/>
        <w:ind w:left="714" w:hanging="357"/>
        <w:contextualSpacing w:val="0"/>
        <w:rPr>
          <w:rFonts w:cstheme="minorHAnsi"/>
          <w:color w:val="000000"/>
          <w:szCs w:val="24"/>
        </w:rPr>
      </w:pPr>
      <w:r w:rsidRPr="00457F22">
        <w:rPr>
          <w:rFonts w:cstheme="minorHAnsi"/>
          <w:b/>
          <w:bCs/>
          <w:color w:val="000000"/>
          <w:szCs w:val="24"/>
        </w:rPr>
        <w:t>Resolution 91 (Baku, 2025) – Artificial intelligence technologies in telecommunication development:</w:t>
      </w:r>
      <w:r w:rsidRPr="00457F22">
        <w:rPr>
          <w:rFonts w:cstheme="minorHAnsi"/>
          <w:color w:val="000000"/>
          <w:szCs w:val="24"/>
        </w:rPr>
        <w:t xml:space="preserve"> </w:t>
      </w:r>
      <w:r w:rsidR="00284CBE" w:rsidRPr="00457F22">
        <w:rPr>
          <w:rFonts w:cstheme="minorHAnsi"/>
          <w:color w:val="000000"/>
          <w:szCs w:val="24"/>
        </w:rPr>
        <w:t>This resolution</w:t>
      </w:r>
      <w:r w:rsidR="00934DE1" w:rsidRPr="00457F22">
        <w:rPr>
          <w:rFonts w:cstheme="minorHAnsi"/>
          <w:color w:val="000000"/>
          <w:szCs w:val="24"/>
        </w:rPr>
        <w:t xml:space="preserve"> </w:t>
      </w:r>
      <w:r w:rsidRPr="00457F22">
        <w:rPr>
          <w:rFonts w:cstheme="minorHAnsi"/>
          <w:color w:val="000000"/>
          <w:szCs w:val="24"/>
        </w:rPr>
        <w:t>recognizes the growing importance of artificial intelligence in accelerating telecommunication development and advancing inclusive digital transformation. It encourages Member States and ITU</w:t>
      </w:r>
      <w:r w:rsidRPr="00457F22">
        <w:rPr>
          <w:rFonts w:ascii="Cambria Math" w:hAnsi="Cambria Math" w:cs="Cambria Math"/>
          <w:color w:val="000000"/>
          <w:szCs w:val="24"/>
        </w:rPr>
        <w:t>‑</w:t>
      </w:r>
      <w:r w:rsidRPr="00457F22">
        <w:rPr>
          <w:rFonts w:cstheme="minorHAnsi"/>
          <w:color w:val="000000"/>
          <w:szCs w:val="24"/>
        </w:rPr>
        <w:t>D to promote responsible, human</w:t>
      </w:r>
      <w:r w:rsidRPr="00457F22">
        <w:rPr>
          <w:rFonts w:ascii="Cambria Math" w:hAnsi="Cambria Math" w:cs="Cambria Math"/>
          <w:color w:val="000000"/>
          <w:szCs w:val="24"/>
        </w:rPr>
        <w:t>‑</w:t>
      </w:r>
      <w:r w:rsidRPr="00457F22">
        <w:rPr>
          <w:rFonts w:cstheme="minorHAnsi"/>
          <w:color w:val="000000"/>
          <w:szCs w:val="24"/>
        </w:rPr>
        <w:t>centred and development</w:t>
      </w:r>
      <w:r w:rsidRPr="00457F22">
        <w:rPr>
          <w:rFonts w:ascii="Cambria Math" w:hAnsi="Cambria Math" w:cs="Cambria Math"/>
          <w:color w:val="000000"/>
          <w:szCs w:val="24"/>
        </w:rPr>
        <w:t>‑</w:t>
      </w:r>
      <w:r w:rsidRPr="00457F22">
        <w:rPr>
          <w:rFonts w:cstheme="minorHAnsi"/>
          <w:color w:val="000000"/>
          <w:szCs w:val="24"/>
        </w:rPr>
        <w:t>oriented adoption of AI technologies, particularly in support of connectivity, service delivery, capacity building and innovation. The resolution emphasizes knowledge</w:t>
      </w:r>
      <w:r w:rsidRPr="00457F22">
        <w:rPr>
          <w:rFonts w:ascii="Cambria Math" w:hAnsi="Cambria Math" w:cs="Cambria Math"/>
          <w:color w:val="000000"/>
          <w:szCs w:val="24"/>
        </w:rPr>
        <w:t>‑</w:t>
      </w:r>
      <w:r w:rsidRPr="00457F22">
        <w:rPr>
          <w:rFonts w:cstheme="minorHAnsi"/>
          <w:color w:val="000000"/>
          <w:szCs w:val="24"/>
        </w:rPr>
        <w:t>sharing, skills development and international cooperation to ensure that developing countries can effectively leverage AI while addressing associated risks and capacity gaps.</w:t>
      </w:r>
    </w:p>
    <w:p w14:paraId="10581621" w14:textId="03B15408" w:rsidR="00FB133A" w:rsidRPr="00457F22" w:rsidRDefault="5A85311D" w:rsidP="00971C70">
      <w:pPr>
        <w:pStyle w:val="ListParagraph"/>
        <w:numPr>
          <w:ilvl w:val="0"/>
          <w:numId w:val="26"/>
        </w:numPr>
        <w:spacing w:before="60" w:after="60"/>
        <w:ind w:left="714" w:hanging="357"/>
        <w:contextualSpacing w:val="0"/>
        <w:rPr>
          <w:rFonts w:cstheme="minorHAnsi"/>
          <w:color w:val="000000"/>
          <w:szCs w:val="24"/>
        </w:rPr>
      </w:pPr>
      <w:r w:rsidRPr="00457F22">
        <w:rPr>
          <w:rFonts w:cstheme="minorHAnsi"/>
          <w:b/>
          <w:bCs/>
          <w:color w:val="000000" w:themeColor="text1"/>
          <w:szCs w:val="24"/>
        </w:rPr>
        <w:t xml:space="preserve">Resolution 92 (Baku, 2025) – </w:t>
      </w:r>
      <w:r w:rsidR="654A4EDC" w:rsidRPr="00457F22">
        <w:rPr>
          <w:rFonts w:cstheme="minorHAnsi"/>
          <w:b/>
          <w:bCs/>
          <w:szCs w:val="24"/>
        </w:rPr>
        <w:t>Strengthening the role of ITU regional offices in accelerating digital transformation and leveraging partnership</w:t>
      </w:r>
      <w:r w:rsidR="1BC82562" w:rsidRPr="00457F22">
        <w:rPr>
          <w:rFonts w:cstheme="minorHAnsi"/>
          <w:b/>
          <w:bCs/>
          <w:color w:val="000000" w:themeColor="text1"/>
          <w:szCs w:val="24"/>
        </w:rPr>
        <w:t>:</w:t>
      </w:r>
      <w:r w:rsidR="1BC82562" w:rsidRPr="00457F22">
        <w:rPr>
          <w:rFonts w:cstheme="minorHAnsi"/>
          <w:color w:val="000000" w:themeColor="text1"/>
          <w:szCs w:val="24"/>
        </w:rPr>
        <w:t xml:space="preserve"> This resolution underlines </w:t>
      </w:r>
      <w:r w:rsidRPr="00457F22">
        <w:rPr>
          <w:rFonts w:cstheme="minorHAnsi"/>
          <w:color w:val="000000" w:themeColor="text1"/>
          <w:szCs w:val="24"/>
        </w:rPr>
        <w:t>the strategic role of ITU regional offices in translating global priorities into regionally responsive action. It calls for strengthening their capacities to support digital transformation, enhance coordination with Member States and partners, and leverage partnerships for greater development impact. The resolution highlights regional offices as key enablers for implementation, country engagement and alignment of ITU</w:t>
      </w:r>
      <w:r w:rsidRPr="00457F22">
        <w:rPr>
          <w:rFonts w:ascii="Cambria Math" w:hAnsi="Cambria Math" w:cs="Cambria Math"/>
          <w:color w:val="000000" w:themeColor="text1"/>
          <w:szCs w:val="24"/>
        </w:rPr>
        <w:t>‑</w:t>
      </w:r>
      <w:r w:rsidRPr="00457F22">
        <w:rPr>
          <w:rFonts w:cstheme="minorHAnsi"/>
          <w:color w:val="000000" w:themeColor="text1"/>
          <w:szCs w:val="24"/>
        </w:rPr>
        <w:t>D activities with national and regional priorities.</w:t>
      </w:r>
    </w:p>
    <w:p w14:paraId="580DAB26" w14:textId="19014C34" w:rsidR="00FB133A" w:rsidRPr="00457F22" w:rsidRDefault="5A85311D" w:rsidP="00971C70">
      <w:pPr>
        <w:pStyle w:val="ListParagraph"/>
        <w:numPr>
          <w:ilvl w:val="0"/>
          <w:numId w:val="26"/>
        </w:numPr>
        <w:spacing w:before="60" w:after="60"/>
        <w:ind w:left="714" w:hanging="357"/>
        <w:contextualSpacing w:val="0"/>
        <w:rPr>
          <w:rFonts w:cstheme="minorHAnsi"/>
          <w:color w:val="000000"/>
          <w:szCs w:val="24"/>
        </w:rPr>
      </w:pPr>
      <w:r w:rsidRPr="00457F22">
        <w:rPr>
          <w:rFonts w:cstheme="minorHAnsi"/>
          <w:b/>
          <w:bCs/>
          <w:color w:val="000000" w:themeColor="text1"/>
          <w:szCs w:val="24"/>
        </w:rPr>
        <w:t xml:space="preserve">Resolution 93 (Baku, 2025) – </w:t>
      </w:r>
      <w:r w:rsidR="4616E9CA" w:rsidRPr="00457F22">
        <w:rPr>
          <w:rFonts w:cstheme="minorHAnsi"/>
          <w:b/>
          <w:bCs/>
          <w:szCs w:val="24"/>
        </w:rPr>
        <w:t>Provision of assistance and support to the Sudan to reconstruct damaged telecommunication/information and communication technology infrastructure and bridge the digital divide</w:t>
      </w:r>
      <w:r w:rsidR="20699A05" w:rsidRPr="00457F22">
        <w:rPr>
          <w:rFonts w:cstheme="minorHAnsi"/>
          <w:b/>
          <w:bCs/>
          <w:color w:val="000000" w:themeColor="text1"/>
          <w:szCs w:val="24"/>
        </w:rPr>
        <w:t>:</w:t>
      </w:r>
      <w:r w:rsidR="20699A05" w:rsidRPr="00457F22">
        <w:rPr>
          <w:rFonts w:cstheme="minorHAnsi"/>
          <w:color w:val="000000" w:themeColor="text1"/>
          <w:szCs w:val="24"/>
        </w:rPr>
        <w:t xml:space="preserve"> This resolution </w:t>
      </w:r>
      <w:r w:rsidRPr="00457F22">
        <w:rPr>
          <w:rFonts w:cstheme="minorHAnsi"/>
          <w:color w:val="000000" w:themeColor="text1"/>
          <w:szCs w:val="24"/>
        </w:rPr>
        <w:t>addresses the urgent need to support Sudan in the reconstruction and rehabilitation of damaged telecommunication and ICT infrastructure. It calls on ITU</w:t>
      </w:r>
      <w:r w:rsidRPr="00457F22">
        <w:rPr>
          <w:rFonts w:ascii="Cambria Math" w:hAnsi="Cambria Math" w:cs="Cambria Math"/>
          <w:color w:val="000000" w:themeColor="text1"/>
          <w:szCs w:val="24"/>
        </w:rPr>
        <w:t>‑</w:t>
      </w:r>
      <w:r w:rsidRPr="00457F22">
        <w:rPr>
          <w:rFonts w:cstheme="minorHAnsi"/>
          <w:color w:val="000000" w:themeColor="text1"/>
          <w:szCs w:val="24"/>
        </w:rPr>
        <w:t xml:space="preserve">D and its partners to provide targeted technical </w:t>
      </w:r>
      <w:r w:rsidRPr="00457F22">
        <w:rPr>
          <w:rFonts w:cstheme="minorHAnsi"/>
          <w:color w:val="000000" w:themeColor="text1"/>
          <w:szCs w:val="24"/>
        </w:rPr>
        <w:lastRenderedPageBreak/>
        <w:t>assistance, capacity building and resource mobilization to help restore connectivity and bridge the digital divide. The resolution frames telecommunications and ICTs as critical enablers for recovery, resilience and longer</w:t>
      </w:r>
      <w:r w:rsidRPr="00457F22">
        <w:rPr>
          <w:rFonts w:ascii="Cambria Math" w:hAnsi="Cambria Math" w:cs="Cambria Math"/>
          <w:color w:val="000000" w:themeColor="text1"/>
          <w:szCs w:val="24"/>
        </w:rPr>
        <w:t>‑</w:t>
      </w:r>
      <w:r w:rsidRPr="00457F22">
        <w:rPr>
          <w:rFonts w:cstheme="minorHAnsi"/>
          <w:color w:val="000000" w:themeColor="text1"/>
          <w:szCs w:val="24"/>
        </w:rPr>
        <w:t>term socio</w:t>
      </w:r>
      <w:r w:rsidRPr="00457F22">
        <w:rPr>
          <w:rFonts w:ascii="Cambria Math" w:hAnsi="Cambria Math" w:cs="Cambria Math"/>
          <w:color w:val="000000" w:themeColor="text1"/>
          <w:szCs w:val="24"/>
        </w:rPr>
        <w:t>‑</w:t>
      </w:r>
      <w:r w:rsidRPr="00457F22">
        <w:rPr>
          <w:rFonts w:cstheme="minorHAnsi"/>
          <w:color w:val="000000" w:themeColor="text1"/>
          <w:szCs w:val="24"/>
        </w:rPr>
        <w:t>economic development.</w:t>
      </w:r>
    </w:p>
    <w:p w14:paraId="15B864EF" w14:textId="58465684" w:rsidR="00657226" w:rsidRPr="00457F22" w:rsidRDefault="5A85311D" w:rsidP="00971C70">
      <w:pPr>
        <w:pStyle w:val="ListParagraph"/>
        <w:numPr>
          <w:ilvl w:val="0"/>
          <w:numId w:val="26"/>
        </w:numPr>
        <w:spacing w:before="60" w:after="60"/>
        <w:ind w:left="714" w:hanging="357"/>
        <w:contextualSpacing w:val="0"/>
        <w:rPr>
          <w:rFonts w:eastAsia="Calibri" w:cstheme="minorHAnsi"/>
          <w:szCs w:val="24"/>
        </w:rPr>
      </w:pPr>
      <w:r w:rsidRPr="00457F22">
        <w:rPr>
          <w:rFonts w:cstheme="minorHAnsi"/>
          <w:b/>
          <w:bCs/>
          <w:color w:val="000000" w:themeColor="text1"/>
          <w:szCs w:val="24"/>
        </w:rPr>
        <w:t xml:space="preserve">Resolution 94 (Baku, 2025) – </w:t>
      </w:r>
      <w:r w:rsidR="76B8E589" w:rsidRPr="00457F22">
        <w:rPr>
          <w:rFonts w:cstheme="minorHAnsi"/>
          <w:b/>
          <w:bCs/>
          <w:szCs w:val="24"/>
        </w:rPr>
        <w:t>Supporting digital transformation in Pacific Island countries pursuant to the Lagatoi Declaration</w:t>
      </w:r>
      <w:r w:rsidR="20699A05" w:rsidRPr="00457F22">
        <w:rPr>
          <w:rFonts w:cstheme="minorHAnsi"/>
          <w:b/>
          <w:bCs/>
          <w:color w:val="000000" w:themeColor="text1"/>
          <w:szCs w:val="24"/>
        </w:rPr>
        <w:t>:</w:t>
      </w:r>
      <w:r w:rsidR="20699A05" w:rsidRPr="00457F22">
        <w:rPr>
          <w:rFonts w:cstheme="minorHAnsi"/>
          <w:color w:val="000000" w:themeColor="text1"/>
          <w:szCs w:val="24"/>
        </w:rPr>
        <w:t xml:space="preserve"> This resolution </w:t>
      </w:r>
      <w:r w:rsidRPr="00457F22">
        <w:rPr>
          <w:rFonts w:cstheme="minorHAnsi"/>
          <w:color w:val="000000" w:themeColor="text1"/>
          <w:szCs w:val="24"/>
        </w:rPr>
        <w:t xml:space="preserve">focuses on advancing digital transformation in </w:t>
      </w:r>
      <w:r w:rsidR="5B835668" w:rsidRPr="00457F22">
        <w:rPr>
          <w:rFonts w:cstheme="minorHAnsi"/>
          <w:color w:val="000000" w:themeColor="text1"/>
          <w:szCs w:val="24"/>
        </w:rPr>
        <w:t>Pacific Island</w:t>
      </w:r>
      <w:r w:rsidRPr="00457F22">
        <w:rPr>
          <w:rFonts w:cstheme="minorHAnsi"/>
          <w:color w:val="000000" w:themeColor="text1"/>
          <w:szCs w:val="24"/>
        </w:rPr>
        <w:t xml:space="preserve"> countries in line with the Lagatoi Declaration. It recognizes the unique vulnerabilities and development challenges of these countries, including geographic isolation and exposure to climate risks. The resolution calls for tailored support through capacity building, resilient infrastructure, partnerships and innovative solutions to strengthen connectivity, digital inclusion and sustainable development across the Pacific region</w:t>
      </w:r>
      <w:r w:rsidR="7789CAC7" w:rsidRPr="00457F22">
        <w:rPr>
          <w:rFonts w:cstheme="minorHAnsi"/>
          <w:color w:val="000000" w:themeColor="text1"/>
          <w:szCs w:val="24"/>
        </w:rPr>
        <w:t>.</w:t>
      </w:r>
    </w:p>
    <w:p w14:paraId="70E19126" w14:textId="13954B22" w:rsidR="003A2B2E" w:rsidRPr="00A76D9E" w:rsidRDefault="34D63042" w:rsidP="00A76D9E">
      <w:pPr>
        <w:pStyle w:val="Heading1"/>
        <w:keepNext w:val="0"/>
        <w:keepLines w:val="0"/>
        <w:tabs>
          <w:tab w:val="clear" w:pos="794"/>
          <w:tab w:val="clear" w:pos="1191"/>
          <w:tab w:val="clear" w:pos="1588"/>
          <w:tab w:val="clear" w:pos="1985"/>
        </w:tabs>
        <w:spacing w:before="120" w:after="120"/>
        <w:ind w:left="357" w:hanging="357"/>
        <w:rPr>
          <w:rFonts w:cstheme="minorHAnsi"/>
          <w:bCs/>
          <w:sz w:val="24"/>
          <w:szCs w:val="24"/>
        </w:rPr>
      </w:pPr>
      <w:r w:rsidRPr="00A76D9E">
        <w:rPr>
          <w:rFonts w:cstheme="minorHAnsi"/>
          <w:bCs/>
          <w:sz w:val="24"/>
          <w:szCs w:val="24"/>
        </w:rPr>
        <w:t>7</w:t>
      </w:r>
      <w:r w:rsidR="003A2B2E" w:rsidRPr="00A76D9E">
        <w:rPr>
          <w:rFonts w:cstheme="minorHAnsi"/>
          <w:bCs/>
          <w:sz w:val="24"/>
          <w:szCs w:val="24"/>
        </w:rPr>
        <w:t>.</w:t>
      </w:r>
      <w:r w:rsidR="003A2B2E" w:rsidRPr="00A76D9E">
        <w:rPr>
          <w:rFonts w:cstheme="minorHAnsi"/>
          <w:bCs/>
          <w:sz w:val="24"/>
          <w:szCs w:val="24"/>
        </w:rPr>
        <w:tab/>
      </w:r>
      <w:r w:rsidR="00657226" w:rsidRPr="00A76D9E">
        <w:rPr>
          <w:rFonts w:cstheme="minorHAnsi"/>
          <w:bCs/>
          <w:sz w:val="24"/>
          <w:szCs w:val="24"/>
        </w:rPr>
        <w:t xml:space="preserve">Telecommunication Development Advisory Group </w:t>
      </w:r>
      <w:r w:rsidR="003A2B2E" w:rsidRPr="00A76D9E">
        <w:rPr>
          <w:rFonts w:cstheme="minorHAnsi"/>
          <w:bCs/>
          <w:sz w:val="24"/>
          <w:szCs w:val="24"/>
        </w:rPr>
        <w:t>(TDAG)</w:t>
      </w:r>
    </w:p>
    <w:p w14:paraId="2F0BE121" w14:textId="602D999F" w:rsidR="00657226" w:rsidRPr="00457F22" w:rsidRDefault="00657226" w:rsidP="00763144">
      <w:pPr>
        <w:tabs>
          <w:tab w:val="clear" w:pos="794"/>
          <w:tab w:val="clear" w:pos="1191"/>
          <w:tab w:val="clear" w:pos="1588"/>
          <w:tab w:val="clear" w:pos="1985"/>
        </w:tabs>
        <w:spacing w:after="120"/>
        <w:rPr>
          <w:rFonts w:cstheme="minorHAnsi"/>
          <w:color w:val="000000"/>
          <w:szCs w:val="24"/>
          <w:lang w:eastAsia="zh-CN"/>
        </w:rPr>
      </w:pPr>
      <w:r w:rsidRPr="00457F22">
        <w:rPr>
          <w:rFonts w:cstheme="minorHAnsi"/>
          <w:color w:val="000000"/>
          <w:szCs w:val="24"/>
          <w:lang w:eastAsia="zh-CN"/>
        </w:rPr>
        <w:t xml:space="preserve">The TDAG bureau comprises the </w:t>
      </w:r>
      <w:r w:rsidR="00023BE1" w:rsidRPr="00457F22">
        <w:rPr>
          <w:rFonts w:cstheme="minorHAnsi"/>
          <w:color w:val="000000"/>
          <w:szCs w:val="24"/>
          <w:lang w:eastAsia="zh-CN"/>
        </w:rPr>
        <w:t>C</w:t>
      </w:r>
      <w:r w:rsidRPr="00457F22">
        <w:rPr>
          <w:rFonts w:cstheme="minorHAnsi"/>
          <w:color w:val="000000"/>
          <w:szCs w:val="24"/>
          <w:lang w:eastAsia="zh-CN"/>
        </w:rPr>
        <w:t xml:space="preserve">hair and the </w:t>
      </w:r>
      <w:r w:rsidR="00023BE1" w:rsidRPr="00457F22">
        <w:rPr>
          <w:rFonts w:cstheme="minorHAnsi"/>
          <w:color w:val="000000"/>
          <w:szCs w:val="24"/>
          <w:lang w:eastAsia="zh-CN"/>
        </w:rPr>
        <w:t>V</w:t>
      </w:r>
      <w:r w:rsidRPr="00457F22">
        <w:rPr>
          <w:rFonts w:cstheme="minorHAnsi"/>
          <w:color w:val="000000"/>
          <w:szCs w:val="24"/>
          <w:lang w:eastAsia="zh-CN"/>
        </w:rPr>
        <w:t>ice-</w:t>
      </w:r>
      <w:r w:rsidR="00023BE1" w:rsidRPr="00457F22">
        <w:rPr>
          <w:rFonts w:cstheme="minorHAnsi"/>
          <w:color w:val="000000"/>
          <w:szCs w:val="24"/>
          <w:lang w:eastAsia="zh-CN"/>
        </w:rPr>
        <w:t>C</w:t>
      </w:r>
      <w:r w:rsidRPr="00457F22">
        <w:rPr>
          <w:rFonts w:cstheme="minorHAnsi"/>
          <w:color w:val="000000"/>
          <w:szCs w:val="24"/>
          <w:lang w:eastAsia="zh-CN"/>
        </w:rPr>
        <w:t>hair</w:t>
      </w:r>
      <w:r w:rsidR="00023BE1" w:rsidRPr="00457F22">
        <w:rPr>
          <w:rFonts w:cstheme="minorHAnsi"/>
          <w:color w:val="000000"/>
          <w:szCs w:val="24"/>
          <w:lang w:eastAsia="zh-CN"/>
        </w:rPr>
        <w:t>s</w:t>
      </w:r>
      <w:r w:rsidRPr="00457F22">
        <w:rPr>
          <w:rFonts w:cstheme="minorHAnsi"/>
          <w:color w:val="000000"/>
          <w:szCs w:val="24"/>
          <w:lang w:eastAsia="zh-CN"/>
        </w:rPr>
        <w:t xml:space="preserve"> of TDAG, as well as the </w:t>
      </w:r>
      <w:r w:rsidR="00023BE1" w:rsidRPr="00457F22">
        <w:rPr>
          <w:rFonts w:cstheme="minorHAnsi"/>
          <w:color w:val="000000"/>
          <w:szCs w:val="24"/>
          <w:lang w:eastAsia="zh-CN"/>
        </w:rPr>
        <w:t>Ch</w:t>
      </w:r>
      <w:r w:rsidRPr="00457F22">
        <w:rPr>
          <w:rFonts w:cstheme="minorHAnsi"/>
          <w:color w:val="000000"/>
          <w:szCs w:val="24"/>
          <w:lang w:eastAsia="zh-CN"/>
        </w:rPr>
        <w:t>air</w:t>
      </w:r>
      <w:r w:rsidR="00023BE1" w:rsidRPr="00457F22">
        <w:rPr>
          <w:rFonts w:cstheme="minorHAnsi"/>
          <w:color w:val="000000"/>
          <w:szCs w:val="24"/>
          <w:lang w:eastAsia="zh-CN"/>
        </w:rPr>
        <w:t>s</w:t>
      </w:r>
      <w:r w:rsidRPr="00457F22">
        <w:rPr>
          <w:rFonts w:cstheme="minorHAnsi"/>
          <w:color w:val="000000"/>
          <w:szCs w:val="24"/>
          <w:lang w:eastAsia="zh-CN"/>
        </w:rPr>
        <w:t xml:space="preserve"> of ITU-D study groups.</w:t>
      </w:r>
      <w:r w:rsidR="00BD4430" w:rsidRPr="00457F22">
        <w:rPr>
          <w:rFonts w:cstheme="minorHAnsi"/>
          <w:color w:val="000000"/>
          <w:szCs w:val="24"/>
          <w:lang w:eastAsia="zh-CN"/>
        </w:rPr>
        <w:t xml:space="preserve"> </w:t>
      </w:r>
      <w:r w:rsidRPr="00457F22">
        <w:rPr>
          <w:rFonts w:cstheme="minorHAnsi"/>
          <w:color w:val="000000"/>
          <w:szCs w:val="24"/>
          <w:lang w:eastAsia="zh-CN"/>
        </w:rPr>
        <w:t>WTDC-2</w:t>
      </w:r>
      <w:r w:rsidR="003164B2" w:rsidRPr="00457F22">
        <w:rPr>
          <w:rFonts w:cstheme="minorHAnsi"/>
          <w:color w:val="000000"/>
          <w:szCs w:val="24"/>
          <w:lang w:eastAsia="zh-CN"/>
        </w:rPr>
        <w:t>5</w:t>
      </w:r>
      <w:r w:rsidRPr="00457F22">
        <w:rPr>
          <w:rFonts w:cstheme="minorHAnsi"/>
          <w:color w:val="000000"/>
          <w:szCs w:val="24"/>
          <w:lang w:eastAsia="zh-CN"/>
        </w:rPr>
        <w:t xml:space="preserve"> appointed the TDAG </w:t>
      </w:r>
      <w:r w:rsidR="00023BE1" w:rsidRPr="00457F22">
        <w:rPr>
          <w:rFonts w:cstheme="minorHAnsi"/>
          <w:color w:val="000000"/>
          <w:szCs w:val="24"/>
          <w:lang w:eastAsia="zh-CN"/>
        </w:rPr>
        <w:t>C</w:t>
      </w:r>
      <w:r w:rsidRPr="00457F22">
        <w:rPr>
          <w:rFonts w:cstheme="minorHAnsi"/>
          <w:color w:val="000000"/>
          <w:szCs w:val="24"/>
          <w:lang w:eastAsia="zh-CN"/>
        </w:rPr>
        <w:t xml:space="preserve">hair and </w:t>
      </w:r>
      <w:r w:rsidR="00023BE1" w:rsidRPr="00457F22">
        <w:rPr>
          <w:rFonts w:cstheme="minorHAnsi"/>
          <w:color w:val="000000"/>
          <w:szCs w:val="24"/>
          <w:lang w:eastAsia="zh-CN"/>
        </w:rPr>
        <w:t>V</w:t>
      </w:r>
      <w:r w:rsidRPr="00457F22">
        <w:rPr>
          <w:rFonts w:cstheme="minorHAnsi"/>
          <w:color w:val="000000"/>
          <w:szCs w:val="24"/>
          <w:lang w:eastAsia="zh-CN"/>
        </w:rPr>
        <w:t>ice</w:t>
      </w:r>
      <w:r w:rsidRPr="00457F22">
        <w:rPr>
          <w:rFonts w:cstheme="minorHAnsi"/>
          <w:color w:val="000000"/>
          <w:szCs w:val="24"/>
          <w:lang w:eastAsia="zh-CN"/>
        </w:rPr>
        <w:noBreakHyphen/>
      </w:r>
      <w:r w:rsidR="00023BE1" w:rsidRPr="00457F22">
        <w:rPr>
          <w:rFonts w:cstheme="minorHAnsi"/>
          <w:color w:val="000000"/>
          <w:szCs w:val="24"/>
          <w:lang w:eastAsia="zh-CN"/>
        </w:rPr>
        <w:t>C</w:t>
      </w:r>
      <w:r w:rsidRPr="00457F22">
        <w:rPr>
          <w:rFonts w:cstheme="minorHAnsi"/>
          <w:color w:val="000000"/>
          <w:szCs w:val="24"/>
          <w:lang w:eastAsia="zh-CN"/>
        </w:rPr>
        <w:t>hair</w:t>
      </w:r>
      <w:r w:rsidR="003164B2" w:rsidRPr="00457F22">
        <w:rPr>
          <w:rFonts w:cstheme="minorHAnsi"/>
          <w:color w:val="000000"/>
          <w:szCs w:val="24"/>
          <w:lang w:eastAsia="zh-CN"/>
        </w:rPr>
        <w:t>s</w:t>
      </w:r>
      <w:r w:rsidRPr="00457F22">
        <w:rPr>
          <w:rFonts w:cstheme="minorHAnsi"/>
          <w:color w:val="000000"/>
          <w:szCs w:val="24"/>
          <w:lang w:eastAsia="zh-CN"/>
        </w:rPr>
        <w:t>, as follows:</w:t>
      </w:r>
    </w:p>
    <w:p w14:paraId="6C7422BB" w14:textId="3F6EED1F" w:rsidR="000D2376" w:rsidRPr="00457F22" w:rsidRDefault="000D2376" w:rsidP="00971C70">
      <w:pPr>
        <w:tabs>
          <w:tab w:val="left" w:pos="1418"/>
        </w:tabs>
        <w:spacing w:before="60" w:after="60"/>
        <w:rPr>
          <w:rFonts w:cstheme="minorHAnsi"/>
          <w:szCs w:val="24"/>
          <w:lang w:val="fr-CH"/>
        </w:rPr>
      </w:pPr>
      <w:r w:rsidRPr="00457F22">
        <w:rPr>
          <w:rFonts w:cstheme="minorHAnsi"/>
          <w:szCs w:val="24"/>
          <w:lang w:val="fr-CH"/>
        </w:rPr>
        <w:t xml:space="preserve">Chair: </w:t>
      </w:r>
      <w:r w:rsidRPr="00457F22">
        <w:rPr>
          <w:rFonts w:cstheme="minorHAnsi"/>
          <w:szCs w:val="24"/>
          <w:lang w:val="fr-CH"/>
        </w:rPr>
        <w:tab/>
      </w:r>
      <w:r w:rsidR="00BD0425" w:rsidRPr="00457F22">
        <w:rPr>
          <w:rFonts w:cstheme="minorHAnsi"/>
          <w:szCs w:val="24"/>
          <w:lang w:val="fr-CH"/>
        </w:rPr>
        <w:tab/>
      </w:r>
      <w:r w:rsidRPr="00457F22">
        <w:rPr>
          <w:rFonts w:cstheme="minorHAnsi"/>
          <w:szCs w:val="24"/>
          <w:lang w:val="fr-CH"/>
        </w:rPr>
        <w:t>Ms Fleur Regina Assoumou Bessou (Côte d'Ivoire)</w:t>
      </w:r>
    </w:p>
    <w:p w14:paraId="3E6557BF" w14:textId="34983294" w:rsidR="000D2376" w:rsidRPr="00457F22" w:rsidRDefault="000D2376" w:rsidP="00971C70">
      <w:pPr>
        <w:tabs>
          <w:tab w:val="left" w:pos="1418"/>
        </w:tabs>
        <w:spacing w:before="60" w:after="60"/>
        <w:rPr>
          <w:rFonts w:cstheme="minorHAnsi"/>
          <w:szCs w:val="24"/>
        </w:rPr>
      </w:pPr>
      <w:r w:rsidRPr="00457F22">
        <w:rPr>
          <w:rFonts w:cstheme="minorHAnsi"/>
          <w:szCs w:val="24"/>
        </w:rPr>
        <w:t>Vice-</w:t>
      </w:r>
      <w:r w:rsidR="002303C5" w:rsidRPr="00457F22">
        <w:rPr>
          <w:rFonts w:cstheme="minorHAnsi"/>
          <w:szCs w:val="24"/>
        </w:rPr>
        <w:t>C</w:t>
      </w:r>
      <w:r w:rsidRPr="00457F22">
        <w:rPr>
          <w:rFonts w:cstheme="minorHAnsi"/>
          <w:szCs w:val="24"/>
        </w:rPr>
        <w:t>hairs: Ms Caecilia Nyamutswa (Zimbabwe)</w:t>
      </w:r>
    </w:p>
    <w:p w14:paraId="50E3FEF2" w14:textId="0CF86A69" w:rsidR="000D2376" w:rsidRPr="00457F22" w:rsidRDefault="00BD0425" w:rsidP="00971C70">
      <w:pPr>
        <w:tabs>
          <w:tab w:val="left" w:pos="1418"/>
        </w:tabs>
        <w:spacing w:before="60" w:after="60"/>
        <w:rPr>
          <w:rFonts w:cstheme="minorHAnsi"/>
          <w:szCs w:val="24"/>
        </w:rPr>
      </w:pPr>
      <w:r w:rsidRPr="00457F22">
        <w:rPr>
          <w:rFonts w:cstheme="minorHAnsi"/>
          <w:szCs w:val="24"/>
        </w:rPr>
        <w:tab/>
      </w:r>
      <w:r w:rsidRPr="00457F22">
        <w:rPr>
          <w:rFonts w:cstheme="minorHAnsi"/>
          <w:szCs w:val="24"/>
        </w:rPr>
        <w:tab/>
      </w:r>
      <w:r w:rsidR="000D2376" w:rsidRPr="00457F22">
        <w:rPr>
          <w:rFonts w:cstheme="minorHAnsi"/>
          <w:szCs w:val="24"/>
        </w:rPr>
        <w:t>Mr Fred Ongaro (Kenya)</w:t>
      </w:r>
    </w:p>
    <w:p w14:paraId="55B86B78" w14:textId="3116E45C" w:rsidR="000D2376" w:rsidRPr="00457F22" w:rsidRDefault="00BD0425" w:rsidP="00971C70">
      <w:pPr>
        <w:tabs>
          <w:tab w:val="left" w:pos="1418"/>
        </w:tabs>
        <w:spacing w:before="60" w:after="60"/>
        <w:rPr>
          <w:rFonts w:cstheme="minorHAnsi"/>
          <w:szCs w:val="24"/>
        </w:rPr>
      </w:pPr>
      <w:r w:rsidRPr="00457F22">
        <w:rPr>
          <w:rFonts w:cstheme="minorHAnsi"/>
          <w:szCs w:val="24"/>
        </w:rPr>
        <w:tab/>
      </w:r>
      <w:r w:rsidRPr="00457F22">
        <w:rPr>
          <w:rFonts w:cstheme="minorHAnsi"/>
          <w:szCs w:val="24"/>
        </w:rPr>
        <w:tab/>
      </w:r>
      <w:r w:rsidR="000D2376" w:rsidRPr="00457F22">
        <w:rPr>
          <w:rFonts w:cstheme="minorHAnsi"/>
          <w:szCs w:val="24"/>
        </w:rPr>
        <w:t>Mr Ahmed Abd El-Aziz Gad (Egypt)</w:t>
      </w:r>
    </w:p>
    <w:p w14:paraId="1EFFC778" w14:textId="56436953" w:rsidR="000D2376" w:rsidRPr="00457F22" w:rsidRDefault="00BD0425" w:rsidP="00971C70">
      <w:pPr>
        <w:tabs>
          <w:tab w:val="left" w:pos="1418"/>
        </w:tabs>
        <w:spacing w:before="60" w:after="60"/>
        <w:rPr>
          <w:rFonts w:cstheme="minorHAnsi"/>
          <w:szCs w:val="24"/>
        </w:rPr>
      </w:pPr>
      <w:r w:rsidRPr="00457F22">
        <w:rPr>
          <w:rFonts w:cstheme="minorHAnsi"/>
          <w:szCs w:val="24"/>
        </w:rPr>
        <w:tab/>
      </w:r>
      <w:r w:rsidRPr="00457F22">
        <w:rPr>
          <w:rFonts w:cstheme="minorHAnsi"/>
          <w:szCs w:val="24"/>
        </w:rPr>
        <w:tab/>
      </w:r>
      <w:r w:rsidR="000D2376" w:rsidRPr="00457F22">
        <w:rPr>
          <w:rFonts w:cstheme="minorHAnsi"/>
          <w:szCs w:val="24"/>
        </w:rPr>
        <w:t>Ms Shahad Albalawi (Saudi Arabia)</w:t>
      </w:r>
    </w:p>
    <w:p w14:paraId="5593F725" w14:textId="732C6F10" w:rsidR="000D2376" w:rsidRPr="00457F22" w:rsidRDefault="00BD0425" w:rsidP="00971C70">
      <w:pPr>
        <w:tabs>
          <w:tab w:val="left" w:pos="1418"/>
        </w:tabs>
        <w:spacing w:before="60" w:after="60"/>
        <w:rPr>
          <w:rFonts w:cstheme="minorHAnsi"/>
          <w:szCs w:val="24"/>
        </w:rPr>
      </w:pPr>
      <w:r w:rsidRPr="00457F22">
        <w:rPr>
          <w:rFonts w:cstheme="minorHAnsi"/>
          <w:szCs w:val="24"/>
        </w:rPr>
        <w:tab/>
      </w:r>
      <w:r w:rsidRPr="00457F22">
        <w:rPr>
          <w:rFonts w:cstheme="minorHAnsi"/>
          <w:szCs w:val="24"/>
        </w:rPr>
        <w:tab/>
      </w:r>
      <w:r w:rsidR="000D2376" w:rsidRPr="00457F22">
        <w:rPr>
          <w:rFonts w:cstheme="minorHAnsi"/>
          <w:szCs w:val="24"/>
        </w:rPr>
        <w:t>Ms Andrea Mamprim Grippa (Brazil)</w:t>
      </w:r>
    </w:p>
    <w:p w14:paraId="287D3B42" w14:textId="0AADB7D2" w:rsidR="000D2376" w:rsidRPr="00457F22" w:rsidRDefault="00BD0425" w:rsidP="00971C70">
      <w:pPr>
        <w:tabs>
          <w:tab w:val="left" w:pos="1418"/>
        </w:tabs>
        <w:spacing w:before="60" w:after="60"/>
        <w:rPr>
          <w:rFonts w:cstheme="minorHAnsi"/>
          <w:szCs w:val="24"/>
        </w:rPr>
      </w:pPr>
      <w:r w:rsidRPr="00457F22">
        <w:rPr>
          <w:rFonts w:cstheme="minorHAnsi"/>
          <w:szCs w:val="24"/>
        </w:rPr>
        <w:tab/>
      </w:r>
      <w:r w:rsidRPr="00457F22">
        <w:rPr>
          <w:rFonts w:cstheme="minorHAnsi"/>
          <w:szCs w:val="24"/>
        </w:rPr>
        <w:tab/>
      </w:r>
      <w:r w:rsidR="000D2376" w:rsidRPr="00457F22">
        <w:rPr>
          <w:rFonts w:cstheme="minorHAnsi"/>
          <w:szCs w:val="24"/>
        </w:rPr>
        <w:t>Mr Jordan Brewer (United States)</w:t>
      </w:r>
    </w:p>
    <w:p w14:paraId="67570D45" w14:textId="4571A245" w:rsidR="000D2376" w:rsidRPr="00457F22" w:rsidRDefault="00BD0425" w:rsidP="00971C70">
      <w:pPr>
        <w:tabs>
          <w:tab w:val="left" w:pos="1418"/>
        </w:tabs>
        <w:spacing w:before="60" w:after="60"/>
        <w:rPr>
          <w:rFonts w:cstheme="minorHAnsi"/>
          <w:szCs w:val="24"/>
        </w:rPr>
      </w:pPr>
      <w:r w:rsidRPr="00457F22">
        <w:rPr>
          <w:rFonts w:cstheme="minorHAnsi"/>
          <w:szCs w:val="24"/>
        </w:rPr>
        <w:tab/>
      </w:r>
      <w:r w:rsidRPr="00457F22">
        <w:rPr>
          <w:rFonts w:cstheme="minorHAnsi"/>
          <w:szCs w:val="24"/>
        </w:rPr>
        <w:tab/>
      </w:r>
      <w:r w:rsidR="000D2376" w:rsidRPr="00457F22">
        <w:rPr>
          <w:rFonts w:cstheme="minorHAnsi"/>
          <w:szCs w:val="24"/>
        </w:rPr>
        <w:t>Ms Ke Wang (China)</w:t>
      </w:r>
    </w:p>
    <w:p w14:paraId="11A4F60C" w14:textId="336B06A3" w:rsidR="000D2376" w:rsidRPr="00457F22" w:rsidRDefault="00BD0425" w:rsidP="00971C70">
      <w:pPr>
        <w:tabs>
          <w:tab w:val="left" w:pos="1418"/>
        </w:tabs>
        <w:spacing w:before="60" w:after="60"/>
        <w:rPr>
          <w:rFonts w:cstheme="minorHAnsi"/>
          <w:szCs w:val="24"/>
        </w:rPr>
      </w:pPr>
      <w:r w:rsidRPr="00457F22">
        <w:rPr>
          <w:rFonts w:cstheme="minorHAnsi"/>
          <w:szCs w:val="24"/>
        </w:rPr>
        <w:tab/>
      </w:r>
      <w:r w:rsidRPr="00457F22">
        <w:rPr>
          <w:rFonts w:cstheme="minorHAnsi"/>
          <w:szCs w:val="24"/>
        </w:rPr>
        <w:tab/>
      </w:r>
      <w:r w:rsidR="000D2376" w:rsidRPr="00457F22">
        <w:rPr>
          <w:rFonts w:cstheme="minorHAnsi"/>
          <w:szCs w:val="24"/>
        </w:rPr>
        <w:t xml:space="preserve">Mr Ahmad </w:t>
      </w:r>
      <w:r w:rsidR="00920908" w:rsidRPr="00457F22">
        <w:rPr>
          <w:rFonts w:cstheme="minorHAnsi"/>
          <w:szCs w:val="24"/>
        </w:rPr>
        <w:t xml:space="preserve">R. </w:t>
      </w:r>
      <w:r w:rsidR="000D2376" w:rsidRPr="00457F22">
        <w:rPr>
          <w:rFonts w:cstheme="minorHAnsi"/>
          <w:szCs w:val="24"/>
        </w:rPr>
        <w:t>Sharafat (Islamic Republic of Iran)</w:t>
      </w:r>
    </w:p>
    <w:p w14:paraId="007FE602" w14:textId="2BEA5F54" w:rsidR="000D2376" w:rsidRPr="00457F22" w:rsidRDefault="00BD0425" w:rsidP="00971C70">
      <w:pPr>
        <w:tabs>
          <w:tab w:val="left" w:pos="1418"/>
        </w:tabs>
        <w:spacing w:before="60" w:after="60"/>
        <w:rPr>
          <w:rFonts w:cstheme="minorHAnsi"/>
          <w:szCs w:val="24"/>
        </w:rPr>
      </w:pPr>
      <w:r w:rsidRPr="00457F22">
        <w:rPr>
          <w:rFonts w:cstheme="minorHAnsi"/>
          <w:szCs w:val="24"/>
        </w:rPr>
        <w:tab/>
      </w:r>
      <w:r w:rsidRPr="00457F22">
        <w:rPr>
          <w:rFonts w:cstheme="minorHAnsi"/>
          <w:szCs w:val="24"/>
        </w:rPr>
        <w:tab/>
      </w:r>
      <w:r w:rsidR="000D2376" w:rsidRPr="00457F22">
        <w:rPr>
          <w:rFonts w:cstheme="minorHAnsi"/>
          <w:szCs w:val="24"/>
        </w:rPr>
        <w:t>Ms Mina Seonmin Jun (Republic of Korea)</w:t>
      </w:r>
    </w:p>
    <w:p w14:paraId="45A77E51" w14:textId="5957D143" w:rsidR="000D2376" w:rsidRPr="00457F22" w:rsidRDefault="00BD0425" w:rsidP="00971C70">
      <w:pPr>
        <w:tabs>
          <w:tab w:val="left" w:pos="1418"/>
        </w:tabs>
        <w:spacing w:before="60" w:after="60"/>
        <w:rPr>
          <w:rFonts w:cstheme="minorHAnsi"/>
          <w:szCs w:val="24"/>
        </w:rPr>
      </w:pPr>
      <w:r w:rsidRPr="00457F22">
        <w:rPr>
          <w:rFonts w:cstheme="minorHAnsi"/>
          <w:szCs w:val="24"/>
        </w:rPr>
        <w:tab/>
      </w:r>
      <w:r w:rsidRPr="00457F22">
        <w:rPr>
          <w:rFonts w:cstheme="minorHAnsi"/>
          <w:szCs w:val="24"/>
        </w:rPr>
        <w:tab/>
      </w:r>
      <w:r w:rsidR="000D2376" w:rsidRPr="00457F22">
        <w:rPr>
          <w:rFonts w:cstheme="minorHAnsi"/>
          <w:szCs w:val="24"/>
        </w:rPr>
        <w:t>Mr Arseny Plossky (Russian Federation)</w:t>
      </w:r>
    </w:p>
    <w:p w14:paraId="45A5CDFB" w14:textId="1903D694" w:rsidR="000D2376" w:rsidRPr="00457F22" w:rsidRDefault="00BD0425" w:rsidP="00971C70">
      <w:pPr>
        <w:tabs>
          <w:tab w:val="left" w:pos="1418"/>
        </w:tabs>
        <w:spacing w:before="60" w:after="60"/>
        <w:rPr>
          <w:rFonts w:cstheme="minorHAnsi"/>
          <w:szCs w:val="24"/>
        </w:rPr>
      </w:pPr>
      <w:r w:rsidRPr="00457F22">
        <w:rPr>
          <w:rFonts w:cstheme="minorHAnsi"/>
          <w:szCs w:val="24"/>
        </w:rPr>
        <w:tab/>
      </w:r>
      <w:r w:rsidRPr="00457F22">
        <w:rPr>
          <w:rFonts w:cstheme="minorHAnsi"/>
          <w:szCs w:val="24"/>
        </w:rPr>
        <w:tab/>
      </w:r>
      <w:r w:rsidR="000D2376" w:rsidRPr="00457F22">
        <w:rPr>
          <w:rFonts w:cstheme="minorHAnsi"/>
          <w:szCs w:val="24"/>
        </w:rPr>
        <w:t>Ms Aichurok Maralbek Kyzy (Kyrgyzstan)</w:t>
      </w:r>
    </w:p>
    <w:p w14:paraId="04DBF259" w14:textId="434B9A12" w:rsidR="000D2376" w:rsidRPr="00457F22" w:rsidRDefault="00BD0425" w:rsidP="00971C70">
      <w:pPr>
        <w:tabs>
          <w:tab w:val="left" w:pos="1418"/>
        </w:tabs>
        <w:spacing w:before="60" w:after="60"/>
        <w:rPr>
          <w:rFonts w:cstheme="minorHAnsi"/>
          <w:szCs w:val="24"/>
        </w:rPr>
      </w:pPr>
      <w:r w:rsidRPr="00457F22">
        <w:rPr>
          <w:rFonts w:cstheme="minorHAnsi"/>
          <w:szCs w:val="24"/>
        </w:rPr>
        <w:tab/>
      </w:r>
      <w:r w:rsidRPr="00457F22">
        <w:rPr>
          <w:rFonts w:cstheme="minorHAnsi"/>
          <w:szCs w:val="24"/>
        </w:rPr>
        <w:tab/>
      </w:r>
      <w:r w:rsidR="000D2376" w:rsidRPr="00457F22">
        <w:rPr>
          <w:rFonts w:cstheme="minorHAnsi"/>
          <w:szCs w:val="24"/>
        </w:rPr>
        <w:t>Ms Eva Minarikova (Czech Republic)</w:t>
      </w:r>
    </w:p>
    <w:p w14:paraId="04ED03D9" w14:textId="4662881E" w:rsidR="000D2376" w:rsidRPr="00457F22" w:rsidRDefault="00BD0425" w:rsidP="00971C70">
      <w:pPr>
        <w:tabs>
          <w:tab w:val="left" w:pos="1418"/>
        </w:tabs>
        <w:spacing w:before="60" w:after="60"/>
        <w:rPr>
          <w:rFonts w:cstheme="minorHAnsi"/>
          <w:szCs w:val="24"/>
        </w:rPr>
      </w:pPr>
      <w:r w:rsidRPr="00457F22">
        <w:rPr>
          <w:rFonts w:cstheme="minorHAnsi"/>
          <w:szCs w:val="24"/>
        </w:rPr>
        <w:tab/>
      </w:r>
      <w:r w:rsidRPr="00457F22">
        <w:rPr>
          <w:rFonts w:cstheme="minorHAnsi"/>
          <w:szCs w:val="24"/>
        </w:rPr>
        <w:tab/>
      </w:r>
      <w:r w:rsidR="000D2376" w:rsidRPr="00457F22">
        <w:rPr>
          <w:rFonts w:cstheme="minorHAnsi"/>
          <w:szCs w:val="24"/>
        </w:rPr>
        <w:t>Ms Inga Rimkevičienė (Lithuania)</w:t>
      </w:r>
    </w:p>
    <w:p w14:paraId="462E5714" w14:textId="6170111F" w:rsidR="000F37C4" w:rsidRPr="00457F22" w:rsidRDefault="138219F1" w:rsidP="00763144">
      <w:pPr>
        <w:pStyle w:val="Pa12"/>
        <w:keepNext/>
        <w:overflowPunct w:val="0"/>
        <w:spacing w:before="120" w:after="120" w:line="240" w:lineRule="auto"/>
        <w:ind w:left="567" w:hanging="567"/>
        <w:textAlignment w:val="baseline"/>
        <w:rPr>
          <w:rFonts w:asciiTheme="minorHAnsi" w:hAnsiTheme="minorHAnsi" w:cstheme="minorHAnsi"/>
          <w:b/>
          <w:bCs/>
          <w:color w:val="000000"/>
        </w:rPr>
      </w:pPr>
      <w:r w:rsidRPr="00457F22">
        <w:rPr>
          <w:rFonts w:asciiTheme="minorHAnsi" w:hAnsiTheme="minorHAnsi" w:cstheme="minorHAnsi"/>
          <w:b/>
          <w:bCs/>
          <w:color w:val="000000" w:themeColor="text1"/>
        </w:rPr>
        <w:t>8</w:t>
      </w:r>
      <w:r w:rsidR="000F37C4" w:rsidRPr="00457F22">
        <w:rPr>
          <w:rFonts w:asciiTheme="minorHAnsi" w:hAnsiTheme="minorHAnsi" w:cstheme="minorHAnsi"/>
          <w:b/>
          <w:bCs/>
          <w:color w:val="000000" w:themeColor="text1"/>
        </w:rPr>
        <w:t xml:space="preserve">. </w:t>
      </w:r>
      <w:r w:rsidR="00BD4430" w:rsidRPr="00457F22">
        <w:rPr>
          <w:rFonts w:asciiTheme="minorHAnsi" w:hAnsiTheme="minorHAnsi" w:cstheme="minorHAnsi"/>
        </w:rPr>
        <w:tab/>
      </w:r>
      <w:r w:rsidR="00BD4430" w:rsidRPr="00457F22">
        <w:rPr>
          <w:rFonts w:asciiTheme="minorHAnsi" w:hAnsiTheme="minorHAnsi" w:cstheme="minorHAnsi"/>
          <w:b/>
          <w:bCs/>
          <w:color w:val="000000" w:themeColor="text1"/>
        </w:rPr>
        <w:t>ITU-D Study Groups</w:t>
      </w:r>
    </w:p>
    <w:p w14:paraId="74328BC2" w14:textId="232F9277" w:rsidR="00F7731F" w:rsidRPr="00457F22" w:rsidRDefault="00F7731F" w:rsidP="00763144">
      <w:pPr>
        <w:tabs>
          <w:tab w:val="clear" w:pos="794"/>
          <w:tab w:val="clear" w:pos="1191"/>
          <w:tab w:val="clear" w:pos="1588"/>
          <w:tab w:val="clear" w:pos="1985"/>
        </w:tabs>
        <w:spacing w:after="120"/>
        <w:rPr>
          <w:rFonts w:cstheme="minorHAnsi"/>
          <w:szCs w:val="24"/>
          <w:lang w:eastAsia="zh-CN"/>
        </w:rPr>
      </w:pPr>
      <w:r w:rsidRPr="00457F22">
        <w:rPr>
          <w:rFonts w:cstheme="minorHAnsi"/>
          <w:szCs w:val="24"/>
          <w:lang w:eastAsia="zh-CN"/>
        </w:rPr>
        <w:t>WTDC-2</w:t>
      </w:r>
      <w:r w:rsidR="004D3CB9" w:rsidRPr="00457F22">
        <w:rPr>
          <w:rFonts w:cstheme="minorHAnsi"/>
          <w:szCs w:val="24"/>
          <w:lang w:eastAsia="zh-CN"/>
        </w:rPr>
        <w:t>5</w:t>
      </w:r>
      <w:r w:rsidRPr="00457F22">
        <w:rPr>
          <w:rFonts w:cstheme="minorHAnsi"/>
          <w:szCs w:val="24"/>
          <w:lang w:eastAsia="zh-CN"/>
        </w:rPr>
        <w:t xml:space="preserve"> appointed </w:t>
      </w:r>
      <w:r w:rsidR="00D87FFB" w:rsidRPr="00457F22">
        <w:rPr>
          <w:rFonts w:cstheme="minorHAnsi"/>
          <w:szCs w:val="24"/>
          <w:lang w:eastAsia="zh-CN"/>
        </w:rPr>
        <w:t xml:space="preserve">the </w:t>
      </w:r>
      <w:r w:rsidR="00323190" w:rsidRPr="00457F22">
        <w:rPr>
          <w:rFonts w:cstheme="minorHAnsi"/>
          <w:szCs w:val="24"/>
          <w:lang w:eastAsia="zh-CN"/>
        </w:rPr>
        <w:t>Chairs</w:t>
      </w:r>
      <w:r w:rsidRPr="00457F22">
        <w:rPr>
          <w:rFonts w:cstheme="minorHAnsi"/>
          <w:szCs w:val="24"/>
          <w:lang w:eastAsia="zh-CN"/>
        </w:rPr>
        <w:t xml:space="preserve"> and </w:t>
      </w:r>
      <w:r w:rsidR="0B928925" w:rsidRPr="00457F22">
        <w:rPr>
          <w:rFonts w:cstheme="minorHAnsi"/>
          <w:szCs w:val="24"/>
          <w:lang w:eastAsia="zh-CN"/>
        </w:rPr>
        <w:t>V</w:t>
      </w:r>
      <w:r w:rsidRPr="00457F22">
        <w:rPr>
          <w:rFonts w:cstheme="minorHAnsi"/>
          <w:szCs w:val="24"/>
          <w:lang w:eastAsia="zh-CN"/>
        </w:rPr>
        <w:t>ice-</w:t>
      </w:r>
      <w:r w:rsidR="7AAA4DB4" w:rsidRPr="00457F22">
        <w:rPr>
          <w:rFonts w:cstheme="minorHAnsi"/>
          <w:szCs w:val="24"/>
          <w:lang w:eastAsia="zh-CN"/>
        </w:rPr>
        <w:t>C</w:t>
      </w:r>
      <w:r w:rsidRPr="00457F22">
        <w:rPr>
          <w:rFonts w:cstheme="minorHAnsi"/>
          <w:szCs w:val="24"/>
          <w:lang w:eastAsia="zh-CN"/>
        </w:rPr>
        <w:t>hair</w:t>
      </w:r>
      <w:r w:rsidR="00323190" w:rsidRPr="00457F22">
        <w:rPr>
          <w:rFonts w:cstheme="minorHAnsi"/>
          <w:szCs w:val="24"/>
          <w:lang w:eastAsia="zh-CN"/>
        </w:rPr>
        <w:t>s</w:t>
      </w:r>
      <w:r w:rsidRPr="00457F22">
        <w:rPr>
          <w:rFonts w:cstheme="minorHAnsi"/>
          <w:szCs w:val="24"/>
          <w:lang w:eastAsia="zh-CN"/>
        </w:rPr>
        <w:t xml:space="preserve"> </w:t>
      </w:r>
      <w:r w:rsidR="00323190" w:rsidRPr="00457F22">
        <w:rPr>
          <w:rFonts w:cstheme="minorHAnsi"/>
          <w:szCs w:val="24"/>
          <w:lang w:eastAsia="zh-CN"/>
        </w:rPr>
        <w:t>for the</w:t>
      </w:r>
      <w:r w:rsidRPr="00457F22">
        <w:rPr>
          <w:rFonts w:cstheme="minorHAnsi"/>
          <w:szCs w:val="24"/>
          <w:lang w:eastAsia="zh-CN"/>
        </w:rPr>
        <w:t xml:space="preserve"> ITU-D Study Group 1 and Study Group 2</w:t>
      </w:r>
      <w:r w:rsidR="007C5A4F" w:rsidRPr="00457F22">
        <w:rPr>
          <w:rFonts w:cstheme="minorHAnsi"/>
          <w:szCs w:val="24"/>
          <w:lang w:eastAsia="zh-CN"/>
        </w:rPr>
        <w:t xml:space="preserve">. </w:t>
      </w:r>
      <w:r w:rsidR="002511CF" w:rsidRPr="00457F22">
        <w:rPr>
          <w:rFonts w:cstheme="minorHAnsi"/>
          <w:szCs w:val="24"/>
          <w:lang w:eastAsia="zh-CN"/>
        </w:rPr>
        <w:t>The</w:t>
      </w:r>
      <w:r w:rsidR="00323190" w:rsidRPr="00457F22">
        <w:rPr>
          <w:rFonts w:cstheme="minorHAnsi"/>
          <w:szCs w:val="24"/>
          <w:lang w:eastAsia="zh-CN"/>
        </w:rPr>
        <w:t xml:space="preserve"> following names were appointed: </w:t>
      </w:r>
    </w:p>
    <w:p w14:paraId="3A51B96A" w14:textId="77777777" w:rsidR="00647455" w:rsidRPr="00457F22" w:rsidRDefault="00647455" w:rsidP="00647455">
      <w:pPr>
        <w:pStyle w:val="Headingb"/>
        <w:rPr>
          <w:rFonts w:cstheme="minorHAnsi"/>
          <w:szCs w:val="24"/>
        </w:rPr>
      </w:pPr>
      <w:r w:rsidRPr="00457F22">
        <w:rPr>
          <w:rFonts w:cstheme="minorHAnsi"/>
          <w:szCs w:val="24"/>
        </w:rPr>
        <w:t>Study Group 1</w:t>
      </w:r>
    </w:p>
    <w:p w14:paraId="6C42F145" w14:textId="44BE6641" w:rsidR="00647455" w:rsidRPr="00457F22" w:rsidRDefault="00647455" w:rsidP="00971C70">
      <w:pPr>
        <w:tabs>
          <w:tab w:val="left" w:pos="1418"/>
        </w:tabs>
        <w:spacing w:before="60" w:after="60"/>
        <w:rPr>
          <w:rFonts w:cstheme="minorHAnsi"/>
          <w:szCs w:val="24"/>
        </w:rPr>
      </w:pPr>
      <w:r w:rsidRPr="00457F22">
        <w:rPr>
          <w:rFonts w:cstheme="minorHAnsi"/>
          <w:szCs w:val="24"/>
        </w:rPr>
        <w:t xml:space="preserve">Chair: </w:t>
      </w:r>
      <w:r w:rsidRPr="00457F22">
        <w:rPr>
          <w:rFonts w:cstheme="minorHAnsi"/>
          <w:szCs w:val="24"/>
        </w:rPr>
        <w:tab/>
      </w:r>
      <w:r w:rsidR="00A90266" w:rsidRPr="00457F22">
        <w:rPr>
          <w:rFonts w:cstheme="minorHAnsi"/>
          <w:szCs w:val="24"/>
        </w:rPr>
        <w:tab/>
      </w:r>
      <w:r w:rsidRPr="00457F22">
        <w:rPr>
          <w:rFonts w:cstheme="minorHAnsi"/>
          <w:szCs w:val="24"/>
        </w:rPr>
        <w:t>Mr Roberto Mitsuake Hirayama (Brazil)</w:t>
      </w:r>
    </w:p>
    <w:p w14:paraId="5F2ED522" w14:textId="5CEB799B" w:rsidR="00647455" w:rsidRPr="00457F22" w:rsidRDefault="00647455" w:rsidP="00971C70">
      <w:pPr>
        <w:tabs>
          <w:tab w:val="left" w:pos="1418"/>
        </w:tabs>
        <w:spacing w:before="60" w:after="60"/>
        <w:rPr>
          <w:rFonts w:cstheme="minorHAnsi"/>
          <w:szCs w:val="24"/>
        </w:rPr>
      </w:pPr>
      <w:r w:rsidRPr="00457F22">
        <w:rPr>
          <w:rFonts w:cstheme="minorHAnsi"/>
          <w:szCs w:val="24"/>
        </w:rPr>
        <w:t>Vice-</w:t>
      </w:r>
      <w:r w:rsidR="002303C5" w:rsidRPr="00457F22">
        <w:rPr>
          <w:rFonts w:cstheme="minorHAnsi"/>
          <w:szCs w:val="24"/>
        </w:rPr>
        <w:t>C</w:t>
      </w:r>
      <w:r w:rsidRPr="00457F22">
        <w:rPr>
          <w:rFonts w:cstheme="minorHAnsi"/>
          <w:szCs w:val="24"/>
        </w:rPr>
        <w:t>hairs: Ms Hadiza Kachallah (Nigeria)</w:t>
      </w:r>
    </w:p>
    <w:p w14:paraId="22B356F0" w14:textId="57659A97" w:rsidR="00647455" w:rsidRPr="00FA7E2E" w:rsidRDefault="00647455" w:rsidP="00971C70">
      <w:pPr>
        <w:tabs>
          <w:tab w:val="left" w:pos="1418"/>
        </w:tabs>
        <w:spacing w:before="60" w:after="60"/>
        <w:rPr>
          <w:rFonts w:cstheme="minorHAnsi"/>
          <w:szCs w:val="24"/>
          <w:lang w:val="it-IT"/>
        </w:rPr>
      </w:pPr>
      <w:r w:rsidRPr="00457F22">
        <w:rPr>
          <w:rFonts w:cstheme="minorHAnsi"/>
          <w:szCs w:val="24"/>
        </w:rPr>
        <w:tab/>
      </w:r>
      <w:r w:rsidRPr="00457F22">
        <w:rPr>
          <w:rFonts w:cstheme="minorHAnsi"/>
          <w:szCs w:val="24"/>
        </w:rPr>
        <w:tab/>
      </w:r>
      <w:r w:rsidRPr="00FA7E2E">
        <w:rPr>
          <w:rFonts w:cstheme="minorHAnsi"/>
          <w:szCs w:val="24"/>
          <w:lang w:val="it-IT"/>
        </w:rPr>
        <w:t>Mr Malick Ndiaye (Senegal)</w:t>
      </w:r>
    </w:p>
    <w:p w14:paraId="551B0A01" w14:textId="6FE86E91" w:rsidR="00647455" w:rsidRPr="00FA7E2E" w:rsidRDefault="00647455" w:rsidP="00971C70">
      <w:pPr>
        <w:tabs>
          <w:tab w:val="left" w:pos="1418"/>
        </w:tabs>
        <w:spacing w:before="60" w:after="60"/>
        <w:rPr>
          <w:rFonts w:cstheme="minorHAnsi"/>
          <w:szCs w:val="24"/>
          <w:lang w:val="it-IT"/>
        </w:rPr>
      </w:pPr>
      <w:r w:rsidRPr="00FA7E2E">
        <w:rPr>
          <w:rFonts w:cstheme="minorHAnsi"/>
          <w:szCs w:val="24"/>
          <w:lang w:val="it-IT"/>
        </w:rPr>
        <w:tab/>
      </w:r>
      <w:r w:rsidRPr="00FA7E2E">
        <w:rPr>
          <w:rFonts w:cstheme="minorHAnsi"/>
          <w:szCs w:val="24"/>
          <w:lang w:val="it-IT"/>
        </w:rPr>
        <w:tab/>
        <w:t>Mr Francisco Antonio Casaccia Torres (Paraguay)</w:t>
      </w:r>
    </w:p>
    <w:p w14:paraId="095BB9E2" w14:textId="42E6971A" w:rsidR="00647455" w:rsidRPr="00FA7E2E" w:rsidRDefault="00647455" w:rsidP="00971C70">
      <w:pPr>
        <w:tabs>
          <w:tab w:val="left" w:pos="1418"/>
        </w:tabs>
        <w:spacing w:before="60" w:after="60"/>
        <w:rPr>
          <w:rFonts w:cstheme="minorHAnsi"/>
          <w:szCs w:val="24"/>
          <w:lang w:val="it-IT"/>
        </w:rPr>
      </w:pPr>
      <w:r w:rsidRPr="00FA7E2E">
        <w:rPr>
          <w:rFonts w:cstheme="minorHAnsi"/>
          <w:szCs w:val="24"/>
          <w:lang w:val="it-IT"/>
        </w:rPr>
        <w:tab/>
      </w:r>
      <w:r w:rsidRPr="00FA7E2E">
        <w:rPr>
          <w:rFonts w:cstheme="minorHAnsi"/>
          <w:szCs w:val="24"/>
          <w:lang w:val="it-IT"/>
        </w:rPr>
        <w:tab/>
        <w:t>Mr Abdelwaheb Galizra (Algeria)</w:t>
      </w:r>
    </w:p>
    <w:p w14:paraId="1EF6CDB3" w14:textId="233FA5FA" w:rsidR="00647455" w:rsidRPr="00FA7E2E" w:rsidRDefault="00647455" w:rsidP="00971C70">
      <w:pPr>
        <w:tabs>
          <w:tab w:val="left" w:pos="1418"/>
        </w:tabs>
        <w:spacing w:before="60" w:after="60"/>
        <w:rPr>
          <w:rFonts w:cstheme="minorHAnsi"/>
          <w:szCs w:val="24"/>
          <w:lang w:val="it-IT"/>
        </w:rPr>
      </w:pPr>
      <w:r w:rsidRPr="00FA7E2E">
        <w:rPr>
          <w:rFonts w:cstheme="minorHAnsi"/>
          <w:szCs w:val="24"/>
          <w:lang w:val="it-IT"/>
        </w:rPr>
        <w:tab/>
      </w:r>
      <w:r w:rsidRPr="00FA7E2E">
        <w:rPr>
          <w:rFonts w:cstheme="minorHAnsi"/>
          <w:szCs w:val="24"/>
          <w:lang w:val="it-IT"/>
        </w:rPr>
        <w:tab/>
        <w:t>Mr Ali Rasheed Hamad Al-Hamad (Kuwait)</w:t>
      </w:r>
    </w:p>
    <w:p w14:paraId="7D3E0126" w14:textId="5BCF2004" w:rsidR="00647455" w:rsidRPr="00FA7E2E" w:rsidRDefault="00647455" w:rsidP="00971C70">
      <w:pPr>
        <w:tabs>
          <w:tab w:val="left" w:pos="1418"/>
        </w:tabs>
        <w:spacing w:before="60" w:after="60"/>
        <w:rPr>
          <w:rFonts w:cstheme="minorHAnsi"/>
          <w:szCs w:val="24"/>
          <w:lang w:val="it-IT"/>
        </w:rPr>
      </w:pPr>
      <w:r w:rsidRPr="00FA7E2E">
        <w:rPr>
          <w:rFonts w:cstheme="minorHAnsi"/>
          <w:szCs w:val="24"/>
          <w:lang w:val="it-IT"/>
        </w:rPr>
        <w:tab/>
      </w:r>
      <w:r w:rsidRPr="00FA7E2E">
        <w:rPr>
          <w:rFonts w:cstheme="minorHAnsi"/>
          <w:szCs w:val="24"/>
          <w:lang w:val="it-IT"/>
        </w:rPr>
        <w:tab/>
        <w:t>Mr Wesam Sedik (Egypt)</w:t>
      </w:r>
    </w:p>
    <w:p w14:paraId="4EBF06B0" w14:textId="340C1C22" w:rsidR="00647455" w:rsidRPr="00FA7E2E" w:rsidRDefault="00647455" w:rsidP="00971C70">
      <w:pPr>
        <w:tabs>
          <w:tab w:val="left" w:pos="1418"/>
        </w:tabs>
        <w:spacing w:before="60" w:after="60"/>
        <w:rPr>
          <w:rFonts w:cstheme="minorHAnsi"/>
          <w:szCs w:val="24"/>
          <w:lang w:val="it-IT"/>
        </w:rPr>
      </w:pPr>
      <w:r w:rsidRPr="00FA7E2E">
        <w:rPr>
          <w:rFonts w:cstheme="minorHAnsi"/>
          <w:szCs w:val="24"/>
          <w:lang w:val="it-IT"/>
        </w:rPr>
        <w:tab/>
      </w:r>
      <w:r w:rsidRPr="00FA7E2E">
        <w:rPr>
          <w:rFonts w:cstheme="minorHAnsi"/>
          <w:szCs w:val="24"/>
          <w:lang w:val="it-IT"/>
        </w:rPr>
        <w:tab/>
        <w:t>Ms Memiko Otsuki (Japan)</w:t>
      </w:r>
    </w:p>
    <w:p w14:paraId="11707FC2" w14:textId="4FA026A8" w:rsidR="00647455" w:rsidRPr="00FA7E2E" w:rsidRDefault="00647455" w:rsidP="00971C70">
      <w:pPr>
        <w:tabs>
          <w:tab w:val="left" w:pos="1418"/>
        </w:tabs>
        <w:spacing w:before="60" w:after="60"/>
        <w:rPr>
          <w:rFonts w:cstheme="minorHAnsi"/>
          <w:szCs w:val="24"/>
          <w:lang w:val="it-IT"/>
        </w:rPr>
      </w:pPr>
      <w:r w:rsidRPr="00FA7E2E">
        <w:rPr>
          <w:rFonts w:cstheme="minorHAnsi"/>
          <w:szCs w:val="24"/>
          <w:lang w:val="it-IT"/>
        </w:rPr>
        <w:lastRenderedPageBreak/>
        <w:tab/>
      </w:r>
      <w:r w:rsidRPr="00FA7E2E">
        <w:rPr>
          <w:rFonts w:cstheme="minorHAnsi"/>
          <w:szCs w:val="24"/>
          <w:lang w:val="it-IT"/>
        </w:rPr>
        <w:tab/>
        <w:t>Mr Dao Ngoc Tuyen (Viet Nam)</w:t>
      </w:r>
    </w:p>
    <w:p w14:paraId="23E1E595" w14:textId="4DF7E0DC" w:rsidR="00647455" w:rsidRPr="00457F22" w:rsidRDefault="00647455" w:rsidP="00971C70">
      <w:pPr>
        <w:tabs>
          <w:tab w:val="left" w:pos="1418"/>
        </w:tabs>
        <w:spacing w:before="60" w:after="60"/>
        <w:rPr>
          <w:rFonts w:cstheme="minorHAnsi"/>
          <w:szCs w:val="24"/>
        </w:rPr>
      </w:pPr>
      <w:r w:rsidRPr="00FA7E2E">
        <w:rPr>
          <w:rFonts w:cstheme="minorHAnsi"/>
          <w:szCs w:val="24"/>
          <w:lang w:val="it-IT"/>
        </w:rPr>
        <w:tab/>
      </w:r>
      <w:r w:rsidRPr="00FA7E2E">
        <w:rPr>
          <w:rFonts w:cstheme="minorHAnsi"/>
          <w:szCs w:val="24"/>
          <w:lang w:val="it-IT"/>
        </w:rPr>
        <w:tab/>
      </w:r>
      <w:r w:rsidRPr="00457F22">
        <w:rPr>
          <w:rFonts w:cstheme="minorHAnsi"/>
          <w:szCs w:val="24"/>
        </w:rPr>
        <w:t>Ms Sha Wei (China)</w:t>
      </w:r>
    </w:p>
    <w:p w14:paraId="2C315022" w14:textId="397A2BFE" w:rsidR="00647455" w:rsidRPr="00457F22" w:rsidRDefault="00647455" w:rsidP="00971C70">
      <w:pPr>
        <w:tabs>
          <w:tab w:val="left" w:pos="1418"/>
        </w:tabs>
        <w:spacing w:before="60" w:after="60"/>
        <w:rPr>
          <w:rFonts w:cstheme="minorHAnsi"/>
          <w:szCs w:val="24"/>
        </w:rPr>
      </w:pPr>
      <w:r w:rsidRPr="00457F22">
        <w:rPr>
          <w:rFonts w:cstheme="minorHAnsi"/>
          <w:szCs w:val="24"/>
        </w:rPr>
        <w:tab/>
      </w:r>
      <w:r w:rsidRPr="00457F22">
        <w:rPr>
          <w:rFonts w:cstheme="minorHAnsi"/>
          <w:szCs w:val="24"/>
        </w:rPr>
        <w:tab/>
        <w:t>Mr Sunil Kumar Singhal (India)</w:t>
      </w:r>
    </w:p>
    <w:p w14:paraId="7ADBFB5E" w14:textId="1EF68179" w:rsidR="00647455" w:rsidRPr="00457F22" w:rsidRDefault="00647455" w:rsidP="00971C70">
      <w:pPr>
        <w:tabs>
          <w:tab w:val="left" w:pos="1418"/>
        </w:tabs>
        <w:spacing w:before="60" w:after="60"/>
        <w:rPr>
          <w:rFonts w:cstheme="minorHAnsi"/>
          <w:szCs w:val="24"/>
        </w:rPr>
      </w:pPr>
      <w:r w:rsidRPr="00457F22">
        <w:rPr>
          <w:rFonts w:cstheme="minorHAnsi"/>
          <w:szCs w:val="24"/>
        </w:rPr>
        <w:tab/>
      </w:r>
      <w:r w:rsidRPr="00457F22">
        <w:rPr>
          <w:rFonts w:cstheme="minorHAnsi"/>
          <w:szCs w:val="24"/>
        </w:rPr>
        <w:tab/>
        <w:t>Mr Ilgar Abdullayev (Azerbaijan)</w:t>
      </w:r>
    </w:p>
    <w:p w14:paraId="64474F3D" w14:textId="5E8F6008" w:rsidR="00647455" w:rsidRPr="00457F22" w:rsidRDefault="00647455" w:rsidP="00971C70">
      <w:pPr>
        <w:tabs>
          <w:tab w:val="left" w:pos="1418"/>
        </w:tabs>
        <w:spacing w:before="60" w:after="60"/>
        <w:rPr>
          <w:rFonts w:cstheme="minorHAnsi"/>
          <w:szCs w:val="24"/>
        </w:rPr>
      </w:pPr>
      <w:r w:rsidRPr="00457F22">
        <w:rPr>
          <w:rFonts w:cstheme="minorHAnsi"/>
          <w:szCs w:val="24"/>
        </w:rPr>
        <w:tab/>
      </w:r>
      <w:r w:rsidRPr="00457F22">
        <w:rPr>
          <w:rFonts w:cstheme="minorHAnsi"/>
          <w:szCs w:val="24"/>
        </w:rPr>
        <w:tab/>
        <w:t>Ms Anastasia Konukhova (Russian Federation)</w:t>
      </w:r>
    </w:p>
    <w:p w14:paraId="1EB7CE60" w14:textId="3D63EACC" w:rsidR="00647455" w:rsidRPr="00414870" w:rsidRDefault="00647455" w:rsidP="00971C70">
      <w:pPr>
        <w:tabs>
          <w:tab w:val="left" w:pos="1418"/>
        </w:tabs>
        <w:spacing w:before="60" w:after="60"/>
        <w:rPr>
          <w:rFonts w:cstheme="minorHAnsi"/>
          <w:szCs w:val="24"/>
          <w:lang w:val="fr-FR"/>
        </w:rPr>
      </w:pPr>
      <w:r w:rsidRPr="00457F22">
        <w:rPr>
          <w:rFonts w:cstheme="minorHAnsi"/>
          <w:szCs w:val="24"/>
        </w:rPr>
        <w:tab/>
      </w:r>
      <w:r w:rsidRPr="00457F22">
        <w:rPr>
          <w:rFonts w:cstheme="minorHAnsi"/>
          <w:szCs w:val="24"/>
        </w:rPr>
        <w:tab/>
      </w:r>
      <w:r w:rsidRPr="00414870">
        <w:rPr>
          <w:rFonts w:cstheme="minorHAnsi"/>
          <w:szCs w:val="24"/>
          <w:lang w:val="fr-FR"/>
        </w:rPr>
        <w:t>Ms Umida Musayeva (Uzbekistan)</w:t>
      </w:r>
    </w:p>
    <w:p w14:paraId="0C74EBFB" w14:textId="3D33706C" w:rsidR="00647455" w:rsidRPr="00414870" w:rsidRDefault="00647455" w:rsidP="00971C70">
      <w:pPr>
        <w:tabs>
          <w:tab w:val="left" w:pos="1418"/>
        </w:tabs>
        <w:spacing w:before="60" w:after="60"/>
        <w:rPr>
          <w:rFonts w:cstheme="minorHAnsi"/>
          <w:szCs w:val="24"/>
          <w:lang w:val="fr-FR"/>
        </w:rPr>
      </w:pPr>
      <w:r w:rsidRPr="00414870">
        <w:rPr>
          <w:rFonts w:cstheme="minorHAnsi"/>
          <w:szCs w:val="24"/>
          <w:lang w:val="fr-FR"/>
        </w:rPr>
        <w:tab/>
      </w:r>
      <w:r w:rsidRPr="00414870">
        <w:rPr>
          <w:rFonts w:cstheme="minorHAnsi"/>
          <w:szCs w:val="24"/>
          <w:lang w:val="fr-FR"/>
        </w:rPr>
        <w:tab/>
        <w:t>Ms Cristina Aguiar (Portugal)</w:t>
      </w:r>
    </w:p>
    <w:p w14:paraId="7C8DAB03" w14:textId="796CB0AE" w:rsidR="00647455" w:rsidRPr="00457F22" w:rsidRDefault="00647455" w:rsidP="00971C70">
      <w:pPr>
        <w:tabs>
          <w:tab w:val="left" w:pos="1418"/>
        </w:tabs>
        <w:spacing w:before="60" w:after="60"/>
        <w:rPr>
          <w:rFonts w:cstheme="minorHAnsi"/>
          <w:szCs w:val="24"/>
        </w:rPr>
      </w:pPr>
      <w:r w:rsidRPr="00414870">
        <w:rPr>
          <w:rFonts w:cstheme="minorHAnsi"/>
          <w:szCs w:val="24"/>
          <w:lang w:val="fr-FR"/>
        </w:rPr>
        <w:tab/>
      </w:r>
      <w:r w:rsidRPr="00414870">
        <w:rPr>
          <w:rFonts w:cstheme="minorHAnsi"/>
          <w:szCs w:val="24"/>
          <w:lang w:val="fr-FR"/>
        </w:rPr>
        <w:tab/>
      </w:r>
      <w:r w:rsidRPr="00457F22">
        <w:rPr>
          <w:rFonts w:cstheme="minorHAnsi"/>
          <w:szCs w:val="24"/>
        </w:rPr>
        <w:t>Mr Mehmet Alper Tekin (Türkiye)</w:t>
      </w:r>
    </w:p>
    <w:p w14:paraId="61E68015" w14:textId="59C2EE0F" w:rsidR="00647455" w:rsidRPr="00457F22" w:rsidRDefault="00647455" w:rsidP="00971C70">
      <w:pPr>
        <w:tabs>
          <w:tab w:val="left" w:pos="1418"/>
        </w:tabs>
        <w:spacing w:before="60" w:after="60"/>
        <w:rPr>
          <w:rFonts w:cstheme="minorHAnsi"/>
          <w:szCs w:val="24"/>
        </w:rPr>
      </w:pPr>
      <w:r w:rsidRPr="00457F22">
        <w:rPr>
          <w:rFonts w:cstheme="minorHAnsi"/>
          <w:szCs w:val="24"/>
        </w:rPr>
        <w:tab/>
      </w:r>
      <w:r w:rsidRPr="00457F22">
        <w:rPr>
          <w:rFonts w:cstheme="minorHAnsi"/>
          <w:szCs w:val="24"/>
        </w:rPr>
        <w:tab/>
        <w:t>Mr Teddy Woodhouse (United Kingdom)</w:t>
      </w:r>
    </w:p>
    <w:p w14:paraId="62CC9858" w14:textId="77777777" w:rsidR="00647455" w:rsidRPr="00457F22" w:rsidRDefault="00647455" w:rsidP="00647455">
      <w:pPr>
        <w:pStyle w:val="Headingb"/>
        <w:rPr>
          <w:rFonts w:cstheme="minorHAnsi"/>
          <w:szCs w:val="24"/>
        </w:rPr>
      </w:pPr>
      <w:r w:rsidRPr="00457F22">
        <w:rPr>
          <w:rFonts w:cstheme="minorHAnsi"/>
          <w:szCs w:val="24"/>
        </w:rPr>
        <w:t>Study Group 2</w:t>
      </w:r>
    </w:p>
    <w:p w14:paraId="5DFD4554" w14:textId="2633900A" w:rsidR="00647455" w:rsidRPr="00457F22" w:rsidRDefault="00647455" w:rsidP="00A76D9E">
      <w:pPr>
        <w:tabs>
          <w:tab w:val="left" w:pos="1418"/>
        </w:tabs>
        <w:spacing w:before="60" w:after="60"/>
        <w:rPr>
          <w:rFonts w:cstheme="minorHAnsi"/>
          <w:szCs w:val="24"/>
        </w:rPr>
      </w:pPr>
      <w:r w:rsidRPr="00457F22">
        <w:rPr>
          <w:rFonts w:cstheme="minorHAnsi"/>
          <w:szCs w:val="24"/>
        </w:rPr>
        <w:t xml:space="preserve">Chair: </w:t>
      </w:r>
      <w:r w:rsidRPr="00457F22">
        <w:rPr>
          <w:rFonts w:cstheme="minorHAnsi"/>
          <w:szCs w:val="24"/>
        </w:rPr>
        <w:tab/>
      </w:r>
      <w:r w:rsidR="0030046C" w:rsidRPr="00457F22">
        <w:rPr>
          <w:rFonts w:cstheme="minorHAnsi"/>
          <w:szCs w:val="24"/>
        </w:rPr>
        <w:tab/>
      </w:r>
      <w:r w:rsidRPr="00457F22">
        <w:rPr>
          <w:rFonts w:cstheme="minorHAnsi"/>
          <w:szCs w:val="24"/>
        </w:rPr>
        <w:t>Mr Fadel Digham (Egypt)</w:t>
      </w:r>
    </w:p>
    <w:p w14:paraId="58598DCB" w14:textId="33D41A79" w:rsidR="00647455" w:rsidRPr="00457F22" w:rsidRDefault="00647455" w:rsidP="00A76D9E">
      <w:pPr>
        <w:tabs>
          <w:tab w:val="left" w:pos="1418"/>
        </w:tabs>
        <w:spacing w:before="60" w:after="60"/>
        <w:rPr>
          <w:rFonts w:cstheme="minorHAnsi"/>
          <w:szCs w:val="24"/>
          <w:lang w:val="pt-BR"/>
        </w:rPr>
      </w:pPr>
      <w:r w:rsidRPr="00457F22">
        <w:rPr>
          <w:rFonts w:cstheme="minorHAnsi"/>
          <w:szCs w:val="24"/>
          <w:lang w:val="pt-BR"/>
        </w:rPr>
        <w:t>Vice-</w:t>
      </w:r>
      <w:r w:rsidR="413F40E3" w:rsidRPr="00457F22">
        <w:rPr>
          <w:rFonts w:cstheme="minorHAnsi"/>
          <w:szCs w:val="24"/>
          <w:lang w:val="pt-BR"/>
        </w:rPr>
        <w:t>C</w:t>
      </w:r>
      <w:r w:rsidRPr="00457F22">
        <w:rPr>
          <w:rFonts w:cstheme="minorHAnsi"/>
          <w:szCs w:val="24"/>
          <w:lang w:val="pt-BR"/>
        </w:rPr>
        <w:t>hairs: Ms Imelda Salum Banali (Tanzania)</w:t>
      </w:r>
    </w:p>
    <w:p w14:paraId="7EA17C42" w14:textId="23299A43" w:rsidR="00647455" w:rsidRPr="00457F22" w:rsidRDefault="00647455" w:rsidP="00A76D9E">
      <w:pPr>
        <w:tabs>
          <w:tab w:val="left" w:pos="1418"/>
        </w:tabs>
        <w:spacing w:before="60" w:after="60"/>
        <w:rPr>
          <w:rFonts w:cstheme="minorHAnsi"/>
          <w:szCs w:val="24"/>
        </w:rPr>
      </w:pPr>
      <w:r w:rsidRPr="00457F22">
        <w:rPr>
          <w:rFonts w:cstheme="minorHAnsi"/>
          <w:szCs w:val="24"/>
          <w:lang w:val="pt-BR"/>
        </w:rPr>
        <w:tab/>
      </w:r>
      <w:r w:rsidRPr="00457F22">
        <w:rPr>
          <w:rFonts w:cstheme="minorHAnsi"/>
          <w:szCs w:val="24"/>
          <w:lang w:val="pt-BR"/>
        </w:rPr>
        <w:tab/>
      </w:r>
      <w:r w:rsidRPr="00457F22">
        <w:rPr>
          <w:rFonts w:cstheme="minorHAnsi"/>
          <w:szCs w:val="24"/>
        </w:rPr>
        <w:t>Mr Mohamed Lamine Minthe (Guinea)</w:t>
      </w:r>
    </w:p>
    <w:p w14:paraId="1428F62D" w14:textId="0E0FD2E3" w:rsidR="00647455" w:rsidRPr="00457F22" w:rsidRDefault="00647455" w:rsidP="00A76D9E">
      <w:pPr>
        <w:tabs>
          <w:tab w:val="left" w:pos="1418"/>
        </w:tabs>
        <w:spacing w:before="60" w:after="60"/>
        <w:rPr>
          <w:rFonts w:cstheme="minorHAnsi"/>
          <w:szCs w:val="24"/>
        </w:rPr>
      </w:pPr>
      <w:r w:rsidRPr="00457F22">
        <w:rPr>
          <w:rFonts w:cstheme="minorHAnsi"/>
          <w:szCs w:val="24"/>
        </w:rPr>
        <w:tab/>
      </w:r>
      <w:r w:rsidRPr="00457F22">
        <w:rPr>
          <w:rFonts w:cstheme="minorHAnsi"/>
          <w:szCs w:val="24"/>
        </w:rPr>
        <w:tab/>
        <w:t>Ms Fifatin Carrelle Lucrèce Toho (Benin)</w:t>
      </w:r>
    </w:p>
    <w:p w14:paraId="0278DC1E" w14:textId="4F9B79CD" w:rsidR="00647455" w:rsidRPr="00457F22" w:rsidRDefault="00647455" w:rsidP="00A76D9E">
      <w:pPr>
        <w:tabs>
          <w:tab w:val="left" w:pos="1418"/>
        </w:tabs>
        <w:spacing w:before="60" w:after="60"/>
        <w:rPr>
          <w:rFonts w:cstheme="minorHAnsi"/>
          <w:szCs w:val="24"/>
          <w:lang w:val="es-419"/>
        </w:rPr>
      </w:pPr>
      <w:r w:rsidRPr="00457F22">
        <w:rPr>
          <w:rFonts w:cstheme="minorHAnsi"/>
          <w:szCs w:val="24"/>
        </w:rPr>
        <w:tab/>
      </w:r>
      <w:r w:rsidRPr="00457F22">
        <w:rPr>
          <w:rFonts w:cstheme="minorHAnsi"/>
          <w:szCs w:val="24"/>
        </w:rPr>
        <w:tab/>
      </w:r>
      <w:r w:rsidRPr="00457F22">
        <w:rPr>
          <w:rFonts w:cstheme="minorHAnsi"/>
          <w:szCs w:val="24"/>
          <w:lang w:val="es-419"/>
        </w:rPr>
        <w:t>Mr Víctor Antonio Martínez Sánchez (Paraguay)</w:t>
      </w:r>
    </w:p>
    <w:p w14:paraId="71A10E1D" w14:textId="1019FA14" w:rsidR="00647455" w:rsidRPr="00457F22" w:rsidRDefault="00647455" w:rsidP="00A76D9E">
      <w:pPr>
        <w:tabs>
          <w:tab w:val="left" w:pos="1418"/>
        </w:tabs>
        <w:spacing w:before="60" w:after="60"/>
        <w:rPr>
          <w:rFonts w:cstheme="minorHAnsi"/>
          <w:szCs w:val="24"/>
          <w:lang w:val="es-419"/>
        </w:rPr>
      </w:pPr>
      <w:r w:rsidRPr="00457F22">
        <w:rPr>
          <w:rFonts w:cstheme="minorHAnsi"/>
          <w:szCs w:val="24"/>
          <w:lang w:val="es-419"/>
        </w:rPr>
        <w:tab/>
      </w:r>
      <w:r w:rsidRPr="00457F22">
        <w:rPr>
          <w:rFonts w:cstheme="minorHAnsi"/>
          <w:szCs w:val="24"/>
          <w:lang w:val="es-419"/>
        </w:rPr>
        <w:tab/>
        <w:t>Ms Aisha Al Marzooqi (United Arab Emirates)</w:t>
      </w:r>
    </w:p>
    <w:p w14:paraId="4AA7569D" w14:textId="1A9C9194" w:rsidR="00647455" w:rsidRPr="00457F22" w:rsidRDefault="00647455" w:rsidP="00A76D9E">
      <w:pPr>
        <w:tabs>
          <w:tab w:val="left" w:pos="1418"/>
        </w:tabs>
        <w:spacing w:before="60" w:after="60"/>
        <w:rPr>
          <w:rFonts w:cstheme="minorHAnsi"/>
          <w:szCs w:val="24"/>
          <w:lang w:val="es-419"/>
        </w:rPr>
      </w:pPr>
      <w:r w:rsidRPr="00457F22">
        <w:rPr>
          <w:rFonts w:cstheme="minorHAnsi"/>
          <w:szCs w:val="24"/>
          <w:lang w:val="es-419"/>
        </w:rPr>
        <w:tab/>
      </w:r>
      <w:r w:rsidRPr="00457F22">
        <w:rPr>
          <w:rFonts w:cstheme="minorHAnsi"/>
          <w:szCs w:val="24"/>
          <w:lang w:val="es-419"/>
        </w:rPr>
        <w:tab/>
        <w:t>Ms Maha Ziad Yousef Mouasher (Jordan)</w:t>
      </w:r>
    </w:p>
    <w:p w14:paraId="10B29AFB" w14:textId="0389A805" w:rsidR="00647455" w:rsidRPr="00457F22" w:rsidRDefault="00647455" w:rsidP="00A76D9E">
      <w:pPr>
        <w:tabs>
          <w:tab w:val="left" w:pos="1418"/>
        </w:tabs>
        <w:spacing w:before="60" w:after="60"/>
        <w:rPr>
          <w:rFonts w:cstheme="minorHAnsi"/>
          <w:szCs w:val="24"/>
        </w:rPr>
      </w:pPr>
      <w:r w:rsidRPr="00457F22">
        <w:rPr>
          <w:rFonts w:cstheme="minorHAnsi"/>
          <w:szCs w:val="24"/>
          <w:lang w:val="es-419"/>
        </w:rPr>
        <w:tab/>
      </w:r>
      <w:r w:rsidRPr="00457F22">
        <w:rPr>
          <w:rFonts w:cstheme="minorHAnsi"/>
          <w:szCs w:val="24"/>
          <w:lang w:val="es-419"/>
        </w:rPr>
        <w:tab/>
      </w:r>
      <w:r w:rsidRPr="00457F22">
        <w:rPr>
          <w:rFonts w:cstheme="minorHAnsi"/>
          <w:szCs w:val="24"/>
        </w:rPr>
        <w:t>Mr Hideo Imanaka (Japan)</w:t>
      </w:r>
    </w:p>
    <w:p w14:paraId="2EF04FC6" w14:textId="52FF85B5" w:rsidR="00647455" w:rsidRPr="00457F22" w:rsidRDefault="00647455" w:rsidP="00A76D9E">
      <w:pPr>
        <w:tabs>
          <w:tab w:val="left" w:pos="1418"/>
        </w:tabs>
        <w:spacing w:before="60" w:after="60"/>
        <w:rPr>
          <w:rFonts w:cstheme="minorHAnsi"/>
          <w:szCs w:val="24"/>
        </w:rPr>
      </w:pPr>
      <w:r w:rsidRPr="00457F22">
        <w:rPr>
          <w:rFonts w:cstheme="minorHAnsi"/>
          <w:szCs w:val="24"/>
        </w:rPr>
        <w:tab/>
      </w:r>
      <w:r w:rsidRPr="00457F22">
        <w:rPr>
          <w:rFonts w:cstheme="minorHAnsi"/>
          <w:szCs w:val="24"/>
        </w:rPr>
        <w:tab/>
        <w:t>Mr Sandeep Kumar Gupta (India)</w:t>
      </w:r>
    </w:p>
    <w:p w14:paraId="5431286F" w14:textId="2FB94BF1" w:rsidR="00647455" w:rsidRPr="00457F22" w:rsidRDefault="00647455" w:rsidP="00A76D9E">
      <w:pPr>
        <w:tabs>
          <w:tab w:val="left" w:pos="1418"/>
        </w:tabs>
        <w:spacing w:before="60" w:after="60"/>
        <w:rPr>
          <w:rFonts w:cstheme="minorHAnsi"/>
          <w:szCs w:val="24"/>
        </w:rPr>
      </w:pPr>
      <w:r w:rsidRPr="00457F22">
        <w:rPr>
          <w:rFonts w:cstheme="minorHAnsi"/>
          <w:szCs w:val="24"/>
        </w:rPr>
        <w:tab/>
      </w:r>
      <w:r w:rsidRPr="00457F22">
        <w:rPr>
          <w:rFonts w:cstheme="minorHAnsi"/>
          <w:szCs w:val="24"/>
        </w:rPr>
        <w:tab/>
        <w:t>Mr Tongning Wu (China)</w:t>
      </w:r>
    </w:p>
    <w:p w14:paraId="7CE90B6E" w14:textId="72A3388F" w:rsidR="00647455" w:rsidRPr="00457F22" w:rsidRDefault="00647455" w:rsidP="00A76D9E">
      <w:pPr>
        <w:tabs>
          <w:tab w:val="left" w:pos="1418"/>
        </w:tabs>
        <w:spacing w:before="60" w:after="60"/>
        <w:rPr>
          <w:rFonts w:cstheme="minorHAnsi"/>
          <w:szCs w:val="24"/>
        </w:rPr>
      </w:pPr>
      <w:r w:rsidRPr="00457F22">
        <w:rPr>
          <w:rFonts w:cstheme="minorHAnsi"/>
          <w:szCs w:val="24"/>
        </w:rPr>
        <w:tab/>
      </w:r>
      <w:r w:rsidRPr="00457F22">
        <w:rPr>
          <w:rFonts w:cstheme="minorHAnsi"/>
          <w:szCs w:val="24"/>
        </w:rPr>
        <w:tab/>
        <w:t>Mr Javokhir Aripov (Uzbekistan)</w:t>
      </w:r>
    </w:p>
    <w:p w14:paraId="13686463" w14:textId="7ABDC83F" w:rsidR="00647455" w:rsidRPr="00FA7E2E" w:rsidRDefault="00647455" w:rsidP="00A76D9E">
      <w:pPr>
        <w:tabs>
          <w:tab w:val="left" w:pos="1418"/>
        </w:tabs>
        <w:spacing w:before="60" w:after="60"/>
        <w:rPr>
          <w:rFonts w:cstheme="minorHAnsi"/>
          <w:szCs w:val="24"/>
          <w:lang w:val="it-IT"/>
        </w:rPr>
      </w:pPr>
      <w:r w:rsidRPr="00457F22">
        <w:rPr>
          <w:rFonts w:cstheme="minorHAnsi"/>
          <w:szCs w:val="24"/>
        </w:rPr>
        <w:tab/>
      </w:r>
      <w:r w:rsidRPr="00457F22">
        <w:rPr>
          <w:rFonts w:cstheme="minorHAnsi"/>
          <w:szCs w:val="24"/>
        </w:rPr>
        <w:tab/>
      </w:r>
      <w:r w:rsidRPr="00FA7E2E">
        <w:rPr>
          <w:rFonts w:cstheme="minorHAnsi"/>
          <w:szCs w:val="24"/>
          <w:lang w:val="it-IT"/>
        </w:rPr>
        <w:t>Ms Uliana Stoliarova (Russian Federation)</w:t>
      </w:r>
    </w:p>
    <w:p w14:paraId="26DFF352" w14:textId="5DB8144B" w:rsidR="00647455" w:rsidRPr="00457F22" w:rsidRDefault="00647455" w:rsidP="00A76D9E">
      <w:pPr>
        <w:tabs>
          <w:tab w:val="left" w:pos="1418"/>
        </w:tabs>
        <w:spacing w:before="60" w:after="60"/>
        <w:rPr>
          <w:rFonts w:cstheme="minorHAnsi"/>
          <w:szCs w:val="24"/>
          <w:lang w:val="pl-PL"/>
        </w:rPr>
      </w:pPr>
      <w:r w:rsidRPr="00FA7E2E">
        <w:rPr>
          <w:rFonts w:cstheme="minorHAnsi"/>
          <w:szCs w:val="24"/>
          <w:lang w:val="it-IT"/>
        </w:rPr>
        <w:tab/>
      </w:r>
      <w:r w:rsidRPr="00FA7E2E">
        <w:rPr>
          <w:rFonts w:cstheme="minorHAnsi"/>
          <w:szCs w:val="24"/>
          <w:lang w:val="it-IT"/>
        </w:rPr>
        <w:tab/>
      </w:r>
      <w:r w:rsidRPr="00457F22">
        <w:rPr>
          <w:rFonts w:cstheme="minorHAnsi"/>
          <w:szCs w:val="24"/>
          <w:lang w:val="pl-PL"/>
        </w:rPr>
        <w:t>Ms Lidia Stepinska-Ustasiak (Poland)</w:t>
      </w:r>
    </w:p>
    <w:p w14:paraId="788663F5" w14:textId="79EF6160" w:rsidR="00647455" w:rsidRPr="00FA7E2E" w:rsidRDefault="00647455" w:rsidP="00A76D9E">
      <w:pPr>
        <w:tabs>
          <w:tab w:val="left" w:pos="1418"/>
        </w:tabs>
        <w:spacing w:before="60" w:after="60"/>
        <w:rPr>
          <w:rFonts w:cstheme="minorHAnsi"/>
          <w:szCs w:val="24"/>
          <w:lang w:val="it-IT"/>
        </w:rPr>
      </w:pPr>
      <w:r w:rsidRPr="00457F22">
        <w:rPr>
          <w:rFonts w:cstheme="minorHAnsi"/>
          <w:szCs w:val="24"/>
          <w:lang w:val="pl-PL"/>
        </w:rPr>
        <w:tab/>
      </w:r>
      <w:r w:rsidRPr="00457F22">
        <w:rPr>
          <w:rFonts w:cstheme="minorHAnsi"/>
          <w:szCs w:val="24"/>
          <w:lang w:val="pl-PL"/>
        </w:rPr>
        <w:tab/>
      </w:r>
      <w:r w:rsidRPr="00FA7E2E">
        <w:rPr>
          <w:rFonts w:cstheme="minorHAnsi"/>
          <w:szCs w:val="24"/>
          <w:lang w:val="it-IT"/>
        </w:rPr>
        <w:t>Ms Carmen-Madalina Clapon (Romania)</w:t>
      </w:r>
    </w:p>
    <w:p w14:paraId="6F631E8D" w14:textId="1C5A6199" w:rsidR="00DC0542" w:rsidRPr="00227555" w:rsidRDefault="00DC0542" w:rsidP="00DC0542">
      <w:pPr>
        <w:tabs>
          <w:tab w:val="clear" w:pos="794"/>
          <w:tab w:val="clear" w:pos="1191"/>
          <w:tab w:val="clear" w:pos="1588"/>
          <w:tab w:val="clear" w:pos="1985"/>
        </w:tabs>
        <w:spacing w:before="240" w:after="120"/>
        <w:ind w:left="567" w:hanging="567"/>
        <w:jc w:val="center"/>
        <w:rPr>
          <w:rFonts w:eastAsia="Calibri" w:cs="Calibri"/>
          <w:szCs w:val="24"/>
        </w:rPr>
      </w:pPr>
      <w:r>
        <w:rPr>
          <w:rFonts w:eastAsia="Calibri" w:cs="Calibri"/>
          <w:szCs w:val="24"/>
        </w:rPr>
        <w:t>_______________</w:t>
      </w:r>
    </w:p>
    <w:sectPr w:rsidR="00DC0542" w:rsidRPr="00227555" w:rsidSect="00473791">
      <w:headerReference w:type="default" r:id="rId22"/>
      <w:footerReference w:type="first" r:id="rId23"/>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EF51F" w14:textId="77777777" w:rsidR="00780A26" w:rsidRDefault="00780A26">
      <w:r>
        <w:separator/>
      </w:r>
    </w:p>
  </w:endnote>
  <w:endnote w:type="continuationSeparator" w:id="0">
    <w:p w14:paraId="58A5371E" w14:textId="77777777" w:rsidR="00780A26" w:rsidRDefault="00780A26">
      <w:r>
        <w:continuationSeparator/>
      </w:r>
    </w:p>
  </w:endnote>
  <w:endnote w:type="continuationNotice" w:id="1">
    <w:p w14:paraId="1FC80C1C" w14:textId="77777777" w:rsidR="00780A26" w:rsidRDefault="00780A2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1" w:type="pct"/>
      <w:tblLayout w:type="fixed"/>
      <w:tblLook w:val="04A0" w:firstRow="1" w:lastRow="0" w:firstColumn="1" w:lastColumn="0" w:noHBand="0" w:noVBand="1"/>
    </w:tblPr>
    <w:tblGrid>
      <w:gridCol w:w="1432"/>
      <w:gridCol w:w="2250"/>
      <w:gridCol w:w="5959"/>
    </w:tblGrid>
    <w:tr w:rsidR="0002057A" w:rsidRPr="00457F22" w14:paraId="14FDC80C" w14:textId="77777777" w:rsidTr="00763144">
      <w:tc>
        <w:tcPr>
          <w:tcW w:w="1432" w:type="dxa"/>
          <w:tcBorders>
            <w:top w:val="single" w:sz="4" w:space="0" w:color="000000"/>
          </w:tcBorders>
        </w:tcPr>
        <w:p w14:paraId="6F046D65" w14:textId="77777777" w:rsidR="0002057A" w:rsidRPr="00457F22" w:rsidRDefault="0002057A" w:rsidP="0002057A">
          <w:pPr>
            <w:pStyle w:val="FirstFooter"/>
            <w:tabs>
              <w:tab w:val="left" w:pos="1559"/>
              <w:tab w:val="left" w:pos="3828"/>
            </w:tabs>
            <w:spacing w:before="0"/>
            <w:rPr>
              <w:sz w:val="18"/>
              <w:szCs w:val="18"/>
            </w:rPr>
          </w:pPr>
          <w:r w:rsidRPr="00457F22">
            <w:rPr>
              <w:sz w:val="18"/>
              <w:szCs w:val="18"/>
            </w:rPr>
            <w:t>Contact:</w:t>
          </w:r>
        </w:p>
      </w:tc>
      <w:tc>
        <w:tcPr>
          <w:tcW w:w="2250" w:type="dxa"/>
          <w:tcBorders>
            <w:top w:val="single" w:sz="4" w:space="0" w:color="000000"/>
          </w:tcBorders>
        </w:tcPr>
        <w:p w14:paraId="17E5B980" w14:textId="77777777" w:rsidR="0002057A" w:rsidRPr="00457F22" w:rsidRDefault="0002057A" w:rsidP="0002057A">
          <w:pPr>
            <w:pStyle w:val="FirstFooter"/>
            <w:tabs>
              <w:tab w:val="left" w:pos="2302"/>
            </w:tabs>
            <w:spacing w:before="0"/>
            <w:ind w:left="2302" w:hanging="2302"/>
            <w:rPr>
              <w:sz w:val="18"/>
              <w:szCs w:val="18"/>
            </w:rPr>
          </w:pPr>
          <w:r w:rsidRPr="00457F22">
            <w:rPr>
              <w:sz w:val="18"/>
              <w:szCs w:val="18"/>
            </w:rPr>
            <w:t>Name/Organization/Entity:</w:t>
          </w:r>
        </w:p>
      </w:tc>
      <w:tc>
        <w:tcPr>
          <w:tcW w:w="5959" w:type="dxa"/>
          <w:tcBorders>
            <w:top w:val="single" w:sz="4" w:space="0" w:color="000000"/>
          </w:tcBorders>
        </w:tcPr>
        <w:p w14:paraId="630A1613" w14:textId="31A6B508" w:rsidR="0002057A" w:rsidRPr="00457F22" w:rsidRDefault="0002057A" w:rsidP="0002057A">
          <w:pPr>
            <w:pStyle w:val="FirstFooter"/>
            <w:tabs>
              <w:tab w:val="left" w:pos="2302"/>
            </w:tabs>
            <w:spacing w:before="0"/>
            <w:rPr>
              <w:sz w:val="18"/>
              <w:szCs w:val="18"/>
              <w:highlight w:val="yellow"/>
              <w:lang w:val="en-GB"/>
            </w:rPr>
          </w:pPr>
          <w:r w:rsidRPr="00457F22">
            <w:rPr>
              <w:sz w:val="18"/>
              <w:szCs w:val="18"/>
              <w:lang w:val="en-GB"/>
            </w:rPr>
            <w:t>M</w:t>
          </w:r>
          <w:r w:rsidR="00844A8A" w:rsidRPr="00457F22">
            <w:rPr>
              <w:sz w:val="18"/>
              <w:szCs w:val="18"/>
              <w:lang w:val="en-GB"/>
            </w:rPr>
            <w:t>s</w:t>
          </w:r>
          <w:r w:rsidRPr="00457F22">
            <w:rPr>
              <w:sz w:val="18"/>
              <w:szCs w:val="18"/>
              <w:lang w:val="en-GB"/>
            </w:rPr>
            <w:t xml:space="preserve"> </w:t>
          </w:r>
          <w:r w:rsidR="00844A8A" w:rsidRPr="00457F22">
            <w:rPr>
              <w:sz w:val="18"/>
              <w:szCs w:val="18"/>
              <w:lang w:val="en-GB"/>
            </w:rPr>
            <w:t>Archana Gulati</w:t>
          </w:r>
          <w:r w:rsidRPr="00457F22">
            <w:rPr>
              <w:sz w:val="18"/>
              <w:szCs w:val="18"/>
              <w:lang w:val="en-GB"/>
            </w:rPr>
            <w:t>, Deputy to the Director, Telecommunication Development Bureau</w:t>
          </w:r>
        </w:p>
      </w:tc>
      <w:bookmarkStart w:id="6" w:name="OrgName"/>
      <w:bookmarkEnd w:id="6"/>
    </w:tr>
    <w:tr w:rsidR="0002057A" w:rsidRPr="00457F22" w14:paraId="29B3AF93" w14:textId="77777777" w:rsidTr="00763144">
      <w:tc>
        <w:tcPr>
          <w:tcW w:w="1432" w:type="dxa"/>
        </w:tcPr>
        <w:p w14:paraId="66F03279" w14:textId="77777777" w:rsidR="0002057A" w:rsidRPr="00457F22" w:rsidRDefault="0002057A" w:rsidP="0002057A">
          <w:pPr>
            <w:pStyle w:val="FirstFooter"/>
            <w:tabs>
              <w:tab w:val="left" w:pos="1559"/>
              <w:tab w:val="left" w:pos="3828"/>
            </w:tabs>
            <w:spacing w:before="0"/>
            <w:rPr>
              <w:sz w:val="18"/>
              <w:szCs w:val="18"/>
              <w:lang w:val="en-GB"/>
            </w:rPr>
          </w:pPr>
        </w:p>
      </w:tc>
      <w:tc>
        <w:tcPr>
          <w:tcW w:w="2250" w:type="dxa"/>
        </w:tcPr>
        <w:p w14:paraId="27CD3C0D" w14:textId="77777777" w:rsidR="0002057A" w:rsidRPr="00457F22" w:rsidRDefault="0002057A" w:rsidP="0002057A">
          <w:pPr>
            <w:pStyle w:val="FirstFooter"/>
            <w:tabs>
              <w:tab w:val="left" w:pos="2302"/>
            </w:tabs>
            <w:spacing w:before="0"/>
            <w:rPr>
              <w:sz w:val="18"/>
              <w:szCs w:val="18"/>
            </w:rPr>
          </w:pPr>
          <w:r w:rsidRPr="00457F22">
            <w:rPr>
              <w:sz w:val="18"/>
              <w:szCs w:val="18"/>
            </w:rPr>
            <w:t>Phone number:</w:t>
          </w:r>
        </w:p>
      </w:tc>
      <w:tc>
        <w:tcPr>
          <w:tcW w:w="5959" w:type="dxa"/>
        </w:tcPr>
        <w:p w14:paraId="07858E60" w14:textId="22E6B099" w:rsidR="0002057A" w:rsidRPr="00457F22" w:rsidRDefault="0002057A" w:rsidP="0002057A">
          <w:pPr>
            <w:pStyle w:val="FirstFooter"/>
            <w:tabs>
              <w:tab w:val="left" w:pos="2302"/>
            </w:tabs>
            <w:spacing w:before="0"/>
            <w:rPr>
              <w:sz w:val="18"/>
              <w:szCs w:val="18"/>
              <w:highlight w:val="yellow"/>
            </w:rPr>
          </w:pPr>
          <w:r w:rsidRPr="00457F22">
            <w:rPr>
              <w:sz w:val="18"/>
              <w:szCs w:val="18"/>
            </w:rPr>
            <w:t xml:space="preserve">+41 22 730 </w:t>
          </w:r>
          <w:r w:rsidR="006307C9" w:rsidRPr="00457F22">
            <w:rPr>
              <w:sz w:val="18"/>
              <w:szCs w:val="18"/>
            </w:rPr>
            <w:t>6475</w:t>
          </w:r>
        </w:p>
      </w:tc>
      <w:bookmarkStart w:id="7" w:name="PhoneNo"/>
      <w:bookmarkEnd w:id="7"/>
    </w:tr>
    <w:tr w:rsidR="0002057A" w:rsidRPr="00457F22" w14:paraId="3BA0670B" w14:textId="77777777" w:rsidTr="00763144">
      <w:tc>
        <w:tcPr>
          <w:tcW w:w="1432" w:type="dxa"/>
        </w:tcPr>
        <w:p w14:paraId="6D6364CE" w14:textId="77777777" w:rsidR="0002057A" w:rsidRPr="00457F22" w:rsidRDefault="0002057A" w:rsidP="0002057A">
          <w:pPr>
            <w:pStyle w:val="FirstFooter"/>
            <w:tabs>
              <w:tab w:val="left" w:pos="1559"/>
              <w:tab w:val="left" w:pos="3828"/>
            </w:tabs>
            <w:spacing w:before="0"/>
            <w:rPr>
              <w:sz w:val="18"/>
              <w:szCs w:val="18"/>
            </w:rPr>
          </w:pPr>
        </w:p>
      </w:tc>
      <w:tc>
        <w:tcPr>
          <w:tcW w:w="2250" w:type="dxa"/>
        </w:tcPr>
        <w:p w14:paraId="191F1AD7" w14:textId="77777777" w:rsidR="0002057A" w:rsidRPr="00457F22" w:rsidRDefault="0002057A" w:rsidP="0002057A">
          <w:pPr>
            <w:pStyle w:val="FirstFooter"/>
            <w:tabs>
              <w:tab w:val="left" w:pos="2302"/>
            </w:tabs>
            <w:spacing w:before="0"/>
            <w:rPr>
              <w:sz w:val="18"/>
              <w:szCs w:val="18"/>
            </w:rPr>
          </w:pPr>
          <w:r w:rsidRPr="00457F22">
            <w:rPr>
              <w:sz w:val="18"/>
              <w:szCs w:val="18"/>
            </w:rPr>
            <w:t>E-mail:</w:t>
          </w:r>
        </w:p>
      </w:tc>
      <w:tc>
        <w:tcPr>
          <w:tcW w:w="5959" w:type="dxa"/>
        </w:tcPr>
        <w:p w14:paraId="59556213" w14:textId="3658C2DE" w:rsidR="0002057A" w:rsidRPr="00457F22" w:rsidRDefault="00844A8A" w:rsidP="0002057A">
          <w:pPr>
            <w:pStyle w:val="FirstFooter"/>
            <w:tabs>
              <w:tab w:val="left" w:pos="2302"/>
            </w:tabs>
            <w:spacing w:before="0"/>
            <w:rPr>
              <w:sz w:val="18"/>
              <w:szCs w:val="18"/>
              <w:highlight w:val="yellow"/>
            </w:rPr>
          </w:pPr>
          <w:hyperlink r:id="rId1" w:history="1">
            <w:r w:rsidRPr="00457F22">
              <w:rPr>
                <w:rStyle w:val="Hyperlink"/>
                <w:sz w:val="18"/>
                <w:szCs w:val="18"/>
              </w:rPr>
              <w:t>archana.gulati</w:t>
            </w:r>
            <w:r w:rsidR="001A70BB" w:rsidRPr="00457F22">
              <w:rPr>
                <w:rStyle w:val="Hyperlink"/>
                <w:sz w:val="18"/>
                <w:szCs w:val="18"/>
              </w:rPr>
              <w:t>@itu.int</w:t>
            </w:r>
          </w:hyperlink>
          <w:r w:rsidR="0002057A" w:rsidRPr="00457F22">
            <w:rPr>
              <w:sz w:val="18"/>
              <w:szCs w:val="18"/>
            </w:rPr>
            <w:t xml:space="preserve"> </w:t>
          </w:r>
        </w:p>
      </w:tc>
      <w:bookmarkStart w:id="8" w:name="Email"/>
      <w:bookmarkEnd w:id="8"/>
    </w:tr>
  </w:tbl>
  <w:p w14:paraId="40A321D0" w14:textId="7350CF28" w:rsidR="00721657" w:rsidRPr="00457F22" w:rsidRDefault="00721657" w:rsidP="0036515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62E9" w14:textId="77777777" w:rsidR="00780A26" w:rsidRDefault="00780A26">
      <w:r>
        <w:t>____________________</w:t>
      </w:r>
    </w:p>
  </w:footnote>
  <w:footnote w:type="continuationSeparator" w:id="0">
    <w:p w14:paraId="3D43B982" w14:textId="77777777" w:rsidR="00780A26" w:rsidRDefault="00780A26">
      <w:r>
        <w:continuationSeparator/>
      </w:r>
    </w:p>
  </w:footnote>
  <w:footnote w:type="continuationNotice" w:id="1">
    <w:p w14:paraId="6322005D" w14:textId="77777777" w:rsidR="00780A26" w:rsidRDefault="00780A2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FE77" w14:textId="3AF9D5E5" w:rsidR="00721657" w:rsidRPr="00EF2157" w:rsidRDefault="00A525CC" w:rsidP="00EF2157">
    <w:pPr>
      <w:tabs>
        <w:tab w:val="clear" w:pos="794"/>
        <w:tab w:val="clear" w:pos="1191"/>
        <w:tab w:val="clear" w:pos="1588"/>
        <w:tab w:val="clear" w:pos="1985"/>
        <w:tab w:val="center" w:pos="4820"/>
        <w:tab w:val="right" w:pos="9639"/>
      </w:tabs>
      <w:ind w:right="1"/>
      <w:rPr>
        <w:rStyle w:val="PageNumber"/>
        <w:smallCaps/>
        <w:spacing w:val="24"/>
        <w:sz w:val="22"/>
        <w:szCs w:val="22"/>
        <w:lang w:val="de-CH"/>
      </w:rPr>
    </w:pPr>
    <w:r w:rsidRPr="00972BCD">
      <w:rPr>
        <w:sz w:val="22"/>
        <w:szCs w:val="22"/>
      </w:rPr>
      <w:tab/>
    </w:r>
    <w:r w:rsidR="39CB5C35" w:rsidRPr="00A54E72">
      <w:rPr>
        <w:sz w:val="22"/>
        <w:szCs w:val="22"/>
        <w:lang w:val="de-CH"/>
      </w:rPr>
      <w:t>TDAG</w:t>
    </w:r>
    <w:r w:rsidR="39CB5C35">
      <w:rPr>
        <w:sz w:val="22"/>
        <w:szCs w:val="22"/>
        <w:lang w:val="de-CH"/>
      </w:rPr>
      <w:t>-26</w:t>
    </w:r>
    <w:r w:rsidR="39CB5C35" w:rsidRPr="00A54E72">
      <w:rPr>
        <w:sz w:val="22"/>
        <w:szCs w:val="22"/>
        <w:lang w:val="de-CH"/>
      </w:rPr>
      <w:t>/3</w:t>
    </w:r>
    <w:r w:rsidR="39CB5C35" w:rsidRPr="006D271A">
      <w:rPr>
        <w:sz w:val="22"/>
        <w:szCs w:val="22"/>
        <w:lang w:val="de-CH"/>
      </w:rPr>
      <w:t>-E</w:t>
    </w:r>
    <w:r w:rsidRPr="006D271A">
      <w:rPr>
        <w:sz w:val="22"/>
        <w:szCs w:val="22"/>
        <w:lang w:val="de-CH"/>
      </w:rPr>
      <w:tab/>
    </w:r>
    <w:r w:rsidR="39CB5C35" w:rsidRPr="006D271A">
      <w:rPr>
        <w:sz w:val="22"/>
        <w:szCs w:val="22"/>
        <w:lang w:val="de-CH"/>
      </w:rPr>
      <w:t xml:space="preserve">Page </w:t>
    </w:r>
    <w:r w:rsidRPr="39CB5C35">
      <w:rPr>
        <w:noProof/>
        <w:sz w:val="22"/>
        <w:szCs w:val="22"/>
        <w:lang w:val="de-CH"/>
      </w:rPr>
      <w:fldChar w:fldCharType="begin"/>
    </w:r>
    <w:r w:rsidRPr="006D271A">
      <w:rPr>
        <w:sz w:val="22"/>
        <w:szCs w:val="22"/>
        <w:lang w:val="de-CH"/>
      </w:rPr>
      <w:instrText xml:space="preserve"> PAGE </w:instrText>
    </w:r>
    <w:r w:rsidRPr="39CB5C35">
      <w:rPr>
        <w:sz w:val="22"/>
        <w:szCs w:val="22"/>
      </w:rPr>
      <w:fldChar w:fldCharType="separate"/>
    </w:r>
    <w:r w:rsidR="39CB5C35">
      <w:rPr>
        <w:noProof/>
        <w:sz w:val="22"/>
        <w:szCs w:val="22"/>
        <w:lang w:val="de-CH"/>
      </w:rPr>
      <w:t>2</w:t>
    </w:r>
    <w:r w:rsidRPr="39CB5C35">
      <w:rPr>
        <w:noProof/>
        <w:sz w:val="22"/>
        <w:szCs w:val="22"/>
        <w:lang w:val="de-CH"/>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023"/>
    <w:multiLevelType w:val="hybridMultilevel"/>
    <w:tmpl w:val="C32299C6"/>
    <w:lvl w:ilvl="0" w:tplc="38964BC2">
      <w:start w:val="5"/>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66297"/>
    <w:multiLevelType w:val="hybridMultilevel"/>
    <w:tmpl w:val="040A57E0"/>
    <w:lvl w:ilvl="0" w:tplc="2E12B988">
      <w:start w:val="1"/>
      <w:numFmt w:val="bullet"/>
      <w:pStyle w:val="ListBullet"/>
      <w:lvlText w:val=""/>
      <w:lvlJc w:val="left"/>
      <w:pPr>
        <w:ind w:left="198" w:hanging="198"/>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75D3AFC"/>
    <w:multiLevelType w:val="hybridMultilevel"/>
    <w:tmpl w:val="3164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B750A"/>
    <w:multiLevelType w:val="hybridMultilevel"/>
    <w:tmpl w:val="B67887B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15:restartNumberingAfterBreak="0">
    <w:nsid w:val="0F875EC3"/>
    <w:multiLevelType w:val="hybridMultilevel"/>
    <w:tmpl w:val="88522D7C"/>
    <w:lvl w:ilvl="0" w:tplc="B5449848">
      <w:numFmt w:val="bullet"/>
      <w:lvlText w:val="•"/>
      <w:lvlJc w:val="left"/>
      <w:pPr>
        <w:ind w:left="1144" w:hanging="570"/>
      </w:pPr>
      <w:rPr>
        <w:rFonts w:ascii="Calibri" w:eastAsia="Times New Roman" w:hAnsi="Calibri" w:cs="Calibri" w:hint="default"/>
      </w:rPr>
    </w:lvl>
    <w:lvl w:ilvl="1" w:tplc="08090003" w:tentative="1">
      <w:start w:val="1"/>
      <w:numFmt w:val="bullet"/>
      <w:lvlText w:val="o"/>
      <w:lvlJc w:val="left"/>
      <w:pPr>
        <w:ind w:left="1654" w:hanging="360"/>
      </w:pPr>
      <w:rPr>
        <w:rFonts w:ascii="Courier New" w:hAnsi="Courier New" w:cs="Courier New" w:hint="default"/>
      </w:rPr>
    </w:lvl>
    <w:lvl w:ilvl="2" w:tplc="08090005" w:tentative="1">
      <w:start w:val="1"/>
      <w:numFmt w:val="bullet"/>
      <w:lvlText w:val=""/>
      <w:lvlJc w:val="left"/>
      <w:pPr>
        <w:ind w:left="2374" w:hanging="360"/>
      </w:pPr>
      <w:rPr>
        <w:rFonts w:ascii="Wingdings" w:hAnsi="Wingdings" w:hint="default"/>
      </w:rPr>
    </w:lvl>
    <w:lvl w:ilvl="3" w:tplc="08090001" w:tentative="1">
      <w:start w:val="1"/>
      <w:numFmt w:val="bullet"/>
      <w:lvlText w:val=""/>
      <w:lvlJc w:val="left"/>
      <w:pPr>
        <w:ind w:left="3094" w:hanging="360"/>
      </w:pPr>
      <w:rPr>
        <w:rFonts w:ascii="Symbol" w:hAnsi="Symbol" w:hint="default"/>
      </w:rPr>
    </w:lvl>
    <w:lvl w:ilvl="4" w:tplc="08090003" w:tentative="1">
      <w:start w:val="1"/>
      <w:numFmt w:val="bullet"/>
      <w:lvlText w:val="o"/>
      <w:lvlJc w:val="left"/>
      <w:pPr>
        <w:ind w:left="3814" w:hanging="360"/>
      </w:pPr>
      <w:rPr>
        <w:rFonts w:ascii="Courier New" w:hAnsi="Courier New" w:cs="Courier New" w:hint="default"/>
      </w:rPr>
    </w:lvl>
    <w:lvl w:ilvl="5" w:tplc="08090005" w:tentative="1">
      <w:start w:val="1"/>
      <w:numFmt w:val="bullet"/>
      <w:lvlText w:val=""/>
      <w:lvlJc w:val="left"/>
      <w:pPr>
        <w:ind w:left="4534" w:hanging="360"/>
      </w:pPr>
      <w:rPr>
        <w:rFonts w:ascii="Wingdings" w:hAnsi="Wingdings" w:hint="default"/>
      </w:rPr>
    </w:lvl>
    <w:lvl w:ilvl="6" w:tplc="08090001" w:tentative="1">
      <w:start w:val="1"/>
      <w:numFmt w:val="bullet"/>
      <w:lvlText w:val=""/>
      <w:lvlJc w:val="left"/>
      <w:pPr>
        <w:ind w:left="5254" w:hanging="360"/>
      </w:pPr>
      <w:rPr>
        <w:rFonts w:ascii="Symbol" w:hAnsi="Symbol" w:hint="default"/>
      </w:rPr>
    </w:lvl>
    <w:lvl w:ilvl="7" w:tplc="08090003" w:tentative="1">
      <w:start w:val="1"/>
      <w:numFmt w:val="bullet"/>
      <w:lvlText w:val="o"/>
      <w:lvlJc w:val="left"/>
      <w:pPr>
        <w:ind w:left="5974" w:hanging="360"/>
      </w:pPr>
      <w:rPr>
        <w:rFonts w:ascii="Courier New" w:hAnsi="Courier New" w:cs="Courier New" w:hint="default"/>
      </w:rPr>
    </w:lvl>
    <w:lvl w:ilvl="8" w:tplc="08090005" w:tentative="1">
      <w:start w:val="1"/>
      <w:numFmt w:val="bullet"/>
      <w:lvlText w:val=""/>
      <w:lvlJc w:val="left"/>
      <w:pPr>
        <w:ind w:left="6694" w:hanging="360"/>
      </w:pPr>
      <w:rPr>
        <w:rFonts w:ascii="Wingdings" w:hAnsi="Wingdings" w:hint="default"/>
      </w:rPr>
    </w:lvl>
  </w:abstractNum>
  <w:abstractNum w:abstractNumId="5" w15:restartNumberingAfterBreak="0">
    <w:nsid w:val="117E3859"/>
    <w:multiLevelType w:val="hybridMultilevel"/>
    <w:tmpl w:val="CF2E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B252B"/>
    <w:multiLevelType w:val="hybridMultilevel"/>
    <w:tmpl w:val="18F4A9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7" w15:restartNumberingAfterBreak="0">
    <w:nsid w:val="265D0398"/>
    <w:multiLevelType w:val="hybridMultilevel"/>
    <w:tmpl w:val="0FD4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A2951"/>
    <w:multiLevelType w:val="hybridMultilevel"/>
    <w:tmpl w:val="7744E06E"/>
    <w:lvl w:ilvl="0" w:tplc="D8AA70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0B4D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05418F"/>
    <w:multiLevelType w:val="hybridMultilevel"/>
    <w:tmpl w:val="7D72FA48"/>
    <w:lvl w:ilvl="0" w:tplc="BC8496D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33BF0"/>
    <w:multiLevelType w:val="hybridMultilevel"/>
    <w:tmpl w:val="6F4669B4"/>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C402A0"/>
    <w:multiLevelType w:val="hybridMultilevel"/>
    <w:tmpl w:val="89D8B1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C276C7"/>
    <w:multiLevelType w:val="hybridMultilevel"/>
    <w:tmpl w:val="AECC673A"/>
    <w:lvl w:ilvl="0" w:tplc="899A84F2">
      <w:start w:val="1"/>
      <w:numFmt w:val="lowerLetter"/>
      <w:lvlText w:val="%1)"/>
      <w:lvlJc w:val="left"/>
      <w:pPr>
        <w:ind w:left="786" w:hanging="360"/>
      </w:pPr>
      <w:rPr>
        <w:rFonts w:ascii="Calibri" w:hAnsi="Calibri" w:cs="Arial"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51C652A7"/>
    <w:multiLevelType w:val="hybridMultilevel"/>
    <w:tmpl w:val="5308B1F0"/>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026CA5"/>
    <w:multiLevelType w:val="hybridMultilevel"/>
    <w:tmpl w:val="A20E9AE8"/>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8132C1"/>
    <w:multiLevelType w:val="hybridMultilevel"/>
    <w:tmpl w:val="8C0C1870"/>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675E3"/>
    <w:multiLevelType w:val="hybridMultilevel"/>
    <w:tmpl w:val="A546F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E555DB"/>
    <w:multiLevelType w:val="hybridMultilevel"/>
    <w:tmpl w:val="EFE2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0" w15:restartNumberingAfterBreak="0">
    <w:nsid w:val="5BF920EC"/>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381AE6"/>
    <w:multiLevelType w:val="hybridMultilevel"/>
    <w:tmpl w:val="2F1498DC"/>
    <w:lvl w:ilvl="0" w:tplc="BC8496D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556307"/>
    <w:multiLevelType w:val="hybridMultilevel"/>
    <w:tmpl w:val="D26AB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3C51B5"/>
    <w:multiLevelType w:val="hybridMultilevel"/>
    <w:tmpl w:val="F0D60926"/>
    <w:lvl w:ilvl="0" w:tplc="FCB8C304">
      <w:numFmt w:val="bullet"/>
      <w:lvlText w:val="-"/>
      <w:lvlJc w:val="left"/>
      <w:pPr>
        <w:ind w:left="720" w:hanging="360"/>
      </w:pPr>
      <w:rPr>
        <w:rFonts w:ascii="Calibri" w:eastAsia="Times New Roman" w:hAnsi="Calibri" w:cs="Calibri" w:hint="default"/>
        <w:b/>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5170AD"/>
    <w:multiLevelType w:val="hybridMultilevel"/>
    <w:tmpl w:val="E980516C"/>
    <w:lvl w:ilvl="0" w:tplc="1AA234E6">
      <w:start w:val="1"/>
      <w:numFmt w:val="lowerRoman"/>
      <w:lvlText w:val="%1."/>
      <w:lvlJc w:val="right"/>
      <w:pPr>
        <w:ind w:left="1440" w:hanging="360"/>
      </w:pPr>
    </w:lvl>
    <w:lvl w:ilvl="1" w:tplc="EC1233EE">
      <w:start w:val="1"/>
      <w:numFmt w:val="lowerLetter"/>
      <w:lvlText w:val="%2."/>
      <w:lvlJc w:val="left"/>
      <w:pPr>
        <w:ind w:left="2160" w:hanging="360"/>
      </w:pPr>
    </w:lvl>
    <w:lvl w:ilvl="2" w:tplc="9CEECA7C">
      <w:start w:val="1"/>
      <w:numFmt w:val="lowerRoman"/>
      <w:lvlText w:val="%3."/>
      <w:lvlJc w:val="right"/>
      <w:pPr>
        <w:ind w:left="2880" w:hanging="180"/>
      </w:pPr>
    </w:lvl>
    <w:lvl w:ilvl="3" w:tplc="75B41958">
      <w:start w:val="1"/>
      <w:numFmt w:val="decimal"/>
      <w:lvlText w:val="%4."/>
      <w:lvlJc w:val="left"/>
      <w:pPr>
        <w:ind w:left="3600" w:hanging="360"/>
      </w:pPr>
    </w:lvl>
    <w:lvl w:ilvl="4" w:tplc="AFAAA090">
      <w:start w:val="1"/>
      <w:numFmt w:val="lowerLetter"/>
      <w:lvlText w:val="%5."/>
      <w:lvlJc w:val="left"/>
      <w:pPr>
        <w:ind w:left="4320" w:hanging="360"/>
      </w:pPr>
    </w:lvl>
    <w:lvl w:ilvl="5" w:tplc="657E32D6">
      <w:start w:val="1"/>
      <w:numFmt w:val="lowerRoman"/>
      <w:lvlText w:val="%6."/>
      <w:lvlJc w:val="right"/>
      <w:pPr>
        <w:ind w:left="5040" w:hanging="180"/>
      </w:pPr>
    </w:lvl>
    <w:lvl w:ilvl="6" w:tplc="C9FC3E5E">
      <w:start w:val="1"/>
      <w:numFmt w:val="decimal"/>
      <w:lvlText w:val="%7."/>
      <w:lvlJc w:val="left"/>
      <w:pPr>
        <w:ind w:left="5760" w:hanging="360"/>
      </w:pPr>
    </w:lvl>
    <w:lvl w:ilvl="7" w:tplc="F8A0A0F6">
      <w:start w:val="1"/>
      <w:numFmt w:val="lowerLetter"/>
      <w:lvlText w:val="%8."/>
      <w:lvlJc w:val="left"/>
      <w:pPr>
        <w:ind w:left="6480" w:hanging="360"/>
      </w:pPr>
    </w:lvl>
    <w:lvl w:ilvl="8" w:tplc="957C3358">
      <w:start w:val="1"/>
      <w:numFmt w:val="lowerRoman"/>
      <w:lvlText w:val="%9."/>
      <w:lvlJc w:val="right"/>
      <w:pPr>
        <w:ind w:left="7200" w:hanging="180"/>
      </w:pPr>
    </w:lvl>
  </w:abstractNum>
  <w:abstractNum w:abstractNumId="25" w15:restartNumberingAfterBreak="0">
    <w:nsid w:val="76241A02"/>
    <w:multiLevelType w:val="hybridMultilevel"/>
    <w:tmpl w:val="512433B4"/>
    <w:lvl w:ilvl="0" w:tplc="D8AA70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E1C4F54"/>
    <w:multiLevelType w:val="hybridMultilevel"/>
    <w:tmpl w:val="2D3E1A8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805998605">
    <w:abstractNumId w:val="19"/>
  </w:num>
  <w:num w:numId="2" w16cid:durableId="241453549">
    <w:abstractNumId w:val="6"/>
  </w:num>
  <w:num w:numId="3" w16cid:durableId="2128891544">
    <w:abstractNumId w:val="25"/>
  </w:num>
  <w:num w:numId="4" w16cid:durableId="353464903">
    <w:abstractNumId w:val="9"/>
  </w:num>
  <w:num w:numId="5" w16cid:durableId="2104106576">
    <w:abstractNumId w:val="13"/>
  </w:num>
  <w:num w:numId="6" w16cid:durableId="1237394103">
    <w:abstractNumId w:val="0"/>
  </w:num>
  <w:num w:numId="7" w16cid:durableId="1586186433">
    <w:abstractNumId w:val="20"/>
  </w:num>
  <w:num w:numId="8" w16cid:durableId="512033556">
    <w:abstractNumId w:val="17"/>
  </w:num>
  <w:num w:numId="9" w16cid:durableId="1070885298">
    <w:abstractNumId w:val="18"/>
  </w:num>
  <w:num w:numId="10" w16cid:durableId="817722830">
    <w:abstractNumId w:val="3"/>
  </w:num>
  <w:num w:numId="11" w16cid:durableId="1513371574">
    <w:abstractNumId w:val="7"/>
  </w:num>
  <w:num w:numId="12" w16cid:durableId="1808276727">
    <w:abstractNumId w:val="2"/>
  </w:num>
  <w:num w:numId="13" w16cid:durableId="473182136">
    <w:abstractNumId w:val="10"/>
  </w:num>
  <w:num w:numId="14" w16cid:durableId="531723772">
    <w:abstractNumId w:val="21"/>
  </w:num>
  <w:num w:numId="15" w16cid:durableId="358892835">
    <w:abstractNumId w:val="12"/>
  </w:num>
  <w:num w:numId="16" w16cid:durableId="628435732">
    <w:abstractNumId w:val="26"/>
  </w:num>
  <w:num w:numId="17" w16cid:durableId="8391980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6372606">
    <w:abstractNumId w:val="1"/>
  </w:num>
  <w:num w:numId="19" w16cid:durableId="1986616612">
    <w:abstractNumId w:val="23"/>
  </w:num>
  <w:num w:numId="20" w16cid:durableId="63377998">
    <w:abstractNumId w:val="22"/>
  </w:num>
  <w:num w:numId="21" w16cid:durableId="2084402450">
    <w:abstractNumId w:val="5"/>
  </w:num>
  <w:num w:numId="22" w16cid:durableId="1582371083">
    <w:abstractNumId w:val="15"/>
  </w:num>
  <w:num w:numId="23" w16cid:durableId="1557207502">
    <w:abstractNumId w:val="11"/>
  </w:num>
  <w:num w:numId="24" w16cid:durableId="1872720888">
    <w:abstractNumId w:val="16"/>
  </w:num>
  <w:num w:numId="25" w16cid:durableId="1297876718">
    <w:abstractNumId w:val="8"/>
  </w:num>
  <w:num w:numId="26" w16cid:durableId="621420158">
    <w:abstractNumId w:val="14"/>
  </w:num>
  <w:num w:numId="27" w16cid:durableId="1117138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16A9"/>
    <w:rsid w:val="00002716"/>
    <w:rsid w:val="00003C43"/>
    <w:rsid w:val="00005791"/>
    <w:rsid w:val="00010827"/>
    <w:rsid w:val="00015089"/>
    <w:rsid w:val="0001616E"/>
    <w:rsid w:val="0001795B"/>
    <w:rsid w:val="0002057A"/>
    <w:rsid w:val="00023BE1"/>
    <w:rsid w:val="0002520B"/>
    <w:rsid w:val="00035152"/>
    <w:rsid w:val="00037A9E"/>
    <w:rsid w:val="00037F91"/>
    <w:rsid w:val="00040105"/>
    <w:rsid w:val="00045522"/>
    <w:rsid w:val="000500E4"/>
    <w:rsid w:val="000514CF"/>
    <w:rsid w:val="00051862"/>
    <w:rsid w:val="0005330E"/>
    <w:rsid w:val="000539F1"/>
    <w:rsid w:val="00054747"/>
    <w:rsid w:val="000554B3"/>
    <w:rsid w:val="00055A2A"/>
    <w:rsid w:val="000605B3"/>
    <w:rsid w:val="000615C1"/>
    <w:rsid w:val="00061675"/>
    <w:rsid w:val="00061FC9"/>
    <w:rsid w:val="00062BC4"/>
    <w:rsid w:val="00063A13"/>
    <w:rsid w:val="00066E1F"/>
    <w:rsid w:val="00073AF5"/>
    <w:rsid w:val="000743AA"/>
    <w:rsid w:val="00074CB5"/>
    <w:rsid w:val="00076466"/>
    <w:rsid w:val="000800ED"/>
    <w:rsid w:val="000867AA"/>
    <w:rsid w:val="0009076F"/>
    <w:rsid w:val="0009225C"/>
    <w:rsid w:val="000A17C4"/>
    <w:rsid w:val="000A36A4"/>
    <w:rsid w:val="000B2352"/>
    <w:rsid w:val="000B6A62"/>
    <w:rsid w:val="000C16A4"/>
    <w:rsid w:val="000C1FBE"/>
    <w:rsid w:val="000C7B84"/>
    <w:rsid w:val="000D027F"/>
    <w:rsid w:val="000D1009"/>
    <w:rsid w:val="000D2376"/>
    <w:rsid w:val="000D261B"/>
    <w:rsid w:val="000D3C83"/>
    <w:rsid w:val="000D58A3"/>
    <w:rsid w:val="000D6437"/>
    <w:rsid w:val="000E3EB0"/>
    <w:rsid w:val="000E3ED4"/>
    <w:rsid w:val="000E3F9C"/>
    <w:rsid w:val="000E40D1"/>
    <w:rsid w:val="000F069F"/>
    <w:rsid w:val="000F1550"/>
    <w:rsid w:val="000F251B"/>
    <w:rsid w:val="000F2E87"/>
    <w:rsid w:val="000F37C4"/>
    <w:rsid w:val="000F474B"/>
    <w:rsid w:val="000F5FE8"/>
    <w:rsid w:val="000F6644"/>
    <w:rsid w:val="00100833"/>
    <w:rsid w:val="00102F72"/>
    <w:rsid w:val="00107E85"/>
    <w:rsid w:val="0011246A"/>
    <w:rsid w:val="001131C9"/>
    <w:rsid w:val="00113967"/>
    <w:rsid w:val="00113EE8"/>
    <w:rsid w:val="0011455A"/>
    <w:rsid w:val="00114A65"/>
    <w:rsid w:val="00116177"/>
    <w:rsid w:val="001238E5"/>
    <w:rsid w:val="0012581B"/>
    <w:rsid w:val="00127F0E"/>
    <w:rsid w:val="00133061"/>
    <w:rsid w:val="0013376D"/>
    <w:rsid w:val="00133E92"/>
    <w:rsid w:val="00141699"/>
    <w:rsid w:val="00147000"/>
    <w:rsid w:val="00156A14"/>
    <w:rsid w:val="00162B73"/>
    <w:rsid w:val="00163091"/>
    <w:rsid w:val="001645CB"/>
    <w:rsid w:val="00166305"/>
    <w:rsid w:val="00167545"/>
    <w:rsid w:val="001703C6"/>
    <w:rsid w:val="00173781"/>
    <w:rsid w:val="00175ADF"/>
    <w:rsid w:val="00175CAE"/>
    <w:rsid w:val="00180A32"/>
    <w:rsid w:val="001828DB"/>
    <w:rsid w:val="00183DED"/>
    <w:rsid w:val="001850FE"/>
    <w:rsid w:val="00185135"/>
    <w:rsid w:val="0019037C"/>
    <w:rsid w:val="001905A9"/>
    <w:rsid w:val="00191273"/>
    <w:rsid w:val="001942A7"/>
    <w:rsid w:val="0019587B"/>
    <w:rsid w:val="00197CA2"/>
    <w:rsid w:val="001A0D38"/>
    <w:rsid w:val="001A156F"/>
    <w:rsid w:val="001A163D"/>
    <w:rsid w:val="001A441E"/>
    <w:rsid w:val="001A6733"/>
    <w:rsid w:val="001A70BB"/>
    <w:rsid w:val="001B3503"/>
    <w:rsid w:val="001B357F"/>
    <w:rsid w:val="001B4E32"/>
    <w:rsid w:val="001C0A94"/>
    <w:rsid w:val="001C3444"/>
    <w:rsid w:val="001C3702"/>
    <w:rsid w:val="001C3B5B"/>
    <w:rsid w:val="001C3FCC"/>
    <w:rsid w:val="001C4656"/>
    <w:rsid w:val="001C46BC"/>
    <w:rsid w:val="001D1E06"/>
    <w:rsid w:val="001D45BF"/>
    <w:rsid w:val="001E4144"/>
    <w:rsid w:val="001F23E6"/>
    <w:rsid w:val="001F4238"/>
    <w:rsid w:val="001F799C"/>
    <w:rsid w:val="001F7C90"/>
    <w:rsid w:val="00200A38"/>
    <w:rsid w:val="00200A46"/>
    <w:rsid w:val="00203CC5"/>
    <w:rsid w:val="002059A3"/>
    <w:rsid w:val="00206786"/>
    <w:rsid w:val="00206E88"/>
    <w:rsid w:val="00211B6F"/>
    <w:rsid w:val="00213441"/>
    <w:rsid w:val="00217CC3"/>
    <w:rsid w:val="00220AB6"/>
    <w:rsid w:val="0022120F"/>
    <w:rsid w:val="0022754A"/>
    <w:rsid w:val="00227555"/>
    <w:rsid w:val="002303C5"/>
    <w:rsid w:val="0023040D"/>
    <w:rsid w:val="0023068B"/>
    <w:rsid w:val="00230C23"/>
    <w:rsid w:val="002332F4"/>
    <w:rsid w:val="00236560"/>
    <w:rsid w:val="0023662E"/>
    <w:rsid w:val="00245D0F"/>
    <w:rsid w:val="00250C1A"/>
    <w:rsid w:val="002511CF"/>
    <w:rsid w:val="002548C3"/>
    <w:rsid w:val="00257ACD"/>
    <w:rsid w:val="0026009D"/>
    <w:rsid w:val="0026189B"/>
    <w:rsid w:val="00262284"/>
    <w:rsid w:val="00262908"/>
    <w:rsid w:val="00263998"/>
    <w:rsid w:val="002650F4"/>
    <w:rsid w:val="002715FD"/>
    <w:rsid w:val="002723FE"/>
    <w:rsid w:val="002732AB"/>
    <w:rsid w:val="002770B1"/>
    <w:rsid w:val="002832B5"/>
    <w:rsid w:val="00284CBE"/>
    <w:rsid w:val="00285B33"/>
    <w:rsid w:val="00287A3C"/>
    <w:rsid w:val="00291C53"/>
    <w:rsid w:val="00292CF0"/>
    <w:rsid w:val="0029529A"/>
    <w:rsid w:val="00295F82"/>
    <w:rsid w:val="002A054B"/>
    <w:rsid w:val="002A2FC6"/>
    <w:rsid w:val="002A5636"/>
    <w:rsid w:val="002A5EA5"/>
    <w:rsid w:val="002B7387"/>
    <w:rsid w:val="002C1BA8"/>
    <w:rsid w:val="002C1EC7"/>
    <w:rsid w:val="002C3015"/>
    <w:rsid w:val="002C4342"/>
    <w:rsid w:val="002C5759"/>
    <w:rsid w:val="002C7EA3"/>
    <w:rsid w:val="002D0DBA"/>
    <w:rsid w:val="002D16B5"/>
    <w:rsid w:val="002D189F"/>
    <w:rsid w:val="002D20AE"/>
    <w:rsid w:val="002D44F3"/>
    <w:rsid w:val="002D47D9"/>
    <w:rsid w:val="002D6C61"/>
    <w:rsid w:val="002E0F57"/>
    <w:rsid w:val="002E2104"/>
    <w:rsid w:val="002E2DAC"/>
    <w:rsid w:val="002E3386"/>
    <w:rsid w:val="002E6963"/>
    <w:rsid w:val="002E6F8F"/>
    <w:rsid w:val="002F05D8"/>
    <w:rsid w:val="002F2DE0"/>
    <w:rsid w:val="002F5E25"/>
    <w:rsid w:val="002F7085"/>
    <w:rsid w:val="0030046C"/>
    <w:rsid w:val="0030353C"/>
    <w:rsid w:val="0030544C"/>
    <w:rsid w:val="00311B23"/>
    <w:rsid w:val="003125C3"/>
    <w:rsid w:val="00312AE6"/>
    <w:rsid w:val="003164B2"/>
    <w:rsid w:val="00317D1A"/>
    <w:rsid w:val="003211FF"/>
    <w:rsid w:val="00321C21"/>
    <w:rsid w:val="00323190"/>
    <w:rsid w:val="003242AB"/>
    <w:rsid w:val="00324ADF"/>
    <w:rsid w:val="0032581E"/>
    <w:rsid w:val="00327247"/>
    <w:rsid w:val="00327A9D"/>
    <w:rsid w:val="0033130E"/>
    <w:rsid w:val="0033269C"/>
    <w:rsid w:val="00337F61"/>
    <w:rsid w:val="003468FE"/>
    <w:rsid w:val="00347911"/>
    <w:rsid w:val="00350F48"/>
    <w:rsid w:val="00351C79"/>
    <w:rsid w:val="003542A7"/>
    <w:rsid w:val="0035516C"/>
    <w:rsid w:val="00355A4C"/>
    <w:rsid w:val="003604FB"/>
    <w:rsid w:val="00360B73"/>
    <w:rsid w:val="00365157"/>
    <w:rsid w:val="00365301"/>
    <w:rsid w:val="003706DE"/>
    <w:rsid w:val="00376A05"/>
    <w:rsid w:val="00380B71"/>
    <w:rsid w:val="0038365A"/>
    <w:rsid w:val="00386739"/>
    <w:rsid w:val="00386A89"/>
    <w:rsid w:val="00387D1E"/>
    <w:rsid w:val="00393BDD"/>
    <w:rsid w:val="003954B5"/>
    <w:rsid w:val="0039648E"/>
    <w:rsid w:val="003A0ECB"/>
    <w:rsid w:val="003A2ABB"/>
    <w:rsid w:val="003A2B2E"/>
    <w:rsid w:val="003A5AFE"/>
    <w:rsid w:val="003A5D5F"/>
    <w:rsid w:val="003A7FFE"/>
    <w:rsid w:val="003B0A63"/>
    <w:rsid w:val="003B1F1A"/>
    <w:rsid w:val="003B50E1"/>
    <w:rsid w:val="003C1746"/>
    <w:rsid w:val="003C2AA9"/>
    <w:rsid w:val="003C4EBC"/>
    <w:rsid w:val="003C58BF"/>
    <w:rsid w:val="003D01D6"/>
    <w:rsid w:val="003D0D97"/>
    <w:rsid w:val="003D110A"/>
    <w:rsid w:val="003D16DB"/>
    <w:rsid w:val="003D451D"/>
    <w:rsid w:val="003D6F53"/>
    <w:rsid w:val="003E0CF5"/>
    <w:rsid w:val="003F2D41"/>
    <w:rsid w:val="003F2DD8"/>
    <w:rsid w:val="003F3F2D"/>
    <w:rsid w:val="003F50B2"/>
    <w:rsid w:val="003F558D"/>
    <w:rsid w:val="003F55CA"/>
    <w:rsid w:val="00400CCF"/>
    <w:rsid w:val="00401BFF"/>
    <w:rsid w:val="00404424"/>
    <w:rsid w:val="00406BC5"/>
    <w:rsid w:val="0041156B"/>
    <w:rsid w:val="004122C5"/>
    <w:rsid w:val="0041326C"/>
    <w:rsid w:val="00413B78"/>
    <w:rsid w:val="00413CBC"/>
    <w:rsid w:val="00414870"/>
    <w:rsid w:val="004162A4"/>
    <w:rsid w:val="00416504"/>
    <w:rsid w:val="00416DDE"/>
    <w:rsid w:val="00421A27"/>
    <w:rsid w:val="00422E60"/>
    <w:rsid w:val="00423602"/>
    <w:rsid w:val="0043760F"/>
    <w:rsid w:val="00440F99"/>
    <w:rsid w:val="0044411E"/>
    <w:rsid w:val="00444CF1"/>
    <w:rsid w:val="00446EFD"/>
    <w:rsid w:val="00447312"/>
    <w:rsid w:val="00453435"/>
    <w:rsid w:val="004566E9"/>
    <w:rsid w:val="00457F22"/>
    <w:rsid w:val="00460089"/>
    <w:rsid w:val="004635C7"/>
    <w:rsid w:val="00465F66"/>
    <w:rsid w:val="00466398"/>
    <w:rsid w:val="00471C54"/>
    <w:rsid w:val="0047306D"/>
    <w:rsid w:val="00473791"/>
    <w:rsid w:val="00473DED"/>
    <w:rsid w:val="00476D58"/>
    <w:rsid w:val="00476E48"/>
    <w:rsid w:val="00481DE9"/>
    <w:rsid w:val="00485327"/>
    <w:rsid w:val="0048694B"/>
    <w:rsid w:val="0049128B"/>
    <w:rsid w:val="00493B49"/>
    <w:rsid w:val="00495501"/>
    <w:rsid w:val="00496C3B"/>
    <w:rsid w:val="004A070A"/>
    <w:rsid w:val="004A320E"/>
    <w:rsid w:val="004A328D"/>
    <w:rsid w:val="004A4E9C"/>
    <w:rsid w:val="004B1A3C"/>
    <w:rsid w:val="004B70B2"/>
    <w:rsid w:val="004B76B5"/>
    <w:rsid w:val="004C1D50"/>
    <w:rsid w:val="004C2FD8"/>
    <w:rsid w:val="004C43AC"/>
    <w:rsid w:val="004D0510"/>
    <w:rsid w:val="004D2CC3"/>
    <w:rsid w:val="004D35CB"/>
    <w:rsid w:val="004D3CB9"/>
    <w:rsid w:val="004D6518"/>
    <w:rsid w:val="004D7DAB"/>
    <w:rsid w:val="004E16E0"/>
    <w:rsid w:val="004E1846"/>
    <w:rsid w:val="004E1F13"/>
    <w:rsid w:val="004E20E5"/>
    <w:rsid w:val="004E2368"/>
    <w:rsid w:val="004E4242"/>
    <w:rsid w:val="004E4708"/>
    <w:rsid w:val="004E61CD"/>
    <w:rsid w:val="004E64EA"/>
    <w:rsid w:val="004E7828"/>
    <w:rsid w:val="004F46AA"/>
    <w:rsid w:val="004F6A70"/>
    <w:rsid w:val="00500AD7"/>
    <w:rsid w:val="00502891"/>
    <w:rsid w:val="00502ABF"/>
    <w:rsid w:val="00502CA9"/>
    <w:rsid w:val="00504413"/>
    <w:rsid w:val="00504DB0"/>
    <w:rsid w:val="00507C35"/>
    <w:rsid w:val="00510735"/>
    <w:rsid w:val="00512967"/>
    <w:rsid w:val="0051454C"/>
    <w:rsid w:val="00514D2F"/>
    <w:rsid w:val="00514D41"/>
    <w:rsid w:val="00521F18"/>
    <w:rsid w:val="00524D97"/>
    <w:rsid w:val="00526835"/>
    <w:rsid w:val="005332E1"/>
    <w:rsid w:val="0053353B"/>
    <w:rsid w:val="005352A8"/>
    <w:rsid w:val="005412E6"/>
    <w:rsid w:val="0054420E"/>
    <w:rsid w:val="00544627"/>
    <w:rsid w:val="00544CAA"/>
    <w:rsid w:val="00544D1B"/>
    <w:rsid w:val="00545DC0"/>
    <w:rsid w:val="00545F6C"/>
    <w:rsid w:val="005477D9"/>
    <w:rsid w:val="005568E0"/>
    <w:rsid w:val="0055720C"/>
    <w:rsid w:val="00557AD5"/>
    <w:rsid w:val="00560506"/>
    <w:rsid w:val="00561796"/>
    <w:rsid w:val="005632DD"/>
    <w:rsid w:val="005638DE"/>
    <w:rsid w:val="005640B0"/>
    <w:rsid w:val="0056423B"/>
    <w:rsid w:val="00566294"/>
    <w:rsid w:val="00572506"/>
    <w:rsid w:val="00573424"/>
    <w:rsid w:val="0057402F"/>
    <w:rsid w:val="00581653"/>
    <w:rsid w:val="00581BA1"/>
    <w:rsid w:val="00583851"/>
    <w:rsid w:val="005849D6"/>
    <w:rsid w:val="00585367"/>
    <w:rsid w:val="005871A1"/>
    <w:rsid w:val="0058737E"/>
    <w:rsid w:val="00591A55"/>
    <w:rsid w:val="00592518"/>
    <w:rsid w:val="00592E87"/>
    <w:rsid w:val="0059420B"/>
    <w:rsid w:val="00594C4D"/>
    <w:rsid w:val="005968EF"/>
    <w:rsid w:val="005A0CE9"/>
    <w:rsid w:val="005A33B0"/>
    <w:rsid w:val="005B2846"/>
    <w:rsid w:val="005C01E3"/>
    <w:rsid w:val="005C15F2"/>
    <w:rsid w:val="005C2DC2"/>
    <w:rsid w:val="005C304A"/>
    <w:rsid w:val="005C3D69"/>
    <w:rsid w:val="005C5A93"/>
    <w:rsid w:val="005C7C98"/>
    <w:rsid w:val="005D2C3A"/>
    <w:rsid w:val="005D33F2"/>
    <w:rsid w:val="005D50ED"/>
    <w:rsid w:val="005D55A4"/>
    <w:rsid w:val="005D57C8"/>
    <w:rsid w:val="005D7761"/>
    <w:rsid w:val="005E0278"/>
    <w:rsid w:val="005E090D"/>
    <w:rsid w:val="005E2E4B"/>
    <w:rsid w:val="005E3B47"/>
    <w:rsid w:val="005E3CA0"/>
    <w:rsid w:val="005E44B1"/>
    <w:rsid w:val="005E67B0"/>
    <w:rsid w:val="005E7047"/>
    <w:rsid w:val="005E777F"/>
    <w:rsid w:val="005F0DDD"/>
    <w:rsid w:val="005F18FC"/>
    <w:rsid w:val="005F1CA7"/>
    <w:rsid w:val="005F43DD"/>
    <w:rsid w:val="005F51A9"/>
    <w:rsid w:val="005F5F1D"/>
    <w:rsid w:val="005F651A"/>
    <w:rsid w:val="005F6BE1"/>
    <w:rsid w:val="005F7416"/>
    <w:rsid w:val="005F797E"/>
    <w:rsid w:val="00600C11"/>
    <w:rsid w:val="00604404"/>
    <w:rsid w:val="00606B89"/>
    <w:rsid w:val="00611EAF"/>
    <w:rsid w:val="00613675"/>
    <w:rsid w:val="00616B8A"/>
    <w:rsid w:val="00623E21"/>
    <w:rsid w:val="00623F30"/>
    <w:rsid w:val="0062476F"/>
    <w:rsid w:val="00625FB8"/>
    <w:rsid w:val="006261BD"/>
    <w:rsid w:val="006307C9"/>
    <w:rsid w:val="006310A9"/>
    <w:rsid w:val="00635EDB"/>
    <w:rsid w:val="006431D2"/>
    <w:rsid w:val="0064734E"/>
    <w:rsid w:val="00647455"/>
    <w:rsid w:val="00650137"/>
    <w:rsid w:val="006509D7"/>
    <w:rsid w:val="00651CE8"/>
    <w:rsid w:val="0065441B"/>
    <w:rsid w:val="0065521B"/>
    <w:rsid w:val="00657226"/>
    <w:rsid w:val="006609C2"/>
    <w:rsid w:val="00663C1C"/>
    <w:rsid w:val="006640A8"/>
    <w:rsid w:val="00664F8F"/>
    <w:rsid w:val="0066543D"/>
    <w:rsid w:val="00671EF6"/>
    <w:rsid w:val="0067205B"/>
    <w:rsid w:val="00672398"/>
    <w:rsid w:val="006739DC"/>
    <w:rsid w:val="006748F8"/>
    <w:rsid w:val="00674B6D"/>
    <w:rsid w:val="00680489"/>
    <w:rsid w:val="006812D5"/>
    <w:rsid w:val="00683C32"/>
    <w:rsid w:val="00690BB2"/>
    <w:rsid w:val="00693D09"/>
    <w:rsid w:val="006A0A22"/>
    <w:rsid w:val="006A14CB"/>
    <w:rsid w:val="006A339C"/>
    <w:rsid w:val="006A3AAD"/>
    <w:rsid w:val="006A6549"/>
    <w:rsid w:val="006A7710"/>
    <w:rsid w:val="006A7A61"/>
    <w:rsid w:val="006B108D"/>
    <w:rsid w:val="006B1E59"/>
    <w:rsid w:val="006B2D0C"/>
    <w:rsid w:val="006B2FFB"/>
    <w:rsid w:val="006C0B84"/>
    <w:rsid w:val="006C10A2"/>
    <w:rsid w:val="006C1F18"/>
    <w:rsid w:val="006C370C"/>
    <w:rsid w:val="006D0ACE"/>
    <w:rsid w:val="006D122B"/>
    <w:rsid w:val="006D1B06"/>
    <w:rsid w:val="006D40D5"/>
    <w:rsid w:val="006E00DC"/>
    <w:rsid w:val="006E114A"/>
    <w:rsid w:val="006E4354"/>
    <w:rsid w:val="006E795E"/>
    <w:rsid w:val="006F009A"/>
    <w:rsid w:val="006F39AC"/>
    <w:rsid w:val="006F3D93"/>
    <w:rsid w:val="006F57D2"/>
    <w:rsid w:val="007019B1"/>
    <w:rsid w:val="00704538"/>
    <w:rsid w:val="00710AC9"/>
    <w:rsid w:val="00713277"/>
    <w:rsid w:val="007132F9"/>
    <w:rsid w:val="00714EB0"/>
    <w:rsid w:val="00721657"/>
    <w:rsid w:val="00725D4E"/>
    <w:rsid w:val="007279A8"/>
    <w:rsid w:val="00727B1A"/>
    <w:rsid w:val="00741337"/>
    <w:rsid w:val="0074264F"/>
    <w:rsid w:val="00750AC9"/>
    <w:rsid w:val="00752258"/>
    <w:rsid w:val="007529E1"/>
    <w:rsid w:val="00757326"/>
    <w:rsid w:val="00757A63"/>
    <w:rsid w:val="007624D7"/>
    <w:rsid w:val="00762880"/>
    <w:rsid w:val="00762AD6"/>
    <w:rsid w:val="00762E02"/>
    <w:rsid w:val="00763144"/>
    <w:rsid w:val="00772290"/>
    <w:rsid w:val="00772CDB"/>
    <w:rsid w:val="00774CB8"/>
    <w:rsid w:val="00775C2A"/>
    <w:rsid w:val="00777265"/>
    <w:rsid w:val="007805E7"/>
    <w:rsid w:val="00780A26"/>
    <w:rsid w:val="007811F8"/>
    <w:rsid w:val="00781E8A"/>
    <w:rsid w:val="0078222A"/>
    <w:rsid w:val="0078368F"/>
    <w:rsid w:val="00787D48"/>
    <w:rsid w:val="00793548"/>
    <w:rsid w:val="00795294"/>
    <w:rsid w:val="007A4E50"/>
    <w:rsid w:val="007A79B1"/>
    <w:rsid w:val="007B18A7"/>
    <w:rsid w:val="007B250E"/>
    <w:rsid w:val="007B6189"/>
    <w:rsid w:val="007C1CF2"/>
    <w:rsid w:val="007C1D7C"/>
    <w:rsid w:val="007C27FC"/>
    <w:rsid w:val="007C2E50"/>
    <w:rsid w:val="007C51FF"/>
    <w:rsid w:val="007C5A4F"/>
    <w:rsid w:val="007C636F"/>
    <w:rsid w:val="007D2A0D"/>
    <w:rsid w:val="007D31AA"/>
    <w:rsid w:val="007D50E4"/>
    <w:rsid w:val="007D5AE3"/>
    <w:rsid w:val="007D5C30"/>
    <w:rsid w:val="007D6E9D"/>
    <w:rsid w:val="007E28AC"/>
    <w:rsid w:val="007E2DC5"/>
    <w:rsid w:val="007E35D0"/>
    <w:rsid w:val="007E3D44"/>
    <w:rsid w:val="007F16FC"/>
    <w:rsid w:val="007F1CC7"/>
    <w:rsid w:val="007F632E"/>
    <w:rsid w:val="008027AC"/>
    <w:rsid w:val="008028CE"/>
    <w:rsid w:val="0080332E"/>
    <w:rsid w:val="00806792"/>
    <w:rsid w:val="00813B68"/>
    <w:rsid w:val="008141E0"/>
    <w:rsid w:val="008146C2"/>
    <w:rsid w:val="00816EE1"/>
    <w:rsid w:val="00816F88"/>
    <w:rsid w:val="00821996"/>
    <w:rsid w:val="00822323"/>
    <w:rsid w:val="008231BC"/>
    <w:rsid w:val="00823BBE"/>
    <w:rsid w:val="00827BC6"/>
    <w:rsid w:val="008300AD"/>
    <w:rsid w:val="00833024"/>
    <w:rsid w:val="008376E3"/>
    <w:rsid w:val="008419B1"/>
    <w:rsid w:val="00844A56"/>
    <w:rsid w:val="00844A8A"/>
    <w:rsid w:val="00845B11"/>
    <w:rsid w:val="00852081"/>
    <w:rsid w:val="00852715"/>
    <w:rsid w:val="00852B9B"/>
    <w:rsid w:val="00854329"/>
    <w:rsid w:val="00854625"/>
    <w:rsid w:val="008577BF"/>
    <w:rsid w:val="0087223B"/>
    <w:rsid w:val="00872B6E"/>
    <w:rsid w:val="00872EF4"/>
    <w:rsid w:val="00874DFD"/>
    <w:rsid w:val="008802F9"/>
    <w:rsid w:val="008827E7"/>
    <w:rsid w:val="00883086"/>
    <w:rsid w:val="00884C18"/>
    <w:rsid w:val="0088541B"/>
    <w:rsid w:val="008879FD"/>
    <w:rsid w:val="00891436"/>
    <w:rsid w:val="00894C37"/>
    <w:rsid w:val="00894FD5"/>
    <w:rsid w:val="008A00EA"/>
    <w:rsid w:val="008A27B2"/>
    <w:rsid w:val="008A3F93"/>
    <w:rsid w:val="008A484A"/>
    <w:rsid w:val="008A4D27"/>
    <w:rsid w:val="008A4DFE"/>
    <w:rsid w:val="008A6236"/>
    <w:rsid w:val="008A6E1C"/>
    <w:rsid w:val="008A72FD"/>
    <w:rsid w:val="008B2EDF"/>
    <w:rsid w:val="008B3240"/>
    <w:rsid w:val="008B47C7"/>
    <w:rsid w:val="008B54CB"/>
    <w:rsid w:val="008B5A3D"/>
    <w:rsid w:val="008B72E0"/>
    <w:rsid w:val="008C4010"/>
    <w:rsid w:val="008C4FDF"/>
    <w:rsid w:val="008C5A81"/>
    <w:rsid w:val="008C6B1F"/>
    <w:rsid w:val="008D11E4"/>
    <w:rsid w:val="008D5E4F"/>
    <w:rsid w:val="008D65E7"/>
    <w:rsid w:val="008E34F0"/>
    <w:rsid w:val="008E54B0"/>
    <w:rsid w:val="008E55DE"/>
    <w:rsid w:val="008F14F5"/>
    <w:rsid w:val="008F4DC8"/>
    <w:rsid w:val="008F71C1"/>
    <w:rsid w:val="00902D41"/>
    <w:rsid w:val="00902F49"/>
    <w:rsid w:val="00904230"/>
    <w:rsid w:val="00905E3A"/>
    <w:rsid w:val="009066FB"/>
    <w:rsid w:val="009068BC"/>
    <w:rsid w:val="009074B7"/>
    <w:rsid w:val="00914004"/>
    <w:rsid w:val="009154DB"/>
    <w:rsid w:val="00920908"/>
    <w:rsid w:val="00921089"/>
    <w:rsid w:val="00922977"/>
    <w:rsid w:val="00922EC1"/>
    <w:rsid w:val="00923CF1"/>
    <w:rsid w:val="00924BC4"/>
    <w:rsid w:val="009266FB"/>
    <w:rsid w:val="009301F1"/>
    <w:rsid w:val="009307DF"/>
    <w:rsid w:val="00934DE1"/>
    <w:rsid w:val="009359B8"/>
    <w:rsid w:val="00935FF0"/>
    <w:rsid w:val="009431F8"/>
    <w:rsid w:val="009436E2"/>
    <w:rsid w:val="0094420B"/>
    <w:rsid w:val="00946990"/>
    <w:rsid w:val="00947084"/>
    <w:rsid w:val="00947A35"/>
    <w:rsid w:val="00950F43"/>
    <w:rsid w:val="00956BE1"/>
    <w:rsid w:val="0096201B"/>
    <w:rsid w:val="00962081"/>
    <w:rsid w:val="00966CB5"/>
    <w:rsid w:val="009677BD"/>
    <w:rsid w:val="0097003D"/>
    <w:rsid w:val="00970AF6"/>
    <w:rsid w:val="00971C70"/>
    <w:rsid w:val="00971E38"/>
    <w:rsid w:val="00975786"/>
    <w:rsid w:val="00981CB7"/>
    <w:rsid w:val="00983E1F"/>
    <w:rsid w:val="00987CFC"/>
    <w:rsid w:val="00993F46"/>
    <w:rsid w:val="00997358"/>
    <w:rsid w:val="009A452B"/>
    <w:rsid w:val="009A574D"/>
    <w:rsid w:val="009A7801"/>
    <w:rsid w:val="009B050C"/>
    <w:rsid w:val="009B087F"/>
    <w:rsid w:val="009B2AF4"/>
    <w:rsid w:val="009B45C9"/>
    <w:rsid w:val="009B4FC9"/>
    <w:rsid w:val="009B633A"/>
    <w:rsid w:val="009B7E78"/>
    <w:rsid w:val="009C110B"/>
    <w:rsid w:val="009C5441"/>
    <w:rsid w:val="009C776F"/>
    <w:rsid w:val="009D109A"/>
    <w:rsid w:val="009D119F"/>
    <w:rsid w:val="009D1ACE"/>
    <w:rsid w:val="009D49A2"/>
    <w:rsid w:val="009D647F"/>
    <w:rsid w:val="009F2FE0"/>
    <w:rsid w:val="009F3940"/>
    <w:rsid w:val="009F3EB2"/>
    <w:rsid w:val="009F6EB1"/>
    <w:rsid w:val="009F73B4"/>
    <w:rsid w:val="009F7E7C"/>
    <w:rsid w:val="00A0198C"/>
    <w:rsid w:val="00A079DD"/>
    <w:rsid w:val="00A11D05"/>
    <w:rsid w:val="00A13162"/>
    <w:rsid w:val="00A20267"/>
    <w:rsid w:val="00A232DC"/>
    <w:rsid w:val="00A23F76"/>
    <w:rsid w:val="00A3158C"/>
    <w:rsid w:val="00A32DF3"/>
    <w:rsid w:val="00A33E32"/>
    <w:rsid w:val="00A34B34"/>
    <w:rsid w:val="00A35E20"/>
    <w:rsid w:val="00A36E81"/>
    <w:rsid w:val="00A36F6D"/>
    <w:rsid w:val="00A41083"/>
    <w:rsid w:val="00A433F4"/>
    <w:rsid w:val="00A4537F"/>
    <w:rsid w:val="00A50CA0"/>
    <w:rsid w:val="00A525CC"/>
    <w:rsid w:val="00A53E7C"/>
    <w:rsid w:val="00A60087"/>
    <w:rsid w:val="00A60EC6"/>
    <w:rsid w:val="00A62076"/>
    <w:rsid w:val="00A63DB7"/>
    <w:rsid w:val="00A65E43"/>
    <w:rsid w:val="00A70221"/>
    <w:rsid w:val="00A705E8"/>
    <w:rsid w:val="00A71FD8"/>
    <w:rsid w:val="00A721F4"/>
    <w:rsid w:val="00A734F2"/>
    <w:rsid w:val="00A76D9E"/>
    <w:rsid w:val="00A81EC0"/>
    <w:rsid w:val="00A822FD"/>
    <w:rsid w:val="00A82E7B"/>
    <w:rsid w:val="00A90266"/>
    <w:rsid w:val="00A91714"/>
    <w:rsid w:val="00A9392C"/>
    <w:rsid w:val="00A9462B"/>
    <w:rsid w:val="00A95921"/>
    <w:rsid w:val="00A97D59"/>
    <w:rsid w:val="00AA05AF"/>
    <w:rsid w:val="00AA3E09"/>
    <w:rsid w:val="00AA4BEF"/>
    <w:rsid w:val="00AA523D"/>
    <w:rsid w:val="00AA58DC"/>
    <w:rsid w:val="00AA5ED1"/>
    <w:rsid w:val="00AA7EEB"/>
    <w:rsid w:val="00AB1659"/>
    <w:rsid w:val="00AB254A"/>
    <w:rsid w:val="00AB42C3"/>
    <w:rsid w:val="00AB4962"/>
    <w:rsid w:val="00AB56DD"/>
    <w:rsid w:val="00AB734E"/>
    <w:rsid w:val="00AB740F"/>
    <w:rsid w:val="00AC363F"/>
    <w:rsid w:val="00AC4678"/>
    <w:rsid w:val="00AC6252"/>
    <w:rsid w:val="00AC6F14"/>
    <w:rsid w:val="00AC7221"/>
    <w:rsid w:val="00AD4677"/>
    <w:rsid w:val="00AD6EB1"/>
    <w:rsid w:val="00AE007D"/>
    <w:rsid w:val="00AE5961"/>
    <w:rsid w:val="00AF0745"/>
    <w:rsid w:val="00AF2133"/>
    <w:rsid w:val="00AF4971"/>
    <w:rsid w:val="00AF5276"/>
    <w:rsid w:val="00AF7C86"/>
    <w:rsid w:val="00B006AD"/>
    <w:rsid w:val="00B01046"/>
    <w:rsid w:val="00B03640"/>
    <w:rsid w:val="00B104F3"/>
    <w:rsid w:val="00B14BBC"/>
    <w:rsid w:val="00B164AA"/>
    <w:rsid w:val="00B17AF2"/>
    <w:rsid w:val="00B310F9"/>
    <w:rsid w:val="00B33072"/>
    <w:rsid w:val="00B37032"/>
    <w:rsid w:val="00B37866"/>
    <w:rsid w:val="00B412FB"/>
    <w:rsid w:val="00B45588"/>
    <w:rsid w:val="00B4576B"/>
    <w:rsid w:val="00B45ADA"/>
    <w:rsid w:val="00B46350"/>
    <w:rsid w:val="00B46DF3"/>
    <w:rsid w:val="00B4748A"/>
    <w:rsid w:val="00B47927"/>
    <w:rsid w:val="00B51BA3"/>
    <w:rsid w:val="00B610D3"/>
    <w:rsid w:val="00B648C7"/>
    <w:rsid w:val="00B64C15"/>
    <w:rsid w:val="00B664A1"/>
    <w:rsid w:val="00B66E8F"/>
    <w:rsid w:val="00B73A88"/>
    <w:rsid w:val="00B749F3"/>
    <w:rsid w:val="00B777C3"/>
    <w:rsid w:val="00B80157"/>
    <w:rsid w:val="00B80DBD"/>
    <w:rsid w:val="00B83D5E"/>
    <w:rsid w:val="00B8460A"/>
    <w:rsid w:val="00B8650D"/>
    <w:rsid w:val="00B879B4"/>
    <w:rsid w:val="00B90F07"/>
    <w:rsid w:val="00B91D22"/>
    <w:rsid w:val="00B933CD"/>
    <w:rsid w:val="00B97BB9"/>
    <w:rsid w:val="00BA0009"/>
    <w:rsid w:val="00BB02B5"/>
    <w:rsid w:val="00BB1863"/>
    <w:rsid w:val="00BB25EE"/>
    <w:rsid w:val="00BB363A"/>
    <w:rsid w:val="00BB7F83"/>
    <w:rsid w:val="00BC10A0"/>
    <w:rsid w:val="00BC5FBA"/>
    <w:rsid w:val="00BC799B"/>
    <w:rsid w:val="00BC7BA2"/>
    <w:rsid w:val="00BD0425"/>
    <w:rsid w:val="00BD426B"/>
    <w:rsid w:val="00BD4430"/>
    <w:rsid w:val="00BD79F0"/>
    <w:rsid w:val="00BE2B4D"/>
    <w:rsid w:val="00BE75DE"/>
    <w:rsid w:val="00C015F8"/>
    <w:rsid w:val="00C02C2A"/>
    <w:rsid w:val="00C07B47"/>
    <w:rsid w:val="00C07E26"/>
    <w:rsid w:val="00C1011C"/>
    <w:rsid w:val="00C12130"/>
    <w:rsid w:val="00C12F94"/>
    <w:rsid w:val="00C177C5"/>
    <w:rsid w:val="00C23D04"/>
    <w:rsid w:val="00C334D5"/>
    <w:rsid w:val="00C33676"/>
    <w:rsid w:val="00C34EC3"/>
    <w:rsid w:val="00C36E1F"/>
    <w:rsid w:val="00C40379"/>
    <w:rsid w:val="00C4038C"/>
    <w:rsid w:val="00C410F2"/>
    <w:rsid w:val="00C42BA2"/>
    <w:rsid w:val="00C43184"/>
    <w:rsid w:val="00C44066"/>
    <w:rsid w:val="00C44E13"/>
    <w:rsid w:val="00C451A2"/>
    <w:rsid w:val="00C53732"/>
    <w:rsid w:val="00C57A36"/>
    <w:rsid w:val="00C60A41"/>
    <w:rsid w:val="00C6120D"/>
    <w:rsid w:val="00C62DE8"/>
    <w:rsid w:val="00C62DFB"/>
    <w:rsid w:val="00C630E6"/>
    <w:rsid w:val="00C63812"/>
    <w:rsid w:val="00C64AF3"/>
    <w:rsid w:val="00C657CF"/>
    <w:rsid w:val="00C66F4D"/>
    <w:rsid w:val="00C67BB5"/>
    <w:rsid w:val="00C72713"/>
    <w:rsid w:val="00C72778"/>
    <w:rsid w:val="00C75771"/>
    <w:rsid w:val="00C8010C"/>
    <w:rsid w:val="00C82A79"/>
    <w:rsid w:val="00C848EF"/>
    <w:rsid w:val="00C86600"/>
    <w:rsid w:val="00C8742E"/>
    <w:rsid w:val="00C87BCA"/>
    <w:rsid w:val="00C87EED"/>
    <w:rsid w:val="00C92FCF"/>
    <w:rsid w:val="00C94506"/>
    <w:rsid w:val="00C954BC"/>
    <w:rsid w:val="00C954E2"/>
    <w:rsid w:val="00C9594C"/>
    <w:rsid w:val="00C95AEB"/>
    <w:rsid w:val="00CA1F0B"/>
    <w:rsid w:val="00CA77C0"/>
    <w:rsid w:val="00CB110F"/>
    <w:rsid w:val="00CB2A2E"/>
    <w:rsid w:val="00CB2C3C"/>
    <w:rsid w:val="00CB338A"/>
    <w:rsid w:val="00CB33A6"/>
    <w:rsid w:val="00CB50AC"/>
    <w:rsid w:val="00CB79C5"/>
    <w:rsid w:val="00CC2A0C"/>
    <w:rsid w:val="00CC411F"/>
    <w:rsid w:val="00CC413A"/>
    <w:rsid w:val="00CC4B75"/>
    <w:rsid w:val="00CC536B"/>
    <w:rsid w:val="00CC732E"/>
    <w:rsid w:val="00CD1C0B"/>
    <w:rsid w:val="00CD2FCD"/>
    <w:rsid w:val="00CD7207"/>
    <w:rsid w:val="00CE0422"/>
    <w:rsid w:val="00CE0DBE"/>
    <w:rsid w:val="00CE1AD5"/>
    <w:rsid w:val="00CE1D70"/>
    <w:rsid w:val="00CE1FBC"/>
    <w:rsid w:val="00CE45E6"/>
    <w:rsid w:val="00CE5E4D"/>
    <w:rsid w:val="00CF02C4"/>
    <w:rsid w:val="00CF0B7F"/>
    <w:rsid w:val="00CF167F"/>
    <w:rsid w:val="00CF72E5"/>
    <w:rsid w:val="00CF7AB8"/>
    <w:rsid w:val="00D008AC"/>
    <w:rsid w:val="00D00CD2"/>
    <w:rsid w:val="00D013EE"/>
    <w:rsid w:val="00D01800"/>
    <w:rsid w:val="00D01B03"/>
    <w:rsid w:val="00D01F54"/>
    <w:rsid w:val="00D040F7"/>
    <w:rsid w:val="00D04A76"/>
    <w:rsid w:val="00D10FC7"/>
    <w:rsid w:val="00D12A56"/>
    <w:rsid w:val="00D13FDD"/>
    <w:rsid w:val="00D1519F"/>
    <w:rsid w:val="00D20E99"/>
    <w:rsid w:val="00D21C83"/>
    <w:rsid w:val="00D305FC"/>
    <w:rsid w:val="00D32E9F"/>
    <w:rsid w:val="00D3317F"/>
    <w:rsid w:val="00D3552C"/>
    <w:rsid w:val="00D35748"/>
    <w:rsid w:val="00D35BDD"/>
    <w:rsid w:val="00D438EF"/>
    <w:rsid w:val="00D51604"/>
    <w:rsid w:val="00D51F9F"/>
    <w:rsid w:val="00D56F26"/>
    <w:rsid w:val="00D607DB"/>
    <w:rsid w:val="00D61A6A"/>
    <w:rsid w:val="00D61B8A"/>
    <w:rsid w:val="00D63006"/>
    <w:rsid w:val="00D6436E"/>
    <w:rsid w:val="00D64CC4"/>
    <w:rsid w:val="00D720A7"/>
    <w:rsid w:val="00D72301"/>
    <w:rsid w:val="00D80456"/>
    <w:rsid w:val="00D87FFB"/>
    <w:rsid w:val="00D90B86"/>
    <w:rsid w:val="00D911DE"/>
    <w:rsid w:val="00D91B97"/>
    <w:rsid w:val="00D93ACC"/>
    <w:rsid w:val="00D93C08"/>
    <w:rsid w:val="00D954A3"/>
    <w:rsid w:val="00D95DAC"/>
    <w:rsid w:val="00D96240"/>
    <w:rsid w:val="00D97600"/>
    <w:rsid w:val="00D978C9"/>
    <w:rsid w:val="00DA0B53"/>
    <w:rsid w:val="00DA42DF"/>
    <w:rsid w:val="00DB1171"/>
    <w:rsid w:val="00DB1519"/>
    <w:rsid w:val="00DB2840"/>
    <w:rsid w:val="00DB2F21"/>
    <w:rsid w:val="00DC0542"/>
    <w:rsid w:val="00DC1496"/>
    <w:rsid w:val="00DC1BD3"/>
    <w:rsid w:val="00DC2C1A"/>
    <w:rsid w:val="00DC5F99"/>
    <w:rsid w:val="00DC6DA7"/>
    <w:rsid w:val="00DD26DA"/>
    <w:rsid w:val="00DD3593"/>
    <w:rsid w:val="00DD66B4"/>
    <w:rsid w:val="00DE1972"/>
    <w:rsid w:val="00DE27AB"/>
    <w:rsid w:val="00DE5E93"/>
    <w:rsid w:val="00DE6B73"/>
    <w:rsid w:val="00DE7349"/>
    <w:rsid w:val="00DF2AB3"/>
    <w:rsid w:val="00DF56BB"/>
    <w:rsid w:val="00DF56EF"/>
    <w:rsid w:val="00DF5C61"/>
    <w:rsid w:val="00DF7250"/>
    <w:rsid w:val="00E00CAA"/>
    <w:rsid w:val="00E026F9"/>
    <w:rsid w:val="00E03EBF"/>
    <w:rsid w:val="00E05209"/>
    <w:rsid w:val="00E05AC1"/>
    <w:rsid w:val="00E078B2"/>
    <w:rsid w:val="00E10FFF"/>
    <w:rsid w:val="00E11BCF"/>
    <w:rsid w:val="00E21A47"/>
    <w:rsid w:val="00E2258E"/>
    <w:rsid w:val="00E25936"/>
    <w:rsid w:val="00E260C2"/>
    <w:rsid w:val="00E30196"/>
    <w:rsid w:val="00E32596"/>
    <w:rsid w:val="00E34D2B"/>
    <w:rsid w:val="00E368F7"/>
    <w:rsid w:val="00E36EB8"/>
    <w:rsid w:val="00E37D1A"/>
    <w:rsid w:val="00E37FB8"/>
    <w:rsid w:val="00E40B07"/>
    <w:rsid w:val="00E42326"/>
    <w:rsid w:val="00E43544"/>
    <w:rsid w:val="00E44D89"/>
    <w:rsid w:val="00E477EA"/>
    <w:rsid w:val="00E47DB3"/>
    <w:rsid w:val="00E55641"/>
    <w:rsid w:val="00E55807"/>
    <w:rsid w:val="00E5624B"/>
    <w:rsid w:val="00E57609"/>
    <w:rsid w:val="00E62278"/>
    <w:rsid w:val="00E63B14"/>
    <w:rsid w:val="00E65CA0"/>
    <w:rsid w:val="00E70D9F"/>
    <w:rsid w:val="00E83810"/>
    <w:rsid w:val="00E8521B"/>
    <w:rsid w:val="00E86933"/>
    <w:rsid w:val="00E94F14"/>
    <w:rsid w:val="00E95ED2"/>
    <w:rsid w:val="00E9605B"/>
    <w:rsid w:val="00E97298"/>
    <w:rsid w:val="00E97753"/>
    <w:rsid w:val="00EA0C51"/>
    <w:rsid w:val="00EA18A8"/>
    <w:rsid w:val="00EA6FF7"/>
    <w:rsid w:val="00EA7DE7"/>
    <w:rsid w:val="00EB527B"/>
    <w:rsid w:val="00EB6CE0"/>
    <w:rsid w:val="00EB7A8A"/>
    <w:rsid w:val="00EC40AD"/>
    <w:rsid w:val="00EC4F8D"/>
    <w:rsid w:val="00EC6FED"/>
    <w:rsid w:val="00EC7F3B"/>
    <w:rsid w:val="00ED0246"/>
    <w:rsid w:val="00ED1D5B"/>
    <w:rsid w:val="00ED2296"/>
    <w:rsid w:val="00ED4A3E"/>
    <w:rsid w:val="00ED5299"/>
    <w:rsid w:val="00ED6B36"/>
    <w:rsid w:val="00EE2937"/>
    <w:rsid w:val="00EE2E03"/>
    <w:rsid w:val="00EE3A64"/>
    <w:rsid w:val="00EE3FF1"/>
    <w:rsid w:val="00EE50E5"/>
    <w:rsid w:val="00EE5151"/>
    <w:rsid w:val="00EE702C"/>
    <w:rsid w:val="00EE7F76"/>
    <w:rsid w:val="00EF01CF"/>
    <w:rsid w:val="00EF120D"/>
    <w:rsid w:val="00EF2157"/>
    <w:rsid w:val="00EF4355"/>
    <w:rsid w:val="00F006AA"/>
    <w:rsid w:val="00F0150C"/>
    <w:rsid w:val="00F029B8"/>
    <w:rsid w:val="00F03590"/>
    <w:rsid w:val="00F03622"/>
    <w:rsid w:val="00F0497D"/>
    <w:rsid w:val="00F04994"/>
    <w:rsid w:val="00F06BB6"/>
    <w:rsid w:val="00F077FD"/>
    <w:rsid w:val="00F204F3"/>
    <w:rsid w:val="00F21383"/>
    <w:rsid w:val="00F218AB"/>
    <w:rsid w:val="00F22F19"/>
    <w:rsid w:val="00F238B3"/>
    <w:rsid w:val="00F24FED"/>
    <w:rsid w:val="00F25586"/>
    <w:rsid w:val="00F2651D"/>
    <w:rsid w:val="00F27362"/>
    <w:rsid w:val="00F31498"/>
    <w:rsid w:val="00F32FEF"/>
    <w:rsid w:val="00F34CE5"/>
    <w:rsid w:val="00F35620"/>
    <w:rsid w:val="00F37D1C"/>
    <w:rsid w:val="00F41B1C"/>
    <w:rsid w:val="00F42E13"/>
    <w:rsid w:val="00F42F1C"/>
    <w:rsid w:val="00F435DB"/>
    <w:rsid w:val="00F43B44"/>
    <w:rsid w:val="00F440E5"/>
    <w:rsid w:val="00F448F6"/>
    <w:rsid w:val="00F45CE5"/>
    <w:rsid w:val="00F460B8"/>
    <w:rsid w:val="00F502B0"/>
    <w:rsid w:val="00F52741"/>
    <w:rsid w:val="00F53D8A"/>
    <w:rsid w:val="00F605BB"/>
    <w:rsid w:val="00F609D1"/>
    <w:rsid w:val="00F626F7"/>
    <w:rsid w:val="00F6327A"/>
    <w:rsid w:val="00F70734"/>
    <w:rsid w:val="00F736F9"/>
    <w:rsid w:val="00F73833"/>
    <w:rsid w:val="00F761C6"/>
    <w:rsid w:val="00F7731F"/>
    <w:rsid w:val="00F80B80"/>
    <w:rsid w:val="00F81FCE"/>
    <w:rsid w:val="00F826C1"/>
    <w:rsid w:val="00F83820"/>
    <w:rsid w:val="00F8677C"/>
    <w:rsid w:val="00F9211C"/>
    <w:rsid w:val="00F92992"/>
    <w:rsid w:val="00F94EA7"/>
    <w:rsid w:val="00F96BF0"/>
    <w:rsid w:val="00FA095D"/>
    <w:rsid w:val="00FA1680"/>
    <w:rsid w:val="00FA436F"/>
    <w:rsid w:val="00FA4C91"/>
    <w:rsid w:val="00FA6C8B"/>
    <w:rsid w:val="00FA6CDA"/>
    <w:rsid w:val="00FA7C89"/>
    <w:rsid w:val="00FA7E2E"/>
    <w:rsid w:val="00FB133A"/>
    <w:rsid w:val="00FB4139"/>
    <w:rsid w:val="00FB476E"/>
    <w:rsid w:val="00FC0D90"/>
    <w:rsid w:val="00FC7D8C"/>
    <w:rsid w:val="00FD3980"/>
    <w:rsid w:val="00FD3AD7"/>
    <w:rsid w:val="00FD431E"/>
    <w:rsid w:val="00FD5A2C"/>
    <w:rsid w:val="00FE0D47"/>
    <w:rsid w:val="00FE1D5C"/>
    <w:rsid w:val="00FE2B6F"/>
    <w:rsid w:val="00FE2F8B"/>
    <w:rsid w:val="00FE3669"/>
    <w:rsid w:val="00FE5204"/>
    <w:rsid w:val="00FE6CBB"/>
    <w:rsid w:val="00FE778E"/>
    <w:rsid w:val="00FF287F"/>
    <w:rsid w:val="00FF74A8"/>
    <w:rsid w:val="018B46C1"/>
    <w:rsid w:val="0421A492"/>
    <w:rsid w:val="04C83755"/>
    <w:rsid w:val="0762EB88"/>
    <w:rsid w:val="0773EB18"/>
    <w:rsid w:val="0976F405"/>
    <w:rsid w:val="09BC2EF0"/>
    <w:rsid w:val="0B928925"/>
    <w:rsid w:val="0BA5ED89"/>
    <w:rsid w:val="0BC00CC0"/>
    <w:rsid w:val="0C17DEFB"/>
    <w:rsid w:val="0FB6F764"/>
    <w:rsid w:val="1354B631"/>
    <w:rsid w:val="138219F1"/>
    <w:rsid w:val="1868F578"/>
    <w:rsid w:val="1903E443"/>
    <w:rsid w:val="1BC82562"/>
    <w:rsid w:val="20699A05"/>
    <w:rsid w:val="21344F78"/>
    <w:rsid w:val="243B99E9"/>
    <w:rsid w:val="2541BB67"/>
    <w:rsid w:val="263A5977"/>
    <w:rsid w:val="2B45E33A"/>
    <w:rsid w:val="2CD4DD66"/>
    <w:rsid w:val="2EB63AB0"/>
    <w:rsid w:val="2FB6FE64"/>
    <w:rsid w:val="300C1EDA"/>
    <w:rsid w:val="31DB2E17"/>
    <w:rsid w:val="34D63042"/>
    <w:rsid w:val="38D5C053"/>
    <w:rsid w:val="396A9BC0"/>
    <w:rsid w:val="39CB5C35"/>
    <w:rsid w:val="3E087C6F"/>
    <w:rsid w:val="406E1259"/>
    <w:rsid w:val="413F40E3"/>
    <w:rsid w:val="43DA8303"/>
    <w:rsid w:val="4616E9CA"/>
    <w:rsid w:val="474CF0DF"/>
    <w:rsid w:val="47D4C360"/>
    <w:rsid w:val="49FBD311"/>
    <w:rsid w:val="4CE3C8D3"/>
    <w:rsid w:val="4E2A82BF"/>
    <w:rsid w:val="5534D45C"/>
    <w:rsid w:val="598698E6"/>
    <w:rsid w:val="5A85311D"/>
    <w:rsid w:val="5AF958F8"/>
    <w:rsid w:val="5B835668"/>
    <w:rsid w:val="5BE4060E"/>
    <w:rsid w:val="5C02DD52"/>
    <w:rsid w:val="5DE25178"/>
    <w:rsid w:val="62B94469"/>
    <w:rsid w:val="63E29D47"/>
    <w:rsid w:val="654A4EDC"/>
    <w:rsid w:val="66911D96"/>
    <w:rsid w:val="69286648"/>
    <w:rsid w:val="6BBC3D3F"/>
    <w:rsid w:val="704EE6CE"/>
    <w:rsid w:val="7130F910"/>
    <w:rsid w:val="717C17B6"/>
    <w:rsid w:val="71D9EEDD"/>
    <w:rsid w:val="753C866D"/>
    <w:rsid w:val="76B8E589"/>
    <w:rsid w:val="77100965"/>
    <w:rsid w:val="7789CAC7"/>
    <w:rsid w:val="783BF1C2"/>
    <w:rsid w:val="7A5ADADE"/>
    <w:rsid w:val="7AAA4DB4"/>
    <w:rsid w:val="7CD02074"/>
    <w:rsid w:val="7D98300F"/>
    <w:rsid w:val="7E6B7601"/>
    <w:rsid w:val="7EA27C72"/>
    <w:rsid w:val="7F855189"/>
    <w:rsid w:val="7FC988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AF29E"/>
  <w15:docId w15:val="{7782898B-F7D1-4608-BC4B-36E39841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link w:val="Title1Char"/>
    <w:qFormat/>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link w:val="HeadingbChar"/>
    <w:qFormat/>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超?级链,Style 58,超????,하이퍼링크2,하이퍼링크21"/>
    <w:basedOn w:val="DefaultParagraphFont"/>
    <w:uiPriority w:val="99"/>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aliases w:val="NUMBERED PARAGRAPH,List Paragraph 1,List Paragraph (numbered (a)),Use Case List Paragraph,References,ReferencesCxSpLast,lp1,List Paragraph1,Recommendation,List Paragraph11"/>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table" w:customStyle="1" w:styleId="PlainTable21">
    <w:name w:val="Plain Table 21"/>
    <w:basedOn w:val="TableNormal"/>
    <w:next w:val="PlainTable2"/>
    <w:uiPriority w:val="42"/>
    <w:rsid w:val="00891436"/>
    <w:rPr>
      <w:rFonts w:ascii="Calibri" w:eastAsia="Calibri" w:hAnsi="Calibri"/>
      <w:sz w:val="22"/>
      <w:szCs w:val="22"/>
      <w:lang w:val="en-GB"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8914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5638DE"/>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5638DE"/>
    <w:rPr>
      <w:color w:val="605E5C"/>
      <w:shd w:val="clear" w:color="auto" w:fill="E1DFDD"/>
    </w:rPr>
  </w:style>
  <w:style w:type="numbering" w:customStyle="1" w:styleId="CurrentList1">
    <w:name w:val="Current List1"/>
    <w:uiPriority w:val="99"/>
    <w:rsid w:val="00AD6EB1"/>
    <w:pPr>
      <w:numPr>
        <w:numId w:val="7"/>
      </w:numPr>
    </w:pPr>
  </w:style>
  <w:style w:type="character" w:customStyle="1" w:styleId="Title1Char">
    <w:name w:val="Title 1 Char"/>
    <w:link w:val="Title1"/>
    <w:qFormat/>
    <w:locked/>
    <w:rsid w:val="00D3552C"/>
    <w:rPr>
      <w:rFonts w:asciiTheme="minorHAnsi" w:hAnsiTheme="minorHAnsi" w:cs="Times New Roman Bold"/>
      <w:sz w:val="28"/>
      <w:lang w:val="en-GB" w:eastAsia="en-US"/>
    </w:rPr>
  </w:style>
  <w:style w:type="paragraph" w:customStyle="1" w:styleId="Pa10">
    <w:name w:val="Pa10"/>
    <w:basedOn w:val="Normal"/>
    <w:next w:val="Normal"/>
    <w:uiPriority w:val="99"/>
    <w:rsid w:val="00D3552C"/>
    <w:pPr>
      <w:tabs>
        <w:tab w:val="clear" w:pos="794"/>
        <w:tab w:val="clear" w:pos="1191"/>
        <w:tab w:val="clear" w:pos="1588"/>
        <w:tab w:val="clear" w:pos="1985"/>
      </w:tabs>
      <w:overflowPunct/>
      <w:spacing w:before="0" w:line="201" w:lineRule="atLeast"/>
      <w:textAlignment w:val="auto"/>
    </w:pPr>
    <w:rPr>
      <w:rFonts w:ascii="Calibri Light" w:hAnsi="Calibri Light" w:cs="Calibri Light"/>
      <w:szCs w:val="24"/>
      <w:lang w:eastAsia="zh-CN"/>
    </w:rPr>
  </w:style>
  <w:style w:type="paragraph" w:customStyle="1" w:styleId="Pa15">
    <w:name w:val="Pa15"/>
    <w:basedOn w:val="Normal"/>
    <w:next w:val="Normal"/>
    <w:uiPriority w:val="99"/>
    <w:rsid w:val="00AA523D"/>
    <w:pPr>
      <w:tabs>
        <w:tab w:val="clear" w:pos="794"/>
        <w:tab w:val="clear" w:pos="1191"/>
        <w:tab w:val="clear" w:pos="1588"/>
        <w:tab w:val="clear" w:pos="1985"/>
      </w:tabs>
      <w:overflowPunct/>
      <w:spacing w:before="0" w:line="201" w:lineRule="atLeast"/>
      <w:textAlignment w:val="auto"/>
    </w:pPr>
    <w:rPr>
      <w:rFonts w:ascii="Calibri" w:hAnsi="Calibri" w:cs="Calibri"/>
      <w:szCs w:val="24"/>
      <w:lang w:eastAsia="zh-CN"/>
    </w:rPr>
  </w:style>
  <w:style w:type="paragraph" w:customStyle="1" w:styleId="Pa13">
    <w:name w:val="Pa13"/>
    <w:basedOn w:val="Normal"/>
    <w:next w:val="Normal"/>
    <w:uiPriority w:val="99"/>
    <w:rsid w:val="006C0B84"/>
    <w:pPr>
      <w:tabs>
        <w:tab w:val="clear" w:pos="794"/>
        <w:tab w:val="clear" w:pos="1191"/>
        <w:tab w:val="clear" w:pos="1588"/>
        <w:tab w:val="clear" w:pos="1985"/>
      </w:tabs>
      <w:overflowPunct/>
      <w:spacing w:before="0" w:line="201" w:lineRule="atLeast"/>
      <w:textAlignment w:val="auto"/>
    </w:pPr>
    <w:rPr>
      <w:rFonts w:ascii="Calibri" w:hAnsi="Calibri" w:cs="Calibri"/>
      <w:szCs w:val="24"/>
      <w:lang w:eastAsia="zh-CN"/>
    </w:rPr>
  </w:style>
  <w:style w:type="character" w:customStyle="1" w:styleId="normaltextrun">
    <w:name w:val="normaltextrun"/>
    <w:basedOn w:val="DefaultParagraphFont"/>
    <w:rsid w:val="00672398"/>
  </w:style>
  <w:style w:type="character" w:customStyle="1" w:styleId="eop">
    <w:name w:val="eop"/>
    <w:basedOn w:val="DefaultParagraphFont"/>
    <w:rsid w:val="00672398"/>
  </w:style>
  <w:style w:type="paragraph" w:styleId="NormalWeb">
    <w:name w:val="Normal (Web)"/>
    <w:basedOn w:val="Normal"/>
    <w:uiPriority w:val="99"/>
    <w:semiHidden/>
    <w:unhideWhenUsed/>
    <w:rsid w:val="00B51BA3"/>
    <w:pPr>
      <w:tabs>
        <w:tab w:val="clear" w:pos="794"/>
        <w:tab w:val="clear" w:pos="1191"/>
        <w:tab w:val="clear" w:pos="1588"/>
        <w:tab w:val="clear" w:pos="1985"/>
        <w:tab w:val="left" w:pos="567"/>
        <w:tab w:val="left" w:pos="1134"/>
        <w:tab w:val="left" w:pos="1701"/>
        <w:tab w:val="left" w:pos="2268"/>
        <w:tab w:val="left" w:pos="2835"/>
      </w:tabs>
      <w:textAlignment w:val="auto"/>
    </w:pPr>
    <w:rPr>
      <w:rFonts w:ascii="Times New Roman" w:hAnsi="Times New Roman"/>
      <w:szCs w:val="24"/>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
    <w:basedOn w:val="DefaultParagraphFont"/>
    <w:link w:val="ListParagraph"/>
    <w:uiPriority w:val="34"/>
    <w:locked/>
    <w:rsid w:val="00B51BA3"/>
    <w:rPr>
      <w:rFonts w:asciiTheme="minorHAnsi" w:hAnsiTheme="minorHAnsi"/>
      <w:sz w:val="24"/>
      <w:lang w:val="en-GB" w:eastAsia="en-US"/>
    </w:rPr>
  </w:style>
  <w:style w:type="paragraph" w:styleId="ListBullet">
    <w:name w:val="List Bullet"/>
    <w:basedOn w:val="Normal"/>
    <w:uiPriority w:val="99"/>
    <w:unhideWhenUsed/>
    <w:rsid w:val="004A328D"/>
    <w:pPr>
      <w:numPr>
        <w:numId w:val="18"/>
      </w:numPr>
      <w:tabs>
        <w:tab w:val="clear" w:pos="794"/>
        <w:tab w:val="clear" w:pos="1191"/>
        <w:tab w:val="clear" w:pos="1588"/>
        <w:tab w:val="clear" w:pos="1985"/>
      </w:tabs>
      <w:overflowPunct/>
      <w:autoSpaceDE/>
      <w:autoSpaceDN/>
      <w:adjustRightInd/>
      <w:spacing w:before="0" w:after="60" w:line="281" w:lineRule="auto"/>
      <w:textAlignment w:val="auto"/>
    </w:pPr>
    <w:rPr>
      <w:rFonts w:eastAsiaTheme="minorHAnsi" w:cstheme="minorBidi"/>
      <w:sz w:val="17"/>
      <w:szCs w:val="17"/>
    </w:rPr>
  </w:style>
  <w:style w:type="paragraph" w:customStyle="1" w:styleId="paragraph">
    <w:name w:val="paragraph"/>
    <w:basedOn w:val="Normal"/>
    <w:rsid w:val="007F632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paragraph" w:customStyle="1" w:styleId="Pa12">
    <w:name w:val="Pa12"/>
    <w:basedOn w:val="Normal"/>
    <w:next w:val="Normal"/>
    <w:uiPriority w:val="99"/>
    <w:rsid w:val="00657226"/>
    <w:pPr>
      <w:tabs>
        <w:tab w:val="clear" w:pos="794"/>
        <w:tab w:val="clear" w:pos="1191"/>
        <w:tab w:val="clear" w:pos="1588"/>
        <w:tab w:val="clear" w:pos="1985"/>
      </w:tabs>
      <w:overflowPunct/>
      <w:spacing w:before="0" w:line="251" w:lineRule="atLeast"/>
      <w:textAlignment w:val="auto"/>
    </w:pPr>
    <w:rPr>
      <w:rFonts w:ascii="Calibri" w:hAnsi="Calibri" w:cs="Calibri"/>
      <w:szCs w:val="24"/>
      <w:lang w:eastAsia="zh-CN"/>
    </w:rPr>
  </w:style>
  <w:style w:type="paragraph" w:customStyle="1" w:styleId="Pa18">
    <w:name w:val="Pa18"/>
    <w:basedOn w:val="Normal"/>
    <w:next w:val="Normal"/>
    <w:uiPriority w:val="99"/>
    <w:rsid w:val="00657226"/>
    <w:pPr>
      <w:tabs>
        <w:tab w:val="clear" w:pos="794"/>
        <w:tab w:val="clear" w:pos="1191"/>
        <w:tab w:val="clear" w:pos="1588"/>
        <w:tab w:val="clear" w:pos="1985"/>
      </w:tabs>
      <w:overflowPunct/>
      <w:spacing w:before="0" w:line="171" w:lineRule="atLeast"/>
      <w:textAlignment w:val="auto"/>
    </w:pPr>
    <w:rPr>
      <w:rFonts w:ascii="Calibri" w:hAnsi="Calibri" w:cs="Calibri"/>
      <w:szCs w:val="24"/>
      <w:lang w:eastAsia="zh-CN"/>
    </w:rPr>
  </w:style>
  <w:style w:type="paragraph" w:customStyle="1" w:styleId="Pa17">
    <w:name w:val="Pa17"/>
    <w:basedOn w:val="Normal"/>
    <w:next w:val="Normal"/>
    <w:uiPriority w:val="99"/>
    <w:rsid w:val="00657226"/>
    <w:pPr>
      <w:tabs>
        <w:tab w:val="clear" w:pos="794"/>
        <w:tab w:val="clear" w:pos="1191"/>
        <w:tab w:val="clear" w:pos="1588"/>
        <w:tab w:val="clear" w:pos="1985"/>
      </w:tabs>
      <w:overflowPunct/>
      <w:spacing w:before="0" w:line="171" w:lineRule="atLeast"/>
      <w:textAlignment w:val="auto"/>
    </w:pPr>
    <w:rPr>
      <w:rFonts w:ascii="Calibri" w:hAnsi="Calibri" w:cs="Calibri"/>
      <w:szCs w:val="24"/>
      <w:lang w:eastAsia="zh-CN"/>
    </w:rPr>
  </w:style>
  <w:style w:type="paragraph" w:customStyle="1" w:styleId="Pa19">
    <w:name w:val="Pa19"/>
    <w:basedOn w:val="Normal"/>
    <w:next w:val="Normal"/>
    <w:uiPriority w:val="99"/>
    <w:rsid w:val="000F37C4"/>
    <w:pPr>
      <w:tabs>
        <w:tab w:val="clear" w:pos="794"/>
        <w:tab w:val="clear" w:pos="1191"/>
        <w:tab w:val="clear" w:pos="1588"/>
        <w:tab w:val="clear" w:pos="1985"/>
      </w:tabs>
      <w:overflowPunct/>
      <w:spacing w:before="0" w:line="201" w:lineRule="atLeast"/>
      <w:textAlignment w:val="auto"/>
    </w:pPr>
    <w:rPr>
      <w:rFonts w:ascii="Calibri" w:hAnsi="Calibri" w:cs="Calibri"/>
      <w:szCs w:val="24"/>
      <w:lang w:eastAsia="zh-CN"/>
    </w:rPr>
  </w:style>
  <w:style w:type="paragraph" w:customStyle="1" w:styleId="Pa39">
    <w:name w:val="Pa39"/>
    <w:basedOn w:val="Normal"/>
    <w:next w:val="Normal"/>
    <w:uiPriority w:val="99"/>
    <w:rsid w:val="00F83820"/>
    <w:pPr>
      <w:tabs>
        <w:tab w:val="clear" w:pos="794"/>
        <w:tab w:val="clear" w:pos="1191"/>
        <w:tab w:val="clear" w:pos="1588"/>
        <w:tab w:val="clear" w:pos="1985"/>
      </w:tabs>
      <w:overflowPunct/>
      <w:spacing w:before="0" w:line="221" w:lineRule="atLeast"/>
      <w:textAlignment w:val="auto"/>
    </w:pPr>
    <w:rPr>
      <w:rFonts w:ascii="Calibri" w:hAnsi="Calibri" w:cs="Calibri"/>
      <w:szCs w:val="24"/>
      <w:lang w:eastAsia="zh-CN"/>
    </w:rPr>
  </w:style>
  <w:style w:type="paragraph" w:customStyle="1" w:styleId="Pa32">
    <w:name w:val="Pa32"/>
    <w:basedOn w:val="Normal"/>
    <w:next w:val="Normal"/>
    <w:uiPriority w:val="99"/>
    <w:rsid w:val="00F83820"/>
    <w:pPr>
      <w:tabs>
        <w:tab w:val="clear" w:pos="794"/>
        <w:tab w:val="clear" w:pos="1191"/>
        <w:tab w:val="clear" w:pos="1588"/>
        <w:tab w:val="clear" w:pos="1985"/>
      </w:tabs>
      <w:overflowPunct/>
      <w:spacing w:before="0" w:line="171" w:lineRule="atLeast"/>
      <w:textAlignment w:val="auto"/>
    </w:pPr>
    <w:rPr>
      <w:rFonts w:ascii="Calibri" w:hAnsi="Calibri" w:cs="Calibri"/>
      <w:szCs w:val="24"/>
      <w:lang w:eastAsia="zh-CN"/>
    </w:rPr>
  </w:style>
  <w:style w:type="character" w:styleId="CommentReference">
    <w:name w:val="annotation reference"/>
    <w:basedOn w:val="DefaultParagraphFont"/>
    <w:semiHidden/>
    <w:unhideWhenUsed/>
    <w:rsid w:val="00A0198C"/>
    <w:rPr>
      <w:sz w:val="16"/>
      <w:szCs w:val="16"/>
    </w:rPr>
  </w:style>
  <w:style w:type="paragraph" w:styleId="CommentText">
    <w:name w:val="annotation text"/>
    <w:basedOn w:val="Normal"/>
    <w:link w:val="CommentTextChar"/>
    <w:unhideWhenUsed/>
    <w:rsid w:val="00A0198C"/>
    <w:rPr>
      <w:sz w:val="20"/>
    </w:rPr>
  </w:style>
  <w:style w:type="character" w:customStyle="1" w:styleId="CommentTextChar">
    <w:name w:val="Comment Text Char"/>
    <w:basedOn w:val="DefaultParagraphFont"/>
    <w:link w:val="CommentText"/>
    <w:rsid w:val="00A0198C"/>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A0198C"/>
    <w:rPr>
      <w:b/>
      <w:bCs/>
    </w:rPr>
  </w:style>
  <w:style w:type="character" w:customStyle="1" w:styleId="CommentSubjectChar">
    <w:name w:val="Comment Subject Char"/>
    <w:basedOn w:val="CommentTextChar"/>
    <w:link w:val="CommentSubject"/>
    <w:semiHidden/>
    <w:rsid w:val="00A0198C"/>
    <w:rPr>
      <w:rFonts w:asciiTheme="minorHAnsi" w:hAnsiTheme="minorHAnsi"/>
      <w:b/>
      <w:bCs/>
      <w:lang w:val="en-GB" w:eastAsia="en-US"/>
    </w:rPr>
  </w:style>
  <w:style w:type="paragraph" w:styleId="BalloonText">
    <w:name w:val="Balloon Text"/>
    <w:basedOn w:val="Normal"/>
    <w:link w:val="BalloonTextChar"/>
    <w:semiHidden/>
    <w:unhideWhenUsed/>
    <w:rsid w:val="00B80DB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80DBD"/>
    <w:rPr>
      <w:rFonts w:ascii="Segoe UI" w:hAnsi="Segoe UI" w:cs="Segoe UI"/>
      <w:sz w:val="18"/>
      <w:szCs w:val="18"/>
      <w:lang w:val="en-GB" w:eastAsia="en-US"/>
    </w:rPr>
  </w:style>
  <w:style w:type="character" w:styleId="Strong">
    <w:name w:val="Strong"/>
    <w:basedOn w:val="DefaultParagraphFont"/>
    <w:uiPriority w:val="22"/>
    <w:qFormat/>
    <w:rsid w:val="004E1846"/>
    <w:rPr>
      <w:b/>
      <w:bCs/>
    </w:rPr>
  </w:style>
  <w:style w:type="character" w:customStyle="1" w:styleId="apple-converted-space">
    <w:name w:val="apple-converted-space"/>
    <w:basedOn w:val="DefaultParagraphFont"/>
    <w:rsid w:val="004E1846"/>
  </w:style>
  <w:style w:type="paragraph" w:customStyle="1" w:styleId="Tabletextcentred">
    <w:name w:val="Table text centred"/>
    <w:basedOn w:val="Tabletext"/>
    <w:rsid w:val="00EE2937"/>
    <w:pPr>
      <w:keepNext/>
      <w:tabs>
        <w:tab w:val="clear" w:pos="567"/>
        <w:tab w:val="clear" w:pos="1701"/>
        <w:tab w:val="clear" w:pos="2835"/>
        <w:tab w:val="left" w:pos="1871"/>
      </w:tabs>
      <w:jc w:val="center"/>
    </w:pPr>
    <w:rPr>
      <w:sz w:val="20"/>
    </w:rPr>
  </w:style>
  <w:style w:type="character" w:customStyle="1" w:styleId="HeadingbChar">
    <w:name w:val="Heading_b Char"/>
    <w:basedOn w:val="DefaultParagraphFont"/>
    <w:link w:val="Headingb"/>
    <w:locked/>
    <w:rsid w:val="00647455"/>
    <w:rPr>
      <w:rFonts w:asciiTheme="minorHAnsi" w:hAnsiTheme="minorHAnsi"/>
      <w:b/>
      <w:sz w:val="24"/>
      <w:lang w:val="en-GB" w:eastAsia="en-US"/>
    </w:rPr>
  </w:style>
  <w:style w:type="character" w:styleId="Mention">
    <w:name w:val="Mention"/>
    <w:basedOn w:val="DefaultParagraphFont"/>
    <w:uiPriority w:val="99"/>
    <w:unhideWhenUsed/>
    <w:rsid w:val="000500E4"/>
    <w:rPr>
      <w:color w:val="2B579A"/>
      <w:shd w:val="clear" w:color="auto" w:fill="E1DFDD"/>
    </w:rPr>
  </w:style>
  <w:style w:type="paragraph" w:customStyle="1" w:styleId="pa100">
    <w:name w:val="pa10"/>
    <w:basedOn w:val="Normal"/>
    <w:rsid w:val="001238E5"/>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heme="minorEastAsia"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9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itu-d/meetings/wtdc25/" TargetMode="External"/><Relationship Id="rId18" Type="http://schemas.openxmlformats.org/officeDocument/2006/relationships/hyperlink" Target="https://www.itu.int/en/ITU-D/Pages/regional-initiatives-2026-2029.aspx"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itu.int/en/ITU-D/Conferences/TDAG/Pages/2026/TDAG-Bureau.aspx" TargetMode="External"/><Relationship Id="rId7" Type="http://schemas.openxmlformats.org/officeDocument/2006/relationships/settings" Target="settings.xml"/><Relationship Id="rId12" Type="http://schemas.openxmlformats.org/officeDocument/2006/relationships/hyperlink" Target="http://itu.int/go/wtdc25-final-report" TargetMode="External"/><Relationship Id="rId17" Type="http://schemas.openxmlformats.org/officeDocument/2006/relationships/hyperlink" Target="https://www.itu.int/itu-d/meetings/wtdc25/wp-content/uploads/sites/29/2025/11/090-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itu-d/meetings/wtdc25/wp-content/uploads/sites/29/2025/11/WTDC-25-Declaration.pdf" TargetMode="External"/><Relationship Id="rId20" Type="http://schemas.openxmlformats.org/officeDocument/2006/relationships/hyperlink" Target="https://www.itu.int/itu-d/sites/studygrou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itu-d/meetings/wtdc25/the-conference/high-level-segment/speaker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itu-d/meetings/wtdc25/wp-content/uploads/sites/29/2025/12/Study-Group-Questions-2026-202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d/meetings/wtdc25/the-conference/high-level-segment/speaker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tephen.bereaux@itu.int" TargetMode="External"/></Relationships>
</file>

<file path=word/documenttasks/documenttasks1.xml><?xml version="1.0" encoding="utf-8"?>
<t:Tasks xmlns:t="http://schemas.microsoft.com/office/tasks/2019/documenttasks" xmlns:oel="http://schemas.microsoft.com/office/2019/extlst">
  <t:Task id="{C2233E91-0121-4BDB-91CF-2CF01566144D}">
    <t:Anchor>
      <t:Comment id="792954677"/>
    </t:Anchor>
    <t:History>
      <t:Event id="{E92CF141-5452-48C7-98AE-F2FBAB5A7EAA}" time="2026-02-12T06:18:52.537Z">
        <t:Attribution userId="S::archana.gulati@itu.int::68b33b2d-bc3b-4979-a044-aab89b6db081" userProvider="AD" userName="GULATI, Archana"/>
        <t:Anchor>
          <t:Comment id="792954677"/>
        </t:Anchor>
        <t:Create/>
      </t:Event>
      <t:Event id="{FCCFABB0-DE1B-42C5-9B30-045AB64A4DDC}" time="2026-02-12T06:18:52.537Z">
        <t:Attribution userId="S::archana.gulati@itu.int::68b33b2d-bc3b-4979-a044-aab89b6db081" userProvider="AD" userName="GULATI, Archana"/>
        <t:Anchor>
          <t:Comment id="792954677"/>
        </t:Anchor>
        <t:Assign userId="S::Onder.Cetinkaya@itu.int::2063eb91-be41-4ac8-9c8e-11ba152ab491" userProvider="AD" userName="Cetinkaya, Onder"/>
      </t:Event>
      <t:Event id="{A728297D-6603-43E0-9BF1-EE994123FA89}" time="2026-02-12T06:18:52.537Z">
        <t:Attribution userId="S::archana.gulati@itu.int::68b33b2d-bc3b-4979-a044-aab89b6db081" userProvider="AD" userName="GULATI, Archana"/>
        <t:Anchor>
          <t:Comment id="792954677"/>
        </t:Anchor>
        <t:SetTitle title="Is this the complete title? @Cetinkaya, Onder "/>
      </t:Event>
      <t:Event id="{BD6C54C3-F393-4CA8-A0D1-8CBB19449DBB}" time="2026-02-12T08:48:59.084Z">
        <t:Attribution userId="S::onder.cetinkaya@itu.int::2063eb91-be41-4ac8-9c8e-11ba152ab491" userProvider="AD" userName="Cetinkaya, Ond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9399490-13b9-4c73-b71e-403b715b75a7">
      <UserInfo>
        <DisplayName>Obiso, Marco</DisplayName>
        <AccountId>44</AccountId>
        <AccountType/>
      </UserInfo>
    </SharedWithUsers>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03D16-6133-4E08-B2C2-B958ADC68E5B}">
  <ds:schemaRefs>
    <ds:schemaRef ds:uri="http://schemas.microsoft.com/office/2006/metadata/properties"/>
    <ds:schemaRef ds:uri="http://schemas.microsoft.com/office/infopath/2007/PartnerControls"/>
    <ds:schemaRef ds:uri="29399490-13b9-4c73-b71e-403b715b75a7"/>
    <ds:schemaRef ds:uri="d4ea696a-cca3-460b-a983-57ac2621983a"/>
  </ds:schemaRefs>
</ds:datastoreItem>
</file>

<file path=customXml/itemProps2.xml><?xml version="1.0" encoding="utf-8"?>
<ds:datastoreItem xmlns:ds="http://schemas.openxmlformats.org/officeDocument/2006/customXml" ds:itemID="{7BB72562-465B-45ED-BA91-166256898122}">
  <ds:schemaRefs>
    <ds:schemaRef ds:uri="http://schemas.openxmlformats.org/officeDocument/2006/bibliography"/>
  </ds:schemaRefs>
</ds:datastoreItem>
</file>

<file path=customXml/itemProps3.xml><?xml version="1.0" encoding="utf-8"?>
<ds:datastoreItem xmlns:ds="http://schemas.openxmlformats.org/officeDocument/2006/customXml" ds:itemID="{A0059490-42C5-4B86-974B-A9A740F3584B}">
  <ds:schemaRefs>
    <ds:schemaRef ds:uri="http://schemas.microsoft.com/sharepoint/v3/contenttype/forms"/>
  </ds:schemaRefs>
</ds:datastoreItem>
</file>

<file path=customXml/itemProps4.xml><?xml version="1.0" encoding="utf-8"?>
<ds:datastoreItem xmlns:ds="http://schemas.openxmlformats.org/officeDocument/2006/customXml" ds:itemID="{3B2F45A9-3733-44C0-8FD2-DA3B9FA2E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3452</Words>
  <Characters>19678</Characters>
  <Application>Microsoft Office Word</Application>
  <DocSecurity>0</DocSecurity>
  <Lines>163</Lines>
  <Paragraphs>46</Paragraphs>
  <ScaleCrop>false</ScaleCrop>
  <Manager>General Secretariat - Pool</Manager>
  <Company>International Telecommunication Union (ITU)</Company>
  <LinksUpToDate>false</LinksUpToDate>
  <CharactersWithSpaces>23084</CharactersWithSpaces>
  <SharedDoc>false</SharedDoc>
  <HLinks>
    <vt:vector size="66" baseType="variant">
      <vt:variant>
        <vt:i4>196677</vt:i4>
      </vt:variant>
      <vt:variant>
        <vt:i4>27</vt:i4>
      </vt:variant>
      <vt:variant>
        <vt:i4>0</vt:i4>
      </vt:variant>
      <vt:variant>
        <vt:i4>5</vt:i4>
      </vt:variant>
      <vt:variant>
        <vt:lpwstr>https://www.itu.int/en/ITU-D/Conferences/TDAG/Pages/2026/TDAG-Bureau.aspx</vt:lpwstr>
      </vt:variant>
      <vt:variant>
        <vt:lpwstr/>
      </vt:variant>
      <vt:variant>
        <vt:i4>4259910</vt:i4>
      </vt:variant>
      <vt:variant>
        <vt:i4>24</vt:i4>
      </vt:variant>
      <vt:variant>
        <vt:i4>0</vt:i4>
      </vt:variant>
      <vt:variant>
        <vt:i4>5</vt:i4>
      </vt:variant>
      <vt:variant>
        <vt:lpwstr>https://www.itu.int/itu-d/sites/studygroups/</vt:lpwstr>
      </vt:variant>
      <vt:variant>
        <vt:lpwstr/>
      </vt:variant>
      <vt:variant>
        <vt:i4>4522062</vt:i4>
      </vt:variant>
      <vt:variant>
        <vt:i4>21</vt:i4>
      </vt:variant>
      <vt:variant>
        <vt:i4>0</vt:i4>
      </vt:variant>
      <vt:variant>
        <vt:i4>5</vt:i4>
      </vt:variant>
      <vt:variant>
        <vt:lpwstr>https://www.itu.int/itu-d/meetings/wtdc25/wp-content/uploads/sites/29/2025/12/Study-Group-Questions-2026-2029.pdf</vt:lpwstr>
      </vt:variant>
      <vt:variant>
        <vt:lpwstr/>
      </vt:variant>
      <vt:variant>
        <vt:i4>7209077</vt:i4>
      </vt:variant>
      <vt:variant>
        <vt:i4>18</vt:i4>
      </vt:variant>
      <vt:variant>
        <vt:i4>0</vt:i4>
      </vt:variant>
      <vt:variant>
        <vt:i4>5</vt:i4>
      </vt:variant>
      <vt:variant>
        <vt:lpwstr>https://www.itu.int/en/ITU-D/Pages/regional-initiatives-2026-2029.aspx</vt:lpwstr>
      </vt:variant>
      <vt:variant>
        <vt:lpwstr/>
      </vt:variant>
      <vt:variant>
        <vt:i4>7078007</vt:i4>
      </vt:variant>
      <vt:variant>
        <vt:i4>15</vt:i4>
      </vt:variant>
      <vt:variant>
        <vt:i4>0</vt:i4>
      </vt:variant>
      <vt:variant>
        <vt:i4>5</vt:i4>
      </vt:variant>
      <vt:variant>
        <vt:lpwstr>https://www.itu.int/itu-d/meetings/wtdc25/wp-content/uploads/sites/29/2025/11/090-E.pdf</vt:lpwstr>
      </vt:variant>
      <vt:variant>
        <vt:lpwstr/>
      </vt:variant>
      <vt:variant>
        <vt:i4>1048601</vt:i4>
      </vt:variant>
      <vt:variant>
        <vt:i4>12</vt:i4>
      </vt:variant>
      <vt:variant>
        <vt:i4>0</vt:i4>
      </vt:variant>
      <vt:variant>
        <vt:i4>5</vt:i4>
      </vt:variant>
      <vt:variant>
        <vt:lpwstr>https://www.itu.int/itu-d/meetings/wtdc25/wp-content/uploads/sites/29/2025/11/WTDC-25-Declaration.pdf</vt:lpwstr>
      </vt:variant>
      <vt:variant>
        <vt:lpwstr/>
      </vt:variant>
      <vt:variant>
        <vt:i4>5439519</vt:i4>
      </vt:variant>
      <vt:variant>
        <vt:i4>9</vt:i4>
      </vt:variant>
      <vt:variant>
        <vt:i4>0</vt:i4>
      </vt:variant>
      <vt:variant>
        <vt:i4>5</vt:i4>
      </vt:variant>
      <vt:variant>
        <vt:lpwstr>https://www.itu.int/itu-d/meetings/wtdc25/the-conference/high-level-segment/speakers/</vt:lpwstr>
      </vt:variant>
      <vt:variant>
        <vt:lpwstr/>
      </vt:variant>
      <vt:variant>
        <vt:i4>5439519</vt:i4>
      </vt:variant>
      <vt:variant>
        <vt:i4>6</vt:i4>
      </vt:variant>
      <vt:variant>
        <vt:i4>0</vt:i4>
      </vt:variant>
      <vt:variant>
        <vt:i4>5</vt:i4>
      </vt:variant>
      <vt:variant>
        <vt:lpwstr>https://www.itu.int/itu-d/meetings/wtdc25/the-conference/high-level-segment/speakers/</vt:lpwstr>
      </vt:variant>
      <vt:variant>
        <vt:lpwstr/>
      </vt:variant>
      <vt:variant>
        <vt:i4>2555954</vt:i4>
      </vt:variant>
      <vt:variant>
        <vt:i4>3</vt:i4>
      </vt:variant>
      <vt:variant>
        <vt:i4>0</vt:i4>
      </vt:variant>
      <vt:variant>
        <vt:i4>5</vt:i4>
      </vt:variant>
      <vt:variant>
        <vt:lpwstr>https://www.itu.int/itu-d/meetings/wtdc25/</vt:lpwstr>
      </vt:variant>
      <vt:variant>
        <vt:lpwstr/>
      </vt:variant>
      <vt:variant>
        <vt:i4>5505118</vt:i4>
      </vt:variant>
      <vt:variant>
        <vt:i4>0</vt:i4>
      </vt:variant>
      <vt:variant>
        <vt:i4>0</vt:i4>
      </vt:variant>
      <vt:variant>
        <vt:i4>5</vt:i4>
      </vt:variant>
      <vt:variant>
        <vt:lpwstr>http://itu.int/go/wtdc25-final-report</vt:lpwstr>
      </vt:variant>
      <vt:variant>
        <vt:lpwstr/>
      </vt:variant>
      <vt:variant>
        <vt:i4>7995396</vt:i4>
      </vt:variant>
      <vt:variant>
        <vt:i4>3</vt:i4>
      </vt:variant>
      <vt:variant>
        <vt:i4>0</vt:i4>
      </vt:variant>
      <vt:variant>
        <vt:i4>5</vt:i4>
      </vt:variant>
      <vt:variant>
        <vt:lpwstr>mailto:stephen.bereaux@itu.int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BDT-nd</dc:creator>
  <cp:keywords/>
  <dc:description/>
  <cp:lastModifiedBy>BDT-ND</cp:lastModifiedBy>
  <cp:revision>160</cp:revision>
  <cp:lastPrinted>2023-06-08T20:18:00Z</cp:lastPrinted>
  <dcterms:created xsi:type="dcterms:W3CDTF">2026-02-12T19:20:00Z</dcterms:created>
  <dcterms:modified xsi:type="dcterms:W3CDTF">2026-03-05T14:37:00Z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0x0101000421F7F6C5263B4B928A068E40912AB8</vt:lpwstr>
  </property>
  <property fmtid="{D5CDD505-2E9C-101B-9397-08002B2CF9AE}" pid="9" name="docLang">
    <vt:lpwstr>en</vt:lpwstr>
  </property>
  <property fmtid="{D5CDD505-2E9C-101B-9397-08002B2CF9AE}" pid="10" name="MediaServiceImageTags">
    <vt:lpwstr/>
  </property>
</Properties>
</file>