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7E46" w14:textId="77777777" w:rsidR="00C97D9F" w:rsidRDefault="00C97D9F"/>
    <w:tbl>
      <w:tblPr>
        <w:tblpPr w:leftFromText="181" w:rightFromText="181" w:vertAnchor="page" w:horzAnchor="margin" w:tblpY="766"/>
        <w:tblW w:w="10031" w:type="dxa"/>
        <w:tblLayout w:type="fixed"/>
        <w:tblLook w:val="0000" w:firstRow="0" w:lastRow="0" w:firstColumn="0" w:lastColumn="0" w:noHBand="0" w:noVBand="0"/>
      </w:tblPr>
      <w:tblGrid>
        <w:gridCol w:w="6663"/>
        <w:gridCol w:w="3368"/>
      </w:tblGrid>
      <w:tr w:rsidR="00294BF6" w:rsidRPr="00403C69" w14:paraId="5736F9B6" w14:textId="77777777" w:rsidTr="00997D3C">
        <w:trPr>
          <w:cantSplit/>
          <w:trHeight w:val="1134"/>
        </w:trPr>
        <w:tc>
          <w:tcPr>
            <w:tcW w:w="6663" w:type="dxa"/>
          </w:tcPr>
          <w:p w14:paraId="34B2B704" w14:textId="77777777" w:rsidR="00294BF6" w:rsidRDefault="00294BF6" w:rsidP="00260B11">
            <w:pPr>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2DCF59CB" w14:textId="0A734BF7" w:rsidR="00294BF6" w:rsidRPr="00403C69" w:rsidRDefault="00294BF6" w:rsidP="00260B11">
            <w:pPr>
              <w:tabs>
                <w:tab w:val="clear" w:pos="1134"/>
              </w:tabs>
              <w:spacing w:after="48"/>
              <w:ind w:left="34"/>
              <w:rPr>
                <w:b/>
                <w:bCs/>
                <w:sz w:val="28"/>
                <w:szCs w:val="28"/>
              </w:rPr>
            </w:pPr>
            <w:r>
              <w:rPr>
                <w:b/>
                <w:bCs/>
                <w:sz w:val="26"/>
                <w:szCs w:val="26"/>
              </w:rPr>
              <w:t>3</w:t>
            </w:r>
            <w:r w:rsidR="00EF4D25">
              <w:rPr>
                <w:b/>
                <w:bCs/>
                <w:sz w:val="26"/>
                <w:szCs w:val="26"/>
              </w:rPr>
              <w:t>3r</w:t>
            </w:r>
            <w:r w:rsidR="0081159E">
              <w:rPr>
                <w:b/>
                <w:bCs/>
                <w:sz w:val="26"/>
                <w:szCs w:val="26"/>
              </w:rPr>
              <w:t>d</w:t>
            </w:r>
            <w:r>
              <w:rPr>
                <w:b/>
                <w:bCs/>
                <w:sz w:val="26"/>
                <w:szCs w:val="26"/>
              </w:rPr>
              <w:t xml:space="preserve"> Meeting, Geneva, Switzerland, </w:t>
            </w:r>
            <w:r w:rsidR="00EF4D25">
              <w:rPr>
                <w:b/>
                <w:bCs/>
                <w:sz w:val="26"/>
                <w:szCs w:val="26"/>
              </w:rPr>
              <w:t>7</w:t>
            </w:r>
            <w:r>
              <w:rPr>
                <w:b/>
                <w:bCs/>
                <w:sz w:val="26"/>
                <w:szCs w:val="26"/>
              </w:rPr>
              <w:t>-</w:t>
            </w:r>
            <w:r w:rsidR="00EF4D25">
              <w:rPr>
                <w:b/>
                <w:bCs/>
                <w:sz w:val="26"/>
                <w:szCs w:val="26"/>
              </w:rPr>
              <w:t>10</w:t>
            </w:r>
            <w:r w:rsidRPr="006F24AF">
              <w:rPr>
                <w:b/>
                <w:bCs/>
                <w:sz w:val="26"/>
                <w:szCs w:val="26"/>
              </w:rPr>
              <w:t xml:space="preserve"> </w:t>
            </w:r>
            <w:r w:rsidR="00EF4D25">
              <w:rPr>
                <w:b/>
                <w:bCs/>
                <w:sz w:val="26"/>
                <w:szCs w:val="26"/>
              </w:rPr>
              <w:t>April</w:t>
            </w:r>
            <w:r w:rsidRPr="006F24AF">
              <w:rPr>
                <w:b/>
                <w:bCs/>
                <w:sz w:val="26"/>
                <w:szCs w:val="26"/>
              </w:rPr>
              <w:t xml:space="preserve"> 202</w:t>
            </w:r>
            <w:r w:rsidR="00EF4D25">
              <w:rPr>
                <w:b/>
                <w:bCs/>
                <w:sz w:val="26"/>
                <w:szCs w:val="26"/>
              </w:rPr>
              <w:t>6</w:t>
            </w:r>
          </w:p>
        </w:tc>
        <w:tc>
          <w:tcPr>
            <w:tcW w:w="3368" w:type="dxa"/>
          </w:tcPr>
          <w:p w14:paraId="06B48AA1" w14:textId="46822782" w:rsidR="00294BF6" w:rsidRPr="00403C69" w:rsidRDefault="00294BF6" w:rsidP="00364F81">
            <w:pPr>
              <w:tabs>
                <w:tab w:val="left" w:pos="735"/>
                <w:tab w:val="right" w:pos="3152"/>
              </w:tabs>
              <w:jc w:val="right"/>
              <w:rPr>
                <w:rFonts w:cstheme="minorHAnsi"/>
              </w:rPr>
            </w:pPr>
            <w:bookmarkStart w:id="0" w:name="ditulogo"/>
            <w:bookmarkEnd w:id="0"/>
            <w:r>
              <w:rPr>
                <w:noProof/>
                <w:lang w:val="fr-FR" w:eastAsia="fr-FR"/>
              </w:rPr>
              <w:drawing>
                <wp:inline distT="0" distB="0" distL="0" distR="0" wp14:anchorId="7DBF473A" wp14:editId="2E1C811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83BF5" w:rsidRPr="00403C69" w14:paraId="6DE5ABA3" w14:textId="77777777" w:rsidTr="00997D3C">
        <w:trPr>
          <w:cantSplit/>
        </w:trPr>
        <w:tc>
          <w:tcPr>
            <w:tcW w:w="6663" w:type="dxa"/>
            <w:tcBorders>
              <w:top w:val="single" w:sz="12" w:space="0" w:color="auto"/>
            </w:tcBorders>
          </w:tcPr>
          <w:p w14:paraId="73168FEF" w14:textId="77777777" w:rsidR="00D83BF5" w:rsidRPr="00403C69" w:rsidRDefault="00D83BF5" w:rsidP="00260B11">
            <w:pPr>
              <w:spacing w:before="0" w:after="48"/>
              <w:rPr>
                <w:rFonts w:cstheme="minorHAnsi"/>
                <w:b/>
                <w:smallCaps/>
                <w:sz w:val="20"/>
              </w:rPr>
            </w:pPr>
            <w:bookmarkStart w:id="1" w:name="dhead"/>
          </w:p>
        </w:tc>
        <w:tc>
          <w:tcPr>
            <w:tcW w:w="3368" w:type="dxa"/>
            <w:tcBorders>
              <w:top w:val="single" w:sz="12" w:space="0" w:color="auto"/>
            </w:tcBorders>
          </w:tcPr>
          <w:p w14:paraId="439CB557" w14:textId="5A435451" w:rsidR="00D83BF5" w:rsidRPr="00963173" w:rsidRDefault="00963173" w:rsidP="00260B11">
            <w:pPr>
              <w:spacing w:before="0"/>
              <w:rPr>
                <w:rFonts w:cstheme="minorHAnsi"/>
                <w:b/>
                <w:bCs/>
                <w:sz w:val="20"/>
              </w:rPr>
            </w:pPr>
            <w:r w:rsidRPr="00963173">
              <w:rPr>
                <w:rFonts w:cstheme="minorHAnsi"/>
                <w:b/>
                <w:bCs/>
                <w:szCs w:val="24"/>
              </w:rPr>
              <w:t>Revision 1 to</w:t>
            </w:r>
          </w:p>
        </w:tc>
      </w:tr>
      <w:tr w:rsidR="00D87035" w:rsidRPr="00F65390" w14:paraId="02BC550A" w14:textId="77777777" w:rsidTr="00997D3C">
        <w:trPr>
          <w:cantSplit/>
          <w:trHeight w:val="23"/>
        </w:trPr>
        <w:tc>
          <w:tcPr>
            <w:tcW w:w="6663" w:type="dxa"/>
          </w:tcPr>
          <w:p w14:paraId="1EF66EAC" w14:textId="77777777" w:rsidR="00D87035" w:rsidRPr="00403C69" w:rsidRDefault="00D87035" w:rsidP="00260B11">
            <w:pPr>
              <w:pStyle w:val="Committee"/>
              <w:framePr w:hSpace="0" w:wrap="auto" w:hAnchor="text" w:yAlign="inline"/>
              <w:spacing w:line="240" w:lineRule="auto"/>
            </w:pPr>
            <w:bookmarkStart w:id="2" w:name="dnum" w:colFirst="1" w:colLast="1"/>
            <w:bookmarkStart w:id="3" w:name="dmeeting" w:colFirst="0" w:colLast="0"/>
            <w:bookmarkEnd w:id="1"/>
          </w:p>
        </w:tc>
        <w:tc>
          <w:tcPr>
            <w:tcW w:w="3368" w:type="dxa"/>
          </w:tcPr>
          <w:p w14:paraId="6F008A08" w14:textId="76F26D83" w:rsidR="00D87035" w:rsidRPr="00F65390" w:rsidRDefault="00D87035" w:rsidP="00260B11">
            <w:pPr>
              <w:tabs>
                <w:tab w:val="left" w:pos="851"/>
              </w:tabs>
              <w:spacing w:before="0"/>
              <w:rPr>
                <w:rFonts w:cstheme="minorHAnsi"/>
                <w:szCs w:val="24"/>
                <w:lang w:val="pt-BR"/>
              </w:rPr>
            </w:pPr>
            <w:r w:rsidRPr="00963173">
              <w:rPr>
                <w:b/>
                <w:bCs/>
                <w:lang w:val="pt-BR"/>
              </w:rPr>
              <w:t xml:space="preserve">Document </w:t>
            </w:r>
            <w:bookmarkStart w:id="4" w:name="DocRef1"/>
            <w:bookmarkEnd w:id="4"/>
            <w:r w:rsidRPr="00963173">
              <w:rPr>
                <w:b/>
                <w:bCs/>
                <w:lang w:val="pt-BR"/>
              </w:rPr>
              <w:t>TDAG-</w:t>
            </w:r>
            <w:r w:rsidR="00523934" w:rsidRPr="00963173">
              <w:rPr>
                <w:b/>
                <w:bCs/>
                <w:lang w:val="pt-BR"/>
              </w:rPr>
              <w:t>2</w:t>
            </w:r>
            <w:r w:rsidR="00EF4D25" w:rsidRPr="00963173">
              <w:rPr>
                <w:b/>
                <w:bCs/>
                <w:lang w:val="pt-BR"/>
              </w:rPr>
              <w:t>6</w:t>
            </w:r>
            <w:r w:rsidRPr="00963173">
              <w:rPr>
                <w:b/>
                <w:bCs/>
                <w:lang w:val="pt-BR"/>
              </w:rPr>
              <w:t>/</w:t>
            </w:r>
            <w:bookmarkStart w:id="5" w:name="DocNo1"/>
            <w:bookmarkEnd w:id="5"/>
            <w:r w:rsidR="00364D09" w:rsidRPr="00963173">
              <w:rPr>
                <w:b/>
                <w:bCs/>
                <w:lang w:val="pt-BR"/>
              </w:rPr>
              <w:t>2</w:t>
            </w:r>
            <w:r w:rsidR="00FD6252" w:rsidRPr="00963173">
              <w:rPr>
                <w:b/>
                <w:bCs/>
                <w:lang w:val="pt-BR"/>
              </w:rPr>
              <w:t>(Add.1)</w:t>
            </w:r>
            <w:r w:rsidRPr="00963173">
              <w:rPr>
                <w:b/>
                <w:bCs/>
                <w:lang w:val="pt-BR"/>
              </w:rPr>
              <w:t>-E</w:t>
            </w:r>
          </w:p>
        </w:tc>
      </w:tr>
      <w:tr w:rsidR="00D87035" w:rsidRPr="00403C69" w14:paraId="55AD5FBA" w14:textId="77777777" w:rsidTr="00997D3C">
        <w:trPr>
          <w:cantSplit/>
          <w:trHeight w:val="23"/>
        </w:trPr>
        <w:tc>
          <w:tcPr>
            <w:tcW w:w="6663" w:type="dxa"/>
          </w:tcPr>
          <w:p w14:paraId="0E170520" w14:textId="77777777" w:rsidR="00D87035" w:rsidRPr="00F65390" w:rsidRDefault="00D87035" w:rsidP="00260B11">
            <w:pPr>
              <w:tabs>
                <w:tab w:val="left" w:pos="851"/>
              </w:tabs>
              <w:spacing w:before="0"/>
              <w:rPr>
                <w:rFonts w:cstheme="minorHAnsi"/>
                <w:b/>
                <w:szCs w:val="24"/>
                <w:lang w:val="pt-BR"/>
              </w:rPr>
            </w:pPr>
            <w:bookmarkStart w:id="6" w:name="ddate" w:colFirst="1" w:colLast="1"/>
            <w:bookmarkStart w:id="7" w:name="dblank" w:colFirst="0" w:colLast="0"/>
            <w:bookmarkEnd w:id="2"/>
            <w:bookmarkEnd w:id="3"/>
          </w:p>
        </w:tc>
        <w:tc>
          <w:tcPr>
            <w:tcW w:w="3368" w:type="dxa"/>
          </w:tcPr>
          <w:p w14:paraId="242C61B7" w14:textId="4D603D30" w:rsidR="00D87035" w:rsidRPr="001D06DF" w:rsidRDefault="001D06DF" w:rsidP="00260B11">
            <w:pPr>
              <w:spacing w:before="0"/>
              <w:rPr>
                <w:rFonts w:cstheme="minorHAnsi"/>
                <w:szCs w:val="24"/>
              </w:rPr>
            </w:pPr>
            <w:r w:rsidRPr="00997D3C">
              <w:rPr>
                <w:b/>
                <w:bCs/>
                <w:szCs w:val="28"/>
              </w:rPr>
              <w:t>3</w:t>
            </w:r>
            <w:r w:rsidR="00963173">
              <w:rPr>
                <w:b/>
                <w:bCs/>
                <w:szCs w:val="28"/>
              </w:rPr>
              <w:t>1</w:t>
            </w:r>
            <w:r w:rsidRPr="00997D3C">
              <w:rPr>
                <w:b/>
                <w:bCs/>
                <w:szCs w:val="28"/>
              </w:rPr>
              <w:t xml:space="preserve"> March</w:t>
            </w:r>
            <w:r w:rsidR="00336031" w:rsidRPr="00997D3C">
              <w:rPr>
                <w:b/>
                <w:bCs/>
                <w:szCs w:val="28"/>
              </w:rPr>
              <w:t xml:space="preserve"> </w:t>
            </w:r>
            <w:r w:rsidR="002955DA" w:rsidRPr="00997D3C">
              <w:rPr>
                <w:b/>
                <w:bCs/>
                <w:szCs w:val="28"/>
              </w:rPr>
              <w:t>202</w:t>
            </w:r>
            <w:r w:rsidR="00EF4D25" w:rsidRPr="00997D3C">
              <w:rPr>
                <w:b/>
                <w:bCs/>
                <w:szCs w:val="28"/>
              </w:rPr>
              <w:t>6</w:t>
            </w:r>
          </w:p>
        </w:tc>
      </w:tr>
      <w:bookmarkEnd w:id="6"/>
      <w:bookmarkEnd w:id="7"/>
      <w:tr w:rsidR="00D87035" w:rsidRPr="00403C69" w14:paraId="07260C0B" w14:textId="77777777" w:rsidTr="00997D3C">
        <w:trPr>
          <w:cantSplit/>
          <w:trHeight w:val="23"/>
        </w:trPr>
        <w:tc>
          <w:tcPr>
            <w:tcW w:w="6663" w:type="dxa"/>
          </w:tcPr>
          <w:p w14:paraId="773E4FE3" w14:textId="77777777" w:rsidR="00D87035" w:rsidRPr="00403C69" w:rsidRDefault="00D87035" w:rsidP="00260B11">
            <w:pPr>
              <w:tabs>
                <w:tab w:val="left" w:pos="851"/>
              </w:tabs>
              <w:spacing w:before="0"/>
              <w:rPr>
                <w:rFonts w:cstheme="minorHAnsi"/>
                <w:szCs w:val="24"/>
              </w:rPr>
            </w:pPr>
          </w:p>
        </w:tc>
        <w:tc>
          <w:tcPr>
            <w:tcW w:w="3368" w:type="dxa"/>
          </w:tcPr>
          <w:p w14:paraId="2C8BB831" w14:textId="60A573B4" w:rsidR="00D87035" w:rsidRPr="001D06DF" w:rsidRDefault="00D87035" w:rsidP="00260B11">
            <w:pPr>
              <w:tabs>
                <w:tab w:val="left" w:pos="993"/>
              </w:tabs>
              <w:spacing w:before="0"/>
              <w:rPr>
                <w:rFonts w:cstheme="minorHAnsi"/>
                <w:b/>
                <w:szCs w:val="24"/>
              </w:rPr>
            </w:pPr>
            <w:r w:rsidRPr="001D06DF">
              <w:rPr>
                <w:b/>
                <w:bCs/>
                <w:szCs w:val="24"/>
              </w:rPr>
              <w:t>Original: English</w:t>
            </w:r>
          </w:p>
        </w:tc>
      </w:tr>
      <w:tr w:rsidR="00D83BF5" w:rsidRPr="00403C69" w14:paraId="35F96F24" w14:textId="77777777" w:rsidTr="00997D3C">
        <w:trPr>
          <w:cantSplit/>
          <w:trHeight w:val="23"/>
        </w:trPr>
        <w:tc>
          <w:tcPr>
            <w:tcW w:w="10031" w:type="dxa"/>
            <w:gridSpan w:val="2"/>
          </w:tcPr>
          <w:p w14:paraId="59A8A61C" w14:textId="47845226" w:rsidR="00D83BF5" w:rsidRPr="00403C69" w:rsidRDefault="003410A8" w:rsidP="00260B11">
            <w:pPr>
              <w:pStyle w:val="Source"/>
              <w:spacing w:before="240" w:after="240"/>
            </w:pPr>
            <w:bookmarkStart w:id="8" w:name="dbluepink" w:colFirst="0" w:colLast="0"/>
            <w:bookmarkStart w:id="9" w:name="dorlang" w:colFirst="1" w:colLast="1"/>
            <w:r w:rsidRPr="007565B0">
              <w:rPr>
                <w:rFonts w:ascii="Calibri" w:hAnsi="Calibri" w:cs="Calibri"/>
              </w:rPr>
              <w:t>Director, Telecommunication Development Bureau</w:t>
            </w:r>
          </w:p>
        </w:tc>
      </w:tr>
      <w:tr w:rsidR="00D83BF5" w:rsidRPr="00E910B0" w14:paraId="7EDE1565" w14:textId="77777777" w:rsidTr="00997D3C">
        <w:trPr>
          <w:cantSplit/>
          <w:trHeight w:val="23"/>
        </w:trPr>
        <w:tc>
          <w:tcPr>
            <w:tcW w:w="10031" w:type="dxa"/>
            <w:gridSpan w:val="2"/>
            <w:vAlign w:val="center"/>
          </w:tcPr>
          <w:p w14:paraId="3D29924B" w14:textId="3CD48B08" w:rsidR="00D83BF5" w:rsidRPr="00364F81" w:rsidRDefault="00E910B0" w:rsidP="00364F81">
            <w:pPr>
              <w:pStyle w:val="Title1"/>
              <w:spacing w:after="120"/>
              <w:rPr>
                <w:caps w:val="0"/>
              </w:rPr>
            </w:pPr>
            <w:r w:rsidRPr="00E910B0">
              <w:rPr>
                <w:caps w:val="0"/>
              </w:rPr>
              <w:t xml:space="preserve">Update on the Report on implementation of the </w:t>
            </w:r>
            <w:r w:rsidR="00364F81">
              <w:rPr>
                <w:caps w:val="0"/>
              </w:rPr>
              <w:br/>
            </w:r>
            <w:r w:rsidR="0034494F" w:rsidRPr="00364F81">
              <w:rPr>
                <w:caps w:val="0"/>
              </w:rPr>
              <w:t>Kigali</w:t>
            </w:r>
            <w:r w:rsidRPr="00364F81">
              <w:rPr>
                <w:caps w:val="0"/>
              </w:rPr>
              <w:t xml:space="preserve"> Action Plan (</w:t>
            </w:r>
            <w:r w:rsidR="00C644E2" w:rsidRPr="00364F81">
              <w:rPr>
                <w:caps w:val="0"/>
              </w:rPr>
              <w:t>K</w:t>
            </w:r>
            <w:r w:rsidRPr="00364F81">
              <w:rPr>
                <w:caps w:val="0"/>
              </w:rPr>
              <w:t>AP) 20</w:t>
            </w:r>
            <w:r w:rsidR="00C644E2" w:rsidRPr="00364F81">
              <w:rPr>
                <w:caps w:val="0"/>
              </w:rPr>
              <w:t>23</w:t>
            </w:r>
            <w:r w:rsidRPr="00364F81">
              <w:rPr>
                <w:caps w:val="0"/>
              </w:rPr>
              <w:t>-202</w:t>
            </w:r>
            <w:r w:rsidR="00C644E2" w:rsidRPr="00364F81">
              <w:rPr>
                <w:caps w:val="0"/>
              </w:rPr>
              <w:t>5</w:t>
            </w:r>
          </w:p>
        </w:tc>
      </w:tr>
      <w:tr w:rsidR="00D83BF5" w:rsidRPr="00E910B0" w14:paraId="5B2B3E5A" w14:textId="77777777" w:rsidTr="00997D3C">
        <w:trPr>
          <w:cantSplit/>
          <w:trHeight w:val="23"/>
        </w:trPr>
        <w:tc>
          <w:tcPr>
            <w:tcW w:w="10031" w:type="dxa"/>
            <w:gridSpan w:val="2"/>
            <w:tcBorders>
              <w:bottom w:val="single" w:sz="4" w:space="0" w:color="auto"/>
            </w:tcBorders>
          </w:tcPr>
          <w:p w14:paraId="28E7AED7" w14:textId="77777777" w:rsidR="00D83BF5" w:rsidRPr="00364F81" w:rsidRDefault="00D83BF5" w:rsidP="00260B11">
            <w:pPr>
              <w:pStyle w:val="Title1"/>
              <w:spacing w:before="120" w:after="120"/>
              <w:jc w:val="left"/>
              <w:rPr>
                <w:rFonts w:cs="Times New Roman Bold"/>
                <w:caps w:val="0"/>
                <w:szCs w:val="28"/>
              </w:rPr>
            </w:pPr>
          </w:p>
        </w:tc>
      </w:tr>
      <w:tr w:rsidR="00BE0CB5" w:rsidRPr="00F65390" w14:paraId="6C9BA039" w14:textId="77777777" w:rsidTr="00997D3C">
        <w:trPr>
          <w:cantSplit/>
          <w:trHeight w:val="23"/>
        </w:trPr>
        <w:tc>
          <w:tcPr>
            <w:tcW w:w="10031" w:type="dxa"/>
            <w:gridSpan w:val="2"/>
            <w:tcBorders>
              <w:top w:val="single" w:sz="4" w:space="0" w:color="auto"/>
              <w:left w:val="single" w:sz="4" w:space="0" w:color="auto"/>
              <w:bottom w:val="single" w:sz="4" w:space="0" w:color="auto"/>
              <w:right w:val="single" w:sz="4" w:space="0" w:color="auto"/>
            </w:tcBorders>
          </w:tcPr>
          <w:p w14:paraId="2503F124" w14:textId="77777777" w:rsidR="001E252D" w:rsidRPr="00364F81" w:rsidRDefault="001E252D" w:rsidP="00260B11">
            <w:pPr>
              <w:rPr>
                <w:b/>
                <w:bCs/>
                <w:szCs w:val="24"/>
              </w:rPr>
            </w:pPr>
            <w:r w:rsidRPr="00364F81">
              <w:rPr>
                <w:b/>
                <w:bCs/>
                <w:szCs w:val="24"/>
              </w:rPr>
              <w:t>Summary:</w:t>
            </w:r>
          </w:p>
          <w:p w14:paraId="1F6EB0AD" w14:textId="58FE867C" w:rsidR="00D917D8" w:rsidRPr="00364F81" w:rsidRDefault="0034494F" w:rsidP="00364F81">
            <w:pPr>
              <w:spacing w:after="120"/>
            </w:pPr>
            <w:r>
              <w:t xml:space="preserve">This document provides an update to </w:t>
            </w:r>
            <w:hyperlink r:id="rId12">
              <w:r w:rsidRPr="2B01E5D3">
                <w:rPr>
                  <w:rStyle w:val="Hyperlink"/>
                </w:rPr>
                <w:t>WTDC-25 Document 2</w:t>
              </w:r>
            </w:hyperlink>
            <w:r>
              <w:t xml:space="preserve"> on the implementation of the Kigali Action Plan (KAP) and covers the period </w:t>
            </w:r>
            <w:r w:rsidR="00181FCE">
              <w:t xml:space="preserve">from September </w:t>
            </w:r>
            <w:r w:rsidR="00842375">
              <w:t xml:space="preserve">2025 </w:t>
            </w:r>
            <w:r w:rsidR="00181FCE">
              <w:t xml:space="preserve">to </w:t>
            </w:r>
            <w:r>
              <w:t>December 202</w:t>
            </w:r>
            <w:r w:rsidR="00181FCE">
              <w:t>5</w:t>
            </w:r>
            <w:r>
              <w:t xml:space="preserve">. In addition to </w:t>
            </w:r>
            <w:r w:rsidR="00E40237">
              <w:t>the</w:t>
            </w:r>
            <w:r w:rsidR="00116E29">
              <w:t xml:space="preserve"> </w:t>
            </w:r>
            <w:r>
              <w:t xml:space="preserve">activities </w:t>
            </w:r>
            <w:r w:rsidR="2445E14E">
              <w:t>deployed through</w:t>
            </w:r>
            <w:r>
              <w:t xml:space="preserve"> the Operational Plan of the Telecommunication Development Bureau (BDT) and extra-budgetary projects</w:t>
            </w:r>
            <w:r w:rsidR="00E5795A">
              <w:t>, e</w:t>
            </w:r>
            <w:r>
              <w:t>mphasis is p</w:t>
            </w:r>
            <w:r w:rsidR="006F02DC">
              <w:t>laced</w:t>
            </w:r>
            <w:r>
              <w:t xml:space="preserve"> on the results achieved during the implementation of the </w:t>
            </w:r>
            <w:r w:rsidR="00E5795A">
              <w:t xml:space="preserve">ITU-D </w:t>
            </w:r>
            <w:r w:rsidR="00471A73">
              <w:t>priorities</w:t>
            </w:r>
            <w:r>
              <w:t xml:space="preserve">, outcomes and outputs of the </w:t>
            </w:r>
            <w:r w:rsidDel="00DB6CA5">
              <w:t>Sector</w:t>
            </w:r>
            <w:r>
              <w:t>.</w:t>
            </w:r>
          </w:p>
          <w:p w14:paraId="329DD418" w14:textId="77777777" w:rsidR="001E252D" w:rsidRPr="00364F81" w:rsidRDefault="001E252D" w:rsidP="00260B11">
            <w:pPr>
              <w:rPr>
                <w:b/>
                <w:bCs/>
                <w:szCs w:val="24"/>
              </w:rPr>
            </w:pPr>
            <w:r w:rsidRPr="00364F81">
              <w:rPr>
                <w:b/>
                <w:bCs/>
                <w:szCs w:val="24"/>
              </w:rPr>
              <w:t>Action required</w:t>
            </w:r>
            <w:r w:rsidR="008A3933" w:rsidRPr="00364F81">
              <w:rPr>
                <w:b/>
                <w:bCs/>
                <w:szCs w:val="24"/>
              </w:rPr>
              <w:t>:</w:t>
            </w:r>
          </w:p>
          <w:p w14:paraId="6BDE7AFA" w14:textId="0EAB013F" w:rsidR="001E252D" w:rsidRPr="00364F81" w:rsidRDefault="003F1363" w:rsidP="00260B11">
            <w:pPr>
              <w:rPr>
                <w:szCs w:val="24"/>
              </w:rPr>
            </w:pPr>
            <w:r w:rsidRPr="00364F81">
              <w:rPr>
                <w:szCs w:val="24"/>
              </w:rPr>
              <w:t xml:space="preserve">TDAG is </w:t>
            </w:r>
            <w:r w:rsidR="00492110" w:rsidRPr="00364F81">
              <w:rPr>
                <w:szCs w:val="24"/>
              </w:rPr>
              <w:t>invited to note this document.</w:t>
            </w:r>
          </w:p>
          <w:p w14:paraId="5120B5FD" w14:textId="77777777" w:rsidR="001E252D" w:rsidRPr="00364F81" w:rsidRDefault="001E252D" w:rsidP="00260B11">
            <w:pPr>
              <w:rPr>
                <w:b/>
                <w:szCs w:val="24"/>
                <w:lang w:val="nl-NL"/>
              </w:rPr>
            </w:pPr>
            <w:r w:rsidRPr="00364F81">
              <w:rPr>
                <w:b/>
                <w:szCs w:val="24"/>
                <w:lang w:val="nl-NL"/>
              </w:rPr>
              <w:t>References</w:t>
            </w:r>
            <w:r w:rsidR="008A3933" w:rsidRPr="00364F81">
              <w:rPr>
                <w:b/>
                <w:szCs w:val="24"/>
                <w:lang w:val="nl-NL"/>
              </w:rPr>
              <w:t>:</w:t>
            </w:r>
          </w:p>
          <w:p w14:paraId="1F3BB34E" w14:textId="4369F36B" w:rsidR="00EC0332" w:rsidRPr="00364F81" w:rsidRDefault="00EC0332" w:rsidP="00260B11">
            <w:pPr>
              <w:spacing w:after="120"/>
              <w:rPr>
                <w:szCs w:val="24"/>
                <w:lang w:val="nl-NL"/>
              </w:rPr>
            </w:pPr>
            <w:hyperlink r:id="rId13" w:history="1">
              <w:r w:rsidRPr="00364F81">
                <w:rPr>
                  <w:rStyle w:val="Hyperlink"/>
                  <w:szCs w:val="24"/>
                  <w:lang w:val="nl-NL"/>
                </w:rPr>
                <w:t>T</w:t>
              </w:r>
              <w:r w:rsidR="001D3F24" w:rsidRPr="00364F81">
                <w:rPr>
                  <w:rStyle w:val="Hyperlink"/>
                  <w:szCs w:val="24"/>
                  <w:lang w:val="nl-NL"/>
                </w:rPr>
                <w:t xml:space="preserve">DAG-26, </w:t>
              </w:r>
              <w:r w:rsidRPr="00364F81">
                <w:rPr>
                  <w:rStyle w:val="Hyperlink"/>
                  <w:szCs w:val="24"/>
                  <w:lang w:val="nl-NL"/>
                </w:rPr>
                <w:t>Document 2</w:t>
              </w:r>
            </w:hyperlink>
          </w:p>
          <w:p w14:paraId="0F46623C" w14:textId="1D88DBF1" w:rsidR="001E252D" w:rsidRPr="00364F81" w:rsidRDefault="00EC0332" w:rsidP="00260B11">
            <w:pPr>
              <w:spacing w:after="120"/>
              <w:rPr>
                <w:szCs w:val="24"/>
                <w:lang w:val="nl-NL"/>
              </w:rPr>
            </w:pPr>
            <w:hyperlink r:id="rId14" w:history="1">
              <w:r w:rsidRPr="00364F81">
                <w:rPr>
                  <w:rStyle w:val="Hyperlink"/>
                  <w:szCs w:val="24"/>
                  <w:lang w:val="nl-NL"/>
                </w:rPr>
                <w:t>WTDC-25, D</w:t>
              </w:r>
              <w:r w:rsidR="00F27CD5" w:rsidRPr="00364F81">
                <w:rPr>
                  <w:rStyle w:val="Hyperlink"/>
                  <w:szCs w:val="24"/>
                  <w:lang w:val="nl-NL"/>
                </w:rPr>
                <w:t xml:space="preserve">ocument 2 </w:t>
              </w:r>
            </w:hyperlink>
          </w:p>
          <w:p w14:paraId="6EF29DC6" w14:textId="225B7CDB" w:rsidR="001B060F" w:rsidRPr="00364F81" w:rsidRDefault="00720041" w:rsidP="00260B11">
            <w:pPr>
              <w:spacing w:after="120"/>
              <w:rPr>
                <w:rFonts w:ascii="Calibri" w:hAnsi="Calibri" w:cs="Calibri"/>
                <w:szCs w:val="24"/>
                <w:lang w:val="nl-NL"/>
              </w:rPr>
            </w:pPr>
            <w:hyperlink r:id="rId15" w:history="1">
              <w:r w:rsidRPr="00364F81">
                <w:rPr>
                  <w:rStyle w:val="Hyperlink"/>
                  <w:rFonts w:ascii="Calibri" w:hAnsi="Calibri" w:cs="Calibri"/>
                  <w:szCs w:val="24"/>
                  <w:lang w:val="nl-NL"/>
                </w:rPr>
                <w:t>WTDC-22 Kigali Action Plan</w:t>
              </w:r>
            </w:hyperlink>
          </w:p>
        </w:tc>
      </w:tr>
      <w:bookmarkEnd w:id="8"/>
      <w:bookmarkEnd w:id="9"/>
    </w:tbl>
    <w:p w14:paraId="295EAF1B" w14:textId="77777777" w:rsidR="001E252D" w:rsidRPr="00EC0332" w:rsidRDefault="001E252D" w:rsidP="00403C69">
      <w:pPr>
        <w:tabs>
          <w:tab w:val="clear" w:pos="1134"/>
          <w:tab w:val="clear" w:pos="1871"/>
          <w:tab w:val="clear" w:pos="2268"/>
        </w:tabs>
        <w:overflowPunct/>
        <w:autoSpaceDE/>
        <w:autoSpaceDN/>
        <w:adjustRightInd/>
        <w:spacing w:before="0"/>
        <w:textAlignment w:val="auto"/>
        <w:rPr>
          <w:szCs w:val="24"/>
          <w:lang w:val="fr-FR"/>
        </w:rPr>
      </w:pPr>
    </w:p>
    <w:p w14:paraId="30707726" w14:textId="77777777" w:rsidR="00075C63" w:rsidRPr="00EC0332" w:rsidRDefault="00075C63" w:rsidP="00403C69">
      <w:pPr>
        <w:tabs>
          <w:tab w:val="clear" w:pos="1134"/>
          <w:tab w:val="clear" w:pos="1871"/>
          <w:tab w:val="clear" w:pos="2268"/>
        </w:tabs>
        <w:overflowPunct/>
        <w:autoSpaceDE/>
        <w:autoSpaceDN/>
        <w:adjustRightInd/>
        <w:spacing w:before="0"/>
        <w:textAlignment w:val="auto"/>
        <w:rPr>
          <w:szCs w:val="24"/>
          <w:lang w:val="fr-FR"/>
        </w:rPr>
      </w:pPr>
      <w:r w:rsidRPr="00EC0332">
        <w:rPr>
          <w:szCs w:val="24"/>
          <w:lang w:val="fr-FR"/>
        </w:rPr>
        <w:br w:type="page"/>
      </w:r>
    </w:p>
    <w:p w14:paraId="25127C54" w14:textId="77777777" w:rsidR="0070039C" w:rsidRPr="00636E58" w:rsidRDefault="0070039C" w:rsidP="0070039C">
      <w:pPr>
        <w:pStyle w:val="Title"/>
        <w:spacing w:before="120" w:after="120"/>
        <w:jc w:val="left"/>
        <w:rPr>
          <w:rFonts w:ascii="Calibri" w:hAnsi="Calibri" w:cs="Calibri"/>
          <w:sz w:val="24"/>
          <w:szCs w:val="24"/>
        </w:rPr>
      </w:pPr>
      <w:bookmarkStart w:id="10" w:name="_Toc211258913"/>
      <w:r w:rsidRPr="00636E58">
        <w:rPr>
          <w:rFonts w:ascii="Calibri" w:hAnsi="Calibri" w:cs="Calibri"/>
          <w:sz w:val="24"/>
          <w:szCs w:val="24"/>
        </w:rPr>
        <w:lastRenderedPageBreak/>
        <w:t>Introduction</w:t>
      </w:r>
      <w:bookmarkEnd w:id="10"/>
    </w:p>
    <w:p w14:paraId="51387A68" w14:textId="649E241B" w:rsidR="0070039C" w:rsidRPr="00636E58" w:rsidRDefault="0070039C" w:rsidP="0070039C">
      <w:pPr>
        <w:spacing w:after="120"/>
        <w:rPr>
          <w:rFonts w:ascii="Calibri" w:hAnsi="Calibri" w:cs="Calibri"/>
          <w:szCs w:val="24"/>
        </w:rPr>
      </w:pPr>
      <w:r w:rsidRPr="00636E58">
        <w:rPr>
          <w:rFonts w:ascii="Calibri" w:hAnsi="Calibri" w:cs="Calibri"/>
          <w:szCs w:val="24"/>
        </w:rPr>
        <w:t xml:space="preserve">The 2022 ITU World Telecommunication Development Conference (WTDC-22) convened in Kigali, Rwanda, </w:t>
      </w:r>
      <w:r w:rsidRPr="00636E58">
        <w:rPr>
          <w:rFonts w:ascii="Calibri" w:eastAsiaTheme="minorEastAsia" w:hAnsi="Calibri" w:cs="Calibri"/>
          <w:szCs w:val="24"/>
        </w:rPr>
        <w:t xml:space="preserve">from 6 to 16 June 2022, </w:t>
      </w:r>
      <w:r w:rsidRPr="00636E58">
        <w:rPr>
          <w:rFonts w:ascii="Calibri" w:hAnsi="Calibri" w:cs="Calibri"/>
          <w:szCs w:val="24"/>
        </w:rPr>
        <w:t xml:space="preserve">and adopted the Kigali Action Plan (KAP). The plan, which includes the priorities, enablers, regional initiatives, new and revised resolutions, recommendations, and study group Questions defines the mandate of the ITU Development Sector (ITU-D) for the period of 2023 to 2025. </w:t>
      </w:r>
    </w:p>
    <w:p w14:paraId="7EBCC417" w14:textId="1D8CF187" w:rsidR="0070039C" w:rsidRPr="00636E58" w:rsidRDefault="0070039C" w:rsidP="0070039C">
      <w:pPr>
        <w:spacing w:after="120"/>
        <w:rPr>
          <w:rFonts w:ascii="Calibri" w:hAnsi="Calibri" w:cs="Calibri"/>
          <w:szCs w:val="24"/>
        </w:rPr>
      </w:pPr>
      <w:r w:rsidRPr="00636E58">
        <w:rPr>
          <w:rFonts w:ascii="Calibri" w:hAnsi="Calibri" w:cs="Calibri"/>
          <w:szCs w:val="24"/>
        </w:rPr>
        <w:t>The priorities are closely linked to and aligned with the priorities and objectives identified by the larger development framework of the Sustainable Development Goals (SDGs), the ITU strategic plan and the World Summit on the Information Society (WSIS) action plan. The priorities share a common vision of achieving sustainable development by leveraging the opportunities of digital tools and ICTs.</w:t>
      </w:r>
    </w:p>
    <w:p w14:paraId="07D073CB" w14:textId="1675A4AC" w:rsidR="00B80E11" w:rsidRPr="00636E58" w:rsidRDefault="00394BAC" w:rsidP="00394BAC">
      <w:pPr>
        <w:spacing w:after="120"/>
        <w:rPr>
          <w:szCs w:val="24"/>
        </w:rPr>
      </w:pPr>
      <w:bookmarkStart w:id="11" w:name="_Toc211258914"/>
      <w:r w:rsidRPr="00636E58">
        <w:rPr>
          <w:bCs/>
          <w:szCs w:val="24"/>
        </w:rPr>
        <w:t xml:space="preserve">This document provides an update to </w:t>
      </w:r>
      <w:hyperlink r:id="rId16" w:history="1">
        <w:r w:rsidRPr="00636E58">
          <w:rPr>
            <w:rStyle w:val="Hyperlink"/>
            <w:bCs/>
            <w:szCs w:val="24"/>
          </w:rPr>
          <w:t>WTDC-25 Document 2</w:t>
        </w:r>
      </w:hyperlink>
      <w:r w:rsidRPr="00636E58">
        <w:rPr>
          <w:bCs/>
          <w:szCs w:val="24"/>
        </w:rPr>
        <w:t xml:space="preserve"> on the implementation of the Kigali Action Plan (KAP) and covers the period from September </w:t>
      </w:r>
      <w:r w:rsidR="00771364" w:rsidRPr="00636E58">
        <w:rPr>
          <w:bCs/>
          <w:szCs w:val="24"/>
        </w:rPr>
        <w:t xml:space="preserve">2025 </w:t>
      </w:r>
      <w:r w:rsidRPr="00636E58">
        <w:rPr>
          <w:bCs/>
          <w:szCs w:val="24"/>
        </w:rPr>
        <w:t>to December 2025. In addition to activities undertaken under the Operational Plan of the Telecommunication Development Bureau (BDT) and extra-budgetary projects, e</w:t>
      </w:r>
      <w:r w:rsidRPr="00636E58">
        <w:rPr>
          <w:szCs w:val="24"/>
        </w:rPr>
        <w:t>mphasis is p</w:t>
      </w:r>
      <w:r w:rsidR="00771364" w:rsidRPr="00636E58">
        <w:rPr>
          <w:szCs w:val="24"/>
        </w:rPr>
        <w:t>laced</w:t>
      </w:r>
      <w:r w:rsidRPr="00636E58">
        <w:rPr>
          <w:szCs w:val="24"/>
        </w:rPr>
        <w:t xml:space="preserve"> on the results achieved during the implementation of the ITU-D </w:t>
      </w:r>
      <w:r w:rsidR="00C51203" w:rsidRPr="00636E58">
        <w:rPr>
          <w:szCs w:val="24"/>
        </w:rPr>
        <w:t>priorities</w:t>
      </w:r>
      <w:r w:rsidRPr="00636E58">
        <w:rPr>
          <w:szCs w:val="24"/>
        </w:rPr>
        <w:t>, outcomes and outputs of the Sector.</w:t>
      </w:r>
    </w:p>
    <w:p w14:paraId="76CBC47B" w14:textId="0EA1D0F3" w:rsidR="00EA627B" w:rsidRPr="00636E58" w:rsidRDefault="00EA627B" w:rsidP="00394BAC">
      <w:pPr>
        <w:spacing w:after="120"/>
        <w:rPr>
          <w:szCs w:val="24"/>
        </w:rPr>
        <w:sectPr w:rsidR="00EA627B" w:rsidRPr="00636E58" w:rsidSect="00997D3C">
          <w:headerReference w:type="default" r:id="rId17"/>
          <w:headerReference w:type="first" r:id="rId18"/>
          <w:footerReference w:type="first" r:id="rId19"/>
          <w:pgSz w:w="11907" w:h="16834" w:code="9"/>
          <w:pgMar w:top="720" w:right="720" w:bottom="720" w:left="720" w:header="720" w:footer="720" w:gutter="0"/>
          <w:cols w:space="720"/>
          <w:titlePg/>
          <w:docGrid w:linePitch="326"/>
        </w:sectPr>
      </w:pPr>
    </w:p>
    <w:p w14:paraId="0DEF15D2" w14:textId="77777777" w:rsidR="00B80E11" w:rsidRPr="00795E89" w:rsidRDefault="00B80E11" w:rsidP="00B80E11">
      <w:pPr>
        <w:pStyle w:val="Title"/>
        <w:rPr>
          <w:rFonts w:ascii="Calibri" w:hAnsi="Calibri" w:cs="Calibri"/>
          <w:sz w:val="24"/>
          <w:szCs w:val="24"/>
        </w:rPr>
      </w:pPr>
      <w:bookmarkStart w:id="15" w:name="_Toc211258915"/>
      <w:bookmarkEnd w:id="11"/>
      <w:r w:rsidRPr="00795E89">
        <w:rPr>
          <w:rFonts w:ascii="Calibri" w:hAnsi="Calibri" w:cs="Calibri"/>
          <w:sz w:val="24"/>
          <w:szCs w:val="24"/>
        </w:rPr>
        <w:lastRenderedPageBreak/>
        <w:t>Report</w:t>
      </w:r>
      <w:bookmarkEnd w:id="15"/>
    </w:p>
    <w:p w14:paraId="2824C7BF" w14:textId="57E529DC" w:rsidR="00B80E11" w:rsidRPr="007565B0" w:rsidRDefault="500D747C" w:rsidP="00B80E11">
      <w:pPr>
        <w:spacing w:after="120"/>
        <w:jc w:val="center"/>
        <w:rPr>
          <w:rFonts w:ascii="Calibri" w:hAnsi="Calibri" w:cs="Calibri"/>
        </w:rPr>
      </w:pPr>
      <w:r w:rsidRPr="569770B9">
        <w:rPr>
          <w:rFonts w:ascii="Calibri" w:hAnsi="Calibri" w:cs="Calibri"/>
          <w:b/>
          <w:bCs/>
        </w:rPr>
        <w:t>Se</w:t>
      </w:r>
      <w:r w:rsidR="61397FB5" w:rsidRPr="569770B9">
        <w:rPr>
          <w:rFonts w:ascii="Calibri" w:hAnsi="Calibri" w:cs="Calibri"/>
          <w:b/>
          <w:bCs/>
        </w:rPr>
        <w:t>ptember</w:t>
      </w:r>
      <w:r w:rsidR="4D1BA305" w:rsidRPr="569770B9">
        <w:rPr>
          <w:rFonts w:ascii="Calibri" w:hAnsi="Calibri" w:cs="Calibri"/>
          <w:b/>
          <w:bCs/>
        </w:rPr>
        <w:t xml:space="preserve"> - </w:t>
      </w:r>
      <w:r w:rsidR="61397FB5" w:rsidRPr="569770B9">
        <w:rPr>
          <w:rFonts w:ascii="Calibri" w:hAnsi="Calibri" w:cs="Calibri"/>
          <w:b/>
          <w:bCs/>
        </w:rPr>
        <w:t>December</w:t>
      </w:r>
      <w:r w:rsidR="4D1BA305" w:rsidRPr="569770B9">
        <w:rPr>
          <w:rFonts w:ascii="Calibri" w:hAnsi="Calibri" w:cs="Calibri"/>
          <w:b/>
          <w:bCs/>
        </w:rPr>
        <w:t xml:space="preserve"> 2025</w:t>
      </w:r>
    </w:p>
    <w:tbl>
      <w:tblPr>
        <w:tblStyle w:val="TableGrid2"/>
        <w:tblW w:w="14868"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968"/>
        <w:gridCol w:w="8867"/>
        <w:gridCol w:w="3033"/>
      </w:tblGrid>
      <w:tr w:rsidR="00B80E11" w:rsidRPr="00795E89" w14:paraId="5329F8FD" w14:textId="77777777" w:rsidTr="35C3E3D1">
        <w:trPr>
          <w:trHeight w:val="300"/>
        </w:trPr>
        <w:tc>
          <w:tcPr>
            <w:tcW w:w="14868" w:type="dxa"/>
            <w:gridSpan w:val="3"/>
            <w:tcBorders>
              <w:bottom w:val="dotted" w:sz="4" w:space="0" w:color="0070C0"/>
            </w:tcBorders>
            <w:shd w:val="clear" w:color="auto" w:fill="2F5496"/>
          </w:tcPr>
          <w:p w14:paraId="260FB58B" w14:textId="175EB3C9" w:rsidR="00B80E11" w:rsidRPr="00410AD9" w:rsidRDefault="0FD00AF8">
            <w:pPr>
              <w:pStyle w:val="Heading2"/>
              <w:jc w:val="center"/>
              <w:rPr>
                <w:rFonts w:ascii="Calibri" w:hAnsi="Calibri" w:cs="Calibri"/>
                <w:color w:val="FFFFFF" w:themeColor="background1"/>
              </w:rPr>
            </w:pPr>
            <w:r w:rsidRPr="04FA0B55">
              <w:rPr>
                <w:rFonts w:ascii="Calibri" w:hAnsi="Calibri" w:cs="Calibri"/>
                <w:color w:val="FFFFFF" w:themeColor="background1"/>
              </w:rPr>
              <w:t xml:space="preserve"> </w:t>
            </w:r>
            <w:r w:rsidR="3D053308" w:rsidRPr="04FA0B55">
              <w:rPr>
                <w:rFonts w:ascii="Calibri" w:hAnsi="Calibri" w:cs="Calibri"/>
                <w:color w:val="FFFFFF" w:themeColor="background1"/>
              </w:rPr>
              <w:t>ITU</w:t>
            </w:r>
            <w:bookmarkStart w:id="16" w:name="_Toc211258916"/>
            <w:r w:rsidR="3D053308" w:rsidRPr="022D9257">
              <w:rPr>
                <w:rFonts w:ascii="Calibri" w:hAnsi="Calibri" w:cs="Calibri"/>
                <w:color w:val="FFFFFF" w:themeColor="background1"/>
              </w:rPr>
              <w:t>-D Priority 1: Affordable connectivity</w:t>
            </w:r>
            <w:bookmarkEnd w:id="16"/>
          </w:p>
          <w:p w14:paraId="43B45017" w14:textId="77777777" w:rsidR="00B80E11" w:rsidRPr="007565B0" w:rsidRDefault="00B80E11">
            <w:pPr>
              <w:keepNext/>
              <w:overflowPunct/>
              <w:autoSpaceDE/>
              <w:autoSpaceDN/>
              <w:adjustRightInd/>
              <w:spacing w:before="0"/>
              <w:jc w:val="center"/>
              <w:textAlignment w:val="auto"/>
              <w:rPr>
                <w:rFonts w:ascii="Calibri" w:hAnsi="Calibri" w:cs="Calibri"/>
                <w:b/>
                <w:bCs/>
                <w:i/>
                <w:iCs/>
                <w:color w:val="FFFFFF"/>
                <w:szCs w:val="24"/>
              </w:rPr>
            </w:pPr>
            <w:r w:rsidRPr="007565B0">
              <w:rPr>
                <w:rFonts w:ascii="Calibri" w:hAnsi="Calibri" w:cs="Calibri"/>
                <w:b/>
                <w:bCs/>
                <w:i/>
                <w:iCs/>
                <w:color w:val="FFFFFF" w:themeColor="background1"/>
                <w:szCs w:val="24"/>
              </w:rPr>
              <w:t>Fostering the development of secure, modern and affordable infrastructure and services through telecommunications/ICTs</w:t>
            </w:r>
          </w:p>
          <w:p w14:paraId="77715DD7" w14:textId="77777777" w:rsidR="00B80E11" w:rsidRPr="007565B0" w:rsidRDefault="00B80E11">
            <w:pPr>
              <w:keepNext/>
              <w:overflowPunct/>
              <w:autoSpaceDE/>
              <w:autoSpaceDN/>
              <w:adjustRightInd/>
              <w:spacing w:before="0"/>
              <w:textAlignment w:val="auto"/>
              <w:rPr>
                <w:rFonts w:ascii="Calibri" w:hAnsi="Calibri" w:cs="Calibri"/>
                <w:color w:val="FFFFFF"/>
                <w:szCs w:val="24"/>
              </w:rPr>
            </w:pPr>
          </w:p>
        </w:tc>
      </w:tr>
      <w:tr w:rsidR="00B80E11" w:rsidRPr="00795E89" w14:paraId="210B33A3" w14:textId="77777777" w:rsidTr="35C3E3D1">
        <w:trPr>
          <w:trHeight w:val="300"/>
        </w:trPr>
        <w:tc>
          <w:tcPr>
            <w:tcW w:w="14868" w:type="dxa"/>
            <w:gridSpan w:val="3"/>
            <w:shd w:val="clear" w:color="auto" w:fill="E5DFEC" w:themeFill="accent4" w:themeFillTint="33"/>
          </w:tcPr>
          <w:p w14:paraId="0C41F3BB" w14:textId="77777777" w:rsidR="00B80E11" w:rsidRPr="007565B0" w:rsidRDefault="00B80E11">
            <w:pPr>
              <w:pStyle w:val="Heading3"/>
              <w:rPr>
                <w:rFonts w:ascii="Calibri" w:hAnsi="Calibri" w:cs="Calibri"/>
                <w:color w:val="0070C0"/>
              </w:rPr>
            </w:pPr>
            <w:bookmarkStart w:id="17" w:name="_Toc211258917"/>
            <w:r w:rsidRPr="007565B0">
              <w:rPr>
                <w:rFonts w:ascii="Calibri" w:hAnsi="Calibri" w:cs="Calibri"/>
                <w:color w:val="0070C0"/>
              </w:rPr>
              <w:t>Emergency telecommunications</w:t>
            </w:r>
            <w:bookmarkEnd w:id="17"/>
          </w:p>
          <w:p w14:paraId="592FFD09" w14:textId="77777777" w:rsidR="00B80E11" w:rsidRPr="007565B0" w:rsidRDefault="00B80E11">
            <w:pPr>
              <w:keepNext/>
              <w:overflowPunct/>
              <w:autoSpaceDE/>
              <w:autoSpaceDN/>
              <w:adjustRightInd/>
              <w:spacing w:before="0"/>
              <w:textAlignment w:val="auto"/>
              <w:rPr>
                <w:rFonts w:ascii="Calibri" w:hAnsi="Calibri" w:cs="Calibri"/>
                <w:b/>
                <w:color w:val="FFFFFF"/>
              </w:rPr>
            </w:pPr>
            <w:r w:rsidRPr="007565B0">
              <w:rPr>
                <w:rFonts w:ascii="Calibri" w:eastAsia="Times New Roman" w:hAnsi="Calibri" w:cs="Calibri"/>
                <w:b/>
                <w:i/>
              </w:rPr>
              <w:t xml:space="preserve">Outcome: </w:t>
            </w:r>
            <w:r w:rsidRPr="007565B0">
              <w:rPr>
                <w:rFonts w:ascii="Calibri" w:eastAsia="Times New Roman" w:hAnsi="Calibri" w:cs="Calibri"/>
                <w:i/>
              </w:rPr>
              <w:t xml:space="preserve">Strengthened capacity of Member States to use telecommunications/ICTs for disaster risk reduction and management, to ensure availability of emergency </w:t>
            </w:r>
            <w:r w:rsidRPr="007565B0">
              <w:rPr>
                <w:rFonts w:ascii="Calibri" w:eastAsia="Times New Roman" w:hAnsi="Calibri" w:cs="Calibri"/>
                <w:i/>
                <w:iCs/>
              </w:rPr>
              <w:t>telecommunications</w:t>
            </w:r>
            <w:r w:rsidRPr="007565B0">
              <w:rPr>
                <w:rFonts w:ascii="Calibri" w:eastAsia="Times New Roman" w:hAnsi="Calibri" w:cs="Calibri"/>
                <w:i/>
              </w:rPr>
              <w:t>, and support cooperation in this area</w:t>
            </w:r>
          </w:p>
        </w:tc>
      </w:tr>
      <w:tr w:rsidR="00B80E11" w:rsidRPr="00795E89" w14:paraId="300907D1" w14:textId="77777777" w:rsidTr="35C3E3D1">
        <w:trPr>
          <w:trHeight w:val="300"/>
        </w:trPr>
        <w:tc>
          <w:tcPr>
            <w:tcW w:w="11867" w:type="dxa"/>
            <w:gridSpan w:val="2"/>
          </w:tcPr>
          <w:p w14:paraId="45C8C73C" w14:textId="77777777" w:rsidR="00B80E11" w:rsidRPr="007565B0" w:rsidRDefault="00B80E11">
            <w:pPr>
              <w:keepNext/>
              <w:overflowPunct/>
              <w:autoSpaceDE/>
              <w:autoSpaceDN/>
              <w:adjustRightInd/>
              <w:spacing w:before="0"/>
              <w:jc w:val="center"/>
              <w:textAlignment w:val="auto"/>
              <w:rPr>
                <w:rFonts w:ascii="Calibri" w:hAnsi="Calibri" w:cs="Calibri"/>
                <w:b/>
                <w:bCs/>
                <w:color w:val="0070C0"/>
                <w:szCs w:val="24"/>
              </w:rPr>
            </w:pPr>
            <w:r w:rsidRPr="007565B0">
              <w:rPr>
                <w:rFonts w:ascii="Calibri" w:hAnsi="Calibri" w:cs="Calibri"/>
                <w:b/>
                <w:bCs/>
                <w:color w:val="0070C0"/>
                <w:szCs w:val="24"/>
              </w:rPr>
              <w:t>Outputs</w:t>
            </w:r>
          </w:p>
        </w:tc>
        <w:tc>
          <w:tcPr>
            <w:tcW w:w="3001" w:type="dxa"/>
          </w:tcPr>
          <w:p w14:paraId="42902C87" w14:textId="77777777" w:rsidR="00B80E11" w:rsidRPr="007565B0" w:rsidRDefault="00B80E11">
            <w:pPr>
              <w:keepNext/>
              <w:overflowPunct/>
              <w:autoSpaceDE/>
              <w:autoSpaceDN/>
              <w:adjustRightInd/>
              <w:spacing w:before="0"/>
              <w:jc w:val="center"/>
              <w:textAlignment w:val="auto"/>
              <w:rPr>
                <w:rFonts w:ascii="Calibri" w:hAnsi="Calibri" w:cs="Calibri"/>
                <w:b/>
                <w:bCs/>
                <w:color w:val="0070C0"/>
                <w:szCs w:val="24"/>
              </w:rPr>
            </w:pPr>
            <w:r w:rsidRPr="007565B0">
              <w:rPr>
                <w:rFonts w:ascii="Calibri" w:hAnsi="Calibri" w:cs="Calibri"/>
                <w:b/>
                <w:bCs/>
                <w:color w:val="0070C0"/>
                <w:szCs w:val="24"/>
              </w:rPr>
              <w:t>Highlights</w:t>
            </w:r>
          </w:p>
        </w:tc>
      </w:tr>
      <w:tr w:rsidR="00B80E11" w:rsidRPr="00666965" w14:paraId="4B505D44" w14:textId="77777777" w:rsidTr="35C3E3D1">
        <w:trPr>
          <w:trHeight w:val="912"/>
        </w:trPr>
        <w:tc>
          <w:tcPr>
            <w:tcW w:w="11867" w:type="dxa"/>
            <w:gridSpan w:val="2"/>
            <w:tcBorders>
              <w:top w:val="dotted" w:sz="4" w:space="0" w:color="0070C0"/>
              <w:left w:val="dotted" w:sz="4" w:space="0" w:color="0070C0"/>
              <w:bottom w:val="dotted" w:sz="4" w:space="0" w:color="0070C0"/>
              <w:right w:val="dotted" w:sz="4" w:space="0" w:color="0070C0"/>
            </w:tcBorders>
          </w:tcPr>
          <w:p w14:paraId="467E0658" w14:textId="660B1912" w:rsidR="022D9257" w:rsidRPr="00D0125A" w:rsidRDefault="00DA0852" w:rsidP="476585E6">
            <w:pPr>
              <w:spacing w:before="0"/>
              <w:rPr>
                <w:rFonts w:ascii="Calibri" w:hAnsi="Calibri" w:cs="Calibri"/>
                <w:b/>
                <w:bCs/>
                <w:sz w:val="22"/>
                <w:lang w:val="en-US"/>
              </w:rPr>
            </w:pPr>
            <w:r w:rsidRPr="00D0125A">
              <w:rPr>
                <w:rFonts w:ascii="Calibri" w:hAnsi="Calibri" w:cs="Calibri"/>
                <w:sz w:val="22"/>
                <w:lang w:val="en-US"/>
              </w:rPr>
              <w:t xml:space="preserve">From September 2025, </w:t>
            </w:r>
            <w:r w:rsidR="250E4777" w:rsidRPr="00D0125A">
              <w:rPr>
                <w:rFonts w:ascii="Calibri" w:hAnsi="Calibri" w:cs="Calibri"/>
                <w:sz w:val="22"/>
                <w:lang w:val="en-US"/>
              </w:rPr>
              <w:t xml:space="preserve">BDT continued </w:t>
            </w:r>
            <w:r w:rsidR="00F2041D" w:rsidRPr="00D0125A">
              <w:rPr>
                <w:rFonts w:ascii="Calibri" w:hAnsi="Calibri" w:cs="Calibri"/>
                <w:sz w:val="22"/>
                <w:lang w:val="en-US"/>
              </w:rPr>
              <w:t xml:space="preserve">its efforts </w:t>
            </w:r>
            <w:r w:rsidR="250E4777" w:rsidRPr="00D0125A">
              <w:rPr>
                <w:rFonts w:ascii="Calibri" w:hAnsi="Calibri" w:cs="Calibri"/>
                <w:sz w:val="22"/>
                <w:lang w:val="en-US"/>
              </w:rPr>
              <w:t xml:space="preserve">to </w:t>
            </w:r>
            <w:r w:rsidR="73207AC2" w:rsidRPr="00D0125A">
              <w:rPr>
                <w:rFonts w:ascii="Calibri" w:hAnsi="Calibri" w:cs="Calibri"/>
                <w:sz w:val="22"/>
                <w:lang w:val="en-US"/>
              </w:rPr>
              <w:t>strengthen</w:t>
            </w:r>
            <w:r w:rsidR="250E4777" w:rsidRPr="00D0125A">
              <w:rPr>
                <w:rFonts w:ascii="Calibri" w:hAnsi="Calibri" w:cs="Calibri"/>
                <w:sz w:val="22"/>
                <w:lang w:val="en-US"/>
              </w:rPr>
              <w:t xml:space="preserve"> Member States’ </w:t>
            </w:r>
            <w:r w:rsidR="00E478B6" w:rsidRPr="00D0125A">
              <w:rPr>
                <w:rFonts w:ascii="Calibri" w:hAnsi="Calibri" w:cs="Calibri"/>
                <w:sz w:val="22"/>
                <w:lang w:val="en-US"/>
              </w:rPr>
              <w:t>c</w:t>
            </w:r>
            <w:r w:rsidR="250E4777" w:rsidRPr="00D0125A">
              <w:rPr>
                <w:rFonts w:ascii="Calibri" w:hAnsi="Calibri" w:cs="Calibri"/>
                <w:sz w:val="22"/>
                <w:lang w:val="en-US"/>
              </w:rPr>
              <w:t>apacity to use ICTs for disaster risk reduction and management</w:t>
            </w:r>
            <w:r w:rsidR="00942B03" w:rsidRPr="00D0125A">
              <w:rPr>
                <w:rFonts w:ascii="Calibri" w:hAnsi="Calibri" w:cs="Calibri"/>
                <w:sz w:val="22"/>
                <w:lang w:val="en-US"/>
              </w:rPr>
              <w:t>. The work focused on enhancing preparedness, ensuring the availability and resilience of emergency telecommunications, and advancing the implementation of the Early Warnings for All (EW4All) initiative</w:t>
            </w:r>
            <w:r w:rsidR="005877BD" w:rsidRPr="00D0125A">
              <w:rPr>
                <w:rFonts w:ascii="Calibri" w:hAnsi="Calibri" w:cs="Calibri"/>
                <w:sz w:val="22"/>
                <w:lang w:val="en-US"/>
              </w:rPr>
              <w:t>, with p</w:t>
            </w:r>
            <w:r w:rsidR="00942B03" w:rsidRPr="00D0125A">
              <w:rPr>
                <w:rFonts w:ascii="Calibri" w:hAnsi="Calibri" w:cs="Calibri"/>
                <w:sz w:val="22"/>
                <w:lang w:val="en-US"/>
              </w:rPr>
              <w:t>articular emphasis on Pillar 3 of EW4All</w:t>
            </w:r>
            <w:r w:rsidR="005877BD" w:rsidRPr="00D0125A">
              <w:rPr>
                <w:rFonts w:ascii="Calibri" w:hAnsi="Calibri" w:cs="Calibri"/>
                <w:sz w:val="22"/>
                <w:lang w:val="en-US"/>
              </w:rPr>
              <w:t xml:space="preserve">, </w:t>
            </w:r>
            <w:r w:rsidR="00942B03" w:rsidRPr="00D0125A">
              <w:rPr>
                <w:rFonts w:ascii="Calibri" w:hAnsi="Calibri" w:cs="Calibri"/>
                <w:sz w:val="22"/>
                <w:lang w:val="en-US"/>
              </w:rPr>
              <w:t>Warning Dissemination and Communicatio</w:t>
            </w:r>
            <w:r w:rsidR="005877BD" w:rsidRPr="00D0125A">
              <w:rPr>
                <w:rFonts w:ascii="Calibri" w:hAnsi="Calibri" w:cs="Calibri"/>
                <w:sz w:val="22"/>
                <w:lang w:val="en-US"/>
              </w:rPr>
              <w:t xml:space="preserve">n, </w:t>
            </w:r>
            <w:r w:rsidR="00942B03" w:rsidRPr="00D0125A">
              <w:rPr>
                <w:rFonts w:ascii="Calibri" w:hAnsi="Calibri" w:cs="Calibri"/>
                <w:sz w:val="22"/>
                <w:lang w:val="en-US"/>
              </w:rPr>
              <w:t>for which ITU serves as the global lead</w:t>
            </w:r>
            <w:r w:rsidR="005877BD" w:rsidRPr="00D0125A">
              <w:rPr>
                <w:rFonts w:ascii="Calibri" w:hAnsi="Calibri" w:cs="Calibri"/>
                <w:sz w:val="22"/>
                <w:lang w:val="en-US"/>
              </w:rPr>
              <w:t>.</w:t>
            </w:r>
            <w:r w:rsidR="250E4777" w:rsidRPr="00D0125A">
              <w:rPr>
                <w:rFonts w:ascii="Calibri" w:hAnsi="Calibri" w:cs="Calibri"/>
                <w:sz w:val="22"/>
                <w:lang w:val="en-US"/>
              </w:rPr>
              <w:t xml:space="preserve"> </w:t>
            </w:r>
          </w:p>
          <w:p w14:paraId="2BB30DC0" w14:textId="60AF3FC7" w:rsidR="773DF9B9" w:rsidRPr="00D0125A" w:rsidRDefault="40CB1CC6" w:rsidP="1F46E7C2">
            <w:pPr>
              <w:spacing w:before="240" w:after="240"/>
              <w:rPr>
                <w:rFonts w:ascii="Calibri" w:hAnsi="Calibri" w:cs="Calibri"/>
                <w:sz w:val="22"/>
                <w:lang w:val="en-US"/>
              </w:rPr>
            </w:pPr>
            <w:r w:rsidRPr="00D0125A">
              <w:rPr>
                <w:rFonts w:ascii="Calibri" w:hAnsi="Calibri" w:cs="Calibri"/>
                <w:bCs/>
                <w:sz w:val="22"/>
                <w:lang w:val="en-US"/>
              </w:rPr>
              <w:t>At the global level</w:t>
            </w:r>
            <w:r w:rsidR="0091214E" w:rsidRPr="00D0125A">
              <w:rPr>
                <w:rFonts w:ascii="Calibri" w:hAnsi="Calibri" w:cs="Calibri"/>
                <w:bCs/>
                <w:sz w:val="22"/>
                <w:lang w:val="en-US"/>
              </w:rPr>
              <w:t xml:space="preserve">, </w:t>
            </w:r>
            <w:r w:rsidR="773DF9B9" w:rsidRPr="00D0125A">
              <w:rPr>
                <w:rFonts w:ascii="Calibri" w:hAnsi="Calibri" w:cs="Calibri"/>
                <w:bCs/>
                <w:sz w:val="22"/>
                <w:lang w:val="en-US"/>
              </w:rPr>
              <w:t>BDT</w:t>
            </w:r>
            <w:r w:rsidR="773DF9B9" w:rsidRPr="00D0125A">
              <w:rPr>
                <w:rFonts w:ascii="Calibri" w:hAnsi="Calibri" w:cs="Calibri"/>
                <w:sz w:val="22"/>
                <w:lang w:val="en-US"/>
              </w:rPr>
              <w:t xml:space="preserve"> </w:t>
            </w:r>
            <w:r w:rsidR="00324BF1" w:rsidRPr="00D0125A">
              <w:rPr>
                <w:rFonts w:ascii="Calibri" w:hAnsi="Calibri" w:cs="Calibri"/>
                <w:sz w:val="22"/>
                <w:lang w:val="en-US"/>
              </w:rPr>
              <w:t xml:space="preserve">contributed to </w:t>
            </w:r>
            <w:r w:rsidR="0043088F" w:rsidRPr="00D0125A">
              <w:rPr>
                <w:rFonts w:ascii="Calibri" w:hAnsi="Calibri" w:cs="Calibri"/>
                <w:sz w:val="22"/>
                <w:lang w:val="en-US"/>
              </w:rPr>
              <w:t>policy dialogue</w:t>
            </w:r>
            <w:r w:rsidR="001716E4" w:rsidRPr="00D0125A">
              <w:rPr>
                <w:rFonts w:ascii="Calibri" w:hAnsi="Calibri" w:cs="Calibri"/>
                <w:sz w:val="22"/>
                <w:lang w:val="en-US"/>
              </w:rPr>
              <w:t>, coordination</w:t>
            </w:r>
            <w:r w:rsidR="00986FE6" w:rsidRPr="00D0125A">
              <w:rPr>
                <w:rFonts w:ascii="Calibri" w:hAnsi="Calibri" w:cs="Calibri"/>
                <w:sz w:val="22"/>
                <w:lang w:val="en-US"/>
              </w:rPr>
              <w:t>,</w:t>
            </w:r>
            <w:r w:rsidR="0043088F" w:rsidRPr="00D0125A">
              <w:rPr>
                <w:rFonts w:ascii="Calibri" w:hAnsi="Calibri" w:cs="Calibri"/>
                <w:sz w:val="22"/>
                <w:lang w:val="en-US"/>
              </w:rPr>
              <w:t xml:space="preserve"> and knowledge </w:t>
            </w:r>
            <w:r w:rsidR="00DB38CF" w:rsidRPr="00D0125A">
              <w:rPr>
                <w:rFonts w:ascii="Calibri" w:hAnsi="Calibri" w:cs="Calibri"/>
                <w:sz w:val="22"/>
                <w:lang w:val="en-US"/>
              </w:rPr>
              <w:t xml:space="preserve">products </w:t>
            </w:r>
            <w:r w:rsidR="0043088F" w:rsidRPr="00D0125A">
              <w:rPr>
                <w:rFonts w:ascii="Calibri" w:hAnsi="Calibri" w:cs="Calibri"/>
                <w:sz w:val="22"/>
                <w:lang w:val="en-US"/>
              </w:rPr>
              <w:t>development to advance ICT-enabled early warning systems</w:t>
            </w:r>
            <w:r w:rsidR="001716E4" w:rsidRPr="00D0125A">
              <w:rPr>
                <w:rFonts w:ascii="Calibri" w:hAnsi="Calibri" w:cs="Calibri"/>
                <w:sz w:val="22"/>
                <w:lang w:val="en-US"/>
              </w:rPr>
              <w:t>.</w:t>
            </w:r>
            <w:r w:rsidR="000D59AB" w:rsidRPr="00D0125A">
              <w:rPr>
                <w:rFonts w:ascii="Calibri" w:hAnsi="Calibri" w:cs="Calibri"/>
                <w:sz w:val="22"/>
                <w:lang w:val="en-US"/>
              </w:rPr>
              <w:t xml:space="preserve"> </w:t>
            </w:r>
            <w:r w:rsidR="006252C8" w:rsidRPr="00D0125A">
              <w:rPr>
                <w:rFonts w:ascii="Calibri" w:hAnsi="Calibri" w:cs="Calibri"/>
                <w:sz w:val="22"/>
              </w:rPr>
              <w:t xml:space="preserve">From 10 to 14 October 2025, </w:t>
            </w:r>
            <w:r w:rsidR="773DF9B9" w:rsidRPr="00D0125A">
              <w:rPr>
                <w:rFonts w:ascii="Calibri" w:hAnsi="Calibri" w:cs="Calibri"/>
                <w:sz w:val="22"/>
                <w:lang w:val="en-US"/>
              </w:rPr>
              <w:t xml:space="preserve">BDT participated in the </w:t>
            </w:r>
            <w:r w:rsidR="773DF9B9" w:rsidRPr="00D0125A">
              <w:rPr>
                <w:rFonts w:ascii="Calibri" w:hAnsi="Calibri" w:cs="Calibri"/>
                <w:b/>
                <w:bCs/>
                <w:sz w:val="22"/>
                <w:lang w:val="en-US"/>
              </w:rPr>
              <w:t>G20 Disaster Risk Reduction Group Ministerial Meeting</w:t>
            </w:r>
            <w:r w:rsidR="773DF9B9" w:rsidRPr="00D0125A">
              <w:rPr>
                <w:rFonts w:ascii="Calibri" w:hAnsi="Calibri" w:cs="Calibri"/>
                <w:sz w:val="22"/>
                <w:lang w:val="en-US"/>
              </w:rPr>
              <w:t xml:space="preserve">, </w:t>
            </w:r>
            <w:r w:rsidR="00F557DD" w:rsidRPr="00D0125A">
              <w:rPr>
                <w:rFonts w:ascii="Calibri" w:hAnsi="Calibri" w:cs="Calibri"/>
                <w:sz w:val="22"/>
                <w:lang w:val="en-US"/>
              </w:rPr>
              <w:t xml:space="preserve">in Cape Town, South Africa, </w:t>
            </w:r>
            <w:r w:rsidR="773DF9B9" w:rsidRPr="00D0125A">
              <w:rPr>
                <w:rFonts w:ascii="Calibri" w:hAnsi="Calibri" w:cs="Calibri"/>
                <w:sz w:val="22"/>
                <w:lang w:val="en-US"/>
              </w:rPr>
              <w:t xml:space="preserve">contributing to discussions on global resilience, enhancing early warning systems, and building preparedness and recovery strategies. The </w:t>
            </w:r>
            <w:r w:rsidR="773DF9B9" w:rsidRPr="00D0125A">
              <w:rPr>
                <w:rFonts w:ascii="Calibri" w:hAnsi="Calibri" w:cs="Calibri"/>
                <w:b/>
                <w:bCs/>
                <w:sz w:val="22"/>
                <w:lang w:val="en-US"/>
              </w:rPr>
              <w:t>Ministerial Final Declaration</w:t>
            </w:r>
            <w:r w:rsidR="773DF9B9" w:rsidRPr="00D0125A">
              <w:rPr>
                <w:rFonts w:ascii="Calibri" w:hAnsi="Calibri" w:cs="Calibri"/>
                <w:sz w:val="22"/>
                <w:lang w:val="en-US"/>
              </w:rPr>
              <w:t xml:space="preserve"> highlighted </w:t>
            </w:r>
            <w:r w:rsidR="00C35B45" w:rsidRPr="00D0125A">
              <w:rPr>
                <w:rFonts w:ascii="Calibri" w:hAnsi="Calibri" w:cs="Calibri"/>
                <w:sz w:val="22"/>
                <w:lang w:val="en-US"/>
              </w:rPr>
              <w:t xml:space="preserve">the importance of </w:t>
            </w:r>
            <w:r w:rsidR="773DF9B9" w:rsidRPr="00D0125A">
              <w:rPr>
                <w:rFonts w:ascii="Calibri" w:hAnsi="Calibri" w:cs="Calibri"/>
                <w:sz w:val="22"/>
                <w:lang w:val="en-US"/>
              </w:rPr>
              <w:t xml:space="preserve">cell broadcast and recognized the role of technologies and </w:t>
            </w:r>
            <w:r w:rsidR="00E97367" w:rsidRPr="00D0125A">
              <w:rPr>
                <w:rFonts w:ascii="Calibri" w:hAnsi="Calibri" w:cs="Calibri"/>
                <w:sz w:val="22"/>
                <w:lang w:val="en-US"/>
              </w:rPr>
              <w:t>ar</w:t>
            </w:r>
            <w:r w:rsidR="4C050555" w:rsidRPr="00D0125A">
              <w:rPr>
                <w:rFonts w:ascii="Calibri" w:hAnsi="Calibri" w:cs="Calibri"/>
                <w:sz w:val="22"/>
                <w:lang w:val="en-US"/>
              </w:rPr>
              <w:t>ti</w:t>
            </w:r>
            <w:r w:rsidR="00E97367" w:rsidRPr="00D0125A">
              <w:rPr>
                <w:rFonts w:ascii="Calibri" w:hAnsi="Calibri" w:cs="Calibri"/>
                <w:sz w:val="22"/>
                <w:lang w:val="en-US"/>
              </w:rPr>
              <w:t>ficial intelligence</w:t>
            </w:r>
            <w:r w:rsidR="773DF9B9" w:rsidRPr="00D0125A">
              <w:rPr>
                <w:rFonts w:ascii="Calibri" w:hAnsi="Calibri" w:cs="Calibri"/>
                <w:sz w:val="22"/>
                <w:lang w:val="en-US"/>
              </w:rPr>
              <w:t xml:space="preserve"> in early warning </w:t>
            </w:r>
            <w:r w:rsidR="085FC2FC" w:rsidRPr="3493285B">
              <w:rPr>
                <w:rFonts w:ascii="Calibri" w:hAnsi="Calibri" w:cs="Calibri"/>
                <w:sz w:val="22"/>
                <w:lang w:val="en-US"/>
              </w:rPr>
              <w:t xml:space="preserve">monitoring and </w:t>
            </w:r>
            <w:r w:rsidR="773DF9B9" w:rsidRPr="00D0125A">
              <w:rPr>
                <w:rFonts w:ascii="Calibri" w:hAnsi="Calibri" w:cs="Calibri"/>
                <w:sz w:val="22"/>
                <w:lang w:val="en-US"/>
              </w:rPr>
              <w:t xml:space="preserve">dissemination. </w:t>
            </w:r>
            <w:r w:rsidR="00E52A39" w:rsidRPr="00D0125A">
              <w:rPr>
                <w:rFonts w:ascii="Calibri" w:hAnsi="Calibri" w:cs="Calibri"/>
                <w:sz w:val="22"/>
                <w:lang w:val="en-US"/>
              </w:rPr>
              <w:t>T</w:t>
            </w:r>
            <w:r w:rsidR="773DF9B9" w:rsidRPr="00D0125A">
              <w:rPr>
                <w:rFonts w:ascii="Calibri" w:hAnsi="Calibri" w:cs="Calibri"/>
                <w:sz w:val="22"/>
                <w:lang w:val="en-US"/>
              </w:rPr>
              <w:t>he meeting</w:t>
            </w:r>
            <w:r w:rsidR="00E52A39" w:rsidRPr="00D0125A">
              <w:rPr>
                <w:rFonts w:ascii="Calibri" w:hAnsi="Calibri" w:cs="Calibri"/>
                <w:sz w:val="22"/>
                <w:lang w:val="en-US"/>
              </w:rPr>
              <w:t xml:space="preserve"> provided a platform for </w:t>
            </w:r>
            <w:r w:rsidR="773DF9B9" w:rsidRPr="00D0125A">
              <w:rPr>
                <w:rFonts w:ascii="Calibri" w:hAnsi="Calibri" w:cs="Calibri"/>
                <w:b/>
                <w:bCs/>
                <w:sz w:val="22"/>
                <w:lang w:val="en-US"/>
              </w:rPr>
              <w:t xml:space="preserve">South Africa </w:t>
            </w:r>
            <w:r w:rsidR="00E52A39" w:rsidRPr="00D0125A">
              <w:rPr>
                <w:rFonts w:ascii="Calibri" w:hAnsi="Calibri" w:cs="Calibri"/>
                <w:b/>
                <w:bCs/>
                <w:sz w:val="22"/>
                <w:lang w:val="en-US"/>
              </w:rPr>
              <w:t xml:space="preserve">to </w:t>
            </w:r>
            <w:r w:rsidR="773DF9B9" w:rsidRPr="00D0125A">
              <w:rPr>
                <w:rFonts w:ascii="Calibri" w:hAnsi="Calibri" w:cs="Calibri"/>
                <w:b/>
                <w:bCs/>
                <w:sz w:val="22"/>
                <w:lang w:val="en-US"/>
              </w:rPr>
              <w:t xml:space="preserve">launch its </w:t>
            </w:r>
            <w:r w:rsidR="009A593E" w:rsidRPr="00D0125A">
              <w:rPr>
                <w:rFonts w:ascii="Calibri" w:hAnsi="Calibri" w:cs="Calibri"/>
                <w:b/>
                <w:bCs/>
                <w:sz w:val="22"/>
                <w:lang w:val="en-US"/>
              </w:rPr>
              <w:t xml:space="preserve">national </w:t>
            </w:r>
            <w:r w:rsidR="773DF9B9" w:rsidRPr="00D0125A">
              <w:rPr>
                <w:rFonts w:ascii="Calibri" w:hAnsi="Calibri" w:cs="Calibri"/>
                <w:b/>
                <w:bCs/>
                <w:sz w:val="22"/>
                <w:lang w:val="en-US"/>
              </w:rPr>
              <w:t>EW4All Roadmap</w:t>
            </w:r>
            <w:r w:rsidR="000538D7" w:rsidRPr="00D0125A">
              <w:rPr>
                <w:rFonts w:ascii="Calibri" w:hAnsi="Calibri" w:cs="Calibri"/>
                <w:sz w:val="22"/>
                <w:lang w:val="en-US"/>
              </w:rPr>
              <w:t>.</w:t>
            </w:r>
          </w:p>
          <w:p w14:paraId="653BA9B9" w14:textId="266A5DEF" w:rsidR="773DF9B9" w:rsidRPr="00D0125A" w:rsidRDefault="773DF9B9" w:rsidP="476585E6">
            <w:pPr>
              <w:spacing w:before="240" w:after="240"/>
              <w:rPr>
                <w:rFonts w:ascii="Calibri" w:hAnsi="Calibri" w:cs="Calibri"/>
                <w:sz w:val="22"/>
                <w:lang w:val="en-US"/>
              </w:rPr>
            </w:pPr>
            <w:r w:rsidRPr="00D0125A">
              <w:rPr>
                <w:rFonts w:ascii="Calibri" w:hAnsi="Calibri" w:cs="Calibri"/>
                <w:sz w:val="22"/>
                <w:lang w:val="en-US"/>
              </w:rPr>
              <w:t xml:space="preserve">On 13 October, International Day for Disaster Risk Reduction, BDT launched the paper </w:t>
            </w:r>
            <w:r w:rsidRPr="00D0125A">
              <w:rPr>
                <w:rFonts w:ascii="Calibri" w:hAnsi="Calibri" w:cs="Calibri"/>
                <w:b/>
                <w:bCs/>
                <w:sz w:val="22"/>
                <w:lang w:val="en-US"/>
              </w:rPr>
              <w:t>“</w:t>
            </w:r>
            <w:r w:rsidRPr="00D0125A">
              <w:rPr>
                <w:rFonts w:ascii="Calibri" w:hAnsi="Calibri" w:cs="Calibri"/>
                <w:sz w:val="22"/>
                <w:lang w:val="en-US"/>
              </w:rPr>
              <w:t xml:space="preserve">Scaling Up Cell Broadcast for Last-mile Early Warning Delivery: Progress, Barriers, and Enabling Mechanisms”, developed </w:t>
            </w:r>
            <w:r w:rsidR="00AE58DA" w:rsidRPr="00D0125A">
              <w:rPr>
                <w:rFonts w:ascii="Calibri" w:hAnsi="Calibri" w:cs="Calibri"/>
                <w:sz w:val="22"/>
                <w:lang w:val="en-US"/>
              </w:rPr>
              <w:t xml:space="preserve">in collaboration </w:t>
            </w:r>
            <w:r w:rsidRPr="00D0125A">
              <w:rPr>
                <w:rFonts w:ascii="Calibri" w:hAnsi="Calibri" w:cs="Calibri"/>
                <w:sz w:val="22"/>
                <w:lang w:val="en-US"/>
              </w:rPr>
              <w:t xml:space="preserve">with UNDRR, GSMA, WMO, IFRC/Risk-informed Early Action Partnership, WFP, and supported by the G20 South African Presidency. The </w:t>
            </w:r>
            <w:r w:rsidR="007B527B" w:rsidRPr="00D0125A">
              <w:rPr>
                <w:rFonts w:ascii="Calibri" w:hAnsi="Calibri" w:cs="Calibri"/>
                <w:sz w:val="22"/>
                <w:lang w:val="en-US"/>
              </w:rPr>
              <w:t xml:space="preserve">publication examined regulatory, technical and operational </w:t>
            </w:r>
            <w:r w:rsidR="00645560" w:rsidRPr="00D0125A">
              <w:rPr>
                <w:rFonts w:ascii="Calibri" w:hAnsi="Calibri" w:cs="Calibri"/>
                <w:sz w:val="22"/>
                <w:lang w:val="en-US"/>
              </w:rPr>
              <w:t>barriers</w:t>
            </w:r>
            <w:r w:rsidR="5A9746A8" w:rsidRPr="3493285B">
              <w:rPr>
                <w:rFonts w:ascii="Calibri" w:hAnsi="Calibri" w:cs="Calibri"/>
                <w:sz w:val="22"/>
                <w:lang w:val="en-US"/>
              </w:rPr>
              <w:t>, a well as</w:t>
            </w:r>
            <w:r w:rsidR="00645560" w:rsidRPr="00D0125A">
              <w:rPr>
                <w:rFonts w:ascii="Calibri" w:hAnsi="Calibri" w:cs="Calibri"/>
                <w:sz w:val="22"/>
                <w:lang w:val="en-US"/>
              </w:rPr>
              <w:t xml:space="preserve"> enabling mechanisms for scaling </w:t>
            </w:r>
            <w:r w:rsidRPr="00D0125A">
              <w:rPr>
                <w:rFonts w:ascii="Calibri" w:hAnsi="Calibri" w:cs="Calibri"/>
                <w:sz w:val="22"/>
                <w:lang w:val="en-US"/>
              </w:rPr>
              <w:t>mobile-based early warning systems,</w:t>
            </w:r>
            <w:r w:rsidR="00904E45" w:rsidRPr="00D0125A">
              <w:rPr>
                <w:rFonts w:ascii="Calibri" w:hAnsi="Calibri" w:cs="Calibri"/>
                <w:sz w:val="22"/>
                <w:lang w:val="en-US"/>
              </w:rPr>
              <w:t xml:space="preserve"> providing </w:t>
            </w:r>
            <w:r w:rsidR="00DD2F3E" w:rsidRPr="00D0125A">
              <w:rPr>
                <w:rFonts w:ascii="Calibri" w:hAnsi="Calibri" w:cs="Calibri"/>
                <w:sz w:val="22"/>
                <w:lang w:val="en-US"/>
              </w:rPr>
              <w:t>a global evidence base to inform policy and investment decisions.</w:t>
            </w:r>
          </w:p>
          <w:p w14:paraId="7E34AB44" w14:textId="59A258D6" w:rsidR="773DF9B9" w:rsidRPr="00D0125A" w:rsidRDefault="00393C35" w:rsidP="022D9257">
            <w:pPr>
              <w:spacing w:before="240" w:after="240"/>
              <w:rPr>
                <w:rFonts w:ascii="Calibri" w:hAnsi="Calibri" w:cs="Calibri"/>
                <w:sz w:val="22"/>
                <w:lang w:val="en-US"/>
              </w:rPr>
            </w:pPr>
            <w:r w:rsidRPr="00D0125A">
              <w:rPr>
                <w:rFonts w:ascii="Calibri" w:hAnsi="Calibri" w:cs="Calibri"/>
                <w:sz w:val="22"/>
                <w:lang w:val="en-US"/>
              </w:rPr>
              <w:t xml:space="preserve">Further, </w:t>
            </w:r>
            <w:r w:rsidR="773DF9B9" w:rsidRPr="00D0125A">
              <w:rPr>
                <w:rFonts w:ascii="Calibri" w:hAnsi="Calibri" w:cs="Calibri"/>
                <w:sz w:val="22"/>
                <w:lang w:val="en-US"/>
              </w:rPr>
              <w:t xml:space="preserve">BDT advanced EW4All through technical training, knowledge sharing, and global coordination. </w:t>
            </w:r>
            <w:r w:rsidR="004178F3" w:rsidRPr="00D0125A">
              <w:rPr>
                <w:rFonts w:ascii="Calibri" w:hAnsi="Calibri" w:cs="Calibri"/>
                <w:sz w:val="22"/>
              </w:rPr>
              <w:t xml:space="preserve">Activities included staff training on connectivity gap assessments, contributions to global webinars on governance and multi-channel dissemination, engagement with humanitarian partners on the use of satellite technologies, participation in the Global EW4All Coordination Meeting, and a joint coordination meeting with GSMA to align country support </w:t>
            </w:r>
            <w:r w:rsidR="006568CC" w:rsidRPr="00D0125A">
              <w:rPr>
                <w:rFonts w:ascii="Calibri" w:hAnsi="Calibri" w:cs="Calibri"/>
                <w:sz w:val="22"/>
              </w:rPr>
              <w:t xml:space="preserve">to </w:t>
            </w:r>
            <w:r w:rsidR="004178F3" w:rsidRPr="00D0125A">
              <w:rPr>
                <w:rFonts w:ascii="Calibri" w:hAnsi="Calibri" w:cs="Calibri"/>
                <w:sz w:val="22"/>
              </w:rPr>
              <w:t>Pakistan, Uganda, Kenya, Sri Lanka and Ecuador</w:t>
            </w:r>
            <w:r w:rsidR="00A17DE4" w:rsidRPr="00D0125A">
              <w:rPr>
                <w:rFonts w:ascii="Calibri" w:hAnsi="Calibri" w:cs="Calibri"/>
                <w:sz w:val="22"/>
              </w:rPr>
              <w:t>.</w:t>
            </w:r>
          </w:p>
          <w:p w14:paraId="57CD32D8" w14:textId="443700BA" w:rsidR="479929E9" w:rsidRDefault="7BF46822" w:rsidP="009101C2">
            <w:pPr>
              <w:spacing w:before="240" w:after="240"/>
            </w:pPr>
            <w:r w:rsidRPr="26B9A1C1">
              <w:rPr>
                <w:rFonts w:ascii="Calibri" w:hAnsi="Calibri" w:cs="Calibri"/>
                <w:sz w:val="22"/>
              </w:rPr>
              <w:lastRenderedPageBreak/>
              <w:t xml:space="preserve">On </w:t>
            </w:r>
            <w:r w:rsidRPr="58C54A9B">
              <w:rPr>
                <w:rFonts w:ascii="Calibri" w:hAnsi="Calibri" w:cs="Calibri"/>
                <w:sz w:val="22"/>
              </w:rPr>
              <w:t>09-11</w:t>
            </w:r>
            <w:r w:rsidRPr="26B9A1C1">
              <w:rPr>
                <w:rFonts w:ascii="Calibri" w:hAnsi="Calibri" w:cs="Calibri"/>
                <w:sz w:val="22"/>
              </w:rPr>
              <w:t xml:space="preserve"> December, BDT co-facilitated a workshop </w:t>
            </w:r>
            <w:r w:rsidR="006C6980">
              <w:rPr>
                <w:rFonts w:ascii="Calibri" w:hAnsi="Calibri" w:cs="Calibri"/>
                <w:sz w:val="22"/>
              </w:rPr>
              <w:t>titled</w:t>
            </w:r>
            <w:r w:rsidRPr="58C54A9B">
              <w:rPr>
                <w:rFonts w:ascii="Calibri" w:hAnsi="Calibri" w:cs="Calibri"/>
                <w:sz w:val="22"/>
              </w:rPr>
              <w:t xml:space="preserve"> </w:t>
            </w:r>
            <w:r w:rsidR="006C6980">
              <w:rPr>
                <w:rFonts w:ascii="Calibri" w:hAnsi="Calibri" w:cs="Calibri"/>
                <w:sz w:val="22"/>
              </w:rPr>
              <w:t>“</w:t>
            </w:r>
            <w:r w:rsidRPr="58C54A9B">
              <w:rPr>
                <w:rFonts w:ascii="Calibri" w:hAnsi="Calibri" w:cs="Calibri"/>
                <w:sz w:val="22"/>
              </w:rPr>
              <w:t>Scaling</w:t>
            </w:r>
            <w:r w:rsidRPr="26B9A1C1">
              <w:rPr>
                <w:rFonts w:ascii="Calibri" w:hAnsi="Calibri" w:cs="Calibri"/>
                <w:sz w:val="22"/>
              </w:rPr>
              <w:t xml:space="preserve"> up </w:t>
            </w:r>
            <w:r w:rsidRPr="58C54A9B">
              <w:rPr>
                <w:rFonts w:ascii="Calibri" w:hAnsi="Calibri" w:cs="Calibri"/>
                <w:sz w:val="22"/>
              </w:rPr>
              <w:t>Early Warning Systems</w:t>
            </w:r>
            <w:r w:rsidRPr="26B9A1C1">
              <w:rPr>
                <w:rFonts w:ascii="Calibri" w:hAnsi="Calibri" w:cs="Calibri"/>
                <w:sz w:val="22"/>
              </w:rPr>
              <w:t xml:space="preserve"> in </w:t>
            </w:r>
            <w:r w:rsidRPr="2BB39C73">
              <w:rPr>
                <w:rFonts w:ascii="Calibri" w:hAnsi="Calibri" w:cs="Calibri"/>
                <w:sz w:val="22"/>
              </w:rPr>
              <w:t>Conflict</w:t>
            </w:r>
            <w:r w:rsidRPr="26B9A1C1">
              <w:rPr>
                <w:rFonts w:ascii="Calibri" w:hAnsi="Calibri" w:cs="Calibri"/>
                <w:sz w:val="22"/>
              </w:rPr>
              <w:t xml:space="preserve"> and </w:t>
            </w:r>
            <w:r w:rsidRPr="2BB39C73">
              <w:rPr>
                <w:rFonts w:ascii="Calibri" w:hAnsi="Calibri" w:cs="Calibri"/>
                <w:sz w:val="22"/>
              </w:rPr>
              <w:t>Post</w:t>
            </w:r>
            <w:r w:rsidRPr="26B9A1C1">
              <w:rPr>
                <w:rFonts w:ascii="Calibri" w:hAnsi="Calibri" w:cs="Calibri"/>
                <w:sz w:val="22"/>
              </w:rPr>
              <w:t>-</w:t>
            </w:r>
            <w:r w:rsidR="7C198F88" w:rsidRPr="79395D19">
              <w:rPr>
                <w:rFonts w:ascii="Calibri" w:hAnsi="Calibri" w:cs="Calibri"/>
                <w:sz w:val="22"/>
              </w:rPr>
              <w:t>C</w:t>
            </w:r>
            <w:r w:rsidRPr="79395D19">
              <w:rPr>
                <w:rFonts w:ascii="Calibri" w:hAnsi="Calibri" w:cs="Calibri"/>
                <w:sz w:val="22"/>
              </w:rPr>
              <w:t>onflict</w:t>
            </w:r>
            <w:r w:rsidRPr="26B9A1C1">
              <w:rPr>
                <w:rFonts w:ascii="Calibri" w:hAnsi="Calibri" w:cs="Calibri"/>
                <w:sz w:val="22"/>
              </w:rPr>
              <w:t xml:space="preserve"> contexts</w:t>
            </w:r>
            <w:r w:rsidR="006C6980">
              <w:rPr>
                <w:rFonts w:ascii="Calibri" w:hAnsi="Calibri" w:cs="Calibri"/>
                <w:sz w:val="22"/>
              </w:rPr>
              <w:t>”</w:t>
            </w:r>
            <w:r w:rsidR="4D96651B" w:rsidRPr="65B13FC5">
              <w:rPr>
                <w:rFonts w:ascii="Calibri" w:hAnsi="Calibri" w:cs="Calibri"/>
                <w:sz w:val="22"/>
              </w:rPr>
              <w:t xml:space="preserve">, held in </w:t>
            </w:r>
            <w:r w:rsidR="4D96651B" w:rsidRPr="3B7C1E35">
              <w:rPr>
                <w:rFonts w:ascii="Calibri" w:hAnsi="Calibri" w:cs="Calibri"/>
                <w:sz w:val="22"/>
              </w:rPr>
              <w:t xml:space="preserve">Nairobi, </w:t>
            </w:r>
            <w:r w:rsidR="4D96651B" w:rsidRPr="49578489">
              <w:rPr>
                <w:rFonts w:ascii="Calibri" w:hAnsi="Calibri" w:cs="Calibri"/>
                <w:sz w:val="22"/>
              </w:rPr>
              <w:t>Kenya. The event</w:t>
            </w:r>
            <w:r w:rsidRPr="26B9A1C1">
              <w:rPr>
                <w:rFonts w:ascii="Calibri" w:hAnsi="Calibri" w:cs="Calibri"/>
                <w:sz w:val="22"/>
              </w:rPr>
              <w:t xml:space="preserve"> </w:t>
            </w:r>
            <w:r w:rsidRPr="5BE71D27">
              <w:rPr>
                <w:rFonts w:ascii="Calibri" w:hAnsi="Calibri" w:cs="Calibri"/>
                <w:sz w:val="22"/>
              </w:rPr>
              <w:t>emphasi</w:t>
            </w:r>
            <w:r w:rsidR="3D398C10" w:rsidRPr="5BE71D27">
              <w:rPr>
                <w:rFonts w:ascii="Calibri" w:hAnsi="Calibri" w:cs="Calibri"/>
                <w:sz w:val="22"/>
              </w:rPr>
              <w:t>zed</w:t>
            </w:r>
            <w:r w:rsidRPr="26B9A1C1">
              <w:rPr>
                <w:rFonts w:ascii="Calibri" w:hAnsi="Calibri" w:cs="Calibri"/>
                <w:sz w:val="22"/>
              </w:rPr>
              <w:t xml:space="preserve"> the challenges and opportunities </w:t>
            </w:r>
            <w:r w:rsidR="144FA0D1" w:rsidRPr="35FD6074">
              <w:rPr>
                <w:rFonts w:ascii="Calibri" w:hAnsi="Calibri" w:cs="Calibri"/>
                <w:sz w:val="22"/>
              </w:rPr>
              <w:t xml:space="preserve">for warning </w:t>
            </w:r>
            <w:r w:rsidR="144FA0D1" w:rsidRPr="45B515D3">
              <w:rPr>
                <w:rFonts w:ascii="Calibri" w:hAnsi="Calibri" w:cs="Calibri"/>
                <w:sz w:val="22"/>
              </w:rPr>
              <w:t xml:space="preserve">dissemination and </w:t>
            </w:r>
            <w:r w:rsidR="625B603D" w:rsidRPr="0F233BAE">
              <w:rPr>
                <w:rFonts w:ascii="Calibri" w:hAnsi="Calibri" w:cs="Calibri"/>
                <w:sz w:val="22"/>
              </w:rPr>
              <w:t>communication</w:t>
            </w:r>
            <w:r w:rsidRPr="35FD6074">
              <w:rPr>
                <w:rFonts w:ascii="Calibri" w:hAnsi="Calibri" w:cs="Calibri"/>
                <w:sz w:val="22"/>
              </w:rPr>
              <w:t xml:space="preserve"> </w:t>
            </w:r>
            <w:r w:rsidRPr="26B9A1C1">
              <w:rPr>
                <w:rFonts w:ascii="Calibri" w:hAnsi="Calibri" w:cs="Calibri"/>
                <w:sz w:val="22"/>
              </w:rPr>
              <w:t xml:space="preserve">in </w:t>
            </w:r>
            <w:r w:rsidR="71C787F7" w:rsidRPr="72237A25">
              <w:rPr>
                <w:rFonts w:ascii="Calibri" w:hAnsi="Calibri" w:cs="Calibri"/>
                <w:sz w:val="22"/>
              </w:rPr>
              <w:t xml:space="preserve">the </w:t>
            </w:r>
            <w:r w:rsidR="71C787F7" w:rsidRPr="7D9A4831">
              <w:rPr>
                <w:rFonts w:ascii="Calibri" w:hAnsi="Calibri" w:cs="Calibri"/>
                <w:sz w:val="22"/>
              </w:rPr>
              <w:t xml:space="preserve">world’s most </w:t>
            </w:r>
            <w:r w:rsidR="71C787F7" w:rsidRPr="51383D2C">
              <w:rPr>
                <w:rFonts w:ascii="Calibri" w:hAnsi="Calibri" w:cs="Calibri"/>
                <w:sz w:val="22"/>
              </w:rPr>
              <w:t xml:space="preserve">challenging </w:t>
            </w:r>
            <w:r w:rsidRPr="51383D2C">
              <w:rPr>
                <w:rFonts w:ascii="Calibri" w:hAnsi="Calibri" w:cs="Calibri"/>
                <w:sz w:val="22"/>
              </w:rPr>
              <w:t>environments.</w:t>
            </w:r>
            <w:r w:rsidRPr="26B9A1C1">
              <w:rPr>
                <w:rFonts w:ascii="Calibri" w:hAnsi="Calibri" w:cs="Calibri"/>
                <w:sz w:val="22"/>
              </w:rPr>
              <w:t xml:space="preserve"> </w:t>
            </w:r>
            <w:r w:rsidR="006D3185">
              <w:rPr>
                <w:rFonts w:ascii="Calibri" w:hAnsi="Calibri" w:cs="Calibri"/>
                <w:sz w:val="22"/>
              </w:rPr>
              <w:t>T</w:t>
            </w:r>
            <w:r w:rsidR="002700E2">
              <w:rPr>
                <w:rFonts w:ascii="Calibri" w:hAnsi="Calibri" w:cs="Calibri"/>
                <w:sz w:val="22"/>
              </w:rPr>
              <w:t xml:space="preserve">he event </w:t>
            </w:r>
            <w:r w:rsidR="006D3185">
              <w:rPr>
                <w:rFonts w:ascii="Calibri" w:hAnsi="Calibri" w:cs="Calibri"/>
                <w:sz w:val="22"/>
              </w:rPr>
              <w:t>brought together</w:t>
            </w:r>
            <w:r w:rsidRPr="26B9A1C1">
              <w:rPr>
                <w:rFonts w:ascii="Calibri" w:hAnsi="Calibri" w:cs="Calibri"/>
                <w:sz w:val="22"/>
              </w:rPr>
              <w:t xml:space="preserve"> participants from the Democratic Republic of Congo (DRC), Burundi, South Sudan, Sudan, Somalia and Djibouti to attend this workshop and enhance their knowledge on integrating early warning systems in fragile settings.</w:t>
            </w:r>
          </w:p>
          <w:p w14:paraId="61C0DB48" w14:textId="74632BCC" w:rsidR="004E7788" w:rsidRPr="00D0125A" w:rsidRDefault="2D31748D" w:rsidP="009101C2">
            <w:pPr>
              <w:spacing w:before="240" w:after="240"/>
              <w:rPr>
                <w:rFonts w:ascii="Calibri" w:hAnsi="Calibri" w:cs="Calibri"/>
                <w:sz w:val="22"/>
              </w:rPr>
            </w:pPr>
            <w:r w:rsidRPr="569770B9">
              <w:rPr>
                <w:rFonts w:ascii="Calibri" w:hAnsi="Calibri" w:cs="Calibri"/>
                <w:sz w:val="22"/>
              </w:rPr>
              <w:t>In</w:t>
            </w:r>
            <w:r w:rsidRPr="569770B9">
              <w:rPr>
                <w:rFonts w:ascii="Calibri" w:hAnsi="Calibri" w:cs="Calibri"/>
                <w:b/>
                <w:bCs/>
                <w:sz w:val="22"/>
              </w:rPr>
              <w:t xml:space="preserve"> </w:t>
            </w:r>
            <w:r w:rsidR="4123B081" w:rsidRPr="569770B9">
              <w:rPr>
                <w:rFonts w:ascii="Calibri" w:hAnsi="Calibri" w:cs="Calibri"/>
                <w:sz w:val="22"/>
              </w:rPr>
              <w:t>the</w:t>
            </w:r>
            <w:r w:rsidR="4123B081" w:rsidRPr="569770B9">
              <w:rPr>
                <w:rFonts w:ascii="Calibri" w:hAnsi="Calibri" w:cs="Calibri"/>
                <w:b/>
                <w:bCs/>
                <w:sz w:val="22"/>
              </w:rPr>
              <w:t xml:space="preserve"> </w:t>
            </w:r>
            <w:r w:rsidRPr="569770B9">
              <w:rPr>
                <w:rFonts w:ascii="Calibri" w:hAnsi="Calibri" w:cs="Calibri"/>
                <w:b/>
                <w:bCs/>
                <w:sz w:val="22"/>
              </w:rPr>
              <w:t>Africa</w:t>
            </w:r>
            <w:r w:rsidR="4123B081" w:rsidRPr="569770B9">
              <w:rPr>
                <w:rFonts w:ascii="Calibri" w:hAnsi="Calibri" w:cs="Calibri"/>
                <w:b/>
                <w:bCs/>
                <w:sz w:val="22"/>
              </w:rPr>
              <w:t xml:space="preserve"> </w:t>
            </w:r>
            <w:r w:rsidR="58FA65B9" w:rsidRPr="569770B9">
              <w:rPr>
                <w:rFonts w:ascii="Calibri" w:hAnsi="Calibri" w:cs="Calibri"/>
                <w:b/>
                <w:bCs/>
                <w:sz w:val="22"/>
              </w:rPr>
              <w:t>region</w:t>
            </w:r>
            <w:r w:rsidR="5CD50B18" w:rsidRPr="569770B9">
              <w:rPr>
                <w:rFonts w:ascii="Calibri" w:hAnsi="Calibri" w:cs="Calibri"/>
                <w:sz w:val="22"/>
              </w:rPr>
              <w:t xml:space="preserve">, </w:t>
            </w:r>
            <w:r w:rsidR="24646970" w:rsidRPr="569770B9">
              <w:rPr>
                <w:rFonts w:ascii="Calibri" w:hAnsi="Calibri" w:cs="Calibri"/>
                <w:sz w:val="22"/>
              </w:rPr>
              <w:t xml:space="preserve">BDT supported the </w:t>
            </w:r>
            <w:r w:rsidR="5C3E9FE0" w:rsidRPr="1EFF8E42">
              <w:rPr>
                <w:rFonts w:ascii="Calibri" w:hAnsi="Calibri" w:cs="Calibri"/>
                <w:sz w:val="22"/>
              </w:rPr>
              <w:t>strengthening of early warning communication and dissemination (</w:t>
            </w:r>
            <w:r w:rsidR="24646970" w:rsidRPr="1EFF8E42">
              <w:rPr>
                <w:rFonts w:ascii="Calibri" w:hAnsi="Calibri" w:cs="Calibri"/>
                <w:sz w:val="22"/>
              </w:rPr>
              <w:t xml:space="preserve"> </w:t>
            </w:r>
            <w:r w:rsidR="27A1DE63" w:rsidRPr="1EFF8E42">
              <w:rPr>
                <w:rFonts w:ascii="Calibri" w:hAnsi="Calibri" w:cs="Calibri"/>
                <w:sz w:val="22"/>
              </w:rPr>
              <w:t>under the</w:t>
            </w:r>
            <w:r w:rsidR="5CD50B18" w:rsidRPr="1EFF8E42">
              <w:rPr>
                <w:rFonts w:ascii="Calibri" w:hAnsi="Calibri" w:cs="Calibri"/>
                <w:sz w:val="22"/>
              </w:rPr>
              <w:t xml:space="preserve"> </w:t>
            </w:r>
            <w:r w:rsidR="24646970" w:rsidRPr="569770B9">
              <w:rPr>
                <w:rFonts w:ascii="Calibri" w:hAnsi="Calibri" w:cs="Calibri"/>
                <w:sz w:val="22"/>
              </w:rPr>
              <w:t>EW4All initiative</w:t>
            </w:r>
            <w:r w:rsidR="79E9075B" w:rsidRPr="569770B9">
              <w:rPr>
                <w:rFonts w:ascii="Calibri" w:hAnsi="Calibri" w:cs="Calibri"/>
                <w:sz w:val="22"/>
              </w:rPr>
              <w:t xml:space="preserve"> </w:t>
            </w:r>
            <w:r w:rsidR="3A8CD007" w:rsidRPr="1EFF8E42">
              <w:rPr>
                <w:rFonts w:ascii="Calibri" w:hAnsi="Calibri" w:cs="Calibri"/>
                <w:sz w:val="22"/>
              </w:rPr>
              <w:t>)</w:t>
            </w:r>
            <w:r w:rsidR="005D2A44" w:rsidRPr="569770B9">
              <w:rPr>
                <w:rFonts w:ascii="Calibri" w:hAnsi="Calibri" w:cs="Calibri"/>
                <w:sz w:val="22"/>
              </w:rPr>
              <w:t>and emergency</w:t>
            </w:r>
            <w:r w:rsidR="21B3F87A" w:rsidRPr="569770B9">
              <w:rPr>
                <w:rFonts w:ascii="Calibri" w:hAnsi="Calibri" w:cs="Calibri"/>
                <w:sz w:val="22"/>
              </w:rPr>
              <w:t xml:space="preserve"> telecommunications </w:t>
            </w:r>
            <w:r w:rsidR="24646970" w:rsidRPr="569770B9">
              <w:rPr>
                <w:rFonts w:ascii="Calibri" w:hAnsi="Calibri" w:cs="Calibri"/>
                <w:sz w:val="22"/>
              </w:rPr>
              <w:t xml:space="preserve">across </w:t>
            </w:r>
            <w:r w:rsidR="3BB4109B" w:rsidRPr="569770B9">
              <w:rPr>
                <w:rFonts w:ascii="Calibri" w:hAnsi="Calibri" w:cs="Calibri"/>
                <w:sz w:val="22"/>
              </w:rPr>
              <w:t>the region</w:t>
            </w:r>
            <w:r w:rsidR="24646970" w:rsidRPr="569770B9">
              <w:rPr>
                <w:rFonts w:ascii="Calibri" w:hAnsi="Calibri" w:cs="Calibri"/>
                <w:sz w:val="22"/>
              </w:rPr>
              <w:t xml:space="preserve"> through national consultations and capacity-building workshops. In </w:t>
            </w:r>
            <w:r w:rsidR="24646970" w:rsidRPr="569770B9">
              <w:rPr>
                <w:rFonts w:ascii="Calibri" w:hAnsi="Calibri" w:cs="Calibri"/>
                <w:b/>
                <w:bCs/>
                <w:sz w:val="22"/>
              </w:rPr>
              <w:t>Zambia</w:t>
            </w:r>
            <w:r w:rsidR="24646970" w:rsidRPr="569770B9">
              <w:rPr>
                <w:rFonts w:ascii="Calibri" w:hAnsi="Calibri" w:cs="Calibri"/>
                <w:sz w:val="22"/>
              </w:rPr>
              <w:t xml:space="preserve">, </w:t>
            </w:r>
            <w:r w:rsidR="24378EAF" w:rsidRPr="569770B9">
              <w:rPr>
                <w:rFonts w:ascii="Calibri" w:hAnsi="Calibri" w:cs="Calibri"/>
                <w:sz w:val="22"/>
              </w:rPr>
              <w:t>BDT</w:t>
            </w:r>
            <w:r w:rsidR="24646970" w:rsidRPr="569770B9">
              <w:rPr>
                <w:rFonts w:ascii="Calibri" w:hAnsi="Calibri" w:cs="Calibri"/>
                <w:sz w:val="22"/>
              </w:rPr>
              <w:t xml:space="preserve"> contributed to the national launch by developing and validating a Pillar 3 roadmap with stakeholders, laying the groundwork for implementation funding. In </w:t>
            </w:r>
            <w:r w:rsidR="24646970" w:rsidRPr="569770B9">
              <w:rPr>
                <w:rFonts w:ascii="Calibri" w:hAnsi="Calibri" w:cs="Calibri"/>
                <w:b/>
                <w:bCs/>
                <w:sz w:val="22"/>
              </w:rPr>
              <w:t>Senegal</w:t>
            </w:r>
            <w:r w:rsidR="2F564DC2" w:rsidRPr="569770B9">
              <w:rPr>
                <w:rFonts w:ascii="Calibri" w:hAnsi="Calibri" w:cs="Calibri"/>
                <w:sz w:val="22"/>
              </w:rPr>
              <w:t>, BDT</w:t>
            </w:r>
            <w:r w:rsidR="28A8C5E6" w:rsidRPr="569770B9">
              <w:rPr>
                <w:rFonts w:ascii="Calibri" w:hAnsi="Calibri" w:cs="Calibri"/>
                <w:sz w:val="22"/>
              </w:rPr>
              <w:t>,</w:t>
            </w:r>
            <w:r w:rsidR="2F564DC2" w:rsidRPr="569770B9">
              <w:rPr>
                <w:rFonts w:ascii="Calibri" w:hAnsi="Calibri" w:cs="Calibri"/>
                <w:sz w:val="22"/>
              </w:rPr>
              <w:t xml:space="preserve"> in collaboration with </w:t>
            </w:r>
            <w:r w:rsidR="24646970" w:rsidRPr="569770B9">
              <w:rPr>
                <w:rFonts w:ascii="Calibri" w:hAnsi="Calibri" w:cs="Calibri"/>
                <w:sz w:val="22"/>
              </w:rPr>
              <w:t>the Telecommunications and Postal Regulatory Authority</w:t>
            </w:r>
            <w:r w:rsidR="28A8C5E6" w:rsidRPr="569770B9">
              <w:rPr>
                <w:rFonts w:ascii="Calibri" w:hAnsi="Calibri" w:cs="Calibri"/>
                <w:sz w:val="22"/>
              </w:rPr>
              <w:t>,</w:t>
            </w:r>
            <w:r w:rsidR="24646970" w:rsidRPr="569770B9">
              <w:rPr>
                <w:rFonts w:ascii="Calibri" w:hAnsi="Calibri" w:cs="Calibri"/>
                <w:sz w:val="22"/>
              </w:rPr>
              <w:t xml:space="preserve"> </w:t>
            </w:r>
            <w:r w:rsidR="5E320A7B" w:rsidRPr="569770B9">
              <w:rPr>
                <w:rFonts w:ascii="Calibri" w:hAnsi="Calibri" w:cs="Calibri"/>
                <w:sz w:val="22"/>
              </w:rPr>
              <w:t>organized</w:t>
            </w:r>
            <w:r w:rsidR="2F564DC2" w:rsidRPr="569770B9">
              <w:rPr>
                <w:rFonts w:ascii="Calibri" w:hAnsi="Calibri" w:cs="Calibri"/>
                <w:sz w:val="22"/>
              </w:rPr>
              <w:t xml:space="preserve"> an online session </w:t>
            </w:r>
            <w:r w:rsidR="24646970" w:rsidRPr="569770B9">
              <w:rPr>
                <w:rFonts w:ascii="Calibri" w:hAnsi="Calibri" w:cs="Calibri"/>
                <w:sz w:val="22"/>
              </w:rPr>
              <w:t>to introduce EW4All</w:t>
            </w:r>
            <w:r w:rsidR="60EFF39E" w:rsidRPr="569770B9">
              <w:rPr>
                <w:rFonts w:ascii="Calibri" w:hAnsi="Calibri" w:cs="Calibri"/>
                <w:sz w:val="22"/>
              </w:rPr>
              <w:t xml:space="preserve"> with a view to </w:t>
            </w:r>
            <w:r w:rsidR="24646970" w:rsidRPr="569770B9">
              <w:rPr>
                <w:rFonts w:ascii="Calibri" w:hAnsi="Calibri" w:cs="Calibri"/>
                <w:sz w:val="22"/>
              </w:rPr>
              <w:t xml:space="preserve">promote multi-channel warning dissemination, and plan follow-up engagement with mobile operators and media. In </w:t>
            </w:r>
            <w:r w:rsidR="24646970" w:rsidRPr="569770B9">
              <w:rPr>
                <w:rFonts w:ascii="Calibri" w:hAnsi="Calibri" w:cs="Calibri"/>
                <w:b/>
                <w:bCs/>
                <w:sz w:val="22"/>
              </w:rPr>
              <w:t>Chad</w:t>
            </w:r>
            <w:r w:rsidR="24646970" w:rsidRPr="569770B9">
              <w:rPr>
                <w:rFonts w:ascii="Calibri" w:hAnsi="Calibri" w:cs="Calibri"/>
                <w:sz w:val="22"/>
              </w:rPr>
              <w:t xml:space="preserve">, </w:t>
            </w:r>
            <w:r w:rsidR="419E12A9" w:rsidRPr="569770B9">
              <w:rPr>
                <w:rFonts w:ascii="Calibri" w:hAnsi="Calibri" w:cs="Calibri"/>
                <w:sz w:val="22"/>
              </w:rPr>
              <w:t>BDT</w:t>
            </w:r>
            <w:r w:rsidR="24646970" w:rsidRPr="569770B9">
              <w:rPr>
                <w:rFonts w:ascii="Calibri" w:hAnsi="Calibri" w:cs="Calibri"/>
                <w:sz w:val="22"/>
              </w:rPr>
              <w:t xml:space="preserve"> facilitated a multi-stakeholder workshop to enhance coordination, finalize Pillar 3 assessments and gap analyses, draft the roadmap and priority actions, and establish a draft coordination mechanism with key inter-pillar activities.</w:t>
            </w:r>
            <w:r w:rsidR="3C024F53" w:rsidRPr="1EFF8E42">
              <w:rPr>
                <w:rFonts w:ascii="Calibri" w:hAnsi="Calibri" w:cs="Calibri"/>
                <w:sz w:val="22"/>
              </w:rPr>
              <w:t xml:space="preserve"> In </w:t>
            </w:r>
            <w:r w:rsidR="3C024F53" w:rsidRPr="00F65390">
              <w:rPr>
                <w:rFonts w:ascii="Calibri" w:hAnsi="Calibri" w:cs="Calibri"/>
                <w:b/>
                <w:bCs/>
                <w:sz w:val="22"/>
              </w:rPr>
              <w:t>Liberia</w:t>
            </w:r>
            <w:r w:rsidR="3C024F53" w:rsidRPr="1EFF8E42">
              <w:rPr>
                <w:rFonts w:ascii="Calibri" w:hAnsi="Calibri" w:cs="Calibri"/>
                <w:sz w:val="22"/>
              </w:rPr>
              <w:t xml:space="preserve">, BDT delivered a national Pillar 3 workshop and CAP training. In </w:t>
            </w:r>
            <w:r w:rsidR="3C024F53" w:rsidRPr="00F65390">
              <w:rPr>
                <w:rFonts w:ascii="Calibri" w:hAnsi="Calibri" w:cs="Calibri"/>
                <w:b/>
                <w:bCs/>
                <w:sz w:val="22"/>
              </w:rPr>
              <w:t>Cape Verde</w:t>
            </w:r>
            <w:r w:rsidR="3C024F53" w:rsidRPr="1EFF8E42">
              <w:rPr>
                <w:rFonts w:ascii="Calibri" w:hAnsi="Calibri" w:cs="Calibri"/>
                <w:sz w:val="22"/>
              </w:rPr>
              <w:t xml:space="preserve">, </w:t>
            </w:r>
            <w:r w:rsidR="3C024F53" w:rsidRPr="00F65390">
              <w:rPr>
                <w:rFonts w:ascii="Calibri" w:hAnsi="Calibri" w:cs="Calibri"/>
                <w:b/>
                <w:bCs/>
                <w:sz w:val="22"/>
              </w:rPr>
              <w:t>Angola</w:t>
            </w:r>
            <w:r w:rsidR="3C024F53" w:rsidRPr="1EFF8E42">
              <w:rPr>
                <w:rFonts w:ascii="Calibri" w:hAnsi="Calibri" w:cs="Calibri"/>
                <w:sz w:val="22"/>
              </w:rPr>
              <w:t xml:space="preserve"> and </w:t>
            </w:r>
            <w:r w:rsidR="3C024F53" w:rsidRPr="00F65390">
              <w:rPr>
                <w:rFonts w:ascii="Calibri" w:hAnsi="Calibri" w:cs="Calibri"/>
                <w:b/>
                <w:bCs/>
                <w:sz w:val="22"/>
              </w:rPr>
              <w:t>Sao Tome and Principe</w:t>
            </w:r>
            <w:r w:rsidR="3C024F53" w:rsidRPr="1EFF8E42">
              <w:rPr>
                <w:rFonts w:ascii="Calibri" w:hAnsi="Calibri" w:cs="Calibri"/>
                <w:sz w:val="22"/>
              </w:rPr>
              <w:t xml:space="preserve">, BDT delivered technical missions to support </w:t>
            </w:r>
            <w:r w:rsidR="056AAD85" w:rsidRPr="1EFF8E42">
              <w:rPr>
                <w:rFonts w:ascii="Calibri" w:hAnsi="Calibri" w:cs="Calibri"/>
                <w:sz w:val="22"/>
              </w:rPr>
              <w:t xml:space="preserve">national gap assessment and the formulation of national roadmaps. </w:t>
            </w:r>
          </w:p>
          <w:p w14:paraId="2584B9DE" w14:textId="6BE3CC70" w:rsidR="004E7788" w:rsidRPr="00D0125A" w:rsidRDefault="004E7788" w:rsidP="009101C2">
            <w:pPr>
              <w:overflowPunct/>
              <w:autoSpaceDE/>
              <w:autoSpaceDN/>
              <w:adjustRightInd/>
              <w:spacing w:before="240" w:after="240"/>
              <w:textAlignment w:val="auto"/>
              <w:rPr>
                <w:rFonts w:ascii="Calibri" w:hAnsi="Calibri" w:cs="Calibri"/>
                <w:sz w:val="22"/>
              </w:rPr>
            </w:pPr>
            <w:r w:rsidRPr="00D0125A">
              <w:rPr>
                <w:rFonts w:ascii="Calibri" w:hAnsi="Calibri" w:cs="Calibri"/>
                <w:sz w:val="22"/>
              </w:rPr>
              <w:t xml:space="preserve">Capacity development was further strengthened through remote GIS training for </w:t>
            </w:r>
            <w:r w:rsidRPr="00D0125A">
              <w:rPr>
                <w:rFonts w:ascii="Calibri" w:hAnsi="Calibri" w:cs="Calibri"/>
                <w:b/>
                <w:bCs/>
                <w:sz w:val="22"/>
              </w:rPr>
              <w:t>Madagascar</w:t>
            </w:r>
            <w:r w:rsidRPr="00D0125A">
              <w:rPr>
                <w:rFonts w:ascii="Calibri" w:hAnsi="Calibri" w:cs="Calibri"/>
                <w:sz w:val="22"/>
              </w:rPr>
              <w:t xml:space="preserve">, enhancing national capacity for </w:t>
            </w:r>
            <w:r w:rsidR="541F3C78" w:rsidRPr="3493285B">
              <w:rPr>
                <w:rFonts w:ascii="Calibri" w:hAnsi="Calibri" w:cs="Calibri"/>
                <w:sz w:val="22"/>
              </w:rPr>
              <w:t xml:space="preserve">the use of </w:t>
            </w:r>
            <w:r w:rsidRPr="00D0125A">
              <w:rPr>
                <w:rFonts w:ascii="Calibri" w:hAnsi="Calibri" w:cs="Calibri"/>
                <w:sz w:val="22"/>
              </w:rPr>
              <w:t xml:space="preserve">Disaster Connectivity Mapping. In </w:t>
            </w:r>
            <w:r w:rsidRPr="00D0125A">
              <w:rPr>
                <w:rFonts w:ascii="Calibri" w:hAnsi="Calibri" w:cs="Calibri"/>
                <w:b/>
                <w:bCs/>
                <w:sz w:val="22"/>
              </w:rPr>
              <w:t>Mozambique</w:t>
            </w:r>
            <w:r w:rsidRPr="00D0125A">
              <w:rPr>
                <w:rFonts w:ascii="Calibri" w:hAnsi="Calibri" w:cs="Calibri"/>
                <w:sz w:val="22"/>
              </w:rPr>
              <w:t xml:space="preserve">, BDT supported national monitoring and evaluation processes and the integration of warning dissemination priorities, including cell broadcast, into national planning and budgeting. </w:t>
            </w:r>
            <w:r w:rsidR="00A73FA8" w:rsidRPr="00D0125A">
              <w:rPr>
                <w:rFonts w:ascii="Calibri" w:hAnsi="Calibri" w:cs="Calibri"/>
                <w:sz w:val="22"/>
              </w:rPr>
              <w:t xml:space="preserve">BDT </w:t>
            </w:r>
            <w:r w:rsidRPr="00D0125A">
              <w:rPr>
                <w:rFonts w:ascii="Calibri" w:hAnsi="Calibri" w:cs="Calibri"/>
                <w:sz w:val="22"/>
              </w:rPr>
              <w:t xml:space="preserve">also participated in a regional workshop in </w:t>
            </w:r>
            <w:r w:rsidRPr="00D0125A">
              <w:rPr>
                <w:rFonts w:ascii="Calibri" w:hAnsi="Calibri" w:cs="Calibri"/>
                <w:b/>
                <w:bCs/>
                <w:sz w:val="22"/>
              </w:rPr>
              <w:t>Kenya</w:t>
            </w:r>
            <w:r w:rsidRPr="00D0125A">
              <w:rPr>
                <w:rFonts w:ascii="Calibri" w:hAnsi="Calibri" w:cs="Calibri"/>
                <w:sz w:val="22"/>
              </w:rPr>
              <w:t xml:space="preserve"> focused on early warning and early action in least developed and fragile settings.</w:t>
            </w:r>
          </w:p>
          <w:p w14:paraId="77622779" w14:textId="1D26D263" w:rsidR="2E1EF182" w:rsidRPr="00D0125A" w:rsidRDefault="00D80ECF" w:rsidP="009101C2">
            <w:pPr>
              <w:overflowPunct/>
              <w:autoSpaceDE/>
              <w:autoSpaceDN/>
              <w:adjustRightInd/>
              <w:spacing w:before="240" w:after="240"/>
              <w:textAlignment w:val="auto"/>
              <w:rPr>
                <w:rFonts w:ascii="Calibri" w:hAnsi="Calibri" w:cs="Calibri"/>
                <w:sz w:val="22"/>
              </w:rPr>
            </w:pPr>
            <w:r w:rsidRPr="00D0125A">
              <w:rPr>
                <w:rFonts w:ascii="Calibri" w:hAnsi="Calibri" w:cs="Calibri"/>
                <w:sz w:val="22"/>
              </w:rPr>
              <w:t xml:space="preserve">Emergency telecommunications planning advanced across the region. </w:t>
            </w:r>
            <w:r w:rsidR="009B761C" w:rsidRPr="00D0125A">
              <w:rPr>
                <w:rFonts w:ascii="Calibri" w:hAnsi="Calibri" w:cs="Calibri"/>
                <w:sz w:val="22"/>
              </w:rPr>
              <w:t>BDT</w:t>
            </w:r>
            <w:r w:rsidRPr="00D0125A">
              <w:rPr>
                <w:rFonts w:ascii="Calibri" w:hAnsi="Calibri" w:cs="Calibri"/>
                <w:sz w:val="22"/>
              </w:rPr>
              <w:t xml:space="preserve"> participated in preparedness workshops in </w:t>
            </w:r>
            <w:r w:rsidRPr="00D0125A">
              <w:rPr>
                <w:rFonts w:ascii="Calibri" w:hAnsi="Calibri" w:cs="Calibri"/>
                <w:b/>
                <w:bCs/>
                <w:sz w:val="22"/>
              </w:rPr>
              <w:t>Burundi</w:t>
            </w:r>
            <w:r w:rsidRPr="00D0125A">
              <w:rPr>
                <w:rFonts w:ascii="Calibri" w:hAnsi="Calibri" w:cs="Calibri"/>
                <w:sz w:val="22"/>
              </w:rPr>
              <w:t xml:space="preserve">, supported the official launch and adoption of the National Emergency Telecommunication Plan (NETP) in </w:t>
            </w:r>
            <w:r w:rsidRPr="00D0125A">
              <w:rPr>
                <w:rFonts w:ascii="Calibri" w:hAnsi="Calibri" w:cs="Calibri"/>
                <w:b/>
                <w:bCs/>
                <w:sz w:val="22"/>
              </w:rPr>
              <w:t>Rwanda</w:t>
            </w:r>
            <w:r w:rsidRPr="00D0125A">
              <w:rPr>
                <w:rFonts w:ascii="Calibri" w:hAnsi="Calibri" w:cs="Calibri"/>
                <w:sz w:val="22"/>
              </w:rPr>
              <w:t xml:space="preserve">, and continued to support NETP finalization in </w:t>
            </w:r>
            <w:r w:rsidRPr="00D0125A">
              <w:rPr>
                <w:rFonts w:ascii="Calibri" w:hAnsi="Calibri" w:cs="Calibri"/>
                <w:b/>
                <w:bCs/>
                <w:sz w:val="22"/>
              </w:rPr>
              <w:t>Madagascar, Liberia, Senegal and Guinea</w:t>
            </w:r>
            <w:r w:rsidRPr="00D0125A">
              <w:rPr>
                <w:rFonts w:ascii="Calibri" w:hAnsi="Calibri" w:cs="Calibri"/>
                <w:sz w:val="22"/>
              </w:rPr>
              <w:t xml:space="preserve">. In addition, </w:t>
            </w:r>
            <w:r w:rsidR="009B761C" w:rsidRPr="00D0125A">
              <w:rPr>
                <w:rFonts w:ascii="Calibri" w:hAnsi="Calibri" w:cs="Calibri"/>
                <w:sz w:val="22"/>
              </w:rPr>
              <w:t>BDT</w:t>
            </w:r>
            <w:r w:rsidRPr="00D0125A">
              <w:rPr>
                <w:rFonts w:ascii="Calibri" w:hAnsi="Calibri" w:cs="Calibri"/>
                <w:sz w:val="22"/>
              </w:rPr>
              <w:t xml:space="preserve"> organized, together with UNHCR, GSMA and the Government of Luxembourg, a </w:t>
            </w:r>
            <w:hyperlink r:id="rId20">
              <w:r w:rsidR="009B761C" w:rsidRPr="3493285B">
                <w:rPr>
                  <w:rStyle w:val="Hyperlink"/>
                  <w:rFonts w:ascii="Calibri" w:hAnsi="Calibri" w:cs="Calibri"/>
                  <w:sz w:val="22"/>
                </w:rPr>
                <w:t>Connectivity for Refugees</w:t>
              </w:r>
            </w:hyperlink>
            <w:r w:rsidR="009B761C" w:rsidRPr="00D0125A">
              <w:rPr>
                <w:rFonts w:ascii="Calibri" w:hAnsi="Calibri" w:cs="Calibri"/>
                <w:sz w:val="22"/>
              </w:rPr>
              <w:t xml:space="preserve"> </w:t>
            </w:r>
            <w:r w:rsidRPr="00D0125A">
              <w:rPr>
                <w:rFonts w:ascii="Calibri" w:hAnsi="Calibri" w:cs="Calibri"/>
                <w:sz w:val="22"/>
              </w:rPr>
              <w:t xml:space="preserve">stakeholder roundtable to brief the international community on a joint mission to </w:t>
            </w:r>
            <w:r w:rsidRPr="00D0125A">
              <w:rPr>
                <w:rFonts w:ascii="Calibri" w:hAnsi="Calibri" w:cs="Calibri"/>
                <w:b/>
                <w:bCs/>
                <w:sz w:val="22"/>
              </w:rPr>
              <w:t>Chad</w:t>
            </w:r>
            <w:r w:rsidR="20A877BF" w:rsidRPr="3493285B">
              <w:rPr>
                <w:rFonts w:ascii="Calibri" w:hAnsi="Calibri" w:cs="Calibri"/>
                <w:b/>
                <w:bCs/>
                <w:sz w:val="22"/>
              </w:rPr>
              <w:t xml:space="preserve"> </w:t>
            </w:r>
            <w:r w:rsidR="20A877BF" w:rsidRPr="00F65390">
              <w:rPr>
                <w:rFonts w:ascii="Calibri" w:hAnsi="Calibri" w:cs="Calibri"/>
                <w:sz w:val="22"/>
              </w:rPr>
              <w:t xml:space="preserve">and raise awareness on the initiative to attract more </w:t>
            </w:r>
            <w:r w:rsidR="3C3D76CD" w:rsidRPr="3493285B">
              <w:rPr>
                <w:rFonts w:ascii="Calibri" w:hAnsi="Calibri" w:cs="Calibri"/>
                <w:sz w:val="22"/>
              </w:rPr>
              <w:t>partners</w:t>
            </w:r>
            <w:r w:rsidRPr="00D0125A">
              <w:rPr>
                <w:rFonts w:ascii="Calibri" w:hAnsi="Calibri" w:cs="Calibri"/>
                <w:sz w:val="22"/>
              </w:rPr>
              <w:t>.</w:t>
            </w:r>
          </w:p>
          <w:p w14:paraId="73A746D9" w14:textId="137FF640" w:rsidR="0022400C" w:rsidRPr="00D0125A" w:rsidRDefault="0022400C" w:rsidP="009101C2">
            <w:pPr>
              <w:spacing w:before="240" w:after="240"/>
              <w:rPr>
                <w:rFonts w:ascii="Calibri" w:hAnsi="Calibri" w:cs="Calibri"/>
                <w:sz w:val="22"/>
              </w:rPr>
            </w:pPr>
            <w:r w:rsidRPr="00D0125A">
              <w:rPr>
                <w:rFonts w:ascii="Calibri" w:hAnsi="Calibri" w:cs="Calibri"/>
                <w:sz w:val="22"/>
              </w:rPr>
              <w:t xml:space="preserve">In the </w:t>
            </w:r>
            <w:r w:rsidRPr="00D0125A">
              <w:rPr>
                <w:rFonts w:ascii="Calibri" w:hAnsi="Calibri" w:cs="Calibri"/>
                <w:b/>
                <w:bCs/>
                <w:sz w:val="22"/>
              </w:rPr>
              <w:t>Americas</w:t>
            </w:r>
            <w:r w:rsidR="00C3100E" w:rsidRPr="00D0125A">
              <w:rPr>
                <w:rFonts w:ascii="Calibri" w:hAnsi="Calibri" w:cs="Calibri"/>
                <w:b/>
                <w:bCs/>
                <w:sz w:val="22"/>
              </w:rPr>
              <w:t xml:space="preserve"> region</w:t>
            </w:r>
            <w:r w:rsidRPr="00D0125A">
              <w:rPr>
                <w:rFonts w:ascii="Calibri" w:hAnsi="Calibri" w:cs="Calibri"/>
                <w:sz w:val="22"/>
              </w:rPr>
              <w:t xml:space="preserve">, BDT supported EW4All implementation, emergency telecommunications planning and disaster response in </w:t>
            </w:r>
            <w:r w:rsidRPr="00D0125A">
              <w:rPr>
                <w:rFonts w:ascii="Calibri" w:hAnsi="Calibri" w:cs="Calibri"/>
                <w:b/>
                <w:bCs/>
                <w:sz w:val="22"/>
              </w:rPr>
              <w:t>Belize, Ecuador, Guatemala, Guyana, Haiti, Jamaica and Grenada</w:t>
            </w:r>
            <w:r w:rsidRPr="00D0125A">
              <w:rPr>
                <w:rFonts w:ascii="Calibri" w:hAnsi="Calibri" w:cs="Calibri"/>
                <w:sz w:val="22"/>
              </w:rPr>
              <w:t xml:space="preserve">. In October 2025, BDT participated in the GSMA EW4All Workshop in </w:t>
            </w:r>
            <w:r w:rsidRPr="00D0125A">
              <w:rPr>
                <w:rFonts w:ascii="Calibri" w:hAnsi="Calibri" w:cs="Calibri"/>
                <w:b/>
                <w:bCs/>
                <w:sz w:val="22"/>
              </w:rPr>
              <w:t>Ecuador</w:t>
            </w:r>
            <w:r w:rsidRPr="00D0125A">
              <w:rPr>
                <w:rFonts w:ascii="Calibri" w:hAnsi="Calibri" w:cs="Calibri"/>
                <w:sz w:val="22"/>
              </w:rPr>
              <w:t>, contributing to discussions on regulatory frameworks, CAP implementation and Pillar 3 priorities, and supporting a national tabletop simulation exercise.</w:t>
            </w:r>
            <w:r w:rsidR="00AF3873" w:rsidRPr="00D0125A">
              <w:rPr>
                <w:rFonts w:ascii="Calibri" w:hAnsi="Calibri" w:cs="Calibri"/>
                <w:sz w:val="22"/>
              </w:rPr>
              <w:t xml:space="preserve"> Further, </w:t>
            </w:r>
            <w:r w:rsidRPr="00D0125A">
              <w:rPr>
                <w:rFonts w:ascii="Calibri" w:hAnsi="Calibri" w:cs="Calibri"/>
                <w:sz w:val="22"/>
              </w:rPr>
              <w:t xml:space="preserve">BDT supported </w:t>
            </w:r>
            <w:r w:rsidRPr="00D0125A">
              <w:rPr>
                <w:rFonts w:ascii="Calibri" w:hAnsi="Calibri" w:cs="Calibri"/>
                <w:b/>
                <w:bCs/>
                <w:sz w:val="22"/>
              </w:rPr>
              <w:t>Guatemala</w:t>
            </w:r>
            <w:r w:rsidRPr="00D0125A">
              <w:rPr>
                <w:rFonts w:ascii="Calibri" w:hAnsi="Calibri" w:cs="Calibri"/>
                <w:sz w:val="22"/>
              </w:rPr>
              <w:t xml:space="preserve"> by developing technical specifications for the acquisition and implementation of a cell broadcast system, enabling national authorities to proceed with procurement and deployment. In collaboration with UNDRR, WMO and IFRC, </w:t>
            </w:r>
            <w:r w:rsidR="005C03F3" w:rsidRPr="00D0125A">
              <w:rPr>
                <w:rFonts w:ascii="Calibri" w:hAnsi="Calibri" w:cs="Calibri"/>
                <w:sz w:val="22"/>
              </w:rPr>
              <w:t xml:space="preserve">BDT </w:t>
            </w:r>
            <w:r w:rsidRPr="00D0125A">
              <w:rPr>
                <w:rFonts w:ascii="Calibri" w:hAnsi="Calibri" w:cs="Calibri"/>
                <w:sz w:val="22"/>
              </w:rPr>
              <w:t xml:space="preserve">finalized EW4All gap analyses and implementation plans for </w:t>
            </w:r>
            <w:r w:rsidRPr="00D0125A">
              <w:rPr>
                <w:rFonts w:ascii="Calibri" w:hAnsi="Calibri" w:cs="Calibri"/>
                <w:b/>
                <w:bCs/>
                <w:sz w:val="22"/>
              </w:rPr>
              <w:t>Belize</w:t>
            </w:r>
            <w:r w:rsidRPr="00D0125A">
              <w:rPr>
                <w:rFonts w:ascii="Calibri" w:hAnsi="Calibri" w:cs="Calibri"/>
                <w:sz w:val="22"/>
              </w:rPr>
              <w:t xml:space="preserve"> </w:t>
            </w:r>
            <w:r w:rsidRPr="00D0125A">
              <w:rPr>
                <w:rFonts w:ascii="Calibri" w:hAnsi="Calibri" w:cs="Calibri"/>
                <w:sz w:val="22"/>
              </w:rPr>
              <w:lastRenderedPageBreak/>
              <w:t xml:space="preserve">and </w:t>
            </w:r>
            <w:r w:rsidRPr="00D0125A">
              <w:rPr>
                <w:rFonts w:ascii="Calibri" w:hAnsi="Calibri" w:cs="Calibri"/>
                <w:b/>
                <w:bCs/>
                <w:sz w:val="22"/>
              </w:rPr>
              <w:t>Guyana</w:t>
            </w:r>
            <w:r w:rsidRPr="00D0125A">
              <w:rPr>
                <w:rFonts w:ascii="Calibri" w:hAnsi="Calibri" w:cs="Calibri"/>
                <w:sz w:val="22"/>
              </w:rPr>
              <w:t xml:space="preserve">. In </w:t>
            </w:r>
            <w:r w:rsidRPr="00D0125A">
              <w:rPr>
                <w:rFonts w:ascii="Calibri" w:hAnsi="Calibri" w:cs="Calibri"/>
                <w:b/>
                <w:bCs/>
                <w:sz w:val="22"/>
              </w:rPr>
              <w:t>Haiti</w:t>
            </w:r>
            <w:r w:rsidRPr="00D0125A">
              <w:rPr>
                <w:rFonts w:ascii="Calibri" w:hAnsi="Calibri" w:cs="Calibri"/>
                <w:sz w:val="22"/>
              </w:rPr>
              <w:t>, BDT supported a local governance workshop for the Multi-Hazard Early Warning System in Cap-Haïtien under the Making Cities Resilient 2030 initiative.</w:t>
            </w:r>
          </w:p>
          <w:p w14:paraId="7355DE5A" w14:textId="7561D071" w:rsidR="0022400C" w:rsidRPr="00D0125A" w:rsidRDefault="288C356B" w:rsidP="009101C2">
            <w:pPr>
              <w:spacing w:before="240" w:after="240"/>
              <w:rPr>
                <w:rFonts w:ascii="Calibri" w:hAnsi="Calibri" w:cs="Calibri"/>
                <w:sz w:val="22"/>
              </w:rPr>
            </w:pPr>
            <w:r w:rsidRPr="569770B9">
              <w:rPr>
                <w:rFonts w:ascii="Calibri" w:hAnsi="Calibri" w:cs="Calibri"/>
                <w:sz w:val="22"/>
              </w:rPr>
              <w:t xml:space="preserve">Under the NETP programme, BDT continued to support NETP development in </w:t>
            </w:r>
            <w:r w:rsidRPr="569770B9">
              <w:rPr>
                <w:rFonts w:ascii="Calibri" w:hAnsi="Calibri" w:cs="Calibri"/>
                <w:b/>
                <w:bCs/>
                <w:sz w:val="22"/>
              </w:rPr>
              <w:t>Haiti</w:t>
            </w:r>
            <w:r w:rsidRPr="569770B9">
              <w:rPr>
                <w:rFonts w:ascii="Calibri" w:hAnsi="Calibri" w:cs="Calibri"/>
                <w:sz w:val="22"/>
              </w:rPr>
              <w:t xml:space="preserve"> and </w:t>
            </w:r>
            <w:r w:rsidRPr="569770B9">
              <w:rPr>
                <w:rFonts w:ascii="Calibri" w:hAnsi="Calibri" w:cs="Calibri"/>
                <w:b/>
                <w:bCs/>
                <w:sz w:val="22"/>
              </w:rPr>
              <w:t>Jamaica</w:t>
            </w:r>
            <w:r w:rsidRPr="569770B9">
              <w:rPr>
                <w:rFonts w:ascii="Calibri" w:hAnsi="Calibri" w:cs="Calibri"/>
                <w:sz w:val="22"/>
              </w:rPr>
              <w:t xml:space="preserve">, and delivered capacity development training on WINLINK for emergency communications in </w:t>
            </w:r>
            <w:r w:rsidRPr="569770B9">
              <w:rPr>
                <w:rFonts w:ascii="Calibri" w:hAnsi="Calibri" w:cs="Calibri"/>
                <w:b/>
                <w:bCs/>
                <w:sz w:val="22"/>
              </w:rPr>
              <w:t>Grenada</w:t>
            </w:r>
            <w:r w:rsidRPr="569770B9">
              <w:rPr>
                <w:rFonts w:ascii="Calibri" w:hAnsi="Calibri" w:cs="Calibri"/>
                <w:sz w:val="22"/>
              </w:rPr>
              <w:t xml:space="preserve">. Following the impact of Category 5 Hurricane Melissa in </w:t>
            </w:r>
            <w:r w:rsidRPr="569770B9">
              <w:rPr>
                <w:rFonts w:ascii="Calibri" w:hAnsi="Calibri" w:cs="Calibri"/>
                <w:b/>
                <w:bCs/>
                <w:sz w:val="22"/>
              </w:rPr>
              <w:t>Jamaica</w:t>
            </w:r>
            <w:r w:rsidRPr="569770B9">
              <w:rPr>
                <w:rFonts w:ascii="Calibri" w:hAnsi="Calibri" w:cs="Calibri"/>
                <w:sz w:val="22"/>
              </w:rPr>
              <w:t xml:space="preserve"> on 28 October 2025, </w:t>
            </w:r>
            <w:r w:rsidR="0032D138" w:rsidRPr="569770B9">
              <w:rPr>
                <w:rFonts w:ascii="Calibri" w:hAnsi="Calibri" w:cs="Calibri"/>
                <w:sz w:val="22"/>
              </w:rPr>
              <w:t xml:space="preserve">BDT </w:t>
            </w:r>
            <w:r w:rsidRPr="569770B9">
              <w:rPr>
                <w:rFonts w:ascii="Calibri" w:hAnsi="Calibri" w:cs="Calibri"/>
                <w:sz w:val="22"/>
              </w:rPr>
              <w:t>deployed 17 Iridium satellite phones to support humanitarian operations and coordination.</w:t>
            </w:r>
          </w:p>
          <w:p w14:paraId="09B50EF5" w14:textId="5F4016B1" w:rsidR="003E0D52" w:rsidRPr="00D0125A" w:rsidRDefault="003E0D52" w:rsidP="009101C2">
            <w:pPr>
              <w:spacing w:before="240" w:after="240"/>
              <w:rPr>
                <w:rFonts w:ascii="Calibri" w:hAnsi="Calibri" w:cs="Calibri"/>
                <w:sz w:val="22"/>
              </w:rPr>
            </w:pPr>
            <w:r w:rsidRPr="00D0125A">
              <w:rPr>
                <w:rFonts w:ascii="Calibri" w:hAnsi="Calibri" w:cs="Calibri"/>
                <w:sz w:val="22"/>
              </w:rPr>
              <w:t xml:space="preserve">In </w:t>
            </w:r>
            <w:r w:rsidRPr="00D0125A">
              <w:rPr>
                <w:rFonts w:ascii="Calibri" w:hAnsi="Calibri" w:cs="Calibri"/>
                <w:b/>
                <w:bCs/>
                <w:sz w:val="22"/>
              </w:rPr>
              <w:t>the Arab States</w:t>
            </w:r>
            <w:r w:rsidRPr="00D0125A">
              <w:rPr>
                <w:rFonts w:ascii="Calibri" w:hAnsi="Calibri" w:cs="Calibri"/>
                <w:sz w:val="22"/>
              </w:rPr>
              <w:t xml:space="preserve"> </w:t>
            </w:r>
            <w:r w:rsidRPr="00D0125A">
              <w:rPr>
                <w:rFonts w:ascii="Calibri" w:hAnsi="Calibri" w:cs="Calibri"/>
                <w:b/>
                <w:sz w:val="22"/>
              </w:rPr>
              <w:t>region</w:t>
            </w:r>
            <w:r w:rsidRPr="00D0125A">
              <w:rPr>
                <w:rFonts w:ascii="Calibri" w:hAnsi="Calibri" w:cs="Calibri"/>
                <w:sz w:val="22"/>
              </w:rPr>
              <w:t xml:space="preserve">, BDT supported EW4All and emergency telecommunications in </w:t>
            </w:r>
            <w:r w:rsidRPr="00D0125A">
              <w:rPr>
                <w:rFonts w:ascii="Calibri" w:hAnsi="Calibri" w:cs="Calibri"/>
                <w:b/>
                <w:bCs/>
                <w:sz w:val="22"/>
              </w:rPr>
              <w:t>Djibouti, Egypt, Mauritania, Somalia and Sudan</w:t>
            </w:r>
            <w:r w:rsidRPr="00D0125A">
              <w:rPr>
                <w:rFonts w:ascii="Calibri" w:hAnsi="Calibri" w:cs="Calibri"/>
                <w:sz w:val="22"/>
              </w:rPr>
              <w:t xml:space="preserve">. In </w:t>
            </w:r>
            <w:r w:rsidRPr="00D0125A">
              <w:rPr>
                <w:rFonts w:ascii="Calibri" w:hAnsi="Calibri" w:cs="Calibri"/>
                <w:b/>
                <w:bCs/>
                <w:sz w:val="22"/>
              </w:rPr>
              <w:t>Mauritania</w:t>
            </w:r>
            <w:r w:rsidRPr="00D0125A">
              <w:rPr>
                <w:rFonts w:ascii="Calibri" w:hAnsi="Calibri" w:cs="Calibri"/>
                <w:sz w:val="22"/>
              </w:rPr>
              <w:t xml:space="preserve">, BDT organized a national workshop in Nouakchott to strengthen emergency telecommunications, validate the NETP, and advance the implementation of CAP and cell broadcast-based early warning systems. In </w:t>
            </w:r>
            <w:r w:rsidRPr="00D0125A">
              <w:rPr>
                <w:rFonts w:ascii="Calibri" w:hAnsi="Calibri" w:cs="Calibri"/>
                <w:b/>
                <w:bCs/>
                <w:sz w:val="22"/>
              </w:rPr>
              <w:t>Somalia</w:t>
            </w:r>
            <w:r w:rsidRPr="00D0125A">
              <w:rPr>
                <w:rFonts w:ascii="Calibri" w:hAnsi="Calibri" w:cs="Calibri"/>
                <w:sz w:val="22"/>
              </w:rPr>
              <w:t>, BDT delivered remote GIS training and technical assistance on Disaster Connectivity Mapping and EW4All methodology, strengthening national capacity for data-driven early warning planning.</w:t>
            </w:r>
          </w:p>
          <w:p w14:paraId="796A58EE" w14:textId="1F4DE113" w:rsidR="008D7885" w:rsidRPr="00D0125A" w:rsidRDefault="003E0D52" w:rsidP="009101C2">
            <w:pPr>
              <w:spacing w:before="240" w:after="240"/>
              <w:rPr>
                <w:rFonts w:ascii="Calibri" w:hAnsi="Calibri" w:cs="Calibri"/>
                <w:sz w:val="22"/>
              </w:rPr>
            </w:pPr>
            <w:r w:rsidRPr="00D0125A">
              <w:rPr>
                <w:rFonts w:ascii="Calibri" w:hAnsi="Calibri" w:cs="Calibri"/>
                <w:sz w:val="22"/>
              </w:rPr>
              <w:t xml:space="preserve">At the regional level, BDT supported the participation of </w:t>
            </w:r>
            <w:r w:rsidRPr="00D0125A">
              <w:rPr>
                <w:rFonts w:ascii="Calibri" w:hAnsi="Calibri" w:cs="Calibri"/>
                <w:b/>
                <w:bCs/>
                <w:sz w:val="22"/>
              </w:rPr>
              <w:t>Djibouti, Somalia and Sudan</w:t>
            </w:r>
            <w:r w:rsidRPr="00D0125A">
              <w:rPr>
                <w:rFonts w:ascii="Calibri" w:hAnsi="Calibri" w:cs="Calibri"/>
                <w:sz w:val="22"/>
              </w:rPr>
              <w:t xml:space="preserve"> in a workshop on early warning and early action in least developed and fragile settings. BDT also co-led the First Arab Regional Forum on Early Warning and Disaster Preparedness Systems in </w:t>
            </w:r>
            <w:r w:rsidRPr="00D0125A">
              <w:rPr>
                <w:rFonts w:ascii="Calibri" w:hAnsi="Calibri" w:cs="Calibri"/>
                <w:b/>
                <w:bCs/>
                <w:sz w:val="22"/>
              </w:rPr>
              <w:t>Egypt</w:t>
            </w:r>
            <w:r w:rsidRPr="00D0125A">
              <w:rPr>
                <w:rFonts w:ascii="Calibri" w:hAnsi="Calibri" w:cs="Calibri"/>
                <w:sz w:val="22"/>
              </w:rPr>
              <w:t>, bringing together more than 200 stakeholders to strengthen policy dialogue, coordination and knowledge exchange across the region.</w:t>
            </w:r>
          </w:p>
          <w:p w14:paraId="39D3B831" w14:textId="4BFEE865" w:rsidR="008D7885" w:rsidRPr="00D0125A" w:rsidRDefault="0094595C" w:rsidP="009101C2">
            <w:pPr>
              <w:spacing w:before="240" w:after="240"/>
              <w:rPr>
                <w:rFonts w:ascii="Calibri" w:hAnsi="Calibri" w:cs="Calibri"/>
                <w:sz w:val="22"/>
              </w:rPr>
            </w:pPr>
            <w:r w:rsidRPr="00D0125A">
              <w:rPr>
                <w:rFonts w:ascii="Calibri" w:hAnsi="Calibri" w:cs="Calibri"/>
                <w:sz w:val="22"/>
              </w:rPr>
              <w:t>I</w:t>
            </w:r>
            <w:r w:rsidR="008D7885" w:rsidRPr="00D0125A">
              <w:rPr>
                <w:rFonts w:ascii="Calibri" w:hAnsi="Calibri" w:cs="Calibri"/>
                <w:sz w:val="22"/>
              </w:rPr>
              <w:t xml:space="preserve">n </w:t>
            </w:r>
            <w:r w:rsidR="00A41F7F" w:rsidRPr="00D0125A">
              <w:rPr>
                <w:rFonts w:ascii="Calibri" w:hAnsi="Calibri" w:cs="Calibri"/>
                <w:sz w:val="22"/>
              </w:rPr>
              <w:t xml:space="preserve">the </w:t>
            </w:r>
            <w:r w:rsidR="005E64A1" w:rsidRPr="00D0125A">
              <w:rPr>
                <w:sz w:val="22"/>
              </w:rPr>
              <w:t xml:space="preserve">Asia-Pacific region, BDT supported </w:t>
            </w:r>
            <w:hyperlink r:id="rId21">
              <w:r w:rsidR="005E64A1" w:rsidRPr="371F4485">
                <w:rPr>
                  <w:rStyle w:val="Hyperlink"/>
                  <w:rFonts w:ascii="Calibri" w:hAnsi="Calibri" w:cs="Calibri"/>
                  <w:sz w:val="22"/>
                </w:rPr>
                <w:t>EW4All implementation</w:t>
              </w:r>
            </w:hyperlink>
            <w:r w:rsidR="008D7885" w:rsidRPr="00D0125A">
              <w:rPr>
                <w:rFonts w:ascii="Calibri" w:hAnsi="Calibri" w:cs="Calibri"/>
                <w:sz w:val="22"/>
              </w:rPr>
              <w:t xml:space="preserve"> through regional knowledge exchange, national consultations</w:t>
            </w:r>
            <w:r w:rsidR="008608C4" w:rsidRPr="00D0125A">
              <w:rPr>
                <w:rFonts w:ascii="Calibri" w:hAnsi="Calibri" w:cs="Calibri"/>
                <w:sz w:val="22"/>
              </w:rPr>
              <w:t xml:space="preserve">, </w:t>
            </w:r>
            <w:r w:rsidR="001C2A33" w:rsidRPr="00D0125A">
              <w:rPr>
                <w:rFonts w:ascii="Calibri" w:hAnsi="Calibri" w:cs="Calibri"/>
                <w:sz w:val="22"/>
              </w:rPr>
              <w:t>developing partnerships</w:t>
            </w:r>
            <w:r w:rsidR="008D7885" w:rsidRPr="00D0125A">
              <w:rPr>
                <w:rFonts w:ascii="Calibri" w:hAnsi="Calibri" w:cs="Calibri"/>
                <w:sz w:val="22"/>
              </w:rPr>
              <w:t xml:space="preserve"> and capacity-building activities involving </w:t>
            </w:r>
            <w:r w:rsidR="008D7885" w:rsidRPr="00D0125A">
              <w:rPr>
                <w:rFonts w:ascii="Calibri" w:hAnsi="Calibri" w:cs="Calibri"/>
                <w:b/>
                <w:bCs/>
                <w:sz w:val="22"/>
              </w:rPr>
              <w:t>Bangladesh</w:t>
            </w:r>
            <w:r w:rsidR="18947F99" w:rsidRPr="371F4485">
              <w:rPr>
                <w:rFonts w:ascii="Calibri" w:hAnsi="Calibri" w:cs="Calibri"/>
                <w:b/>
                <w:bCs/>
                <w:sz w:val="22"/>
              </w:rPr>
              <w:t>,</w:t>
            </w:r>
            <w:r w:rsidR="7A7D54BD" w:rsidRPr="00D0125A">
              <w:rPr>
                <w:rFonts w:ascii="Calibri" w:hAnsi="Calibri" w:cs="Calibri"/>
                <w:b/>
                <w:bCs/>
                <w:sz w:val="22"/>
              </w:rPr>
              <w:t xml:space="preserve"> </w:t>
            </w:r>
            <w:r w:rsidR="1338ACAD" w:rsidRPr="00D0125A">
              <w:rPr>
                <w:rFonts w:ascii="Calibri" w:hAnsi="Calibri" w:cs="Calibri"/>
                <w:b/>
                <w:bCs/>
                <w:sz w:val="22"/>
              </w:rPr>
              <w:t>Cambodia,</w:t>
            </w:r>
            <w:r w:rsidR="008D7885" w:rsidRPr="00D0125A">
              <w:rPr>
                <w:rFonts w:ascii="Calibri" w:hAnsi="Calibri" w:cs="Calibri"/>
                <w:b/>
                <w:bCs/>
                <w:sz w:val="22"/>
              </w:rPr>
              <w:t xml:space="preserve"> Fiji, Kiribati, Lao People’s Democratic Republic, Nepal</w:t>
            </w:r>
            <w:r w:rsidR="00F91CA7" w:rsidRPr="00D0125A">
              <w:rPr>
                <w:rFonts w:ascii="Calibri" w:hAnsi="Calibri" w:cs="Calibri"/>
                <w:b/>
                <w:bCs/>
                <w:sz w:val="22"/>
              </w:rPr>
              <w:t>,</w:t>
            </w:r>
            <w:r w:rsidR="008D7885" w:rsidRPr="00D0125A">
              <w:rPr>
                <w:rFonts w:ascii="Calibri" w:hAnsi="Calibri" w:cs="Calibri"/>
                <w:b/>
                <w:bCs/>
                <w:sz w:val="22"/>
              </w:rPr>
              <w:t xml:space="preserve"> Samoa, </w:t>
            </w:r>
            <w:r w:rsidR="44DCF6C9" w:rsidRPr="00D0125A">
              <w:rPr>
                <w:rFonts w:ascii="Calibri" w:hAnsi="Calibri" w:cs="Calibri"/>
                <w:b/>
                <w:bCs/>
                <w:sz w:val="22"/>
              </w:rPr>
              <w:t xml:space="preserve">Solomon Islands </w:t>
            </w:r>
            <w:r w:rsidR="10EA2443" w:rsidRPr="00D0125A">
              <w:rPr>
                <w:rFonts w:ascii="Calibri" w:hAnsi="Calibri" w:cs="Calibri"/>
                <w:b/>
                <w:bCs/>
                <w:sz w:val="22"/>
              </w:rPr>
              <w:t>and Tonga</w:t>
            </w:r>
            <w:r w:rsidR="008D7885" w:rsidRPr="00D0125A">
              <w:rPr>
                <w:rFonts w:ascii="Calibri" w:hAnsi="Calibri" w:cs="Calibri"/>
                <w:sz w:val="22"/>
              </w:rPr>
              <w:t>.</w:t>
            </w:r>
          </w:p>
          <w:p w14:paraId="4BF4FC44" w14:textId="17C25A82" w:rsidR="00AA5866" w:rsidRPr="00D0125A" w:rsidRDefault="008D7885" w:rsidP="009101C2">
            <w:pPr>
              <w:spacing w:before="240" w:after="240"/>
              <w:rPr>
                <w:rFonts w:ascii="Calibri" w:hAnsi="Calibri" w:cs="Calibri"/>
                <w:sz w:val="22"/>
              </w:rPr>
            </w:pPr>
            <w:r w:rsidRPr="00D0125A">
              <w:rPr>
                <w:rFonts w:ascii="Calibri" w:hAnsi="Calibri" w:cs="Calibri"/>
                <w:sz w:val="22"/>
              </w:rPr>
              <w:t>Key activities included a regional EW4All webinar series addressing institutionalization, inclusion and the use of science, technology and innovation in early warning systems</w:t>
            </w:r>
            <w:r w:rsidR="70C06B90" w:rsidRPr="00D0125A">
              <w:rPr>
                <w:rFonts w:ascii="Calibri" w:hAnsi="Calibri" w:cs="Calibri"/>
                <w:sz w:val="22"/>
              </w:rPr>
              <w:t>.</w:t>
            </w:r>
            <w:r w:rsidRPr="00D0125A">
              <w:rPr>
                <w:rFonts w:ascii="Calibri" w:hAnsi="Calibri" w:cs="Calibri"/>
                <w:sz w:val="22"/>
              </w:rPr>
              <w:t xml:space="preserve"> </w:t>
            </w:r>
            <w:r w:rsidR="00AA5866" w:rsidRPr="00D0125A">
              <w:rPr>
                <w:rFonts w:ascii="Calibri" w:hAnsi="Calibri" w:cs="Calibri"/>
                <w:sz w:val="22"/>
              </w:rPr>
              <w:t xml:space="preserve">In September 2025, </w:t>
            </w:r>
            <w:r w:rsidR="0094595C" w:rsidRPr="00D0125A">
              <w:rPr>
                <w:rFonts w:ascii="Calibri" w:hAnsi="Calibri" w:cs="Calibri"/>
                <w:sz w:val="22"/>
              </w:rPr>
              <w:t>BDT</w:t>
            </w:r>
            <w:r w:rsidRPr="00D0125A">
              <w:rPr>
                <w:rFonts w:ascii="Calibri" w:hAnsi="Calibri" w:cs="Calibri"/>
                <w:sz w:val="22"/>
              </w:rPr>
              <w:t xml:space="preserve"> co-hosted a regional workshop in </w:t>
            </w:r>
            <w:r w:rsidRPr="00D0125A">
              <w:rPr>
                <w:rFonts w:ascii="Calibri" w:hAnsi="Calibri" w:cs="Calibri"/>
                <w:b/>
                <w:bCs/>
                <w:sz w:val="22"/>
              </w:rPr>
              <w:t>Japan</w:t>
            </w:r>
            <w:r w:rsidRPr="00D0125A">
              <w:rPr>
                <w:rFonts w:ascii="Calibri" w:hAnsi="Calibri" w:cs="Calibri"/>
                <w:sz w:val="22"/>
              </w:rPr>
              <w:t xml:space="preserve"> on resilient infrastructure for early warning dissemination</w:t>
            </w:r>
            <w:r w:rsidR="7F5B8EC5" w:rsidRPr="00D0125A">
              <w:rPr>
                <w:rFonts w:ascii="Calibri" w:hAnsi="Calibri" w:cs="Calibri"/>
                <w:sz w:val="22"/>
              </w:rPr>
              <w:t xml:space="preserve"> </w:t>
            </w:r>
            <w:r w:rsidR="0006419D" w:rsidRPr="00D0125A">
              <w:rPr>
                <w:rFonts w:ascii="Calibri" w:hAnsi="Calibri" w:cs="Calibri"/>
                <w:sz w:val="22"/>
              </w:rPr>
              <w:t>which brought together p</w:t>
            </w:r>
            <w:r w:rsidR="00B75CB4" w:rsidRPr="00D0125A">
              <w:rPr>
                <w:rFonts w:ascii="Calibri" w:hAnsi="Calibri" w:cs="Calibri"/>
                <w:sz w:val="22"/>
              </w:rPr>
              <w:t>a</w:t>
            </w:r>
            <w:r w:rsidR="67A4AE7D" w:rsidRPr="00D0125A">
              <w:rPr>
                <w:rFonts w:ascii="Calibri" w:hAnsi="Calibri" w:cs="Calibri"/>
                <w:sz w:val="22"/>
              </w:rPr>
              <w:t>r</w:t>
            </w:r>
            <w:r w:rsidR="00E2671A" w:rsidRPr="00D0125A">
              <w:rPr>
                <w:rFonts w:ascii="Calibri" w:hAnsi="Calibri" w:cs="Calibri"/>
                <w:sz w:val="22"/>
              </w:rPr>
              <w:t>ticipants from</w:t>
            </w:r>
            <w:r w:rsidR="007F6DA4" w:rsidRPr="00D0125A">
              <w:rPr>
                <w:rFonts w:ascii="Calibri" w:hAnsi="Calibri" w:cs="Calibri"/>
                <w:sz w:val="22"/>
              </w:rPr>
              <w:t xml:space="preserve"> Bangladesh,</w:t>
            </w:r>
            <w:r w:rsidR="0021406F" w:rsidRPr="00D0125A">
              <w:rPr>
                <w:rFonts w:ascii="Calibri" w:hAnsi="Calibri" w:cs="Calibri"/>
                <w:sz w:val="22"/>
              </w:rPr>
              <w:t xml:space="preserve"> Bhutan</w:t>
            </w:r>
            <w:r w:rsidR="007F6DA4" w:rsidRPr="00D0125A">
              <w:rPr>
                <w:rFonts w:ascii="Calibri" w:hAnsi="Calibri" w:cs="Calibri"/>
                <w:sz w:val="22"/>
              </w:rPr>
              <w:t xml:space="preserve">, Cambodia, China, Fiji, Kiribati, Lao People’s Democratic Republic, Maldives, </w:t>
            </w:r>
            <w:r w:rsidR="0024338A" w:rsidRPr="00D0125A">
              <w:rPr>
                <w:rFonts w:ascii="Calibri" w:hAnsi="Calibri" w:cs="Calibri"/>
                <w:sz w:val="22"/>
              </w:rPr>
              <w:t xml:space="preserve">Mongolia, </w:t>
            </w:r>
            <w:r w:rsidR="007F6DA4" w:rsidRPr="00D0125A">
              <w:rPr>
                <w:rFonts w:ascii="Calibri" w:hAnsi="Calibri" w:cs="Calibri"/>
                <w:sz w:val="22"/>
              </w:rPr>
              <w:t xml:space="preserve">Nepal, </w:t>
            </w:r>
            <w:r w:rsidR="00AB7B06" w:rsidRPr="00D0125A">
              <w:rPr>
                <w:rFonts w:ascii="Calibri" w:hAnsi="Calibri" w:cs="Calibri"/>
                <w:sz w:val="22"/>
              </w:rPr>
              <w:t xml:space="preserve">Papua </w:t>
            </w:r>
            <w:r w:rsidR="00870667" w:rsidRPr="00D0125A">
              <w:rPr>
                <w:rFonts w:ascii="Calibri" w:hAnsi="Calibri" w:cs="Calibri"/>
                <w:sz w:val="22"/>
              </w:rPr>
              <w:t>New Guinea</w:t>
            </w:r>
            <w:r w:rsidR="00A05A39" w:rsidRPr="00D0125A">
              <w:rPr>
                <w:rFonts w:ascii="Calibri" w:hAnsi="Calibri" w:cs="Calibri"/>
                <w:sz w:val="22"/>
              </w:rPr>
              <w:t>,</w:t>
            </w:r>
            <w:r w:rsidR="003D7D72" w:rsidRPr="00D0125A">
              <w:rPr>
                <w:rFonts w:ascii="Calibri" w:hAnsi="Calibri" w:cs="Calibri"/>
                <w:sz w:val="22"/>
              </w:rPr>
              <w:t xml:space="preserve"> </w:t>
            </w:r>
            <w:r w:rsidR="00B75CB4" w:rsidRPr="00D0125A">
              <w:rPr>
                <w:rFonts w:ascii="Calibri" w:hAnsi="Calibri" w:cs="Calibri"/>
                <w:sz w:val="22"/>
              </w:rPr>
              <w:t>Samoa, Thailand</w:t>
            </w:r>
            <w:r w:rsidR="00996F0C" w:rsidRPr="00D0125A">
              <w:rPr>
                <w:rFonts w:ascii="Calibri" w:hAnsi="Calibri" w:cs="Calibri"/>
                <w:sz w:val="22"/>
              </w:rPr>
              <w:t xml:space="preserve"> and</w:t>
            </w:r>
            <w:r w:rsidR="00B75CB4" w:rsidRPr="00D0125A">
              <w:rPr>
                <w:rFonts w:ascii="Calibri" w:hAnsi="Calibri" w:cs="Calibri"/>
                <w:sz w:val="22"/>
              </w:rPr>
              <w:t xml:space="preserve"> Tong</w:t>
            </w:r>
            <w:r w:rsidR="004F2982" w:rsidRPr="00D0125A">
              <w:rPr>
                <w:rFonts w:ascii="Calibri" w:hAnsi="Calibri" w:cs="Calibri"/>
                <w:sz w:val="22"/>
              </w:rPr>
              <w:t>a</w:t>
            </w:r>
            <w:r w:rsidR="007F6DA4" w:rsidRPr="00D0125A">
              <w:rPr>
                <w:rFonts w:ascii="Calibri" w:hAnsi="Calibri" w:cs="Calibri"/>
                <w:sz w:val="22"/>
              </w:rPr>
              <w:t>.</w:t>
            </w:r>
            <w:r w:rsidRPr="00D0125A">
              <w:rPr>
                <w:rFonts w:ascii="Calibri" w:hAnsi="Calibri" w:cs="Calibri"/>
                <w:sz w:val="22"/>
              </w:rPr>
              <w:t xml:space="preserve"> </w:t>
            </w:r>
          </w:p>
          <w:p w14:paraId="0A4DF2F1" w14:textId="311C2555" w:rsidR="008D7885" w:rsidRPr="00D0125A" w:rsidRDefault="008D7885" w:rsidP="009101C2">
            <w:pPr>
              <w:spacing w:before="240" w:after="240"/>
              <w:rPr>
                <w:rFonts w:ascii="Calibri" w:hAnsi="Calibri" w:cs="Calibri"/>
                <w:sz w:val="22"/>
              </w:rPr>
            </w:pPr>
            <w:r w:rsidRPr="00D0125A">
              <w:rPr>
                <w:rFonts w:ascii="Calibri" w:hAnsi="Calibri" w:cs="Calibri"/>
                <w:sz w:val="22"/>
              </w:rPr>
              <w:t xml:space="preserve">In </w:t>
            </w:r>
            <w:r w:rsidRPr="00D0125A">
              <w:rPr>
                <w:rFonts w:ascii="Calibri" w:hAnsi="Calibri" w:cs="Calibri"/>
                <w:b/>
                <w:bCs/>
                <w:sz w:val="22"/>
              </w:rPr>
              <w:t>Bangladesh</w:t>
            </w:r>
            <w:r w:rsidRPr="00D0125A">
              <w:rPr>
                <w:rFonts w:ascii="Calibri" w:hAnsi="Calibri" w:cs="Calibri"/>
                <w:sz w:val="22"/>
              </w:rPr>
              <w:t xml:space="preserve">, </w:t>
            </w:r>
            <w:r w:rsidR="0094595C" w:rsidRPr="00D0125A">
              <w:rPr>
                <w:rFonts w:ascii="Calibri" w:hAnsi="Calibri" w:cs="Calibri"/>
                <w:sz w:val="22"/>
              </w:rPr>
              <w:t>BDT</w:t>
            </w:r>
            <w:r w:rsidRPr="00D0125A">
              <w:rPr>
                <w:rFonts w:ascii="Calibri" w:hAnsi="Calibri" w:cs="Calibri"/>
                <w:sz w:val="22"/>
              </w:rPr>
              <w:t xml:space="preserve"> supported the launch of the EW4All National Roadmap and the validation of the CAP implementation plan through national multi-stakeholder workshops.</w:t>
            </w:r>
            <w:r w:rsidR="00116E29">
              <w:rPr>
                <w:rFonts w:ascii="Calibri" w:hAnsi="Calibri" w:cs="Calibri"/>
                <w:sz w:val="22"/>
              </w:rPr>
              <w:t xml:space="preserve"> </w:t>
            </w:r>
            <w:r w:rsidR="1A3AD359" w:rsidRPr="1AD356FD">
              <w:rPr>
                <w:rFonts w:ascii="Calibri" w:hAnsi="Calibri" w:cs="Calibri"/>
                <w:sz w:val="22"/>
              </w:rPr>
              <w:t xml:space="preserve">In addition, the </w:t>
            </w:r>
            <w:r w:rsidR="3499D5B2" w:rsidRPr="1AD356FD">
              <w:rPr>
                <w:rFonts w:ascii="Calibri" w:hAnsi="Calibri" w:cs="Calibri"/>
                <w:sz w:val="22"/>
              </w:rPr>
              <w:t xml:space="preserve">draft </w:t>
            </w:r>
            <w:r w:rsidR="1A3AD359" w:rsidRPr="1AD356FD">
              <w:rPr>
                <w:rFonts w:ascii="Calibri" w:hAnsi="Calibri" w:cs="Calibri"/>
                <w:sz w:val="22"/>
              </w:rPr>
              <w:t>NETP and preliminary assessment on cel</w:t>
            </w:r>
            <w:r w:rsidR="0D686A68" w:rsidRPr="1AD356FD">
              <w:rPr>
                <w:rFonts w:ascii="Calibri" w:hAnsi="Calibri" w:cs="Calibri"/>
                <w:sz w:val="22"/>
              </w:rPr>
              <w:t>l broadcast w</w:t>
            </w:r>
            <w:r w:rsidR="00D33175">
              <w:rPr>
                <w:rFonts w:ascii="Calibri" w:hAnsi="Calibri" w:cs="Calibri"/>
                <w:sz w:val="22"/>
              </w:rPr>
              <w:t>ere</w:t>
            </w:r>
            <w:r w:rsidR="0D686A68" w:rsidRPr="1AD356FD">
              <w:rPr>
                <w:rFonts w:ascii="Calibri" w:hAnsi="Calibri" w:cs="Calibri"/>
                <w:sz w:val="22"/>
              </w:rPr>
              <w:t xml:space="preserve"> submitted to Bangladesh.</w:t>
            </w:r>
          </w:p>
          <w:p w14:paraId="6B6DB16F" w14:textId="2736ABC3" w:rsidR="008D7885" w:rsidRPr="00D0125A" w:rsidRDefault="0094595C" w:rsidP="009101C2">
            <w:pPr>
              <w:spacing w:before="240" w:after="240"/>
              <w:rPr>
                <w:rFonts w:ascii="Calibri" w:hAnsi="Calibri" w:cs="Calibri"/>
                <w:sz w:val="22"/>
              </w:rPr>
            </w:pPr>
            <w:r w:rsidRPr="00D0125A">
              <w:rPr>
                <w:rFonts w:ascii="Calibri" w:hAnsi="Calibri" w:cs="Calibri"/>
                <w:sz w:val="22"/>
              </w:rPr>
              <w:t>BDT</w:t>
            </w:r>
            <w:r w:rsidR="008D7885" w:rsidRPr="00D0125A">
              <w:rPr>
                <w:rFonts w:ascii="Calibri" w:hAnsi="Calibri" w:cs="Calibri"/>
                <w:sz w:val="22"/>
              </w:rPr>
              <w:t xml:space="preserve"> also engaged with media and disaster management stakeholders through contributions to the ABU Media Summit in </w:t>
            </w:r>
            <w:r w:rsidR="008D7885" w:rsidRPr="00D0125A">
              <w:rPr>
                <w:rFonts w:ascii="Calibri" w:hAnsi="Calibri" w:cs="Calibri"/>
                <w:b/>
                <w:bCs/>
                <w:sz w:val="22"/>
              </w:rPr>
              <w:t>Sri Lanka</w:t>
            </w:r>
            <w:r w:rsidR="008D7885" w:rsidRPr="00D0125A">
              <w:rPr>
                <w:rFonts w:ascii="Calibri" w:hAnsi="Calibri" w:cs="Calibri"/>
                <w:sz w:val="22"/>
              </w:rPr>
              <w:t xml:space="preserve"> and the </w:t>
            </w:r>
            <w:r w:rsidR="69BE6F36" w:rsidRPr="00D0125A">
              <w:rPr>
                <w:rFonts w:ascii="Calibri" w:hAnsi="Calibri" w:cs="Calibri"/>
                <w:sz w:val="22"/>
              </w:rPr>
              <w:t>United Nations Economic and Social Commission for Asia and the Pacific</w:t>
            </w:r>
            <w:r w:rsidR="70C06B90" w:rsidRPr="00D0125A">
              <w:rPr>
                <w:rFonts w:ascii="Calibri" w:hAnsi="Calibri" w:cs="Calibri"/>
                <w:sz w:val="22"/>
              </w:rPr>
              <w:t xml:space="preserve"> </w:t>
            </w:r>
            <w:r w:rsidR="2CEBE369" w:rsidRPr="00D0125A">
              <w:rPr>
                <w:rFonts w:ascii="Calibri" w:hAnsi="Calibri" w:cs="Calibri"/>
                <w:sz w:val="22"/>
              </w:rPr>
              <w:t>(</w:t>
            </w:r>
            <w:r w:rsidR="57F831A8" w:rsidRPr="00D0125A">
              <w:rPr>
                <w:rFonts w:ascii="Calibri" w:hAnsi="Calibri" w:cs="Calibri"/>
                <w:sz w:val="22"/>
              </w:rPr>
              <w:t>UN</w:t>
            </w:r>
            <w:r w:rsidR="448198D9" w:rsidRPr="00D0125A">
              <w:rPr>
                <w:rFonts w:ascii="Calibri" w:hAnsi="Calibri" w:cs="Calibri"/>
                <w:sz w:val="22"/>
              </w:rPr>
              <w:t>ESCAP</w:t>
            </w:r>
            <w:r w:rsidR="18686940" w:rsidRPr="00D0125A">
              <w:rPr>
                <w:rFonts w:ascii="Calibri" w:hAnsi="Calibri" w:cs="Calibri"/>
                <w:sz w:val="22"/>
              </w:rPr>
              <w:t>)</w:t>
            </w:r>
            <w:r w:rsidR="448198D9" w:rsidRPr="00D0125A">
              <w:rPr>
                <w:rFonts w:ascii="Calibri" w:hAnsi="Calibri" w:cs="Calibri"/>
                <w:sz w:val="22"/>
              </w:rPr>
              <w:t xml:space="preserve"> </w:t>
            </w:r>
            <w:r w:rsidR="008D7885" w:rsidRPr="00D0125A">
              <w:rPr>
                <w:rFonts w:ascii="Calibri" w:hAnsi="Calibri" w:cs="Calibri"/>
                <w:sz w:val="22"/>
              </w:rPr>
              <w:t xml:space="preserve">Committee on Disaster Risk Reduction in </w:t>
            </w:r>
            <w:r w:rsidR="008D7885" w:rsidRPr="00D0125A">
              <w:rPr>
                <w:rFonts w:ascii="Calibri" w:hAnsi="Calibri" w:cs="Calibri"/>
                <w:b/>
                <w:bCs/>
                <w:sz w:val="22"/>
              </w:rPr>
              <w:t>Thailand</w:t>
            </w:r>
            <w:r w:rsidR="008D7885" w:rsidRPr="00D0125A">
              <w:rPr>
                <w:rFonts w:ascii="Calibri" w:hAnsi="Calibri" w:cs="Calibri"/>
                <w:sz w:val="22"/>
              </w:rPr>
              <w:t xml:space="preserve">, highlighting the role of ICT infrastructure, broadcast media and cell broadcast. </w:t>
            </w:r>
            <w:r w:rsidR="7F325C27" w:rsidRPr="00D0125A">
              <w:rPr>
                <w:rFonts w:ascii="Calibri" w:hAnsi="Calibri" w:cs="Calibri"/>
                <w:sz w:val="22"/>
              </w:rPr>
              <w:t xml:space="preserve">In addition, </w:t>
            </w:r>
            <w:r w:rsidR="7B5141B6" w:rsidRPr="00D0125A">
              <w:rPr>
                <w:rFonts w:ascii="Calibri" w:hAnsi="Calibri" w:cs="Calibri"/>
                <w:sz w:val="22"/>
              </w:rPr>
              <w:t xml:space="preserve">BDT </w:t>
            </w:r>
            <w:r w:rsidR="7F325C27" w:rsidRPr="00D0125A">
              <w:rPr>
                <w:rFonts w:ascii="Calibri" w:hAnsi="Calibri" w:cs="Calibri"/>
                <w:sz w:val="22"/>
              </w:rPr>
              <w:t xml:space="preserve">along with the EW4All pillar leads </w:t>
            </w:r>
            <w:r w:rsidR="4A048EEE" w:rsidRPr="00D0125A">
              <w:rPr>
                <w:rFonts w:ascii="Calibri" w:hAnsi="Calibri" w:cs="Calibri"/>
                <w:sz w:val="22"/>
              </w:rPr>
              <w:t>(</w:t>
            </w:r>
            <w:r w:rsidR="5C90EBF8" w:rsidRPr="00D0125A">
              <w:rPr>
                <w:rFonts w:ascii="Calibri" w:hAnsi="Calibri" w:cs="Calibri"/>
                <w:sz w:val="22"/>
              </w:rPr>
              <w:t>United Nations Office for Disaster Risk Reduction</w:t>
            </w:r>
            <w:r w:rsidR="4A048EEE" w:rsidRPr="00D0125A">
              <w:rPr>
                <w:rFonts w:ascii="Calibri" w:hAnsi="Calibri" w:cs="Calibri"/>
                <w:sz w:val="22"/>
              </w:rPr>
              <w:t xml:space="preserve">, </w:t>
            </w:r>
            <w:r w:rsidR="54112DBE" w:rsidRPr="00D0125A">
              <w:rPr>
                <w:rFonts w:ascii="Calibri" w:hAnsi="Calibri" w:cs="Calibri"/>
                <w:sz w:val="22"/>
              </w:rPr>
              <w:t xml:space="preserve">World Meteorological Organization </w:t>
            </w:r>
            <w:r w:rsidR="4A048EEE" w:rsidRPr="00D0125A">
              <w:rPr>
                <w:rFonts w:ascii="Calibri" w:hAnsi="Calibri" w:cs="Calibri"/>
                <w:sz w:val="22"/>
              </w:rPr>
              <w:t xml:space="preserve">and </w:t>
            </w:r>
            <w:r w:rsidR="0F0A296E" w:rsidRPr="00D0125A">
              <w:rPr>
                <w:rFonts w:ascii="Calibri" w:hAnsi="Calibri" w:cs="Calibri"/>
                <w:sz w:val="22"/>
              </w:rPr>
              <w:t xml:space="preserve">International </w:t>
            </w:r>
            <w:r w:rsidR="0F0A296E" w:rsidRPr="00D0125A">
              <w:rPr>
                <w:rFonts w:ascii="Calibri" w:hAnsi="Calibri" w:cs="Calibri"/>
                <w:sz w:val="22"/>
              </w:rPr>
              <w:lastRenderedPageBreak/>
              <w:t>Federation of Red Cross and Red Crescent Societies</w:t>
            </w:r>
            <w:r w:rsidR="4A048EEE" w:rsidRPr="00D0125A">
              <w:rPr>
                <w:rFonts w:ascii="Calibri" w:hAnsi="Calibri" w:cs="Calibri"/>
                <w:sz w:val="22"/>
              </w:rPr>
              <w:t>)</w:t>
            </w:r>
            <w:r w:rsidR="7F325C27" w:rsidRPr="00D0125A">
              <w:rPr>
                <w:rFonts w:ascii="Calibri" w:hAnsi="Calibri" w:cs="Calibri"/>
                <w:sz w:val="22"/>
              </w:rPr>
              <w:t xml:space="preserve"> </w:t>
            </w:r>
            <w:r w:rsidR="3F0C53D6" w:rsidRPr="00D0125A">
              <w:rPr>
                <w:rFonts w:ascii="Calibri" w:hAnsi="Calibri" w:cs="Calibri"/>
                <w:sz w:val="22"/>
              </w:rPr>
              <w:t>and</w:t>
            </w:r>
            <w:r w:rsidR="7F325C27" w:rsidRPr="00D0125A">
              <w:rPr>
                <w:rFonts w:ascii="Calibri" w:hAnsi="Calibri" w:cs="Calibri"/>
                <w:sz w:val="22"/>
              </w:rPr>
              <w:t xml:space="preserve"> </w:t>
            </w:r>
            <w:r w:rsidR="4255A140" w:rsidRPr="00D0125A">
              <w:rPr>
                <w:rFonts w:ascii="Calibri" w:hAnsi="Calibri" w:cs="Calibri"/>
                <w:sz w:val="22"/>
              </w:rPr>
              <w:t>UN</w:t>
            </w:r>
            <w:r w:rsidR="7F325C27" w:rsidRPr="00D0125A">
              <w:rPr>
                <w:rFonts w:ascii="Calibri" w:hAnsi="Calibri" w:cs="Calibri"/>
                <w:sz w:val="22"/>
              </w:rPr>
              <w:t>ESCAP</w:t>
            </w:r>
            <w:r w:rsidR="1289E174" w:rsidRPr="00D0125A">
              <w:rPr>
                <w:rFonts w:ascii="Calibri" w:hAnsi="Calibri" w:cs="Calibri"/>
                <w:sz w:val="22"/>
              </w:rPr>
              <w:t xml:space="preserve"> conducted</w:t>
            </w:r>
            <w:r w:rsidR="7F325C27" w:rsidRPr="00D0125A">
              <w:rPr>
                <w:rFonts w:ascii="Calibri" w:hAnsi="Calibri" w:cs="Calibri"/>
                <w:sz w:val="22"/>
              </w:rPr>
              <w:t xml:space="preserve"> three webinars on Asia-Pacific EW4All focusing on </w:t>
            </w:r>
            <w:r w:rsidR="62AF57D9" w:rsidRPr="00D0125A">
              <w:rPr>
                <w:rFonts w:ascii="Calibri" w:hAnsi="Calibri" w:cs="Calibri"/>
                <w:sz w:val="22"/>
              </w:rPr>
              <w:t>the themes of institutionalising early warning systems</w:t>
            </w:r>
            <w:r w:rsidR="7599B3A4" w:rsidRPr="00D0125A">
              <w:rPr>
                <w:rFonts w:ascii="Calibri" w:hAnsi="Calibri" w:cs="Calibri"/>
                <w:sz w:val="22"/>
              </w:rPr>
              <w:t>;</w:t>
            </w:r>
            <w:r w:rsidR="62AF57D9" w:rsidRPr="00D0125A">
              <w:rPr>
                <w:rFonts w:ascii="Calibri" w:hAnsi="Calibri" w:cs="Calibri"/>
                <w:sz w:val="22"/>
              </w:rPr>
              <w:t xml:space="preserve"> inclusivity</w:t>
            </w:r>
            <w:r w:rsidR="4C8AB7F9" w:rsidRPr="00D0125A">
              <w:rPr>
                <w:rFonts w:ascii="Calibri" w:hAnsi="Calibri" w:cs="Calibri"/>
                <w:sz w:val="22"/>
              </w:rPr>
              <w:t>;</w:t>
            </w:r>
            <w:r w:rsidR="62AF57D9" w:rsidRPr="00D0125A">
              <w:rPr>
                <w:rFonts w:ascii="Calibri" w:hAnsi="Calibri" w:cs="Calibri"/>
                <w:sz w:val="22"/>
              </w:rPr>
              <w:t xml:space="preserve"> and </w:t>
            </w:r>
            <w:r w:rsidR="6F6359A7" w:rsidRPr="00D0125A">
              <w:rPr>
                <w:rFonts w:ascii="Calibri" w:hAnsi="Calibri" w:cs="Calibri"/>
                <w:sz w:val="22"/>
              </w:rPr>
              <w:t xml:space="preserve">science, technology and innovation. </w:t>
            </w:r>
            <w:r w:rsidR="008D7885" w:rsidRPr="00D0125A">
              <w:rPr>
                <w:rFonts w:ascii="Calibri" w:hAnsi="Calibri" w:cs="Calibri"/>
                <w:sz w:val="22"/>
              </w:rPr>
              <w:t xml:space="preserve">National capacity was further strengthened through the GSMA Cell Broadcast Readiness Workshop in </w:t>
            </w:r>
            <w:r w:rsidR="008D7885" w:rsidRPr="00D0125A">
              <w:rPr>
                <w:rFonts w:ascii="Calibri" w:hAnsi="Calibri" w:cs="Calibri"/>
                <w:b/>
                <w:bCs/>
                <w:sz w:val="22"/>
              </w:rPr>
              <w:t>Nepal</w:t>
            </w:r>
            <w:r w:rsidR="483019D2" w:rsidRPr="00D0125A">
              <w:rPr>
                <w:rFonts w:ascii="Calibri" w:hAnsi="Calibri" w:cs="Calibri"/>
                <w:b/>
                <w:bCs/>
                <w:sz w:val="22"/>
              </w:rPr>
              <w:t>.</w:t>
            </w:r>
          </w:p>
          <w:p w14:paraId="32831399" w14:textId="538BCC90" w:rsidR="00523C69" w:rsidRPr="00D0125A" w:rsidRDefault="2C549241" w:rsidP="009101C2">
            <w:pPr>
              <w:spacing w:before="240" w:after="240"/>
              <w:rPr>
                <w:rFonts w:ascii="Calibri" w:hAnsi="Calibri" w:cs="Calibri"/>
                <w:sz w:val="22"/>
              </w:rPr>
            </w:pPr>
            <w:r w:rsidRPr="569770B9">
              <w:rPr>
                <w:rFonts w:ascii="Calibri" w:hAnsi="Calibri" w:cs="Calibri"/>
                <w:sz w:val="22"/>
              </w:rPr>
              <w:t>T</w:t>
            </w:r>
            <w:r w:rsidR="46B8CCCD" w:rsidRPr="569770B9">
              <w:rPr>
                <w:rFonts w:ascii="Calibri" w:hAnsi="Calibri" w:cs="Calibri"/>
                <w:sz w:val="22"/>
              </w:rPr>
              <w:t xml:space="preserve">echnical assistance </w:t>
            </w:r>
            <w:r w:rsidRPr="569770B9">
              <w:rPr>
                <w:rFonts w:ascii="Calibri" w:hAnsi="Calibri" w:cs="Calibri"/>
                <w:sz w:val="22"/>
              </w:rPr>
              <w:t xml:space="preserve">was initiated </w:t>
            </w:r>
            <w:r w:rsidR="46B8CCCD" w:rsidRPr="569770B9">
              <w:rPr>
                <w:rFonts w:ascii="Calibri" w:hAnsi="Calibri" w:cs="Calibri"/>
                <w:sz w:val="22"/>
              </w:rPr>
              <w:t xml:space="preserve">for the </w:t>
            </w:r>
            <w:r w:rsidR="46B8CCCD" w:rsidRPr="569770B9">
              <w:rPr>
                <w:rFonts w:ascii="Calibri" w:hAnsi="Calibri" w:cs="Calibri"/>
                <w:b/>
                <w:bCs/>
                <w:sz w:val="22"/>
              </w:rPr>
              <w:t>Republic of the Marshall Islands</w:t>
            </w:r>
            <w:r w:rsidR="46B8CCCD" w:rsidRPr="569770B9">
              <w:rPr>
                <w:rFonts w:ascii="Calibri" w:hAnsi="Calibri" w:cs="Calibri"/>
                <w:sz w:val="22"/>
              </w:rPr>
              <w:t xml:space="preserve"> under the </w:t>
            </w:r>
            <w:hyperlink r:id="rId22">
              <w:r w:rsidR="52E568E7" w:rsidRPr="569770B9">
                <w:rPr>
                  <w:rStyle w:val="Hyperlink"/>
                  <w:rFonts w:ascii="Calibri" w:hAnsi="Calibri" w:cs="Calibri"/>
                  <w:sz w:val="22"/>
                </w:rPr>
                <w:t>MIC-Japan phase 2 project</w:t>
              </w:r>
            </w:hyperlink>
            <w:r w:rsidR="25F98ACD" w:rsidRPr="569770B9">
              <w:rPr>
                <w:rFonts w:ascii="Calibri" w:hAnsi="Calibri" w:cs="Calibri"/>
                <w:sz w:val="22"/>
              </w:rPr>
              <w:t xml:space="preserve"> </w:t>
            </w:r>
            <w:r w:rsidR="45918499" w:rsidRPr="569770B9">
              <w:rPr>
                <w:rFonts w:ascii="Calibri" w:hAnsi="Calibri" w:cs="Calibri"/>
                <w:sz w:val="22"/>
              </w:rPr>
              <w:t>to develop NETP</w:t>
            </w:r>
            <w:r w:rsidR="25F98ACD" w:rsidRPr="569770B9">
              <w:rPr>
                <w:rFonts w:ascii="Calibri" w:hAnsi="Calibri" w:cs="Calibri"/>
                <w:sz w:val="22"/>
              </w:rPr>
              <w:t xml:space="preserve"> </w:t>
            </w:r>
            <w:r w:rsidR="46B8CCCD" w:rsidRPr="569770B9">
              <w:rPr>
                <w:rFonts w:ascii="Calibri" w:hAnsi="Calibri" w:cs="Calibri"/>
                <w:sz w:val="22"/>
              </w:rPr>
              <w:t xml:space="preserve">and updated the draft NETP of </w:t>
            </w:r>
            <w:r w:rsidR="46B8CCCD" w:rsidRPr="569770B9">
              <w:rPr>
                <w:rFonts w:ascii="Calibri" w:hAnsi="Calibri" w:cs="Calibri"/>
                <w:b/>
                <w:bCs/>
                <w:sz w:val="22"/>
              </w:rPr>
              <w:t>Kiribati</w:t>
            </w:r>
            <w:r w:rsidR="46B8CCCD" w:rsidRPr="569770B9">
              <w:rPr>
                <w:rFonts w:ascii="Calibri" w:hAnsi="Calibri" w:cs="Calibri"/>
                <w:sz w:val="22"/>
              </w:rPr>
              <w:t>, strengthening alignment with national early warning systems, CAP and cell broadcast adoption.</w:t>
            </w:r>
            <w:r w:rsidR="6C842469" w:rsidRPr="569770B9">
              <w:rPr>
                <w:rFonts w:ascii="Calibri" w:hAnsi="Calibri" w:cs="Calibri"/>
                <w:sz w:val="22"/>
              </w:rPr>
              <w:t xml:space="preserve"> </w:t>
            </w:r>
            <w:r w:rsidRPr="569770B9">
              <w:rPr>
                <w:rFonts w:ascii="Calibri" w:hAnsi="Calibri" w:cs="Calibri"/>
                <w:sz w:val="22"/>
              </w:rPr>
              <w:t>BDT</w:t>
            </w:r>
            <w:r w:rsidR="7D90C168" w:rsidRPr="569770B9">
              <w:rPr>
                <w:rFonts w:ascii="Calibri" w:hAnsi="Calibri" w:cs="Calibri"/>
                <w:sz w:val="22"/>
              </w:rPr>
              <w:t xml:space="preserve"> participated in the </w:t>
            </w:r>
            <w:r w:rsidR="48BED0A1" w:rsidRPr="569770B9">
              <w:rPr>
                <w:rFonts w:ascii="Calibri" w:hAnsi="Calibri" w:cs="Calibri"/>
                <w:color w:val="000000" w:themeColor="text1"/>
                <w:sz w:val="22"/>
              </w:rPr>
              <w:t>1st ASEAN Emergency Telecommunications Network</w:t>
            </w:r>
            <w:r w:rsidR="29022A38" w:rsidRPr="569770B9">
              <w:rPr>
                <w:rFonts w:ascii="Calibri" w:hAnsi="Calibri" w:cs="Calibri"/>
                <w:color w:val="000000" w:themeColor="text1"/>
                <w:sz w:val="22"/>
              </w:rPr>
              <w:t xml:space="preserve"> (ETN)</w:t>
            </w:r>
            <w:r w:rsidR="48BED0A1" w:rsidRPr="569770B9">
              <w:rPr>
                <w:rFonts w:ascii="Calibri" w:hAnsi="Calibri" w:cs="Calibri"/>
                <w:color w:val="000000" w:themeColor="text1"/>
                <w:sz w:val="22"/>
              </w:rPr>
              <w:t xml:space="preserve"> Workshop</w:t>
            </w:r>
            <w:r w:rsidR="48BED0A1" w:rsidRPr="569770B9">
              <w:rPr>
                <w:rFonts w:ascii="Calibri" w:hAnsi="Calibri" w:cs="Calibri"/>
                <w:sz w:val="22"/>
              </w:rPr>
              <w:t xml:space="preserve"> </w:t>
            </w:r>
            <w:r w:rsidR="7D90C168" w:rsidRPr="569770B9">
              <w:rPr>
                <w:rFonts w:ascii="Calibri" w:hAnsi="Calibri" w:cs="Calibri"/>
                <w:sz w:val="22"/>
              </w:rPr>
              <w:t xml:space="preserve">in </w:t>
            </w:r>
            <w:r w:rsidR="075F5B53" w:rsidRPr="569770B9">
              <w:rPr>
                <w:rFonts w:ascii="Calibri" w:hAnsi="Calibri" w:cs="Calibri"/>
                <w:sz w:val="22"/>
              </w:rPr>
              <w:t xml:space="preserve">Bali, </w:t>
            </w:r>
            <w:r w:rsidR="7D90C168" w:rsidRPr="569770B9">
              <w:rPr>
                <w:rFonts w:ascii="Calibri" w:hAnsi="Calibri" w:cs="Calibri"/>
                <w:sz w:val="22"/>
              </w:rPr>
              <w:t>Indonesia and</w:t>
            </w:r>
            <w:r w:rsidR="28058EB9" w:rsidRPr="569770B9">
              <w:rPr>
                <w:rFonts w:ascii="Calibri" w:hAnsi="Calibri" w:cs="Calibri"/>
                <w:sz w:val="22"/>
              </w:rPr>
              <w:t xml:space="preserve"> </w:t>
            </w:r>
            <w:r w:rsidR="7D90C168" w:rsidRPr="569770B9">
              <w:rPr>
                <w:rFonts w:ascii="Calibri" w:hAnsi="Calibri" w:cs="Calibri"/>
                <w:sz w:val="22"/>
              </w:rPr>
              <w:t xml:space="preserve">provided </w:t>
            </w:r>
            <w:r w:rsidR="2E4ED5A7" w:rsidRPr="3493285B">
              <w:rPr>
                <w:rFonts w:ascii="Calibri" w:hAnsi="Calibri" w:cs="Calibri"/>
                <w:sz w:val="22"/>
              </w:rPr>
              <w:t>technical inputs</w:t>
            </w:r>
            <w:r w:rsidR="7D90C168" w:rsidRPr="569770B9">
              <w:rPr>
                <w:rFonts w:ascii="Calibri" w:hAnsi="Calibri" w:cs="Calibri"/>
                <w:sz w:val="22"/>
              </w:rPr>
              <w:t xml:space="preserve"> on early warning dissemination</w:t>
            </w:r>
            <w:r w:rsidR="4819AB1A" w:rsidRPr="569770B9">
              <w:rPr>
                <w:rFonts w:ascii="Calibri" w:hAnsi="Calibri" w:cs="Calibri"/>
                <w:sz w:val="22"/>
              </w:rPr>
              <w:t xml:space="preserve"> (channels such as cell broadcast and satellite, and CAP)</w:t>
            </w:r>
            <w:r w:rsidR="7D90C168" w:rsidRPr="569770B9">
              <w:rPr>
                <w:rFonts w:ascii="Calibri" w:hAnsi="Calibri" w:cs="Calibri"/>
                <w:sz w:val="22"/>
              </w:rPr>
              <w:t xml:space="preserve"> </w:t>
            </w:r>
            <w:r w:rsidR="3828B960" w:rsidRPr="569770B9">
              <w:rPr>
                <w:rFonts w:ascii="Calibri" w:hAnsi="Calibri" w:cs="Calibri"/>
                <w:sz w:val="22"/>
              </w:rPr>
              <w:t xml:space="preserve">and </w:t>
            </w:r>
            <w:r w:rsidR="7D90C168" w:rsidRPr="569770B9">
              <w:rPr>
                <w:rFonts w:ascii="Calibri" w:hAnsi="Calibri" w:cs="Calibri"/>
                <w:sz w:val="22"/>
              </w:rPr>
              <w:t>disaster response</w:t>
            </w:r>
            <w:r w:rsidR="645BDD9B" w:rsidRPr="569770B9">
              <w:rPr>
                <w:rFonts w:ascii="Calibri" w:hAnsi="Calibri" w:cs="Calibri"/>
                <w:sz w:val="22"/>
              </w:rPr>
              <w:t xml:space="preserve"> </w:t>
            </w:r>
            <w:r w:rsidR="48B7D0BB" w:rsidRPr="569770B9">
              <w:rPr>
                <w:rFonts w:ascii="Calibri" w:hAnsi="Calibri" w:cs="Calibri"/>
                <w:sz w:val="22"/>
              </w:rPr>
              <w:t xml:space="preserve">(NETP, </w:t>
            </w:r>
            <w:r w:rsidR="48B7D0BB" w:rsidRPr="569770B9">
              <w:rPr>
                <w:rFonts w:ascii="Calibri" w:hAnsi="Calibri" w:cs="Calibri"/>
                <w:color w:val="000000" w:themeColor="text1"/>
                <w:sz w:val="22"/>
              </w:rPr>
              <w:t xml:space="preserve">harmonisation of radiofrequency, Tampere Convention) </w:t>
            </w:r>
            <w:r w:rsidR="0E1D3DD1" w:rsidRPr="569770B9">
              <w:rPr>
                <w:rFonts w:ascii="Calibri" w:hAnsi="Calibri" w:cs="Calibri"/>
                <w:color w:val="000000" w:themeColor="text1"/>
                <w:sz w:val="22"/>
              </w:rPr>
              <w:t>in alignment t</w:t>
            </w:r>
            <w:r w:rsidR="645BDD9B" w:rsidRPr="569770B9">
              <w:rPr>
                <w:rFonts w:ascii="Calibri" w:hAnsi="Calibri" w:cs="Calibri"/>
                <w:sz w:val="22"/>
              </w:rPr>
              <w:t>o the ETN</w:t>
            </w:r>
            <w:r w:rsidR="65EBC095" w:rsidRPr="569770B9">
              <w:rPr>
                <w:rFonts w:ascii="Calibri" w:hAnsi="Calibri" w:cs="Calibri"/>
                <w:sz w:val="22"/>
              </w:rPr>
              <w:t xml:space="preserve"> Masterplan</w:t>
            </w:r>
            <w:r w:rsidR="7D90C168" w:rsidRPr="569770B9">
              <w:rPr>
                <w:rFonts w:ascii="Calibri" w:hAnsi="Calibri" w:cs="Calibri"/>
                <w:sz w:val="22"/>
              </w:rPr>
              <w:t>.</w:t>
            </w:r>
            <w:r w:rsidR="00116E29">
              <w:rPr>
                <w:rFonts w:ascii="Calibri" w:hAnsi="Calibri" w:cs="Calibri"/>
                <w:sz w:val="22"/>
              </w:rPr>
              <w:t xml:space="preserve"> </w:t>
            </w:r>
            <w:r w:rsidR="24465AF5" w:rsidRPr="569770B9">
              <w:rPr>
                <w:rFonts w:ascii="Calibri" w:hAnsi="Calibri" w:cs="Calibri"/>
                <w:sz w:val="22"/>
              </w:rPr>
              <w:t xml:space="preserve">Under </w:t>
            </w:r>
            <w:hyperlink r:id="rId23">
              <w:r w:rsidR="24465AF5" w:rsidRPr="569770B9">
                <w:rPr>
                  <w:rStyle w:val="Hyperlink"/>
                  <w:rFonts w:ascii="Calibri" w:hAnsi="Calibri" w:cs="Calibri"/>
                  <w:sz w:val="22"/>
                </w:rPr>
                <w:t>MIC-Japan phase 3 project</w:t>
              </w:r>
            </w:hyperlink>
            <w:r w:rsidR="24465AF5" w:rsidRPr="569770B9">
              <w:rPr>
                <w:rFonts w:ascii="Calibri" w:hAnsi="Calibri" w:cs="Calibri"/>
                <w:sz w:val="22"/>
              </w:rPr>
              <w:t xml:space="preserve">, </w:t>
            </w:r>
            <w:r w:rsidR="6C842469" w:rsidRPr="569770B9">
              <w:rPr>
                <w:rFonts w:ascii="Calibri" w:hAnsi="Calibri" w:cs="Calibri"/>
                <w:sz w:val="22"/>
              </w:rPr>
              <w:t>BDT carried out assessment for</w:t>
            </w:r>
            <w:r w:rsidR="00116E29">
              <w:rPr>
                <w:rFonts w:ascii="Calibri" w:hAnsi="Calibri" w:cs="Calibri"/>
                <w:sz w:val="22"/>
              </w:rPr>
              <w:t xml:space="preserve"> </w:t>
            </w:r>
            <w:r w:rsidR="010DB39C" w:rsidRPr="3493285B">
              <w:rPr>
                <w:rFonts w:ascii="Calibri" w:hAnsi="Calibri" w:cs="Calibri"/>
                <w:sz w:val="22"/>
              </w:rPr>
              <w:t>a cloud-based</w:t>
            </w:r>
            <w:r w:rsidR="6C842469" w:rsidRPr="3493285B">
              <w:rPr>
                <w:rFonts w:ascii="Calibri" w:hAnsi="Calibri" w:cs="Calibri"/>
                <w:sz w:val="22"/>
              </w:rPr>
              <w:t xml:space="preserve"> </w:t>
            </w:r>
            <w:r w:rsidR="6C842469" w:rsidRPr="569770B9">
              <w:rPr>
                <w:rFonts w:ascii="Calibri" w:hAnsi="Calibri" w:cs="Calibri"/>
                <w:sz w:val="22"/>
              </w:rPr>
              <w:t>Cell Broadcast</w:t>
            </w:r>
            <w:r w:rsidR="00116E29">
              <w:rPr>
                <w:rFonts w:ascii="Calibri" w:hAnsi="Calibri" w:cs="Calibri"/>
                <w:sz w:val="22"/>
              </w:rPr>
              <w:t xml:space="preserve"> </w:t>
            </w:r>
            <w:r w:rsidR="6C842469" w:rsidRPr="569770B9">
              <w:rPr>
                <w:rFonts w:ascii="Calibri" w:hAnsi="Calibri" w:cs="Calibri"/>
                <w:sz w:val="22"/>
              </w:rPr>
              <w:t xml:space="preserve">(CB) system for 12 </w:t>
            </w:r>
            <w:r w:rsidR="75C696A9" w:rsidRPr="569770B9">
              <w:rPr>
                <w:rFonts w:ascii="Calibri" w:hAnsi="Calibri" w:cs="Calibri"/>
                <w:sz w:val="22"/>
              </w:rPr>
              <w:t>Member States in the</w:t>
            </w:r>
            <w:r w:rsidR="6C842469" w:rsidRPr="569770B9">
              <w:rPr>
                <w:rFonts w:ascii="Calibri" w:hAnsi="Calibri" w:cs="Calibri"/>
                <w:sz w:val="22"/>
              </w:rPr>
              <w:t xml:space="preserve"> Pacific SIDs.</w:t>
            </w:r>
          </w:p>
          <w:p w14:paraId="52ED9958" w14:textId="4315A887" w:rsidR="00B80E11" w:rsidRPr="00D0125A" w:rsidRDefault="3996FD2E" w:rsidP="009101C2">
            <w:pPr>
              <w:spacing w:before="240" w:after="240"/>
              <w:rPr>
                <w:rFonts w:ascii="Calibri" w:hAnsi="Calibri" w:cs="Calibri"/>
                <w:b/>
                <w:bCs/>
                <w:sz w:val="22"/>
              </w:rPr>
            </w:pPr>
            <w:r w:rsidRPr="569770B9">
              <w:rPr>
                <w:rFonts w:ascii="Calibri" w:hAnsi="Calibri" w:cs="Calibri"/>
                <w:sz w:val="22"/>
              </w:rPr>
              <w:t xml:space="preserve">In the </w:t>
            </w:r>
            <w:r w:rsidRPr="569770B9">
              <w:rPr>
                <w:rFonts w:ascii="Calibri" w:hAnsi="Calibri" w:cs="Calibri"/>
                <w:b/>
                <w:bCs/>
                <w:sz w:val="22"/>
              </w:rPr>
              <w:t>CIS</w:t>
            </w:r>
            <w:r w:rsidRPr="569770B9">
              <w:rPr>
                <w:rFonts w:ascii="Calibri" w:hAnsi="Calibri" w:cs="Calibri"/>
                <w:sz w:val="22"/>
              </w:rPr>
              <w:t xml:space="preserve"> </w:t>
            </w:r>
            <w:r w:rsidR="2AB5ABA0" w:rsidRPr="569770B9">
              <w:rPr>
                <w:rFonts w:ascii="Calibri" w:hAnsi="Calibri" w:cs="Calibri"/>
                <w:b/>
                <w:bCs/>
                <w:sz w:val="22"/>
              </w:rPr>
              <w:t>region</w:t>
            </w:r>
            <w:r w:rsidRPr="569770B9">
              <w:rPr>
                <w:rFonts w:ascii="Calibri" w:hAnsi="Calibri" w:cs="Calibri"/>
                <w:sz w:val="22"/>
              </w:rPr>
              <w:t xml:space="preserve">, BDT </w:t>
            </w:r>
            <w:r w:rsidR="6041B872" w:rsidRPr="1EFF8E42">
              <w:rPr>
                <w:rFonts w:ascii="Calibri" w:hAnsi="Calibri" w:cs="Calibri"/>
                <w:sz w:val="22"/>
              </w:rPr>
              <w:t>co-facilitated</w:t>
            </w:r>
            <w:r w:rsidR="7E1A90C3" w:rsidRPr="569770B9">
              <w:rPr>
                <w:rFonts w:ascii="Calibri" w:hAnsi="Calibri" w:cs="Calibri"/>
                <w:sz w:val="22"/>
              </w:rPr>
              <w:t xml:space="preserve"> the Interpillar Workshop, held in </w:t>
            </w:r>
            <w:r w:rsidR="7E1A90C3" w:rsidRPr="569770B9">
              <w:rPr>
                <w:rFonts w:ascii="Calibri" w:hAnsi="Calibri" w:cs="Calibri"/>
                <w:b/>
                <w:bCs/>
                <w:sz w:val="22"/>
              </w:rPr>
              <w:t>Armenia</w:t>
            </w:r>
            <w:r w:rsidR="7E1A90C3" w:rsidRPr="569770B9">
              <w:rPr>
                <w:rFonts w:ascii="Calibri" w:hAnsi="Calibri" w:cs="Calibri"/>
                <w:sz w:val="22"/>
              </w:rPr>
              <w:t xml:space="preserve">, for the official launch of the EW4All initiative, organized </w:t>
            </w:r>
            <w:r w:rsidR="75C696A9" w:rsidRPr="569770B9">
              <w:rPr>
                <w:rFonts w:ascii="Calibri" w:hAnsi="Calibri" w:cs="Calibri"/>
                <w:sz w:val="22"/>
              </w:rPr>
              <w:t xml:space="preserve">in collaboration with </w:t>
            </w:r>
            <w:r w:rsidR="1E34CCD6" w:rsidRPr="569770B9">
              <w:rPr>
                <w:rFonts w:ascii="Calibri" w:hAnsi="Calibri" w:cs="Calibri"/>
                <w:sz w:val="22"/>
              </w:rPr>
              <w:t>United Nations Office for Disaster Risk Reduction (</w:t>
            </w:r>
            <w:r w:rsidR="7E1A90C3" w:rsidRPr="569770B9">
              <w:rPr>
                <w:rFonts w:ascii="Calibri" w:hAnsi="Calibri" w:cs="Calibri"/>
                <w:sz w:val="22"/>
              </w:rPr>
              <w:t>UNDRR</w:t>
            </w:r>
            <w:r w:rsidR="1E34CCD6" w:rsidRPr="569770B9">
              <w:rPr>
                <w:rFonts w:ascii="Calibri" w:hAnsi="Calibri" w:cs="Calibri"/>
                <w:sz w:val="22"/>
              </w:rPr>
              <w:t>)</w:t>
            </w:r>
            <w:r w:rsidR="7E1A90C3" w:rsidRPr="569770B9">
              <w:rPr>
                <w:rFonts w:ascii="Calibri" w:hAnsi="Calibri" w:cs="Calibri"/>
                <w:sz w:val="22"/>
              </w:rPr>
              <w:t xml:space="preserve">, </w:t>
            </w:r>
            <w:r w:rsidR="4EAC8959" w:rsidRPr="569770B9">
              <w:rPr>
                <w:rFonts w:ascii="Calibri" w:hAnsi="Calibri" w:cs="Calibri"/>
                <w:sz w:val="22"/>
              </w:rPr>
              <w:t xml:space="preserve">the </w:t>
            </w:r>
            <w:r w:rsidR="0301EE20" w:rsidRPr="569770B9">
              <w:rPr>
                <w:rFonts w:ascii="Calibri" w:hAnsi="Calibri" w:cs="Calibri"/>
                <w:sz w:val="22"/>
              </w:rPr>
              <w:t xml:space="preserve">World Meteorological Organization </w:t>
            </w:r>
            <w:r w:rsidR="524B4783" w:rsidRPr="569770B9">
              <w:rPr>
                <w:rFonts w:ascii="Calibri" w:hAnsi="Calibri" w:cs="Calibri"/>
                <w:sz w:val="22"/>
              </w:rPr>
              <w:t>(</w:t>
            </w:r>
            <w:r w:rsidR="7E1A90C3" w:rsidRPr="569770B9">
              <w:rPr>
                <w:rFonts w:ascii="Calibri" w:hAnsi="Calibri" w:cs="Calibri"/>
                <w:sz w:val="22"/>
              </w:rPr>
              <w:t>WMO</w:t>
            </w:r>
            <w:r w:rsidR="524B4783" w:rsidRPr="569770B9">
              <w:rPr>
                <w:rFonts w:ascii="Calibri" w:hAnsi="Calibri" w:cs="Calibri"/>
                <w:sz w:val="22"/>
              </w:rPr>
              <w:t>)</w:t>
            </w:r>
            <w:r w:rsidR="7E1A90C3" w:rsidRPr="569770B9">
              <w:rPr>
                <w:rFonts w:ascii="Calibri" w:hAnsi="Calibri" w:cs="Calibri"/>
                <w:sz w:val="22"/>
              </w:rPr>
              <w:t xml:space="preserve">, </w:t>
            </w:r>
            <w:r w:rsidR="6C557E01" w:rsidRPr="569770B9">
              <w:rPr>
                <w:rFonts w:ascii="Calibri" w:hAnsi="Calibri" w:cs="Calibri"/>
                <w:sz w:val="22"/>
              </w:rPr>
              <w:t xml:space="preserve">the </w:t>
            </w:r>
            <w:r w:rsidR="5EE54BDB" w:rsidRPr="569770B9">
              <w:rPr>
                <w:rFonts w:ascii="Calibri" w:hAnsi="Calibri" w:cs="Calibri"/>
                <w:sz w:val="22"/>
              </w:rPr>
              <w:t>International Federation of Red Cross and Red Crescent Societies (</w:t>
            </w:r>
            <w:r w:rsidR="7E1A90C3" w:rsidRPr="569770B9">
              <w:rPr>
                <w:rFonts w:ascii="Calibri" w:hAnsi="Calibri" w:cs="Calibri"/>
                <w:sz w:val="22"/>
              </w:rPr>
              <w:t>IFRC</w:t>
            </w:r>
            <w:r w:rsidR="5EE54BDB" w:rsidRPr="569770B9">
              <w:rPr>
                <w:rFonts w:ascii="Calibri" w:hAnsi="Calibri" w:cs="Calibri"/>
                <w:sz w:val="22"/>
              </w:rPr>
              <w:t>)</w:t>
            </w:r>
            <w:r w:rsidR="7E1A90C3" w:rsidRPr="569770B9">
              <w:rPr>
                <w:rFonts w:ascii="Calibri" w:hAnsi="Calibri" w:cs="Calibri"/>
                <w:sz w:val="22"/>
              </w:rPr>
              <w:t xml:space="preserve">, </w:t>
            </w:r>
            <w:r w:rsidR="6C557E01" w:rsidRPr="569770B9">
              <w:rPr>
                <w:rFonts w:ascii="Calibri" w:hAnsi="Calibri" w:cs="Calibri"/>
                <w:sz w:val="22"/>
              </w:rPr>
              <w:t>the United Nations Development Programme (</w:t>
            </w:r>
            <w:r w:rsidR="7E1A90C3" w:rsidRPr="569770B9">
              <w:rPr>
                <w:rFonts w:ascii="Calibri" w:hAnsi="Calibri" w:cs="Calibri"/>
                <w:sz w:val="22"/>
              </w:rPr>
              <w:t>UNDP</w:t>
            </w:r>
            <w:r w:rsidR="6C557E01" w:rsidRPr="569770B9">
              <w:rPr>
                <w:rFonts w:ascii="Calibri" w:hAnsi="Calibri" w:cs="Calibri"/>
                <w:sz w:val="22"/>
              </w:rPr>
              <w:t>)</w:t>
            </w:r>
            <w:r w:rsidR="7E1A90C3" w:rsidRPr="569770B9">
              <w:rPr>
                <w:rFonts w:ascii="Calibri" w:hAnsi="Calibri" w:cs="Calibri"/>
                <w:sz w:val="22"/>
              </w:rPr>
              <w:t xml:space="preserve">, and the Government of Armenia. The workshop enabled national institutions, </w:t>
            </w:r>
            <w:r w:rsidR="5D37603E" w:rsidRPr="569770B9">
              <w:rPr>
                <w:rFonts w:ascii="Calibri" w:hAnsi="Calibri" w:cs="Calibri"/>
                <w:sz w:val="22"/>
              </w:rPr>
              <w:t xml:space="preserve">United Nations </w:t>
            </w:r>
            <w:r w:rsidR="7E1A90C3" w:rsidRPr="569770B9">
              <w:rPr>
                <w:rFonts w:ascii="Calibri" w:hAnsi="Calibri" w:cs="Calibri"/>
                <w:sz w:val="22"/>
              </w:rPr>
              <w:t xml:space="preserve">entities, and partners to conduct a gap analysis across the four EW4All pillars and begin developing a National Roadmap. </w:t>
            </w:r>
            <w:r w:rsidR="75C696A9" w:rsidRPr="569770B9">
              <w:rPr>
                <w:rFonts w:ascii="Calibri" w:hAnsi="Calibri" w:cs="Calibri"/>
                <w:sz w:val="22"/>
              </w:rPr>
              <w:t xml:space="preserve">BDT </w:t>
            </w:r>
            <w:r w:rsidR="7E1A90C3" w:rsidRPr="569770B9">
              <w:rPr>
                <w:rFonts w:ascii="Calibri" w:hAnsi="Calibri" w:cs="Calibri"/>
                <w:sz w:val="22"/>
              </w:rPr>
              <w:t>led sessions for Pillar 3, focusing on multi-channel systems for warning dissemination and communication</w:t>
            </w:r>
            <w:r w:rsidR="5F53506B" w:rsidRPr="569770B9">
              <w:rPr>
                <w:rFonts w:ascii="Calibri" w:hAnsi="Calibri" w:cs="Calibri"/>
                <w:sz w:val="22"/>
              </w:rPr>
              <w:t>.</w:t>
            </w:r>
          </w:p>
          <w:p w14:paraId="37B0052F" w14:textId="6267426C" w:rsidR="7E9AEF41" w:rsidRPr="00D0125A" w:rsidRDefault="078FA0B4" w:rsidP="009101C2">
            <w:pPr>
              <w:overflowPunct/>
              <w:autoSpaceDE/>
              <w:autoSpaceDN/>
              <w:adjustRightInd/>
              <w:spacing w:before="240" w:after="240"/>
              <w:textAlignment w:val="auto"/>
              <w:rPr>
                <w:rFonts w:ascii="Calibri" w:hAnsi="Calibri" w:cs="Calibri"/>
                <w:sz w:val="22"/>
              </w:rPr>
            </w:pPr>
            <w:r w:rsidRPr="00D0125A">
              <w:rPr>
                <w:rFonts w:eastAsia="Batang" w:cs="Calibri"/>
                <w:sz w:val="22"/>
                <w:lang w:val="en-US"/>
              </w:rPr>
              <w:t xml:space="preserve"> </w:t>
            </w:r>
            <w:r w:rsidR="00F0663F" w:rsidRPr="00D0125A">
              <w:rPr>
                <w:rFonts w:eastAsia="Batang" w:cs="Calibri"/>
                <w:sz w:val="22"/>
                <w:lang w:val="en-US"/>
              </w:rPr>
              <w:t xml:space="preserve">In </w:t>
            </w:r>
            <w:r w:rsidR="00532C83" w:rsidRPr="00D0125A">
              <w:rPr>
                <w:rFonts w:eastAsia="Batang" w:cs="Calibri"/>
                <w:sz w:val="22"/>
                <w:lang w:val="en-US"/>
              </w:rPr>
              <w:t xml:space="preserve">the </w:t>
            </w:r>
            <w:r w:rsidR="00F0663F" w:rsidRPr="00D0125A">
              <w:rPr>
                <w:rFonts w:cs="Calibri"/>
                <w:b/>
                <w:sz w:val="22"/>
                <w:lang w:val="en-US"/>
              </w:rPr>
              <w:t>Europe</w:t>
            </w:r>
            <w:r w:rsidR="006C3113" w:rsidRPr="00D0125A">
              <w:rPr>
                <w:rFonts w:cs="Calibri"/>
                <w:b/>
                <w:sz w:val="22"/>
                <w:lang w:val="en-US"/>
              </w:rPr>
              <w:t xml:space="preserve"> region</w:t>
            </w:r>
            <w:r w:rsidR="00F0663F" w:rsidRPr="00D0125A">
              <w:rPr>
                <w:rFonts w:eastAsia="Batang" w:cs="Calibri"/>
                <w:sz w:val="22"/>
                <w:lang w:val="en-US"/>
              </w:rPr>
              <w:t xml:space="preserve"> </w:t>
            </w:r>
            <w:r w:rsidRPr="00D0125A">
              <w:rPr>
                <w:rFonts w:eastAsia="Batang" w:cs="Calibri"/>
                <w:sz w:val="22"/>
                <w:lang w:val="en-US"/>
              </w:rPr>
              <w:t xml:space="preserve">technical assistance was provided to </w:t>
            </w:r>
            <w:r w:rsidRPr="00D0125A">
              <w:rPr>
                <w:rFonts w:eastAsia="Batang" w:cs="Calibri"/>
                <w:b/>
                <w:sz w:val="22"/>
                <w:lang w:val="en-US"/>
              </w:rPr>
              <w:t>North Macedonia</w:t>
            </w:r>
            <w:r w:rsidRPr="00D0125A">
              <w:rPr>
                <w:rFonts w:eastAsia="Batang" w:cs="Calibri"/>
                <w:sz w:val="22"/>
                <w:lang w:val="en-US"/>
              </w:rPr>
              <w:t xml:space="preserve"> and </w:t>
            </w:r>
            <w:r w:rsidRPr="00D0125A">
              <w:rPr>
                <w:rFonts w:eastAsia="Batang" w:cs="Calibri"/>
                <w:b/>
                <w:sz w:val="22"/>
                <w:lang w:val="en-US"/>
              </w:rPr>
              <w:t>Montenegro</w:t>
            </w:r>
            <w:r w:rsidRPr="00D0125A">
              <w:rPr>
                <w:rFonts w:eastAsia="Batang" w:cs="Calibri"/>
                <w:sz w:val="22"/>
                <w:lang w:val="en-US"/>
              </w:rPr>
              <w:t xml:space="preserve"> to advance on Early Warning Systems development with particular emphasis on cell-broadcast system rollout.</w:t>
            </w:r>
            <w:r w:rsidRPr="00D0125A">
              <w:rPr>
                <w:rFonts w:cs="Calibri"/>
                <w:sz w:val="22"/>
                <w:lang w:val="en-US"/>
              </w:rPr>
              <w:t xml:space="preserve"> </w:t>
            </w:r>
            <w:r w:rsidR="5988D08C" w:rsidRPr="00D0125A">
              <w:rPr>
                <w:rFonts w:cs="Calibri"/>
                <w:sz w:val="22"/>
                <w:lang w:val="en-US"/>
              </w:rPr>
              <w:t xml:space="preserve">As a result, decision-makers from North Macedonia and Montenegro </w:t>
            </w:r>
            <w:r w:rsidR="006C4FB8" w:rsidRPr="00D0125A">
              <w:rPr>
                <w:rFonts w:cs="Calibri"/>
                <w:sz w:val="22"/>
                <w:lang w:val="en-US"/>
              </w:rPr>
              <w:t>were</w:t>
            </w:r>
            <w:r w:rsidR="5988D08C" w:rsidRPr="00D0125A">
              <w:rPr>
                <w:rFonts w:cs="Calibri"/>
                <w:sz w:val="22"/>
                <w:lang w:val="en-US"/>
              </w:rPr>
              <w:t xml:space="preserve"> </w:t>
            </w:r>
            <w:r w:rsidR="4EC6C5B3" w:rsidRPr="00D0125A">
              <w:rPr>
                <w:rFonts w:cs="Calibri"/>
                <w:sz w:val="22"/>
                <w:lang w:val="en-US"/>
              </w:rPr>
              <w:t>equipped with</w:t>
            </w:r>
            <w:r w:rsidR="5988D08C" w:rsidRPr="00D0125A">
              <w:rPr>
                <w:rFonts w:cs="Calibri"/>
                <w:sz w:val="22"/>
                <w:lang w:val="en-US"/>
              </w:rPr>
              <w:t xml:space="preserve"> a technical, economic, and regulatory analysis for implementing a national </w:t>
            </w:r>
            <w:r w:rsidR="002901A1" w:rsidRPr="00D0125A">
              <w:rPr>
                <w:rFonts w:cs="Calibri"/>
                <w:sz w:val="22"/>
                <w:lang w:val="en-US"/>
              </w:rPr>
              <w:t>p</w:t>
            </w:r>
            <w:r w:rsidR="5988D08C" w:rsidRPr="00D0125A">
              <w:rPr>
                <w:rFonts w:cs="Calibri"/>
                <w:sz w:val="22"/>
                <w:lang w:val="en-US"/>
              </w:rPr>
              <w:t xml:space="preserve">ublic </w:t>
            </w:r>
            <w:r w:rsidR="002901A1" w:rsidRPr="00D0125A">
              <w:rPr>
                <w:rFonts w:cs="Calibri"/>
                <w:sz w:val="22"/>
                <w:lang w:val="en-US"/>
              </w:rPr>
              <w:t>w</w:t>
            </w:r>
            <w:r w:rsidR="5988D08C" w:rsidRPr="00D0125A">
              <w:rPr>
                <w:rFonts w:cs="Calibri"/>
                <w:sz w:val="22"/>
                <w:lang w:val="en-US"/>
              </w:rPr>
              <w:t xml:space="preserve">arning </w:t>
            </w:r>
            <w:r w:rsidR="002901A1" w:rsidRPr="00D0125A">
              <w:rPr>
                <w:rFonts w:cs="Calibri"/>
                <w:sz w:val="22"/>
                <w:lang w:val="en-US"/>
              </w:rPr>
              <w:t>s</w:t>
            </w:r>
            <w:r w:rsidR="5988D08C" w:rsidRPr="00D0125A">
              <w:rPr>
                <w:rFonts w:cs="Calibri"/>
                <w:sz w:val="22"/>
                <w:lang w:val="en-US"/>
              </w:rPr>
              <w:t xml:space="preserve">ystem aligned with </w:t>
            </w:r>
            <w:r w:rsidR="002901A1" w:rsidRPr="00D0125A">
              <w:rPr>
                <w:rFonts w:cs="Calibri"/>
                <w:sz w:val="22"/>
                <w:lang w:val="en-US"/>
              </w:rPr>
              <w:t xml:space="preserve">European Union </w:t>
            </w:r>
            <w:r w:rsidR="5988D08C" w:rsidRPr="00D0125A">
              <w:rPr>
                <w:rFonts w:cs="Calibri"/>
                <w:sz w:val="22"/>
                <w:lang w:val="en-US"/>
              </w:rPr>
              <w:t xml:space="preserve">and international standards. </w:t>
            </w:r>
            <w:r w:rsidR="7024CE21" w:rsidRPr="00D0125A">
              <w:rPr>
                <w:rFonts w:cs="Calibri"/>
                <w:sz w:val="22"/>
                <w:lang w:val="en-US"/>
              </w:rPr>
              <w:t>These feasibility studies are also providing clear cost estimates, risk analysis, and implementation pathways to proceed with national deployment.</w:t>
            </w:r>
            <w:r w:rsidR="00873DBD" w:rsidRPr="00D0125A">
              <w:rPr>
                <w:rFonts w:ascii="Calibri" w:hAnsi="Calibri" w:cs="Calibri"/>
                <w:sz w:val="22"/>
              </w:rPr>
              <w:t xml:space="preserve"> </w:t>
            </w:r>
            <w:r w:rsidR="7E9AEF41" w:rsidRPr="00D0125A">
              <w:rPr>
                <w:rFonts w:ascii="Calibri" w:hAnsi="Calibri" w:cs="Calibri"/>
                <w:sz w:val="22"/>
              </w:rPr>
              <w:t>As part of the feasibility study development process for the cell-broadcast</w:t>
            </w:r>
            <w:r w:rsidR="37FFA87F" w:rsidRPr="00D0125A">
              <w:rPr>
                <w:rFonts w:ascii="Calibri" w:hAnsi="Calibri" w:cs="Calibri"/>
                <w:sz w:val="22"/>
              </w:rPr>
              <w:t xml:space="preserve"> </w:t>
            </w:r>
            <w:r w:rsidR="009772B4" w:rsidRPr="00D0125A">
              <w:rPr>
                <w:rFonts w:ascii="Calibri" w:hAnsi="Calibri" w:cs="Calibri"/>
                <w:sz w:val="22"/>
              </w:rPr>
              <w:t xml:space="preserve">system </w:t>
            </w:r>
            <w:r w:rsidR="37FFA87F" w:rsidRPr="00D0125A">
              <w:rPr>
                <w:rFonts w:ascii="Calibri" w:hAnsi="Calibri" w:cs="Calibri"/>
                <w:sz w:val="22"/>
              </w:rPr>
              <w:t>in</w:t>
            </w:r>
            <w:r w:rsidR="00873DBD" w:rsidRPr="00D0125A">
              <w:rPr>
                <w:rFonts w:ascii="Calibri" w:hAnsi="Calibri" w:cs="Calibri"/>
                <w:sz w:val="22"/>
              </w:rPr>
              <w:t xml:space="preserve"> </w:t>
            </w:r>
            <w:r w:rsidR="64DD1A61" w:rsidRPr="00D0125A">
              <w:rPr>
                <w:rFonts w:ascii="Calibri" w:hAnsi="Calibri" w:cs="Calibri"/>
                <w:sz w:val="22"/>
              </w:rPr>
              <w:t>North Macedonia</w:t>
            </w:r>
            <w:r w:rsidR="0A307FA3" w:rsidRPr="00D0125A">
              <w:rPr>
                <w:rFonts w:ascii="Calibri" w:hAnsi="Calibri" w:cs="Calibri"/>
                <w:sz w:val="22"/>
              </w:rPr>
              <w:t xml:space="preserve"> and </w:t>
            </w:r>
            <w:r w:rsidR="3ACA190F" w:rsidRPr="3493285B">
              <w:rPr>
                <w:rFonts w:ascii="Calibri" w:hAnsi="Calibri" w:cs="Calibri"/>
                <w:sz w:val="22"/>
              </w:rPr>
              <w:t>Montenegro, National</w:t>
            </w:r>
            <w:r w:rsidR="64DD1A61" w:rsidRPr="00D0125A">
              <w:rPr>
                <w:rFonts w:ascii="Calibri" w:hAnsi="Calibri" w:cs="Calibri"/>
                <w:sz w:val="22"/>
              </w:rPr>
              <w:t xml:space="preserve"> Validation Workshop</w:t>
            </w:r>
            <w:r w:rsidR="2483EFBD" w:rsidRPr="00D0125A">
              <w:rPr>
                <w:rFonts w:ascii="Calibri" w:hAnsi="Calibri" w:cs="Calibri"/>
                <w:sz w:val="22"/>
              </w:rPr>
              <w:t xml:space="preserve">s were </w:t>
            </w:r>
            <w:r w:rsidR="000E53BE" w:rsidRPr="00D0125A">
              <w:rPr>
                <w:rFonts w:ascii="Calibri" w:hAnsi="Calibri" w:cs="Calibri"/>
                <w:sz w:val="22"/>
              </w:rPr>
              <w:t xml:space="preserve">organized </w:t>
            </w:r>
            <w:r w:rsidR="64DD1A61" w:rsidRPr="00D0125A">
              <w:rPr>
                <w:rFonts w:ascii="Calibri" w:hAnsi="Calibri" w:cs="Calibri"/>
                <w:sz w:val="22"/>
              </w:rPr>
              <w:t xml:space="preserve">in Skopje </w:t>
            </w:r>
            <w:r w:rsidR="008F2EEA" w:rsidRPr="00D0125A">
              <w:rPr>
                <w:rFonts w:ascii="Calibri" w:hAnsi="Calibri" w:cs="Calibri"/>
                <w:sz w:val="22"/>
              </w:rPr>
              <w:t>and Podgorica</w:t>
            </w:r>
            <w:r w:rsidR="4673358C" w:rsidRPr="00D0125A">
              <w:rPr>
                <w:rFonts w:ascii="Calibri" w:hAnsi="Calibri" w:cs="Calibri"/>
                <w:sz w:val="22"/>
              </w:rPr>
              <w:t xml:space="preserve"> </w:t>
            </w:r>
            <w:r w:rsidR="64DD1A61" w:rsidRPr="00D0125A">
              <w:rPr>
                <w:rFonts w:ascii="Calibri" w:hAnsi="Calibri" w:cs="Calibri"/>
                <w:sz w:val="22"/>
              </w:rPr>
              <w:t xml:space="preserve">for the establishment of a </w:t>
            </w:r>
            <w:r w:rsidR="009B259A" w:rsidRPr="00D0125A">
              <w:rPr>
                <w:rFonts w:ascii="Calibri" w:hAnsi="Calibri" w:cs="Calibri"/>
                <w:sz w:val="22"/>
              </w:rPr>
              <w:t xml:space="preserve">national public warning system </w:t>
            </w:r>
            <w:r w:rsidR="64DD1A61" w:rsidRPr="00D0125A">
              <w:rPr>
                <w:rFonts w:ascii="Calibri" w:hAnsi="Calibri" w:cs="Calibri"/>
                <w:sz w:val="22"/>
              </w:rPr>
              <w:t xml:space="preserve">(PWS). </w:t>
            </w:r>
            <w:r w:rsidR="7D6E0AA3" w:rsidRPr="00D0125A">
              <w:rPr>
                <w:rFonts w:ascii="Calibri" w:hAnsi="Calibri" w:cs="Calibri"/>
                <w:sz w:val="22"/>
              </w:rPr>
              <w:t>T</w:t>
            </w:r>
            <w:r w:rsidR="64DD1A61" w:rsidRPr="00D0125A">
              <w:rPr>
                <w:rFonts w:ascii="Calibri" w:hAnsi="Calibri" w:cs="Calibri"/>
                <w:sz w:val="22"/>
              </w:rPr>
              <w:t>he workshop</w:t>
            </w:r>
            <w:r w:rsidR="12DB2F9C" w:rsidRPr="00D0125A">
              <w:rPr>
                <w:rFonts w:ascii="Calibri" w:hAnsi="Calibri" w:cs="Calibri"/>
                <w:sz w:val="22"/>
              </w:rPr>
              <w:t>s</w:t>
            </w:r>
            <w:r w:rsidR="30A5D1F4" w:rsidRPr="00D0125A">
              <w:rPr>
                <w:rFonts w:ascii="Calibri" w:hAnsi="Calibri" w:cs="Calibri"/>
                <w:sz w:val="22"/>
              </w:rPr>
              <w:t xml:space="preserve"> raised awareness among the key stakeholders and</w:t>
            </w:r>
            <w:r w:rsidR="64DD1A61" w:rsidRPr="00D0125A">
              <w:rPr>
                <w:rFonts w:ascii="Calibri" w:hAnsi="Calibri" w:cs="Calibri"/>
                <w:sz w:val="22"/>
              </w:rPr>
              <w:t xml:space="preserve"> validated technical, regulatory, and institutional aspects of a CAP-based, multi-channel warning system and initiated an agreed implementation roadmap, with sessions on CAP v1.2, multi-channel strategies, and alignment with </w:t>
            </w:r>
            <w:r w:rsidR="00E105DC" w:rsidRPr="00D0125A">
              <w:rPr>
                <w:rFonts w:ascii="Calibri" w:hAnsi="Calibri" w:cs="Calibri"/>
                <w:sz w:val="22"/>
              </w:rPr>
              <w:t xml:space="preserve">European Union </w:t>
            </w:r>
            <w:r w:rsidR="64DD1A61" w:rsidRPr="00D0125A">
              <w:rPr>
                <w:rFonts w:ascii="Calibri" w:hAnsi="Calibri" w:cs="Calibri"/>
                <w:sz w:val="22"/>
              </w:rPr>
              <w:t>and international frameworks.</w:t>
            </w:r>
          </w:p>
          <w:p w14:paraId="6A9596AF" w14:textId="370A249C" w:rsidR="00B80E11" w:rsidRPr="00D0125A" w:rsidRDefault="00051A7C" w:rsidP="35C3E3D1">
            <w:pPr>
              <w:overflowPunct/>
              <w:autoSpaceDE/>
              <w:autoSpaceDN/>
              <w:adjustRightInd/>
              <w:spacing w:before="240" w:after="240"/>
              <w:textAlignment w:val="auto"/>
              <w:rPr>
                <w:rFonts w:ascii="Calibri" w:hAnsi="Calibri" w:cs="Calibri"/>
                <w:sz w:val="22"/>
              </w:rPr>
            </w:pPr>
            <w:r w:rsidRPr="35C3E3D1">
              <w:rPr>
                <w:rFonts w:ascii="Calibri" w:hAnsi="Calibri" w:cs="Calibri"/>
                <w:sz w:val="22"/>
              </w:rPr>
              <w:t>Overall, BDT engaged more than 40 countries across Africa, the Americas, the Arab States, Asia-Pacific, Europe and the CIS.</w:t>
            </w:r>
            <w:r w:rsidR="106DB85B" w:rsidRPr="35C3E3D1">
              <w:rPr>
                <w:rFonts w:ascii="Calibri" w:hAnsi="Calibri" w:cs="Calibri"/>
                <w:sz w:val="22"/>
              </w:rPr>
              <w:t xml:space="preserve"> </w:t>
            </w:r>
            <w:r w:rsidR="2E64502E" w:rsidRPr="35C3E3D1">
              <w:rPr>
                <w:rFonts w:ascii="Calibri" w:hAnsi="Calibri" w:cs="Calibri"/>
                <w:sz w:val="22"/>
              </w:rPr>
              <w:t xml:space="preserve">The </w:t>
            </w:r>
            <w:hyperlink r:id="rId24">
              <w:r w:rsidR="2E64502E" w:rsidRPr="35C3E3D1">
                <w:rPr>
                  <w:rStyle w:val="Hyperlink"/>
                  <w:rFonts w:ascii="Calibri" w:hAnsi="Calibri" w:cs="Calibri"/>
                  <w:sz w:val="22"/>
                </w:rPr>
                <w:t xml:space="preserve">AI </w:t>
              </w:r>
              <w:r w:rsidR="5C3C88CA" w:rsidRPr="35C3E3D1">
                <w:rPr>
                  <w:rStyle w:val="Hyperlink"/>
                  <w:rFonts w:ascii="Calibri" w:hAnsi="Calibri" w:cs="Calibri"/>
                  <w:sz w:val="22"/>
                </w:rPr>
                <w:t xml:space="preserve">for </w:t>
              </w:r>
              <w:r w:rsidR="2E64502E" w:rsidRPr="35C3E3D1">
                <w:rPr>
                  <w:rStyle w:val="Hyperlink"/>
                  <w:rFonts w:ascii="Calibri" w:hAnsi="Calibri" w:cs="Calibri"/>
                  <w:sz w:val="22"/>
                </w:rPr>
                <w:t xml:space="preserve">EW4All </w:t>
              </w:r>
              <w:r w:rsidR="6D6743F6" w:rsidRPr="35C3E3D1">
                <w:rPr>
                  <w:rStyle w:val="Hyperlink"/>
                  <w:rFonts w:ascii="Calibri" w:hAnsi="Calibri" w:cs="Calibri"/>
                  <w:sz w:val="22"/>
                </w:rPr>
                <w:t>Group</w:t>
              </w:r>
            </w:hyperlink>
            <w:r w:rsidR="2E64502E" w:rsidRPr="35C3E3D1">
              <w:rPr>
                <w:rFonts w:ascii="Calibri" w:hAnsi="Calibri" w:cs="Calibri"/>
                <w:sz w:val="22"/>
              </w:rPr>
              <w:t xml:space="preserve"> advanced several key activities.</w:t>
            </w:r>
            <w:r w:rsidR="1FC616E6" w:rsidRPr="35C3E3D1">
              <w:rPr>
                <w:rFonts w:ascii="Calibri" w:hAnsi="Calibri" w:cs="Calibri"/>
                <w:sz w:val="22"/>
              </w:rPr>
              <w:t xml:space="preserve"> </w:t>
            </w:r>
            <w:r w:rsidR="00DC76B7" w:rsidRPr="35C3E3D1">
              <w:rPr>
                <w:rFonts w:ascii="Calibri" w:hAnsi="Calibri" w:cs="Calibri"/>
                <w:sz w:val="22"/>
              </w:rPr>
              <w:t>T</w:t>
            </w:r>
            <w:r w:rsidR="1FC616E6" w:rsidRPr="35C3E3D1">
              <w:rPr>
                <w:rFonts w:ascii="Calibri" w:hAnsi="Calibri" w:cs="Calibri"/>
                <w:sz w:val="22"/>
              </w:rPr>
              <w:t>he AI for Early Warning Systems report</w:t>
            </w:r>
            <w:r w:rsidR="00DC76B7" w:rsidRPr="35C3E3D1">
              <w:rPr>
                <w:rFonts w:ascii="Calibri" w:hAnsi="Calibri" w:cs="Calibri"/>
                <w:sz w:val="22"/>
              </w:rPr>
              <w:t xml:space="preserve"> was launched</w:t>
            </w:r>
            <w:r w:rsidR="1FC616E6" w:rsidRPr="35C3E3D1">
              <w:rPr>
                <w:rFonts w:ascii="Calibri" w:hAnsi="Calibri" w:cs="Calibri"/>
                <w:sz w:val="22"/>
              </w:rPr>
              <w:t xml:space="preserve">, laying the foundation to position AI as a strategic enabler across the early warning value chain. During this period, the group also intensified its focus on operationalizing pilot initiatives, engaging partners to co-develop country-level applications. Notably, the Early Warning Connectivity Map (EWCM) </w:t>
            </w:r>
            <w:r w:rsidR="6527C29D" w:rsidRPr="35C3E3D1">
              <w:rPr>
                <w:rFonts w:ascii="Calibri" w:hAnsi="Calibri" w:cs="Calibri"/>
                <w:sz w:val="22"/>
              </w:rPr>
              <w:t xml:space="preserve">was presented </w:t>
            </w:r>
            <w:r w:rsidR="2E64502E" w:rsidRPr="35C3E3D1">
              <w:rPr>
                <w:rFonts w:ascii="Calibri" w:hAnsi="Calibri" w:cs="Calibri"/>
                <w:sz w:val="22"/>
              </w:rPr>
              <w:t>at</w:t>
            </w:r>
            <w:r w:rsidR="1FC616E6" w:rsidRPr="35C3E3D1">
              <w:rPr>
                <w:rFonts w:ascii="Calibri" w:hAnsi="Calibri" w:cs="Calibri"/>
                <w:sz w:val="22"/>
              </w:rPr>
              <w:t xml:space="preserve"> WTIS in September</w:t>
            </w:r>
            <w:r w:rsidR="49E7CEA3" w:rsidRPr="35C3E3D1">
              <w:rPr>
                <w:rFonts w:ascii="Calibri" w:hAnsi="Calibri" w:cs="Calibri"/>
                <w:sz w:val="22"/>
              </w:rPr>
              <w:t>.</w:t>
            </w:r>
            <w:r w:rsidR="1FC616E6" w:rsidRPr="35C3E3D1">
              <w:rPr>
                <w:rFonts w:ascii="Calibri" w:hAnsi="Calibri" w:cs="Calibri"/>
                <w:sz w:val="22"/>
              </w:rPr>
              <w:t xml:space="preserve"> In October, collaboration with UNDRR led to the development of an AI-enhanced Common Alerting Protocol (CAP) concept, showcased at the UN-ETH Forum</w:t>
            </w:r>
            <w:r w:rsidR="070219E2" w:rsidRPr="35C3E3D1">
              <w:rPr>
                <w:rFonts w:ascii="Calibri" w:hAnsi="Calibri" w:cs="Calibri"/>
                <w:sz w:val="22"/>
              </w:rPr>
              <w:t xml:space="preserve"> (Zurich, Switzerland</w:t>
            </w:r>
            <w:r w:rsidR="318FB216" w:rsidRPr="35C3E3D1">
              <w:rPr>
                <w:rFonts w:ascii="Calibri" w:hAnsi="Calibri" w:cs="Calibri"/>
                <w:sz w:val="22"/>
              </w:rPr>
              <w:t>)</w:t>
            </w:r>
            <w:r w:rsidR="2E64502E" w:rsidRPr="35C3E3D1">
              <w:rPr>
                <w:rFonts w:ascii="Calibri" w:hAnsi="Calibri" w:cs="Calibri"/>
                <w:sz w:val="22"/>
              </w:rPr>
              <w:t>.</w:t>
            </w:r>
            <w:r w:rsidR="1FC616E6" w:rsidRPr="35C3E3D1">
              <w:rPr>
                <w:rFonts w:ascii="Calibri" w:hAnsi="Calibri" w:cs="Calibri"/>
                <w:sz w:val="22"/>
              </w:rPr>
              <w:t xml:space="preserve"> </w:t>
            </w:r>
            <w:r w:rsidR="3CD064F8" w:rsidRPr="35C3E3D1">
              <w:rPr>
                <w:rFonts w:ascii="Calibri" w:hAnsi="Calibri" w:cs="Calibri"/>
                <w:sz w:val="22"/>
              </w:rPr>
              <w:t>A</w:t>
            </w:r>
            <w:r w:rsidR="2E64502E" w:rsidRPr="35C3E3D1">
              <w:rPr>
                <w:rFonts w:ascii="Calibri" w:hAnsi="Calibri" w:cs="Calibri"/>
                <w:sz w:val="22"/>
              </w:rPr>
              <w:t xml:space="preserve"> new</w:t>
            </w:r>
            <w:r w:rsidR="72062CCE" w:rsidRPr="35C3E3D1">
              <w:rPr>
                <w:rFonts w:ascii="Calibri" w:hAnsi="Calibri" w:cs="Calibri"/>
                <w:sz w:val="22"/>
              </w:rPr>
              <w:t xml:space="preserve"> project was signed in December funded by the </w:t>
            </w:r>
            <w:r w:rsidR="2E64502E" w:rsidRPr="35C3E3D1">
              <w:rPr>
                <w:rFonts w:ascii="Calibri" w:hAnsi="Calibri" w:cs="Calibri"/>
                <w:sz w:val="22"/>
              </w:rPr>
              <w:t>Republic</w:t>
            </w:r>
            <w:r w:rsidR="1FC616E6" w:rsidRPr="35C3E3D1">
              <w:rPr>
                <w:rFonts w:ascii="Calibri" w:hAnsi="Calibri" w:cs="Calibri"/>
                <w:sz w:val="22"/>
              </w:rPr>
              <w:t xml:space="preserve"> of Korea </w:t>
            </w:r>
            <w:r w:rsidR="1E265B93" w:rsidRPr="35C3E3D1">
              <w:rPr>
                <w:rFonts w:ascii="Calibri" w:hAnsi="Calibri" w:cs="Calibri"/>
                <w:sz w:val="22"/>
              </w:rPr>
              <w:t>'</w:t>
            </w:r>
            <w:r w:rsidR="1FC616E6" w:rsidRPr="35C3E3D1">
              <w:rPr>
                <w:rFonts w:ascii="Calibri" w:hAnsi="Calibri" w:cs="Calibri"/>
                <w:sz w:val="22"/>
              </w:rPr>
              <w:t>Advancing Early Warnings through AI Matchmaking &amp; Pilot Accelerator</w:t>
            </w:r>
            <w:r w:rsidR="7FDB7AC1" w:rsidRPr="35C3E3D1">
              <w:rPr>
                <w:rFonts w:ascii="Calibri" w:hAnsi="Calibri" w:cs="Calibri"/>
                <w:sz w:val="22"/>
              </w:rPr>
              <w:t xml:space="preserve">', </w:t>
            </w:r>
            <w:r w:rsidR="1FC616E6" w:rsidRPr="35C3E3D1">
              <w:rPr>
                <w:rFonts w:ascii="Calibri" w:hAnsi="Calibri" w:cs="Calibri"/>
                <w:sz w:val="22"/>
              </w:rPr>
              <w:lastRenderedPageBreak/>
              <w:t xml:space="preserve">aimed at implementing </w:t>
            </w:r>
            <w:r w:rsidR="4D05E2E0" w:rsidRPr="35C3E3D1">
              <w:rPr>
                <w:rFonts w:ascii="Calibri" w:hAnsi="Calibri" w:cs="Calibri"/>
                <w:sz w:val="22"/>
              </w:rPr>
              <w:t xml:space="preserve">AI </w:t>
            </w:r>
            <w:r w:rsidR="2E64502E" w:rsidRPr="35C3E3D1">
              <w:rPr>
                <w:rFonts w:ascii="Calibri" w:hAnsi="Calibri" w:cs="Calibri"/>
                <w:sz w:val="22"/>
              </w:rPr>
              <w:t>pilot</w:t>
            </w:r>
            <w:r w:rsidR="1FC616E6" w:rsidRPr="35C3E3D1">
              <w:rPr>
                <w:rFonts w:ascii="Calibri" w:hAnsi="Calibri" w:cs="Calibri"/>
                <w:sz w:val="22"/>
              </w:rPr>
              <w:t xml:space="preserve"> initiatives in Kenya and Bangladesh</w:t>
            </w:r>
            <w:r w:rsidR="2E64502E" w:rsidRPr="35C3E3D1">
              <w:rPr>
                <w:rFonts w:ascii="Calibri" w:hAnsi="Calibri" w:cs="Calibri"/>
                <w:sz w:val="22"/>
              </w:rPr>
              <w:t>.</w:t>
            </w:r>
            <w:r w:rsidR="1FC616E6" w:rsidRPr="35C3E3D1">
              <w:rPr>
                <w:rFonts w:ascii="Calibri" w:hAnsi="Calibri" w:cs="Calibri"/>
                <w:sz w:val="22"/>
              </w:rPr>
              <w:t xml:space="preserve"> These efforts were complemented by ongoing development of the AI Solutions Catalogue and continued partner engagement, further strengthening the pipeline of validated AI tools and use cases to support implementation on the ground.</w:t>
            </w:r>
            <w:r w:rsidR="69E8C6B2" w:rsidRPr="35C3E3D1">
              <w:rPr>
                <w:rFonts w:ascii="Calibri" w:hAnsi="Calibri" w:cs="Calibri"/>
                <w:sz w:val="22"/>
              </w:rPr>
              <w:t xml:space="preserve"> </w:t>
            </w:r>
            <w:r w:rsidRPr="35C3E3D1">
              <w:rPr>
                <w:rFonts w:ascii="Calibri" w:hAnsi="Calibri" w:cs="Calibri"/>
                <w:sz w:val="22"/>
              </w:rPr>
              <w:t xml:space="preserve">Through policy advocacy, technical assistance, capacity development and operational support, </w:t>
            </w:r>
            <w:r w:rsidRPr="35C3E3D1">
              <w:rPr>
                <w:rFonts w:ascii="Calibri" w:hAnsi="Calibri" w:cs="Calibri"/>
                <w:b/>
                <w:bCs/>
                <w:sz w:val="22"/>
              </w:rPr>
              <w:t>BDT strengthened national and regional capacities to design, implement and sustain people-centred, multi-hazard early warning systems and resilient emergency telecommunications.</w:t>
            </w:r>
            <w:r w:rsidRPr="35C3E3D1">
              <w:rPr>
                <w:rFonts w:ascii="Calibri" w:hAnsi="Calibri" w:cs="Calibri"/>
                <w:sz w:val="22"/>
              </w:rPr>
              <w:t xml:space="preserve"> The development of national roadmaps, gap analyses, NETPs, feasibility studies and technical specifications has enhanced </w:t>
            </w:r>
            <w:r w:rsidR="007F6721" w:rsidRPr="35C3E3D1">
              <w:rPr>
                <w:rFonts w:ascii="Calibri" w:hAnsi="Calibri" w:cs="Calibri"/>
                <w:sz w:val="22"/>
              </w:rPr>
              <w:t>the</w:t>
            </w:r>
            <w:r w:rsidRPr="35C3E3D1">
              <w:rPr>
                <w:rFonts w:ascii="Calibri" w:hAnsi="Calibri" w:cs="Calibri"/>
                <w:sz w:val="22"/>
              </w:rPr>
              <w:t xml:space="preserve"> readiness </w:t>
            </w:r>
            <w:r w:rsidR="007F6721" w:rsidRPr="35C3E3D1">
              <w:rPr>
                <w:rFonts w:ascii="Calibri" w:hAnsi="Calibri" w:cs="Calibri"/>
                <w:sz w:val="22"/>
              </w:rPr>
              <w:t xml:space="preserve">of countries </w:t>
            </w:r>
            <w:r w:rsidRPr="35C3E3D1">
              <w:rPr>
                <w:rFonts w:ascii="Calibri" w:hAnsi="Calibri" w:cs="Calibri"/>
                <w:sz w:val="22"/>
              </w:rPr>
              <w:t>to deliver timely warnings, particularly in least developed countries</w:t>
            </w:r>
            <w:r w:rsidR="00E42E5F" w:rsidRPr="35C3E3D1">
              <w:rPr>
                <w:rFonts w:ascii="Calibri" w:hAnsi="Calibri" w:cs="Calibri"/>
                <w:sz w:val="22"/>
              </w:rPr>
              <w:t xml:space="preserve"> and </w:t>
            </w:r>
            <w:r w:rsidRPr="35C3E3D1">
              <w:rPr>
                <w:rFonts w:ascii="Calibri" w:hAnsi="Calibri" w:cs="Calibri"/>
                <w:sz w:val="22"/>
              </w:rPr>
              <w:t xml:space="preserve">small island developing States. Collectively, BDT work during this </w:t>
            </w:r>
            <w:r w:rsidR="00E42E5F" w:rsidRPr="35C3E3D1">
              <w:rPr>
                <w:rFonts w:ascii="Calibri" w:hAnsi="Calibri" w:cs="Calibri"/>
                <w:sz w:val="22"/>
              </w:rPr>
              <w:t xml:space="preserve">last quarter of 2025, </w:t>
            </w:r>
            <w:r w:rsidRPr="35C3E3D1">
              <w:rPr>
                <w:rFonts w:ascii="Calibri" w:hAnsi="Calibri" w:cs="Calibri"/>
                <w:sz w:val="22"/>
              </w:rPr>
              <w:t>reinforced the role of ICTs as critical enablers of disaster risk reduction and preparedness, contributing to global efforts to ensure that no one is left behind when disasters occur.</w:t>
            </w:r>
          </w:p>
        </w:tc>
        <w:tc>
          <w:tcPr>
            <w:tcW w:w="3001" w:type="dxa"/>
            <w:tcBorders>
              <w:top w:val="dotted" w:sz="4" w:space="0" w:color="0070C0"/>
              <w:left w:val="dotted" w:sz="4" w:space="0" w:color="0070C0"/>
              <w:bottom w:val="dotted" w:sz="4" w:space="0" w:color="0070C0"/>
              <w:right w:val="dotted" w:sz="4" w:space="0" w:color="0070C0"/>
            </w:tcBorders>
          </w:tcPr>
          <w:p w14:paraId="07C2A07A" w14:textId="7F50CB01" w:rsidR="00B80E11" w:rsidRPr="00E7611F" w:rsidRDefault="00B80E11">
            <w:pPr>
              <w:spacing w:after="120"/>
              <w:rPr>
                <w:rFonts w:ascii="Calibri" w:hAnsi="Calibri" w:cs="Calibri"/>
                <w:b/>
                <w:bCs/>
                <w:color w:val="0070C0"/>
                <w:szCs w:val="24"/>
              </w:rPr>
            </w:pPr>
            <w:r w:rsidRPr="00E7611F">
              <w:rPr>
                <w:rFonts w:ascii="Calibri" w:hAnsi="Calibri" w:cs="Calibri"/>
                <w:b/>
                <w:bCs/>
                <w:color w:val="0070C0"/>
                <w:szCs w:val="24"/>
              </w:rPr>
              <w:lastRenderedPageBreak/>
              <w:t>NETPs</w:t>
            </w:r>
            <w:r w:rsidR="00E7611F">
              <w:rPr>
                <w:rFonts w:ascii="Calibri" w:hAnsi="Calibri" w:cs="Calibri"/>
                <w:b/>
                <w:bCs/>
                <w:color w:val="0070C0"/>
                <w:szCs w:val="24"/>
              </w:rPr>
              <w:t>:</w:t>
            </w:r>
          </w:p>
          <w:p w14:paraId="38531F20" w14:textId="43EF23BA" w:rsidR="00B80E11" w:rsidRPr="00E7611F" w:rsidRDefault="3D053308" w:rsidP="00846A6B">
            <w:pPr>
              <w:numPr>
                <w:ilvl w:val="0"/>
                <w:numId w:val="12"/>
              </w:numPr>
              <w:tabs>
                <w:tab w:val="clear" w:pos="1134"/>
                <w:tab w:val="clear" w:pos="1871"/>
                <w:tab w:val="clear" w:pos="2268"/>
              </w:tabs>
              <w:spacing w:after="120"/>
              <w:rPr>
                <w:rFonts w:ascii="Calibri" w:hAnsi="Calibri" w:cs="Calibri"/>
                <w:color w:val="1F497D" w:themeColor="text2"/>
                <w:szCs w:val="24"/>
                <w:lang w:val="en-US"/>
              </w:rPr>
            </w:pPr>
            <w:r w:rsidRPr="00E7611F">
              <w:rPr>
                <w:rFonts w:ascii="Calibri" w:hAnsi="Calibri" w:cs="Calibri"/>
                <w:b/>
                <w:bCs/>
                <w:szCs w:val="24"/>
                <w:lang w:val="en-US"/>
              </w:rPr>
              <w:t>Africa</w:t>
            </w:r>
            <w:r w:rsidRPr="00E7611F">
              <w:rPr>
                <w:rFonts w:ascii="Calibri" w:hAnsi="Calibri" w:cs="Calibri"/>
                <w:color w:val="1F497D" w:themeColor="text2"/>
                <w:szCs w:val="24"/>
                <w:lang w:val="en-US"/>
              </w:rPr>
              <w:t xml:space="preserve">: </w:t>
            </w:r>
            <w:r w:rsidR="3DA0AB16" w:rsidRPr="00E7611F">
              <w:rPr>
                <w:rFonts w:ascii="Calibri" w:hAnsi="Calibri" w:cs="Calibri"/>
                <w:color w:val="1F497D" w:themeColor="text2"/>
                <w:szCs w:val="24"/>
                <w:lang w:val="en-US"/>
              </w:rPr>
              <w:t>4 NETPs for Senegal</w:t>
            </w:r>
            <w:r w:rsidR="00D334F1">
              <w:rPr>
                <w:rFonts w:ascii="Calibri" w:hAnsi="Calibri" w:cs="Calibri"/>
                <w:color w:val="1F497D" w:themeColor="text2"/>
                <w:szCs w:val="24"/>
                <w:lang w:val="en-US"/>
              </w:rPr>
              <w:t>,</w:t>
            </w:r>
            <w:r w:rsidR="3DA0AB16" w:rsidRPr="00E7611F">
              <w:rPr>
                <w:rFonts w:ascii="Calibri" w:hAnsi="Calibri" w:cs="Calibri"/>
                <w:color w:val="1F497D" w:themeColor="text2"/>
                <w:szCs w:val="24"/>
                <w:lang w:val="en-US"/>
              </w:rPr>
              <w:t xml:space="preserve"> Guinea, Liberia and Madagascar</w:t>
            </w:r>
          </w:p>
          <w:p w14:paraId="67DDDB6D" w14:textId="35D6E3E5" w:rsidR="00B80E11" w:rsidRPr="00E7611F" w:rsidRDefault="0B1862F5" w:rsidP="569770B9">
            <w:pPr>
              <w:numPr>
                <w:ilvl w:val="0"/>
                <w:numId w:val="12"/>
              </w:numPr>
              <w:tabs>
                <w:tab w:val="clear" w:pos="1134"/>
                <w:tab w:val="clear" w:pos="1871"/>
                <w:tab w:val="clear" w:pos="2268"/>
              </w:tabs>
              <w:overflowPunct/>
              <w:autoSpaceDE/>
              <w:autoSpaceDN/>
              <w:adjustRightInd/>
              <w:spacing w:after="120"/>
              <w:textAlignment w:val="auto"/>
              <w:rPr>
                <w:rFonts w:ascii="Calibri" w:hAnsi="Calibri" w:cs="Calibri"/>
                <w:color w:val="1F497D" w:themeColor="text2"/>
                <w:lang w:val="en-US"/>
              </w:rPr>
            </w:pPr>
            <w:r w:rsidRPr="569770B9">
              <w:rPr>
                <w:rFonts w:ascii="Calibri" w:hAnsi="Calibri" w:cs="Calibri"/>
                <w:b/>
                <w:bCs/>
                <w:lang w:val="en-US"/>
              </w:rPr>
              <w:t>Arab States</w:t>
            </w:r>
            <w:r w:rsidRPr="569770B9">
              <w:rPr>
                <w:rFonts w:ascii="Calibri" w:hAnsi="Calibri" w:cs="Calibri"/>
                <w:b/>
                <w:bCs/>
                <w:color w:val="1F497D" w:themeColor="text2"/>
                <w:lang w:val="en-US"/>
              </w:rPr>
              <w:t xml:space="preserve">: </w:t>
            </w:r>
            <w:r w:rsidR="62FE1F04" w:rsidRPr="569770B9">
              <w:rPr>
                <w:rFonts w:ascii="Calibri" w:hAnsi="Calibri" w:cs="Calibri"/>
                <w:color w:val="1F497D" w:themeColor="text2"/>
                <w:lang w:val="en-US"/>
              </w:rPr>
              <w:t>2 NETPs for Libya and Mauritania</w:t>
            </w:r>
            <w:r w:rsidR="62FE1F04" w:rsidRPr="569770B9">
              <w:rPr>
                <w:rFonts w:ascii="Calibri" w:hAnsi="Calibri" w:cs="Calibri"/>
                <w:b/>
                <w:bCs/>
                <w:color w:val="1F497D" w:themeColor="text2"/>
                <w:lang w:val="en-US"/>
              </w:rPr>
              <w:t xml:space="preserve"> </w:t>
            </w:r>
          </w:p>
          <w:p w14:paraId="4537C568" w14:textId="7032C99B" w:rsidR="00B80E11" w:rsidRPr="00E7611F" w:rsidRDefault="3D053308" w:rsidP="00846A6B">
            <w:pPr>
              <w:numPr>
                <w:ilvl w:val="0"/>
                <w:numId w:val="12"/>
              </w:numPr>
              <w:tabs>
                <w:tab w:val="clear" w:pos="1134"/>
                <w:tab w:val="clear" w:pos="1871"/>
                <w:tab w:val="clear" w:pos="2268"/>
              </w:tabs>
              <w:overflowPunct/>
              <w:autoSpaceDE/>
              <w:autoSpaceDN/>
              <w:adjustRightInd/>
              <w:spacing w:after="120"/>
              <w:textAlignment w:val="auto"/>
              <w:rPr>
                <w:rFonts w:ascii="Calibri" w:hAnsi="Calibri" w:cs="Calibri"/>
                <w:color w:val="1F497D" w:themeColor="text2"/>
              </w:rPr>
            </w:pPr>
            <w:r w:rsidRPr="782003F0">
              <w:rPr>
                <w:rFonts w:ascii="Calibri" w:hAnsi="Calibri" w:cs="Calibri"/>
                <w:b/>
              </w:rPr>
              <w:t>Asia-Pacific:</w:t>
            </w:r>
            <w:r w:rsidRPr="782003F0">
              <w:rPr>
                <w:rFonts w:ascii="Calibri" w:hAnsi="Calibri" w:cs="Calibri"/>
              </w:rPr>
              <w:t xml:space="preserve"> </w:t>
            </w:r>
            <w:r w:rsidR="6101AE55" w:rsidRPr="782003F0">
              <w:rPr>
                <w:rFonts w:ascii="Calibri" w:hAnsi="Calibri" w:cs="Calibri"/>
              </w:rPr>
              <w:t>Kiribati, RMI</w:t>
            </w:r>
            <w:r w:rsidR="3D4273E2" w:rsidRPr="1AD356FD">
              <w:rPr>
                <w:rFonts w:ascii="Calibri" w:hAnsi="Calibri" w:cs="Calibri"/>
              </w:rPr>
              <w:t xml:space="preserve"> and Bangladesh</w:t>
            </w:r>
            <w:r w:rsidR="6101AE55" w:rsidRPr="782003F0">
              <w:rPr>
                <w:rFonts w:ascii="Calibri" w:hAnsi="Calibri" w:cs="Calibri"/>
              </w:rPr>
              <w:t xml:space="preserve"> </w:t>
            </w:r>
          </w:p>
          <w:p w14:paraId="112B9730" w14:textId="039A5309" w:rsidR="7BF1D94F" w:rsidRPr="00E7611F" w:rsidRDefault="7BF1D94F" w:rsidP="00846A6B">
            <w:pPr>
              <w:numPr>
                <w:ilvl w:val="0"/>
                <w:numId w:val="12"/>
              </w:numPr>
              <w:tabs>
                <w:tab w:val="clear" w:pos="1134"/>
                <w:tab w:val="clear" w:pos="1871"/>
                <w:tab w:val="clear" w:pos="2268"/>
              </w:tabs>
              <w:spacing w:after="120"/>
              <w:rPr>
                <w:rFonts w:ascii="Calibri" w:hAnsi="Calibri" w:cs="Calibri"/>
                <w:color w:val="1F497D" w:themeColor="text2"/>
                <w:szCs w:val="24"/>
              </w:rPr>
            </w:pPr>
            <w:r w:rsidRPr="00E7611F">
              <w:rPr>
                <w:rFonts w:ascii="Calibri" w:hAnsi="Calibri" w:cs="Calibri"/>
                <w:b/>
                <w:bCs/>
                <w:color w:val="1F497D" w:themeColor="text2"/>
                <w:szCs w:val="24"/>
              </w:rPr>
              <w:t xml:space="preserve">Americas: </w:t>
            </w:r>
            <w:r w:rsidRPr="00E7611F">
              <w:rPr>
                <w:rFonts w:ascii="Calibri" w:hAnsi="Calibri" w:cs="Calibri"/>
                <w:color w:val="1F497D" w:themeColor="text2"/>
                <w:szCs w:val="24"/>
              </w:rPr>
              <w:t>Haiti</w:t>
            </w:r>
            <w:r w:rsidR="28310916" w:rsidRPr="00E7611F">
              <w:rPr>
                <w:rFonts w:ascii="Calibri" w:hAnsi="Calibri" w:cs="Calibri"/>
                <w:color w:val="1F497D" w:themeColor="text2"/>
                <w:szCs w:val="24"/>
              </w:rPr>
              <w:t>, Jamaica</w:t>
            </w:r>
          </w:p>
          <w:p w14:paraId="0F17D0FF" w14:textId="5988D634" w:rsidR="00B80E11" w:rsidRPr="00E7611F" w:rsidRDefault="00B80E11" w:rsidP="00DD3A6B">
            <w:pPr>
              <w:spacing w:after="120"/>
              <w:rPr>
                <w:rFonts w:ascii="Calibri" w:hAnsi="Calibri" w:cs="Calibri"/>
                <w:color w:val="1F497D" w:themeColor="text2"/>
                <w:szCs w:val="24"/>
              </w:rPr>
            </w:pPr>
            <w:r w:rsidRPr="00E7611F">
              <w:rPr>
                <w:rFonts w:ascii="Calibri" w:hAnsi="Calibri" w:cs="Calibri"/>
                <w:b/>
                <w:bCs/>
                <w:color w:val="0070C0"/>
                <w:szCs w:val="24"/>
              </w:rPr>
              <w:t>CB baseline studies:</w:t>
            </w:r>
          </w:p>
          <w:p w14:paraId="1FB96FA0" w14:textId="6167E284" w:rsidR="00B80E11" w:rsidRPr="00E7611F" w:rsidRDefault="55484262" w:rsidP="00846A6B">
            <w:pPr>
              <w:pStyle w:val="ListParagraph"/>
              <w:numPr>
                <w:ilvl w:val="0"/>
                <w:numId w:val="12"/>
              </w:numPr>
              <w:spacing w:after="120"/>
              <w:contextualSpacing w:val="0"/>
              <w:rPr>
                <w:rFonts w:ascii="Calibri" w:hAnsi="Calibri" w:cs="Calibri"/>
                <w:b/>
                <w:bCs/>
                <w:color w:val="1F497D" w:themeColor="text2"/>
                <w:szCs w:val="24"/>
              </w:rPr>
            </w:pPr>
            <w:r w:rsidRPr="00E7611F">
              <w:rPr>
                <w:rFonts w:ascii="Calibri" w:hAnsi="Calibri" w:cs="Calibri"/>
                <w:b/>
                <w:bCs/>
                <w:szCs w:val="24"/>
              </w:rPr>
              <w:t>Arab States:</w:t>
            </w:r>
            <w:r w:rsidRPr="00E7611F">
              <w:rPr>
                <w:rFonts w:ascii="Calibri" w:hAnsi="Calibri" w:cs="Calibri"/>
                <w:szCs w:val="24"/>
              </w:rPr>
              <w:t xml:space="preserve"> </w:t>
            </w:r>
            <w:r w:rsidRPr="00E7611F">
              <w:rPr>
                <w:rFonts w:ascii="Calibri" w:hAnsi="Calibri" w:cs="Calibri"/>
                <w:color w:val="1F497D" w:themeColor="text2"/>
                <w:szCs w:val="24"/>
              </w:rPr>
              <w:t>Somalia</w:t>
            </w:r>
          </w:p>
          <w:p w14:paraId="27FC0E50" w14:textId="15D7977D" w:rsidR="00B80E11" w:rsidRPr="00E7611F" w:rsidRDefault="00B80E11" w:rsidP="00846A6B">
            <w:pPr>
              <w:pStyle w:val="ListParagraph"/>
              <w:numPr>
                <w:ilvl w:val="0"/>
                <w:numId w:val="12"/>
              </w:numPr>
              <w:spacing w:after="120"/>
              <w:contextualSpacing w:val="0"/>
              <w:rPr>
                <w:rFonts w:ascii="Calibri" w:hAnsi="Calibri" w:cs="Calibri"/>
                <w:color w:val="1F497D" w:themeColor="text2"/>
                <w:szCs w:val="24"/>
              </w:rPr>
            </w:pPr>
            <w:r w:rsidRPr="00E7611F">
              <w:rPr>
                <w:rFonts w:ascii="Calibri" w:hAnsi="Calibri" w:cs="Calibri"/>
                <w:b/>
                <w:bCs/>
                <w:szCs w:val="24"/>
              </w:rPr>
              <w:t>Asia-Pacific:</w:t>
            </w:r>
            <w:r w:rsidRPr="00E7611F">
              <w:rPr>
                <w:rFonts w:ascii="Calibri" w:hAnsi="Calibri" w:cs="Calibri"/>
                <w:szCs w:val="24"/>
              </w:rPr>
              <w:t xml:space="preserve"> </w:t>
            </w:r>
            <w:r w:rsidRPr="00E7611F">
              <w:rPr>
                <w:rFonts w:ascii="Calibri" w:hAnsi="Calibri" w:cs="Calibri"/>
                <w:color w:val="1F497D" w:themeColor="text2"/>
                <w:szCs w:val="24"/>
              </w:rPr>
              <w:t>Bangladesh,</w:t>
            </w:r>
            <w:r w:rsidR="711EBE1B" w:rsidRPr="00E7611F">
              <w:rPr>
                <w:rFonts w:ascii="Calibri" w:hAnsi="Calibri" w:cs="Calibri"/>
                <w:color w:val="1F497D" w:themeColor="text2"/>
                <w:szCs w:val="24"/>
              </w:rPr>
              <w:t xml:space="preserve"> Nepal </w:t>
            </w:r>
          </w:p>
          <w:p w14:paraId="105E69C8" w14:textId="138552D1" w:rsidR="00B80E11" w:rsidRPr="00E7611F" w:rsidRDefault="00B80E11" w:rsidP="00050188">
            <w:pPr>
              <w:pStyle w:val="ListParagraph"/>
              <w:spacing w:after="120"/>
              <w:ind w:left="360"/>
              <w:contextualSpacing w:val="0"/>
              <w:rPr>
                <w:rFonts w:ascii="Calibri" w:hAnsi="Calibri" w:cs="Calibri"/>
                <w:b/>
                <w:bCs/>
                <w:color w:val="0070C0"/>
                <w:szCs w:val="24"/>
              </w:rPr>
            </w:pPr>
            <w:r w:rsidRPr="00E7611F">
              <w:rPr>
                <w:rFonts w:ascii="Calibri" w:hAnsi="Calibri" w:cs="Calibri"/>
                <w:b/>
                <w:bCs/>
                <w:szCs w:val="24"/>
              </w:rPr>
              <w:t>Europe</w:t>
            </w:r>
            <w:r w:rsidRPr="00E7611F">
              <w:rPr>
                <w:rFonts w:ascii="Calibri" w:hAnsi="Calibri" w:cs="Calibri"/>
                <w:szCs w:val="24"/>
              </w:rPr>
              <w:t xml:space="preserve">: </w:t>
            </w:r>
            <w:r w:rsidR="2EB1023C" w:rsidRPr="00E7611F">
              <w:rPr>
                <w:rFonts w:ascii="Calibri" w:hAnsi="Calibri" w:cs="Calibri"/>
                <w:color w:val="1F497D" w:themeColor="text2"/>
                <w:szCs w:val="24"/>
              </w:rPr>
              <w:t>Montenegro, North Macedonia</w:t>
            </w:r>
          </w:p>
          <w:p w14:paraId="110CE3B8" w14:textId="19BAB84D" w:rsidR="00B80E11" w:rsidRPr="00E7611F" w:rsidRDefault="00B80E11">
            <w:pPr>
              <w:rPr>
                <w:rFonts w:ascii="Calibri" w:hAnsi="Calibri" w:cs="Calibri"/>
                <w:color w:val="1F497D" w:themeColor="text2"/>
                <w:szCs w:val="24"/>
              </w:rPr>
            </w:pPr>
            <w:r w:rsidRPr="00E7611F">
              <w:rPr>
                <w:rFonts w:ascii="Calibri" w:hAnsi="Calibri" w:cs="Calibri"/>
                <w:b/>
                <w:bCs/>
                <w:color w:val="0070C0"/>
                <w:szCs w:val="24"/>
              </w:rPr>
              <w:t xml:space="preserve">EW4ALL: </w:t>
            </w:r>
            <w:r w:rsidRPr="00E7611F">
              <w:rPr>
                <w:rFonts w:ascii="Calibri" w:hAnsi="Calibri" w:cs="Calibri"/>
                <w:color w:val="1F497D" w:themeColor="text2"/>
                <w:szCs w:val="24"/>
              </w:rPr>
              <w:t>30+ countries supported</w:t>
            </w:r>
            <w:r w:rsidR="08708C1D" w:rsidRPr="00E7611F">
              <w:rPr>
                <w:rFonts w:ascii="Calibri" w:hAnsi="Calibri" w:cs="Calibri"/>
                <w:color w:val="1F497D" w:themeColor="text2"/>
                <w:szCs w:val="24"/>
              </w:rPr>
              <w:t xml:space="preserve"> since 2022</w:t>
            </w:r>
          </w:p>
          <w:p w14:paraId="3688B6F4" w14:textId="13F1BB3C" w:rsidR="00B80E11" w:rsidRPr="00E7611F" w:rsidRDefault="00B80E11" w:rsidP="00846A6B">
            <w:pPr>
              <w:numPr>
                <w:ilvl w:val="1"/>
                <w:numId w:val="12"/>
              </w:numPr>
              <w:tabs>
                <w:tab w:val="clear" w:pos="1134"/>
                <w:tab w:val="clear" w:pos="1871"/>
                <w:tab w:val="clear" w:pos="2268"/>
              </w:tabs>
              <w:overflowPunct/>
              <w:autoSpaceDE/>
              <w:autoSpaceDN/>
              <w:adjustRightInd/>
              <w:spacing w:after="120"/>
              <w:ind w:left="360"/>
              <w:textAlignment w:val="auto"/>
              <w:rPr>
                <w:rFonts w:ascii="Calibri" w:hAnsi="Calibri" w:cs="Calibri"/>
                <w:color w:val="1F497D" w:themeColor="text2"/>
                <w:szCs w:val="24"/>
                <w:lang w:val="pt-PT"/>
              </w:rPr>
            </w:pPr>
            <w:r w:rsidRPr="00E7611F">
              <w:rPr>
                <w:rFonts w:ascii="Calibri" w:hAnsi="Calibri" w:cs="Calibri"/>
                <w:b/>
                <w:bCs/>
                <w:szCs w:val="24"/>
                <w:lang w:val="pt-PT"/>
              </w:rPr>
              <w:lastRenderedPageBreak/>
              <w:t>Africa</w:t>
            </w:r>
            <w:r w:rsidRPr="00E7611F">
              <w:rPr>
                <w:rFonts w:ascii="Calibri" w:hAnsi="Calibri" w:cs="Calibri"/>
                <w:b/>
                <w:bCs/>
                <w:color w:val="1F497D" w:themeColor="text2"/>
                <w:szCs w:val="24"/>
                <w:lang w:val="pt-PT"/>
              </w:rPr>
              <w:t xml:space="preserve">: </w:t>
            </w:r>
            <w:r w:rsidRPr="00E7611F">
              <w:rPr>
                <w:rFonts w:ascii="Calibri" w:hAnsi="Calibri" w:cs="Calibri"/>
                <w:color w:val="1F497D" w:themeColor="text2"/>
                <w:szCs w:val="24"/>
                <w:lang w:val="pt-PT"/>
              </w:rPr>
              <w:t>Botswana, Ghana, Liberia, Madagascar, Mozambique, Namibia, Niger, Rwanda, São Tomé and Príncipe, Seychelles,</w:t>
            </w:r>
            <w:r w:rsidR="00116E29">
              <w:rPr>
                <w:rFonts w:ascii="Calibri" w:hAnsi="Calibri" w:cs="Calibri"/>
                <w:color w:val="1F497D" w:themeColor="text2"/>
                <w:szCs w:val="24"/>
                <w:lang w:val="pt-PT"/>
              </w:rPr>
              <w:t xml:space="preserve"> </w:t>
            </w:r>
            <w:r w:rsidRPr="00E7611F">
              <w:rPr>
                <w:rFonts w:ascii="Calibri" w:hAnsi="Calibri" w:cs="Calibri"/>
                <w:color w:val="1F497D" w:themeColor="text2"/>
                <w:szCs w:val="24"/>
                <w:lang w:val="pt-PT"/>
              </w:rPr>
              <w:t>Tanzania, Uganda</w:t>
            </w:r>
          </w:p>
          <w:p w14:paraId="35DF6F74" w14:textId="6B7A9442" w:rsidR="00B80E11" w:rsidRPr="00E7611F" w:rsidRDefault="00B80E11" w:rsidP="00846A6B">
            <w:pPr>
              <w:numPr>
                <w:ilvl w:val="1"/>
                <w:numId w:val="12"/>
              </w:numPr>
              <w:tabs>
                <w:tab w:val="clear" w:pos="1134"/>
                <w:tab w:val="clear" w:pos="1871"/>
                <w:tab w:val="clear" w:pos="2268"/>
              </w:tabs>
              <w:overflowPunct/>
              <w:autoSpaceDE/>
              <w:autoSpaceDN/>
              <w:adjustRightInd/>
              <w:spacing w:after="120"/>
              <w:ind w:left="360"/>
              <w:textAlignment w:val="auto"/>
              <w:rPr>
                <w:rFonts w:ascii="Calibri" w:hAnsi="Calibri" w:cs="Calibri"/>
                <w:color w:val="1F497D" w:themeColor="text2"/>
                <w:szCs w:val="24"/>
                <w:lang w:val="pt-BR"/>
              </w:rPr>
            </w:pPr>
            <w:r w:rsidRPr="00E7611F">
              <w:rPr>
                <w:rFonts w:ascii="Calibri" w:hAnsi="Calibri" w:cs="Calibri"/>
                <w:b/>
                <w:szCs w:val="24"/>
                <w:lang w:val="pt-BR"/>
              </w:rPr>
              <w:t>Americas</w:t>
            </w:r>
            <w:r w:rsidRPr="00E7611F">
              <w:rPr>
                <w:rFonts w:ascii="Calibri" w:hAnsi="Calibri" w:cs="Calibri"/>
                <w:b/>
                <w:color w:val="1F497D" w:themeColor="text2"/>
                <w:szCs w:val="24"/>
                <w:lang w:val="pt-BR"/>
              </w:rPr>
              <w:t xml:space="preserve">: </w:t>
            </w:r>
            <w:r w:rsidRPr="00E7611F">
              <w:rPr>
                <w:rFonts w:ascii="Calibri" w:hAnsi="Calibri" w:cs="Calibri"/>
                <w:color w:val="1F497D" w:themeColor="text2"/>
                <w:szCs w:val="24"/>
                <w:lang w:val="pt-BR"/>
              </w:rPr>
              <w:t>Antigua and Barbuda, Barbados,</w:t>
            </w:r>
            <w:r w:rsidR="3B3A6C9B" w:rsidRPr="00E7611F">
              <w:rPr>
                <w:rFonts w:ascii="Calibri" w:hAnsi="Calibri" w:cs="Calibri"/>
                <w:color w:val="1F497D" w:themeColor="text2"/>
                <w:szCs w:val="24"/>
                <w:lang w:val="pt-BR"/>
              </w:rPr>
              <w:t xml:space="preserve"> Belize, </w:t>
            </w:r>
            <w:r w:rsidRPr="00E7611F">
              <w:rPr>
                <w:rFonts w:ascii="Calibri" w:hAnsi="Calibri" w:cs="Calibri"/>
                <w:color w:val="1F497D" w:themeColor="text2"/>
                <w:szCs w:val="24"/>
                <w:lang w:val="pt-BR"/>
              </w:rPr>
              <w:t>Ecuador, Guatemala, Guyana, Haiti</w:t>
            </w:r>
          </w:p>
          <w:p w14:paraId="57C3938D" w14:textId="4DC91E3B" w:rsidR="00B80E11" w:rsidRPr="00E7611F" w:rsidRDefault="00B80E11" w:rsidP="00846A6B">
            <w:pPr>
              <w:numPr>
                <w:ilvl w:val="1"/>
                <w:numId w:val="12"/>
              </w:numPr>
              <w:tabs>
                <w:tab w:val="clear" w:pos="1134"/>
                <w:tab w:val="clear" w:pos="1871"/>
                <w:tab w:val="clear" w:pos="2268"/>
              </w:tabs>
              <w:overflowPunct/>
              <w:autoSpaceDE/>
              <w:autoSpaceDN/>
              <w:adjustRightInd/>
              <w:spacing w:after="120"/>
              <w:ind w:left="360"/>
              <w:textAlignment w:val="auto"/>
              <w:rPr>
                <w:rFonts w:ascii="Calibri" w:hAnsi="Calibri" w:cs="Calibri"/>
                <w:color w:val="1F497D" w:themeColor="text2"/>
                <w:szCs w:val="24"/>
                <w:lang w:val="pt-BR"/>
              </w:rPr>
            </w:pPr>
            <w:r w:rsidRPr="00E7611F">
              <w:rPr>
                <w:rFonts w:ascii="Calibri" w:hAnsi="Calibri" w:cs="Calibri"/>
                <w:b/>
                <w:szCs w:val="24"/>
                <w:lang w:val="pt-BR"/>
              </w:rPr>
              <w:t xml:space="preserve">Asia-Pacific: </w:t>
            </w:r>
            <w:r w:rsidRPr="00E7611F">
              <w:rPr>
                <w:rFonts w:ascii="Calibri" w:hAnsi="Calibri" w:cs="Calibri"/>
                <w:color w:val="1F497D" w:themeColor="text2"/>
                <w:szCs w:val="24"/>
                <w:lang w:val="pt-BR"/>
              </w:rPr>
              <w:t xml:space="preserve">Bangladesh, Bhutan, Cambodia, </w:t>
            </w:r>
            <w:r w:rsidR="6F8B8E13" w:rsidRPr="00E7611F">
              <w:rPr>
                <w:rFonts w:ascii="Calibri" w:hAnsi="Calibri" w:cs="Calibri"/>
                <w:color w:val="1F497D" w:themeColor="text2"/>
                <w:szCs w:val="24"/>
                <w:lang w:val="pt-BR"/>
              </w:rPr>
              <w:t xml:space="preserve">China, </w:t>
            </w:r>
            <w:r w:rsidR="26E354E7" w:rsidRPr="00E7611F">
              <w:rPr>
                <w:rFonts w:ascii="Calibri" w:hAnsi="Calibri" w:cs="Calibri"/>
                <w:color w:val="1F497D" w:themeColor="text2"/>
                <w:szCs w:val="24"/>
                <w:lang w:val="pt-BR"/>
              </w:rPr>
              <w:t xml:space="preserve">Fiji, </w:t>
            </w:r>
            <w:r w:rsidR="78F32C31" w:rsidRPr="00E7611F">
              <w:rPr>
                <w:rFonts w:ascii="Calibri" w:hAnsi="Calibri" w:cs="Calibri"/>
                <w:color w:val="1F497D" w:themeColor="text2"/>
                <w:szCs w:val="24"/>
                <w:lang w:val="pt-BR"/>
              </w:rPr>
              <w:t>Indonesia</w:t>
            </w:r>
            <w:r w:rsidRPr="00E7611F">
              <w:rPr>
                <w:rFonts w:ascii="Calibri" w:hAnsi="Calibri" w:cs="Calibri"/>
                <w:color w:val="1F497D" w:themeColor="text2"/>
                <w:szCs w:val="24"/>
                <w:lang w:val="pt-BR"/>
              </w:rPr>
              <w:t>, Kiribati, Lao P.D.R.,</w:t>
            </w:r>
            <w:r w:rsidR="00116E29">
              <w:rPr>
                <w:rFonts w:ascii="Calibri" w:hAnsi="Calibri" w:cs="Calibri"/>
                <w:color w:val="1F497D" w:themeColor="text2"/>
                <w:szCs w:val="24"/>
                <w:lang w:val="pt-BR"/>
              </w:rPr>
              <w:t xml:space="preserve"> </w:t>
            </w:r>
            <w:r w:rsidRPr="00E7611F">
              <w:rPr>
                <w:rFonts w:ascii="Calibri" w:hAnsi="Calibri" w:cs="Calibri"/>
                <w:color w:val="1F497D" w:themeColor="text2"/>
                <w:szCs w:val="24"/>
                <w:lang w:val="pt-BR"/>
              </w:rPr>
              <w:t xml:space="preserve">Maldives, Nepal, Philippines, Samoa, </w:t>
            </w:r>
            <w:r w:rsidR="04B89DC7" w:rsidRPr="00E7611F">
              <w:rPr>
                <w:rFonts w:ascii="Calibri" w:hAnsi="Calibri" w:cs="Calibri"/>
                <w:color w:val="1F497D" w:themeColor="text2"/>
                <w:szCs w:val="24"/>
                <w:lang w:val="pt-BR"/>
              </w:rPr>
              <w:t>Thailand, Sri Lanka</w:t>
            </w:r>
          </w:p>
          <w:p w14:paraId="05005CF8" w14:textId="7C6ACC07" w:rsidR="00B80E11" w:rsidRPr="00E7611F" w:rsidRDefault="55484262" w:rsidP="00846A6B">
            <w:pPr>
              <w:numPr>
                <w:ilvl w:val="1"/>
                <w:numId w:val="12"/>
              </w:numPr>
              <w:tabs>
                <w:tab w:val="clear" w:pos="1134"/>
                <w:tab w:val="clear" w:pos="1871"/>
                <w:tab w:val="clear" w:pos="2268"/>
              </w:tabs>
              <w:overflowPunct/>
              <w:autoSpaceDE/>
              <w:autoSpaceDN/>
              <w:adjustRightInd/>
              <w:spacing w:after="120"/>
              <w:ind w:left="360"/>
              <w:textAlignment w:val="auto"/>
              <w:rPr>
                <w:rFonts w:ascii="Calibri" w:hAnsi="Calibri" w:cs="Calibri"/>
                <w:color w:val="1F497D" w:themeColor="text2"/>
                <w:lang w:val="pt-BR"/>
              </w:rPr>
            </w:pPr>
            <w:r w:rsidRPr="371F4485">
              <w:rPr>
                <w:rFonts w:ascii="Calibri" w:hAnsi="Calibri" w:cs="Calibri"/>
                <w:b/>
                <w:lang w:val="pt-BR"/>
              </w:rPr>
              <w:t xml:space="preserve">Arab States: </w:t>
            </w:r>
            <w:r w:rsidRPr="371F4485">
              <w:rPr>
                <w:rFonts w:ascii="Calibri" w:hAnsi="Calibri" w:cs="Calibri"/>
                <w:color w:val="1F497D" w:themeColor="text2"/>
                <w:lang w:val="pt-PT"/>
              </w:rPr>
              <w:t xml:space="preserve">Comoros, Djibouti, </w:t>
            </w:r>
            <w:r w:rsidR="65E6FA1E" w:rsidRPr="371F4485">
              <w:rPr>
                <w:rFonts w:ascii="Calibri" w:hAnsi="Calibri" w:cs="Calibri"/>
                <w:color w:val="1F497D" w:themeColor="text2"/>
                <w:lang w:val="pt-PT"/>
              </w:rPr>
              <w:t>Iraq</w:t>
            </w:r>
            <w:r w:rsidR="7B643393" w:rsidRPr="371F4485">
              <w:rPr>
                <w:rFonts w:ascii="Calibri" w:hAnsi="Calibri" w:cs="Calibri"/>
                <w:color w:val="1F497D" w:themeColor="text2"/>
                <w:lang w:val="pt-PT"/>
              </w:rPr>
              <w:t>,</w:t>
            </w:r>
            <w:r w:rsidRPr="371F4485">
              <w:rPr>
                <w:rFonts w:ascii="Calibri" w:hAnsi="Calibri" w:cs="Calibri"/>
                <w:color w:val="1F497D" w:themeColor="text2"/>
                <w:lang w:val="pt-PT"/>
              </w:rPr>
              <w:t xml:space="preserve"> </w:t>
            </w:r>
            <w:r w:rsidRPr="371F4485">
              <w:rPr>
                <w:rFonts w:ascii="Calibri" w:hAnsi="Calibri" w:cs="Calibri"/>
                <w:color w:val="1F497D" w:themeColor="text2"/>
                <w:lang w:val="pt-BR"/>
              </w:rPr>
              <w:t>Somalia, Sudan</w:t>
            </w:r>
          </w:p>
          <w:p w14:paraId="79FB5A46" w14:textId="609E8CDD" w:rsidR="00B80E11" w:rsidRPr="00E7611F" w:rsidRDefault="67A58195" w:rsidP="00846A6B">
            <w:pPr>
              <w:numPr>
                <w:ilvl w:val="1"/>
                <w:numId w:val="12"/>
              </w:numPr>
              <w:tabs>
                <w:tab w:val="clear" w:pos="1134"/>
                <w:tab w:val="clear" w:pos="1871"/>
                <w:tab w:val="clear" w:pos="2268"/>
              </w:tabs>
              <w:overflowPunct/>
              <w:autoSpaceDE/>
              <w:autoSpaceDN/>
              <w:adjustRightInd/>
              <w:spacing w:after="120"/>
              <w:ind w:left="360"/>
              <w:textAlignment w:val="auto"/>
              <w:rPr>
                <w:rFonts w:ascii="Calibri" w:hAnsi="Calibri" w:cs="Calibri"/>
                <w:color w:val="1F497D" w:themeColor="text2"/>
                <w:szCs w:val="24"/>
              </w:rPr>
            </w:pPr>
            <w:r w:rsidRPr="00E7611F">
              <w:rPr>
                <w:rFonts w:ascii="Calibri" w:hAnsi="Calibri" w:cs="Calibri"/>
                <w:b/>
                <w:bCs/>
                <w:szCs w:val="24"/>
              </w:rPr>
              <w:t>Europe:</w:t>
            </w:r>
            <w:r w:rsidRPr="00E7611F">
              <w:rPr>
                <w:rFonts w:ascii="Calibri" w:hAnsi="Calibri" w:cs="Calibri"/>
                <w:szCs w:val="24"/>
              </w:rPr>
              <w:t xml:space="preserve"> </w:t>
            </w:r>
            <w:r w:rsidRPr="00E7611F">
              <w:rPr>
                <w:rFonts w:ascii="Calibri" w:hAnsi="Calibri" w:cs="Calibri"/>
                <w:color w:val="1F497D" w:themeColor="text2"/>
                <w:szCs w:val="24"/>
              </w:rPr>
              <w:t>Montenegro</w:t>
            </w:r>
            <w:r w:rsidR="3DDBA29E" w:rsidRPr="00E7611F">
              <w:rPr>
                <w:rFonts w:ascii="Calibri" w:hAnsi="Calibri" w:cs="Calibri"/>
                <w:color w:val="1F497D" w:themeColor="text2"/>
                <w:szCs w:val="24"/>
              </w:rPr>
              <w:t>, North Macedonia</w:t>
            </w:r>
          </w:p>
          <w:p w14:paraId="3AC33ADF" w14:textId="33941228" w:rsidR="00B80E11" w:rsidRPr="00E7611F" w:rsidRDefault="00B80E11" w:rsidP="00846A6B">
            <w:pPr>
              <w:numPr>
                <w:ilvl w:val="1"/>
                <w:numId w:val="12"/>
              </w:numPr>
              <w:tabs>
                <w:tab w:val="clear" w:pos="1134"/>
                <w:tab w:val="clear" w:pos="1871"/>
                <w:tab w:val="clear" w:pos="2268"/>
              </w:tabs>
              <w:overflowPunct/>
              <w:autoSpaceDE/>
              <w:autoSpaceDN/>
              <w:adjustRightInd/>
              <w:spacing w:after="120"/>
              <w:ind w:left="360"/>
              <w:textAlignment w:val="auto"/>
              <w:rPr>
                <w:rFonts w:ascii="Calibri" w:hAnsi="Calibri" w:cs="Calibri"/>
                <w:color w:val="1F497D" w:themeColor="text2"/>
                <w:szCs w:val="24"/>
              </w:rPr>
            </w:pPr>
            <w:r w:rsidRPr="00E7611F">
              <w:rPr>
                <w:rFonts w:ascii="Calibri" w:hAnsi="Calibri" w:cs="Calibri"/>
                <w:b/>
                <w:bCs/>
                <w:szCs w:val="24"/>
              </w:rPr>
              <w:t xml:space="preserve">CIS: </w:t>
            </w:r>
            <w:r w:rsidR="00FC671B" w:rsidRPr="00E7611F">
              <w:rPr>
                <w:rFonts w:ascii="Calibri" w:hAnsi="Calibri" w:cs="Calibri"/>
                <w:szCs w:val="24"/>
              </w:rPr>
              <w:t xml:space="preserve">Armenia, </w:t>
            </w:r>
            <w:r w:rsidRPr="00E7611F">
              <w:rPr>
                <w:rFonts w:ascii="Calibri" w:hAnsi="Calibri" w:cs="Calibri"/>
                <w:color w:val="1F497D" w:themeColor="text2"/>
                <w:szCs w:val="24"/>
              </w:rPr>
              <w:t>Tajikistan</w:t>
            </w:r>
          </w:p>
          <w:p w14:paraId="632C5C24" w14:textId="77777777" w:rsidR="008817C0" w:rsidRDefault="008817C0" w:rsidP="00356FCF">
            <w:pPr>
              <w:spacing w:after="120"/>
              <w:ind w:left="91"/>
              <w:rPr>
                <w:rFonts w:ascii="Calibri" w:eastAsia="Aptos" w:hAnsi="Calibri" w:cs="Calibri"/>
                <w:b/>
                <w:color w:val="0070C0"/>
                <w:szCs w:val="24"/>
              </w:rPr>
            </w:pPr>
          </w:p>
          <w:p w14:paraId="6C6DB55F" w14:textId="19AFCCE6" w:rsidR="008817C0" w:rsidRDefault="00500AF5" w:rsidP="00356FCF">
            <w:pPr>
              <w:spacing w:after="120"/>
              <w:ind w:left="91"/>
              <w:rPr>
                <w:rFonts w:ascii="Calibri" w:eastAsia="Aptos" w:hAnsi="Calibri" w:cs="Calibri"/>
                <w:b/>
                <w:color w:val="0070C0"/>
                <w:szCs w:val="24"/>
              </w:rPr>
            </w:pPr>
            <w:r>
              <w:rPr>
                <w:rFonts w:ascii="Calibri" w:eastAsia="Aptos" w:hAnsi="Calibri" w:cs="Calibri"/>
                <w:b/>
                <w:color w:val="0070C0"/>
                <w:szCs w:val="24"/>
              </w:rPr>
              <w:br/>
            </w:r>
          </w:p>
          <w:p w14:paraId="7D90D19B" w14:textId="77777777" w:rsidR="00356FCF" w:rsidRPr="00E7611F" w:rsidRDefault="00356FCF" w:rsidP="00356FCF">
            <w:pPr>
              <w:spacing w:after="120"/>
              <w:ind w:left="91"/>
              <w:rPr>
                <w:rFonts w:ascii="Calibri" w:eastAsia="Aptos" w:hAnsi="Calibri" w:cs="Calibri"/>
                <w:b/>
                <w:color w:val="0070C0"/>
                <w:szCs w:val="24"/>
              </w:rPr>
            </w:pPr>
            <w:r w:rsidRPr="00E7611F">
              <w:rPr>
                <w:rFonts w:ascii="Calibri" w:eastAsia="Aptos" w:hAnsi="Calibri" w:cs="Calibri"/>
                <w:b/>
                <w:color w:val="0070C0"/>
                <w:szCs w:val="24"/>
              </w:rPr>
              <w:lastRenderedPageBreak/>
              <w:t xml:space="preserve">ITU-D Study Group 1 </w:t>
            </w:r>
          </w:p>
          <w:p w14:paraId="75AB650B" w14:textId="3B0A85B3" w:rsidR="00B80E11" w:rsidRPr="006E187C" w:rsidRDefault="00356FCF" w:rsidP="006E187C">
            <w:pPr>
              <w:pStyle w:val="ListParagraph"/>
              <w:numPr>
                <w:ilvl w:val="0"/>
                <w:numId w:val="23"/>
              </w:numPr>
              <w:overflowPunct/>
              <w:autoSpaceDE/>
              <w:autoSpaceDN/>
              <w:adjustRightInd/>
              <w:spacing w:after="120"/>
              <w:textAlignment w:val="auto"/>
              <w:rPr>
                <w:rFonts w:ascii="Calibri" w:hAnsi="Calibri" w:cs="Calibri"/>
                <w:szCs w:val="24"/>
              </w:rPr>
            </w:pPr>
            <w:hyperlink r:id="rId25" w:history="1">
              <w:r w:rsidRPr="00E7611F">
                <w:rPr>
                  <w:rStyle w:val="Hyperlink"/>
                  <w:rFonts w:ascii="Calibri" w:eastAsiaTheme="minorEastAsia" w:hAnsi="Calibri" w:cs="Calibri"/>
                  <w:szCs w:val="24"/>
                  <w:lang w:val="en-US"/>
                </w:rPr>
                <w:t>Final report of Question 3/1 (2022-2025) published</w:t>
              </w:r>
            </w:hyperlink>
          </w:p>
        </w:tc>
      </w:tr>
      <w:tr w:rsidR="00B80E11" w:rsidRPr="00795E89" w14:paraId="610D2805" w14:textId="77777777" w:rsidTr="35C3E3D1">
        <w:trPr>
          <w:trHeight w:val="300"/>
        </w:trPr>
        <w:tc>
          <w:tcPr>
            <w:tcW w:w="14868" w:type="dxa"/>
            <w:gridSpan w:val="3"/>
            <w:shd w:val="clear" w:color="auto" w:fill="E5DFEC" w:themeFill="accent4" w:themeFillTint="33"/>
          </w:tcPr>
          <w:p w14:paraId="6516E6B9" w14:textId="77777777" w:rsidR="00B80E11" w:rsidRPr="007565B0" w:rsidRDefault="00B80E11">
            <w:pPr>
              <w:pStyle w:val="Heading3"/>
              <w:rPr>
                <w:rFonts w:ascii="Calibri" w:hAnsi="Calibri" w:cs="Calibri"/>
                <w:color w:val="0070C0"/>
              </w:rPr>
            </w:pPr>
            <w:bookmarkStart w:id="18" w:name="_Toc211258918"/>
            <w:bookmarkStart w:id="19" w:name="_Hlk162438207"/>
            <w:r w:rsidRPr="007565B0">
              <w:rPr>
                <w:rFonts w:ascii="Calibri" w:hAnsi="Calibri" w:cs="Calibri"/>
                <w:color w:val="0070C0"/>
              </w:rPr>
              <w:lastRenderedPageBreak/>
              <w:t>Network and digital infrastructure</w:t>
            </w:r>
            <w:bookmarkEnd w:id="18"/>
          </w:p>
          <w:p w14:paraId="3A9E2C10" w14:textId="77777777" w:rsidR="00B80E11" w:rsidRPr="007565B0" w:rsidRDefault="00B80E11">
            <w:pPr>
              <w:rPr>
                <w:rFonts w:ascii="Calibri" w:hAnsi="Calibri" w:cs="Calibri"/>
                <w:b/>
                <w:bCs/>
                <w:color w:val="1F497D" w:themeColor="text2"/>
                <w:szCs w:val="24"/>
              </w:rPr>
            </w:pPr>
            <w:r w:rsidRPr="007565B0">
              <w:rPr>
                <w:rFonts w:ascii="Calibri" w:eastAsia="Times New Roman" w:hAnsi="Calibri" w:cs="Calibri"/>
                <w:b/>
                <w:bCs/>
                <w:i/>
                <w:iCs/>
                <w:szCs w:val="24"/>
              </w:rPr>
              <w:t xml:space="preserve">Outcome: </w:t>
            </w:r>
            <w:r w:rsidRPr="007565B0">
              <w:rPr>
                <w:rFonts w:ascii="Calibri" w:eastAsia="Times New Roman" w:hAnsi="Calibri" w:cs="Calibri"/>
                <w:i/>
                <w:iCs/>
                <w:szCs w:val="24"/>
              </w:rPr>
              <w:t>Improved telecommunication/ICT infrastructure and service, in particular broadband coverage</w:t>
            </w:r>
          </w:p>
        </w:tc>
      </w:tr>
      <w:bookmarkEnd w:id="19"/>
      <w:tr w:rsidR="00B80E11" w:rsidRPr="00795E89" w14:paraId="3094C8BD" w14:textId="77777777" w:rsidTr="35C3E3D1">
        <w:trPr>
          <w:trHeight w:val="300"/>
        </w:trPr>
        <w:tc>
          <w:tcPr>
            <w:tcW w:w="11867" w:type="dxa"/>
            <w:gridSpan w:val="2"/>
          </w:tcPr>
          <w:p w14:paraId="50C52939" w14:textId="77777777" w:rsidR="00B80E11" w:rsidRPr="007565B0" w:rsidDel="00CC7F87" w:rsidRDefault="00B80E11">
            <w:pPr>
              <w:overflowPunct/>
              <w:autoSpaceDE/>
              <w:autoSpaceDN/>
              <w:adjustRightInd/>
              <w:spacing w:before="0"/>
              <w:jc w:val="center"/>
              <w:textAlignment w:val="auto"/>
              <w:rPr>
                <w:rFonts w:ascii="Calibri" w:hAnsi="Calibri" w:cs="Calibri"/>
                <w:b/>
                <w:bCs/>
                <w:color w:val="0070C0"/>
                <w:szCs w:val="24"/>
              </w:rPr>
            </w:pPr>
            <w:r w:rsidRPr="007565B0">
              <w:rPr>
                <w:rFonts w:ascii="Calibri" w:hAnsi="Calibri" w:cs="Calibri"/>
                <w:b/>
                <w:bCs/>
                <w:color w:val="0070C0"/>
                <w:szCs w:val="24"/>
              </w:rPr>
              <w:t>Outputs</w:t>
            </w:r>
          </w:p>
        </w:tc>
        <w:tc>
          <w:tcPr>
            <w:tcW w:w="3001" w:type="dxa"/>
          </w:tcPr>
          <w:p w14:paraId="36CB4EA4" w14:textId="77777777" w:rsidR="00B80E11" w:rsidRPr="007565B0" w:rsidRDefault="00B80E11">
            <w:pPr>
              <w:overflowPunct/>
              <w:autoSpaceDE/>
              <w:autoSpaceDN/>
              <w:adjustRightInd/>
              <w:spacing w:before="0"/>
              <w:jc w:val="center"/>
              <w:textAlignment w:val="auto"/>
              <w:rPr>
                <w:rFonts w:ascii="Calibri" w:hAnsi="Calibri" w:cs="Calibri"/>
                <w:b/>
                <w:bCs/>
                <w:color w:val="0070C0"/>
                <w:szCs w:val="24"/>
              </w:rPr>
            </w:pPr>
            <w:r w:rsidRPr="007565B0">
              <w:rPr>
                <w:rFonts w:ascii="Calibri" w:hAnsi="Calibri" w:cs="Calibri"/>
                <w:b/>
                <w:bCs/>
                <w:color w:val="0070C0"/>
                <w:szCs w:val="24"/>
              </w:rPr>
              <w:t>Highlights</w:t>
            </w:r>
          </w:p>
        </w:tc>
      </w:tr>
      <w:tr w:rsidR="00B80E11" w:rsidRPr="00795E89" w14:paraId="79495840" w14:textId="77777777" w:rsidTr="35C3E3D1">
        <w:trPr>
          <w:trHeight w:val="300"/>
        </w:trPr>
        <w:tc>
          <w:tcPr>
            <w:tcW w:w="11867" w:type="dxa"/>
            <w:gridSpan w:val="2"/>
          </w:tcPr>
          <w:p w14:paraId="327F192E" w14:textId="4B628925" w:rsidR="000241E2" w:rsidRPr="008F038B" w:rsidRDefault="003A6C38" w:rsidP="00500AF5">
            <w:pPr>
              <w:spacing w:before="240" w:after="240"/>
              <w:rPr>
                <w:rFonts w:ascii="Calibri" w:hAnsi="Calibri" w:cs="Calibri"/>
                <w:sz w:val="22"/>
              </w:rPr>
            </w:pPr>
            <w:r w:rsidRPr="008F038B">
              <w:rPr>
                <w:rFonts w:ascii="Calibri" w:hAnsi="Calibri" w:cs="Calibri"/>
                <w:sz w:val="22"/>
              </w:rPr>
              <w:t>BDT continued to advance network and digital infrastructure as a foundation for connectivity and equitable digital transformation</w:t>
            </w:r>
            <w:r w:rsidR="00A85CCF" w:rsidRPr="008F038B">
              <w:rPr>
                <w:rFonts w:ascii="Calibri" w:hAnsi="Calibri" w:cs="Calibri"/>
                <w:sz w:val="22"/>
              </w:rPr>
              <w:t>.</w:t>
            </w:r>
            <w:r w:rsidRPr="008F038B">
              <w:rPr>
                <w:rFonts w:ascii="Calibri" w:hAnsi="Calibri" w:cs="Calibri"/>
                <w:sz w:val="22"/>
              </w:rPr>
              <w:t xml:space="preserve"> </w:t>
            </w:r>
            <w:r w:rsidR="009510F1" w:rsidRPr="008F038B">
              <w:rPr>
                <w:rFonts w:ascii="Calibri" w:hAnsi="Calibri" w:cs="Calibri"/>
                <w:sz w:val="22"/>
              </w:rPr>
              <w:t>Building on connectivity gap analysis, BDT expanded its focus to address resilience, inclusivity</w:t>
            </w:r>
            <w:r w:rsidR="00836934" w:rsidRPr="008F038B">
              <w:rPr>
                <w:rFonts w:ascii="Calibri" w:hAnsi="Calibri" w:cs="Calibri"/>
                <w:sz w:val="22"/>
              </w:rPr>
              <w:t>,</w:t>
            </w:r>
            <w:r w:rsidR="009510F1" w:rsidRPr="008F038B">
              <w:rPr>
                <w:rFonts w:ascii="Calibri" w:hAnsi="Calibri" w:cs="Calibri"/>
                <w:sz w:val="22"/>
              </w:rPr>
              <w:t xml:space="preserve"> and sustainability in the systems underpinning the digital economy. Its integrated approach combined global tools, </w:t>
            </w:r>
            <w:r w:rsidR="4C60C01B" w:rsidRPr="28CAD058">
              <w:rPr>
                <w:rFonts w:ascii="Calibri" w:hAnsi="Calibri" w:cs="Calibri"/>
                <w:sz w:val="22"/>
              </w:rPr>
              <w:t>the use of artificial intelligence</w:t>
            </w:r>
            <w:r w:rsidR="3FA528CB" w:rsidRPr="7D089F68">
              <w:rPr>
                <w:rFonts w:ascii="Calibri" w:hAnsi="Calibri" w:cs="Calibri"/>
                <w:sz w:val="22"/>
              </w:rPr>
              <w:t xml:space="preserve"> </w:t>
            </w:r>
            <w:r w:rsidR="3FA528CB" w:rsidRPr="4B5BC9CC">
              <w:rPr>
                <w:rFonts w:ascii="Calibri" w:hAnsi="Calibri" w:cs="Calibri"/>
                <w:sz w:val="22"/>
              </w:rPr>
              <w:t>technologies</w:t>
            </w:r>
            <w:r w:rsidR="4C60C01B" w:rsidRPr="28CAD058">
              <w:rPr>
                <w:rFonts w:ascii="Calibri" w:hAnsi="Calibri" w:cs="Calibri"/>
                <w:sz w:val="22"/>
              </w:rPr>
              <w:t xml:space="preserve">, </w:t>
            </w:r>
            <w:r w:rsidR="009510F1" w:rsidRPr="008F038B">
              <w:rPr>
                <w:rFonts w:ascii="Calibri" w:hAnsi="Calibri" w:cs="Calibri"/>
                <w:sz w:val="22"/>
              </w:rPr>
              <w:t>targeted technical assistance</w:t>
            </w:r>
            <w:r w:rsidR="00836934" w:rsidRPr="008F038B">
              <w:rPr>
                <w:rFonts w:ascii="Calibri" w:hAnsi="Calibri" w:cs="Calibri"/>
                <w:sz w:val="22"/>
              </w:rPr>
              <w:t>,</w:t>
            </w:r>
            <w:r w:rsidR="009510F1" w:rsidRPr="008F038B">
              <w:rPr>
                <w:rFonts w:ascii="Calibri" w:hAnsi="Calibri" w:cs="Calibri"/>
                <w:sz w:val="22"/>
              </w:rPr>
              <w:t xml:space="preserve"> and regional partnerships, linking infrastructure mapping and spectrum management with satellite integration, 5G readiness</w:t>
            </w:r>
            <w:r w:rsidR="00836934" w:rsidRPr="008F038B">
              <w:rPr>
                <w:rFonts w:ascii="Calibri" w:hAnsi="Calibri" w:cs="Calibri"/>
                <w:sz w:val="22"/>
              </w:rPr>
              <w:t>,</w:t>
            </w:r>
            <w:r w:rsidR="009510F1" w:rsidRPr="008F038B">
              <w:rPr>
                <w:rFonts w:ascii="Calibri" w:hAnsi="Calibri" w:cs="Calibri"/>
                <w:sz w:val="22"/>
              </w:rPr>
              <w:t xml:space="preserve"> and school connectivity.</w:t>
            </w:r>
            <w:r w:rsidRPr="008F038B">
              <w:rPr>
                <w:rFonts w:ascii="Calibri" w:hAnsi="Calibri" w:cs="Calibri"/>
                <w:sz w:val="22"/>
              </w:rPr>
              <w:t xml:space="preserve"> </w:t>
            </w:r>
          </w:p>
          <w:p w14:paraId="0B61F0CD" w14:textId="1D80653F" w:rsidR="009510F1" w:rsidRPr="008F038B" w:rsidRDefault="007A4DAC" w:rsidP="00500AF5">
            <w:pPr>
              <w:spacing w:before="240" w:after="240"/>
              <w:rPr>
                <w:rFonts w:ascii="Calibri" w:hAnsi="Calibri" w:cs="Calibri"/>
                <w:sz w:val="22"/>
                <w:lang w:val="en-US"/>
              </w:rPr>
            </w:pPr>
            <w:r w:rsidRPr="008F038B">
              <w:rPr>
                <w:sz w:val="22"/>
                <w:lang w:val="en-ID"/>
              </w:rPr>
              <w:t>In</w:t>
            </w:r>
            <w:r w:rsidRPr="008F038B">
              <w:rPr>
                <w:b/>
                <w:bCs/>
                <w:sz w:val="22"/>
                <w:lang w:val="en-ID"/>
              </w:rPr>
              <w:t xml:space="preserve"> Africa, </w:t>
            </w:r>
            <w:r w:rsidRPr="008F038B">
              <w:rPr>
                <w:rFonts w:ascii="Calibri" w:hAnsi="Calibri" w:cs="Calibri"/>
                <w:color w:val="000000" w:themeColor="text1"/>
                <w:sz w:val="22"/>
              </w:rPr>
              <w:t xml:space="preserve">through the </w:t>
            </w:r>
            <w:r w:rsidR="009510F1" w:rsidRPr="008F038B">
              <w:rPr>
                <w:rFonts w:ascii="Calibri" w:hAnsi="Calibri" w:cs="Calibri"/>
                <w:color w:val="000000" w:themeColor="text1"/>
                <w:sz w:val="22"/>
              </w:rPr>
              <w:t>Africa</w:t>
            </w:r>
            <w:r w:rsidRPr="008F038B">
              <w:rPr>
                <w:rFonts w:ascii="Calibri" w:hAnsi="Calibri" w:cs="Calibri"/>
                <w:color w:val="000000" w:themeColor="text1"/>
                <w:sz w:val="22"/>
              </w:rPr>
              <w:t xml:space="preserve"> Bro</w:t>
            </w:r>
            <w:r w:rsidR="00FC6FF2" w:rsidRPr="008F038B">
              <w:rPr>
                <w:rFonts w:ascii="Calibri" w:hAnsi="Calibri" w:cs="Calibri"/>
                <w:color w:val="000000" w:themeColor="text1"/>
                <w:sz w:val="22"/>
              </w:rPr>
              <w:t>adband</w:t>
            </w:r>
            <w:r w:rsidR="00B16B21" w:rsidRPr="008F038B">
              <w:rPr>
                <w:rFonts w:ascii="Calibri" w:hAnsi="Calibri" w:cs="Calibri"/>
                <w:color w:val="000000" w:themeColor="text1"/>
                <w:sz w:val="22"/>
              </w:rPr>
              <w:t xml:space="preserve"> </w:t>
            </w:r>
            <w:r w:rsidR="009510F1" w:rsidRPr="008F038B">
              <w:rPr>
                <w:rFonts w:ascii="Calibri" w:hAnsi="Calibri" w:cs="Calibri"/>
                <w:color w:val="000000" w:themeColor="text1"/>
                <w:sz w:val="22"/>
              </w:rPr>
              <w:t>Maps</w:t>
            </w:r>
            <w:r w:rsidR="00FC6FF2" w:rsidRPr="008F038B">
              <w:rPr>
                <w:rFonts w:ascii="Calibri" w:hAnsi="Calibri" w:cs="Calibri"/>
                <w:color w:val="000000" w:themeColor="text1"/>
                <w:sz w:val="22"/>
              </w:rPr>
              <w:t xml:space="preserve"> </w:t>
            </w:r>
            <w:r w:rsidR="00B16B21" w:rsidRPr="008F038B">
              <w:rPr>
                <w:rFonts w:ascii="Calibri" w:hAnsi="Calibri" w:cs="Calibri"/>
                <w:color w:val="000000" w:themeColor="text1"/>
                <w:sz w:val="22"/>
              </w:rPr>
              <w:t>project</w:t>
            </w:r>
            <w:r w:rsidR="00FC6FF2" w:rsidRPr="008F038B">
              <w:rPr>
                <w:rFonts w:ascii="Calibri" w:hAnsi="Calibri" w:cs="Calibri"/>
                <w:color w:val="000000" w:themeColor="text1"/>
                <w:sz w:val="22"/>
              </w:rPr>
              <w:t>, BDT</w:t>
            </w:r>
            <w:r w:rsidR="009510F1" w:rsidRPr="008F038B">
              <w:rPr>
                <w:rFonts w:ascii="Calibri" w:hAnsi="Calibri" w:cs="Calibri"/>
                <w:color w:val="000000" w:themeColor="text1"/>
                <w:sz w:val="22"/>
              </w:rPr>
              <w:t xml:space="preserve"> contributed to improved network and digital infrastructure outcomes by establishing the institutional and technical foundations for national broadband mapping systems across </w:t>
            </w:r>
            <w:r w:rsidR="008841D8" w:rsidRPr="008F038B">
              <w:rPr>
                <w:rFonts w:ascii="Calibri" w:hAnsi="Calibri" w:cs="Calibri"/>
                <w:color w:val="000000" w:themeColor="text1"/>
                <w:sz w:val="22"/>
              </w:rPr>
              <w:t>the region.</w:t>
            </w:r>
            <w:r w:rsidR="00116E29">
              <w:rPr>
                <w:rFonts w:ascii="Calibri" w:hAnsi="Calibri" w:cs="Calibri"/>
                <w:color w:val="000000" w:themeColor="text1"/>
                <w:sz w:val="22"/>
              </w:rPr>
              <w:t xml:space="preserve"> </w:t>
            </w:r>
            <w:r w:rsidR="008841D8" w:rsidRPr="008F038B">
              <w:rPr>
                <w:rFonts w:ascii="Calibri" w:hAnsi="Calibri" w:cs="Calibri"/>
                <w:color w:val="000000" w:themeColor="text1"/>
                <w:sz w:val="22"/>
              </w:rPr>
              <w:t>From</w:t>
            </w:r>
            <w:r w:rsidR="009510F1" w:rsidRPr="008F038B">
              <w:rPr>
                <w:rFonts w:ascii="Calibri" w:hAnsi="Calibri" w:cs="Calibri"/>
                <w:color w:val="000000" w:themeColor="text1"/>
                <w:sz w:val="22"/>
              </w:rPr>
              <w:t xml:space="preserve"> September </w:t>
            </w:r>
            <w:r w:rsidR="008841D8" w:rsidRPr="008F038B">
              <w:rPr>
                <w:rFonts w:ascii="Calibri" w:hAnsi="Calibri" w:cs="Calibri"/>
                <w:color w:val="000000" w:themeColor="text1"/>
                <w:sz w:val="22"/>
              </w:rPr>
              <w:t>to</w:t>
            </w:r>
            <w:r w:rsidR="009510F1" w:rsidRPr="008F038B">
              <w:rPr>
                <w:rFonts w:ascii="Calibri" w:hAnsi="Calibri" w:cs="Calibri"/>
                <w:color w:val="000000" w:themeColor="text1"/>
                <w:sz w:val="22"/>
              </w:rPr>
              <w:t xml:space="preserve"> December 2025, national broadband mapping foundation-building events were conducted in </w:t>
            </w:r>
            <w:r w:rsidR="009510F1" w:rsidRPr="008F038B">
              <w:rPr>
                <w:rFonts w:ascii="Calibri" w:hAnsi="Calibri" w:cs="Calibri"/>
                <w:b/>
                <w:bCs/>
                <w:color w:val="000000" w:themeColor="text1"/>
                <w:sz w:val="22"/>
              </w:rPr>
              <w:t>Benin, Uganda, Zimbabwe, Malawi, Ethiopia, Burundi, and Zambia</w:t>
            </w:r>
            <w:r w:rsidR="009510F1" w:rsidRPr="008F038B">
              <w:rPr>
                <w:rFonts w:ascii="Calibri" w:hAnsi="Calibri" w:cs="Calibri"/>
                <w:color w:val="000000" w:themeColor="text1"/>
                <w:sz w:val="22"/>
              </w:rPr>
              <w:t>. These engagements brought together national regulatory authorities and key stakeholders to introduce the broadband mapping programme, validate country-specific requirements, and agree on governance</w:t>
            </w:r>
            <w:r w:rsidR="00B53BBD" w:rsidRPr="008F038B">
              <w:rPr>
                <w:rFonts w:ascii="Calibri" w:hAnsi="Calibri" w:cs="Calibri"/>
                <w:color w:val="000000" w:themeColor="text1"/>
                <w:sz w:val="22"/>
              </w:rPr>
              <w:t xml:space="preserve"> and</w:t>
            </w:r>
            <w:r w:rsidR="009510F1" w:rsidRPr="008F038B">
              <w:rPr>
                <w:rFonts w:ascii="Calibri" w:hAnsi="Calibri" w:cs="Calibri"/>
                <w:color w:val="000000" w:themeColor="text1"/>
                <w:sz w:val="22"/>
              </w:rPr>
              <w:t xml:space="preserve"> data scope, </w:t>
            </w:r>
            <w:r w:rsidR="008841D8" w:rsidRPr="008F038B">
              <w:rPr>
                <w:rFonts w:ascii="Calibri" w:hAnsi="Calibri" w:cs="Calibri"/>
                <w:color w:val="000000" w:themeColor="text1"/>
                <w:sz w:val="22"/>
              </w:rPr>
              <w:t xml:space="preserve">as well as </w:t>
            </w:r>
            <w:r w:rsidR="009510F1" w:rsidRPr="008F038B">
              <w:rPr>
                <w:rFonts w:ascii="Calibri" w:hAnsi="Calibri" w:cs="Calibri"/>
                <w:color w:val="000000" w:themeColor="text1"/>
                <w:sz w:val="22"/>
              </w:rPr>
              <w:t xml:space="preserve">institutional ownership arrangements. The activities focused on preparing countries to develop country-owned broadband mapping systems that consolidate infrastructure, coverage, and service availability data into a single authoritative evidence base. This work strengthened national </w:t>
            </w:r>
            <w:r w:rsidR="008841D8" w:rsidRPr="008F038B">
              <w:rPr>
                <w:rFonts w:ascii="Calibri" w:hAnsi="Calibri" w:cs="Calibri"/>
                <w:color w:val="000000" w:themeColor="text1"/>
                <w:sz w:val="22"/>
              </w:rPr>
              <w:t>capacity</w:t>
            </w:r>
            <w:r w:rsidR="009510F1" w:rsidRPr="008F038B">
              <w:rPr>
                <w:rFonts w:ascii="Calibri" w:hAnsi="Calibri" w:cs="Calibri"/>
                <w:color w:val="000000" w:themeColor="text1"/>
                <w:sz w:val="22"/>
              </w:rPr>
              <w:t xml:space="preserve"> to identify broadband coverage gaps, prioriti</w:t>
            </w:r>
            <w:r w:rsidR="00073C54" w:rsidRPr="008F038B">
              <w:rPr>
                <w:rFonts w:ascii="Calibri" w:hAnsi="Calibri" w:cs="Calibri"/>
                <w:color w:val="000000" w:themeColor="text1"/>
                <w:sz w:val="22"/>
              </w:rPr>
              <w:t>z</w:t>
            </w:r>
            <w:r w:rsidR="009510F1" w:rsidRPr="008F038B">
              <w:rPr>
                <w:rFonts w:ascii="Calibri" w:hAnsi="Calibri" w:cs="Calibri"/>
                <w:color w:val="000000" w:themeColor="text1"/>
                <w:sz w:val="22"/>
              </w:rPr>
              <w:t>e infrastructure investments, and support universal service strategies, while ensuring alignment with regional and global connectivity initiatives.</w:t>
            </w:r>
          </w:p>
          <w:p w14:paraId="475FA251" w14:textId="5ABEB0B4" w:rsidR="009510F1" w:rsidRPr="008F038B" w:rsidRDefault="00755B1C" w:rsidP="00500AF5">
            <w:pPr>
              <w:tabs>
                <w:tab w:val="left" w:pos="4270"/>
              </w:tabs>
              <w:spacing w:before="240" w:after="240"/>
              <w:rPr>
                <w:rFonts w:ascii="Calibri" w:hAnsi="Calibri" w:cs="Calibri"/>
                <w:sz w:val="22"/>
                <w:lang w:val="en-US"/>
              </w:rPr>
            </w:pPr>
            <w:r w:rsidRPr="008F038B">
              <w:rPr>
                <w:rFonts w:ascii="Calibri" w:hAnsi="Calibri" w:cs="Calibri"/>
                <w:sz w:val="22"/>
                <w:lang w:val="en-US"/>
              </w:rPr>
              <w:t>I</w:t>
            </w:r>
            <w:r w:rsidR="009510F1" w:rsidRPr="008F038B">
              <w:rPr>
                <w:rFonts w:ascii="Calibri" w:hAnsi="Calibri" w:cs="Calibri"/>
                <w:sz w:val="22"/>
                <w:lang w:val="en-US"/>
              </w:rPr>
              <w:t>n collaboration with TSB and GSMA</w:t>
            </w:r>
            <w:r w:rsidRPr="008F038B">
              <w:rPr>
                <w:rFonts w:ascii="Calibri" w:hAnsi="Calibri" w:cs="Calibri"/>
                <w:sz w:val="22"/>
                <w:lang w:val="en-US"/>
              </w:rPr>
              <w:t>, BDT</w:t>
            </w:r>
            <w:r w:rsidR="009510F1" w:rsidRPr="008F038B">
              <w:rPr>
                <w:rFonts w:ascii="Calibri" w:hAnsi="Calibri" w:cs="Calibri"/>
                <w:sz w:val="22"/>
                <w:lang w:val="en-US"/>
              </w:rPr>
              <w:t xml:space="preserve"> held a Quality of Service (QoS) workshop in </w:t>
            </w:r>
            <w:r w:rsidR="009510F1" w:rsidRPr="008F038B">
              <w:rPr>
                <w:rFonts w:ascii="Calibri" w:hAnsi="Calibri" w:cs="Calibri"/>
                <w:b/>
                <w:bCs/>
                <w:sz w:val="22"/>
                <w:lang w:val="en-US"/>
              </w:rPr>
              <w:t>Benin</w:t>
            </w:r>
            <w:r w:rsidR="009510F1" w:rsidRPr="008F038B">
              <w:rPr>
                <w:rFonts w:ascii="Calibri" w:hAnsi="Calibri" w:cs="Calibri"/>
                <w:sz w:val="22"/>
                <w:lang w:val="en-US"/>
              </w:rPr>
              <w:t xml:space="preserve">, </w:t>
            </w:r>
            <w:r w:rsidR="00F507CD" w:rsidRPr="008F038B">
              <w:rPr>
                <w:rFonts w:ascii="Calibri" w:hAnsi="Calibri" w:cs="Calibri"/>
                <w:sz w:val="22"/>
                <w:lang w:val="en-US"/>
              </w:rPr>
              <w:t xml:space="preserve">which </w:t>
            </w:r>
            <w:r w:rsidR="6B41617A" w:rsidRPr="008F038B">
              <w:rPr>
                <w:rFonts w:ascii="Calibri" w:hAnsi="Calibri" w:cs="Calibri"/>
                <w:sz w:val="22"/>
                <w:lang w:val="en-US"/>
              </w:rPr>
              <w:t>highlighted</w:t>
            </w:r>
            <w:r w:rsidR="009510F1" w:rsidRPr="008F038B">
              <w:rPr>
                <w:rFonts w:ascii="Calibri" w:hAnsi="Calibri" w:cs="Calibri"/>
                <w:sz w:val="22"/>
                <w:lang w:val="en-US"/>
              </w:rPr>
              <w:t xml:space="preserve"> the shared responsibility of regulators and operators in ensuring high quality service.</w:t>
            </w:r>
          </w:p>
          <w:p w14:paraId="7825A681" w14:textId="1313C7E1" w:rsidR="00352FD4" w:rsidRPr="008F038B" w:rsidRDefault="002E69DB" w:rsidP="00500AF5">
            <w:pPr>
              <w:spacing w:before="240" w:after="240"/>
              <w:rPr>
                <w:rFonts w:ascii="Calibri" w:hAnsi="Calibri" w:cs="Calibri"/>
                <w:color w:val="000000" w:themeColor="text1"/>
                <w:sz w:val="22"/>
                <w:lang w:val="en-ID"/>
              </w:rPr>
            </w:pPr>
            <w:r w:rsidRPr="008F038B">
              <w:rPr>
                <w:rFonts w:ascii="Calibri" w:hAnsi="Calibri" w:cs="Calibri"/>
                <w:color w:val="000000" w:themeColor="text1"/>
                <w:sz w:val="22"/>
                <w:lang w:val="en-ID"/>
              </w:rPr>
              <w:lastRenderedPageBreak/>
              <w:t>Further</w:t>
            </w:r>
            <w:r w:rsidR="00F507CD" w:rsidRPr="008F038B">
              <w:rPr>
                <w:rFonts w:ascii="Calibri" w:hAnsi="Calibri" w:cs="Calibri"/>
                <w:color w:val="000000" w:themeColor="text1"/>
                <w:sz w:val="22"/>
                <w:lang w:val="en-ID"/>
              </w:rPr>
              <w:t xml:space="preserve"> on 20 October 2025</w:t>
            </w:r>
            <w:r w:rsidRPr="008F038B">
              <w:rPr>
                <w:rFonts w:ascii="Calibri" w:hAnsi="Calibri" w:cs="Calibri"/>
                <w:color w:val="000000" w:themeColor="text1"/>
                <w:sz w:val="22"/>
                <w:lang w:val="en-ID"/>
              </w:rPr>
              <w:t xml:space="preserve">, </w:t>
            </w:r>
            <w:r w:rsidR="009510F1" w:rsidRPr="008F038B">
              <w:rPr>
                <w:rFonts w:ascii="Calibri" w:hAnsi="Calibri" w:cs="Calibri"/>
                <w:color w:val="000000" w:themeColor="text1"/>
                <w:sz w:val="22"/>
                <w:lang w:val="en-ID"/>
              </w:rPr>
              <w:t>BDT</w:t>
            </w:r>
            <w:r w:rsidR="006C4FB8" w:rsidRPr="008F038B">
              <w:rPr>
                <w:rFonts w:ascii="Calibri" w:hAnsi="Calibri" w:cs="Calibri"/>
                <w:color w:val="000000" w:themeColor="text1"/>
                <w:sz w:val="22"/>
                <w:lang w:val="en-ID"/>
              </w:rPr>
              <w:t xml:space="preserve">, </w:t>
            </w:r>
            <w:r w:rsidR="009510F1" w:rsidRPr="008F038B">
              <w:rPr>
                <w:rFonts w:ascii="Calibri" w:hAnsi="Calibri" w:cs="Calibri"/>
                <w:color w:val="000000" w:themeColor="text1"/>
                <w:sz w:val="22"/>
                <w:lang w:val="en-ID"/>
              </w:rPr>
              <w:t xml:space="preserve">in collaboration with GSMA, the East African Community (EAC) and the Intergovernmental Authority on Development (IGAD), held a Spectrum Management Workshop </w:t>
            </w:r>
            <w:r w:rsidR="00A6176A" w:rsidRPr="008F038B">
              <w:rPr>
                <w:rFonts w:ascii="Calibri" w:hAnsi="Calibri" w:cs="Calibri"/>
                <w:color w:val="000000" w:themeColor="text1"/>
                <w:sz w:val="22"/>
                <w:lang w:val="en-ID"/>
              </w:rPr>
              <w:t>in Kigali, Rwanda, which discussed r</w:t>
            </w:r>
            <w:r w:rsidR="009510F1" w:rsidRPr="008F038B">
              <w:rPr>
                <w:rFonts w:ascii="Calibri" w:hAnsi="Calibri" w:cs="Calibri"/>
                <w:color w:val="000000" w:themeColor="text1"/>
                <w:sz w:val="22"/>
                <w:lang w:val="en-ID"/>
              </w:rPr>
              <w:t xml:space="preserve">egional </w:t>
            </w:r>
            <w:r w:rsidR="00A6176A" w:rsidRPr="008F038B">
              <w:rPr>
                <w:rFonts w:ascii="Calibri" w:hAnsi="Calibri" w:cs="Calibri"/>
                <w:color w:val="000000" w:themeColor="text1"/>
                <w:sz w:val="22"/>
                <w:lang w:val="en-ID"/>
              </w:rPr>
              <w:t>h</w:t>
            </w:r>
            <w:r w:rsidR="009510F1" w:rsidRPr="008F038B">
              <w:rPr>
                <w:rFonts w:ascii="Calibri" w:hAnsi="Calibri" w:cs="Calibri"/>
                <w:color w:val="000000" w:themeColor="text1"/>
                <w:sz w:val="22"/>
                <w:lang w:val="en-ID"/>
              </w:rPr>
              <w:t xml:space="preserve">armonization to </w:t>
            </w:r>
            <w:r w:rsidR="00A6176A" w:rsidRPr="008F038B">
              <w:rPr>
                <w:rFonts w:ascii="Calibri" w:hAnsi="Calibri" w:cs="Calibri"/>
                <w:color w:val="000000" w:themeColor="text1"/>
                <w:sz w:val="22"/>
                <w:lang w:val="en-ID"/>
              </w:rPr>
              <w:t>a</w:t>
            </w:r>
            <w:r w:rsidR="009510F1" w:rsidRPr="008F038B">
              <w:rPr>
                <w:rFonts w:ascii="Calibri" w:hAnsi="Calibri" w:cs="Calibri"/>
                <w:color w:val="000000" w:themeColor="text1"/>
                <w:sz w:val="22"/>
                <w:lang w:val="en-ID"/>
              </w:rPr>
              <w:t xml:space="preserve">dvance </w:t>
            </w:r>
            <w:r w:rsidR="00A6176A" w:rsidRPr="008F038B">
              <w:rPr>
                <w:rFonts w:ascii="Calibri" w:hAnsi="Calibri" w:cs="Calibri"/>
                <w:color w:val="000000" w:themeColor="text1"/>
                <w:sz w:val="22"/>
                <w:lang w:val="en-ID"/>
              </w:rPr>
              <w:t>c</w:t>
            </w:r>
            <w:r w:rsidR="009510F1" w:rsidRPr="008F038B">
              <w:rPr>
                <w:rFonts w:ascii="Calibri" w:hAnsi="Calibri" w:cs="Calibri"/>
                <w:color w:val="000000" w:themeColor="text1"/>
                <w:sz w:val="22"/>
                <w:lang w:val="en-ID"/>
              </w:rPr>
              <w:t>ross-</w:t>
            </w:r>
            <w:r w:rsidR="00352FD4" w:rsidRPr="008F038B">
              <w:rPr>
                <w:rFonts w:ascii="Calibri" w:hAnsi="Calibri" w:cs="Calibri"/>
                <w:color w:val="000000" w:themeColor="text1"/>
                <w:sz w:val="22"/>
                <w:lang w:val="en-ID"/>
              </w:rPr>
              <w:t>b</w:t>
            </w:r>
            <w:r w:rsidR="009510F1" w:rsidRPr="008F038B">
              <w:rPr>
                <w:rFonts w:ascii="Calibri" w:hAnsi="Calibri" w:cs="Calibri"/>
                <w:color w:val="000000" w:themeColor="text1"/>
                <w:sz w:val="22"/>
                <w:lang w:val="en-ID"/>
              </w:rPr>
              <w:t xml:space="preserve">order </w:t>
            </w:r>
            <w:r w:rsidR="00A6176A" w:rsidRPr="008F038B">
              <w:rPr>
                <w:rFonts w:ascii="Calibri" w:hAnsi="Calibri" w:cs="Calibri"/>
                <w:color w:val="000000" w:themeColor="text1"/>
                <w:sz w:val="22"/>
                <w:lang w:val="en-ID"/>
              </w:rPr>
              <w:t>c</w:t>
            </w:r>
            <w:r w:rsidR="009510F1" w:rsidRPr="008F038B">
              <w:rPr>
                <w:rFonts w:ascii="Calibri" w:hAnsi="Calibri" w:cs="Calibri"/>
                <w:color w:val="000000" w:themeColor="text1"/>
                <w:sz w:val="22"/>
                <w:lang w:val="en-ID"/>
              </w:rPr>
              <w:t xml:space="preserve">onnectivity in Eastern Africa. Drawing 36 participants from </w:t>
            </w:r>
            <w:r w:rsidR="009510F1" w:rsidRPr="008F038B">
              <w:rPr>
                <w:rFonts w:ascii="Calibri" w:hAnsi="Calibri" w:cs="Calibri"/>
                <w:b/>
                <w:bCs/>
                <w:color w:val="000000" w:themeColor="text1"/>
                <w:sz w:val="22"/>
                <w:lang w:val="en-ID"/>
              </w:rPr>
              <w:t xml:space="preserve">Burundi, Democratic Republic of Congo, Djibouti, Ethiopia, Kenya, Rwanda, Somalia, Sudan, South Sudan, Tanzania </w:t>
            </w:r>
            <w:r w:rsidR="009510F1" w:rsidRPr="008F038B">
              <w:rPr>
                <w:rFonts w:ascii="Calibri" w:hAnsi="Calibri" w:cs="Calibri"/>
                <w:color w:val="000000" w:themeColor="text1"/>
                <w:sz w:val="22"/>
                <w:lang w:val="en-ID"/>
              </w:rPr>
              <w:t>and</w:t>
            </w:r>
            <w:r w:rsidR="009510F1" w:rsidRPr="008F038B">
              <w:rPr>
                <w:rFonts w:ascii="Calibri" w:hAnsi="Calibri" w:cs="Calibri"/>
                <w:b/>
                <w:bCs/>
                <w:color w:val="000000" w:themeColor="text1"/>
                <w:sz w:val="22"/>
                <w:lang w:val="en-ID"/>
              </w:rPr>
              <w:t xml:space="preserve"> Uganda</w:t>
            </w:r>
            <w:r w:rsidR="009510F1" w:rsidRPr="008F038B">
              <w:rPr>
                <w:rFonts w:ascii="Calibri" w:hAnsi="Calibri" w:cs="Calibri"/>
                <w:color w:val="000000" w:themeColor="text1"/>
                <w:sz w:val="22"/>
                <w:lang w:val="en-ID"/>
              </w:rPr>
              <w:t xml:space="preserve">, </w:t>
            </w:r>
            <w:r w:rsidR="0067543F" w:rsidRPr="008F038B">
              <w:rPr>
                <w:rFonts w:ascii="Calibri" w:hAnsi="Calibri" w:cs="Calibri"/>
                <w:color w:val="000000" w:themeColor="text1"/>
                <w:sz w:val="22"/>
                <w:lang w:val="en-ID"/>
              </w:rPr>
              <w:t xml:space="preserve">the </w:t>
            </w:r>
            <w:r w:rsidR="009510F1" w:rsidRPr="008F038B">
              <w:rPr>
                <w:rFonts w:ascii="Calibri" w:hAnsi="Calibri" w:cs="Calibri"/>
                <w:color w:val="000000" w:themeColor="text1"/>
                <w:sz w:val="22"/>
                <w:lang w:val="en-ID"/>
              </w:rPr>
              <w:t>training on spectrum management emphasiz</w:t>
            </w:r>
            <w:r w:rsidR="00352FD4" w:rsidRPr="008F038B">
              <w:rPr>
                <w:rFonts w:ascii="Calibri" w:hAnsi="Calibri" w:cs="Calibri"/>
                <w:color w:val="000000" w:themeColor="text1"/>
                <w:sz w:val="22"/>
                <w:lang w:val="en-ID"/>
              </w:rPr>
              <w:t>ed</w:t>
            </w:r>
            <w:r w:rsidR="009510F1" w:rsidRPr="008F038B">
              <w:rPr>
                <w:rFonts w:ascii="Calibri" w:hAnsi="Calibri" w:cs="Calibri"/>
                <w:color w:val="000000" w:themeColor="text1"/>
                <w:sz w:val="22"/>
                <w:lang w:val="en-ID"/>
              </w:rPr>
              <w:t xml:space="preserve"> regional integration and cross border coordination within Eastern Africa and empowered regulators and policy</w:t>
            </w:r>
            <w:r w:rsidR="00573332" w:rsidRPr="008F038B">
              <w:rPr>
                <w:rFonts w:ascii="Calibri" w:hAnsi="Calibri" w:cs="Calibri"/>
                <w:color w:val="000000" w:themeColor="text1"/>
                <w:sz w:val="22"/>
                <w:lang w:val="en-ID"/>
              </w:rPr>
              <w:t>-</w:t>
            </w:r>
            <w:r w:rsidR="009510F1" w:rsidRPr="008F038B">
              <w:rPr>
                <w:rFonts w:ascii="Calibri" w:hAnsi="Calibri" w:cs="Calibri"/>
                <w:color w:val="000000" w:themeColor="text1"/>
                <w:sz w:val="22"/>
                <w:lang w:val="en-ID"/>
              </w:rPr>
              <w:t xml:space="preserve">makers to implement interoperable, resilient and future-ready spectrum governance models that transcend national boundaries. </w:t>
            </w:r>
          </w:p>
          <w:p w14:paraId="29295268" w14:textId="27914018" w:rsidR="4F5E4BCE" w:rsidRPr="008F038B" w:rsidRDefault="4F5E4BCE" w:rsidP="00500AF5">
            <w:pPr>
              <w:spacing w:before="240" w:after="240"/>
              <w:rPr>
                <w:rFonts w:ascii="Calibri" w:hAnsi="Calibri" w:cs="Calibri"/>
                <w:sz w:val="22"/>
                <w:lang w:val="en-US"/>
              </w:rPr>
            </w:pPr>
            <w:r w:rsidRPr="008F038B">
              <w:rPr>
                <w:rFonts w:eastAsiaTheme="minorEastAsia" w:cstheme="minorBidi"/>
                <w:color w:val="1F1F1F"/>
                <w:sz w:val="22"/>
                <w:lang w:val="en-US"/>
              </w:rPr>
              <w:t>In</w:t>
            </w:r>
            <w:r w:rsidRPr="008F038B">
              <w:rPr>
                <w:rFonts w:eastAsiaTheme="minorEastAsia" w:cstheme="minorBidi"/>
                <w:b/>
                <w:bCs/>
                <w:color w:val="1F1F1F"/>
                <w:sz w:val="22"/>
                <w:lang w:val="en-US"/>
              </w:rPr>
              <w:t xml:space="preserve"> the Americas</w:t>
            </w:r>
            <w:r w:rsidRPr="008F038B">
              <w:rPr>
                <w:rFonts w:eastAsiaTheme="minorEastAsia" w:cstheme="minorBidi"/>
                <w:color w:val="1F1F1F"/>
                <w:sz w:val="22"/>
                <w:lang w:val="en-US"/>
              </w:rPr>
              <w:t xml:space="preserve">, </w:t>
            </w:r>
            <w:r w:rsidR="1646C841" w:rsidRPr="008F038B">
              <w:rPr>
                <w:rFonts w:eastAsiaTheme="minorEastAsia" w:cstheme="minorBidi"/>
                <w:color w:val="1F1F1F"/>
                <w:sz w:val="22"/>
                <w:lang w:val="en-US"/>
              </w:rPr>
              <w:t xml:space="preserve">BDT conducted training on 5G network-related topics in </w:t>
            </w:r>
            <w:r w:rsidR="1646C841" w:rsidRPr="008F038B">
              <w:rPr>
                <w:rFonts w:eastAsiaTheme="minorEastAsia" w:cstheme="minorBidi"/>
                <w:b/>
                <w:color w:val="1F1F1F"/>
                <w:sz w:val="22"/>
                <w:lang w:val="en-US"/>
              </w:rPr>
              <w:t>Costa Rica</w:t>
            </w:r>
            <w:r w:rsidR="1646C841" w:rsidRPr="008F038B">
              <w:rPr>
                <w:rFonts w:eastAsiaTheme="minorEastAsia" w:cstheme="minorBidi"/>
                <w:color w:val="1F1F1F"/>
                <w:sz w:val="22"/>
                <w:lang w:val="en-US"/>
              </w:rPr>
              <w:t>, with a total of 8 courses and 182 participants</w:t>
            </w:r>
            <w:r w:rsidRPr="008F038B">
              <w:rPr>
                <w:rFonts w:eastAsiaTheme="minorEastAsia" w:cstheme="minorBidi"/>
                <w:color w:val="1F1F1F"/>
                <w:sz w:val="22"/>
                <w:lang w:val="en-US"/>
              </w:rPr>
              <w:t xml:space="preserve">. </w:t>
            </w:r>
            <w:r w:rsidR="022C9F35" w:rsidRPr="12EB023C">
              <w:rPr>
                <w:rFonts w:eastAsiaTheme="minorEastAsia" w:cstheme="minorBidi"/>
                <w:color w:val="1F1F1F"/>
                <w:sz w:val="22"/>
                <w:lang w:val="en-US"/>
              </w:rPr>
              <w:t xml:space="preserve">Additionally, the </w:t>
            </w:r>
            <w:hyperlink r:id="rId26" w:history="1">
              <w:r w:rsidR="022C9F35" w:rsidRPr="12EB023C">
                <w:rPr>
                  <w:rStyle w:val="Hyperlink"/>
                  <w:rFonts w:eastAsiaTheme="minorEastAsia" w:cstheme="minorBidi"/>
                  <w:sz w:val="22"/>
                  <w:lang w:val="en-US"/>
                </w:rPr>
                <w:t>BDT Workshop on emerging technologies for innovative connectivity solutions: policy, economic and technical aspects</w:t>
              </w:r>
            </w:hyperlink>
            <w:r w:rsidR="022C9F35" w:rsidRPr="12EB023C">
              <w:rPr>
                <w:rFonts w:eastAsiaTheme="minorEastAsia" w:cstheme="minorBidi"/>
                <w:color w:val="1F1F1F"/>
                <w:sz w:val="22"/>
                <w:lang w:val="en-US"/>
              </w:rPr>
              <w:t>, took place</w:t>
            </w:r>
            <w:r w:rsidR="044D0816" w:rsidRPr="12EB023C">
              <w:rPr>
                <w:rFonts w:eastAsiaTheme="minorEastAsia" w:cstheme="minorBidi"/>
                <w:color w:val="1F1F1F"/>
                <w:sz w:val="22"/>
                <w:lang w:val="en-US"/>
              </w:rPr>
              <w:t xml:space="preserve"> during</w:t>
            </w:r>
            <w:r w:rsidR="022C9F35" w:rsidRPr="12EB023C">
              <w:rPr>
                <w:rFonts w:eastAsiaTheme="minorEastAsia" w:cstheme="minorBidi"/>
                <w:color w:val="1F1F1F"/>
                <w:sz w:val="22"/>
                <w:lang w:val="en-US"/>
              </w:rPr>
              <w:t xml:space="preserve"> IPEC-25</w:t>
            </w:r>
            <w:r w:rsidR="044D0816" w:rsidRPr="12EB023C">
              <w:rPr>
                <w:rFonts w:eastAsiaTheme="minorEastAsia" w:cstheme="minorBidi"/>
                <w:color w:val="1F1F1F"/>
                <w:sz w:val="22"/>
                <w:lang w:val="en-US"/>
              </w:rPr>
              <w:t>.</w:t>
            </w:r>
            <w:r w:rsidR="022C9F35" w:rsidRPr="12EB023C">
              <w:rPr>
                <w:rFonts w:eastAsiaTheme="minorEastAsia" w:cstheme="minorBidi"/>
                <w:color w:val="1F1F1F"/>
                <w:sz w:val="22"/>
                <w:lang w:val="en-US"/>
              </w:rPr>
              <w:t xml:space="preserve"> </w:t>
            </w:r>
          </w:p>
          <w:p w14:paraId="0F072F98" w14:textId="1A2CB51C" w:rsidR="24D76348" w:rsidRPr="008F038B" w:rsidRDefault="24D76348" w:rsidP="00500AF5">
            <w:pPr>
              <w:spacing w:before="240" w:after="240"/>
              <w:rPr>
                <w:rFonts w:ascii="Calibri" w:hAnsi="Calibri" w:cs="Calibri"/>
                <w:sz w:val="22"/>
                <w:lang w:val="en-US"/>
              </w:rPr>
            </w:pPr>
            <w:r w:rsidRPr="008F038B">
              <w:rPr>
                <w:rFonts w:eastAsiaTheme="minorEastAsia" w:cstheme="minorBidi"/>
                <w:color w:val="1F1F1F"/>
                <w:sz w:val="22"/>
                <w:lang w:val="en-US"/>
              </w:rPr>
              <w:t xml:space="preserve">In December, </w:t>
            </w:r>
            <w:r w:rsidR="4C756433" w:rsidRPr="008F038B">
              <w:rPr>
                <w:rFonts w:eastAsiaTheme="minorEastAsia" w:cstheme="minorBidi"/>
                <w:color w:val="1F1F1F"/>
                <w:sz w:val="22"/>
                <w:lang w:val="en-US"/>
              </w:rPr>
              <w:t xml:space="preserve">BDT delivered to </w:t>
            </w:r>
            <w:r w:rsidR="20D42696" w:rsidRPr="008F038B">
              <w:rPr>
                <w:rFonts w:eastAsiaTheme="minorEastAsia" w:cstheme="minorBidi"/>
                <w:b/>
                <w:color w:val="1F1F1F"/>
                <w:sz w:val="22"/>
                <w:lang w:val="en-US"/>
              </w:rPr>
              <w:t>Colombi</w:t>
            </w:r>
            <w:r w:rsidR="6ACCB96F" w:rsidRPr="008F038B">
              <w:rPr>
                <w:rFonts w:eastAsiaTheme="minorEastAsia" w:cstheme="minorBidi"/>
                <w:b/>
                <w:color w:val="1F1F1F"/>
                <w:sz w:val="22"/>
                <w:lang w:val="en-US"/>
              </w:rPr>
              <w:t>a</w:t>
            </w:r>
            <w:r w:rsidR="4C756433" w:rsidRPr="008F038B">
              <w:rPr>
                <w:rFonts w:eastAsiaTheme="minorEastAsia" w:cstheme="minorBidi"/>
                <w:color w:val="1F1F1F"/>
                <w:sz w:val="22"/>
                <w:lang w:val="en-US"/>
              </w:rPr>
              <w:t xml:space="preserve"> (</w:t>
            </w:r>
            <w:r w:rsidR="4C756433" w:rsidRPr="008F038B">
              <w:rPr>
                <w:rFonts w:ascii="Calibri" w:hAnsi="Calibri" w:cs="Calibri"/>
                <w:sz w:val="22"/>
                <w:lang w:val="en-US"/>
              </w:rPr>
              <w:t xml:space="preserve">Ministry of Information and Communication Technologies) the General Plan for the Cessation of </w:t>
            </w:r>
            <w:r w:rsidR="20D42696" w:rsidRPr="008F038B">
              <w:rPr>
                <w:rFonts w:ascii="Calibri" w:hAnsi="Calibri" w:cs="Calibri"/>
                <w:sz w:val="22"/>
                <w:lang w:val="en-US"/>
              </w:rPr>
              <w:t>Analog</w:t>
            </w:r>
            <w:r w:rsidR="23C8A6CF" w:rsidRPr="008F038B">
              <w:rPr>
                <w:rFonts w:ascii="Calibri" w:hAnsi="Calibri" w:cs="Calibri"/>
                <w:sz w:val="22"/>
                <w:lang w:val="en-US"/>
              </w:rPr>
              <w:t>ue</w:t>
            </w:r>
            <w:r w:rsidR="4C756433" w:rsidRPr="008F038B">
              <w:rPr>
                <w:rFonts w:ascii="Calibri" w:hAnsi="Calibri" w:cs="Calibri"/>
                <w:sz w:val="22"/>
                <w:lang w:val="en-US"/>
              </w:rPr>
              <w:t xml:space="preserve"> Television Broadcasts (PGCEA – version 3)</w:t>
            </w:r>
            <w:r w:rsidR="36373280" w:rsidRPr="008F038B">
              <w:rPr>
                <w:rFonts w:ascii="Calibri" w:hAnsi="Calibri" w:cs="Calibri"/>
                <w:sz w:val="22"/>
                <w:lang w:val="en-US"/>
              </w:rPr>
              <w:t xml:space="preserve">. </w:t>
            </w:r>
            <w:r w:rsidR="019244FB" w:rsidRPr="008F038B">
              <w:rPr>
                <w:rFonts w:ascii="Calibri" w:hAnsi="Calibri" w:cs="Calibri"/>
                <w:sz w:val="22"/>
                <w:lang w:val="en-US"/>
              </w:rPr>
              <w:t xml:space="preserve">This product was developed under the technical cooperation of ITU-MinTIC on Digital Terrestrial Television and Universal Access. </w:t>
            </w:r>
            <w:r w:rsidR="49600972" w:rsidRPr="008F038B">
              <w:rPr>
                <w:rFonts w:ascii="Calibri" w:hAnsi="Calibri" w:cs="Calibri"/>
                <w:sz w:val="22"/>
                <w:lang w:val="en-US"/>
              </w:rPr>
              <w:t xml:space="preserve">The </w:t>
            </w:r>
            <w:r w:rsidR="41FB4684" w:rsidRPr="008F038B">
              <w:rPr>
                <w:rFonts w:ascii="Calibri" w:hAnsi="Calibri" w:cs="Calibri"/>
                <w:sz w:val="22"/>
                <w:lang w:val="en-US"/>
              </w:rPr>
              <w:t>General</w:t>
            </w:r>
            <w:r w:rsidR="36373280" w:rsidRPr="008F038B">
              <w:rPr>
                <w:rFonts w:ascii="Calibri" w:hAnsi="Calibri" w:cs="Calibri"/>
                <w:sz w:val="22"/>
                <w:lang w:val="en-US"/>
              </w:rPr>
              <w:t xml:space="preserve"> Plan was fully approved</w:t>
            </w:r>
            <w:r w:rsidR="09E1248D" w:rsidRPr="008F038B">
              <w:rPr>
                <w:rFonts w:ascii="Calibri" w:hAnsi="Calibri" w:cs="Calibri"/>
                <w:sz w:val="22"/>
                <w:lang w:val="en-US"/>
              </w:rPr>
              <w:t>.</w:t>
            </w:r>
            <w:r w:rsidR="36373280" w:rsidRPr="008F038B">
              <w:rPr>
                <w:rFonts w:ascii="Calibri" w:hAnsi="Calibri" w:cs="Calibri"/>
                <w:sz w:val="22"/>
                <w:lang w:val="en-US"/>
              </w:rPr>
              <w:t xml:space="preserve"> </w:t>
            </w:r>
          </w:p>
          <w:p w14:paraId="794CBF75" w14:textId="1EA0CEBD" w:rsidR="009510F1" w:rsidRPr="008F038B" w:rsidRDefault="52734834" w:rsidP="00500AF5">
            <w:pPr>
              <w:spacing w:before="240" w:after="240"/>
              <w:rPr>
                <w:rFonts w:ascii="Calibri" w:hAnsi="Calibri" w:cs="Calibri"/>
                <w:sz w:val="22"/>
                <w:lang w:val="en-ID"/>
              </w:rPr>
            </w:pPr>
            <w:r w:rsidRPr="569770B9">
              <w:rPr>
                <w:rFonts w:ascii="Calibri" w:hAnsi="Calibri" w:cs="Calibri"/>
                <w:sz w:val="22"/>
                <w:lang w:val="en-ID"/>
              </w:rPr>
              <w:t xml:space="preserve">In </w:t>
            </w:r>
            <w:r w:rsidR="2ACBD0B3" w:rsidRPr="569770B9">
              <w:rPr>
                <w:rFonts w:ascii="Calibri" w:hAnsi="Calibri" w:cs="Calibri"/>
                <w:b/>
                <w:bCs/>
                <w:sz w:val="22"/>
                <w:lang w:val="en-ID"/>
              </w:rPr>
              <w:t>the</w:t>
            </w:r>
            <w:r w:rsidR="2ACBD0B3" w:rsidRPr="569770B9">
              <w:rPr>
                <w:rFonts w:ascii="Calibri" w:hAnsi="Calibri" w:cs="Calibri"/>
                <w:sz w:val="22"/>
                <w:lang w:val="en-ID"/>
              </w:rPr>
              <w:t xml:space="preserve"> </w:t>
            </w:r>
            <w:r w:rsidR="2ACBD0B3" w:rsidRPr="569770B9">
              <w:rPr>
                <w:rFonts w:ascii="Calibri" w:hAnsi="Calibri" w:cs="Calibri"/>
                <w:b/>
                <w:bCs/>
                <w:sz w:val="22"/>
                <w:lang w:val="en-ID"/>
              </w:rPr>
              <w:t>Arab States</w:t>
            </w:r>
            <w:r w:rsidR="67DF94C1" w:rsidRPr="569770B9">
              <w:rPr>
                <w:rFonts w:ascii="Calibri" w:hAnsi="Calibri" w:cs="Calibri"/>
                <w:b/>
                <w:bCs/>
                <w:sz w:val="22"/>
                <w:lang w:val="en-ID"/>
              </w:rPr>
              <w:t>,</w:t>
            </w:r>
            <w:r w:rsidR="67DF94C1" w:rsidRPr="569770B9">
              <w:rPr>
                <w:rFonts w:ascii="Calibri" w:hAnsi="Calibri" w:cs="Calibri"/>
                <w:sz w:val="22"/>
                <w:lang w:val="en-ID"/>
              </w:rPr>
              <w:t xml:space="preserve"> </w:t>
            </w:r>
            <w:r w:rsidRPr="569770B9">
              <w:rPr>
                <w:rFonts w:ascii="Calibri" w:hAnsi="Calibri" w:cs="Calibri"/>
                <w:sz w:val="22"/>
                <w:lang w:val="en-ID"/>
              </w:rPr>
              <w:t xml:space="preserve">work progressed on the development of a practical analytical study designed to support the 22 Arab States </w:t>
            </w:r>
            <w:r w:rsidR="3294B44C" w:rsidRPr="569770B9">
              <w:rPr>
                <w:rFonts w:ascii="Calibri" w:hAnsi="Calibri" w:cs="Calibri"/>
                <w:sz w:val="22"/>
                <w:lang w:val="en-ID"/>
              </w:rPr>
              <w:t xml:space="preserve">in </w:t>
            </w:r>
            <w:r w:rsidRPr="569770B9">
              <w:rPr>
                <w:rFonts w:ascii="Calibri" w:hAnsi="Calibri" w:cs="Calibri"/>
                <w:sz w:val="22"/>
                <w:lang w:val="en-ID"/>
              </w:rPr>
              <w:t>address</w:t>
            </w:r>
            <w:r w:rsidR="3294B44C" w:rsidRPr="569770B9">
              <w:rPr>
                <w:rFonts w:ascii="Calibri" w:hAnsi="Calibri" w:cs="Calibri"/>
                <w:sz w:val="22"/>
                <w:lang w:val="en-ID"/>
              </w:rPr>
              <w:t>ing</w:t>
            </w:r>
            <w:r w:rsidRPr="569770B9">
              <w:rPr>
                <w:rFonts w:ascii="Calibri" w:hAnsi="Calibri" w:cs="Calibri"/>
                <w:sz w:val="22"/>
                <w:lang w:val="en-ID"/>
              </w:rPr>
              <w:t xml:space="preserve"> national connectivity priorities. The study provide</w:t>
            </w:r>
            <w:r w:rsidR="67DF94C1" w:rsidRPr="569770B9">
              <w:rPr>
                <w:rFonts w:ascii="Calibri" w:hAnsi="Calibri" w:cs="Calibri"/>
                <w:sz w:val="22"/>
                <w:lang w:val="en-ID"/>
              </w:rPr>
              <w:t>d</w:t>
            </w:r>
            <w:r w:rsidRPr="569770B9">
              <w:rPr>
                <w:rFonts w:ascii="Calibri" w:hAnsi="Calibri" w:cs="Calibri"/>
                <w:sz w:val="22"/>
                <w:lang w:val="en-ID"/>
              </w:rPr>
              <w:t xml:space="preserve"> evidence-based recommendations on spectrum management, regulatory reform, and infrastructure investment, and include</w:t>
            </w:r>
            <w:r w:rsidR="0B85EF31" w:rsidRPr="569770B9">
              <w:rPr>
                <w:rFonts w:ascii="Calibri" w:hAnsi="Calibri" w:cs="Calibri"/>
                <w:sz w:val="22"/>
                <w:lang w:val="en-ID"/>
              </w:rPr>
              <w:t>d</w:t>
            </w:r>
            <w:r w:rsidRPr="569770B9">
              <w:rPr>
                <w:rFonts w:ascii="Calibri" w:hAnsi="Calibri" w:cs="Calibri"/>
                <w:sz w:val="22"/>
                <w:lang w:val="en-ID"/>
              </w:rPr>
              <w:t xml:space="preserve"> in-depth country case studies of </w:t>
            </w:r>
            <w:r w:rsidR="0B85EF31" w:rsidRPr="569770B9">
              <w:rPr>
                <w:rFonts w:ascii="Calibri" w:hAnsi="Calibri" w:cs="Calibri"/>
                <w:sz w:val="22"/>
                <w:lang w:val="en-ID"/>
              </w:rPr>
              <w:t>some</w:t>
            </w:r>
            <w:r w:rsidRPr="569770B9">
              <w:rPr>
                <w:rFonts w:ascii="Calibri" w:hAnsi="Calibri" w:cs="Calibri"/>
                <w:sz w:val="22"/>
                <w:lang w:val="en-ID"/>
              </w:rPr>
              <w:t xml:space="preserve"> countries in the region. </w:t>
            </w:r>
            <w:r w:rsidR="301D02AF" w:rsidRPr="569770B9">
              <w:rPr>
                <w:rFonts w:ascii="Calibri" w:hAnsi="Calibri" w:cs="Calibri"/>
                <w:sz w:val="22"/>
                <w:lang w:val="en-ID"/>
              </w:rPr>
              <w:t>This</w:t>
            </w:r>
            <w:r w:rsidR="62721375" w:rsidRPr="569770B9">
              <w:rPr>
                <w:rFonts w:ascii="Calibri" w:hAnsi="Calibri" w:cs="Calibri"/>
                <w:sz w:val="22"/>
                <w:lang w:val="en-ID"/>
              </w:rPr>
              <w:t xml:space="preserve"> study has been facilitating </w:t>
            </w:r>
            <w:r w:rsidRPr="569770B9">
              <w:rPr>
                <w:rFonts w:ascii="Calibri" w:hAnsi="Calibri" w:cs="Calibri"/>
                <w:sz w:val="22"/>
                <w:lang w:val="en-ID"/>
              </w:rPr>
              <w:t xml:space="preserve">discussions </w:t>
            </w:r>
            <w:r w:rsidR="5C485CF7" w:rsidRPr="569770B9">
              <w:rPr>
                <w:rFonts w:ascii="Calibri" w:hAnsi="Calibri" w:cs="Calibri"/>
                <w:sz w:val="22"/>
                <w:lang w:val="en-ID"/>
              </w:rPr>
              <w:t>with</w:t>
            </w:r>
            <w:r w:rsidRPr="569770B9">
              <w:rPr>
                <w:rFonts w:ascii="Calibri" w:hAnsi="Calibri" w:cs="Calibri"/>
                <w:sz w:val="22"/>
                <w:lang w:val="en-ID"/>
              </w:rPr>
              <w:t xml:space="preserve"> administrations and regulators </w:t>
            </w:r>
            <w:r w:rsidR="5C485CF7" w:rsidRPr="569770B9">
              <w:rPr>
                <w:rFonts w:ascii="Calibri" w:hAnsi="Calibri" w:cs="Calibri"/>
                <w:sz w:val="22"/>
                <w:lang w:val="en-ID"/>
              </w:rPr>
              <w:t xml:space="preserve">with a view </w:t>
            </w:r>
            <w:r w:rsidR="0E8AF027" w:rsidRPr="569770B9">
              <w:rPr>
                <w:rFonts w:ascii="Calibri" w:hAnsi="Calibri" w:cs="Calibri"/>
                <w:sz w:val="22"/>
                <w:lang w:val="en-ID"/>
              </w:rPr>
              <w:t xml:space="preserve">to </w:t>
            </w:r>
            <w:r w:rsidRPr="569770B9">
              <w:rPr>
                <w:rFonts w:ascii="Calibri" w:hAnsi="Calibri" w:cs="Calibri"/>
                <w:sz w:val="22"/>
                <w:lang w:val="en-ID"/>
              </w:rPr>
              <w:t xml:space="preserve">accelerating digital maturity and narrowing connectivity gaps in a manner tailored to </w:t>
            </w:r>
            <w:r w:rsidR="0E8AF027" w:rsidRPr="569770B9">
              <w:rPr>
                <w:rFonts w:ascii="Calibri" w:hAnsi="Calibri" w:cs="Calibri"/>
                <w:sz w:val="22"/>
                <w:lang w:val="en-ID"/>
              </w:rPr>
              <w:t xml:space="preserve">the specific context of </w:t>
            </w:r>
            <w:r w:rsidRPr="569770B9">
              <w:rPr>
                <w:rFonts w:ascii="Calibri" w:hAnsi="Calibri" w:cs="Calibri"/>
                <w:sz w:val="22"/>
                <w:lang w:val="en-ID"/>
              </w:rPr>
              <w:t>each country.</w:t>
            </w:r>
          </w:p>
          <w:p w14:paraId="4BF85A48" w14:textId="798A2C08" w:rsidR="00C85045" w:rsidRPr="008F038B" w:rsidRDefault="004E1E5C" w:rsidP="00500AF5">
            <w:pPr>
              <w:spacing w:before="240" w:after="240"/>
              <w:rPr>
                <w:rFonts w:ascii="Calibri" w:hAnsi="Calibri" w:cs="Calibri"/>
                <w:b/>
                <w:bCs/>
                <w:sz w:val="22"/>
              </w:rPr>
            </w:pPr>
            <w:r w:rsidRPr="008F038B">
              <w:rPr>
                <w:rFonts w:ascii="Calibri" w:hAnsi="Calibri" w:cs="Calibri"/>
                <w:sz w:val="22"/>
              </w:rPr>
              <w:t>In</w:t>
            </w:r>
            <w:r w:rsidRPr="008F038B">
              <w:rPr>
                <w:rFonts w:ascii="Calibri" w:hAnsi="Calibri" w:cs="Calibri"/>
                <w:b/>
                <w:bCs/>
                <w:sz w:val="22"/>
              </w:rPr>
              <w:t xml:space="preserve"> A</w:t>
            </w:r>
            <w:r w:rsidR="00DD26FA" w:rsidRPr="008F038B">
              <w:rPr>
                <w:rFonts w:ascii="Calibri" w:hAnsi="Calibri" w:cs="Calibri"/>
                <w:b/>
                <w:bCs/>
                <w:sz w:val="22"/>
              </w:rPr>
              <w:t>sia-Pacific</w:t>
            </w:r>
            <w:r w:rsidRPr="008F038B">
              <w:rPr>
                <w:rFonts w:ascii="Calibri" w:hAnsi="Calibri" w:cs="Calibri"/>
                <w:sz w:val="22"/>
              </w:rPr>
              <w:t>, BDT</w:t>
            </w:r>
            <w:r w:rsidR="00CA412A" w:rsidRPr="008F038B">
              <w:rPr>
                <w:rFonts w:ascii="Calibri" w:hAnsi="Calibri" w:cs="Calibri"/>
                <w:sz w:val="22"/>
              </w:rPr>
              <w:t xml:space="preserve"> advanced spectrum management, satellite connectivity</w:t>
            </w:r>
            <w:r w:rsidR="00685D8A" w:rsidRPr="008F038B">
              <w:rPr>
                <w:rFonts w:ascii="Calibri" w:hAnsi="Calibri" w:cs="Calibri"/>
                <w:sz w:val="22"/>
              </w:rPr>
              <w:t>,</w:t>
            </w:r>
            <w:r w:rsidR="00CA412A" w:rsidRPr="008F038B">
              <w:rPr>
                <w:rFonts w:ascii="Calibri" w:hAnsi="Calibri" w:cs="Calibri"/>
                <w:sz w:val="22"/>
              </w:rPr>
              <w:t xml:space="preserve"> and </w:t>
            </w:r>
            <w:r w:rsidR="00D36B2D" w:rsidRPr="008F038B">
              <w:rPr>
                <w:rFonts w:ascii="Calibri" w:hAnsi="Calibri" w:cs="Calibri"/>
                <w:sz w:val="22"/>
              </w:rPr>
              <w:t>IMT2020 (</w:t>
            </w:r>
            <w:r w:rsidR="00CA412A" w:rsidRPr="008F038B">
              <w:rPr>
                <w:rFonts w:ascii="Calibri" w:hAnsi="Calibri" w:cs="Calibri"/>
                <w:sz w:val="22"/>
              </w:rPr>
              <w:t>5G</w:t>
            </w:r>
            <w:r w:rsidR="00D36B2D" w:rsidRPr="008F038B">
              <w:rPr>
                <w:rFonts w:ascii="Calibri" w:hAnsi="Calibri" w:cs="Calibri"/>
                <w:sz w:val="22"/>
              </w:rPr>
              <w:t>)</w:t>
            </w:r>
            <w:r w:rsidR="00CA412A" w:rsidRPr="008F038B">
              <w:rPr>
                <w:rFonts w:ascii="Calibri" w:hAnsi="Calibri" w:cs="Calibri"/>
                <w:sz w:val="22"/>
              </w:rPr>
              <w:t xml:space="preserve"> </w:t>
            </w:r>
            <w:r w:rsidR="00D36B2D" w:rsidRPr="008F038B">
              <w:rPr>
                <w:rFonts w:ascii="Calibri" w:hAnsi="Calibri" w:cs="Calibri"/>
                <w:sz w:val="22"/>
              </w:rPr>
              <w:t xml:space="preserve">adoption </w:t>
            </w:r>
            <w:r w:rsidR="00CA412A" w:rsidRPr="008F038B">
              <w:rPr>
                <w:rFonts w:ascii="Calibri" w:hAnsi="Calibri" w:cs="Calibri"/>
                <w:sz w:val="22"/>
              </w:rPr>
              <w:t xml:space="preserve">through technical assistance and regional </w:t>
            </w:r>
            <w:r w:rsidR="1D269F84" w:rsidRPr="008F038B">
              <w:rPr>
                <w:rFonts w:ascii="Calibri" w:hAnsi="Calibri" w:cs="Calibri"/>
                <w:sz w:val="22"/>
              </w:rPr>
              <w:t>cooperation</w:t>
            </w:r>
            <w:r w:rsidR="356C2D5B" w:rsidRPr="008F038B">
              <w:rPr>
                <w:rFonts w:ascii="Calibri" w:hAnsi="Calibri" w:cs="Calibri"/>
                <w:sz w:val="22"/>
              </w:rPr>
              <w:t>.</w:t>
            </w:r>
            <w:r w:rsidR="00CA412A" w:rsidRPr="008F038B">
              <w:rPr>
                <w:rFonts w:ascii="Calibri" w:hAnsi="Calibri" w:cs="Calibri"/>
                <w:sz w:val="22"/>
              </w:rPr>
              <w:t xml:space="preserve"> </w:t>
            </w:r>
            <w:r w:rsidR="008850D7" w:rsidRPr="008F038B">
              <w:rPr>
                <w:rFonts w:ascii="Calibri" w:hAnsi="Calibri" w:cs="Calibri"/>
                <w:sz w:val="22"/>
              </w:rPr>
              <w:t xml:space="preserve">From 20 to 29 October 2025, the ITU Regional Office for </w:t>
            </w:r>
            <w:r w:rsidR="00994091" w:rsidRPr="008F038B">
              <w:rPr>
                <w:rFonts w:ascii="Calibri" w:hAnsi="Calibri" w:cs="Calibri"/>
                <w:sz w:val="22"/>
              </w:rPr>
              <w:t>the Asia-Pacific</w:t>
            </w:r>
            <w:r w:rsidR="008850D7" w:rsidRPr="008F038B">
              <w:rPr>
                <w:rFonts w:ascii="Calibri" w:hAnsi="Calibri" w:cs="Calibri"/>
                <w:sz w:val="22"/>
              </w:rPr>
              <w:t xml:space="preserve"> supported and participated in the ITU Regional Radiocommunication Seminar and Workshop on Modern Spectrum Management in </w:t>
            </w:r>
            <w:r w:rsidR="008850D7" w:rsidRPr="008F038B">
              <w:rPr>
                <w:rFonts w:ascii="Calibri" w:hAnsi="Calibri" w:cs="Calibri"/>
                <w:b/>
                <w:bCs/>
                <w:sz w:val="22"/>
              </w:rPr>
              <w:t>Chengdu, China</w:t>
            </w:r>
            <w:r w:rsidR="008850D7" w:rsidRPr="008F038B">
              <w:rPr>
                <w:rFonts w:ascii="Calibri" w:hAnsi="Calibri" w:cs="Calibri"/>
                <w:sz w:val="22"/>
              </w:rPr>
              <w:t xml:space="preserve">, highlighting regional work on spectrum management and radio frequency monitoring and introducing BDT tools such as </w:t>
            </w:r>
            <w:r w:rsidR="008613E0" w:rsidRPr="008F038B">
              <w:rPr>
                <w:rFonts w:ascii="Calibri" w:hAnsi="Calibri" w:cs="Calibri"/>
                <w:sz w:val="22"/>
              </w:rPr>
              <w:t>the Spectrum Management System for Developing Countries (</w:t>
            </w:r>
            <w:r w:rsidR="008850D7" w:rsidRPr="008F038B">
              <w:rPr>
                <w:rFonts w:ascii="Calibri" w:hAnsi="Calibri" w:cs="Calibri"/>
                <w:sz w:val="22"/>
              </w:rPr>
              <w:t>SMS4DC</w:t>
            </w:r>
            <w:r w:rsidR="008613E0" w:rsidRPr="008F038B">
              <w:rPr>
                <w:rFonts w:ascii="Calibri" w:hAnsi="Calibri" w:cs="Calibri"/>
                <w:sz w:val="22"/>
              </w:rPr>
              <w:t>)</w:t>
            </w:r>
            <w:r w:rsidR="008850D7" w:rsidRPr="008F038B">
              <w:rPr>
                <w:rFonts w:ascii="Calibri" w:hAnsi="Calibri" w:cs="Calibri"/>
                <w:sz w:val="22"/>
              </w:rPr>
              <w:t>.</w:t>
            </w:r>
          </w:p>
          <w:p w14:paraId="0E47F736" w14:textId="44C83375" w:rsidR="00A05D03" w:rsidRPr="008F038B" w:rsidRDefault="00C85045" w:rsidP="00500AF5">
            <w:pPr>
              <w:spacing w:before="240" w:after="240"/>
              <w:rPr>
                <w:rFonts w:ascii="Calibri" w:hAnsi="Calibri" w:cs="Calibri"/>
                <w:sz w:val="22"/>
              </w:rPr>
            </w:pPr>
            <w:r w:rsidRPr="008F038B">
              <w:rPr>
                <w:rFonts w:ascii="Calibri" w:hAnsi="Calibri" w:cs="Calibri"/>
                <w:sz w:val="22"/>
              </w:rPr>
              <w:t>T</w:t>
            </w:r>
            <w:r w:rsidR="00105B50" w:rsidRPr="008F038B">
              <w:rPr>
                <w:rFonts w:ascii="Calibri" w:hAnsi="Calibri" w:cs="Calibri"/>
                <w:sz w:val="22"/>
              </w:rPr>
              <w:t xml:space="preserve">echnical assistance was provided to </w:t>
            </w:r>
            <w:r w:rsidR="00105B50" w:rsidRPr="008F038B">
              <w:rPr>
                <w:rFonts w:ascii="Calibri" w:hAnsi="Calibri" w:cs="Calibri"/>
                <w:b/>
                <w:sz w:val="22"/>
              </w:rPr>
              <w:t>Palau</w:t>
            </w:r>
            <w:r w:rsidRPr="008F038B">
              <w:rPr>
                <w:rFonts w:ascii="Calibri" w:hAnsi="Calibri" w:cs="Calibri"/>
                <w:sz w:val="22"/>
              </w:rPr>
              <w:t xml:space="preserve"> by BDT </w:t>
            </w:r>
            <w:r w:rsidR="00105B50" w:rsidRPr="008F038B">
              <w:rPr>
                <w:rFonts w:ascii="Calibri" w:hAnsi="Calibri" w:cs="Calibri"/>
                <w:sz w:val="22"/>
              </w:rPr>
              <w:t xml:space="preserve">to develop a draft National Table of Frequency Allocations aligned with the ITU Radio Regulations 2024. In December 2025, BDT </w:t>
            </w:r>
            <w:r w:rsidR="35475724" w:rsidRPr="008F038B">
              <w:rPr>
                <w:rFonts w:ascii="Calibri" w:hAnsi="Calibri" w:cs="Calibri"/>
                <w:sz w:val="22"/>
              </w:rPr>
              <w:t>collaborated with</w:t>
            </w:r>
            <w:r w:rsidR="00105B50" w:rsidRPr="008F038B">
              <w:rPr>
                <w:rFonts w:ascii="Calibri" w:hAnsi="Calibri" w:cs="Calibri"/>
                <w:sz w:val="22"/>
              </w:rPr>
              <w:t xml:space="preserve"> the Radiocommunication Bureau in organizing a seminar on science services in preparation for WRC-27 in Kuala Lumpur, Malaysia, at the request of the Malaysian Communications and Multimedia Commission</w:t>
            </w:r>
            <w:r w:rsidR="04263873" w:rsidRPr="008F038B">
              <w:rPr>
                <w:rFonts w:ascii="Calibri" w:hAnsi="Calibri" w:cs="Calibri"/>
                <w:sz w:val="22"/>
              </w:rPr>
              <w:t xml:space="preserve"> (MCMC)</w:t>
            </w:r>
            <w:r w:rsidR="40C73339" w:rsidRPr="008F038B">
              <w:rPr>
                <w:rFonts w:ascii="Calibri" w:hAnsi="Calibri" w:cs="Calibri"/>
                <w:sz w:val="22"/>
              </w:rPr>
              <w:t>.</w:t>
            </w:r>
          </w:p>
          <w:p w14:paraId="10CB01A2" w14:textId="62ADC289" w:rsidR="0058461B" w:rsidRPr="008F038B" w:rsidRDefault="0058461B" w:rsidP="35C3E3D1">
            <w:pPr>
              <w:spacing w:before="240" w:after="240"/>
              <w:rPr>
                <w:rFonts w:ascii="Calibri" w:hAnsi="Calibri" w:cs="Calibri"/>
                <w:sz w:val="22"/>
              </w:rPr>
            </w:pPr>
            <w:r w:rsidRPr="35C3E3D1">
              <w:rPr>
                <w:rFonts w:ascii="Calibri" w:hAnsi="Calibri" w:cs="Calibri"/>
                <w:sz w:val="22"/>
              </w:rPr>
              <w:lastRenderedPageBreak/>
              <w:t xml:space="preserve">BDT also contributed to </w:t>
            </w:r>
            <w:r w:rsidR="02F7D15C" w:rsidRPr="35C3E3D1">
              <w:rPr>
                <w:rFonts w:ascii="Calibri" w:hAnsi="Calibri" w:cs="Calibri"/>
                <w:sz w:val="22"/>
              </w:rPr>
              <w:t xml:space="preserve">a </w:t>
            </w:r>
            <w:r w:rsidRPr="35C3E3D1">
              <w:rPr>
                <w:rFonts w:ascii="Calibri" w:hAnsi="Calibri" w:cs="Calibri"/>
                <w:sz w:val="22"/>
              </w:rPr>
              <w:t xml:space="preserve">regional dialogue on emerging technologies. In September 2025, </w:t>
            </w:r>
            <w:r w:rsidR="00401D4F" w:rsidRPr="35C3E3D1">
              <w:rPr>
                <w:rFonts w:ascii="Calibri" w:hAnsi="Calibri" w:cs="Calibri"/>
                <w:sz w:val="22"/>
              </w:rPr>
              <w:t xml:space="preserve">BDT </w:t>
            </w:r>
            <w:r w:rsidRPr="35C3E3D1">
              <w:rPr>
                <w:rFonts w:ascii="Calibri" w:hAnsi="Calibri" w:cs="Calibri"/>
                <w:sz w:val="22"/>
              </w:rPr>
              <w:t xml:space="preserve">participated in the ASEAN 5G Skilled Workforce Programme webinar on 5G security and zero-trust </w:t>
            </w:r>
            <w:r w:rsidR="1211F8FB" w:rsidRPr="35C3E3D1">
              <w:rPr>
                <w:rFonts w:ascii="Calibri" w:hAnsi="Calibri" w:cs="Calibri"/>
                <w:sz w:val="22"/>
              </w:rPr>
              <w:t>architectures and</w:t>
            </w:r>
            <w:r w:rsidRPr="35C3E3D1">
              <w:rPr>
                <w:rFonts w:ascii="Calibri" w:hAnsi="Calibri" w:cs="Calibri"/>
                <w:sz w:val="22"/>
              </w:rPr>
              <w:t xml:space="preserve"> delivered a keynote presentation at the MCMC–APT LEO training programme on the transformative impact of low-Earth orbit </w:t>
            </w:r>
            <w:r w:rsidR="00E811A0" w:rsidRPr="35C3E3D1">
              <w:rPr>
                <w:rFonts w:ascii="Calibri" w:hAnsi="Calibri" w:cs="Calibri"/>
                <w:sz w:val="22"/>
              </w:rPr>
              <w:t xml:space="preserve">(LEO) </w:t>
            </w:r>
            <w:r w:rsidRPr="35C3E3D1">
              <w:rPr>
                <w:rFonts w:ascii="Calibri" w:hAnsi="Calibri" w:cs="Calibri"/>
                <w:sz w:val="22"/>
              </w:rPr>
              <w:t>satellites for global connectivity and bridging the digital divide</w:t>
            </w:r>
            <w:r w:rsidR="00401D4F" w:rsidRPr="35C3E3D1">
              <w:rPr>
                <w:rFonts w:ascii="Calibri" w:hAnsi="Calibri" w:cs="Calibri"/>
                <w:sz w:val="22"/>
              </w:rPr>
              <w:t>.</w:t>
            </w:r>
          </w:p>
          <w:p w14:paraId="057A0EE3" w14:textId="1E68B0B6" w:rsidR="00405B6C" w:rsidRPr="008F038B" w:rsidRDefault="00405B6C" w:rsidP="00500AF5">
            <w:pPr>
              <w:spacing w:before="240" w:after="240"/>
              <w:rPr>
                <w:rFonts w:ascii="Calibri" w:hAnsi="Calibri" w:cs="Calibri"/>
                <w:sz w:val="22"/>
              </w:rPr>
            </w:pPr>
            <w:r w:rsidRPr="008F038B">
              <w:rPr>
                <w:rFonts w:ascii="Calibri" w:hAnsi="Calibri" w:cs="Calibri"/>
                <w:sz w:val="22"/>
              </w:rPr>
              <w:t>Through the G</w:t>
            </w:r>
            <w:r w:rsidR="006C4FB8" w:rsidRPr="008F038B">
              <w:rPr>
                <w:rFonts w:ascii="Calibri" w:hAnsi="Calibri" w:cs="Calibri"/>
                <w:sz w:val="22"/>
              </w:rPr>
              <w:t>iga</w:t>
            </w:r>
            <w:r w:rsidRPr="008F038B">
              <w:rPr>
                <w:rFonts w:ascii="Calibri" w:hAnsi="Calibri" w:cs="Calibri"/>
                <w:sz w:val="22"/>
              </w:rPr>
              <w:t xml:space="preserve"> project, BDT engaged </w:t>
            </w:r>
            <w:r w:rsidR="00CB491D" w:rsidRPr="008F038B">
              <w:rPr>
                <w:rFonts w:ascii="Calibri" w:hAnsi="Calibri" w:cs="Calibri"/>
                <w:sz w:val="22"/>
              </w:rPr>
              <w:t>with</w:t>
            </w:r>
            <w:r w:rsidRPr="008F038B">
              <w:rPr>
                <w:rFonts w:ascii="Calibri" w:hAnsi="Calibri" w:cs="Calibri"/>
                <w:sz w:val="22"/>
              </w:rPr>
              <w:t xml:space="preserve"> </w:t>
            </w:r>
            <w:r w:rsidRPr="008F038B">
              <w:rPr>
                <w:rFonts w:ascii="Calibri" w:hAnsi="Calibri" w:cs="Calibri"/>
                <w:b/>
                <w:bCs/>
                <w:sz w:val="22"/>
              </w:rPr>
              <w:t>Cambodia</w:t>
            </w:r>
            <w:r w:rsidRPr="008F038B">
              <w:rPr>
                <w:rFonts w:ascii="Calibri" w:hAnsi="Calibri" w:cs="Calibri"/>
                <w:sz w:val="22"/>
              </w:rPr>
              <w:t xml:space="preserve"> and </w:t>
            </w:r>
            <w:r w:rsidRPr="008F038B">
              <w:rPr>
                <w:rFonts w:ascii="Calibri" w:hAnsi="Calibri" w:cs="Calibri"/>
                <w:b/>
                <w:bCs/>
                <w:sz w:val="22"/>
              </w:rPr>
              <w:t>Sri Lanka</w:t>
            </w:r>
            <w:r w:rsidRPr="008F038B">
              <w:rPr>
                <w:rFonts w:ascii="Calibri" w:hAnsi="Calibri" w:cs="Calibri"/>
                <w:sz w:val="22"/>
              </w:rPr>
              <w:t xml:space="preserve"> to collect connectivity data for school connectivity modelling</w:t>
            </w:r>
            <w:r w:rsidR="0066466A" w:rsidRPr="008F038B">
              <w:rPr>
                <w:rFonts w:ascii="Calibri" w:hAnsi="Calibri" w:cs="Calibri"/>
                <w:sz w:val="22"/>
              </w:rPr>
              <w:t xml:space="preserve"> and also </w:t>
            </w:r>
            <w:r w:rsidRPr="008F038B">
              <w:rPr>
                <w:rFonts w:ascii="Calibri" w:hAnsi="Calibri" w:cs="Calibri"/>
                <w:sz w:val="22"/>
              </w:rPr>
              <w:t xml:space="preserve">launched the beta version of the Connectivity Planning Platform, which has been applied </w:t>
            </w:r>
            <w:r w:rsidR="0066466A" w:rsidRPr="008F038B">
              <w:rPr>
                <w:rFonts w:ascii="Calibri" w:hAnsi="Calibri" w:cs="Calibri"/>
                <w:sz w:val="22"/>
              </w:rPr>
              <w:t>across regions</w:t>
            </w:r>
            <w:r w:rsidRPr="008F038B">
              <w:rPr>
                <w:rFonts w:ascii="Calibri" w:hAnsi="Calibri" w:cs="Calibri"/>
                <w:sz w:val="22"/>
              </w:rPr>
              <w:t>, mapping approximately 36</w:t>
            </w:r>
            <w:r w:rsidR="00294772" w:rsidRPr="008F038B">
              <w:rPr>
                <w:rFonts w:ascii="Calibri" w:hAnsi="Calibri" w:cs="Calibri"/>
                <w:sz w:val="22"/>
              </w:rPr>
              <w:t xml:space="preserve"> </w:t>
            </w:r>
            <w:r w:rsidRPr="008F038B">
              <w:rPr>
                <w:rFonts w:ascii="Calibri" w:hAnsi="Calibri" w:cs="Calibri"/>
                <w:sz w:val="22"/>
              </w:rPr>
              <w:t>000 points of interest and identifying priority fibre</w:t>
            </w:r>
            <w:r w:rsidR="0083354F" w:rsidRPr="008F038B">
              <w:rPr>
                <w:rFonts w:ascii="Calibri" w:hAnsi="Calibri" w:cs="Calibri"/>
                <w:sz w:val="22"/>
              </w:rPr>
              <w:t>-optic</w:t>
            </w:r>
            <w:r w:rsidRPr="008F038B">
              <w:rPr>
                <w:rFonts w:ascii="Calibri" w:hAnsi="Calibri" w:cs="Calibri"/>
                <w:sz w:val="22"/>
              </w:rPr>
              <w:t xml:space="preserve"> connections.</w:t>
            </w:r>
            <w:r w:rsidR="000B682D" w:rsidRPr="008F038B">
              <w:rPr>
                <w:rFonts w:ascii="Calibri" w:hAnsi="Calibri" w:cs="Calibri"/>
                <w:sz w:val="22"/>
              </w:rPr>
              <w:t xml:space="preserve"> </w:t>
            </w:r>
            <w:r w:rsidR="00DC6560" w:rsidRPr="008F038B">
              <w:rPr>
                <w:rFonts w:ascii="Calibri" w:hAnsi="Calibri" w:cs="Calibri"/>
                <w:sz w:val="22"/>
              </w:rPr>
              <w:t>Furthermore,</w:t>
            </w:r>
            <w:r w:rsidR="00DC6560" w:rsidRPr="008F038B">
              <w:rPr>
                <w:rFonts w:ascii="Calibri" w:hAnsi="Calibri" w:cs="Calibri"/>
                <w:b/>
                <w:bCs/>
                <w:sz w:val="22"/>
              </w:rPr>
              <w:t xml:space="preserve"> </w:t>
            </w:r>
            <w:r w:rsidR="00564D61" w:rsidRPr="008F038B">
              <w:rPr>
                <w:rFonts w:ascii="Calibri" w:hAnsi="Calibri" w:cs="Calibri"/>
                <w:b/>
                <w:bCs/>
                <w:sz w:val="22"/>
              </w:rPr>
              <w:t>Pakistan</w:t>
            </w:r>
            <w:r w:rsidR="00564D61" w:rsidRPr="008F038B">
              <w:rPr>
                <w:rFonts w:ascii="Calibri" w:hAnsi="Calibri" w:cs="Calibri"/>
                <w:sz w:val="22"/>
              </w:rPr>
              <w:t xml:space="preserve"> and </w:t>
            </w:r>
            <w:r w:rsidR="00564D61" w:rsidRPr="008F038B">
              <w:rPr>
                <w:rFonts w:ascii="Calibri" w:hAnsi="Calibri" w:cs="Calibri"/>
                <w:b/>
                <w:bCs/>
                <w:sz w:val="22"/>
              </w:rPr>
              <w:t>Fiji</w:t>
            </w:r>
            <w:r w:rsidR="00564D61" w:rsidRPr="008F038B">
              <w:rPr>
                <w:rFonts w:ascii="Calibri" w:hAnsi="Calibri" w:cs="Calibri"/>
                <w:sz w:val="22"/>
              </w:rPr>
              <w:t xml:space="preserve"> </w:t>
            </w:r>
            <w:r w:rsidR="000B682D" w:rsidRPr="008F038B">
              <w:rPr>
                <w:rFonts w:ascii="Calibri" w:hAnsi="Calibri" w:cs="Calibri"/>
                <w:sz w:val="22"/>
              </w:rPr>
              <w:t xml:space="preserve">have expressed interest in </w:t>
            </w:r>
            <w:r w:rsidR="000B682D" w:rsidRPr="161D8E9B">
              <w:rPr>
                <w:rFonts w:ascii="Calibri" w:hAnsi="Calibri" w:cs="Calibri"/>
                <w:sz w:val="22"/>
              </w:rPr>
              <w:t>join</w:t>
            </w:r>
            <w:r w:rsidR="0FAC6958" w:rsidRPr="161D8E9B">
              <w:rPr>
                <w:rFonts w:ascii="Calibri" w:hAnsi="Calibri" w:cs="Calibri"/>
                <w:sz w:val="22"/>
              </w:rPr>
              <w:t>in</w:t>
            </w:r>
            <w:r w:rsidR="000B682D" w:rsidRPr="161D8E9B">
              <w:rPr>
                <w:rFonts w:ascii="Calibri" w:hAnsi="Calibri" w:cs="Calibri"/>
                <w:sz w:val="22"/>
              </w:rPr>
              <w:t>g</w:t>
            </w:r>
            <w:r w:rsidR="000B682D" w:rsidRPr="008F038B">
              <w:rPr>
                <w:rFonts w:ascii="Calibri" w:hAnsi="Calibri" w:cs="Calibri"/>
                <w:sz w:val="22"/>
              </w:rPr>
              <w:t xml:space="preserve"> the initiative.</w:t>
            </w:r>
          </w:p>
          <w:p w14:paraId="212E3CAB" w14:textId="0E3DDCDC" w:rsidR="0042775A" w:rsidRPr="008F038B" w:rsidRDefault="00214455" w:rsidP="00500AF5">
            <w:pPr>
              <w:spacing w:before="240" w:after="240"/>
              <w:rPr>
                <w:rFonts w:cstheme="minorHAnsi"/>
                <w:sz w:val="22"/>
                <w:lang w:val="en-US"/>
              </w:rPr>
            </w:pPr>
            <w:r w:rsidRPr="008F038B">
              <w:rPr>
                <w:sz w:val="22"/>
              </w:rPr>
              <w:t xml:space="preserve">In the </w:t>
            </w:r>
            <w:r w:rsidRPr="008F038B">
              <w:rPr>
                <w:b/>
                <w:bCs/>
                <w:sz w:val="22"/>
              </w:rPr>
              <w:t xml:space="preserve">CIS, </w:t>
            </w:r>
            <w:r w:rsidR="006C4FB8" w:rsidRPr="008F038B">
              <w:rPr>
                <w:sz w:val="22"/>
              </w:rPr>
              <w:t xml:space="preserve">following </w:t>
            </w:r>
            <w:r w:rsidR="00C65141" w:rsidRPr="008F038B">
              <w:rPr>
                <w:b/>
                <w:bCs/>
                <w:sz w:val="22"/>
              </w:rPr>
              <w:t>Tajikistan</w:t>
            </w:r>
            <w:r w:rsidR="00C65141" w:rsidRPr="008F038B">
              <w:rPr>
                <w:sz w:val="22"/>
              </w:rPr>
              <w:t xml:space="preserve"> </w:t>
            </w:r>
            <w:r w:rsidR="007322CC" w:rsidRPr="008F038B">
              <w:rPr>
                <w:sz w:val="22"/>
              </w:rPr>
              <w:t xml:space="preserve">official </w:t>
            </w:r>
            <w:r w:rsidR="006C4FB8" w:rsidRPr="008F038B">
              <w:rPr>
                <w:sz w:val="22"/>
              </w:rPr>
              <w:t xml:space="preserve">accession </w:t>
            </w:r>
            <w:r w:rsidR="00C65141" w:rsidRPr="008F038B">
              <w:rPr>
                <w:sz w:val="22"/>
              </w:rPr>
              <w:t>the G</w:t>
            </w:r>
            <w:r w:rsidR="006C4FB8" w:rsidRPr="008F038B">
              <w:rPr>
                <w:sz w:val="22"/>
              </w:rPr>
              <w:t>iga</w:t>
            </w:r>
            <w:r w:rsidR="00C65141" w:rsidRPr="008F038B">
              <w:rPr>
                <w:sz w:val="22"/>
              </w:rPr>
              <w:t xml:space="preserve"> initiative in November 2025, BDT engaged with national counterparts to initiate the collection of the ICT Infrastructure data including data on cell towers, mobile coverage, </w:t>
            </w:r>
            <w:r w:rsidR="00D02511" w:rsidRPr="008F038B">
              <w:rPr>
                <w:sz w:val="22"/>
              </w:rPr>
              <w:t xml:space="preserve">optical </w:t>
            </w:r>
            <w:r w:rsidR="00D5233E" w:rsidRPr="008F038B">
              <w:rPr>
                <w:sz w:val="22"/>
              </w:rPr>
              <w:t xml:space="preserve">fibre </w:t>
            </w:r>
            <w:r w:rsidR="00C65141" w:rsidRPr="008F038B">
              <w:rPr>
                <w:sz w:val="22"/>
              </w:rPr>
              <w:t xml:space="preserve">nodes, </w:t>
            </w:r>
            <w:r w:rsidR="00B97F55" w:rsidRPr="008F038B">
              <w:rPr>
                <w:sz w:val="22"/>
              </w:rPr>
              <w:t>and infrastructure</w:t>
            </w:r>
            <w:r w:rsidR="00064579" w:rsidRPr="008F038B">
              <w:rPr>
                <w:sz w:val="22"/>
              </w:rPr>
              <w:t xml:space="preserve"> construction and maintenance </w:t>
            </w:r>
            <w:r w:rsidR="00C65141" w:rsidRPr="008F038B">
              <w:rPr>
                <w:sz w:val="22"/>
              </w:rPr>
              <w:t xml:space="preserve">costs </w:t>
            </w:r>
            <w:r w:rsidR="00055141" w:rsidRPr="008F038B">
              <w:rPr>
                <w:sz w:val="22"/>
              </w:rPr>
              <w:t>in the country</w:t>
            </w:r>
            <w:r w:rsidR="00C65141" w:rsidRPr="008F038B">
              <w:rPr>
                <w:sz w:val="22"/>
              </w:rPr>
              <w:t xml:space="preserve">. This information </w:t>
            </w:r>
            <w:r w:rsidR="00B853C3" w:rsidRPr="008F038B">
              <w:rPr>
                <w:sz w:val="22"/>
              </w:rPr>
              <w:t>is facilitating</w:t>
            </w:r>
            <w:r w:rsidR="00C65141" w:rsidRPr="008F038B">
              <w:rPr>
                <w:sz w:val="22"/>
              </w:rPr>
              <w:t xml:space="preserve"> ICT infrastructure modelling </w:t>
            </w:r>
            <w:r w:rsidR="00BA2D65" w:rsidRPr="008F038B">
              <w:rPr>
                <w:sz w:val="22"/>
              </w:rPr>
              <w:t xml:space="preserve">at </w:t>
            </w:r>
            <w:r w:rsidR="00C65141" w:rsidRPr="008F038B">
              <w:rPr>
                <w:sz w:val="22"/>
              </w:rPr>
              <w:t xml:space="preserve">the national level and </w:t>
            </w:r>
            <w:r w:rsidR="006A500F" w:rsidRPr="008F038B">
              <w:rPr>
                <w:sz w:val="22"/>
              </w:rPr>
              <w:t xml:space="preserve">revealing </w:t>
            </w:r>
            <w:r w:rsidR="00C65141" w:rsidRPr="008F038B">
              <w:rPr>
                <w:sz w:val="22"/>
              </w:rPr>
              <w:t>potential connectivity scenarios</w:t>
            </w:r>
            <w:r w:rsidR="007A1E88" w:rsidRPr="008F038B">
              <w:rPr>
                <w:sz w:val="22"/>
              </w:rPr>
              <w:t>,</w:t>
            </w:r>
            <w:r w:rsidR="00C65141" w:rsidRPr="008F038B">
              <w:rPr>
                <w:sz w:val="22"/>
              </w:rPr>
              <w:t xml:space="preserve"> </w:t>
            </w:r>
            <w:r w:rsidR="007A1E88" w:rsidRPr="008F038B">
              <w:rPr>
                <w:sz w:val="22"/>
              </w:rPr>
              <w:t>along with implementation cost estimates,</w:t>
            </w:r>
            <w:r w:rsidR="00C65141" w:rsidRPr="008F038B">
              <w:rPr>
                <w:sz w:val="22"/>
              </w:rPr>
              <w:t xml:space="preserve"> to close gaps in school connectivity in Tajikistan. BDT </w:t>
            </w:r>
            <w:r w:rsidR="00F146D5" w:rsidRPr="008F038B">
              <w:rPr>
                <w:sz w:val="22"/>
              </w:rPr>
              <w:t xml:space="preserve">is providing guidance </w:t>
            </w:r>
            <w:r w:rsidR="000E631D" w:rsidRPr="008F038B">
              <w:rPr>
                <w:sz w:val="22"/>
              </w:rPr>
              <w:t>on</w:t>
            </w:r>
            <w:r w:rsidR="00C65141" w:rsidRPr="008F038B">
              <w:rPr>
                <w:sz w:val="22"/>
              </w:rPr>
              <w:t xml:space="preserve"> sustain</w:t>
            </w:r>
            <w:r w:rsidR="000E631D" w:rsidRPr="008F038B">
              <w:rPr>
                <w:sz w:val="22"/>
              </w:rPr>
              <w:t>able</w:t>
            </w:r>
            <w:r w:rsidR="00C65141" w:rsidRPr="008F038B">
              <w:rPr>
                <w:sz w:val="22"/>
              </w:rPr>
              <w:t xml:space="preserve"> business models to ensure the viability of these connectivity scenarios and the attractiveness of related investment cases for development partners</w:t>
            </w:r>
            <w:r w:rsidR="00B3290E" w:rsidRPr="008F038B">
              <w:rPr>
                <w:rFonts w:cstheme="minorHAnsi"/>
                <w:sz w:val="22"/>
                <w:lang w:val="en-US"/>
              </w:rPr>
              <w:t>.</w:t>
            </w:r>
          </w:p>
          <w:p w14:paraId="62825BA6" w14:textId="1C050D83" w:rsidR="006424F0" w:rsidRPr="008F038B" w:rsidRDefault="00AE0C40" w:rsidP="00500AF5">
            <w:pPr>
              <w:spacing w:before="240" w:after="240"/>
              <w:rPr>
                <w:rFonts w:eastAsia="Times New Roman" w:cstheme="minorHAnsi"/>
                <w:kern w:val="0"/>
                <w:sz w:val="22"/>
                <w14:ligatures w14:val="none"/>
              </w:rPr>
            </w:pPr>
            <w:r w:rsidRPr="008F038B">
              <w:rPr>
                <w:rFonts w:cstheme="minorHAnsi"/>
                <w:sz w:val="22"/>
                <w:lang w:val="en-US"/>
              </w:rPr>
              <w:t>BD</w:t>
            </w:r>
            <w:r w:rsidR="00E51268" w:rsidRPr="008F038B">
              <w:rPr>
                <w:rFonts w:cstheme="minorHAnsi"/>
                <w:sz w:val="22"/>
                <w:lang w:val="en-US"/>
              </w:rPr>
              <w:t>T</w:t>
            </w:r>
            <w:r w:rsidRPr="008F038B">
              <w:rPr>
                <w:rFonts w:cstheme="minorHAnsi"/>
                <w:sz w:val="22"/>
                <w:lang w:val="en-US"/>
              </w:rPr>
              <w:t xml:space="preserve"> </w:t>
            </w:r>
            <w:r w:rsidR="009E0391" w:rsidRPr="008F038B">
              <w:rPr>
                <w:rFonts w:cstheme="minorHAnsi"/>
                <w:sz w:val="22"/>
                <w:lang w:val="en-US"/>
              </w:rPr>
              <w:t xml:space="preserve">also </w:t>
            </w:r>
            <w:r w:rsidRPr="008F038B">
              <w:rPr>
                <w:rFonts w:cstheme="minorHAnsi"/>
                <w:sz w:val="22"/>
                <w:lang w:val="en-US"/>
              </w:rPr>
              <w:t>provided expe</w:t>
            </w:r>
            <w:r w:rsidR="00214455" w:rsidRPr="008F038B">
              <w:rPr>
                <w:rFonts w:cstheme="minorHAnsi"/>
                <w:sz w:val="22"/>
                <w:lang w:val="en-US"/>
              </w:rPr>
              <w:t>r</w:t>
            </w:r>
            <w:r w:rsidRPr="008F038B">
              <w:rPr>
                <w:rFonts w:cstheme="minorHAnsi"/>
                <w:sz w:val="22"/>
                <w:lang w:val="en-US"/>
              </w:rPr>
              <w:t xml:space="preserve">t assistance </w:t>
            </w:r>
            <w:r w:rsidR="00875DE5" w:rsidRPr="008F038B">
              <w:rPr>
                <w:rFonts w:cstheme="minorHAnsi"/>
                <w:sz w:val="22"/>
                <w:lang w:val="en-US"/>
              </w:rPr>
              <w:t xml:space="preserve">to </w:t>
            </w:r>
            <w:r w:rsidR="00A40C9F" w:rsidRPr="008F038B">
              <w:rPr>
                <w:rFonts w:cstheme="minorHAnsi"/>
                <w:sz w:val="22"/>
                <w:lang w:val="en-US"/>
              </w:rPr>
              <w:t>the</w:t>
            </w:r>
            <w:r w:rsidR="00875DE5" w:rsidRPr="008F038B">
              <w:rPr>
                <w:rFonts w:cstheme="minorHAnsi"/>
                <w:sz w:val="22"/>
                <w:lang w:val="en-US"/>
              </w:rPr>
              <w:t xml:space="preserve"> </w:t>
            </w:r>
            <w:r w:rsidR="00E21A69" w:rsidRPr="008F038B">
              <w:rPr>
                <w:rFonts w:cstheme="minorHAnsi"/>
                <w:b/>
                <w:bCs/>
                <w:sz w:val="22"/>
                <w:lang w:val="en-US"/>
              </w:rPr>
              <w:t>Kyrgyz Republic</w:t>
            </w:r>
            <w:r w:rsidR="00875DE5" w:rsidRPr="008F038B">
              <w:rPr>
                <w:rFonts w:cstheme="minorHAnsi"/>
                <w:sz w:val="22"/>
                <w:lang w:val="en-US"/>
              </w:rPr>
              <w:t xml:space="preserve"> </w:t>
            </w:r>
            <w:r w:rsidR="0016136E" w:rsidRPr="008F038B">
              <w:rPr>
                <w:rFonts w:cstheme="minorHAnsi"/>
                <w:sz w:val="22"/>
                <w:lang w:val="en-US"/>
              </w:rPr>
              <w:t>in develop</w:t>
            </w:r>
            <w:r w:rsidR="001733DE" w:rsidRPr="008F038B">
              <w:rPr>
                <w:rFonts w:cstheme="minorHAnsi"/>
                <w:sz w:val="22"/>
                <w:lang w:val="en-US"/>
              </w:rPr>
              <w:t>ing appropriate</w:t>
            </w:r>
            <w:r w:rsidR="00376A55" w:rsidRPr="008F038B">
              <w:rPr>
                <w:rFonts w:cstheme="minorHAnsi"/>
                <w:sz w:val="22"/>
                <w:lang w:val="en-US"/>
              </w:rPr>
              <w:t xml:space="preserve"> methodology for</w:t>
            </w:r>
            <w:r w:rsidR="002D41C8" w:rsidRPr="008F038B">
              <w:rPr>
                <w:rFonts w:cstheme="minorHAnsi"/>
                <w:sz w:val="22"/>
                <w:lang w:val="en-US"/>
              </w:rPr>
              <w:t xml:space="preserve"> conducting </w:t>
            </w:r>
            <w:r w:rsidR="005B5DD9" w:rsidRPr="008F038B">
              <w:rPr>
                <w:rFonts w:eastAsia="Times New Roman" w:cstheme="minorHAnsi"/>
                <w:sz w:val="22"/>
              </w:rPr>
              <w:t xml:space="preserve">a preliminary assessment of the </w:t>
            </w:r>
            <w:r w:rsidR="008A2BBC" w:rsidRPr="008F038B">
              <w:rPr>
                <w:rFonts w:eastAsia="Times New Roman" w:cstheme="minorHAnsi"/>
                <w:sz w:val="22"/>
              </w:rPr>
              <w:t xml:space="preserve">potential </w:t>
            </w:r>
            <w:r w:rsidR="005B5DD9" w:rsidRPr="008F038B">
              <w:rPr>
                <w:rFonts w:eastAsia="Times New Roman" w:cstheme="minorHAnsi"/>
                <w:sz w:val="22"/>
              </w:rPr>
              <w:t xml:space="preserve">for connecting the national telecommunication networks of </w:t>
            </w:r>
            <w:r w:rsidR="008B3CEF" w:rsidRPr="008F038B">
              <w:rPr>
                <w:rFonts w:eastAsia="Times New Roman" w:cstheme="minorHAnsi"/>
                <w:sz w:val="22"/>
              </w:rPr>
              <w:t>Kyrgyzstan</w:t>
            </w:r>
            <w:r w:rsidR="008B3CEF" w:rsidRPr="008F038B" w:rsidDel="008B3CEF">
              <w:rPr>
                <w:rFonts w:eastAsia="Times New Roman" w:cstheme="minorHAnsi"/>
                <w:sz w:val="22"/>
              </w:rPr>
              <w:t xml:space="preserve"> </w:t>
            </w:r>
            <w:r w:rsidR="005B5DD9" w:rsidRPr="008F038B">
              <w:rPr>
                <w:rFonts w:eastAsia="Times New Roman" w:cstheme="minorHAnsi"/>
                <w:sz w:val="22"/>
              </w:rPr>
              <w:t xml:space="preserve">to international backbone communication </w:t>
            </w:r>
            <w:r w:rsidR="000915AB" w:rsidRPr="008F038B">
              <w:rPr>
                <w:rFonts w:eastAsia="Times New Roman" w:cstheme="minorHAnsi"/>
                <w:sz w:val="22"/>
              </w:rPr>
              <w:t>in</w:t>
            </w:r>
            <w:r w:rsidR="00C25BB9" w:rsidRPr="008F038B">
              <w:rPr>
                <w:rFonts w:eastAsia="Times New Roman" w:cstheme="minorHAnsi"/>
                <w:sz w:val="22"/>
              </w:rPr>
              <w:t>frastructure,</w:t>
            </w:r>
            <w:r w:rsidR="005B5DD9" w:rsidRPr="008F038B">
              <w:rPr>
                <w:rFonts w:eastAsia="Times New Roman" w:cstheme="minorHAnsi"/>
                <w:sz w:val="22"/>
              </w:rPr>
              <w:t xml:space="preserve"> including submarine cable systems</w:t>
            </w:r>
            <w:r w:rsidR="005B5DD9" w:rsidRPr="008F038B">
              <w:rPr>
                <w:rFonts w:eastAsia="Times New Roman" w:cstheme="minorHAnsi"/>
                <w:sz w:val="22"/>
                <w:lang w:val="en-US"/>
              </w:rPr>
              <w:t>.</w:t>
            </w:r>
            <w:r w:rsidR="00815A09" w:rsidRPr="008F038B">
              <w:rPr>
                <w:rFonts w:eastAsia="Times New Roman" w:cstheme="minorHAnsi"/>
                <w:sz w:val="22"/>
                <w:lang w:val="en-US"/>
              </w:rPr>
              <w:t xml:space="preserve"> </w:t>
            </w:r>
            <w:r w:rsidR="00CD5989" w:rsidRPr="008F038B">
              <w:rPr>
                <w:rFonts w:eastAsia="Times New Roman" w:cstheme="minorHAnsi"/>
                <w:kern w:val="0"/>
                <w:sz w:val="22"/>
                <w:lang w:val="en-US"/>
                <w14:ligatures w14:val="none"/>
              </w:rPr>
              <w:t>The proposed</w:t>
            </w:r>
            <w:r w:rsidR="00815A09" w:rsidRPr="008F038B">
              <w:rPr>
                <w:rFonts w:eastAsia="Times New Roman" w:cstheme="minorHAnsi"/>
                <w:sz w:val="22"/>
              </w:rPr>
              <w:t xml:space="preserve"> methodology </w:t>
            </w:r>
            <w:r w:rsidR="001964DE" w:rsidRPr="008F038B">
              <w:rPr>
                <w:rFonts w:eastAsia="Times New Roman" w:cstheme="minorHAnsi"/>
                <w:sz w:val="22"/>
              </w:rPr>
              <w:t>outlines how to select</w:t>
            </w:r>
            <w:r w:rsidR="0028161C" w:rsidRPr="008F038B">
              <w:rPr>
                <w:rFonts w:eastAsia="Times New Roman" w:cstheme="minorHAnsi"/>
                <w:sz w:val="22"/>
              </w:rPr>
              <w:t xml:space="preserve"> the most suitable</w:t>
            </w:r>
            <w:r w:rsidR="00815A09" w:rsidRPr="008F038B">
              <w:rPr>
                <w:rFonts w:eastAsia="Times New Roman" w:cstheme="minorHAnsi"/>
                <w:sz w:val="22"/>
              </w:rPr>
              <w:t xml:space="preserve"> connection scenario and technology </w:t>
            </w:r>
            <w:r w:rsidR="00890E1F" w:rsidRPr="008F038B">
              <w:rPr>
                <w:rFonts w:eastAsia="Times New Roman" w:cstheme="minorHAnsi"/>
                <w:sz w:val="22"/>
              </w:rPr>
              <w:t xml:space="preserve">to achieve the </w:t>
            </w:r>
            <w:r w:rsidR="00564672" w:rsidRPr="008F038B">
              <w:rPr>
                <w:rFonts w:eastAsia="Times New Roman" w:cstheme="minorHAnsi"/>
                <w:sz w:val="22"/>
              </w:rPr>
              <w:t>required</w:t>
            </w:r>
            <w:r w:rsidR="00815A09" w:rsidRPr="008F038B">
              <w:rPr>
                <w:rFonts w:eastAsia="Times New Roman" w:cstheme="minorHAnsi"/>
                <w:sz w:val="22"/>
              </w:rPr>
              <w:t xml:space="preserve"> bandwidth, </w:t>
            </w:r>
            <w:r w:rsidR="00B503B9" w:rsidRPr="008F038B">
              <w:rPr>
                <w:rFonts w:eastAsia="Times New Roman" w:cstheme="minorHAnsi"/>
                <w:sz w:val="22"/>
              </w:rPr>
              <w:t xml:space="preserve">ensure </w:t>
            </w:r>
            <w:r w:rsidR="00815A09" w:rsidRPr="008F038B">
              <w:rPr>
                <w:rFonts w:eastAsia="Times New Roman" w:cstheme="minorHAnsi"/>
                <w:sz w:val="22"/>
              </w:rPr>
              <w:t xml:space="preserve">the necessary </w:t>
            </w:r>
            <w:r w:rsidR="000A19AF" w:rsidRPr="008F038B">
              <w:rPr>
                <w:rFonts w:eastAsia="Times New Roman" w:cstheme="minorHAnsi"/>
                <w:sz w:val="22"/>
              </w:rPr>
              <w:t xml:space="preserve">quality-of-service </w:t>
            </w:r>
            <w:r w:rsidR="00815A09" w:rsidRPr="008F038B">
              <w:rPr>
                <w:rFonts w:eastAsia="Times New Roman" w:cstheme="minorHAnsi"/>
                <w:sz w:val="22"/>
              </w:rPr>
              <w:t>indicators</w:t>
            </w:r>
            <w:r w:rsidR="006829D4" w:rsidRPr="008F038B">
              <w:rPr>
                <w:rFonts w:eastAsia="Times New Roman" w:cstheme="minorHAnsi"/>
                <w:sz w:val="22"/>
              </w:rPr>
              <w:t>,</w:t>
            </w:r>
            <w:r w:rsidR="00815A09" w:rsidRPr="008F038B">
              <w:rPr>
                <w:rFonts w:eastAsia="Times New Roman" w:cstheme="minorHAnsi"/>
                <w:sz w:val="22"/>
              </w:rPr>
              <w:t xml:space="preserve"> and </w:t>
            </w:r>
            <w:r w:rsidR="000A19AF" w:rsidRPr="008F038B">
              <w:rPr>
                <w:rFonts w:eastAsia="Times New Roman" w:cstheme="minorHAnsi"/>
                <w:sz w:val="22"/>
              </w:rPr>
              <w:t>maintain</w:t>
            </w:r>
            <w:r w:rsidR="00741C06" w:rsidRPr="008F038B">
              <w:rPr>
                <w:rFonts w:eastAsia="Times New Roman" w:cstheme="minorHAnsi"/>
                <w:sz w:val="22"/>
              </w:rPr>
              <w:t xml:space="preserve"> </w:t>
            </w:r>
            <w:r w:rsidR="00815A09" w:rsidRPr="008F038B">
              <w:rPr>
                <w:rFonts w:eastAsia="Times New Roman" w:cstheme="minorHAnsi"/>
                <w:sz w:val="22"/>
              </w:rPr>
              <w:t>economic feasibility.</w:t>
            </w:r>
            <w:r w:rsidR="00605999" w:rsidRPr="008F038B">
              <w:rPr>
                <w:rFonts w:eastAsia="Times New Roman" w:cstheme="minorHAnsi"/>
                <w:sz w:val="22"/>
                <w:lang w:val="en-US"/>
              </w:rPr>
              <w:t xml:space="preserve"> </w:t>
            </w:r>
            <w:r w:rsidR="003B7237" w:rsidRPr="008F038B">
              <w:rPr>
                <w:rFonts w:eastAsia="Times New Roman" w:cstheme="minorHAnsi"/>
                <w:kern w:val="0"/>
                <w:sz w:val="22"/>
                <w14:ligatures w14:val="none"/>
              </w:rPr>
              <w:t>In addition</w:t>
            </w:r>
            <w:r w:rsidR="00CF3DB1" w:rsidRPr="008F038B">
              <w:rPr>
                <w:rFonts w:eastAsia="Times New Roman" w:cstheme="minorHAnsi"/>
                <w:kern w:val="0"/>
                <w:sz w:val="22"/>
                <w14:ligatures w14:val="none"/>
              </w:rPr>
              <w:t>, a</w:t>
            </w:r>
            <w:r w:rsidR="00605999" w:rsidRPr="008F038B">
              <w:rPr>
                <w:rFonts w:eastAsia="Times New Roman" w:cstheme="minorHAnsi"/>
                <w:sz w:val="22"/>
              </w:rPr>
              <w:t xml:space="preserve">n overview of </w:t>
            </w:r>
            <w:r w:rsidR="00780469" w:rsidRPr="008F038B">
              <w:rPr>
                <w:rFonts w:eastAsia="Times New Roman" w:cstheme="minorHAnsi"/>
                <w:sz w:val="22"/>
              </w:rPr>
              <w:t>r</w:t>
            </w:r>
            <w:r w:rsidR="00C2793C" w:rsidRPr="008F038B">
              <w:rPr>
                <w:rFonts w:eastAsia="Times New Roman" w:cstheme="minorHAnsi"/>
                <w:sz w:val="22"/>
              </w:rPr>
              <w:t>e</w:t>
            </w:r>
            <w:r w:rsidR="00780469" w:rsidRPr="008F038B">
              <w:rPr>
                <w:rFonts w:eastAsia="Times New Roman" w:cstheme="minorHAnsi"/>
                <w:sz w:val="22"/>
              </w:rPr>
              <w:t>lev</w:t>
            </w:r>
            <w:r w:rsidR="00AD23C5" w:rsidRPr="008F038B">
              <w:rPr>
                <w:rFonts w:eastAsia="Times New Roman" w:cstheme="minorHAnsi"/>
                <w:sz w:val="22"/>
              </w:rPr>
              <w:t xml:space="preserve">ant </w:t>
            </w:r>
            <w:r w:rsidR="00605999" w:rsidRPr="008F038B">
              <w:rPr>
                <w:rFonts w:eastAsia="Times New Roman" w:cstheme="minorHAnsi"/>
                <w:sz w:val="22"/>
              </w:rPr>
              <w:t>policy and regulatory measures</w:t>
            </w:r>
            <w:r w:rsidR="008040A8" w:rsidRPr="008F038B">
              <w:rPr>
                <w:rFonts w:eastAsia="Times New Roman" w:cstheme="minorHAnsi"/>
                <w:sz w:val="22"/>
              </w:rPr>
              <w:t xml:space="preserve"> was prepared</w:t>
            </w:r>
            <w:r w:rsidR="00605999" w:rsidRPr="008F038B">
              <w:rPr>
                <w:rFonts w:eastAsia="Times New Roman" w:cstheme="minorHAnsi"/>
                <w:sz w:val="22"/>
              </w:rPr>
              <w:t xml:space="preserve">, </w:t>
            </w:r>
            <w:r w:rsidR="008040A8" w:rsidRPr="008F038B">
              <w:rPr>
                <w:rFonts w:eastAsia="Times New Roman" w:cstheme="minorHAnsi"/>
                <w:sz w:val="22"/>
              </w:rPr>
              <w:t xml:space="preserve">together with </w:t>
            </w:r>
            <w:r w:rsidR="00605999" w:rsidRPr="008F038B">
              <w:rPr>
                <w:rFonts w:eastAsia="Times New Roman" w:cstheme="minorHAnsi"/>
                <w:sz w:val="22"/>
              </w:rPr>
              <w:t xml:space="preserve">recommendations </w:t>
            </w:r>
            <w:r w:rsidR="00060E73" w:rsidRPr="008F038B">
              <w:rPr>
                <w:rFonts w:eastAsia="Times New Roman" w:cstheme="minorHAnsi"/>
                <w:sz w:val="22"/>
              </w:rPr>
              <w:t>to support the</w:t>
            </w:r>
            <w:r w:rsidR="00605999" w:rsidRPr="008F038B">
              <w:rPr>
                <w:rFonts w:eastAsia="Times New Roman" w:cstheme="minorHAnsi"/>
                <w:sz w:val="22"/>
              </w:rPr>
              <w:t xml:space="preserve"> more effective development of the broadband backbone network and the ICT sector in Kyrgyzstan</w:t>
            </w:r>
            <w:r w:rsidR="005E4284" w:rsidRPr="008F038B">
              <w:rPr>
                <w:rFonts w:eastAsia="Times New Roman" w:cstheme="minorHAnsi"/>
                <w:kern w:val="0"/>
                <w:sz w:val="22"/>
                <w14:ligatures w14:val="none"/>
              </w:rPr>
              <w:t>.</w:t>
            </w:r>
          </w:p>
          <w:p w14:paraId="5AB01454" w14:textId="360AECFC" w:rsidR="00490E69" w:rsidRPr="008F038B" w:rsidRDefault="65C5FA3D" w:rsidP="00500AF5">
            <w:pPr>
              <w:tabs>
                <w:tab w:val="clear" w:pos="1134"/>
                <w:tab w:val="clear" w:pos="1871"/>
                <w:tab w:val="clear" w:pos="2268"/>
              </w:tabs>
              <w:overflowPunct/>
              <w:autoSpaceDE/>
              <w:autoSpaceDN/>
              <w:adjustRightInd/>
              <w:spacing w:before="240" w:after="240"/>
              <w:jc w:val="both"/>
              <w:textAlignment w:val="auto"/>
              <w:rPr>
                <w:rFonts w:cstheme="minorBidi"/>
                <w:color w:val="212121"/>
                <w:sz w:val="22"/>
              </w:rPr>
            </w:pPr>
            <w:r w:rsidRPr="569770B9">
              <w:rPr>
                <w:rFonts w:cstheme="minorBidi"/>
                <w:color w:val="212121"/>
                <w:sz w:val="22"/>
                <w:lang w:val="en-US"/>
              </w:rPr>
              <w:t>In December2025</w:t>
            </w:r>
            <w:r w:rsidR="7A981D45" w:rsidRPr="569770B9">
              <w:rPr>
                <w:rFonts w:cstheme="minorBidi"/>
                <w:color w:val="212121"/>
                <w:sz w:val="22"/>
                <w:lang w:val="en-US"/>
              </w:rPr>
              <w:t>,</w:t>
            </w:r>
            <w:r w:rsidRPr="569770B9">
              <w:rPr>
                <w:rFonts w:cstheme="minorBidi"/>
                <w:color w:val="212121"/>
                <w:sz w:val="22"/>
                <w:lang w:val="en-US"/>
              </w:rPr>
              <w:t xml:space="preserve"> </w:t>
            </w:r>
            <w:r w:rsidR="114F8344" w:rsidRPr="569770B9">
              <w:rPr>
                <w:rFonts w:cstheme="minorBidi"/>
                <w:color w:val="212121"/>
                <w:sz w:val="22"/>
                <w:lang w:val="en-US"/>
              </w:rPr>
              <w:t>BDT</w:t>
            </w:r>
            <w:r w:rsidRPr="569770B9">
              <w:rPr>
                <w:rFonts w:cstheme="minorBidi"/>
                <w:color w:val="212121"/>
                <w:sz w:val="22"/>
                <w:lang w:val="en-US"/>
              </w:rPr>
              <w:t xml:space="preserve"> </w:t>
            </w:r>
            <w:r w:rsidR="75C696A9" w:rsidRPr="569770B9">
              <w:rPr>
                <w:rFonts w:cstheme="minorBidi"/>
                <w:color w:val="212121"/>
                <w:sz w:val="22"/>
                <w:lang w:val="en-US"/>
              </w:rPr>
              <w:t xml:space="preserve">finalized </w:t>
            </w:r>
            <w:r w:rsidR="4337C607" w:rsidRPr="569770B9">
              <w:rPr>
                <w:rFonts w:cstheme="minorBidi"/>
                <w:color w:val="212121"/>
                <w:sz w:val="22"/>
                <w:lang w:val="en-US"/>
              </w:rPr>
              <w:t>a package</w:t>
            </w:r>
            <w:r w:rsidR="73D05EEE" w:rsidRPr="569770B9">
              <w:rPr>
                <w:rFonts w:cstheme="minorBidi"/>
                <w:color w:val="212121"/>
                <w:sz w:val="22"/>
                <w:lang w:val="en-US"/>
              </w:rPr>
              <w:t xml:space="preserve"> of </w:t>
            </w:r>
            <w:r w:rsidR="2C377D1F" w:rsidRPr="569770B9">
              <w:rPr>
                <w:rFonts w:cstheme="minorBidi"/>
                <w:color w:val="212121"/>
                <w:sz w:val="22"/>
              </w:rPr>
              <w:t>a</w:t>
            </w:r>
            <w:r w:rsidR="67DB9FEB" w:rsidRPr="569770B9">
              <w:rPr>
                <w:rFonts w:cstheme="minorBidi"/>
                <w:color w:val="212121"/>
                <w:sz w:val="22"/>
              </w:rPr>
              <w:t xml:space="preserve">ssistance </w:t>
            </w:r>
            <w:r w:rsidR="2C377D1F" w:rsidRPr="569770B9">
              <w:rPr>
                <w:rFonts w:cstheme="minorBidi"/>
                <w:color w:val="212121"/>
                <w:sz w:val="22"/>
              </w:rPr>
              <w:t xml:space="preserve">activities </w:t>
            </w:r>
            <w:r w:rsidR="294B8EFF" w:rsidRPr="569770B9">
              <w:rPr>
                <w:rFonts w:cstheme="minorBidi"/>
                <w:color w:val="212121"/>
                <w:sz w:val="22"/>
              </w:rPr>
              <w:t>for</w:t>
            </w:r>
            <w:r w:rsidR="71D13152" w:rsidRPr="569770B9">
              <w:rPr>
                <w:rFonts w:cstheme="minorBidi"/>
                <w:color w:val="212121"/>
                <w:sz w:val="22"/>
              </w:rPr>
              <w:t xml:space="preserve"> </w:t>
            </w:r>
            <w:r w:rsidR="294B8EFF" w:rsidRPr="569770B9">
              <w:rPr>
                <w:rFonts w:cstheme="minorBidi"/>
                <w:color w:val="212121"/>
                <w:sz w:val="22"/>
              </w:rPr>
              <w:t>countries</w:t>
            </w:r>
            <w:r w:rsidR="71D13152" w:rsidRPr="569770B9">
              <w:rPr>
                <w:rFonts w:cstheme="minorBidi"/>
                <w:color w:val="212121"/>
                <w:sz w:val="22"/>
              </w:rPr>
              <w:t xml:space="preserve"> in</w:t>
            </w:r>
            <w:r w:rsidR="294B8EFF" w:rsidRPr="569770B9">
              <w:rPr>
                <w:rFonts w:cstheme="minorBidi"/>
                <w:color w:val="212121"/>
                <w:sz w:val="22"/>
              </w:rPr>
              <w:t xml:space="preserve"> </w:t>
            </w:r>
            <w:r w:rsidR="35611395" w:rsidRPr="569770B9">
              <w:rPr>
                <w:rFonts w:cstheme="minorBidi"/>
                <w:color w:val="212121"/>
                <w:sz w:val="22"/>
              </w:rPr>
              <w:t>the</w:t>
            </w:r>
            <w:r w:rsidR="67DB9FEB" w:rsidRPr="569770B9">
              <w:rPr>
                <w:rFonts w:cstheme="minorBidi"/>
                <w:color w:val="212121"/>
                <w:sz w:val="22"/>
              </w:rPr>
              <w:t xml:space="preserve"> South Caucasus </w:t>
            </w:r>
            <w:r w:rsidR="4D6F2043" w:rsidRPr="569770B9">
              <w:rPr>
                <w:rFonts w:cstheme="minorBidi"/>
                <w:color w:val="212121"/>
                <w:sz w:val="22"/>
              </w:rPr>
              <w:t>to support</w:t>
            </w:r>
            <w:r w:rsidR="67DB9FEB" w:rsidRPr="569770B9">
              <w:rPr>
                <w:rFonts w:cstheme="minorBidi"/>
                <w:color w:val="212121"/>
                <w:sz w:val="22"/>
              </w:rPr>
              <w:t xml:space="preserve"> </w:t>
            </w:r>
            <w:r w:rsidR="4D6F2043" w:rsidRPr="569770B9">
              <w:rPr>
                <w:rFonts w:cstheme="minorBidi"/>
                <w:color w:val="212121"/>
                <w:sz w:val="22"/>
              </w:rPr>
              <w:t xml:space="preserve">coordination </w:t>
            </w:r>
            <w:r w:rsidR="67DB9FEB" w:rsidRPr="569770B9">
              <w:rPr>
                <w:rFonts w:cstheme="minorBidi"/>
                <w:color w:val="212121"/>
                <w:sz w:val="22"/>
              </w:rPr>
              <w:t>and replanning</w:t>
            </w:r>
            <w:r w:rsidR="67DB9FEB" w:rsidRPr="569770B9">
              <w:rPr>
                <w:rFonts w:cstheme="minorBidi"/>
                <w:b/>
                <w:bCs/>
                <w:color w:val="212121"/>
                <w:sz w:val="22"/>
              </w:rPr>
              <w:t xml:space="preserve"> </w:t>
            </w:r>
            <w:r w:rsidR="67DB9FEB" w:rsidRPr="569770B9">
              <w:rPr>
                <w:rFonts w:cstheme="minorBidi"/>
                <w:color w:val="212121"/>
                <w:sz w:val="22"/>
              </w:rPr>
              <w:t xml:space="preserve">for </w:t>
            </w:r>
            <w:r w:rsidR="60596EA5" w:rsidRPr="569770B9">
              <w:rPr>
                <w:rFonts w:cstheme="minorBidi"/>
                <w:color w:val="212121"/>
                <w:sz w:val="22"/>
              </w:rPr>
              <w:t xml:space="preserve">digital audio broadcasting </w:t>
            </w:r>
            <w:r w:rsidR="67DB9FEB" w:rsidRPr="569770B9">
              <w:rPr>
                <w:rFonts w:cstheme="minorBidi"/>
                <w:color w:val="212121"/>
                <w:sz w:val="22"/>
              </w:rPr>
              <w:t xml:space="preserve">(DAB). Through this assistance, national regulatory </w:t>
            </w:r>
            <w:r w:rsidR="2FDBDA06" w:rsidRPr="569770B9">
              <w:rPr>
                <w:rFonts w:cstheme="minorBidi"/>
                <w:color w:val="212121"/>
                <w:sz w:val="22"/>
              </w:rPr>
              <w:t>authorities</w:t>
            </w:r>
            <w:r w:rsidR="67DB9FEB" w:rsidRPr="569770B9">
              <w:rPr>
                <w:rFonts w:cstheme="minorBidi"/>
                <w:color w:val="212121"/>
                <w:sz w:val="22"/>
              </w:rPr>
              <w:t xml:space="preserve"> </w:t>
            </w:r>
            <w:r w:rsidR="2C377D1F" w:rsidRPr="569770B9">
              <w:rPr>
                <w:rFonts w:cstheme="minorBidi"/>
                <w:color w:val="212121"/>
                <w:sz w:val="22"/>
              </w:rPr>
              <w:t>were provide</w:t>
            </w:r>
            <w:r w:rsidR="35611395" w:rsidRPr="569770B9">
              <w:rPr>
                <w:rFonts w:cstheme="minorBidi"/>
                <w:color w:val="212121"/>
                <w:sz w:val="22"/>
              </w:rPr>
              <w:t>d</w:t>
            </w:r>
            <w:r w:rsidR="2C377D1F" w:rsidRPr="569770B9">
              <w:rPr>
                <w:rFonts w:cstheme="minorBidi"/>
                <w:color w:val="212121"/>
                <w:sz w:val="22"/>
              </w:rPr>
              <w:t xml:space="preserve"> with </w:t>
            </w:r>
            <w:r w:rsidR="7EB4CEAF" w:rsidRPr="569770B9">
              <w:rPr>
                <w:rFonts w:cstheme="minorBidi"/>
                <w:color w:val="212121"/>
                <w:sz w:val="22"/>
              </w:rPr>
              <w:t xml:space="preserve">the </w:t>
            </w:r>
            <w:r w:rsidR="2C377D1F" w:rsidRPr="569770B9">
              <w:rPr>
                <w:rFonts w:cstheme="minorBidi"/>
                <w:color w:val="212121"/>
                <w:sz w:val="22"/>
              </w:rPr>
              <w:t xml:space="preserve">necessary </w:t>
            </w:r>
            <w:r w:rsidR="72AE892E" w:rsidRPr="569770B9">
              <w:rPr>
                <w:rFonts w:cstheme="minorBidi"/>
                <w:color w:val="212121"/>
                <w:sz w:val="22"/>
              </w:rPr>
              <w:t>tools</w:t>
            </w:r>
            <w:r w:rsidR="67DB9FEB" w:rsidRPr="569770B9">
              <w:rPr>
                <w:rFonts w:cstheme="minorBidi"/>
                <w:color w:val="212121"/>
                <w:sz w:val="22"/>
              </w:rPr>
              <w:t xml:space="preserve"> to </w:t>
            </w:r>
            <w:r w:rsidR="25EE236D" w:rsidRPr="569770B9">
              <w:rPr>
                <w:rFonts w:cstheme="minorBidi"/>
                <w:color w:val="212121"/>
                <w:sz w:val="22"/>
              </w:rPr>
              <w:t>advance</w:t>
            </w:r>
            <w:r w:rsidR="53B636EA" w:rsidRPr="569770B9">
              <w:rPr>
                <w:rFonts w:cstheme="minorBidi"/>
                <w:color w:val="212121"/>
                <w:sz w:val="22"/>
              </w:rPr>
              <w:t xml:space="preserve"> the</w:t>
            </w:r>
            <w:r w:rsidR="4AD160F4" w:rsidRPr="569770B9">
              <w:rPr>
                <w:rFonts w:cstheme="minorBidi"/>
                <w:color w:val="212121"/>
                <w:sz w:val="22"/>
              </w:rPr>
              <w:t xml:space="preserve"> </w:t>
            </w:r>
            <w:r w:rsidR="67DB9FEB" w:rsidRPr="569770B9">
              <w:rPr>
                <w:rFonts w:cstheme="minorBidi"/>
                <w:color w:val="212121"/>
                <w:sz w:val="22"/>
              </w:rPr>
              <w:t>harmoniz</w:t>
            </w:r>
            <w:r w:rsidR="4AD160F4" w:rsidRPr="569770B9">
              <w:rPr>
                <w:rFonts w:cstheme="minorBidi"/>
                <w:color w:val="212121"/>
                <w:sz w:val="22"/>
              </w:rPr>
              <w:t>ation of</w:t>
            </w:r>
            <w:r w:rsidR="67DB9FEB" w:rsidRPr="569770B9">
              <w:rPr>
                <w:rFonts w:cstheme="minorBidi"/>
                <w:color w:val="212121"/>
                <w:sz w:val="22"/>
              </w:rPr>
              <w:t xml:space="preserve"> spectrum plans to facilitate cross-border coordination, improve </w:t>
            </w:r>
            <w:r w:rsidR="77FFEF6E" w:rsidRPr="569770B9">
              <w:rPr>
                <w:rFonts w:cstheme="minorBidi"/>
                <w:color w:val="212121"/>
                <w:sz w:val="22"/>
              </w:rPr>
              <w:t xml:space="preserve">the </w:t>
            </w:r>
            <w:r w:rsidR="67DB9FEB" w:rsidRPr="569770B9">
              <w:rPr>
                <w:rFonts w:cstheme="minorBidi"/>
                <w:color w:val="212121"/>
                <w:sz w:val="22"/>
              </w:rPr>
              <w:t xml:space="preserve">efficiency of spectrum use, and </w:t>
            </w:r>
            <w:r w:rsidR="2F08BCC1" w:rsidRPr="569770B9">
              <w:rPr>
                <w:rFonts w:cstheme="minorBidi"/>
                <w:color w:val="212121"/>
                <w:sz w:val="22"/>
              </w:rPr>
              <w:t>establish a foundation</w:t>
            </w:r>
            <w:r w:rsidR="67DB9FEB" w:rsidRPr="569770B9">
              <w:rPr>
                <w:rFonts w:cstheme="minorBidi"/>
                <w:color w:val="212121"/>
                <w:sz w:val="22"/>
              </w:rPr>
              <w:t xml:space="preserve"> </w:t>
            </w:r>
            <w:r w:rsidR="2F08BCC1" w:rsidRPr="569770B9">
              <w:rPr>
                <w:rFonts w:cstheme="minorBidi"/>
                <w:color w:val="212121"/>
                <w:sz w:val="22"/>
              </w:rPr>
              <w:t>for</w:t>
            </w:r>
            <w:r w:rsidR="67DB9FEB" w:rsidRPr="569770B9">
              <w:rPr>
                <w:rFonts w:cstheme="minorBidi"/>
                <w:color w:val="212121"/>
                <w:sz w:val="22"/>
              </w:rPr>
              <w:t xml:space="preserve"> regional DAB deployment. These efforts</w:t>
            </w:r>
            <w:r w:rsidR="2F806113" w:rsidRPr="569770B9">
              <w:rPr>
                <w:rFonts w:cstheme="minorBidi"/>
                <w:color w:val="212121"/>
                <w:sz w:val="22"/>
              </w:rPr>
              <w:t xml:space="preserve"> </w:t>
            </w:r>
            <w:r w:rsidR="5441BF3F" w:rsidRPr="569770B9">
              <w:rPr>
                <w:rFonts w:cstheme="minorBidi"/>
                <w:color w:val="212121"/>
                <w:sz w:val="22"/>
              </w:rPr>
              <w:t xml:space="preserve">are expected to </w:t>
            </w:r>
            <w:r w:rsidR="67DB9FEB" w:rsidRPr="569770B9">
              <w:rPr>
                <w:rFonts w:cstheme="minorBidi"/>
                <w:color w:val="212121"/>
                <w:sz w:val="22"/>
              </w:rPr>
              <w:t xml:space="preserve">contribute towards greater availability and quality of digital audio services </w:t>
            </w:r>
            <w:r w:rsidR="0F07350E" w:rsidRPr="569770B9">
              <w:rPr>
                <w:rFonts w:cstheme="minorBidi"/>
                <w:color w:val="212121"/>
                <w:sz w:val="22"/>
              </w:rPr>
              <w:t>across</w:t>
            </w:r>
            <w:r w:rsidR="046152DC" w:rsidRPr="569770B9">
              <w:rPr>
                <w:rFonts w:cstheme="minorBidi"/>
                <w:color w:val="212121"/>
                <w:sz w:val="22"/>
              </w:rPr>
              <w:t xml:space="preserve"> </w:t>
            </w:r>
            <w:r w:rsidR="67DB9FEB" w:rsidRPr="569770B9">
              <w:rPr>
                <w:rFonts w:cstheme="minorBidi"/>
                <w:color w:val="212121"/>
                <w:sz w:val="22"/>
              </w:rPr>
              <w:t xml:space="preserve">the South Caucasus, helping </w:t>
            </w:r>
            <w:r w:rsidR="630D81F6" w:rsidRPr="569770B9">
              <w:rPr>
                <w:rFonts w:cstheme="minorBidi"/>
                <w:color w:val="212121"/>
                <w:sz w:val="22"/>
              </w:rPr>
              <w:t xml:space="preserve">to </w:t>
            </w:r>
            <w:r w:rsidR="67DB9FEB" w:rsidRPr="569770B9">
              <w:rPr>
                <w:rFonts w:cstheme="minorBidi"/>
                <w:color w:val="212121"/>
                <w:sz w:val="22"/>
              </w:rPr>
              <w:t xml:space="preserve">bridge </w:t>
            </w:r>
            <w:r w:rsidR="630D81F6" w:rsidRPr="569770B9">
              <w:rPr>
                <w:rFonts w:cstheme="minorBidi"/>
                <w:color w:val="212121"/>
                <w:sz w:val="22"/>
              </w:rPr>
              <w:t xml:space="preserve">broadcasting coverage </w:t>
            </w:r>
            <w:r w:rsidR="67DB9FEB" w:rsidRPr="569770B9">
              <w:rPr>
                <w:rFonts w:cstheme="minorBidi"/>
                <w:color w:val="212121"/>
                <w:sz w:val="22"/>
              </w:rPr>
              <w:t>gaps</w:t>
            </w:r>
            <w:r w:rsidR="785F8E16" w:rsidRPr="569770B9">
              <w:rPr>
                <w:rFonts w:cstheme="minorBidi"/>
                <w:color w:val="212121"/>
                <w:sz w:val="22"/>
              </w:rPr>
              <w:t>,</w:t>
            </w:r>
            <w:r w:rsidR="67DB9FEB" w:rsidRPr="569770B9">
              <w:rPr>
                <w:rFonts w:cstheme="minorBidi"/>
                <w:color w:val="212121"/>
                <w:sz w:val="22"/>
              </w:rPr>
              <w:t xml:space="preserve"> and </w:t>
            </w:r>
            <w:r w:rsidR="785F8E16" w:rsidRPr="569770B9">
              <w:rPr>
                <w:rFonts w:cstheme="minorBidi"/>
                <w:color w:val="212121"/>
                <w:sz w:val="22"/>
              </w:rPr>
              <w:t xml:space="preserve">promote </w:t>
            </w:r>
            <w:r w:rsidR="67DB9FEB" w:rsidRPr="569770B9">
              <w:rPr>
                <w:rFonts w:cstheme="minorBidi"/>
                <w:color w:val="212121"/>
                <w:sz w:val="22"/>
              </w:rPr>
              <w:t>cultural and information access</w:t>
            </w:r>
            <w:r w:rsidR="73DA11BE" w:rsidRPr="569770B9">
              <w:rPr>
                <w:rFonts w:cstheme="minorBidi"/>
                <w:color w:val="212121"/>
                <w:sz w:val="22"/>
              </w:rPr>
              <w:t>, particularly</w:t>
            </w:r>
            <w:r w:rsidR="67DB9FEB" w:rsidRPr="569770B9">
              <w:rPr>
                <w:rFonts w:cstheme="minorBidi"/>
                <w:color w:val="212121"/>
                <w:sz w:val="22"/>
              </w:rPr>
              <w:t xml:space="preserve"> in rural and underserved communities.</w:t>
            </w:r>
          </w:p>
          <w:p w14:paraId="05D95ED4" w14:textId="1F1EA0DA" w:rsidR="0046250C" w:rsidRPr="008F038B" w:rsidRDefault="00B217E4" w:rsidP="00500AF5">
            <w:pPr>
              <w:tabs>
                <w:tab w:val="clear" w:pos="1134"/>
                <w:tab w:val="clear" w:pos="1871"/>
                <w:tab w:val="clear" w:pos="2268"/>
              </w:tabs>
              <w:overflowPunct/>
              <w:autoSpaceDE/>
              <w:autoSpaceDN/>
              <w:adjustRightInd/>
              <w:spacing w:before="240" w:after="240"/>
              <w:jc w:val="both"/>
              <w:textAlignment w:val="auto"/>
              <w:rPr>
                <w:rFonts w:cstheme="minorBidi"/>
                <w:color w:val="212121"/>
                <w:sz w:val="22"/>
              </w:rPr>
            </w:pPr>
            <w:r w:rsidRPr="008F038B">
              <w:rPr>
                <w:rFonts w:cstheme="minorBidi"/>
                <w:color w:val="000000" w:themeColor="text1"/>
                <w:sz w:val="22"/>
                <w:lang w:val="en-US" w:eastAsia="zh-CN"/>
              </w:rPr>
              <w:t>Finally</w:t>
            </w:r>
            <w:r w:rsidR="00F667B3" w:rsidRPr="008F038B">
              <w:rPr>
                <w:rFonts w:cstheme="minorBidi"/>
                <w:color w:val="000000" w:themeColor="text1"/>
                <w:sz w:val="22"/>
                <w:lang w:val="en-US" w:eastAsia="zh-CN"/>
              </w:rPr>
              <w:t>, BDT</w:t>
            </w:r>
            <w:r w:rsidR="0046250C" w:rsidRPr="008F038B">
              <w:rPr>
                <w:rFonts w:cstheme="minorBidi"/>
                <w:color w:val="000000" w:themeColor="text1"/>
                <w:sz w:val="22"/>
                <w:lang w:val="en-US" w:eastAsia="zh-CN"/>
              </w:rPr>
              <w:t xml:space="preserve"> provided comprehensive regulatory and technical assistance to </w:t>
            </w:r>
            <w:r w:rsidR="0046250C" w:rsidRPr="008F038B">
              <w:rPr>
                <w:rFonts w:cstheme="minorBidi"/>
                <w:b/>
                <w:color w:val="000000" w:themeColor="text1"/>
                <w:sz w:val="22"/>
                <w:lang w:val="en-US" w:eastAsia="zh-CN"/>
              </w:rPr>
              <w:t>Uzbekistan</w:t>
            </w:r>
            <w:r w:rsidR="0046250C" w:rsidRPr="008F038B">
              <w:rPr>
                <w:rFonts w:cstheme="minorBidi"/>
                <w:color w:val="000000" w:themeColor="text1"/>
                <w:sz w:val="22"/>
                <w:lang w:val="en-US" w:eastAsia="zh-CN"/>
              </w:rPr>
              <w:t xml:space="preserve"> through a dedicated workshop </w:t>
            </w:r>
            <w:r w:rsidR="002939B7" w:rsidRPr="008F038B">
              <w:rPr>
                <w:rFonts w:cstheme="minorBidi"/>
                <w:color w:val="000000" w:themeColor="text1"/>
                <w:sz w:val="22"/>
                <w:lang w:val="en-US" w:eastAsia="zh-CN"/>
              </w:rPr>
              <w:t xml:space="preserve">on </w:t>
            </w:r>
            <w:r w:rsidR="0046250C" w:rsidRPr="008F038B">
              <w:rPr>
                <w:rFonts w:cstheme="minorBidi"/>
                <w:color w:val="000000" w:themeColor="text1"/>
                <w:sz w:val="22"/>
                <w:lang w:val="en-US" w:eastAsia="zh-CN"/>
              </w:rPr>
              <w:t xml:space="preserve">procedures for coordination, notification, and registration of terrestrial and satellite frequency assignments </w:t>
            </w:r>
            <w:r w:rsidR="00275B00" w:rsidRPr="008F038B">
              <w:rPr>
                <w:rFonts w:cstheme="minorBidi"/>
                <w:color w:val="000000" w:themeColor="text1"/>
                <w:sz w:val="22"/>
                <w:lang w:val="en-US" w:eastAsia="zh-CN"/>
              </w:rPr>
              <w:t xml:space="preserve">in accordance with </w:t>
            </w:r>
            <w:r w:rsidR="0046250C" w:rsidRPr="008F038B">
              <w:rPr>
                <w:rFonts w:cstheme="minorBidi"/>
                <w:color w:val="000000" w:themeColor="text1"/>
                <w:sz w:val="22"/>
                <w:lang w:val="en-US" w:eastAsia="zh-CN"/>
              </w:rPr>
              <w:t xml:space="preserve">the Radio Regulations. </w:t>
            </w:r>
            <w:r w:rsidR="00E56938" w:rsidRPr="008F038B">
              <w:rPr>
                <w:rFonts w:cstheme="minorBidi"/>
                <w:color w:val="000000" w:themeColor="text1"/>
                <w:sz w:val="22"/>
                <w:lang w:val="en-US" w:eastAsia="zh-CN"/>
              </w:rPr>
              <w:t xml:space="preserve">This </w:t>
            </w:r>
            <w:r w:rsidR="0046250C" w:rsidRPr="008F038B">
              <w:rPr>
                <w:rFonts w:cstheme="minorBidi"/>
                <w:color w:val="000000" w:themeColor="text1"/>
                <w:sz w:val="22"/>
                <w:lang w:val="en-US" w:eastAsia="zh-CN"/>
              </w:rPr>
              <w:t xml:space="preserve">assistance included practical training on </w:t>
            </w:r>
            <w:r w:rsidR="006C4FB8" w:rsidRPr="008F038B">
              <w:rPr>
                <w:rFonts w:cstheme="minorBidi"/>
                <w:color w:val="000000" w:themeColor="text1"/>
                <w:sz w:val="22"/>
                <w:lang w:val="en-US" w:eastAsia="zh-CN"/>
              </w:rPr>
              <w:t xml:space="preserve">ITU </w:t>
            </w:r>
            <w:r w:rsidR="0046250C" w:rsidRPr="008F038B">
              <w:rPr>
                <w:rFonts w:cstheme="minorBidi"/>
                <w:color w:val="000000" w:themeColor="text1"/>
                <w:sz w:val="22"/>
                <w:lang w:val="en-US" w:eastAsia="zh-CN"/>
              </w:rPr>
              <w:t>tools and software</w:t>
            </w:r>
            <w:r w:rsidR="00E76253" w:rsidRPr="008F038B">
              <w:rPr>
                <w:rFonts w:cstheme="minorBidi"/>
                <w:color w:val="000000" w:themeColor="text1"/>
                <w:sz w:val="22"/>
                <w:lang w:val="en-US" w:eastAsia="zh-CN"/>
              </w:rPr>
              <w:t>,</w:t>
            </w:r>
            <w:r w:rsidR="0046250C" w:rsidRPr="008F038B">
              <w:rPr>
                <w:rFonts w:cstheme="minorBidi"/>
                <w:color w:val="000000" w:themeColor="text1"/>
                <w:sz w:val="22"/>
                <w:lang w:val="en-US" w:eastAsia="zh-CN"/>
              </w:rPr>
              <w:t xml:space="preserve"> </w:t>
            </w:r>
            <w:r w:rsidR="00B93597" w:rsidRPr="008F038B">
              <w:rPr>
                <w:rFonts w:cstheme="minorBidi"/>
                <w:color w:val="000000" w:themeColor="text1"/>
                <w:sz w:val="22"/>
                <w:lang w:val="en-US" w:eastAsia="zh-CN"/>
              </w:rPr>
              <w:t>such as</w:t>
            </w:r>
            <w:r w:rsidR="0046250C" w:rsidRPr="008F038B">
              <w:rPr>
                <w:rFonts w:cstheme="minorBidi"/>
                <w:color w:val="000000" w:themeColor="text1"/>
                <w:sz w:val="22"/>
                <w:lang w:val="en-US" w:eastAsia="zh-CN"/>
              </w:rPr>
              <w:t xml:space="preserve"> BR IFIC, SpaceCom, </w:t>
            </w:r>
            <w:r w:rsidR="00B93597" w:rsidRPr="008F038B">
              <w:rPr>
                <w:rFonts w:cstheme="minorBidi"/>
                <w:color w:val="000000" w:themeColor="text1"/>
                <w:sz w:val="22"/>
                <w:lang w:val="en-US" w:eastAsia="zh-CN"/>
              </w:rPr>
              <w:t>and</w:t>
            </w:r>
            <w:r w:rsidR="0046250C" w:rsidRPr="008F038B">
              <w:rPr>
                <w:rFonts w:cstheme="minorBidi"/>
                <w:color w:val="000000" w:themeColor="text1"/>
                <w:sz w:val="22"/>
                <w:lang w:val="en-US" w:eastAsia="zh-CN"/>
              </w:rPr>
              <w:t xml:space="preserve"> GIMS, </w:t>
            </w:r>
            <w:r w:rsidR="0046250C" w:rsidRPr="008F038B">
              <w:rPr>
                <w:rFonts w:cstheme="minorBidi"/>
                <w:color w:val="000000" w:themeColor="text1"/>
                <w:sz w:val="22"/>
                <w:lang w:val="en-US" w:eastAsia="zh-CN"/>
              </w:rPr>
              <w:lastRenderedPageBreak/>
              <w:t>guidance on implementation and protection of national frequency assignments and allotments, and tailored support to address specific coordination and compliance issues raised by the</w:t>
            </w:r>
            <w:r w:rsidR="00666965" w:rsidRPr="008F038B">
              <w:rPr>
                <w:rFonts w:cstheme="minorBidi"/>
                <w:color w:val="000000" w:themeColor="text1"/>
                <w:sz w:val="22"/>
                <w:lang w:val="en-US" w:eastAsia="zh-CN"/>
              </w:rPr>
              <w:t xml:space="preserve"> a</w:t>
            </w:r>
            <w:r w:rsidR="0046250C" w:rsidRPr="008F038B">
              <w:rPr>
                <w:rFonts w:cstheme="minorBidi"/>
                <w:color w:val="000000" w:themeColor="text1"/>
                <w:sz w:val="22"/>
                <w:lang w:val="en-US" w:eastAsia="zh-CN"/>
              </w:rPr>
              <w:t>dministration of Uzbekistan.</w:t>
            </w:r>
          </w:p>
          <w:p w14:paraId="1142A67C" w14:textId="71D36B76" w:rsidR="00AC31CD" w:rsidRPr="008F038B" w:rsidRDefault="00CB184F" w:rsidP="00500AF5">
            <w:pPr>
              <w:spacing w:before="240" w:after="240"/>
              <w:rPr>
                <w:rFonts w:cstheme="minorHAnsi"/>
                <w:sz w:val="22"/>
                <w:lang w:val="en-US"/>
              </w:rPr>
            </w:pPr>
            <w:r w:rsidRPr="008F038B">
              <w:rPr>
                <w:rFonts w:ascii="Calibri" w:hAnsi="Calibri" w:cs="Calibri"/>
                <w:sz w:val="22"/>
                <w:lang w:val="en-ID"/>
              </w:rPr>
              <w:t xml:space="preserve">In </w:t>
            </w:r>
            <w:r w:rsidR="002067C0" w:rsidRPr="008F038B">
              <w:rPr>
                <w:rFonts w:ascii="Calibri" w:hAnsi="Calibri" w:cs="Calibri"/>
                <w:sz w:val="22"/>
                <w:lang w:val="en-ID"/>
              </w:rPr>
              <w:t>the</w:t>
            </w:r>
            <w:r w:rsidRPr="008F038B">
              <w:rPr>
                <w:rFonts w:ascii="Calibri" w:hAnsi="Calibri" w:cs="Calibri"/>
                <w:sz w:val="22"/>
                <w:lang w:val="en-ID"/>
              </w:rPr>
              <w:t xml:space="preserve"> </w:t>
            </w:r>
            <w:r w:rsidRPr="008F038B">
              <w:rPr>
                <w:rFonts w:ascii="Calibri" w:hAnsi="Calibri" w:cs="Calibri"/>
                <w:b/>
                <w:bCs/>
                <w:sz w:val="22"/>
                <w:lang w:val="en-ID"/>
              </w:rPr>
              <w:t>Europe</w:t>
            </w:r>
            <w:r w:rsidR="002067C0" w:rsidRPr="008F038B">
              <w:rPr>
                <w:rFonts w:ascii="Calibri" w:hAnsi="Calibri" w:cs="Calibri"/>
                <w:b/>
                <w:bCs/>
                <w:sz w:val="22"/>
                <w:lang w:val="en-ID"/>
              </w:rPr>
              <w:t xml:space="preserve"> region</w:t>
            </w:r>
            <w:r w:rsidRPr="008F038B">
              <w:rPr>
                <w:rFonts w:ascii="Calibri" w:hAnsi="Calibri" w:cs="Calibri"/>
                <w:sz w:val="22"/>
                <w:lang w:val="en-ID"/>
              </w:rPr>
              <w:t xml:space="preserve">, </w:t>
            </w:r>
            <w:r w:rsidR="0044759E" w:rsidRPr="008F038B">
              <w:rPr>
                <w:rFonts w:ascii="Calibri" w:hAnsi="Calibri" w:cs="Calibri"/>
                <w:sz w:val="22"/>
                <w:lang w:val="en-ID"/>
              </w:rPr>
              <w:t>BDT focused on regulatory preparedness, infrastructure resilience</w:t>
            </w:r>
            <w:r w:rsidR="00380429" w:rsidRPr="008F038B">
              <w:rPr>
                <w:rFonts w:ascii="Calibri" w:hAnsi="Calibri" w:cs="Calibri"/>
                <w:sz w:val="22"/>
                <w:lang w:val="en-ID"/>
              </w:rPr>
              <w:t>,</w:t>
            </w:r>
            <w:r w:rsidR="0044759E" w:rsidRPr="008F038B">
              <w:rPr>
                <w:rFonts w:ascii="Calibri" w:hAnsi="Calibri" w:cs="Calibri"/>
                <w:sz w:val="22"/>
                <w:lang w:val="en-ID"/>
              </w:rPr>
              <w:t xml:space="preserve"> and capacity development. </w:t>
            </w:r>
            <w:r w:rsidR="00AC31CD" w:rsidRPr="008F038B">
              <w:rPr>
                <w:rFonts w:ascii="Calibri" w:hAnsi="Calibri" w:cs="Calibri"/>
                <w:sz w:val="22"/>
              </w:rPr>
              <w:t xml:space="preserve">From 14 to 15 October 2025, </w:t>
            </w:r>
            <w:r w:rsidR="00081283" w:rsidRPr="008F038B">
              <w:rPr>
                <w:rFonts w:ascii="Calibri" w:hAnsi="Calibri" w:cs="Calibri"/>
                <w:sz w:val="22"/>
              </w:rPr>
              <w:t>a</w:t>
            </w:r>
            <w:r w:rsidR="00AC31CD" w:rsidRPr="008F038B">
              <w:rPr>
                <w:rFonts w:ascii="Calibri" w:hAnsi="Calibri" w:cs="Calibri"/>
                <w:sz w:val="22"/>
              </w:rPr>
              <w:t xml:space="preserve"> </w:t>
            </w:r>
            <w:r w:rsidR="00F430FD" w:rsidRPr="008F038B">
              <w:rPr>
                <w:rFonts w:ascii="Calibri" w:hAnsi="Calibri" w:cs="Calibri"/>
                <w:sz w:val="22"/>
              </w:rPr>
              <w:t xml:space="preserve">workshop </w:t>
            </w:r>
            <w:r w:rsidR="00AC31CD" w:rsidRPr="008F038B">
              <w:rPr>
                <w:rFonts w:ascii="Calibri" w:hAnsi="Calibri" w:cs="Calibri"/>
                <w:sz w:val="22"/>
              </w:rPr>
              <w:t xml:space="preserve">on Quality of Service and Resilience of Mobile Infrastructure for Regulatory Authorities was held in </w:t>
            </w:r>
            <w:r w:rsidR="00AC31CD" w:rsidRPr="008F038B">
              <w:rPr>
                <w:rFonts w:ascii="Calibri" w:hAnsi="Calibri" w:cs="Calibri"/>
                <w:b/>
                <w:bCs/>
                <w:sz w:val="22"/>
              </w:rPr>
              <w:t>Nicosia, Cyprus</w:t>
            </w:r>
            <w:r w:rsidR="00AC31CD" w:rsidRPr="008F038B">
              <w:rPr>
                <w:rFonts w:ascii="Calibri" w:hAnsi="Calibri" w:cs="Calibri"/>
                <w:sz w:val="22"/>
              </w:rPr>
              <w:t>, bringing together 60 participants from 18 countries</w:t>
            </w:r>
            <w:r w:rsidR="00F970D3" w:rsidRPr="008F038B">
              <w:rPr>
                <w:rFonts w:ascii="Calibri" w:hAnsi="Calibri" w:cs="Calibri"/>
                <w:sz w:val="22"/>
              </w:rPr>
              <w:t>.</w:t>
            </w:r>
            <w:r w:rsidR="00AC31CD" w:rsidRPr="008F038B">
              <w:rPr>
                <w:rFonts w:ascii="Calibri" w:hAnsi="Calibri" w:cs="Calibri"/>
                <w:sz w:val="22"/>
              </w:rPr>
              <w:t xml:space="preserve"> </w:t>
            </w:r>
            <w:r w:rsidR="00843691" w:rsidRPr="008F038B">
              <w:rPr>
                <w:rFonts w:ascii="Calibri" w:hAnsi="Calibri" w:cs="Calibri"/>
                <w:sz w:val="22"/>
              </w:rPr>
              <w:t>The works</w:t>
            </w:r>
            <w:r w:rsidR="00F778B2" w:rsidRPr="008F038B">
              <w:rPr>
                <w:rFonts w:ascii="Calibri" w:hAnsi="Calibri" w:cs="Calibri"/>
                <w:sz w:val="22"/>
              </w:rPr>
              <w:t>hop</w:t>
            </w:r>
            <w:r w:rsidR="00843691" w:rsidRPr="008F038B">
              <w:rPr>
                <w:rFonts w:ascii="Calibri" w:hAnsi="Calibri" w:cs="Calibri"/>
                <w:sz w:val="22"/>
              </w:rPr>
              <w:t>, organized under</w:t>
            </w:r>
            <w:r w:rsidR="00AC31CD" w:rsidRPr="008F038B">
              <w:rPr>
                <w:rFonts w:ascii="Calibri" w:hAnsi="Calibri" w:cs="Calibri"/>
                <w:sz w:val="22"/>
              </w:rPr>
              <w:t xml:space="preserve"> trilateral cooperation between ITU, EMERG</w:t>
            </w:r>
            <w:r w:rsidR="003B2564" w:rsidRPr="008F038B">
              <w:rPr>
                <w:rFonts w:ascii="Calibri" w:hAnsi="Calibri" w:cs="Calibri"/>
                <w:sz w:val="22"/>
              </w:rPr>
              <w:t>,</w:t>
            </w:r>
            <w:r w:rsidR="00AC31CD" w:rsidRPr="008F038B">
              <w:rPr>
                <w:rFonts w:ascii="Calibri" w:hAnsi="Calibri" w:cs="Calibri"/>
                <w:sz w:val="22"/>
              </w:rPr>
              <w:t xml:space="preserve"> and EaPeReg</w:t>
            </w:r>
            <w:r w:rsidR="002E1ABD" w:rsidRPr="008F038B">
              <w:rPr>
                <w:rFonts w:ascii="Calibri" w:hAnsi="Calibri" w:cs="Calibri"/>
                <w:sz w:val="22"/>
              </w:rPr>
              <w:t xml:space="preserve">, </w:t>
            </w:r>
            <w:r w:rsidR="00B41C9B" w:rsidRPr="008F038B">
              <w:rPr>
                <w:rFonts w:ascii="Calibri" w:hAnsi="Calibri" w:cs="Calibri"/>
                <w:sz w:val="22"/>
                <w:lang w:val="en-ID"/>
              </w:rPr>
              <w:t>focused on fostering</w:t>
            </w:r>
            <w:r w:rsidR="002E1ABD" w:rsidRPr="008F038B">
              <w:rPr>
                <w:rFonts w:ascii="Calibri" w:hAnsi="Calibri" w:cs="Calibri"/>
                <w:sz w:val="22"/>
                <w:lang w:val="en-ID"/>
              </w:rPr>
              <w:t xml:space="preserve"> trust and confidence </w:t>
            </w:r>
            <w:r w:rsidR="00F028B4" w:rsidRPr="008F038B">
              <w:rPr>
                <w:rFonts w:ascii="Calibri" w:hAnsi="Calibri" w:cs="Calibri"/>
                <w:sz w:val="22"/>
                <w:lang w:val="en-ID"/>
              </w:rPr>
              <w:t xml:space="preserve">through </w:t>
            </w:r>
            <w:r w:rsidR="002E1ABD" w:rsidRPr="008F038B">
              <w:rPr>
                <w:rFonts w:ascii="Calibri" w:hAnsi="Calibri" w:cs="Calibri"/>
                <w:sz w:val="22"/>
                <w:lang w:val="en-ID"/>
              </w:rPr>
              <w:t>regulatory preparedness and network resilience</w:t>
            </w:r>
          </w:p>
          <w:p w14:paraId="5F5823FF" w14:textId="0D0329C2" w:rsidR="6EEF7B4A" w:rsidRPr="008F038B" w:rsidRDefault="6A2DC79F" w:rsidP="00500AF5">
            <w:pPr>
              <w:spacing w:before="240" w:after="240"/>
              <w:rPr>
                <w:rFonts w:ascii="Calibri" w:hAnsi="Calibri" w:cs="Calibri"/>
                <w:sz w:val="22"/>
                <w:lang w:val="en-ID"/>
              </w:rPr>
            </w:pPr>
            <w:r w:rsidRPr="008F038B">
              <w:rPr>
                <w:rFonts w:ascii="Calibri" w:hAnsi="Calibri" w:cs="Calibri"/>
                <w:sz w:val="22"/>
                <w:lang w:val="en-ID"/>
              </w:rPr>
              <w:t xml:space="preserve">Technical Assistance was provided to </w:t>
            </w:r>
            <w:r w:rsidRPr="008F038B">
              <w:rPr>
                <w:rFonts w:ascii="Calibri" w:hAnsi="Calibri" w:cs="Calibri"/>
                <w:b/>
                <w:sz w:val="22"/>
                <w:lang w:val="en-ID"/>
              </w:rPr>
              <w:t>Moldova</w:t>
            </w:r>
            <w:r w:rsidRPr="008F038B">
              <w:rPr>
                <w:rFonts w:ascii="Calibri" w:hAnsi="Calibri" w:cs="Calibri"/>
                <w:sz w:val="22"/>
                <w:lang w:val="en-ID"/>
              </w:rPr>
              <w:t xml:space="preserve"> on wireless digital infrastructure</w:t>
            </w:r>
            <w:r w:rsidR="00D741B8" w:rsidRPr="008F038B">
              <w:rPr>
                <w:rFonts w:ascii="Calibri" w:hAnsi="Calibri" w:cs="Calibri"/>
                <w:sz w:val="22"/>
                <w:lang w:val="en-ID"/>
              </w:rPr>
              <w:t>,</w:t>
            </w:r>
            <w:r w:rsidRPr="008F038B">
              <w:rPr>
                <w:rFonts w:ascii="Calibri" w:hAnsi="Calibri" w:cs="Calibri"/>
                <w:sz w:val="22"/>
                <w:lang w:val="en-ID"/>
              </w:rPr>
              <w:t xml:space="preserve"> </w:t>
            </w:r>
            <w:r w:rsidR="007827E0" w:rsidRPr="008F038B">
              <w:rPr>
                <w:rFonts w:ascii="Calibri" w:hAnsi="Calibri" w:cs="Calibri"/>
                <w:sz w:val="22"/>
                <w:lang w:val="en-ID"/>
              </w:rPr>
              <w:t xml:space="preserve">supporting the </w:t>
            </w:r>
            <w:r w:rsidR="00103BE2" w:rsidRPr="008F038B">
              <w:rPr>
                <w:rFonts w:ascii="Calibri" w:hAnsi="Calibri" w:cs="Calibri"/>
                <w:sz w:val="22"/>
                <w:lang w:val="en-ID"/>
              </w:rPr>
              <w:t>development of</w:t>
            </w:r>
            <w:r w:rsidR="007827E0" w:rsidRPr="008F038B">
              <w:rPr>
                <w:rFonts w:ascii="Calibri" w:hAnsi="Calibri" w:cs="Calibri"/>
                <w:sz w:val="22"/>
                <w:lang w:val="en-ID"/>
              </w:rPr>
              <w:t xml:space="preserve"> </w:t>
            </w:r>
            <w:r w:rsidRPr="008F038B">
              <w:rPr>
                <w:rFonts w:ascii="Calibri" w:hAnsi="Calibri" w:cs="Calibri"/>
                <w:sz w:val="22"/>
                <w:lang w:val="en-ID"/>
              </w:rPr>
              <w:t>the 2026–2030 high-speed network roadmap</w:t>
            </w:r>
            <w:r w:rsidR="00CE17E9" w:rsidRPr="008F038B">
              <w:rPr>
                <w:rFonts w:ascii="Calibri" w:hAnsi="Calibri" w:cs="Calibri"/>
                <w:sz w:val="22"/>
                <w:lang w:val="en-ID"/>
              </w:rPr>
              <w:t>,</w:t>
            </w:r>
            <w:r w:rsidRPr="008F038B">
              <w:rPr>
                <w:rFonts w:ascii="Calibri" w:hAnsi="Calibri" w:cs="Calibri"/>
                <w:sz w:val="22"/>
                <w:lang w:val="en-ID"/>
              </w:rPr>
              <w:t xml:space="preserve"> and delivering evidence-based recommendations on spectrum management and pricing to support effective regulation and future broadband deployment. </w:t>
            </w:r>
            <w:r w:rsidR="00CA21A9" w:rsidRPr="008F038B">
              <w:rPr>
                <w:rFonts w:ascii="Calibri" w:hAnsi="Calibri" w:cs="Calibri"/>
                <w:sz w:val="22"/>
                <w:lang w:val="en-ID"/>
              </w:rPr>
              <w:t xml:space="preserve">Further, </w:t>
            </w:r>
            <w:r w:rsidRPr="008F038B">
              <w:rPr>
                <w:rFonts w:ascii="Calibri" w:hAnsi="Calibri" w:cs="Calibri"/>
                <w:sz w:val="22"/>
                <w:lang w:val="en-ID"/>
              </w:rPr>
              <w:t xml:space="preserve">a </w:t>
            </w:r>
            <w:r w:rsidR="6BCE278E" w:rsidRPr="008F038B">
              <w:rPr>
                <w:rFonts w:ascii="Calibri" w:hAnsi="Calibri" w:cs="Calibri"/>
                <w:sz w:val="22"/>
                <w:lang w:val="en-ID"/>
              </w:rPr>
              <w:t>N</w:t>
            </w:r>
            <w:r w:rsidRPr="008F038B">
              <w:rPr>
                <w:rFonts w:ascii="Calibri" w:hAnsi="Calibri" w:cs="Calibri"/>
                <w:sz w:val="22"/>
                <w:lang w:val="en-ID"/>
              </w:rPr>
              <w:t xml:space="preserve">ational </w:t>
            </w:r>
            <w:r w:rsidR="5FE90CFB" w:rsidRPr="008F038B">
              <w:rPr>
                <w:rFonts w:ascii="Calibri" w:hAnsi="Calibri" w:cs="Calibri"/>
                <w:sz w:val="22"/>
                <w:lang w:val="en-ID"/>
              </w:rPr>
              <w:t>W</w:t>
            </w:r>
            <w:r w:rsidRPr="008F038B">
              <w:rPr>
                <w:rFonts w:ascii="Calibri" w:hAnsi="Calibri" w:cs="Calibri"/>
                <w:sz w:val="22"/>
                <w:lang w:val="en-ID"/>
              </w:rPr>
              <w:t xml:space="preserve">orkshop was </w:t>
            </w:r>
            <w:r w:rsidR="00B5494D" w:rsidRPr="008F038B">
              <w:rPr>
                <w:rFonts w:ascii="Calibri" w:hAnsi="Calibri" w:cs="Calibri"/>
                <w:sz w:val="22"/>
                <w:lang w:val="en-ID"/>
              </w:rPr>
              <w:t>conducted</w:t>
            </w:r>
            <w:r w:rsidR="00FB13AB" w:rsidRPr="008F038B">
              <w:rPr>
                <w:rFonts w:ascii="Calibri" w:hAnsi="Calibri" w:cs="Calibri"/>
                <w:sz w:val="22"/>
                <w:lang w:val="en-ID"/>
              </w:rPr>
              <w:t xml:space="preserve"> </w:t>
            </w:r>
            <w:r w:rsidR="14C9AAF4" w:rsidRPr="008F038B">
              <w:rPr>
                <w:rFonts w:ascii="Calibri" w:hAnsi="Calibri" w:cs="Calibri"/>
                <w:sz w:val="22"/>
                <w:lang w:val="en-ID"/>
              </w:rPr>
              <w:t xml:space="preserve">on 23 September 2025 </w:t>
            </w:r>
            <w:r w:rsidRPr="008F038B">
              <w:rPr>
                <w:rFonts w:ascii="Calibri" w:hAnsi="Calibri" w:cs="Calibri"/>
                <w:sz w:val="22"/>
                <w:lang w:val="en-ID"/>
              </w:rPr>
              <w:t xml:space="preserve">to strengthen human </w:t>
            </w:r>
            <w:r w:rsidR="00215A8D" w:rsidRPr="008F038B">
              <w:rPr>
                <w:rFonts w:ascii="Calibri" w:hAnsi="Calibri" w:cs="Calibri"/>
                <w:sz w:val="22"/>
                <w:lang w:val="en-ID"/>
              </w:rPr>
              <w:t xml:space="preserve">capacity </w:t>
            </w:r>
            <w:r w:rsidRPr="008F038B">
              <w:rPr>
                <w:rFonts w:ascii="Calibri" w:hAnsi="Calibri" w:cs="Calibri"/>
                <w:sz w:val="22"/>
                <w:lang w:val="en-ID"/>
              </w:rPr>
              <w:t xml:space="preserve">in Moldova in the field of </w:t>
            </w:r>
            <w:r w:rsidR="23433FFE" w:rsidRPr="008F038B">
              <w:rPr>
                <w:rFonts w:ascii="Calibri" w:hAnsi="Calibri" w:cs="Calibri"/>
                <w:sz w:val="22"/>
                <w:lang w:val="en-ID"/>
              </w:rPr>
              <w:t>EMF</w:t>
            </w:r>
            <w:r w:rsidR="007A549C" w:rsidRPr="008F038B">
              <w:rPr>
                <w:rFonts w:ascii="Calibri" w:hAnsi="Calibri" w:cs="Calibri"/>
                <w:sz w:val="22"/>
                <w:lang w:val="en-ID"/>
              </w:rPr>
              <w:t>,</w:t>
            </w:r>
            <w:r w:rsidR="23433FFE" w:rsidRPr="008F038B">
              <w:rPr>
                <w:rFonts w:ascii="Calibri" w:hAnsi="Calibri" w:cs="Calibri"/>
                <w:sz w:val="22"/>
                <w:lang w:val="en-ID"/>
              </w:rPr>
              <w:t xml:space="preserve"> </w:t>
            </w:r>
            <w:r w:rsidR="4D501495" w:rsidRPr="008F038B">
              <w:rPr>
                <w:rFonts w:ascii="Calibri" w:hAnsi="Calibri" w:cs="Calibri"/>
                <w:sz w:val="22"/>
                <w:lang w:val="en-ID"/>
              </w:rPr>
              <w:t>facilitat</w:t>
            </w:r>
            <w:r w:rsidR="007A549C" w:rsidRPr="008F038B">
              <w:rPr>
                <w:rFonts w:ascii="Calibri" w:hAnsi="Calibri" w:cs="Calibri"/>
                <w:sz w:val="22"/>
                <w:lang w:val="en-ID"/>
              </w:rPr>
              <w:t>ing</w:t>
            </w:r>
            <w:r w:rsidR="008D046C" w:rsidRPr="008F038B">
              <w:rPr>
                <w:rFonts w:ascii="Calibri" w:hAnsi="Calibri" w:cs="Calibri"/>
                <w:sz w:val="22"/>
                <w:lang w:val="en-ID"/>
              </w:rPr>
              <w:t xml:space="preserve"> the </w:t>
            </w:r>
            <w:r w:rsidR="4D501495" w:rsidRPr="008F038B">
              <w:rPr>
                <w:rFonts w:ascii="Calibri" w:hAnsi="Calibri" w:cs="Calibri"/>
                <w:sz w:val="22"/>
                <w:lang w:val="en-ID"/>
              </w:rPr>
              <w:t xml:space="preserve">exchange </w:t>
            </w:r>
            <w:r w:rsidR="00883F61" w:rsidRPr="008F038B">
              <w:rPr>
                <w:rFonts w:ascii="Calibri" w:hAnsi="Calibri" w:cs="Calibri"/>
                <w:sz w:val="22"/>
                <w:lang w:val="en-ID"/>
              </w:rPr>
              <w:t xml:space="preserve">in </w:t>
            </w:r>
            <w:r w:rsidR="4D501495" w:rsidRPr="008F038B">
              <w:rPr>
                <w:rFonts w:ascii="Calibri" w:hAnsi="Calibri" w:cs="Calibri"/>
                <w:sz w:val="22"/>
                <w:lang w:val="en-ID"/>
              </w:rPr>
              <w:t>best practice</w:t>
            </w:r>
            <w:r w:rsidR="00883F61" w:rsidRPr="008F038B">
              <w:rPr>
                <w:rFonts w:ascii="Calibri" w:hAnsi="Calibri" w:cs="Calibri"/>
                <w:sz w:val="22"/>
                <w:lang w:val="en-ID"/>
              </w:rPr>
              <w:t>s</w:t>
            </w:r>
            <w:r w:rsidR="4D501495" w:rsidRPr="008F038B">
              <w:rPr>
                <w:rFonts w:ascii="Calibri" w:hAnsi="Calibri" w:cs="Calibri"/>
                <w:sz w:val="22"/>
                <w:lang w:val="en-ID"/>
              </w:rPr>
              <w:t xml:space="preserve"> </w:t>
            </w:r>
            <w:r w:rsidR="004716DD" w:rsidRPr="008F038B">
              <w:rPr>
                <w:rFonts w:ascii="Calibri" w:hAnsi="Calibri" w:cs="Calibri"/>
                <w:sz w:val="22"/>
                <w:lang w:val="en-ID"/>
              </w:rPr>
              <w:t>with experts from</w:t>
            </w:r>
            <w:r w:rsidR="4D501495" w:rsidRPr="008F038B">
              <w:rPr>
                <w:rFonts w:ascii="Calibri" w:hAnsi="Calibri" w:cs="Calibri"/>
                <w:sz w:val="22"/>
                <w:lang w:val="en-ID"/>
              </w:rPr>
              <w:t xml:space="preserve"> </w:t>
            </w:r>
            <w:r w:rsidR="4D501495" w:rsidRPr="008F038B">
              <w:rPr>
                <w:rFonts w:ascii="Calibri" w:hAnsi="Calibri" w:cs="Calibri"/>
                <w:b/>
                <w:sz w:val="22"/>
                <w:lang w:val="en-ID"/>
              </w:rPr>
              <w:t xml:space="preserve">Moldova and </w:t>
            </w:r>
            <w:r w:rsidR="760F3349" w:rsidRPr="008F038B">
              <w:rPr>
                <w:rFonts w:ascii="Calibri" w:hAnsi="Calibri" w:cs="Calibri"/>
                <w:b/>
                <w:sz w:val="22"/>
                <w:lang w:val="en-ID"/>
              </w:rPr>
              <w:t xml:space="preserve">Romania, Poland, Switzerland, and </w:t>
            </w:r>
            <w:r w:rsidR="00624FEE" w:rsidRPr="008F038B">
              <w:rPr>
                <w:rFonts w:ascii="Calibri" w:hAnsi="Calibri" w:cs="Calibri"/>
                <w:b/>
                <w:bCs/>
                <w:sz w:val="22"/>
                <w:lang w:val="en-ID"/>
              </w:rPr>
              <w:t xml:space="preserve">the </w:t>
            </w:r>
            <w:r w:rsidR="00882321" w:rsidRPr="008F038B">
              <w:rPr>
                <w:rFonts w:ascii="Calibri" w:hAnsi="Calibri" w:cs="Calibri"/>
                <w:b/>
                <w:bCs/>
                <w:sz w:val="22"/>
                <w:lang w:val="en-ID"/>
              </w:rPr>
              <w:t>United Kin</w:t>
            </w:r>
            <w:r w:rsidR="00BB3D21" w:rsidRPr="008F038B">
              <w:rPr>
                <w:rFonts w:ascii="Calibri" w:hAnsi="Calibri" w:cs="Calibri"/>
                <w:b/>
                <w:bCs/>
                <w:sz w:val="22"/>
                <w:lang w:val="en-ID"/>
              </w:rPr>
              <w:t>gdom</w:t>
            </w:r>
            <w:r w:rsidR="760F3349" w:rsidRPr="008F038B">
              <w:rPr>
                <w:rFonts w:ascii="Calibri" w:hAnsi="Calibri" w:cs="Calibri"/>
                <w:sz w:val="22"/>
                <w:lang w:val="en-ID"/>
              </w:rPr>
              <w:t>.</w:t>
            </w:r>
            <w:r w:rsidR="00350914" w:rsidRPr="008F038B">
              <w:rPr>
                <w:rFonts w:ascii="Calibri" w:hAnsi="Calibri" w:cs="Calibri"/>
                <w:sz w:val="22"/>
                <w:lang w:val="en-ID"/>
              </w:rPr>
              <w:t xml:space="preserve"> </w:t>
            </w:r>
            <w:r w:rsidR="000A5F6A" w:rsidRPr="008F038B">
              <w:rPr>
                <w:rFonts w:ascii="Calibri" w:hAnsi="Calibri" w:cs="Calibri"/>
                <w:sz w:val="22"/>
                <w:lang w:val="en-ID"/>
              </w:rPr>
              <w:t>In parallel,</w:t>
            </w:r>
            <w:r w:rsidR="00116E29">
              <w:rPr>
                <w:rFonts w:ascii="Calibri" w:hAnsi="Calibri" w:cs="Calibri"/>
                <w:sz w:val="22"/>
                <w:lang w:val="en-ID"/>
              </w:rPr>
              <w:t xml:space="preserve"> </w:t>
            </w:r>
            <w:r w:rsidR="000A5F6A" w:rsidRPr="008F038B">
              <w:rPr>
                <w:rFonts w:ascii="Calibri" w:hAnsi="Calibri" w:cs="Calibri"/>
                <w:color w:val="000000" w:themeColor="text1"/>
                <w:sz w:val="22"/>
              </w:rPr>
              <w:t>s</w:t>
            </w:r>
            <w:r w:rsidR="385AB8EE" w:rsidRPr="008F038B">
              <w:rPr>
                <w:rFonts w:ascii="Calibri" w:hAnsi="Calibri" w:cs="Calibri"/>
                <w:color w:val="000000" w:themeColor="text1"/>
                <w:sz w:val="22"/>
              </w:rPr>
              <w:t>even European countries</w:t>
            </w:r>
            <w:r w:rsidR="000A5F6A" w:rsidRPr="008F038B">
              <w:rPr>
                <w:rFonts w:ascii="Calibri" w:hAnsi="Calibri" w:cs="Calibri"/>
                <w:color w:val="000000" w:themeColor="text1"/>
                <w:sz w:val="22"/>
              </w:rPr>
              <w:t xml:space="preserve">, </w:t>
            </w:r>
            <w:r w:rsidR="0064326E" w:rsidRPr="008F038B">
              <w:rPr>
                <w:rFonts w:ascii="Calibri" w:hAnsi="Calibri" w:cs="Calibri"/>
                <w:b/>
                <w:bCs/>
                <w:color w:val="000000" w:themeColor="text1"/>
                <w:sz w:val="22"/>
              </w:rPr>
              <w:t>Croatia, Italy, Netherlands, Romania, Poland, Slovenia and Lithuania</w:t>
            </w:r>
            <w:r w:rsidR="385AB8EE" w:rsidRPr="008F038B">
              <w:rPr>
                <w:rFonts w:ascii="Calibri" w:hAnsi="Calibri" w:cs="Calibri"/>
                <w:color w:val="000000" w:themeColor="text1"/>
                <w:sz w:val="22"/>
              </w:rPr>
              <w:t xml:space="preserve"> engaged in knowledge and best practice exchange</w:t>
            </w:r>
            <w:r w:rsidR="00D560AB" w:rsidRPr="008F038B">
              <w:rPr>
                <w:rFonts w:ascii="Calibri" w:hAnsi="Calibri" w:cs="Calibri"/>
                <w:color w:val="000000" w:themeColor="text1"/>
                <w:sz w:val="22"/>
              </w:rPr>
              <w:t>s</w:t>
            </w:r>
            <w:r w:rsidR="385AB8EE" w:rsidRPr="008F038B">
              <w:rPr>
                <w:rFonts w:ascii="Calibri" w:hAnsi="Calibri" w:cs="Calibri"/>
                <w:color w:val="000000" w:themeColor="text1"/>
                <w:sz w:val="22"/>
              </w:rPr>
              <w:t xml:space="preserve"> with African counterparts under the Africa-BB-Maps project, which promotes the transfer of European regulatory and technical expertise to support broadband mapping systems in </w:t>
            </w:r>
            <w:r w:rsidR="003E0819" w:rsidRPr="008F038B">
              <w:rPr>
                <w:rFonts w:ascii="Calibri" w:hAnsi="Calibri" w:cs="Calibri"/>
                <w:color w:val="000000" w:themeColor="text1"/>
                <w:sz w:val="22"/>
              </w:rPr>
              <w:t xml:space="preserve">the </w:t>
            </w:r>
            <w:r w:rsidR="385AB8EE" w:rsidRPr="008F038B">
              <w:rPr>
                <w:rFonts w:ascii="Calibri" w:hAnsi="Calibri" w:cs="Calibri"/>
                <w:color w:val="000000" w:themeColor="text1"/>
                <w:sz w:val="22"/>
              </w:rPr>
              <w:t>Sub-Saharan Africa</w:t>
            </w:r>
            <w:r w:rsidR="003E0819" w:rsidRPr="008F038B">
              <w:rPr>
                <w:rFonts w:ascii="Calibri" w:hAnsi="Calibri" w:cs="Calibri"/>
                <w:color w:val="000000" w:themeColor="text1"/>
                <w:sz w:val="22"/>
              </w:rPr>
              <w:t xml:space="preserve"> region</w:t>
            </w:r>
            <w:r w:rsidR="385AB8EE" w:rsidRPr="008F038B">
              <w:rPr>
                <w:rFonts w:ascii="Calibri" w:hAnsi="Calibri" w:cs="Calibri"/>
                <w:color w:val="000000" w:themeColor="text1"/>
                <w:sz w:val="22"/>
              </w:rPr>
              <w:t xml:space="preserve">. </w:t>
            </w:r>
          </w:p>
          <w:p w14:paraId="3810FE27" w14:textId="3AD634A7" w:rsidR="00B62B58" w:rsidRPr="008F038B" w:rsidRDefault="00C25C51" w:rsidP="00500AF5">
            <w:pPr>
              <w:spacing w:before="240" w:after="240"/>
              <w:rPr>
                <w:rFonts w:ascii="Calibri" w:hAnsi="Calibri" w:cs="Calibri"/>
                <w:sz w:val="22"/>
                <w:lang w:val="en-ID"/>
              </w:rPr>
            </w:pPr>
            <w:r w:rsidRPr="008F038B">
              <w:rPr>
                <w:rFonts w:ascii="Calibri" w:hAnsi="Calibri" w:cs="Calibri"/>
                <w:sz w:val="22"/>
              </w:rPr>
              <w:t xml:space="preserve">Overall, </w:t>
            </w:r>
            <w:r w:rsidR="00FD6889" w:rsidRPr="008F038B">
              <w:rPr>
                <w:rFonts w:ascii="Calibri" w:hAnsi="Calibri" w:cs="Calibri"/>
                <w:sz w:val="22"/>
              </w:rPr>
              <w:t xml:space="preserve">the work </w:t>
            </w:r>
            <w:r w:rsidR="00300343" w:rsidRPr="008F038B">
              <w:rPr>
                <w:rFonts w:ascii="Calibri" w:hAnsi="Calibri" w:cs="Calibri"/>
                <w:sz w:val="22"/>
              </w:rPr>
              <w:t>carried out</w:t>
            </w:r>
            <w:r w:rsidR="001D15A0" w:rsidRPr="008F038B">
              <w:rPr>
                <w:rFonts w:ascii="Calibri" w:hAnsi="Calibri" w:cs="Calibri"/>
                <w:sz w:val="22"/>
              </w:rPr>
              <w:t xml:space="preserve"> by </w:t>
            </w:r>
            <w:r w:rsidRPr="008F038B">
              <w:rPr>
                <w:rFonts w:ascii="Calibri" w:hAnsi="Calibri" w:cs="Calibri"/>
                <w:sz w:val="22"/>
              </w:rPr>
              <w:t>BDT strengthened the foundations for resilient, inclusive</w:t>
            </w:r>
            <w:r w:rsidR="001E2164" w:rsidRPr="008F038B">
              <w:rPr>
                <w:rFonts w:ascii="Calibri" w:hAnsi="Calibri" w:cs="Calibri"/>
                <w:sz w:val="22"/>
              </w:rPr>
              <w:t>,</w:t>
            </w:r>
            <w:r w:rsidRPr="008F038B">
              <w:rPr>
                <w:rFonts w:ascii="Calibri" w:hAnsi="Calibri" w:cs="Calibri"/>
                <w:sz w:val="22"/>
              </w:rPr>
              <w:t xml:space="preserve"> and sustainable digital connectivity by </w:t>
            </w:r>
            <w:r w:rsidRPr="008F038B">
              <w:rPr>
                <w:rFonts w:ascii="Calibri" w:hAnsi="Calibri" w:cs="Calibri"/>
                <w:b/>
                <w:bCs/>
                <w:sz w:val="22"/>
              </w:rPr>
              <w:t xml:space="preserve">enabling countries </w:t>
            </w:r>
            <w:r w:rsidR="007B6AE9" w:rsidRPr="008F038B">
              <w:rPr>
                <w:rFonts w:ascii="Calibri" w:hAnsi="Calibri" w:cs="Calibri"/>
                <w:b/>
                <w:bCs/>
                <w:sz w:val="22"/>
              </w:rPr>
              <w:t>transition</w:t>
            </w:r>
            <w:r w:rsidRPr="008F038B">
              <w:rPr>
                <w:rFonts w:ascii="Calibri" w:hAnsi="Calibri" w:cs="Calibri"/>
                <w:b/>
                <w:bCs/>
                <w:sz w:val="22"/>
              </w:rPr>
              <w:t xml:space="preserve"> from identifying connectivity gaps to implementing evidence-based policies and investment-ready strategies</w:t>
            </w:r>
            <w:r w:rsidRPr="008F038B">
              <w:rPr>
                <w:rFonts w:ascii="Calibri" w:hAnsi="Calibri" w:cs="Calibri"/>
                <w:sz w:val="22"/>
              </w:rPr>
              <w:t>. Through the deployment of global planning tools, targeted technical assistance</w:t>
            </w:r>
            <w:r w:rsidR="007B75CB" w:rsidRPr="008F038B">
              <w:rPr>
                <w:rFonts w:ascii="Calibri" w:hAnsi="Calibri" w:cs="Calibri"/>
                <w:sz w:val="22"/>
              </w:rPr>
              <w:t>,</w:t>
            </w:r>
            <w:r w:rsidRPr="008F038B">
              <w:rPr>
                <w:rFonts w:ascii="Calibri" w:hAnsi="Calibri" w:cs="Calibri"/>
                <w:sz w:val="22"/>
              </w:rPr>
              <w:t xml:space="preserve"> and regional partnerships, BDT enhanced national and regional capacities in broadband mapping, spectrum management, infrastructure resilience, satellite integration</w:t>
            </w:r>
            <w:r w:rsidR="007B75CB" w:rsidRPr="008F038B">
              <w:rPr>
                <w:rFonts w:ascii="Calibri" w:hAnsi="Calibri" w:cs="Calibri"/>
                <w:sz w:val="22"/>
              </w:rPr>
              <w:t>,</w:t>
            </w:r>
            <w:r w:rsidRPr="008F038B">
              <w:rPr>
                <w:rFonts w:ascii="Calibri" w:hAnsi="Calibri" w:cs="Calibri"/>
                <w:sz w:val="22"/>
              </w:rPr>
              <w:t xml:space="preserve"> and emerging technologies such as 5G</w:t>
            </w:r>
            <w:r w:rsidR="00324959" w:rsidRPr="008F038B">
              <w:rPr>
                <w:rFonts w:ascii="Calibri" w:hAnsi="Calibri" w:cs="Calibri"/>
                <w:sz w:val="22"/>
              </w:rPr>
              <w:t>.</w:t>
            </w:r>
            <w:r w:rsidR="00CD37DC" w:rsidRPr="008F038B">
              <w:rPr>
                <w:rFonts w:ascii="Calibri" w:hAnsi="Calibri" w:cs="Calibri"/>
                <w:sz w:val="22"/>
              </w:rPr>
              <w:t xml:space="preserve"> </w:t>
            </w:r>
            <w:r w:rsidR="009C0BFE" w:rsidRPr="008F038B">
              <w:rPr>
                <w:rFonts w:ascii="Calibri" w:hAnsi="Calibri" w:cs="Calibri"/>
                <w:sz w:val="22"/>
              </w:rPr>
              <w:t xml:space="preserve">this support also </w:t>
            </w:r>
            <w:r w:rsidRPr="008F038B">
              <w:rPr>
                <w:rFonts w:ascii="Calibri" w:hAnsi="Calibri" w:cs="Calibri"/>
                <w:sz w:val="22"/>
              </w:rPr>
              <w:t>equip</w:t>
            </w:r>
            <w:r w:rsidR="001D41A5" w:rsidRPr="008F038B">
              <w:rPr>
                <w:rFonts w:ascii="Calibri" w:hAnsi="Calibri" w:cs="Calibri"/>
                <w:sz w:val="22"/>
              </w:rPr>
              <w:t>ped</w:t>
            </w:r>
            <w:r w:rsidR="00CD37DC" w:rsidRPr="008F038B">
              <w:rPr>
                <w:rFonts w:ascii="Calibri" w:hAnsi="Calibri" w:cs="Calibri"/>
                <w:sz w:val="22"/>
              </w:rPr>
              <w:t xml:space="preserve"> regulators with the </w:t>
            </w:r>
            <w:r w:rsidR="00BB69D1" w:rsidRPr="008F038B">
              <w:rPr>
                <w:rFonts w:ascii="Calibri" w:hAnsi="Calibri" w:cs="Calibri"/>
                <w:sz w:val="22"/>
              </w:rPr>
              <w:t xml:space="preserve">skills </w:t>
            </w:r>
            <w:r w:rsidR="00CD37DC" w:rsidRPr="008F038B">
              <w:rPr>
                <w:rFonts w:ascii="Calibri" w:hAnsi="Calibri" w:cs="Calibri"/>
                <w:sz w:val="22"/>
              </w:rPr>
              <w:t>capacity</w:t>
            </w:r>
            <w:r w:rsidRPr="008F038B">
              <w:rPr>
                <w:rFonts w:ascii="Calibri" w:hAnsi="Calibri" w:cs="Calibri"/>
                <w:sz w:val="22"/>
              </w:rPr>
              <w:t xml:space="preserve"> to optimize spectrum use, prioritize infrastructure investments, improve quality of service</w:t>
            </w:r>
            <w:r w:rsidR="003C78C5" w:rsidRPr="008F038B">
              <w:rPr>
                <w:rFonts w:ascii="Calibri" w:hAnsi="Calibri" w:cs="Calibri"/>
                <w:sz w:val="22"/>
              </w:rPr>
              <w:t>,</w:t>
            </w:r>
            <w:r w:rsidRPr="008F038B">
              <w:rPr>
                <w:rFonts w:ascii="Calibri" w:hAnsi="Calibri" w:cs="Calibri"/>
                <w:sz w:val="22"/>
              </w:rPr>
              <w:t xml:space="preserve"> and </w:t>
            </w:r>
            <w:r w:rsidR="00F11F0E" w:rsidRPr="008F038B">
              <w:rPr>
                <w:rFonts w:ascii="Calibri" w:hAnsi="Calibri" w:cs="Calibri"/>
                <w:sz w:val="22"/>
              </w:rPr>
              <w:t xml:space="preserve">facilitate </w:t>
            </w:r>
            <w:r w:rsidRPr="008F038B">
              <w:rPr>
                <w:rFonts w:ascii="Calibri" w:hAnsi="Calibri" w:cs="Calibri"/>
                <w:sz w:val="22"/>
              </w:rPr>
              <w:t>cross-border coordination</w:t>
            </w:r>
            <w:r w:rsidR="00CD37DC" w:rsidRPr="008F038B">
              <w:rPr>
                <w:rFonts w:ascii="Calibri" w:hAnsi="Calibri" w:cs="Calibri"/>
                <w:sz w:val="22"/>
              </w:rPr>
              <w:t xml:space="preserve">. </w:t>
            </w:r>
          </w:p>
        </w:tc>
        <w:tc>
          <w:tcPr>
            <w:tcW w:w="3001" w:type="dxa"/>
          </w:tcPr>
          <w:p w14:paraId="7B45778D" w14:textId="5310E525" w:rsidR="007F2F5D" w:rsidRPr="002C2022" w:rsidRDefault="007F2F5D" w:rsidP="002805A9">
            <w:pPr>
              <w:pStyle w:val="ListParagraph"/>
              <w:numPr>
                <w:ilvl w:val="0"/>
                <w:numId w:val="20"/>
              </w:numPr>
              <w:overflowPunct/>
              <w:autoSpaceDE/>
              <w:autoSpaceDN/>
              <w:adjustRightInd/>
              <w:spacing w:before="240" w:after="120"/>
              <w:ind w:left="357" w:hanging="357"/>
              <w:contextualSpacing w:val="0"/>
              <w:textAlignment w:val="auto"/>
              <w:rPr>
                <w:rFonts w:ascii="Calibri" w:hAnsi="Calibri" w:cs="Calibri"/>
                <w:color w:val="365F91" w:themeColor="accent1" w:themeShade="BF"/>
                <w:szCs w:val="24"/>
                <w:lang w:val="it-IT"/>
              </w:rPr>
            </w:pPr>
            <w:r w:rsidRPr="002C2022">
              <w:rPr>
                <w:rFonts w:ascii="Calibri" w:hAnsi="Calibri" w:cs="Calibri"/>
                <w:b/>
                <w:szCs w:val="24"/>
                <w:lang w:val="it-IT"/>
              </w:rPr>
              <w:lastRenderedPageBreak/>
              <w:t xml:space="preserve">Africa: </w:t>
            </w:r>
            <w:r w:rsidRPr="002C2022">
              <w:rPr>
                <w:rFonts w:ascii="Calibri" w:hAnsi="Calibri" w:cs="Calibri"/>
                <w:color w:val="365F91" w:themeColor="accent1" w:themeShade="BF"/>
                <w:szCs w:val="24"/>
                <w:lang w:val="it-IT"/>
              </w:rPr>
              <w:t xml:space="preserve">Benin, </w:t>
            </w:r>
            <w:r w:rsidR="00EC2A17" w:rsidRPr="002C2022">
              <w:rPr>
                <w:rFonts w:ascii="Calibri" w:hAnsi="Calibri" w:cs="Calibri"/>
                <w:color w:val="365F91" w:themeColor="accent1" w:themeShade="BF"/>
                <w:szCs w:val="24"/>
                <w:lang w:val="it-IT"/>
              </w:rPr>
              <w:t>Burundi,</w:t>
            </w:r>
            <w:r w:rsidRPr="002C2022">
              <w:rPr>
                <w:rFonts w:ascii="Calibri" w:hAnsi="Calibri" w:cs="Calibri"/>
                <w:color w:val="365F91" w:themeColor="accent1" w:themeShade="BF"/>
                <w:szCs w:val="24"/>
                <w:lang w:val="it-IT"/>
              </w:rPr>
              <w:t xml:space="preserve"> </w:t>
            </w:r>
            <w:r w:rsidR="005F40D3">
              <w:rPr>
                <w:rFonts w:ascii="Calibri" w:hAnsi="Calibri" w:cs="Calibri"/>
                <w:color w:val="365F91" w:themeColor="accent1" w:themeShade="BF"/>
                <w:szCs w:val="24"/>
                <w:lang w:val="it-IT"/>
              </w:rPr>
              <w:t xml:space="preserve">DRC, </w:t>
            </w:r>
            <w:r w:rsidR="00D67B2F">
              <w:rPr>
                <w:rFonts w:ascii="Calibri" w:hAnsi="Calibri" w:cs="Calibri"/>
                <w:color w:val="365F91" w:themeColor="accent1" w:themeShade="BF"/>
                <w:szCs w:val="24"/>
                <w:lang w:val="it-IT"/>
              </w:rPr>
              <w:t>Djibouti</w:t>
            </w:r>
            <w:r w:rsidR="00FB2DFC">
              <w:rPr>
                <w:rFonts w:ascii="Calibri" w:hAnsi="Calibri" w:cs="Calibri"/>
                <w:color w:val="365F91" w:themeColor="accent1" w:themeShade="BF"/>
                <w:szCs w:val="24"/>
                <w:lang w:val="it-IT"/>
              </w:rPr>
              <w:t xml:space="preserve">, </w:t>
            </w:r>
            <w:r w:rsidRPr="002C2022">
              <w:rPr>
                <w:rFonts w:ascii="Calibri" w:hAnsi="Calibri" w:cs="Calibri"/>
                <w:color w:val="365F91" w:themeColor="accent1" w:themeShade="BF"/>
                <w:szCs w:val="24"/>
                <w:lang w:val="it-IT"/>
              </w:rPr>
              <w:t>Ethiopia,</w:t>
            </w:r>
            <w:r w:rsidR="00EC2A17" w:rsidRPr="002C2022">
              <w:rPr>
                <w:rFonts w:ascii="Calibri" w:hAnsi="Calibri" w:cs="Calibri"/>
                <w:color w:val="365F91" w:themeColor="accent1" w:themeShade="BF"/>
                <w:szCs w:val="24"/>
                <w:lang w:val="it-IT"/>
              </w:rPr>
              <w:t xml:space="preserve"> </w:t>
            </w:r>
            <w:r w:rsidR="006F6134">
              <w:rPr>
                <w:rFonts w:ascii="Calibri" w:hAnsi="Calibri" w:cs="Calibri"/>
                <w:color w:val="365F91" w:themeColor="accent1" w:themeShade="BF"/>
                <w:szCs w:val="24"/>
                <w:lang w:val="it-IT"/>
              </w:rPr>
              <w:t>Kenya</w:t>
            </w:r>
            <w:r w:rsidR="00E86709">
              <w:rPr>
                <w:rFonts w:ascii="Calibri" w:hAnsi="Calibri" w:cs="Calibri"/>
                <w:color w:val="365F91" w:themeColor="accent1" w:themeShade="BF"/>
                <w:szCs w:val="24"/>
                <w:lang w:val="it-IT"/>
              </w:rPr>
              <w:t>,</w:t>
            </w:r>
            <w:r w:rsidR="00AE2540">
              <w:rPr>
                <w:rFonts w:ascii="Calibri" w:hAnsi="Calibri" w:cs="Calibri"/>
                <w:color w:val="365F91" w:themeColor="accent1" w:themeShade="BF"/>
                <w:szCs w:val="24"/>
                <w:lang w:val="it-IT"/>
              </w:rPr>
              <w:t xml:space="preserve"> Malawi</w:t>
            </w:r>
            <w:r w:rsidR="008D772D">
              <w:rPr>
                <w:rFonts w:ascii="Calibri" w:hAnsi="Calibri" w:cs="Calibri"/>
                <w:color w:val="365F91" w:themeColor="accent1" w:themeShade="BF"/>
                <w:szCs w:val="24"/>
                <w:lang w:val="it-IT"/>
              </w:rPr>
              <w:t>,</w:t>
            </w:r>
            <w:r w:rsidR="00360A77">
              <w:rPr>
                <w:rFonts w:ascii="Calibri" w:hAnsi="Calibri" w:cs="Calibri"/>
                <w:color w:val="365F91" w:themeColor="accent1" w:themeShade="BF"/>
                <w:szCs w:val="24"/>
                <w:lang w:val="it-IT"/>
              </w:rPr>
              <w:t xml:space="preserve"> Somalia, South Sudan</w:t>
            </w:r>
            <w:r w:rsidR="00521C30">
              <w:rPr>
                <w:rFonts w:ascii="Calibri" w:hAnsi="Calibri" w:cs="Calibri"/>
                <w:color w:val="365F91" w:themeColor="accent1" w:themeShade="BF"/>
                <w:szCs w:val="24"/>
                <w:lang w:val="it-IT"/>
              </w:rPr>
              <w:t>,</w:t>
            </w:r>
            <w:r w:rsidR="00116E29">
              <w:rPr>
                <w:rFonts w:ascii="Calibri" w:hAnsi="Calibri" w:cs="Calibri"/>
                <w:color w:val="365F91" w:themeColor="accent1" w:themeShade="BF"/>
                <w:szCs w:val="24"/>
                <w:lang w:val="it-IT"/>
              </w:rPr>
              <w:t xml:space="preserve"> </w:t>
            </w:r>
            <w:r w:rsidR="00F54C1A" w:rsidRPr="002C2022">
              <w:rPr>
                <w:rFonts w:ascii="Calibri" w:hAnsi="Calibri" w:cs="Calibri"/>
                <w:color w:val="365F91" w:themeColor="accent1" w:themeShade="BF"/>
                <w:szCs w:val="24"/>
                <w:lang w:val="it-IT"/>
              </w:rPr>
              <w:t xml:space="preserve">Rwanda, </w:t>
            </w:r>
            <w:r w:rsidR="00F34623">
              <w:rPr>
                <w:rFonts w:ascii="Calibri" w:hAnsi="Calibri" w:cs="Calibri"/>
                <w:color w:val="365F91" w:themeColor="accent1" w:themeShade="BF"/>
                <w:szCs w:val="24"/>
                <w:lang w:val="it-IT"/>
              </w:rPr>
              <w:t xml:space="preserve">Tanzania, </w:t>
            </w:r>
            <w:r w:rsidR="00F54C1A" w:rsidRPr="002C2022">
              <w:rPr>
                <w:rFonts w:ascii="Calibri" w:hAnsi="Calibri" w:cs="Calibri"/>
                <w:color w:val="365F91" w:themeColor="accent1" w:themeShade="BF"/>
                <w:szCs w:val="24"/>
                <w:lang w:val="it-IT"/>
              </w:rPr>
              <w:t xml:space="preserve">Uganda, </w:t>
            </w:r>
            <w:r w:rsidRPr="002C2022">
              <w:rPr>
                <w:rFonts w:ascii="Calibri" w:hAnsi="Calibri" w:cs="Calibri"/>
                <w:color w:val="365F91" w:themeColor="accent1" w:themeShade="BF"/>
                <w:szCs w:val="24"/>
                <w:lang w:val="it-IT"/>
              </w:rPr>
              <w:t>Zambia</w:t>
            </w:r>
            <w:r w:rsidR="00EC2A17" w:rsidRPr="002C2022">
              <w:rPr>
                <w:rFonts w:ascii="Calibri" w:hAnsi="Calibri" w:cs="Calibri"/>
                <w:color w:val="365F91" w:themeColor="accent1" w:themeShade="BF"/>
                <w:szCs w:val="24"/>
                <w:lang w:val="it-IT"/>
              </w:rPr>
              <w:t>, Zimbabwe</w:t>
            </w:r>
          </w:p>
          <w:p w14:paraId="50847B75" w14:textId="6C4F54CB" w:rsidR="00B73E39" w:rsidRPr="00E7611F" w:rsidRDefault="00B73E39" w:rsidP="00846A6B">
            <w:pPr>
              <w:pStyle w:val="ListParagraph"/>
              <w:numPr>
                <w:ilvl w:val="0"/>
                <w:numId w:val="20"/>
              </w:numPr>
              <w:overflowPunct/>
              <w:autoSpaceDE/>
              <w:autoSpaceDN/>
              <w:adjustRightInd/>
              <w:spacing w:after="120"/>
              <w:textAlignment w:val="auto"/>
              <w:rPr>
                <w:rFonts w:ascii="Calibri" w:hAnsi="Calibri" w:cs="Calibri"/>
                <w:color w:val="1F497D" w:themeColor="text2"/>
                <w:szCs w:val="24"/>
                <w:lang w:val="pt-BR"/>
              </w:rPr>
            </w:pPr>
            <w:r w:rsidRPr="00E7611F">
              <w:rPr>
                <w:rFonts w:ascii="Calibri" w:hAnsi="Calibri" w:cs="Calibri"/>
                <w:b/>
                <w:bCs/>
                <w:szCs w:val="24"/>
                <w:lang w:val="pt-BR"/>
              </w:rPr>
              <w:t xml:space="preserve">Americas: </w:t>
            </w:r>
            <w:r w:rsidRPr="00E7611F">
              <w:rPr>
                <w:rFonts w:ascii="Calibri" w:hAnsi="Calibri" w:cs="Calibri"/>
                <w:color w:val="1F497D" w:themeColor="text2"/>
                <w:szCs w:val="24"/>
                <w:lang w:val="pt-BR"/>
              </w:rPr>
              <w:t xml:space="preserve">Colombia, Costa Rica </w:t>
            </w:r>
          </w:p>
          <w:p w14:paraId="650977E0" w14:textId="0E09188B" w:rsidR="00B80E11" w:rsidRPr="00F65390" w:rsidRDefault="00B80E11" w:rsidP="00846A6B">
            <w:pPr>
              <w:numPr>
                <w:ilvl w:val="1"/>
                <w:numId w:val="5"/>
              </w:numPr>
              <w:tabs>
                <w:tab w:val="clear" w:pos="1134"/>
                <w:tab w:val="clear" w:pos="1871"/>
                <w:tab w:val="clear" w:pos="2268"/>
              </w:tabs>
              <w:overflowPunct/>
              <w:autoSpaceDE/>
              <w:autoSpaceDN/>
              <w:adjustRightInd/>
              <w:spacing w:after="120"/>
              <w:textAlignment w:val="auto"/>
              <w:rPr>
                <w:rFonts w:ascii="Calibri" w:hAnsi="Calibri" w:cs="Calibri"/>
                <w:color w:val="1F497D" w:themeColor="text2"/>
                <w:lang w:val="fi-FI"/>
              </w:rPr>
            </w:pPr>
            <w:r w:rsidRPr="00F65390">
              <w:rPr>
                <w:rFonts w:ascii="Calibri" w:hAnsi="Calibri" w:cs="Calibri"/>
                <w:b/>
                <w:szCs w:val="20"/>
                <w:lang w:val="fi-FI"/>
              </w:rPr>
              <w:t>Asia-Pacific</w:t>
            </w:r>
            <w:r w:rsidRPr="00F65390">
              <w:rPr>
                <w:rFonts w:ascii="Calibri" w:hAnsi="Calibri" w:cs="Calibri"/>
                <w:b/>
                <w:color w:val="1F497D" w:themeColor="text2"/>
                <w:szCs w:val="20"/>
                <w:lang w:val="fi-FI"/>
              </w:rPr>
              <w:t xml:space="preserve">: </w:t>
            </w:r>
            <w:r w:rsidR="00DD3A6B" w:rsidRPr="00F65390">
              <w:rPr>
                <w:rFonts w:ascii="Calibri" w:hAnsi="Calibri" w:cs="Calibri"/>
                <w:color w:val="1F497D" w:themeColor="text2"/>
                <w:szCs w:val="20"/>
                <w:lang w:val="fi-FI"/>
              </w:rPr>
              <w:t xml:space="preserve">Cambodia, </w:t>
            </w:r>
            <w:r w:rsidR="41E7038D" w:rsidRPr="00F65390">
              <w:rPr>
                <w:rFonts w:ascii="Calibri" w:hAnsi="Calibri" w:cs="Calibri"/>
                <w:color w:val="1F497D" w:themeColor="text2"/>
                <w:szCs w:val="20"/>
                <w:lang w:val="fi-FI"/>
              </w:rPr>
              <w:t xml:space="preserve">Malaysia, </w:t>
            </w:r>
            <w:r w:rsidR="0E926B76" w:rsidRPr="00F65390">
              <w:rPr>
                <w:rFonts w:ascii="Calibri" w:hAnsi="Calibri" w:cs="Calibri"/>
                <w:color w:val="1F497D" w:themeColor="text2"/>
                <w:szCs w:val="20"/>
                <w:lang w:val="fi-FI"/>
              </w:rPr>
              <w:t xml:space="preserve">Palau, </w:t>
            </w:r>
            <w:r w:rsidR="00DD3A6B" w:rsidRPr="00F65390">
              <w:rPr>
                <w:rFonts w:ascii="Calibri" w:hAnsi="Calibri" w:cs="Calibri"/>
                <w:color w:val="1F497D" w:themeColor="text2"/>
                <w:szCs w:val="20"/>
                <w:lang w:val="fi-FI"/>
              </w:rPr>
              <w:t>Sri</w:t>
            </w:r>
            <w:r w:rsidR="386551AE" w:rsidRPr="00F65390">
              <w:rPr>
                <w:rFonts w:ascii="Calibri" w:hAnsi="Calibri" w:cs="Calibri"/>
                <w:color w:val="1F497D" w:themeColor="text2"/>
                <w:szCs w:val="20"/>
                <w:lang w:val="fi-FI"/>
              </w:rPr>
              <w:t xml:space="preserve"> </w:t>
            </w:r>
            <w:r w:rsidR="00DD3A6B" w:rsidRPr="00F65390">
              <w:rPr>
                <w:rFonts w:ascii="Calibri" w:hAnsi="Calibri" w:cs="Calibri"/>
                <w:color w:val="1F497D" w:themeColor="text2"/>
                <w:szCs w:val="20"/>
                <w:lang w:val="fi-FI"/>
              </w:rPr>
              <w:t>Lanka</w:t>
            </w:r>
          </w:p>
          <w:p w14:paraId="34CB9B0C" w14:textId="38ABB33C" w:rsidR="00402E35" w:rsidRPr="00E7611F" w:rsidRDefault="00402E35" w:rsidP="00846A6B">
            <w:pPr>
              <w:numPr>
                <w:ilvl w:val="1"/>
                <w:numId w:val="5"/>
              </w:numPr>
              <w:tabs>
                <w:tab w:val="clear" w:pos="1134"/>
                <w:tab w:val="clear" w:pos="1871"/>
                <w:tab w:val="clear" w:pos="2268"/>
              </w:tabs>
              <w:overflowPunct/>
              <w:autoSpaceDE/>
              <w:autoSpaceDN/>
              <w:adjustRightInd/>
              <w:spacing w:after="120"/>
              <w:textAlignment w:val="auto"/>
              <w:rPr>
                <w:rFonts w:ascii="Calibri" w:hAnsi="Calibri" w:cs="Calibri"/>
                <w:color w:val="1F497D" w:themeColor="text2"/>
                <w:szCs w:val="24"/>
                <w:lang w:val="sv-SE"/>
              </w:rPr>
            </w:pPr>
            <w:r w:rsidRPr="00E7611F">
              <w:rPr>
                <w:rFonts w:ascii="Calibri" w:hAnsi="Calibri" w:cs="Calibri"/>
                <w:b/>
                <w:szCs w:val="24"/>
                <w:lang w:val="sv-SE"/>
              </w:rPr>
              <w:t>CIS:</w:t>
            </w:r>
            <w:r w:rsidR="00116E29">
              <w:rPr>
                <w:rFonts w:ascii="Calibri" w:hAnsi="Calibri" w:cs="Calibri"/>
                <w:szCs w:val="24"/>
                <w:lang w:val="sv-SE"/>
              </w:rPr>
              <w:t xml:space="preserve"> </w:t>
            </w:r>
            <w:r w:rsidRPr="00E7611F">
              <w:rPr>
                <w:rFonts w:ascii="Calibri" w:hAnsi="Calibri" w:cs="Calibri"/>
                <w:color w:val="1F497D" w:themeColor="text2"/>
                <w:szCs w:val="24"/>
                <w:lang w:val="sv-SE"/>
              </w:rPr>
              <w:t>Kyrgyzstan, Tajikistan, Uzbekistan</w:t>
            </w:r>
          </w:p>
          <w:p w14:paraId="3748CB14" w14:textId="4ACA4A0A" w:rsidR="00B80E11" w:rsidRPr="00F65390" w:rsidRDefault="00B80E11" w:rsidP="00846A6B">
            <w:pPr>
              <w:numPr>
                <w:ilvl w:val="1"/>
                <w:numId w:val="5"/>
              </w:numPr>
              <w:tabs>
                <w:tab w:val="clear" w:pos="1134"/>
                <w:tab w:val="clear" w:pos="1871"/>
                <w:tab w:val="clear" w:pos="2268"/>
              </w:tabs>
              <w:overflowPunct/>
              <w:autoSpaceDE/>
              <w:autoSpaceDN/>
              <w:adjustRightInd/>
              <w:spacing w:after="120"/>
              <w:textAlignment w:val="auto"/>
              <w:rPr>
                <w:rFonts w:ascii="Calibri" w:hAnsi="Calibri" w:cs="Calibri"/>
                <w:color w:val="1F497D" w:themeColor="text2"/>
                <w:szCs w:val="24"/>
                <w:lang w:val="en-ID"/>
              </w:rPr>
            </w:pPr>
            <w:r w:rsidRPr="00F65390">
              <w:rPr>
                <w:rFonts w:ascii="Calibri" w:hAnsi="Calibri" w:cs="Calibri"/>
                <w:b/>
                <w:szCs w:val="24"/>
                <w:lang w:val="en-ID"/>
              </w:rPr>
              <w:t>Europe:</w:t>
            </w:r>
            <w:r w:rsidRPr="00F65390">
              <w:rPr>
                <w:rFonts w:ascii="Calibri" w:hAnsi="Calibri" w:cs="Calibri"/>
                <w:color w:val="1F497D" w:themeColor="text2"/>
                <w:szCs w:val="24"/>
                <w:lang w:val="en-ID"/>
              </w:rPr>
              <w:t xml:space="preserve"> Croatia, Cyprus,</w:t>
            </w:r>
            <w:r w:rsidR="00116E29">
              <w:rPr>
                <w:rFonts w:ascii="Calibri" w:hAnsi="Calibri" w:cs="Calibri"/>
                <w:color w:val="1F497D" w:themeColor="text2"/>
                <w:szCs w:val="24"/>
                <w:lang w:val="en-ID"/>
              </w:rPr>
              <w:t xml:space="preserve"> </w:t>
            </w:r>
            <w:r w:rsidRPr="00F65390">
              <w:rPr>
                <w:rFonts w:ascii="Calibri" w:hAnsi="Calibri" w:cs="Calibri"/>
                <w:color w:val="1F497D" w:themeColor="text2"/>
                <w:szCs w:val="24"/>
                <w:lang w:val="en-ID"/>
              </w:rPr>
              <w:t xml:space="preserve">Italy, Lithuania, Moldova, </w:t>
            </w:r>
            <w:r w:rsidR="00AF599D" w:rsidRPr="00F65390">
              <w:rPr>
                <w:rFonts w:ascii="Calibri" w:hAnsi="Calibri" w:cs="Calibri"/>
                <w:color w:val="1F497D" w:themeColor="text2"/>
                <w:szCs w:val="24"/>
                <w:lang w:val="en-ID"/>
              </w:rPr>
              <w:lastRenderedPageBreak/>
              <w:t xml:space="preserve">Netherlands, </w:t>
            </w:r>
            <w:r w:rsidRPr="00F65390">
              <w:rPr>
                <w:rFonts w:ascii="Calibri" w:hAnsi="Calibri" w:cs="Calibri"/>
                <w:color w:val="1F497D" w:themeColor="text2"/>
                <w:szCs w:val="24"/>
                <w:lang w:val="en-ID"/>
              </w:rPr>
              <w:t>Po</w:t>
            </w:r>
            <w:r w:rsidR="00AF599D" w:rsidRPr="00F65390">
              <w:rPr>
                <w:rFonts w:ascii="Calibri" w:hAnsi="Calibri" w:cs="Calibri"/>
                <w:color w:val="1F497D" w:themeColor="text2"/>
                <w:szCs w:val="24"/>
                <w:lang w:val="en-ID"/>
              </w:rPr>
              <w:t>land,</w:t>
            </w:r>
            <w:r w:rsidR="00116E29">
              <w:rPr>
                <w:rFonts w:ascii="Calibri" w:hAnsi="Calibri" w:cs="Calibri"/>
                <w:color w:val="1F497D" w:themeColor="text2"/>
                <w:szCs w:val="24"/>
                <w:lang w:val="en-ID"/>
              </w:rPr>
              <w:t xml:space="preserve"> </w:t>
            </w:r>
            <w:r w:rsidRPr="00F65390">
              <w:rPr>
                <w:rFonts w:ascii="Calibri" w:hAnsi="Calibri" w:cs="Calibri"/>
                <w:color w:val="1F497D" w:themeColor="text2"/>
                <w:szCs w:val="24"/>
                <w:lang w:val="en-ID"/>
              </w:rPr>
              <w:t xml:space="preserve">Romania, Slovenia </w:t>
            </w:r>
          </w:p>
          <w:p w14:paraId="5F6BC295" w14:textId="77777777" w:rsidR="0005727C" w:rsidRPr="00E7611F" w:rsidRDefault="0005727C" w:rsidP="0005727C">
            <w:pPr>
              <w:spacing w:after="120"/>
              <w:ind w:left="91"/>
              <w:rPr>
                <w:rFonts w:ascii="Calibri" w:eastAsia="Aptos" w:hAnsi="Calibri" w:cs="Calibri"/>
                <w:b/>
                <w:color w:val="0070C0"/>
                <w:szCs w:val="24"/>
              </w:rPr>
            </w:pPr>
            <w:r w:rsidRPr="00E7611F">
              <w:rPr>
                <w:rFonts w:ascii="Calibri" w:eastAsia="Aptos" w:hAnsi="Calibri" w:cs="Calibri"/>
                <w:b/>
                <w:color w:val="0070C0"/>
                <w:szCs w:val="24"/>
              </w:rPr>
              <w:t xml:space="preserve">ITU-D Study Group 1 </w:t>
            </w:r>
          </w:p>
          <w:p w14:paraId="7B5A18DC" w14:textId="3619DF82" w:rsidR="00B80E11" w:rsidRPr="00E7611F" w:rsidRDefault="0005727C" w:rsidP="00846A6B">
            <w:pPr>
              <w:pStyle w:val="ListParagraph"/>
              <w:numPr>
                <w:ilvl w:val="0"/>
                <w:numId w:val="22"/>
              </w:numPr>
              <w:overflowPunct/>
              <w:autoSpaceDE/>
              <w:autoSpaceDN/>
              <w:adjustRightInd/>
              <w:spacing w:before="0"/>
              <w:textAlignment w:val="auto"/>
              <w:rPr>
                <w:szCs w:val="24"/>
              </w:rPr>
            </w:pPr>
            <w:hyperlink r:id="rId27" w:history="1">
              <w:r w:rsidRPr="00E7611F">
                <w:rPr>
                  <w:rStyle w:val="Hyperlink"/>
                  <w:rFonts w:ascii="Calibri" w:eastAsiaTheme="minorEastAsia" w:hAnsi="Calibri" w:cs="Calibri"/>
                  <w:szCs w:val="24"/>
                  <w:lang w:val="en-US"/>
                </w:rPr>
                <w:t>Final report of Question 1/1 (2022-2025) published</w:t>
              </w:r>
            </w:hyperlink>
          </w:p>
          <w:p w14:paraId="6893679C" w14:textId="195FBC3B" w:rsidR="0005727C" w:rsidRPr="00E7611F" w:rsidRDefault="0005727C" w:rsidP="00846A6B">
            <w:pPr>
              <w:pStyle w:val="ListParagraph"/>
              <w:numPr>
                <w:ilvl w:val="0"/>
                <w:numId w:val="22"/>
              </w:numPr>
              <w:overflowPunct/>
              <w:autoSpaceDE/>
              <w:autoSpaceDN/>
              <w:adjustRightInd/>
              <w:spacing w:before="0"/>
              <w:textAlignment w:val="auto"/>
              <w:rPr>
                <w:rFonts w:ascii="Calibri" w:eastAsiaTheme="minorEastAsia" w:hAnsi="Calibri" w:cs="Calibri"/>
                <w:szCs w:val="24"/>
              </w:rPr>
            </w:pPr>
            <w:hyperlink r:id="rId28" w:history="1">
              <w:r w:rsidRPr="00E7611F">
                <w:rPr>
                  <w:rStyle w:val="Hyperlink"/>
                  <w:rFonts w:ascii="Calibri" w:eastAsiaTheme="minorEastAsia" w:hAnsi="Calibri" w:cs="Calibri"/>
                  <w:szCs w:val="24"/>
                  <w:lang w:val="en-US"/>
                </w:rPr>
                <w:t xml:space="preserve">Final report of Question </w:t>
              </w:r>
              <w:r w:rsidR="00756C0B" w:rsidRPr="00E7611F">
                <w:rPr>
                  <w:rStyle w:val="Hyperlink"/>
                  <w:rFonts w:ascii="Calibri" w:eastAsiaTheme="minorEastAsia" w:hAnsi="Calibri" w:cs="Calibri"/>
                  <w:szCs w:val="24"/>
                  <w:lang w:val="en-US"/>
                </w:rPr>
                <w:t>2</w:t>
              </w:r>
              <w:r w:rsidRPr="00E7611F">
                <w:rPr>
                  <w:rStyle w:val="Hyperlink"/>
                  <w:rFonts w:ascii="Calibri" w:eastAsiaTheme="minorEastAsia" w:hAnsi="Calibri" w:cs="Calibri"/>
                  <w:szCs w:val="24"/>
                  <w:lang w:val="en-US"/>
                </w:rPr>
                <w:t>/1 (2022-2025) published</w:t>
              </w:r>
            </w:hyperlink>
          </w:p>
          <w:p w14:paraId="51510E3A" w14:textId="403CF3A6" w:rsidR="00756C0B" w:rsidRPr="00E7611F" w:rsidRDefault="00756C0B" w:rsidP="00846A6B">
            <w:pPr>
              <w:pStyle w:val="ListParagraph"/>
              <w:numPr>
                <w:ilvl w:val="0"/>
                <w:numId w:val="22"/>
              </w:numPr>
              <w:overflowPunct/>
              <w:autoSpaceDE/>
              <w:autoSpaceDN/>
              <w:adjustRightInd/>
              <w:spacing w:before="0"/>
              <w:textAlignment w:val="auto"/>
              <w:rPr>
                <w:rFonts w:ascii="Calibri" w:eastAsiaTheme="minorEastAsia" w:hAnsi="Calibri" w:cs="Calibri"/>
                <w:szCs w:val="24"/>
              </w:rPr>
            </w:pPr>
            <w:hyperlink r:id="rId29" w:history="1">
              <w:r w:rsidRPr="00E7611F">
                <w:rPr>
                  <w:rStyle w:val="Hyperlink"/>
                  <w:rFonts w:ascii="Calibri" w:eastAsiaTheme="minorEastAsia" w:hAnsi="Calibri" w:cs="Calibri"/>
                  <w:szCs w:val="24"/>
                  <w:lang w:val="en-US"/>
                </w:rPr>
                <w:t xml:space="preserve">Final report of Question </w:t>
              </w:r>
              <w:r w:rsidR="00C268D5" w:rsidRPr="00E7611F">
                <w:rPr>
                  <w:rStyle w:val="Hyperlink"/>
                  <w:rFonts w:ascii="Calibri" w:eastAsiaTheme="minorEastAsia" w:hAnsi="Calibri" w:cs="Calibri"/>
                  <w:szCs w:val="24"/>
                  <w:lang w:val="en-US"/>
                </w:rPr>
                <w:t>5</w:t>
              </w:r>
              <w:r w:rsidRPr="00E7611F">
                <w:rPr>
                  <w:rStyle w:val="Hyperlink"/>
                  <w:rFonts w:ascii="Calibri" w:eastAsiaTheme="minorEastAsia" w:hAnsi="Calibri" w:cs="Calibri"/>
                  <w:szCs w:val="24"/>
                  <w:lang w:val="en-US"/>
                </w:rPr>
                <w:t>/1 (2022-2025) published</w:t>
              </w:r>
            </w:hyperlink>
          </w:p>
          <w:p w14:paraId="5051AE2A" w14:textId="77777777" w:rsidR="0005727C" w:rsidRPr="00E7611F" w:rsidRDefault="0005727C" w:rsidP="0005727C">
            <w:pPr>
              <w:overflowPunct/>
              <w:autoSpaceDE/>
              <w:autoSpaceDN/>
              <w:adjustRightInd/>
              <w:spacing w:before="0"/>
              <w:textAlignment w:val="auto"/>
              <w:rPr>
                <w:rFonts w:ascii="Calibri" w:eastAsiaTheme="minorEastAsia" w:hAnsi="Calibri" w:cs="Calibri"/>
                <w:szCs w:val="24"/>
              </w:rPr>
            </w:pPr>
          </w:p>
          <w:p w14:paraId="34197E30" w14:textId="77777777" w:rsidR="00B80E11" w:rsidRPr="00E7611F" w:rsidRDefault="00B80E11" w:rsidP="00050188">
            <w:pPr>
              <w:overflowPunct/>
              <w:autoSpaceDE/>
              <w:autoSpaceDN/>
              <w:adjustRightInd/>
              <w:spacing w:before="0"/>
              <w:textAlignment w:val="auto"/>
              <w:rPr>
                <w:rFonts w:eastAsia="Malgun Gothic"/>
                <w:szCs w:val="24"/>
                <w:lang w:val="en-US" w:eastAsia="ko-KR"/>
              </w:rPr>
            </w:pPr>
          </w:p>
          <w:p w14:paraId="25A6F281" w14:textId="77777777" w:rsidR="002A5C1B" w:rsidRPr="00E7611F" w:rsidRDefault="002A5C1B" w:rsidP="00050188">
            <w:pPr>
              <w:overflowPunct/>
              <w:autoSpaceDE/>
              <w:autoSpaceDN/>
              <w:adjustRightInd/>
              <w:spacing w:before="0"/>
              <w:textAlignment w:val="auto"/>
              <w:rPr>
                <w:rFonts w:eastAsia="Malgun Gothic"/>
                <w:szCs w:val="24"/>
                <w:lang w:val="en-US" w:eastAsia="ko-KR"/>
              </w:rPr>
            </w:pPr>
          </w:p>
          <w:p w14:paraId="1C61C6F1" w14:textId="77777777" w:rsidR="00747462" w:rsidRPr="00E7611F" w:rsidRDefault="00747462" w:rsidP="00747462">
            <w:pPr>
              <w:keepNext/>
              <w:overflowPunct/>
              <w:autoSpaceDE/>
              <w:autoSpaceDN/>
              <w:adjustRightInd/>
              <w:spacing w:before="0"/>
              <w:textAlignment w:val="auto"/>
              <w:rPr>
                <w:rFonts w:ascii="Calibri" w:eastAsiaTheme="minorEastAsia" w:hAnsi="Calibri" w:cs="Calibri"/>
                <w:b/>
                <w:color w:val="0070C0"/>
                <w:szCs w:val="24"/>
                <w:lang w:val="en-US"/>
              </w:rPr>
            </w:pPr>
            <w:r w:rsidRPr="00E7611F">
              <w:rPr>
                <w:rFonts w:ascii="Calibri" w:eastAsiaTheme="minorEastAsia" w:hAnsi="Calibri" w:cs="Calibri"/>
                <w:b/>
                <w:color w:val="0070C0"/>
                <w:szCs w:val="24"/>
                <w:lang w:val="en-US"/>
              </w:rPr>
              <w:t>ITU-D Study Group 2:</w:t>
            </w:r>
          </w:p>
          <w:p w14:paraId="6E19C551" w14:textId="68D09E33" w:rsidR="00747462" w:rsidRPr="00E7611F" w:rsidRDefault="00747462" w:rsidP="00846A6B">
            <w:pPr>
              <w:pStyle w:val="ListParagraph"/>
              <w:numPr>
                <w:ilvl w:val="0"/>
                <w:numId w:val="20"/>
              </w:numPr>
              <w:overflowPunct/>
              <w:autoSpaceDE/>
              <w:autoSpaceDN/>
              <w:adjustRightInd/>
              <w:spacing w:after="120"/>
              <w:textAlignment w:val="auto"/>
              <w:rPr>
                <w:rFonts w:ascii="Calibri" w:eastAsiaTheme="minorEastAsia" w:hAnsi="Calibri" w:cs="Calibri"/>
                <w:color w:val="1F497D" w:themeColor="text2"/>
                <w:szCs w:val="24"/>
                <w:lang w:val="en-US"/>
              </w:rPr>
            </w:pPr>
            <w:hyperlink r:id="rId30" w:history="1">
              <w:r w:rsidRPr="00E7611F">
                <w:rPr>
                  <w:rStyle w:val="Hyperlink"/>
                  <w:rFonts w:eastAsia="Malgun Gothic" w:hint="eastAsia"/>
                  <w:szCs w:val="24"/>
                  <w:lang w:eastAsia="ko-KR"/>
                </w:rPr>
                <w:t>Final report of Question 4/2</w:t>
              </w:r>
            </w:hyperlink>
            <w:r w:rsidRPr="00E7611F">
              <w:rPr>
                <w:rFonts w:eastAsia="Malgun Gothic" w:hint="eastAsia"/>
                <w:szCs w:val="24"/>
                <w:lang w:eastAsia="ko-KR"/>
              </w:rPr>
              <w:t xml:space="preserve"> </w:t>
            </w:r>
            <w:r w:rsidRPr="00E7611F">
              <w:rPr>
                <w:rFonts w:eastAsia="Malgun Gothic" w:hint="eastAsia"/>
                <w:color w:val="1F497D" w:themeColor="text2"/>
                <w:szCs w:val="24"/>
                <w:lang w:eastAsia="ko-KR"/>
              </w:rPr>
              <w:t xml:space="preserve">and </w:t>
            </w:r>
            <w:hyperlink r:id="rId31" w:history="1">
              <w:r w:rsidRPr="00E7611F">
                <w:rPr>
                  <w:rStyle w:val="Hyperlink"/>
                  <w:rFonts w:eastAsia="Malgun Gothic" w:hint="eastAsia"/>
                  <w:szCs w:val="24"/>
                  <w:lang w:eastAsia="ko-KR"/>
                </w:rPr>
                <w:t>Final report of Question 7/2</w:t>
              </w:r>
            </w:hyperlink>
            <w:r w:rsidRPr="00E7611F">
              <w:rPr>
                <w:rFonts w:eastAsia="Malgun Gothic" w:hint="eastAsia"/>
                <w:szCs w:val="24"/>
                <w:lang w:eastAsia="ko-KR"/>
              </w:rPr>
              <w:t xml:space="preserve"> </w:t>
            </w:r>
            <w:r w:rsidRPr="00E7611F">
              <w:rPr>
                <w:rFonts w:eastAsia="Malgun Gothic" w:hint="eastAsia"/>
                <w:color w:val="1F497D" w:themeColor="text2"/>
                <w:szCs w:val="24"/>
                <w:lang w:eastAsia="ko-KR"/>
              </w:rPr>
              <w:t>(2022-2025 study period) published</w:t>
            </w:r>
          </w:p>
          <w:p w14:paraId="48E0F5FA" w14:textId="4A617768" w:rsidR="00B80E11" w:rsidRPr="00E7611F" w:rsidRDefault="00B80E11" w:rsidP="00050188">
            <w:pPr>
              <w:overflowPunct/>
              <w:autoSpaceDE/>
              <w:autoSpaceDN/>
              <w:adjustRightInd/>
              <w:spacing w:before="0"/>
              <w:textAlignment w:val="auto"/>
              <w:rPr>
                <w:rFonts w:eastAsiaTheme="minorEastAsia"/>
                <w:szCs w:val="24"/>
                <w:lang w:val="en-US"/>
              </w:rPr>
            </w:pPr>
          </w:p>
        </w:tc>
      </w:tr>
      <w:tr w:rsidR="00B80E11" w:rsidRPr="00940C1A" w14:paraId="58F42D7C" w14:textId="77777777" w:rsidTr="35C3E3D1">
        <w:trPr>
          <w:trHeight w:val="355"/>
        </w:trPr>
        <w:tc>
          <w:tcPr>
            <w:tcW w:w="2972" w:type="dxa"/>
            <w:tcBorders>
              <w:top w:val="dotted" w:sz="4" w:space="0" w:color="0070C0"/>
              <w:left w:val="dotted" w:sz="4" w:space="0" w:color="0070C0"/>
              <w:bottom w:val="dotted" w:sz="4" w:space="0" w:color="0070C0"/>
              <w:right w:val="dotted" w:sz="4" w:space="0" w:color="0070C0"/>
            </w:tcBorders>
          </w:tcPr>
          <w:p w14:paraId="0DCB86B0" w14:textId="77777777" w:rsidR="00B80E11" w:rsidRPr="008F038B" w:rsidRDefault="00B80E11">
            <w:pPr>
              <w:overflowPunct/>
              <w:autoSpaceDE/>
              <w:autoSpaceDN/>
              <w:adjustRightInd/>
              <w:spacing w:before="0"/>
              <w:textAlignment w:val="auto"/>
              <w:rPr>
                <w:rFonts w:ascii="Calibri" w:hAnsi="Calibri" w:cs="Calibri"/>
                <w:b/>
                <w:sz w:val="22"/>
              </w:rPr>
            </w:pPr>
            <w:r w:rsidRPr="008F038B">
              <w:rPr>
                <w:rFonts w:ascii="Calibri" w:hAnsi="Calibri" w:cs="Calibri"/>
                <w:b/>
                <w:sz w:val="22"/>
              </w:rPr>
              <w:lastRenderedPageBreak/>
              <w:t>Contributing to SDG Targets</w:t>
            </w:r>
          </w:p>
        </w:tc>
        <w:tc>
          <w:tcPr>
            <w:tcW w:w="11896" w:type="dxa"/>
            <w:gridSpan w:val="2"/>
            <w:tcBorders>
              <w:top w:val="dotted" w:sz="4" w:space="0" w:color="0070C0"/>
              <w:left w:val="dotted" w:sz="4" w:space="0" w:color="0070C0"/>
              <w:bottom w:val="dotted" w:sz="4" w:space="0" w:color="0070C0"/>
              <w:right w:val="dotted" w:sz="4" w:space="0" w:color="0070C0"/>
            </w:tcBorders>
          </w:tcPr>
          <w:p w14:paraId="53FAD618" w14:textId="77777777" w:rsidR="00B80E11" w:rsidRPr="008F038B" w:rsidRDefault="00B80E11">
            <w:pPr>
              <w:tabs>
                <w:tab w:val="left" w:pos="10335"/>
              </w:tabs>
              <w:overflowPunct/>
              <w:autoSpaceDE/>
              <w:autoSpaceDN/>
              <w:adjustRightInd/>
              <w:spacing w:before="0"/>
              <w:textAlignment w:val="auto"/>
              <w:rPr>
                <w:rFonts w:ascii="Calibri" w:hAnsi="Calibri" w:cs="Calibri"/>
                <w:sz w:val="22"/>
              </w:rPr>
            </w:pPr>
            <w:r w:rsidRPr="008F038B">
              <w:rPr>
                <w:rFonts w:ascii="Calibri" w:hAnsi="Calibri" w:cs="Calibri"/>
                <w:sz w:val="22"/>
              </w:rPr>
              <w:t>SDGs 1, 3, 4, 5, 8, 9, 10, 11, 16, 17</w:t>
            </w:r>
          </w:p>
        </w:tc>
      </w:tr>
      <w:tr w:rsidR="00B80E11" w:rsidRPr="00940C1A" w14:paraId="0B860E15" w14:textId="77777777" w:rsidTr="35C3E3D1">
        <w:trPr>
          <w:trHeight w:val="300"/>
        </w:trPr>
        <w:tc>
          <w:tcPr>
            <w:tcW w:w="2972" w:type="dxa"/>
            <w:tcBorders>
              <w:top w:val="dotted" w:sz="4" w:space="0" w:color="0070C0"/>
              <w:left w:val="dotted" w:sz="4" w:space="0" w:color="0070C0"/>
              <w:bottom w:val="dotted" w:sz="4" w:space="0" w:color="0070C0"/>
              <w:right w:val="dotted" w:sz="4" w:space="0" w:color="0070C0"/>
            </w:tcBorders>
          </w:tcPr>
          <w:p w14:paraId="2A81D4ED" w14:textId="77777777" w:rsidR="00B80E11" w:rsidRPr="008F038B" w:rsidRDefault="00B80E11">
            <w:pPr>
              <w:overflowPunct/>
              <w:autoSpaceDE/>
              <w:autoSpaceDN/>
              <w:adjustRightInd/>
              <w:spacing w:before="0"/>
              <w:textAlignment w:val="auto"/>
              <w:rPr>
                <w:rFonts w:ascii="Calibri" w:hAnsi="Calibri" w:cs="Calibri"/>
                <w:b/>
                <w:sz w:val="22"/>
              </w:rPr>
            </w:pPr>
            <w:r w:rsidRPr="008F038B">
              <w:rPr>
                <w:rFonts w:ascii="Calibri" w:hAnsi="Calibri" w:cs="Calibri"/>
                <w:b/>
                <w:sz w:val="22"/>
              </w:rPr>
              <w:t>WSIS Action</w:t>
            </w:r>
          </w:p>
        </w:tc>
        <w:tc>
          <w:tcPr>
            <w:tcW w:w="11896" w:type="dxa"/>
            <w:gridSpan w:val="2"/>
            <w:tcBorders>
              <w:top w:val="dotted" w:sz="4" w:space="0" w:color="0070C0"/>
              <w:left w:val="dotted" w:sz="4" w:space="0" w:color="0070C0"/>
              <w:bottom w:val="dotted" w:sz="4" w:space="0" w:color="0070C0"/>
              <w:right w:val="dotted" w:sz="4" w:space="0" w:color="0070C0"/>
            </w:tcBorders>
          </w:tcPr>
          <w:p w14:paraId="51D24AA2" w14:textId="77777777" w:rsidR="00B80E11" w:rsidRPr="008F038B" w:rsidRDefault="00B80E11">
            <w:pPr>
              <w:overflowPunct/>
              <w:autoSpaceDE/>
              <w:autoSpaceDN/>
              <w:adjustRightInd/>
              <w:spacing w:before="0"/>
              <w:textAlignment w:val="auto"/>
              <w:rPr>
                <w:rFonts w:ascii="Calibri" w:hAnsi="Calibri" w:cs="Calibri"/>
                <w:sz w:val="22"/>
              </w:rPr>
            </w:pPr>
            <w:r w:rsidRPr="008F038B">
              <w:rPr>
                <w:rFonts w:ascii="Calibri" w:hAnsi="Calibri" w:cs="Calibri"/>
                <w:sz w:val="22"/>
              </w:rPr>
              <w:t>C1, C2, C3, C4, C5, C6, C7, C11</w:t>
            </w:r>
          </w:p>
        </w:tc>
      </w:tr>
      <w:tr w:rsidR="00B80E11" w:rsidRPr="00940C1A" w14:paraId="3B182FE1" w14:textId="77777777" w:rsidTr="35C3E3D1">
        <w:trPr>
          <w:trHeight w:val="300"/>
        </w:trPr>
        <w:tc>
          <w:tcPr>
            <w:tcW w:w="2972" w:type="dxa"/>
            <w:tcBorders>
              <w:top w:val="dotted" w:sz="4" w:space="0" w:color="0070C0"/>
              <w:left w:val="dotted" w:sz="4" w:space="0" w:color="0070C0"/>
              <w:bottom w:val="dotted" w:sz="4" w:space="0" w:color="0070C0"/>
              <w:right w:val="dotted" w:sz="4" w:space="0" w:color="0070C0"/>
            </w:tcBorders>
          </w:tcPr>
          <w:p w14:paraId="30D6FE51" w14:textId="77777777" w:rsidR="00B80E11" w:rsidRPr="008F038B" w:rsidRDefault="00B80E11">
            <w:pPr>
              <w:overflowPunct/>
              <w:autoSpaceDE/>
              <w:autoSpaceDN/>
              <w:adjustRightInd/>
              <w:spacing w:before="0"/>
              <w:textAlignment w:val="auto"/>
              <w:rPr>
                <w:rFonts w:ascii="Calibri" w:hAnsi="Calibri" w:cs="Calibri"/>
                <w:b/>
                <w:sz w:val="22"/>
              </w:rPr>
            </w:pPr>
            <w:r w:rsidRPr="008F038B">
              <w:rPr>
                <w:rFonts w:ascii="Calibri" w:hAnsi="Calibri" w:cs="Calibri"/>
                <w:b/>
                <w:sz w:val="22"/>
              </w:rPr>
              <w:t xml:space="preserve">Resolutions </w:t>
            </w:r>
          </w:p>
        </w:tc>
        <w:tc>
          <w:tcPr>
            <w:tcW w:w="11896" w:type="dxa"/>
            <w:gridSpan w:val="2"/>
            <w:tcBorders>
              <w:top w:val="dotted" w:sz="4" w:space="0" w:color="0070C0"/>
              <w:left w:val="dotted" w:sz="4" w:space="0" w:color="0070C0"/>
              <w:bottom w:val="dotted" w:sz="4" w:space="0" w:color="0070C0"/>
              <w:right w:val="dotted" w:sz="4" w:space="0" w:color="0070C0"/>
            </w:tcBorders>
          </w:tcPr>
          <w:p w14:paraId="42E7363A" w14:textId="77777777" w:rsidR="00B80E11" w:rsidRPr="008F038B" w:rsidRDefault="00B80E11">
            <w:pPr>
              <w:overflowPunct/>
              <w:autoSpaceDE/>
              <w:autoSpaceDN/>
              <w:adjustRightInd/>
              <w:spacing w:before="0"/>
              <w:textAlignment w:val="auto"/>
              <w:rPr>
                <w:rFonts w:ascii="Calibri" w:hAnsi="Calibri" w:cs="Calibri"/>
                <w:sz w:val="22"/>
              </w:rPr>
            </w:pPr>
            <w:r w:rsidRPr="008F038B">
              <w:rPr>
                <w:rFonts w:ascii="Calibri" w:hAnsi="Calibri" w:cs="Calibri"/>
                <w:sz w:val="22"/>
              </w:rPr>
              <w:t xml:space="preserve">PP 136; WTDC 9, 10, 11, 34, 43, 66; WRC 646, 647; </w:t>
            </w:r>
          </w:p>
        </w:tc>
      </w:tr>
      <w:tr w:rsidR="00B80E11" w:rsidRPr="00795E89" w14:paraId="34603302" w14:textId="77777777" w:rsidTr="35C3E3D1">
        <w:trPr>
          <w:trHeight w:val="869"/>
        </w:trPr>
        <w:tc>
          <w:tcPr>
            <w:tcW w:w="2936" w:type="dxa"/>
            <w:tcBorders>
              <w:top w:val="dotted" w:sz="4" w:space="0" w:color="0070C0"/>
              <w:left w:val="dotted" w:sz="4" w:space="0" w:color="0070C0"/>
              <w:bottom w:val="dotted" w:sz="4" w:space="0" w:color="0070C0"/>
              <w:right w:val="dotted" w:sz="4" w:space="0" w:color="0070C0"/>
            </w:tcBorders>
          </w:tcPr>
          <w:p w14:paraId="29F1984A" w14:textId="426951C6" w:rsidR="00B80E11" w:rsidRPr="008F038B" w:rsidRDefault="00B80E11">
            <w:pPr>
              <w:rPr>
                <w:rFonts w:ascii="Calibri" w:hAnsi="Calibri" w:cs="Calibri"/>
                <w:b/>
                <w:bCs/>
                <w:sz w:val="22"/>
              </w:rPr>
            </w:pPr>
            <w:r w:rsidRPr="008F038B">
              <w:rPr>
                <w:rFonts w:ascii="Calibri" w:hAnsi="Calibri" w:cs="Calibri"/>
                <w:b/>
                <w:sz w:val="22"/>
              </w:rPr>
              <w:t>ITU-D study group Questions</w:t>
            </w:r>
          </w:p>
        </w:tc>
        <w:tc>
          <w:tcPr>
            <w:tcW w:w="11932" w:type="dxa"/>
            <w:gridSpan w:val="2"/>
            <w:tcBorders>
              <w:top w:val="dotted" w:sz="4" w:space="0" w:color="0070C0"/>
              <w:left w:val="dotted" w:sz="4" w:space="0" w:color="0070C0"/>
              <w:bottom w:val="dotted" w:sz="4" w:space="0" w:color="0070C0"/>
              <w:right w:val="dotted" w:sz="4" w:space="0" w:color="0070C0"/>
            </w:tcBorders>
          </w:tcPr>
          <w:p w14:paraId="346C28A6" w14:textId="21FCF2D1" w:rsidR="00B80E11" w:rsidRPr="008F038B" w:rsidRDefault="00117AC9">
            <w:pPr>
              <w:spacing w:before="0"/>
              <w:rPr>
                <w:rFonts w:ascii="Calibri" w:hAnsi="Calibri" w:cs="Calibri"/>
                <w:sz w:val="22"/>
              </w:rPr>
            </w:pPr>
            <w:r w:rsidRPr="008F038B">
              <w:rPr>
                <w:rFonts w:ascii="Calibri" w:hAnsi="Calibri" w:cs="Calibri"/>
                <w:sz w:val="22"/>
              </w:rPr>
              <w:t>Questions 1/1 (Broadband), 2/1 (Broadcasting), 3/1(Disaster risk reduction), Question 5/1 (Rural telecommunications) of Study Group 1 on Enabling environment for meaningful connectivity and Question 4/2 (Conformance and interoperability), Question 7/2</w:t>
            </w:r>
            <w:r w:rsidR="004969CC" w:rsidRPr="008F038B">
              <w:rPr>
                <w:rFonts w:ascii="Calibri" w:hAnsi="Calibri" w:cs="Calibri"/>
                <w:sz w:val="22"/>
              </w:rPr>
              <w:t> </w:t>
            </w:r>
            <w:r w:rsidRPr="008F038B">
              <w:rPr>
                <w:rFonts w:ascii="Calibri" w:hAnsi="Calibri" w:cs="Calibri"/>
                <w:sz w:val="22"/>
              </w:rPr>
              <w:t>(EMF) of Study Group 2 on Digital transformation.</w:t>
            </w:r>
            <w:r w:rsidR="00E149E5" w:rsidRPr="008F038B" w:rsidDel="00E149E5">
              <w:rPr>
                <w:rFonts w:ascii="Calibri" w:hAnsi="Calibri" w:cs="Calibri"/>
                <w:sz w:val="22"/>
              </w:rPr>
              <w:t xml:space="preserve"> </w:t>
            </w:r>
          </w:p>
        </w:tc>
      </w:tr>
    </w:tbl>
    <w:p w14:paraId="6991B13C" w14:textId="77777777" w:rsidR="00B80E11" w:rsidRPr="007565B0" w:rsidRDefault="00B80E11" w:rsidP="00B80E11">
      <w:pPr>
        <w:rPr>
          <w:rFonts w:ascii="Calibri" w:hAnsi="Calibri" w:cs="Calibri"/>
        </w:rPr>
      </w:pPr>
    </w:p>
    <w:tbl>
      <w:tblPr>
        <w:tblStyle w:val="TableGrid3"/>
        <w:tblW w:w="14879"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1794"/>
        <w:gridCol w:w="3085"/>
      </w:tblGrid>
      <w:tr w:rsidR="00B80E11" w:rsidRPr="00795E89" w14:paraId="31BD415E" w14:textId="77777777" w:rsidTr="35C3E3D1">
        <w:tc>
          <w:tcPr>
            <w:tcW w:w="14879" w:type="dxa"/>
            <w:gridSpan w:val="2"/>
            <w:tcBorders>
              <w:bottom w:val="dotted" w:sz="4" w:space="0" w:color="0070C0"/>
            </w:tcBorders>
            <w:shd w:val="clear" w:color="auto" w:fill="365F91" w:themeFill="accent1" w:themeFillShade="BF"/>
          </w:tcPr>
          <w:p w14:paraId="15493F03" w14:textId="77777777" w:rsidR="00B80E11" w:rsidRPr="00410AD9" w:rsidRDefault="00B80E11">
            <w:pPr>
              <w:pStyle w:val="Heading2"/>
              <w:jc w:val="center"/>
              <w:rPr>
                <w:rFonts w:ascii="Calibri" w:hAnsi="Calibri" w:cs="Calibri"/>
                <w:color w:val="FFFFFF" w:themeColor="background1"/>
                <w:sz w:val="22"/>
              </w:rPr>
            </w:pPr>
            <w:bookmarkStart w:id="20" w:name="_Toc211258919"/>
            <w:r w:rsidRPr="00410AD9">
              <w:rPr>
                <w:rFonts w:ascii="Calibri" w:hAnsi="Calibri" w:cs="Calibri"/>
                <w:color w:val="FFFFFF" w:themeColor="background1"/>
              </w:rPr>
              <w:lastRenderedPageBreak/>
              <w:t>ITU-D Priority 2: Digital transformation</w:t>
            </w:r>
            <w:bookmarkEnd w:id="20"/>
          </w:p>
          <w:p w14:paraId="3603255D" w14:textId="77777777" w:rsidR="00B80E11" w:rsidRPr="007565B0" w:rsidRDefault="00B80E11">
            <w:pPr>
              <w:keepNext/>
              <w:jc w:val="center"/>
              <w:rPr>
                <w:rFonts w:ascii="Calibri" w:hAnsi="Calibri" w:cs="Calibri"/>
                <w:b/>
                <w:bCs/>
                <w:i/>
                <w:iCs/>
                <w:color w:val="FFFFFF" w:themeColor="background1"/>
                <w:sz w:val="22"/>
              </w:rPr>
            </w:pPr>
            <w:r w:rsidRPr="007565B0">
              <w:rPr>
                <w:rFonts w:ascii="Calibri" w:hAnsi="Calibri" w:cs="Calibri"/>
                <w:b/>
                <w:bCs/>
                <w:i/>
                <w:iCs/>
                <w:color w:val="FFFFFF" w:themeColor="background1"/>
                <w:sz w:val="22"/>
              </w:rPr>
              <w:t>Accelerating digital transformation through ICT entrepreneurship and increased ICT innovation in the ICT ecosystem</w:t>
            </w:r>
          </w:p>
        </w:tc>
      </w:tr>
      <w:tr w:rsidR="00B80E11" w:rsidRPr="00795E89" w14:paraId="1F6092FA" w14:textId="77777777" w:rsidTr="35C3E3D1">
        <w:tc>
          <w:tcPr>
            <w:tcW w:w="14879" w:type="dxa"/>
            <w:gridSpan w:val="2"/>
            <w:shd w:val="clear" w:color="auto" w:fill="E5DFEC" w:themeFill="accent4" w:themeFillTint="33"/>
          </w:tcPr>
          <w:p w14:paraId="44819228" w14:textId="77777777" w:rsidR="00B80E11" w:rsidRPr="007565B0" w:rsidRDefault="00B80E11">
            <w:pPr>
              <w:pStyle w:val="Heading3"/>
              <w:rPr>
                <w:rFonts w:ascii="Calibri" w:hAnsi="Calibri" w:cs="Calibri"/>
                <w:color w:val="0070C0"/>
              </w:rPr>
            </w:pPr>
            <w:bookmarkStart w:id="21" w:name="_Toc211258920"/>
            <w:r w:rsidRPr="007565B0">
              <w:rPr>
                <w:rFonts w:ascii="Calibri" w:hAnsi="Calibri" w:cs="Calibri"/>
                <w:color w:val="0070C0"/>
              </w:rPr>
              <w:t>Digital innovation ecosystem</w:t>
            </w:r>
            <w:bookmarkEnd w:id="21"/>
          </w:p>
          <w:p w14:paraId="39D0EEA9" w14:textId="433CF587" w:rsidR="00B80E11" w:rsidRPr="007565B0" w:rsidRDefault="00B80E11">
            <w:pPr>
              <w:keepNext/>
              <w:rPr>
                <w:rFonts w:ascii="Calibri" w:hAnsi="Calibri" w:cs="Calibri"/>
                <w:i/>
                <w:iCs/>
                <w:szCs w:val="24"/>
              </w:rPr>
            </w:pPr>
            <w:r w:rsidRPr="007565B0">
              <w:rPr>
                <w:rFonts w:ascii="Calibri" w:eastAsiaTheme="minorEastAsia" w:hAnsi="Calibri" w:cs="Calibri"/>
                <w:b/>
                <w:i/>
                <w:color w:val="000000" w:themeColor="text1"/>
                <w:szCs w:val="24"/>
              </w:rPr>
              <w:t>Outcomes:</w:t>
            </w:r>
            <w:r w:rsidRPr="007565B0">
              <w:rPr>
                <w:rFonts w:ascii="Calibri" w:eastAsiaTheme="minorEastAsia" w:hAnsi="Calibri" w:cs="Calibri"/>
                <w:b/>
                <w:bCs/>
                <w:i/>
                <w:iCs/>
                <w:color w:val="000000" w:themeColor="text1"/>
                <w:szCs w:val="24"/>
              </w:rPr>
              <w:t xml:space="preserve"> </w:t>
            </w:r>
            <w:r w:rsidRPr="007565B0">
              <w:rPr>
                <w:rFonts w:ascii="Calibri" w:eastAsiaTheme="minorEastAsia" w:hAnsi="Calibri" w:cs="Calibri"/>
                <w:i/>
                <w:color w:val="000000" w:themeColor="text1"/>
                <w:szCs w:val="24"/>
              </w:rPr>
              <w:t>Strengthened capacity of the ITU membership to integrate telecommunication</w:t>
            </w:r>
            <w:r w:rsidR="00C50DF4">
              <w:rPr>
                <w:rFonts w:ascii="Calibri" w:eastAsiaTheme="minorEastAsia" w:hAnsi="Calibri" w:cs="Calibri"/>
                <w:i/>
                <w:color w:val="000000" w:themeColor="text1"/>
                <w:szCs w:val="24"/>
              </w:rPr>
              <w:t>s</w:t>
            </w:r>
            <w:r w:rsidRPr="007565B0">
              <w:rPr>
                <w:rFonts w:ascii="Calibri" w:eastAsiaTheme="minorEastAsia" w:hAnsi="Calibri" w:cs="Calibri"/>
                <w:i/>
                <w:color w:val="000000" w:themeColor="text1"/>
                <w:szCs w:val="24"/>
              </w:rPr>
              <w:t xml:space="preserve">/ICT innovation and digitalization in their national development agendas and to develop strategies to promote innovation initiatives, including through public, private and public-private partnerships. </w:t>
            </w:r>
            <w:r w:rsidRPr="007565B0">
              <w:rPr>
                <w:rFonts w:ascii="Calibri" w:hAnsi="Calibri" w:cs="Calibri"/>
                <w:i/>
                <w:szCs w:val="24"/>
              </w:rPr>
              <w:t>Enhanced human and institutional capacity of the ITU membership in telecommunication</w:t>
            </w:r>
            <w:r w:rsidR="00C50DF4">
              <w:rPr>
                <w:rFonts w:ascii="Calibri" w:hAnsi="Calibri" w:cs="Calibri"/>
                <w:i/>
                <w:szCs w:val="24"/>
              </w:rPr>
              <w:t>s</w:t>
            </w:r>
            <w:r w:rsidRPr="007565B0">
              <w:rPr>
                <w:rFonts w:ascii="Calibri" w:hAnsi="Calibri" w:cs="Calibri"/>
                <w:i/>
                <w:szCs w:val="24"/>
              </w:rPr>
              <w:t>/ICTs to foster digital transformation</w:t>
            </w:r>
          </w:p>
        </w:tc>
      </w:tr>
      <w:tr w:rsidR="00B80E11" w:rsidRPr="00795E89" w14:paraId="015B4FC7" w14:textId="77777777" w:rsidTr="35C3E3D1">
        <w:tc>
          <w:tcPr>
            <w:tcW w:w="11794" w:type="dxa"/>
          </w:tcPr>
          <w:p w14:paraId="56F34288" w14:textId="77777777" w:rsidR="00B80E11" w:rsidRPr="007565B0" w:rsidRDefault="00B80E11">
            <w:pPr>
              <w:keepNext/>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Outputs</w:t>
            </w:r>
          </w:p>
        </w:tc>
        <w:tc>
          <w:tcPr>
            <w:tcW w:w="3085" w:type="dxa"/>
          </w:tcPr>
          <w:p w14:paraId="4D4C40B5" w14:textId="77777777" w:rsidR="00B80E11" w:rsidRPr="007565B0" w:rsidRDefault="00B80E11">
            <w:pPr>
              <w:keepNext/>
              <w:overflowPunct/>
              <w:autoSpaceDE/>
              <w:autoSpaceDN/>
              <w:adjustRightInd/>
              <w:spacing w:before="0"/>
              <w:jc w:val="center"/>
              <w:textAlignment w:val="auto"/>
              <w:rPr>
                <w:rFonts w:ascii="Calibri" w:eastAsia="Calibri" w:hAnsi="Calibri" w:cs="Calibri"/>
                <w:b/>
                <w:bCs/>
                <w:color w:val="0070C0"/>
                <w:sz w:val="22"/>
              </w:rPr>
            </w:pPr>
            <w:r w:rsidRPr="007565B0">
              <w:rPr>
                <w:rFonts w:ascii="Calibri" w:eastAsia="Calibri" w:hAnsi="Calibri" w:cs="Calibri"/>
                <w:b/>
                <w:bCs/>
                <w:color w:val="0070C0"/>
                <w:sz w:val="22"/>
              </w:rPr>
              <w:t>Highlights</w:t>
            </w:r>
          </w:p>
        </w:tc>
      </w:tr>
      <w:tr w:rsidR="00B80E11" w:rsidRPr="00795E89" w14:paraId="545AB5B2" w14:textId="77777777" w:rsidTr="35C3E3D1">
        <w:trPr>
          <w:trHeight w:val="1027"/>
        </w:trPr>
        <w:tc>
          <w:tcPr>
            <w:tcW w:w="11794" w:type="dxa"/>
            <w:vMerge w:val="restart"/>
          </w:tcPr>
          <w:p w14:paraId="5039B299" w14:textId="15557107" w:rsidR="00712E20" w:rsidRPr="008F038B" w:rsidRDefault="00712E20" w:rsidP="00500AF5">
            <w:pPr>
              <w:spacing w:before="240" w:after="240"/>
              <w:rPr>
                <w:rFonts w:eastAsia="Calibri" w:cstheme="minorHAnsi"/>
                <w:sz w:val="22"/>
              </w:rPr>
            </w:pPr>
            <w:r w:rsidRPr="008F038B">
              <w:rPr>
                <w:rFonts w:ascii="Calibri" w:eastAsia="Calibri" w:hAnsi="Calibri" w:cs="Calibri"/>
                <w:sz w:val="22"/>
                <w:lang w:val="en-US"/>
              </w:rPr>
              <w:t>BDT continue</w:t>
            </w:r>
            <w:r w:rsidR="00E741DF" w:rsidRPr="008F038B">
              <w:rPr>
                <w:rFonts w:ascii="Calibri" w:eastAsia="Calibri" w:hAnsi="Calibri" w:cs="Calibri"/>
                <w:sz w:val="22"/>
                <w:lang w:val="en-US"/>
              </w:rPr>
              <w:t xml:space="preserve">d </w:t>
            </w:r>
            <w:r w:rsidRPr="008F038B">
              <w:rPr>
                <w:rFonts w:ascii="Calibri" w:eastAsia="Calibri" w:hAnsi="Calibri" w:cs="Calibri"/>
                <w:sz w:val="22"/>
                <w:lang w:val="en-US"/>
              </w:rPr>
              <w:t>to support Member States in strengthening national innovation ecosystems and accelerating digital transformation</w:t>
            </w:r>
            <w:r w:rsidR="00972718" w:rsidRPr="008F038B">
              <w:rPr>
                <w:rFonts w:ascii="Calibri" w:eastAsia="Calibri" w:hAnsi="Calibri" w:cs="Calibri"/>
                <w:sz w:val="22"/>
                <w:lang w:val="en-US"/>
              </w:rPr>
              <w:t xml:space="preserve">. </w:t>
            </w:r>
            <w:r w:rsidR="00972718" w:rsidRPr="008F038B">
              <w:rPr>
                <w:rFonts w:ascii="Calibri" w:eastAsia="Calibri" w:hAnsi="Calibri" w:cs="Calibri"/>
                <w:sz w:val="22"/>
              </w:rPr>
              <w:t>Activities continu</w:t>
            </w:r>
            <w:r w:rsidR="001619B2" w:rsidRPr="008F038B">
              <w:rPr>
                <w:rFonts w:ascii="Calibri" w:eastAsia="Calibri" w:hAnsi="Calibri" w:cs="Calibri"/>
                <w:sz w:val="22"/>
              </w:rPr>
              <w:t xml:space="preserve">ed to be </w:t>
            </w:r>
            <w:r w:rsidR="00972718" w:rsidRPr="008F038B">
              <w:rPr>
                <w:rFonts w:ascii="Calibri" w:eastAsia="Calibri" w:hAnsi="Calibri" w:cs="Calibri"/>
                <w:sz w:val="22"/>
              </w:rPr>
              <w:t>delivered through multi-stakeholder engagement and partnerships to create sustainable models that shape resilient digital ecosystem</w:t>
            </w:r>
            <w:r w:rsidR="00C91064" w:rsidRPr="008F038B">
              <w:rPr>
                <w:rFonts w:ascii="Calibri" w:eastAsia="Calibri" w:hAnsi="Calibri" w:cs="Calibri"/>
                <w:sz w:val="22"/>
              </w:rPr>
              <w:t xml:space="preserve">s, </w:t>
            </w:r>
            <w:r w:rsidR="00972718" w:rsidRPr="008F038B">
              <w:rPr>
                <w:rFonts w:ascii="Calibri" w:eastAsia="Calibri" w:hAnsi="Calibri" w:cs="Calibri"/>
                <w:sz w:val="22"/>
              </w:rPr>
              <w:t>aligning country support with national priorities, and regional initiatives.</w:t>
            </w:r>
          </w:p>
          <w:p w14:paraId="2057F622" w14:textId="628EAE03" w:rsidR="00B12E2E" w:rsidRPr="008F038B" w:rsidRDefault="2DB484A1" w:rsidP="00500AF5">
            <w:pPr>
              <w:spacing w:before="240" w:after="240"/>
              <w:rPr>
                <w:rFonts w:eastAsia="Aptos"/>
                <w:sz w:val="22"/>
                <w:lang w:val="en-US"/>
              </w:rPr>
            </w:pPr>
            <w:r w:rsidRPr="00F83F75">
              <w:rPr>
                <w:rFonts w:eastAsia="Aptos"/>
                <w:sz w:val="22"/>
              </w:rPr>
              <w:t>In the Americas,</w:t>
            </w:r>
            <w:r w:rsidRPr="00F65390">
              <w:rPr>
                <w:rFonts w:eastAsia="Aptos"/>
                <w:b/>
                <w:bCs/>
                <w:sz w:val="22"/>
              </w:rPr>
              <w:t xml:space="preserve"> </w:t>
            </w:r>
            <w:r w:rsidR="5A9E717C" w:rsidRPr="569770B9">
              <w:rPr>
                <w:rFonts w:eastAsia="Aptos"/>
                <w:sz w:val="22"/>
              </w:rPr>
              <w:t>BDT</w:t>
            </w:r>
            <w:r w:rsidR="6971B7AD" w:rsidRPr="569770B9">
              <w:rPr>
                <w:rFonts w:eastAsia="Aptos"/>
                <w:sz w:val="22"/>
              </w:rPr>
              <w:t>,</w:t>
            </w:r>
            <w:r w:rsidR="5A9E717C" w:rsidRPr="569770B9">
              <w:rPr>
                <w:rFonts w:eastAsia="Aptos"/>
                <w:sz w:val="22"/>
              </w:rPr>
              <w:t xml:space="preserve"> </w:t>
            </w:r>
            <w:r w:rsidR="5B23E472" w:rsidRPr="569770B9">
              <w:rPr>
                <w:rFonts w:eastAsia="Aptos"/>
                <w:sz w:val="22"/>
              </w:rPr>
              <w:t xml:space="preserve">in collaboration with </w:t>
            </w:r>
            <w:r w:rsidR="6AED54E7" w:rsidRPr="569770B9">
              <w:rPr>
                <w:rFonts w:eastAsia="Aptos"/>
                <w:sz w:val="22"/>
              </w:rPr>
              <w:t xml:space="preserve">INDOTEL </w:t>
            </w:r>
            <w:r w:rsidR="5F052FEB" w:rsidRPr="569770B9">
              <w:rPr>
                <w:rFonts w:eastAsia="Aptos"/>
                <w:sz w:val="22"/>
                <w:lang w:val="en-US"/>
              </w:rPr>
              <w:t>, organized the third m</w:t>
            </w:r>
            <w:r w:rsidR="5364F5AA" w:rsidRPr="569770B9">
              <w:rPr>
                <w:rFonts w:eastAsia="Aptos"/>
                <w:sz w:val="22"/>
                <w:lang w:val="en-US"/>
              </w:rPr>
              <w:t xml:space="preserve">eeting of the Digital Innovation Board of the Innovation and Entrepreneurship Alliance for Digital Development </w:t>
            </w:r>
            <w:r w:rsidR="1B49C872" w:rsidRPr="569770B9">
              <w:rPr>
                <w:rFonts w:eastAsia="Aptos"/>
                <w:sz w:val="22"/>
                <w:lang w:val="en-US"/>
              </w:rPr>
              <w:t xml:space="preserve">on </w:t>
            </w:r>
            <w:r w:rsidR="5364F5AA" w:rsidRPr="569770B9">
              <w:rPr>
                <w:rFonts w:eastAsia="Aptos"/>
                <w:sz w:val="22"/>
                <w:lang w:val="en-US"/>
              </w:rPr>
              <w:t>1</w:t>
            </w:r>
            <w:r w:rsidR="1C69B7CC" w:rsidRPr="569770B9">
              <w:rPr>
                <w:rFonts w:eastAsia="Aptos"/>
                <w:sz w:val="22"/>
                <w:lang w:val="en-US"/>
              </w:rPr>
              <w:t>-</w:t>
            </w:r>
            <w:r w:rsidR="5364F5AA" w:rsidRPr="569770B9">
              <w:rPr>
                <w:rFonts w:eastAsia="Aptos"/>
                <w:sz w:val="22"/>
                <w:lang w:val="en-US"/>
              </w:rPr>
              <w:t xml:space="preserve">2 October 2025 in Santo Domingo, </w:t>
            </w:r>
            <w:r w:rsidR="5364F5AA" w:rsidRPr="569770B9">
              <w:rPr>
                <w:rFonts w:eastAsia="Aptos"/>
                <w:b/>
                <w:bCs/>
                <w:sz w:val="22"/>
                <w:lang w:val="en-US"/>
              </w:rPr>
              <w:t>Dominican Republic</w:t>
            </w:r>
            <w:r w:rsidR="62CDD030" w:rsidRPr="569770B9">
              <w:rPr>
                <w:rFonts w:eastAsia="Aptos"/>
                <w:sz w:val="22"/>
                <w:lang w:val="en-US"/>
              </w:rPr>
              <w:t>.</w:t>
            </w:r>
            <w:r w:rsidR="5364F5AA" w:rsidRPr="569770B9">
              <w:rPr>
                <w:rFonts w:eastAsia="Aptos"/>
                <w:sz w:val="22"/>
                <w:lang w:val="en-US"/>
              </w:rPr>
              <w:t xml:space="preserve"> </w:t>
            </w:r>
            <w:r w:rsidR="62CDD030" w:rsidRPr="569770B9">
              <w:rPr>
                <w:rFonts w:eastAsia="Aptos"/>
                <w:sz w:val="22"/>
                <w:lang w:val="en-US"/>
              </w:rPr>
              <w:t>The event</w:t>
            </w:r>
            <w:r w:rsidR="67E36714" w:rsidRPr="569770B9">
              <w:rPr>
                <w:rFonts w:eastAsia="Aptos"/>
                <w:sz w:val="22"/>
                <w:lang w:val="en-US"/>
              </w:rPr>
              <w:t xml:space="preserve"> </w:t>
            </w:r>
            <w:r w:rsidR="1BDBC802" w:rsidRPr="569770B9">
              <w:rPr>
                <w:rFonts w:eastAsia="Aptos"/>
                <w:sz w:val="22"/>
                <w:lang w:val="en-US"/>
              </w:rPr>
              <w:t>brought together Board members and partners to review progress across key pillars of the Alliance, including the Acceleration Centres, the Expert Network, and the Regional Initiative Accelerator</w:t>
            </w:r>
            <w:r w:rsidR="5364F5AA" w:rsidRPr="569770B9">
              <w:rPr>
                <w:rFonts w:eastAsia="Aptos"/>
                <w:sz w:val="22"/>
                <w:lang w:val="en-US"/>
              </w:rPr>
              <w:t>.</w:t>
            </w:r>
            <w:r w:rsidR="192342D1" w:rsidRPr="569770B9">
              <w:rPr>
                <w:rFonts w:eastAsia="Aptos"/>
                <w:sz w:val="22"/>
                <w:lang w:val="en-US"/>
              </w:rPr>
              <w:t xml:space="preserve"> </w:t>
            </w:r>
            <w:r w:rsidR="7BAFF940" w:rsidRPr="569770B9">
              <w:rPr>
                <w:rFonts w:eastAsia="Aptos"/>
                <w:sz w:val="22"/>
                <w:lang w:val="en-US"/>
              </w:rPr>
              <w:t>In addition</w:t>
            </w:r>
            <w:r w:rsidR="192342D1" w:rsidRPr="569770B9">
              <w:rPr>
                <w:rFonts w:eastAsia="Aptos"/>
                <w:sz w:val="22"/>
                <w:lang w:val="en-US"/>
              </w:rPr>
              <w:t xml:space="preserve">, </w:t>
            </w:r>
            <w:r w:rsidR="7A8F8CD1" w:rsidRPr="569770B9">
              <w:rPr>
                <w:rFonts w:eastAsia="Aptos"/>
                <w:sz w:val="22"/>
                <w:lang w:val="en-US"/>
              </w:rPr>
              <w:t>f</w:t>
            </w:r>
            <w:r w:rsidR="7A8F8CD1" w:rsidRPr="569770B9">
              <w:rPr>
                <w:rFonts w:eastAsia="Aptos"/>
                <w:sz w:val="22"/>
              </w:rPr>
              <w:t>rom September to December</w:t>
            </w:r>
            <w:r w:rsidR="192342D1" w:rsidRPr="569770B9">
              <w:rPr>
                <w:rFonts w:eastAsia="Aptos"/>
                <w:sz w:val="22"/>
              </w:rPr>
              <w:t>,</w:t>
            </w:r>
            <w:r w:rsidR="192342D1" w:rsidRPr="569770B9">
              <w:rPr>
                <w:rFonts w:eastAsia="Aptos"/>
                <w:b/>
                <w:bCs/>
                <w:sz w:val="22"/>
              </w:rPr>
              <w:t xml:space="preserve"> </w:t>
            </w:r>
            <w:r w:rsidR="14781E10" w:rsidRPr="569770B9">
              <w:rPr>
                <w:rFonts w:eastAsia="Aptos"/>
                <w:sz w:val="22"/>
                <w:lang w:val="en-US"/>
              </w:rPr>
              <w:t xml:space="preserve">BDT </w:t>
            </w:r>
            <w:r w:rsidR="54CBA9BC" w:rsidRPr="569770B9">
              <w:rPr>
                <w:rFonts w:eastAsia="Aptos"/>
                <w:sz w:val="22"/>
                <w:lang w:val="en-US"/>
              </w:rPr>
              <w:t xml:space="preserve">released </w:t>
            </w:r>
            <w:r w:rsidR="14781E10" w:rsidRPr="569770B9">
              <w:rPr>
                <w:rFonts w:eastAsia="Aptos"/>
                <w:sz w:val="22"/>
                <w:lang w:val="en-US"/>
              </w:rPr>
              <w:t>t</w:t>
            </w:r>
            <w:r w:rsidR="55907FDC" w:rsidRPr="569770B9">
              <w:rPr>
                <w:rFonts w:eastAsia="Aptos"/>
                <w:sz w:val="22"/>
                <w:lang w:val="en-US"/>
              </w:rPr>
              <w:t xml:space="preserve">hree </w:t>
            </w:r>
            <w:r w:rsidR="14781E10" w:rsidRPr="569770B9">
              <w:rPr>
                <w:rFonts w:eastAsia="Aptos"/>
                <w:sz w:val="22"/>
                <w:lang w:val="en-US"/>
              </w:rPr>
              <w:t xml:space="preserve">foresight </w:t>
            </w:r>
            <w:r w:rsidR="55907FDC" w:rsidRPr="569770B9">
              <w:rPr>
                <w:rFonts w:eastAsia="Aptos"/>
                <w:sz w:val="22"/>
                <w:lang w:val="en-US"/>
              </w:rPr>
              <w:t>report</w:t>
            </w:r>
            <w:r w:rsidR="30DE9D7D" w:rsidRPr="569770B9">
              <w:rPr>
                <w:rFonts w:eastAsia="Aptos"/>
                <w:sz w:val="22"/>
                <w:lang w:val="en-US"/>
              </w:rPr>
              <w:t xml:space="preserve"> briefs</w:t>
            </w:r>
            <w:r w:rsidR="24D936BA" w:rsidRPr="569770B9">
              <w:rPr>
                <w:rFonts w:eastAsia="Aptos"/>
                <w:sz w:val="22"/>
                <w:lang w:val="en-US"/>
              </w:rPr>
              <w:t xml:space="preserve"> (</w:t>
            </w:r>
            <w:hyperlink r:id="rId32">
              <w:r w:rsidR="3D171EBB" w:rsidRPr="569770B9">
                <w:rPr>
                  <w:rStyle w:val="Hyperlink"/>
                  <w:rFonts w:eastAsia="Aptos"/>
                  <w:sz w:val="22"/>
                  <w:lang w:val="en-US"/>
                </w:rPr>
                <w:t>Shaping Education for Tomorrow</w:t>
              </w:r>
            </w:hyperlink>
            <w:r w:rsidR="55907FDC" w:rsidRPr="569770B9">
              <w:rPr>
                <w:rFonts w:eastAsia="Aptos"/>
                <w:sz w:val="22"/>
                <w:lang w:val="en-US"/>
              </w:rPr>
              <w:t xml:space="preserve">, </w:t>
            </w:r>
            <w:hyperlink r:id="rId33">
              <w:r w:rsidR="4263F672" w:rsidRPr="569770B9">
                <w:rPr>
                  <w:rStyle w:val="Hyperlink"/>
                  <w:rFonts w:eastAsia="Aptos"/>
                  <w:sz w:val="22"/>
                  <w:lang w:val="en-US"/>
                </w:rPr>
                <w:t xml:space="preserve">Shaping </w:t>
              </w:r>
              <w:r w:rsidR="5604EF21" w:rsidRPr="569770B9">
                <w:rPr>
                  <w:rStyle w:val="Hyperlink"/>
                  <w:rFonts w:eastAsia="Aptos"/>
                  <w:sz w:val="22"/>
                  <w:lang w:val="en-US"/>
                </w:rPr>
                <w:t>the</w:t>
              </w:r>
              <w:r w:rsidR="420CA9CF" w:rsidRPr="569770B9">
                <w:rPr>
                  <w:rStyle w:val="Hyperlink"/>
                  <w:rFonts w:eastAsia="Aptos"/>
                  <w:sz w:val="22"/>
                  <w:lang w:val="en-US"/>
                </w:rPr>
                <w:t xml:space="preserve"> future of startups and SMEs</w:t>
              </w:r>
            </w:hyperlink>
            <w:r w:rsidR="55907FDC" w:rsidRPr="569770B9">
              <w:rPr>
                <w:rFonts w:eastAsia="Aptos"/>
                <w:sz w:val="22"/>
                <w:lang w:val="en-US"/>
              </w:rPr>
              <w:t xml:space="preserve">, and </w:t>
            </w:r>
            <w:hyperlink r:id="rId34">
              <w:r w:rsidR="525F5DCB" w:rsidRPr="569770B9">
                <w:rPr>
                  <w:rStyle w:val="Hyperlink"/>
                  <w:rFonts w:eastAsia="Aptos"/>
                  <w:sz w:val="22"/>
                  <w:lang w:val="en-US"/>
                </w:rPr>
                <w:t xml:space="preserve">Shaping </w:t>
              </w:r>
              <w:r w:rsidR="3324F2DC" w:rsidRPr="569770B9">
                <w:rPr>
                  <w:rStyle w:val="Hyperlink"/>
                  <w:rFonts w:eastAsia="Aptos"/>
                  <w:sz w:val="22"/>
                  <w:lang w:val="en-US"/>
                </w:rPr>
                <w:t xml:space="preserve">the future of an African VC </w:t>
              </w:r>
              <w:r w:rsidR="72603C08" w:rsidRPr="569770B9">
                <w:rPr>
                  <w:rStyle w:val="Hyperlink"/>
                  <w:rFonts w:eastAsia="Aptos"/>
                  <w:sz w:val="22"/>
                  <w:lang w:val="en-US"/>
                </w:rPr>
                <w:t>landscape</w:t>
              </w:r>
            </w:hyperlink>
            <w:r w:rsidR="525F5DCB" w:rsidRPr="569770B9">
              <w:rPr>
                <w:rFonts w:eastAsia="Aptos"/>
                <w:sz w:val="22"/>
                <w:lang w:val="en-US"/>
              </w:rPr>
              <w:t xml:space="preserve">) </w:t>
            </w:r>
            <w:r w:rsidR="192342D1" w:rsidRPr="569770B9">
              <w:rPr>
                <w:rFonts w:eastAsia="Aptos"/>
                <w:sz w:val="22"/>
                <w:lang w:val="en-US"/>
              </w:rPr>
              <w:t xml:space="preserve">which </w:t>
            </w:r>
            <w:r w:rsidR="14781E10" w:rsidRPr="569770B9">
              <w:rPr>
                <w:rFonts w:eastAsia="Aptos"/>
                <w:sz w:val="22"/>
                <w:lang w:val="en-US"/>
              </w:rPr>
              <w:t>explor</w:t>
            </w:r>
            <w:r w:rsidR="192342D1" w:rsidRPr="569770B9">
              <w:rPr>
                <w:rFonts w:eastAsia="Aptos"/>
                <w:sz w:val="22"/>
                <w:lang w:val="en-US"/>
              </w:rPr>
              <w:t>ed</w:t>
            </w:r>
            <w:r w:rsidR="14781E10" w:rsidRPr="569770B9">
              <w:rPr>
                <w:rFonts w:eastAsia="Aptos"/>
                <w:sz w:val="22"/>
                <w:lang w:val="en-US"/>
              </w:rPr>
              <w:t xml:space="preserve"> how inclusive digital futures can take shape through </w:t>
            </w:r>
            <w:r w:rsidR="43FCE8FF" w:rsidRPr="569770B9">
              <w:rPr>
                <w:rFonts w:eastAsia="Batang" w:cs="Times New Roman"/>
                <w:sz w:val="22"/>
              </w:rPr>
              <w:t>education</w:t>
            </w:r>
            <w:r w:rsidR="55907FDC" w:rsidRPr="569770B9">
              <w:rPr>
                <w:rFonts w:eastAsia="Aptos"/>
                <w:sz w:val="22"/>
                <w:lang w:val="en-US"/>
              </w:rPr>
              <w:t xml:space="preserve">, </w:t>
            </w:r>
            <w:r w:rsidR="43FCE8FF" w:rsidRPr="569770B9">
              <w:rPr>
                <w:rFonts w:eastAsia="Batang" w:cs="Times New Roman"/>
                <w:sz w:val="22"/>
              </w:rPr>
              <w:t>entrepreneurship</w:t>
            </w:r>
            <w:r w:rsidR="55907FDC" w:rsidRPr="569770B9">
              <w:rPr>
                <w:rFonts w:eastAsia="Aptos"/>
                <w:sz w:val="22"/>
                <w:lang w:val="en-US"/>
              </w:rPr>
              <w:t xml:space="preserve">, and </w:t>
            </w:r>
            <w:r w:rsidR="753F69CE" w:rsidRPr="569770B9">
              <w:rPr>
                <w:rFonts w:eastAsia="Aptos"/>
                <w:sz w:val="22"/>
                <w:lang w:val="en-US"/>
              </w:rPr>
              <w:t xml:space="preserve">the </w:t>
            </w:r>
            <w:r w:rsidR="43FCE8FF" w:rsidRPr="569770B9">
              <w:rPr>
                <w:rFonts w:eastAsia="Batang" w:cs="Times New Roman"/>
                <w:sz w:val="22"/>
              </w:rPr>
              <w:t>venture capital landscape</w:t>
            </w:r>
            <w:r w:rsidR="14781E10" w:rsidRPr="569770B9">
              <w:rPr>
                <w:rFonts w:eastAsia="Aptos"/>
                <w:sz w:val="22"/>
                <w:lang w:val="en-US"/>
              </w:rPr>
              <w:t xml:space="preserve">. Two </w:t>
            </w:r>
            <w:r w:rsidR="40E3A217" w:rsidRPr="569770B9">
              <w:rPr>
                <w:rFonts w:eastAsia="Aptos"/>
                <w:sz w:val="22"/>
                <w:lang w:val="en-US"/>
              </w:rPr>
              <w:t xml:space="preserve">additional </w:t>
            </w:r>
            <w:r w:rsidR="14781E10" w:rsidRPr="569770B9">
              <w:rPr>
                <w:rFonts w:eastAsia="Aptos"/>
                <w:sz w:val="22"/>
                <w:lang w:val="en-US"/>
              </w:rPr>
              <w:t>foresight briefs</w:t>
            </w:r>
            <w:r w:rsidR="4D9CB901" w:rsidRPr="569770B9">
              <w:rPr>
                <w:rFonts w:eastAsia="Aptos"/>
                <w:sz w:val="22"/>
                <w:lang w:val="en-US"/>
              </w:rPr>
              <w:t xml:space="preserve"> </w:t>
            </w:r>
            <w:r w:rsidR="14781E10" w:rsidRPr="569770B9">
              <w:rPr>
                <w:rFonts w:eastAsia="Aptos"/>
                <w:sz w:val="22"/>
                <w:lang w:val="en-US"/>
              </w:rPr>
              <w:t>on smart cities and healthcare</w:t>
            </w:r>
            <w:r w:rsidR="4D9CB901" w:rsidRPr="569770B9">
              <w:rPr>
                <w:rFonts w:eastAsia="Aptos"/>
                <w:sz w:val="22"/>
                <w:lang w:val="en-US"/>
              </w:rPr>
              <w:t xml:space="preserve"> </w:t>
            </w:r>
            <w:r w:rsidR="14781E10" w:rsidRPr="569770B9">
              <w:rPr>
                <w:rFonts w:eastAsia="Aptos"/>
                <w:sz w:val="22"/>
                <w:lang w:val="en-US"/>
              </w:rPr>
              <w:t xml:space="preserve">were reviewed </w:t>
            </w:r>
            <w:r w:rsidR="4D9CB901" w:rsidRPr="569770B9">
              <w:rPr>
                <w:rFonts w:eastAsia="Aptos"/>
                <w:sz w:val="22"/>
                <w:lang w:val="en-US"/>
              </w:rPr>
              <w:t xml:space="preserve">and approved </w:t>
            </w:r>
            <w:r w:rsidR="14781E10" w:rsidRPr="569770B9">
              <w:rPr>
                <w:rFonts w:eastAsia="Aptos"/>
                <w:sz w:val="22"/>
                <w:lang w:val="en-US"/>
              </w:rPr>
              <w:t xml:space="preserve">by the Digital Board </w:t>
            </w:r>
            <w:r w:rsidR="43F6D231" w:rsidRPr="569770B9">
              <w:rPr>
                <w:rFonts w:eastAsia="Aptos"/>
                <w:sz w:val="22"/>
                <w:lang w:val="en-US"/>
              </w:rPr>
              <w:t xml:space="preserve">and </w:t>
            </w:r>
            <w:r w:rsidR="4D9CB901" w:rsidRPr="569770B9">
              <w:rPr>
                <w:rFonts w:eastAsia="Aptos"/>
                <w:sz w:val="22"/>
                <w:lang w:val="en-US"/>
              </w:rPr>
              <w:t xml:space="preserve">are expected </w:t>
            </w:r>
            <w:r w:rsidR="43F6D231" w:rsidRPr="569770B9">
              <w:rPr>
                <w:rFonts w:eastAsia="Aptos"/>
                <w:sz w:val="22"/>
                <w:lang w:val="en-US"/>
              </w:rPr>
              <w:t>to</w:t>
            </w:r>
            <w:r w:rsidR="14781E10" w:rsidRPr="569770B9">
              <w:rPr>
                <w:rFonts w:eastAsia="Aptos"/>
                <w:sz w:val="22"/>
                <w:lang w:val="en-US"/>
              </w:rPr>
              <w:t xml:space="preserve"> be launched in </w:t>
            </w:r>
            <w:r w:rsidR="4D9CB901" w:rsidRPr="569770B9">
              <w:rPr>
                <w:rFonts w:eastAsia="Aptos"/>
                <w:sz w:val="22"/>
                <w:lang w:val="en-US"/>
              </w:rPr>
              <w:t xml:space="preserve">the first quarter of </w:t>
            </w:r>
            <w:r w:rsidR="3EBDC6E3" w:rsidRPr="569770B9">
              <w:rPr>
                <w:rFonts w:eastAsia="Aptos"/>
                <w:sz w:val="22"/>
                <w:lang w:val="en-US"/>
              </w:rPr>
              <w:t>2026</w:t>
            </w:r>
            <w:r w:rsidR="14781E10" w:rsidRPr="569770B9">
              <w:rPr>
                <w:rFonts w:eastAsia="Aptos"/>
                <w:sz w:val="22"/>
                <w:lang w:val="en-US"/>
              </w:rPr>
              <w:t xml:space="preserve">. </w:t>
            </w:r>
          </w:p>
          <w:p w14:paraId="518A4921" w14:textId="52615724" w:rsidR="00B12E2E" w:rsidRPr="008F038B" w:rsidRDefault="6879D5A4" w:rsidP="00500AF5">
            <w:pPr>
              <w:spacing w:before="240" w:after="240"/>
              <w:rPr>
                <w:rFonts w:eastAsia="Aptos"/>
                <w:sz w:val="22"/>
                <w:lang w:val="en-US"/>
              </w:rPr>
            </w:pPr>
            <w:r w:rsidRPr="569770B9">
              <w:rPr>
                <w:rFonts w:eastAsia="Aptos"/>
                <w:sz w:val="22"/>
                <w:lang w:val="en-US"/>
              </w:rPr>
              <w:t xml:space="preserve">In November </w:t>
            </w:r>
            <w:r w:rsidR="03E1F2B6" w:rsidRPr="569770B9">
              <w:rPr>
                <w:rFonts w:eastAsia="Aptos"/>
                <w:sz w:val="22"/>
                <w:lang w:val="en-US"/>
              </w:rPr>
              <w:t xml:space="preserve">2025, </w:t>
            </w:r>
            <w:r w:rsidR="3730F1C7" w:rsidRPr="569770B9">
              <w:rPr>
                <w:rFonts w:eastAsia="Aptos"/>
                <w:sz w:val="22"/>
                <w:lang w:val="en-US"/>
              </w:rPr>
              <w:t>BDT</w:t>
            </w:r>
            <w:r w:rsidR="49C0CFD5" w:rsidRPr="569770B9">
              <w:rPr>
                <w:rFonts w:eastAsia="Aptos"/>
                <w:sz w:val="22"/>
                <w:lang w:val="en-US"/>
              </w:rPr>
              <w:t xml:space="preserve"> </w:t>
            </w:r>
            <w:r w:rsidR="3730F1C7" w:rsidRPr="569770B9">
              <w:rPr>
                <w:rFonts w:eastAsia="Aptos"/>
                <w:sz w:val="22"/>
                <w:lang w:val="en-US"/>
              </w:rPr>
              <w:t xml:space="preserve">launched </w:t>
            </w:r>
            <w:r w:rsidR="49C0CFD5" w:rsidRPr="569770B9">
              <w:rPr>
                <w:rFonts w:eastAsia="Aptos"/>
                <w:sz w:val="22"/>
                <w:lang w:val="en-US"/>
              </w:rPr>
              <w:t>a Regional Acceleration Centre</w:t>
            </w:r>
            <w:r w:rsidR="2E90E63D" w:rsidRPr="569770B9">
              <w:rPr>
                <w:rFonts w:eastAsia="Aptos"/>
                <w:sz w:val="22"/>
                <w:lang w:val="en-US"/>
              </w:rPr>
              <w:t xml:space="preserve">, in </w:t>
            </w:r>
            <w:r w:rsidR="2E90E63D" w:rsidRPr="569770B9">
              <w:rPr>
                <w:rFonts w:eastAsia="Aptos"/>
                <w:b/>
                <w:bCs/>
                <w:sz w:val="22"/>
                <w:lang w:val="en-US"/>
              </w:rPr>
              <w:t>Baku</w:t>
            </w:r>
            <w:r w:rsidR="1845055B" w:rsidRPr="569770B9">
              <w:rPr>
                <w:rFonts w:eastAsia="Aptos"/>
                <w:b/>
                <w:bCs/>
                <w:sz w:val="22"/>
                <w:lang w:val="en-US"/>
              </w:rPr>
              <w:t>,</w:t>
            </w:r>
            <w:r w:rsidR="2E90E63D" w:rsidRPr="569770B9">
              <w:rPr>
                <w:rFonts w:eastAsia="Aptos"/>
                <w:sz w:val="22"/>
                <w:lang w:val="en-US"/>
              </w:rPr>
              <w:t xml:space="preserve"> </w:t>
            </w:r>
            <w:r w:rsidR="2E90E63D" w:rsidRPr="569770B9">
              <w:rPr>
                <w:rFonts w:eastAsia="Aptos"/>
                <w:b/>
                <w:bCs/>
                <w:sz w:val="22"/>
                <w:lang w:val="en-US"/>
              </w:rPr>
              <w:t>Azerbaijan</w:t>
            </w:r>
            <w:r w:rsidR="1845055B" w:rsidRPr="569770B9">
              <w:rPr>
                <w:rFonts w:eastAsia="Aptos"/>
                <w:b/>
                <w:bCs/>
                <w:sz w:val="22"/>
                <w:lang w:val="en-US"/>
              </w:rPr>
              <w:t>,</w:t>
            </w:r>
            <w:r w:rsidR="2E90E63D" w:rsidRPr="569770B9">
              <w:rPr>
                <w:rFonts w:eastAsia="Aptos"/>
                <w:sz w:val="22"/>
                <w:lang w:val="en-US"/>
              </w:rPr>
              <w:t xml:space="preserve"> on the sideline</w:t>
            </w:r>
            <w:r w:rsidR="06E909E0" w:rsidRPr="569770B9">
              <w:rPr>
                <w:rFonts w:eastAsia="Aptos"/>
                <w:sz w:val="22"/>
                <w:lang w:val="en-US"/>
              </w:rPr>
              <w:t>s</w:t>
            </w:r>
            <w:r w:rsidR="2E90E63D" w:rsidRPr="569770B9">
              <w:rPr>
                <w:rFonts w:eastAsia="Aptos"/>
                <w:sz w:val="22"/>
                <w:lang w:val="en-US"/>
              </w:rPr>
              <w:t xml:space="preserve"> of WTDC-25. This</w:t>
            </w:r>
            <w:r w:rsidR="49C0CFD5" w:rsidRPr="569770B9">
              <w:rPr>
                <w:rFonts w:eastAsia="Aptos"/>
                <w:sz w:val="22"/>
                <w:lang w:val="en-US"/>
              </w:rPr>
              <w:t xml:space="preserve"> national</w:t>
            </w:r>
            <w:r w:rsidR="215AB59E" w:rsidRPr="569770B9">
              <w:rPr>
                <w:rFonts w:eastAsia="Aptos"/>
                <w:sz w:val="22"/>
                <w:lang w:val="en-US"/>
              </w:rPr>
              <w:t>l</w:t>
            </w:r>
            <w:r w:rsidR="49C0CFD5" w:rsidRPr="569770B9">
              <w:rPr>
                <w:rFonts w:eastAsia="Aptos"/>
                <w:sz w:val="22"/>
                <w:lang w:val="en-US"/>
              </w:rPr>
              <w:t xml:space="preserve">y owned and financed centre, under the framework of the ITU acceleration centre network of </w:t>
            </w:r>
            <w:r w:rsidR="315BD830" w:rsidRPr="569770B9">
              <w:rPr>
                <w:rFonts w:eastAsia="Aptos"/>
                <w:sz w:val="22"/>
                <w:lang w:val="en-US"/>
              </w:rPr>
              <w:t>t</w:t>
            </w:r>
            <w:r w:rsidR="49C0CFD5" w:rsidRPr="569770B9">
              <w:rPr>
                <w:rFonts w:eastAsia="Aptos"/>
                <w:sz w:val="22"/>
                <w:lang w:val="en-US"/>
              </w:rPr>
              <w:t xml:space="preserve">he Innovation and Entrepreneurship </w:t>
            </w:r>
            <w:r w:rsidR="49C0CFD5" w:rsidRPr="007277B9">
              <w:rPr>
                <w:rFonts w:eastAsia="Aptos"/>
                <w:sz w:val="22"/>
                <w:lang w:val="en-US"/>
              </w:rPr>
              <w:t>Alliance for Digital Development</w:t>
            </w:r>
            <w:r w:rsidR="2E90E63D" w:rsidRPr="007277B9">
              <w:rPr>
                <w:rFonts w:eastAsia="Aptos"/>
                <w:sz w:val="22"/>
                <w:lang w:val="en-US"/>
              </w:rPr>
              <w:t>, serve</w:t>
            </w:r>
            <w:r w:rsidR="215AB59E" w:rsidRPr="007277B9">
              <w:rPr>
                <w:rFonts w:eastAsia="Aptos"/>
                <w:sz w:val="22"/>
                <w:lang w:val="en-US"/>
              </w:rPr>
              <w:t>s</w:t>
            </w:r>
            <w:r w:rsidR="2E90E63D" w:rsidRPr="007277B9">
              <w:rPr>
                <w:rFonts w:eastAsia="Aptos"/>
                <w:sz w:val="22"/>
                <w:lang w:val="en-US"/>
              </w:rPr>
              <w:t xml:space="preserve"> as a hub for startups, business</w:t>
            </w:r>
            <w:r w:rsidR="315BD830" w:rsidRPr="007277B9">
              <w:rPr>
                <w:rFonts w:eastAsia="Aptos"/>
                <w:sz w:val="22"/>
                <w:lang w:val="en-US"/>
              </w:rPr>
              <w:t>es,</w:t>
            </w:r>
            <w:r w:rsidR="2E90E63D" w:rsidRPr="007277B9">
              <w:rPr>
                <w:rFonts w:eastAsia="Aptos"/>
                <w:sz w:val="22"/>
                <w:lang w:val="en-US"/>
              </w:rPr>
              <w:t xml:space="preserve"> and government to foster digital transformation in the CIS region</w:t>
            </w:r>
            <w:r w:rsidR="49C0CFD5" w:rsidRPr="007277B9">
              <w:rPr>
                <w:rFonts w:eastAsia="Aptos"/>
                <w:sz w:val="22"/>
                <w:lang w:val="en-US"/>
              </w:rPr>
              <w:t>.</w:t>
            </w:r>
            <w:r w:rsidR="6A7D71BE" w:rsidRPr="569770B9">
              <w:rPr>
                <w:rFonts w:eastAsia="Aptos"/>
                <w:sz w:val="22"/>
                <w:lang w:val="en-US"/>
              </w:rPr>
              <w:t xml:space="preserve"> </w:t>
            </w:r>
          </w:p>
          <w:p w14:paraId="6947D694" w14:textId="77777777" w:rsidR="00B12E2E" w:rsidRPr="008F038B" w:rsidRDefault="00B12E2E" w:rsidP="00500AF5">
            <w:pPr>
              <w:spacing w:before="240" w:after="240"/>
              <w:rPr>
                <w:sz w:val="22"/>
                <w:lang w:val="en-US"/>
              </w:rPr>
            </w:pPr>
            <w:r w:rsidRPr="008F038B">
              <w:rPr>
                <w:sz w:val="22"/>
                <w:lang w:val="en-US"/>
              </w:rPr>
              <w:t>In addition, BDT launched a new advanced course for ITU Acceleration Centres on ecosystem initiative development (</w:t>
            </w:r>
            <w:hyperlink r:id="rId35" w:history="1">
              <w:r w:rsidRPr="008F038B">
                <w:rPr>
                  <w:rStyle w:val="Hyperlink"/>
                  <w:rFonts w:eastAsia="Aptos" w:cstheme="minorHAnsi"/>
                  <w:sz w:val="22"/>
                  <w:lang w:val="en-US"/>
                </w:rPr>
                <w:t>Ecosystem initiative development 201</w:t>
              </w:r>
            </w:hyperlink>
            <w:r w:rsidRPr="008F038B">
              <w:rPr>
                <w:sz w:val="22"/>
                <w:lang w:val="en-US"/>
              </w:rPr>
              <w:t>).</w:t>
            </w:r>
          </w:p>
          <w:p w14:paraId="7FB6B7DA" w14:textId="2718253C" w:rsidR="00C36065" w:rsidRPr="008F038B" w:rsidRDefault="00CC57FB" w:rsidP="00500AF5">
            <w:pPr>
              <w:spacing w:before="240" w:after="240"/>
              <w:rPr>
                <w:rFonts w:eastAsia="Aptos" w:cstheme="minorHAnsi"/>
                <w:sz w:val="22"/>
                <w:lang w:val="en-US"/>
              </w:rPr>
            </w:pPr>
            <w:r w:rsidRPr="008F038B">
              <w:rPr>
                <w:rFonts w:eastAsia="Aptos" w:cstheme="minorHAnsi"/>
                <w:sz w:val="22"/>
                <w:lang w:val="en-US"/>
              </w:rPr>
              <w:lastRenderedPageBreak/>
              <w:t xml:space="preserve">In December 2025, BDT </w:t>
            </w:r>
            <w:r w:rsidR="00A04DE1" w:rsidRPr="008F038B">
              <w:rPr>
                <w:rFonts w:eastAsia="Aptos" w:cstheme="minorHAnsi"/>
                <w:sz w:val="22"/>
                <w:lang w:val="en-US"/>
              </w:rPr>
              <w:t xml:space="preserve">completed </w:t>
            </w:r>
            <w:r w:rsidRPr="008F038B">
              <w:rPr>
                <w:rFonts w:eastAsia="Aptos" w:cstheme="minorHAnsi"/>
                <w:sz w:val="22"/>
                <w:lang w:val="en-US"/>
              </w:rPr>
              <w:t xml:space="preserve">the initial draft </w:t>
            </w:r>
            <w:r w:rsidR="00345469" w:rsidRPr="008F038B">
              <w:rPr>
                <w:rFonts w:eastAsia="Aptos" w:cstheme="minorHAnsi"/>
                <w:sz w:val="22"/>
                <w:lang w:val="en-US"/>
              </w:rPr>
              <w:t xml:space="preserve">of the </w:t>
            </w:r>
            <w:r w:rsidRPr="008F038B">
              <w:rPr>
                <w:rFonts w:eastAsia="Aptos" w:cstheme="minorHAnsi"/>
                <w:sz w:val="22"/>
                <w:lang w:val="en-US"/>
              </w:rPr>
              <w:t xml:space="preserve">toolkit for the Regional Initiative Accelerator, which will be </w:t>
            </w:r>
            <w:r w:rsidR="006E6FF7" w:rsidRPr="008F038B">
              <w:rPr>
                <w:rFonts w:eastAsia="Aptos" w:cstheme="minorHAnsi"/>
                <w:sz w:val="22"/>
                <w:lang w:val="en-US"/>
              </w:rPr>
              <w:t xml:space="preserve">further refined </w:t>
            </w:r>
            <w:r w:rsidRPr="008F038B">
              <w:rPr>
                <w:rFonts w:eastAsia="Aptos" w:cstheme="minorHAnsi"/>
                <w:sz w:val="22"/>
                <w:lang w:val="en-US"/>
              </w:rPr>
              <w:t>and finalized for use in implementing the newly approved WTDC-25 regional initiatives.</w:t>
            </w:r>
          </w:p>
          <w:p w14:paraId="24138D15" w14:textId="2C62EF95" w:rsidR="00CA0D56" w:rsidRPr="00364F81" w:rsidRDefault="704314CC" w:rsidP="35C3E3D1">
            <w:pPr>
              <w:spacing w:before="240" w:after="240"/>
              <w:rPr>
                <w:rFonts w:eastAsia="Aptos"/>
                <w:sz w:val="22"/>
                <w:lang w:val="en-US"/>
              </w:rPr>
            </w:pPr>
            <w:r w:rsidRPr="35C3E3D1">
              <w:rPr>
                <w:rFonts w:eastAsia="Aptos"/>
                <w:sz w:val="22"/>
                <w:lang w:val="en-US"/>
              </w:rPr>
              <w:t>BDT continue</w:t>
            </w:r>
            <w:r w:rsidR="1ED3472C" w:rsidRPr="35C3E3D1">
              <w:rPr>
                <w:rFonts w:eastAsia="Aptos"/>
                <w:sz w:val="22"/>
                <w:lang w:val="en-US"/>
              </w:rPr>
              <w:t xml:space="preserve">s to </w:t>
            </w:r>
            <w:r w:rsidRPr="35C3E3D1">
              <w:rPr>
                <w:rFonts w:eastAsia="Aptos"/>
                <w:sz w:val="22"/>
                <w:lang w:val="en-US"/>
              </w:rPr>
              <w:t xml:space="preserve">support the ITU Acceleration Centres through </w:t>
            </w:r>
            <w:r w:rsidR="0992D905" w:rsidRPr="35C3E3D1">
              <w:rPr>
                <w:rFonts w:eastAsia="Aptos"/>
                <w:sz w:val="22"/>
                <w:lang w:val="en-US"/>
              </w:rPr>
              <w:t>targeted</w:t>
            </w:r>
            <w:r w:rsidR="0D435254" w:rsidRPr="35C3E3D1">
              <w:rPr>
                <w:rFonts w:eastAsia="Aptos"/>
                <w:sz w:val="22"/>
                <w:lang w:val="en-US"/>
              </w:rPr>
              <w:t xml:space="preserve"> </w:t>
            </w:r>
            <w:r w:rsidRPr="35C3E3D1">
              <w:rPr>
                <w:rFonts w:eastAsia="Aptos"/>
                <w:sz w:val="22"/>
                <w:lang w:val="en-US"/>
              </w:rPr>
              <w:t xml:space="preserve">capacity-building activities, including capstone projects </w:t>
            </w:r>
            <w:r w:rsidR="1C3A47F6" w:rsidRPr="35C3E3D1">
              <w:rPr>
                <w:rFonts w:eastAsia="Aptos"/>
                <w:sz w:val="22"/>
                <w:lang w:val="en-US"/>
              </w:rPr>
              <w:t>that serve</w:t>
            </w:r>
            <w:r w:rsidRPr="35C3E3D1">
              <w:rPr>
                <w:rFonts w:eastAsia="Aptos"/>
                <w:sz w:val="22"/>
                <w:lang w:val="en-US"/>
              </w:rPr>
              <w:t xml:space="preserve"> as service launches by the centres</w:t>
            </w:r>
            <w:r w:rsidR="751878A3" w:rsidRPr="35C3E3D1">
              <w:rPr>
                <w:rFonts w:eastAsia="Aptos"/>
                <w:sz w:val="22"/>
                <w:lang w:val="en-US"/>
              </w:rPr>
              <w:t xml:space="preserve">. Notably, </w:t>
            </w:r>
            <w:r w:rsidR="392D0AF6" w:rsidRPr="35C3E3D1">
              <w:rPr>
                <w:rFonts w:eastAsia="Aptos"/>
                <w:sz w:val="22"/>
                <w:lang w:val="en-US"/>
              </w:rPr>
              <w:t>t</w:t>
            </w:r>
            <w:r w:rsidRPr="35C3E3D1">
              <w:rPr>
                <w:rFonts w:eastAsia="Aptos"/>
                <w:sz w:val="22"/>
                <w:lang w:val="en-US"/>
              </w:rPr>
              <w:t xml:space="preserve">wo </w:t>
            </w:r>
            <w:r w:rsidR="75024861" w:rsidRPr="35C3E3D1">
              <w:rPr>
                <w:rFonts w:eastAsia="Aptos"/>
                <w:sz w:val="22"/>
                <w:lang w:val="en-US"/>
              </w:rPr>
              <w:t>Acceleration Centres</w:t>
            </w:r>
            <w:r w:rsidRPr="35C3E3D1">
              <w:rPr>
                <w:rFonts w:eastAsia="Aptos"/>
                <w:sz w:val="22"/>
                <w:lang w:val="en-US"/>
              </w:rPr>
              <w:t xml:space="preserve"> </w:t>
            </w:r>
            <w:r w:rsidR="524C7D39" w:rsidRPr="35C3E3D1">
              <w:rPr>
                <w:rFonts w:eastAsia="Aptos"/>
                <w:sz w:val="22"/>
                <w:lang w:val="en-US"/>
              </w:rPr>
              <w:t>launch</w:t>
            </w:r>
            <w:r w:rsidR="751878A3" w:rsidRPr="35C3E3D1">
              <w:rPr>
                <w:rFonts w:eastAsia="Aptos"/>
                <w:sz w:val="22"/>
                <w:lang w:val="en-US"/>
              </w:rPr>
              <w:t>ed</w:t>
            </w:r>
            <w:r w:rsidR="524C7D39" w:rsidRPr="35C3E3D1">
              <w:rPr>
                <w:rFonts w:eastAsia="Aptos"/>
                <w:sz w:val="22"/>
                <w:lang w:val="en-US"/>
              </w:rPr>
              <w:t xml:space="preserve"> </w:t>
            </w:r>
            <w:r w:rsidRPr="35C3E3D1">
              <w:rPr>
                <w:rFonts w:eastAsia="Aptos"/>
                <w:sz w:val="22"/>
                <w:lang w:val="en-US"/>
              </w:rPr>
              <w:t>their first strategic foresight reports at WTDC-25.</w:t>
            </w:r>
            <w:r w:rsidR="5DA54FCE" w:rsidRPr="35C3E3D1">
              <w:rPr>
                <w:rFonts w:eastAsia="Aptos"/>
                <w:sz w:val="22"/>
                <w:lang w:val="en-US"/>
              </w:rPr>
              <w:t xml:space="preserve"> </w:t>
            </w:r>
            <w:r w:rsidR="0AD990A4" w:rsidRPr="35C3E3D1">
              <w:rPr>
                <w:rFonts w:eastAsia="Aptos"/>
                <w:sz w:val="22"/>
                <w:lang w:val="en-US"/>
              </w:rPr>
              <w:t xml:space="preserve">Across </w:t>
            </w:r>
            <w:r w:rsidR="3B402761" w:rsidRPr="35C3E3D1">
              <w:rPr>
                <w:rFonts w:eastAsia="Aptos"/>
                <w:sz w:val="22"/>
                <w:lang w:val="en-US"/>
              </w:rPr>
              <w:t xml:space="preserve">the </w:t>
            </w:r>
            <w:r w:rsidR="002B5402" w:rsidRPr="35C3E3D1">
              <w:rPr>
                <w:rFonts w:eastAsia="Aptos"/>
                <w:sz w:val="22"/>
                <w:lang w:val="en-US"/>
              </w:rPr>
              <w:t>regions,</w:t>
            </w:r>
            <w:r w:rsidR="5A850388" w:rsidRPr="35C3E3D1">
              <w:rPr>
                <w:rFonts w:eastAsia="Aptos"/>
                <w:sz w:val="22"/>
                <w:lang w:val="en-US"/>
              </w:rPr>
              <w:t xml:space="preserve"> BDT continues to support </w:t>
            </w:r>
            <w:r w:rsidR="00A4D960" w:rsidRPr="35C3E3D1">
              <w:rPr>
                <w:rFonts w:eastAsia="Aptos"/>
                <w:sz w:val="22"/>
                <w:lang w:val="en-US"/>
              </w:rPr>
              <w:t>M</w:t>
            </w:r>
            <w:r w:rsidR="5A850388" w:rsidRPr="35C3E3D1">
              <w:rPr>
                <w:rFonts w:eastAsia="Aptos"/>
                <w:sz w:val="22"/>
                <w:lang w:val="en-US"/>
              </w:rPr>
              <w:t xml:space="preserve">embers </w:t>
            </w:r>
            <w:r w:rsidR="00A4D960" w:rsidRPr="35C3E3D1">
              <w:rPr>
                <w:rFonts w:eastAsia="Aptos"/>
                <w:sz w:val="22"/>
                <w:lang w:val="en-US"/>
              </w:rPr>
              <w:t xml:space="preserve">States </w:t>
            </w:r>
            <w:r w:rsidR="3B402761" w:rsidRPr="35C3E3D1">
              <w:rPr>
                <w:rFonts w:eastAsia="Aptos"/>
                <w:sz w:val="22"/>
                <w:lang w:val="en-US"/>
              </w:rPr>
              <w:t>in advancing</w:t>
            </w:r>
            <w:r w:rsidR="109C30E1" w:rsidRPr="35C3E3D1">
              <w:rPr>
                <w:rFonts w:eastAsia="Aptos"/>
                <w:sz w:val="22"/>
                <w:lang w:val="en-US"/>
              </w:rPr>
              <w:t xml:space="preserve"> their </w:t>
            </w:r>
            <w:r w:rsidR="3649332E" w:rsidRPr="35C3E3D1">
              <w:rPr>
                <w:rFonts w:eastAsia="Aptos"/>
                <w:sz w:val="22"/>
                <w:lang w:val="en-US"/>
              </w:rPr>
              <w:t xml:space="preserve">digital </w:t>
            </w:r>
            <w:r w:rsidR="6F67C17C" w:rsidRPr="35C3E3D1">
              <w:rPr>
                <w:rFonts w:eastAsia="Aptos"/>
                <w:sz w:val="22"/>
                <w:lang w:val="en-US"/>
              </w:rPr>
              <w:t>development</w:t>
            </w:r>
            <w:r w:rsidR="2485A3BE" w:rsidRPr="35C3E3D1">
              <w:rPr>
                <w:rFonts w:eastAsia="Aptos"/>
                <w:sz w:val="22"/>
                <w:lang w:val="en-US"/>
              </w:rPr>
              <w:t xml:space="preserve"> priorities</w:t>
            </w:r>
            <w:r w:rsidR="6F67C17C" w:rsidRPr="35C3E3D1">
              <w:rPr>
                <w:rFonts w:eastAsia="Aptos"/>
                <w:sz w:val="22"/>
                <w:lang w:val="en-US"/>
              </w:rPr>
              <w:t xml:space="preserve"> </w:t>
            </w:r>
            <w:r w:rsidR="51347720" w:rsidRPr="35C3E3D1">
              <w:rPr>
                <w:rFonts w:eastAsia="Aptos"/>
                <w:sz w:val="22"/>
                <w:lang w:val="en-US"/>
              </w:rPr>
              <w:t>through a range of</w:t>
            </w:r>
            <w:r w:rsidR="6F67C17C" w:rsidRPr="35C3E3D1">
              <w:rPr>
                <w:rFonts w:eastAsia="Aptos"/>
                <w:sz w:val="22"/>
                <w:lang w:val="en-US"/>
              </w:rPr>
              <w:t xml:space="preserve"> products and services. </w:t>
            </w:r>
          </w:p>
          <w:p w14:paraId="410DA26B" w14:textId="583AE00B" w:rsidR="008C50C9" w:rsidRPr="008F038B" w:rsidRDefault="793389E9" w:rsidP="00500AF5">
            <w:pPr>
              <w:spacing w:before="240" w:after="240"/>
              <w:rPr>
                <w:rFonts w:eastAsia="Aptos"/>
                <w:sz w:val="22"/>
                <w:lang w:val="en-US"/>
              </w:rPr>
            </w:pPr>
            <w:r w:rsidRPr="00364F81">
              <w:rPr>
                <w:rFonts w:eastAsia="Aptos"/>
                <w:sz w:val="22"/>
                <w:lang w:val="en-US"/>
              </w:rPr>
              <w:t>I</w:t>
            </w:r>
            <w:r w:rsidR="6717A8D0" w:rsidRPr="00364F81">
              <w:rPr>
                <w:rFonts w:eastAsia="Aptos"/>
                <w:sz w:val="22"/>
                <w:lang w:val="en-US"/>
              </w:rPr>
              <w:t>n</w:t>
            </w:r>
            <w:r w:rsidR="6717A8D0" w:rsidRPr="00364F81">
              <w:rPr>
                <w:rFonts w:eastAsia="Aptos"/>
                <w:b/>
                <w:bCs/>
                <w:sz w:val="22"/>
                <w:lang w:val="en-US"/>
              </w:rPr>
              <w:t xml:space="preserve"> Africa</w:t>
            </w:r>
            <w:r w:rsidR="6717A8D0" w:rsidRPr="00364F81">
              <w:rPr>
                <w:rFonts w:eastAsia="Aptos"/>
                <w:sz w:val="22"/>
                <w:lang w:val="en-US"/>
              </w:rPr>
              <w:t>,</w:t>
            </w:r>
            <w:r w:rsidR="051C8555" w:rsidRPr="00364F81">
              <w:rPr>
                <w:rFonts w:eastAsia="Aptos"/>
                <w:b/>
                <w:bCs/>
                <w:sz w:val="22"/>
                <w:lang w:val="en-US"/>
              </w:rPr>
              <w:t xml:space="preserve"> </w:t>
            </w:r>
            <w:r w:rsidR="009E05F4" w:rsidRPr="00364F81">
              <w:rPr>
                <w:rFonts w:eastAsia="Aptos"/>
                <w:sz w:val="22"/>
                <w:lang w:val="en-US"/>
              </w:rPr>
              <w:t>a number of</w:t>
            </w:r>
            <w:r w:rsidR="009E05F4" w:rsidRPr="00364F81">
              <w:rPr>
                <w:rFonts w:eastAsia="Aptos"/>
                <w:b/>
                <w:bCs/>
                <w:sz w:val="22"/>
                <w:lang w:val="en-US"/>
              </w:rPr>
              <w:t xml:space="preserve"> </w:t>
            </w:r>
            <w:r w:rsidR="051C8555" w:rsidRPr="00364F81">
              <w:rPr>
                <w:rFonts w:eastAsia="Aptos"/>
                <w:sz w:val="22"/>
                <w:lang w:val="en-US"/>
              </w:rPr>
              <w:t xml:space="preserve">capacity development </w:t>
            </w:r>
            <w:r w:rsidR="01E6CF09" w:rsidRPr="00364F81">
              <w:rPr>
                <w:rFonts w:eastAsia="Aptos"/>
                <w:sz w:val="22"/>
                <w:lang w:val="en-US"/>
              </w:rPr>
              <w:t>initiatives were deployed.</w:t>
            </w:r>
            <w:r w:rsidR="00116E29">
              <w:rPr>
                <w:rFonts w:eastAsia="Aptos"/>
                <w:b/>
                <w:bCs/>
                <w:sz w:val="22"/>
                <w:lang w:val="en-US"/>
              </w:rPr>
              <w:t xml:space="preserve"> </w:t>
            </w:r>
            <w:r w:rsidR="007A732C" w:rsidRPr="00364F81">
              <w:rPr>
                <w:rFonts w:eastAsia="Aptos"/>
                <w:sz w:val="22"/>
                <w:lang w:val="en-US"/>
              </w:rPr>
              <w:t>In Dec</w:t>
            </w:r>
            <w:r w:rsidR="007A732C" w:rsidRPr="008F038B">
              <w:rPr>
                <w:rFonts w:eastAsia="Aptos"/>
                <w:sz w:val="22"/>
                <w:lang w:val="en-US"/>
              </w:rPr>
              <w:t xml:space="preserve">ember 2025, </w:t>
            </w:r>
            <w:r w:rsidR="60F277DB" w:rsidRPr="008F038B">
              <w:rPr>
                <w:rFonts w:eastAsia="Aptos"/>
                <w:sz w:val="22"/>
                <w:lang w:val="en-US"/>
              </w:rPr>
              <w:t xml:space="preserve">BDT </w:t>
            </w:r>
            <w:r w:rsidR="005C3B70" w:rsidRPr="008F038B">
              <w:rPr>
                <w:rFonts w:eastAsia="Aptos"/>
                <w:sz w:val="22"/>
                <w:lang w:val="en-US"/>
              </w:rPr>
              <w:t>conducted</w:t>
            </w:r>
            <w:r w:rsidR="60F277DB" w:rsidRPr="008F038B">
              <w:rPr>
                <w:rFonts w:eastAsia="Aptos"/>
                <w:sz w:val="22"/>
                <w:lang w:val="en-US"/>
              </w:rPr>
              <w:t xml:space="preserve"> an Entrepreneurship Training Bootcamp Delivery and Chatbot Validation Workshop in Cotonou, Benin, </w:t>
            </w:r>
            <w:r w:rsidR="00CA6BC1" w:rsidRPr="008F038B">
              <w:rPr>
                <w:rFonts w:eastAsia="Aptos"/>
                <w:sz w:val="22"/>
                <w:lang w:val="en-US"/>
              </w:rPr>
              <w:t>under</w:t>
            </w:r>
            <w:r w:rsidR="60F277DB" w:rsidRPr="008F038B">
              <w:rPr>
                <w:rFonts w:eastAsia="Aptos"/>
                <w:sz w:val="22"/>
                <w:lang w:val="en-US"/>
              </w:rPr>
              <w:t xml:space="preserve"> </w:t>
            </w:r>
            <w:r w:rsidR="0021291A" w:rsidRPr="008F038B">
              <w:rPr>
                <w:rFonts w:eastAsia="Aptos"/>
                <w:sz w:val="22"/>
                <w:lang w:val="en-US"/>
              </w:rPr>
              <w:t>a</w:t>
            </w:r>
            <w:r w:rsidR="60F277DB" w:rsidRPr="008F038B">
              <w:rPr>
                <w:rFonts w:eastAsia="Aptos"/>
                <w:sz w:val="22"/>
                <w:lang w:val="en-US"/>
              </w:rPr>
              <w:t xml:space="preserve"> joint project with UNFPA </w:t>
            </w:r>
            <w:r w:rsidR="002416F0" w:rsidRPr="008F038B">
              <w:rPr>
                <w:rFonts w:eastAsia="Aptos"/>
                <w:sz w:val="22"/>
                <w:lang w:val="en-US"/>
              </w:rPr>
              <w:t xml:space="preserve">aimed at </w:t>
            </w:r>
            <w:r w:rsidR="60F277DB" w:rsidRPr="008F038B">
              <w:rPr>
                <w:rFonts w:eastAsia="Aptos"/>
                <w:sz w:val="22"/>
                <w:lang w:val="en-US"/>
              </w:rPr>
              <w:t>strengthening youth resilience and empowerment.</w:t>
            </w:r>
            <w:r w:rsidR="6787D9B0" w:rsidRPr="008F038B">
              <w:rPr>
                <w:rFonts w:eastAsia="Aptos"/>
                <w:sz w:val="22"/>
                <w:lang w:val="en-US"/>
              </w:rPr>
              <w:t xml:space="preserve"> </w:t>
            </w:r>
            <w:r w:rsidR="00343831" w:rsidRPr="008F038B">
              <w:rPr>
                <w:rFonts w:eastAsia="Aptos"/>
                <w:sz w:val="22"/>
                <w:lang w:val="en-US"/>
              </w:rPr>
              <w:t>Additionally</w:t>
            </w:r>
            <w:r w:rsidR="6787D9B0" w:rsidRPr="008F038B">
              <w:rPr>
                <w:rFonts w:eastAsia="Aptos"/>
                <w:sz w:val="22"/>
                <w:lang w:val="en-US"/>
              </w:rPr>
              <w:t xml:space="preserve">, a </w:t>
            </w:r>
            <w:r w:rsidR="001D5588" w:rsidRPr="008F038B">
              <w:rPr>
                <w:rFonts w:eastAsia="Aptos"/>
                <w:sz w:val="22"/>
                <w:lang w:val="en-US"/>
              </w:rPr>
              <w:t xml:space="preserve">strategic foresight </w:t>
            </w:r>
            <w:r w:rsidR="60F277DB" w:rsidRPr="008F038B">
              <w:rPr>
                <w:rFonts w:eastAsia="Aptos"/>
                <w:sz w:val="22"/>
                <w:lang w:val="en-US"/>
              </w:rPr>
              <w:t xml:space="preserve">workshop was held in </w:t>
            </w:r>
            <w:r w:rsidR="60F277DB" w:rsidRPr="008F038B">
              <w:rPr>
                <w:rFonts w:eastAsia="Aptos"/>
                <w:b/>
                <w:sz w:val="22"/>
                <w:lang w:val="en-US"/>
              </w:rPr>
              <w:t>Maputo</w:t>
            </w:r>
            <w:r w:rsidR="6787D9B0" w:rsidRPr="008F038B">
              <w:rPr>
                <w:rFonts w:eastAsia="Aptos"/>
                <w:b/>
                <w:sz w:val="22"/>
                <w:lang w:val="en-US"/>
              </w:rPr>
              <w:t>, Mozambique</w:t>
            </w:r>
            <w:r w:rsidR="6787D9B0" w:rsidRPr="008F038B">
              <w:rPr>
                <w:rFonts w:eastAsia="Aptos"/>
                <w:sz w:val="22"/>
                <w:lang w:val="en-US"/>
              </w:rPr>
              <w:t xml:space="preserve"> </w:t>
            </w:r>
            <w:r w:rsidR="60F277DB" w:rsidRPr="008F038B">
              <w:rPr>
                <w:rFonts w:eastAsia="Aptos"/>
                <w:sz w:val="22"/>
                <w:lang w:val="en-US"/>
              </w:rPr>
              <w:t>to prepare inputs for the national digital transformation strategy under the Vamoz Digital project.</w:t>
            </w:r>
          </w:p>
          <w:p w14:paraId="32EEBCE3" w14:textId="4075620B" w:rsidR="00BD36E1" w:rsidRPr="008F038B" w:rsidRDefault="7EEC989D" w:rsidP="00500AF5">
            <w:pPr>
              <w:spacing w:before="240" w:after="240"/>
              <w:rPr>
                <w:rFonts w:eastAsia="Aptos"/>
                <w:sz w:val="22"/>
                <w:lang w:val="en-US"/>
              </w:rPr>
            </w:pPr>
            <w:r w:rsidRPr="008F038B">
              <w:rPr>
                <w:rFonts w:eastAsia="Aptos"/>
                <w:sz w:val="22"/>
                <w:lang w:val="en-US"/>
              </w:rPr>
              <w:t xml:space="preserve">In the </w:t>
            </w:r>
            <w:r w:rsidR="004E2C1B" w:rsidRPr="008F038B">
              <w:rPr>
                <w:rFonts w:eastAsia="Aptos"/>
                <w:b/>
                <w:bCs/>
                <w:sz w:val="22"/>
                <w:lang w:val="en-US"/>
              </w:rPr>
              <w:t>Asia</w:t>
            </w:r>
            <w:r w:rsidR="00B97C58" w:rsidRPr="008F038B">
              <w:rPr>
                <w:rFonts w:eastAsia="Aptos"/>
                <w:b/>
                <w:bCs/>
                <w:sz w:val="22"/>
                <w:lang w:val="en-US"/>
              </w:rPr>
              <w:t>-Pacific</w:t>
            </w:r>
            <w:r w:rsidR="004E2C1B" w:rsidRPr="008F038B">
              <w:rPr>
                <w:rFonts w:eastAsia="Aptos"/>
                <w:sz w:val="22"/>
                <w:lang w:val="en-US"/>
              </w:rPr>
              <w:t xml:space="preserve"> </w:t>
            </w:r>
            <w:r w:rsidRPr="008F038B">
              <w:rPr>
                <w:rFonts w:eastAsia="Aptos"/>
                <w:b/>
                <w:sz w:val="22"/>
                <w:lang w:val="en-US"/>
              </w:rPr>
              <w:t>region</w:t>
            </w:r>
            <w:r w:rsidRPr="008F038B">
              <w:rPr>
                <w:rFonts w:eastAsia="Aptos"/>
                <w:sz w:val="22"/>
                <w:lang w:val="en-US"/>
              </w:rPr>
              <w:t xml:space="preserve">, </w:t>
            </w:r>
            <w:r w:rsidR="6F263D10" w:rsidRPr="008F038B">
              <w:rPr>
                <w:rFonts w:eastAsia="Aptos"/>
                <w:sz w:val="22"/>
                <w:lang w:val="en-US"/>
              </w:rPr>
              <w:t>four innovation cafes</w:t>
            </w:r>
            <w:r w:rsidR="00F77BCD" w:rsidRPr="008F038B">
              <w:rPr>
                <w:rFonts w:eastAsia="Aptos"/>
                <w:sz w:val="22"/>
                <w:lang w:val="en-US"/>
              </w:rPr>
              <w:t>,</w:t>
            </w:r>
            <w:r w:rsidR="6F263D10" w:rsidRPr="008F038B">
              <w:rPr>
                <w:rFonts w:eastAsia="Aptos"/>
                <w:sz w:val="22"/>
                <w:lang w:val="en-US"/>
              </w:rPr>
              <w:t xml:space="preserve"> </w:t>
            </w:r>
            <w:r w:rsidR="00F77BCD" w:rsidRPr="008F038B">
              <w:rPr>
                <w:rFonts w:eastAsia="Aptos"/>
                <w:sz w:val="22"/>
                <w:lang w:val="en-US"/>
              </w:rPr>
              <w:t>conducted either in-person or virtually,</w:t>
            </w:r>
            <w:r w:rsidR="6F263D10" w:rsidRPr="008F038B">
              <w:rPr>
                <w:rFonts w:eastAsia="Aptos"/>
                <w:sz w:val="22"/>
                <w:lang w:val="en-US"/>
              </w:rPr>
              <w:t xml:space="preserve"> were </w:t>
            </w:r>
            <w:r w:rsidR="00A4401E" w:rsidRPr="008F038B">
              <w:rPr>
                <w:rFonts w:eastAsia="Aptos"/>
                <w:sz w:val="22"/>
                <w:lang w:val="en-US"/>
              </w:rPr>
              <w:t xml:space="preserve">held </w:t>
            </w:r>
            <w:r w:rsidR="6F263D10" w:rsidRPr="008F038B">
              <w:rPr>
                <w:rFonts w:eastAsia="Aptos"/>
                <w:sz w:val="22"/>
                <w:lang w:val="en-US"/>
              </w:rPr>
              <w:t xml:space="preserve">during various sub-regional </w:t>
            </w:r>
            <w:r w:rsidR="003562DF" w:rsidRPr="008F038B">
              <w:rPr>
                <w:rFonts w:eastAsia="Aptos"/>
                <w:sz w:val="22"/>
                <w:lang w:val="en-US"/>
              </w:rPr>
              <w:t>and</w:t>
            </w:r>
            <w:r w:rsidR="6F263D10" w:rsidRPr="008F038B">
              <w:rPr>
                <w:rFonts w:eastAsia="Aptos"/>
                <w:sz w:val="22"/>
                <w:lang w:val="en-US"/>
              </w:rPr>
              <w:t xml:space="preserve"> national workshops</w:t>
            </w:r>
            <w:r w:rsidR="008C725C" w:rsidRPr="008F038B">
              <w:rPr>
                <w:rFonts w:eastAsia="Aptos"/>
                <w:sz w:val="22"/>
                <w:lang w:val="en-US"/>
              </w:rPr>
              <w:t>,</w:t>
            </w:r>
            <w:r w:rsidR="6F263D10" w:rsidRPr="008F038B">
              <w:rPr>
                <w:rFonts w:eastAsia="Aptos"/>
                <w:sz w:val="22"/>
                <w:lang w:val="en-US"/>
              </w:rPr>
              <w:t xml:space="preserve"> </w:t>
            </w:r>
            <w:r w:rsidR="008C725C" w:rsidRPr="008F038B">
              <w:rPr>
                <w:rFonts w:eastAsia="Aptos"/>
                <w:sz w:val="22"/>
                <w:lang w:val="en-US"/>
              </w:rPr>
              <w:t>covering</w:t>
            </w:r>
            <w:r w:rsidR="33BE9876" w:rsidRPr="008F038B">
              <w:rPr>
                <w:rFonts w:eastAsia="Aptos"/>
                <w:sz w:val="22"/>
                <w:lang w:val="en-US"/>
              </w:rPr>
              <w:t xml:space="preserve"> topics </w:t>
            </w:r>
            <w:r w:rsidR="00596DF9" w:rsidRPr="008F038B">
              <w:rPr>
                <w:rFonts w:eastAsia="Aptos"/>
                <w:sz w:val="22"/>
                <w:lang w:val="en-US"/>
              </w:rPr>
              <w:t>including</w:t>
            </w:r>
            <w:r w:rsidR="33BE9876" w:rsidRPr="008F038B">
              <w:rPr>
                <w:rFonts w:eastAsia="Aptos"/>
                <w:sz w:val="22"/>
                <w:lang w:val="en-US"/>
              </w:rPr>
              <w:t xml:space="preserve"> </w:t>
            </w:r>
            <w:r w:rsidR="6F263D10" w:rsidRPr="008F038B">
              <w:rPr>
                <w:rFonts w:eastAsia="Aptos"/>
                <w:sz w:val="22"/>
                <w:lang w:val="en-US"/>
              </w:rPr>
              <w:t>AI and standards, AI for whole-of-government</w:t>
            </w:r>
            <w:r w:rsidR="2735AB86" w:rsidRPr="008F038B">
              <w:rPr>
                <w:rFonts w:eastAsia="Aptos"/>
                <w:sz w:val="22"/>
                <w:lang w:val="en-US"/>
              </w:rPr>
              <w:t>, and digital health</w:t>
            </w:r>
            <w:r w:rsidR="6F263D10" w:rsidRPr="008F038B">
              <w:rPr>
                <w:rFonts w:eastAsia="Aptos"/>
                <w:sz w:val="22"/>
                <w:lang w:val="en-US"/>
              </w:rPr>
              <w:t xml:space="preserve"> </w:t>
            </w:r>
            <w:r w:rsidR="1A7B3F13" w:rsidRPr="008F038B">
              <w:rPr>
                <w:rFonts w:eastAsia="Aptos"/>
                <w:sz w:val="22"/>
                <w:lang w:val="en-US"/>
              </w:rPr>
              <w:t xml:space="preserve">in </w:t>
            </w:r>
            <w:r w:rsidR="1A7B3F13" w:rsidRPr="008F038B">
              <w:rPr>
                <w:rFonts w:eastAsia="Aptos"/>
                <w:b/>
                <w:sz w:val="22"/>
                <w:lang w:val="en-US"/>
              </w:rPr>
              <w:t>Malaysia, Cambodia, Vietnam and Thailand</w:t>
            </w:r>
            <w:r w:rsidR="1A7B3F13" w:rsidRPr="008F038B">
              <w:rPr>
                <w:rFonts w:eastAsia="Aptos"/>
                <w:sz w:val="22"/>
                <w:lang w:val="en-US"/>
              </w:rPr>
              <w:t>.</w:t>
            </w:r>
            <w:r w:rsidR="620E9693" w:rsidRPr="008F038B">
              <w:rPr>
                <w:rFonts w:eastAsia="Aptos"/>
                <w:sz w:val="22"/>
                <w:lang w:val="en-US"/>
              </w:rPr>
              <w:t xml:space="preserve"> </w:t>
            </w:r>
            <w:r w:rsidR="59A9488D" w:rsidRPr="008F038B">
              <w:rPr>
                <w:rFonts w:eastAsia="Aptos"/>
                <w:sz w:val="22"/>
                <w:lang w:val="en-US"/>
              </w:rPr>
              <w:t>Under the project, "Artificial Intelligence Technology and Standards Capacity Buil</w:t>
            </w:r>
            <w:r w:rsidR="272E178F" w:rsidRPr="008F038B">
              <w:rPr>
                <w:rFonts w:eastAsia="Aptos"/>
                <w:sz w:val="22"/>
                <w:lang w:val="en-US"/>
              </w:rPr>
              <w:t>ding</w:t>
            </w:r>
            <w:r w:rsidR="59A9488D" w:rsidRPr="008F038B">
              <w:rPr>
                <w:rFonts w:eastAsia="Aptos"/>
                <w:sz w:val="22"/>
                <w:lang w:val="en-US"/>
              </w:rPr>
              <w:t>"</w:t>
            </w:r>
            <w:r w:rsidR="5E8EB9CE" w:rsidRPr="008F038B">
              <w:rPr>
                <w:rFonts w:eastAsia="Aptos"/>
                <w:sz w:val="22"/>
                <w:lang w:val="en-US"/>
              </w:rPr>
              <w:t xml:space="preserve">, </w:t>
            </w:r>
            <w:r w:rsidR="00F72395" w:rsidRPr="008F038B">
              <w:rPr>
                <w:rFonts w:eastAsia="Aptos"/>
                <w:sz w:val="22"/>
                <w:lang w:val="en-US"/>
              </w:rPr>
              <w:t>four</w:t>
            </w:r>
            <w:r w:rsidR="008F02A1" w:rsidRPr="008F038B">
              <w:rPr>
                <w:rFonts w:eastAsia="Aptos"/>
                <w:sz w:val="22"/>
                <w:lang w:val="en-US"/>
              </w:rPr>
              <w:t xml:space="preserve"> additional</w:t>
            </w:r>
            <w:r w:rsidR="5E8EB9CE" w:rsidRPr="008F038B">
              <w:rPr>
                <w:rFonts w:eastAsia="Aptos"/>
                <w:sz w:val="22"/>
                <w:lang w:val="en-US"/>
              </w:rPr>
              <w:t xml:space="preserve"> workshops </w:t>
            </w:r>
            <w:r w:rsidR="00F12596" w:rsidRPr="008F038B">
              <w:rPr>
                <w:rFonts w:eastAsia="Aptos"/>
                <w:sz w:val="22"/>
                <w:lang w:val="en-US"/>
              </w:rPr>
              <w:t>took place</w:t>
            </w:r>
            <w:r w:rsidR="5E8EB9CE" w:rsidRPr="008F038B">
              <w:rPr>
                <w:rFonts w:eastAsia="Aptos"/>
                <w:sz w:val="22"/>
                <w:lang w:val="en-US"/>
              </w:rPr>
              <w:t xml:space="preserve"> in </w:t>
            </w:r>
            <w:r w:rsidR="5E8EB9CE" w:rsidRPr="008F038B">
              <w:rPr>
                <w:rFonts w:eastAsia="Aptos"/>
                <w:b/>
                <w:sz w:val="22"/>
                <w:lang w:val="en-US"/>
              </w:rPr>
              <w:t xml:space="preserve">Malaysia, Bhutan, </w:t>
            </w:r>
            <w:r w:rsidR="5E8EB9CE" w:rsidRPr="008F038B">
              <w:rPr>
                <w:rFonts w:eastAsia="Aptos"/>
                <w:sz w:val="22"/>
                <w:lang w:val="en-US"/>
              </w:rPr>
              <w:t>and</w:t>
            </w:r>
            <w:r w:rsidR="5E8EB9CE" w:rsidRPr="008F038B">
              <w:rPr>
                <w:rFonts w:eastAsia="Aptos"/>
                <w:b/>
                <w:sz w:val="22"/>
                <w:lang w:val="en-US"/>
              </w:rPr>
              <w:t xml:space="preserve"> Cambodia</w:t>
            </w:r>
            <w:r w:rsidR="5E8EB9CE" w:rsidRPr="008F038B">
              <w:rPr>
                <w:rFonts w:eastAsia="Aptos"/>
                <w:sz w:val="22"/>
                <w:lang w:val="en-US"/>
              </w:rPr>
              <w:t xml:space="preserve"> </w:t>
            </w:r>
            <w:r w:rsidR="006266DB" w:rsidRPr="008F038B">
              <w:rPr>
                <w:rFonts w:eastAsia="Aptos"/>
                <w:sz w:val="22"/>
                <w:lang w:val="en-US"/>
              </w:rPr>
              <w:t>providing training for</w:t>
            </w:r>
            <w:r w:rsidR="5E8EB9CE" w:rsidRPr="008F038B">
              <w:rPr>
                <w:rFonts w:eastAsia="Aptos"/>
                <w:sz w:val="22"/>
                <w:lang w:val="en-US"/>
              </w:rPr>
              <w:t xml:space="preserve"> </w:t>
            </w:r>
            <w:r w:rsidR="5D1BBA48" w:rsidRPr="008F038B">
              <w:rPr>
                <w:rFonts w:eastAsia="Aptos"/>
                <w:sz w:val="22"/>
                <w:lang w:val="en-US"/>
              </w:rPr>
              <w:t>government officials</w:t>
            </w:r>
            <w:r w:rsidR="5E8EB9CE" w:rsidRPr="008F038B">
              <w:rPr>
                <w:rFonts w:eastAsia="Aptos"/>
                <w:sz w:val="22"/>
                <w:lang w:val="en-US"/>
              </w:rPr>
              <w:t xml:space="preserve">, industry </w:t>
            </w:r>
            <w:r w:rsidR="00E8102A" w:rsidRPr="008F038B">
              <w:rPr>
                <w:rFonts w:eastAsia="Aptos"/>
                <w:sz w:val="22"/>
                <w:lang w:val="en-US"/>
              </w:rPr>
              <w:t>professional</w:t>
            </w:r>
            <w:r w:rsidR="002E579E" w:rsidRPr="008F038B">
              <w:rPr>
                <w:rFonts w:eastAsia="Aptos"/>
                <w:sz w:val="22"/>
                <w:lang w:val="en-US"/>
              </w:rPr>
              <w:t xml:space="preserve">s, </w:t>
            </w:r>
            <w:r w:rsidR="5E8EB9CE" w:rsidRPr="008F038B">
              <w:rPr>
                <w:rFonts w:eastAsia="Aptos"/>
                <w:sz w:val="22"/>
                <w:lang w:val="en-US"/>
              </w:rPr>
              <w:t xml:space="preserve">and academia on AI standards </w:t>
            </w:r>
            <w:r w:rsidR="00280C1E" w:rsidRPr="008F038B">
              <w:rPr>
                <w:rFonts w:eastAsia="Aptos"/>
                <w:sz w:val="22"/>
                <w:lang w:val="en-US"/>
              </w:rPr>
              <w:t>and</w:t>
            </w:r>
            <w:r w:rsidR="0A281A8E" w:rsidRPr="008F038B">
              <w:rPr>
                <w:rFonts w:eastAsia="Aptos"/>
                <w:sz w:val="22"/>
                <w:lang w:val="en-US"/>
              </w:rPr>
              <w:t xml:space="preserve"> technological aspects of AI</w:t>
            </w:r>
            <w:r w:rsidR="00280C1E" w:rsidRPr="008F038B">
              <w:rPr>
                <w:rFonts w:eastAsia="Aptos"/>
                <w:sz w:val="22"/>
                <w:lang w:val="en-US"/>
              </w:rPr>
              <w:t>.</w:t>
            </w:r>
            <w:r w:rsidR="0A281A8E" w:rsidRPr="008F038B">
              <w:rPr>
                <w:rFonts w:eastAsia="Aptos"/>
                <w:sz w:val="22"/>
                <w:lang w:val="en-US"/>
              </w:rPr>
              <w:t xml:space="preserve"> </w:t>
            </w:r>
            <w:r w:rsidR="00CC6EDC" w:rsidRPr="008F038B">
              <w:rPr>
                <w:rFonts w:eastAsia="Aptos"/>
                <w:sz w:val="22"/>
                <w:lang w:val="en-US"/>
              </w:rPr>
              <w:t>These sess</w:t>
            </w:r>
            <w:r w:rsidR="00F86E70" w:rsidRPr="008F038B">
              <w:rPr>
                <w:rFonts w:eastAsia="Aptos"/>
                <w:sz w:val="22"/>
                <w:lang w:val="en-US"/>
              </w:rPr>
              <w:t xml:space="preserve">ions </w:t>
            </w:r>
            <w:r w:rsidR="0083545D" w:rsidRPr="008F038B">
              <w:rPr>
                <w:rFonts w:eastAsia="Aptos"/>
                <w:sz w:val="22"/>
                <w:lang w:val="en-US"/>
              </w:rPr>
              <w:t xml:space="preserve">were delivered </w:t>
            </w:r>
            <w:r w:rsidR="0722A53A" w:rsidRPr="008F038B">
              <w:rPr>
                <w:rFonts w:eastAsia="Aptos"/>
                <w:sz w:val="22"/>
                <w:lang w:val="en-US"/>
              </w:rPr>
              <w:t>through face-to-face as well as online training via ITU Academy.</w:t>
            </w:r>
            <w:r w:rsidR="69295A3E" w:rsidRPr="008F038B">
              <w:rPr>
                <w:rFonts w:eastAsia="Aptos"/>
                <w:sz w:val="22"/>
                <w:lang w:val="en-US"/>
              </w:rPr>
              <w:t xml:space="preserve"> </w:t>
            </w:r>
            <w:r w:rsidR="69295A3E" w:rsidRPr="008F038B">
              <w:rPr>
                <w:rFonts w:eastAsia="Aptos"/>
                <w:b/>
                <w:bCs/>
                <w:sz w:val="22"/>
                <w:lang w:val="en-US"/>
              </w:rPr>
              <w:t>Nepal and Bangladesh</w:t>
            </w:r>
            <w:r w:rsidR="69295A3E" w:rsidRPr="008F038B">
              <w:rPr>
                <w:rFonts w:eastAsia="Aptos"/>
                <w:sz w:val="22"/>
                <w:lang w:val="en-US"/>
              </w:rPr>
              <w:t xml:space="preserve"> were engaged to initiate the planning of the innovation profile in Q4 of 2025.</w:t>
            </w:r>
          </w:p>
          <w:p w14:paraId="20223DB2" w14:textId="43FFBD7D" w:rsidR="002426AA" w:rsidRPr="008F038B" w:rsidRDefault="009B3274" w:rsidP="00500AF5">
            <w:pPr>
              <w:spacing w:before="240" w:after="240"/>
              <w:rPr>
                <w:b/>
                <w:sz w:val="22"/>
                <w:lang w:val="en-US"/>
              </w:rPr>
            </w:pPr>
            <w:r w:rsidRPr="008F038B">
              <w:rPr>
                <w:sz w:val="22"/>
                <w:lang w:val="en-US"/>
              </w:rPr>
              <w:t xml:space="preserve">In the </w:t>
            </w:r>
            <w:r w:rsidRPr="008F038B">
              <w:rPr>
                <w:b/>
                <w:sz w:val="22"/>
                <w:lang w:val="en-US"/>
              </w:rPr>
              <w:t>CIS</w:t>
            </w:r>
            <w:r w:rsidRPr="008F038B">
              <w:rPr>
                <w:sz w:val="22"/>
                <w:lang w:val="en-US"/>
              </w:rPr>
              <w:t xml:space="preserve"> </w:t>
            </w:r>
            <w:r w:rsidRPr="008F038B">
              <w:rPr>
                <w:b/>
                <w:sz w:val="22"/>
                <w:lang w:val="en-US"/>
              </w:rPr>
              <w:t>region</w:t>
            </w:r>
            <w:r w:rsidRPr="008F038B">
              <w:rPr>
                <w:sz w:val="22"/>
                <w:lang w:val="en-US"/>
              </w:rPr>
              <w:t xml:space="preserve">, </w:t>
            </w:r>
            <w:r w:rsidR="004C11E6" w:rsidRPr="008F038B">
              <w:rPr>
                <w:sz w:val="22"/>
                <w:lang w:val="en-US"/>
              </w:rPr>
              <w:t xml:space="preserve">the </w:t>
            </w:r>
            <w:r w:rsidR="00AF1535" w:rsidRPr="008F038B">
              <w:rPr>
                <w:sz w:val="22"/>
                <w:lang w:val="en-US"/>
              </w:rPr>
              <w:t xml:space="preserve">concluding </w:t>
            </w:r>
            <w:r w:rsidR="00090F03" w:rsidRPr="008F038B">
              <w:rPr>
                <w:sz w:val="22"/>
                <w:lang w:val="en-US"/>
              </w:rPr>
              <w:t xml:space="preserve">Roundtable and Training on Smart and Sustainable Cities for Government Officials </w:t>
            </w:r>
            <w:r w:rsidR="001A2F22" w:rsidRPr="008F038B">
              <w:rPr>
                <w:sz w:val="22"/>
                <w:lang w:val="en-US"/>
              </w:rPr>
              <w:t xml:space="preserve">was held </w:t>
            </w:r>
            <w:r w:rsidR="00090F03" w:rsidRPr="008F038B">
              <w:rPr>
                <w:sz w:val="22"/>
                <w:lang w:val="en-US"/>
              </w:rPr>
              <w:t xml:space="preserve">in Belarus </w:t>
            </w:r>
            <w:r w:rsidR="001A2F22" w:rsidRPr="008F038B">
              <w:rPr>
                <w:sz w:val="22"/>
                <w:lang w:val="en-US"/>
              </w:rPr>
              <w:t>from</w:t>
            </w:r>
            <w:r w:rsidR="00090F03" w:rsidRPr="008F038B">
              <w:rPr>
                <w:sz w:val="22"/>
                <w:lang w:val="en-US"/>
              </w:rPr>
              <w:t xml:space="preserve"> 23-24 October 2025</w:t>
            </w:r>
            <w:r w:rsidR="00E74B67" w:rsidRPr="008F038B">
              <w:rPr>
                <w:sz w:val="22"/>
                <w:lang w:val="en-US"/>
              </w:rPr>
              <w:t>,</w:t>
            </w:r>
            <w:r w:rsidR="00003A60" w:rsidRPr="008F038B">
              <w:rPr>
                <w:sz w:val="22"/>
                <w:lang w:val="en-US"/>
              </w:rPr>
              <w:t xml:space="preserve"> with support from the Belarusian State </w:t>
            </w:r>
            <w:r w:rsidR="00982C98" w:rsidRPr="008F038B">
              <w:rPr>
                <w:sz w:val="22"/>
                <w:lang w:val="en-US"/>
              </w:rPr>
              <w:t>C</w:t>
            </w:r>
            <w:r w:rsidR="00003A60" w:rsidRPr="008F038B">
              <w:rPr>
                <w:sz w:val="22"/>
                <w:lang w:val="en-US"/>
              </w:rPr>
              <w:t>ommunication Aca</w:t>
            </w:r>
            <w:r w:rsidR="00982C98" w:rsidRPr="008F038B">
              <w:rPr>
                <w:sz w:val="22"/>
                <w:lang w:val="en-US"/>
              </w:rPr>
              <w:t>demy</w:t>
            </w:r>
            <w:r w:rsidR="00090F03" w:rsidRPr="008F038B">
              <w:rPr>
                <w:sz w:val="22"/>
                <w:lang w:val="en-US"/>
              </w:rPr>
              <w:t xml:space="preserve">, </w:t>
            </w:r>
            <w:r w:rsidR="00C25E6B" w:rsidRPr="008F038B">
              <w:rPr>
                <w:sz w:val="22"/>
                <w:lang w:val="en-US"/>
              </w:rPr>
              <w:t xml:space="preserve">marking the conclusion of </w:t>
            </w:r>
            <w:r w:rsidR="00090F03" w:rsidRPr="008F038B">
              <w:rPr>
                <w:sz w:val="22"/>
                <w:lang w:val="en-US"/>
              </w:rPr>
              <w:t xml:space="preserve">a </w:t>
            </w:r>
            <w:r w:rsidR="00982C98" w:rsidRPr="008F038B">
              <w:rPr>
                <w:sz w:val="22"/>
                <w:lang w:val="en-US"/>
              </w:rPr>
              <w:t>four</w:t>
            </w:r>
            <w:r w:rsidR="7063B9D3" w:rsidRPr="008F038B">
              <w:rPr>
                <w:sz w:val="22"/>
                <w:lang w:val="en-US"/>
              </w:rPr>
              <w:t>-</w:t>
            </w:r>
            <w:r w:rsidR="00090F03" w:rsidRPr="008F038B">
              <w:rPr>
                <w:sz w:val="22"/>
                <w:lang w:val="en-US"/>
              </w:rPr>
              <w:t xml:space="preserve">year collaboration on advancing smart cities across </w:t>
            </w:r>
            <w:r w:rsidR="00090F03" w:rsidRPr="008F038B">
              <w:rPr>
                <w:b/>
                <w:sz w:val="22"/>
                <w:lang w:val="en-US"/>
              </w:rPr>
              <w:t>Belarus</w:t>
            </w:r>
            <w:r w:rsidR="00090F03" w:rsidRPr="008F038B">
              <w:rPr>
                <w:sz w:val="22"/>
                <w:lang w:val="en-US"/>
              </w:rPr>
              <w:t>.</w:t>
            </w:r>
            <w:r w:rsidR="00003A60" w:rsidRPr="008F038B">
              <w:rPr>
                <w:sz w:val="22"/>
                <w:lang w:val="en-US"/>
              </w:rPr>
              <w:t xml:space="preserve"> </w:t>
            </w:r>
            <w:r w:rsidR="00090F03" w:rsidRPr="008F038B">
              <w:rPr>
                <w:sz w:val="22"/>
                <w:lang w:val="en-US"/>
              </w:rPr>
              <w:t>The final roundtable</w:t>
            </w:r>
            <w:r w:rsidR="008B706B" w:rsidRPr="008F038B">
              <w:rPr>
                <w:sz w:val="22"/>
                <w:lang w:val="en-US"/>
              </w:rPr>
              <w:t xml:space="preserve"> </w:t>
            </w:r>
            <w:r w:rsidR="00090F03" w:rsidRPr="008F038B">
              <w:rPr>
                <w:sz w:val="22"/>
                <w:lang w:val="en-US"/>
              </w:rPr>
              <w:t xml:space="preserve">brought together regional administrators and urban planners to discuss the implementation of digital solutions in line with </w:t>
            </w:r>
            <w:r w:rsidR="0085639B" w:rsidRPr="008F038B">
              <w:rPr>
                <w:sz w:val="22"/>
                <w:lang w:val="en-US"/>
              </w:rPr>
              <w:t xml:space="preserve">the </w:t>
            </w:r>
            <w:r w:rsidR="00090F03" w:rsidRPr="008F038B">
              <w:rPr>
                <w:sz w:val="22"/>
                <w:lang w:val="en-US"/>
              </w:rPr>
              <w:t>national "Smart City" program</w:t>
            </w:r>
            <w:r w:rsidR="0085639B" w:rsidRPr="008F038B">
              <w:rPr>
                <w:sz w:val="22"/>
                <w:lang w:val="en-US"/>
              </w:rPr>
              <w:t>me</w:t>
            </w:r>
            <w:r w:rsidR="00090F03" w:rsidRPr="008F038B">
              <w:rPr>
                <w:sz w:val="22"/>
                <w:lang w:val="en-US"/>
              </w:rPr>
              <w:t xml:space="preserve">. These workshops aimed </w:t>
            </w:r>
            <w:r w:rsidR="00574FD4" w:rsidRPr="008F038B">
              <w:rPr>
                <w:sz w:val="22"/>
                <w:lang w:val="en-US"/>
              </w:rPr>
              <w:t>at strengthening</w:t>
            </w:r>
            <w:r w:rsidR="00090F03" w:rsidRPr="008F038B">
              <w:rPr>
                <w:sz w:val="22"/>
                <w:lang w:val="en-US"/>
              </w:rPr>
              <w:t xml:space="preserve"> local governance through capacity building, </w:t>
            </w:r>
            <w:r w:rsidR="00415D4E" w:rsidRPr="008F038B">
              <w:rPr>
                <w:sz w:val="22"/>
                <w:lang w:val="en-US"/>
              </w:rPr>
              <w:t xml:space="preserve">promoting the </w:t>
            </w:r>
            <w:r w:rsidR="00090F03" w:rsidRPr="008F038B">
              <w:rPr>
                <w:sz w:val="22"/>
                <w:lang w:val="en-US"/>
              </w:rPr>
              <w:t>adoption of smart technologies, fostering sustainable urban development</w:t>
            </w:r>
            <w:r w:rsidR="00415D4E" w:rsidRPr="008F038B">
              <w:rPr>
                <w:sz w:val="22"/>
                <w:lang w:val="en-US"/>
              </w:rPr>
              <w:t>,</w:t>
            </w:r>
            <w:r w:rsidR="00090F03" w:rsidRPr="008F038B">
              <w:rPr>
                <w:sz w:val="22"/>
                <w:lang w:val="en-US"/>
              </w:rPr>
              <w:t xml:space="preserve"> and </w:t>
            </w:r>
            <w:r w:rsidR="00C54E4F" w:rsidRPr="008F038B">
              <w:rPr>
                <w:sz w:val="22"/>
                <w:lang w:val="en-US"/>
              </w:rPr>
              <w:t xml:space="preserve">enhancing </w:t>
            </w:r>
            <w:r w:rsidR="00090F03" w:rsidRPr="008F038B">
              <w:rPr>
                <w:sz w:val="22"/>
                <w:lang w:val="en-US"/>
              </w:rPr>
              <w:t xml:space="preserve">the quality of life for citizens. The initiative underscores </w:t>
            </w:r>
            <w:r w:rsidR="0008234B" w:rsidRPr="008F038B">
              <w:rPr>
                <w:sz w:val="22"/>
                <w:lang w:val="en-US"/>
              </w:rPr>
              <w:t xml:space="preserve">the </w:t>
            </w:r>
            <w:r w:rsidR="00090F03" w:rsidRPr="008F038B">
              <w:rPr>
                <w:sz w:val="22"/>
                <w:lang w:val="en-US"/>
              </w:rPr>
              <w:t xml:space="preserve">ITU </w:t>
            </w:r>
            <w:r w:rsidR="0008234B" w:rsidRPr="008F038B">
              <w:rPr>
                <w:sz w:val="22"/>
                <w:lang w:val="en-US"/>
              </w:rPr>
              <w:t>ongoing</w:t>
            </w:r>
            <w:r w:rsidR="00090F03" w:rsidRPr="008F038B">
              <w:rPr>
                <w:sz w:val="22"/>
                <w:lang w:val="en-US"/>
              </w:rPr>
              <w:t xml:space="preserve"> commitment to supporting digital transformation in the CIS region.</w:t>
            </w:r>
          </w:p>
          <w:p w14:paraId="1C850798" w14:textId="72F93104" w:rsidR="00FF26C6" w:rsidRPr="008F038B" w:rsidRDefault="5E4C86C7" w:rsidP="00500AF5">
            <w:pPr>
              <w:spacing w:before="240" w:after="240"/>
              <w:rPr>
                <w:rStyle w:val="elementtoproof"/>
                <w:color w:val="000000"/>
                <w:sz w:val="22"/>
              </w:rPr>
            </w:pPr>
            <w:r w:rsidRPr="569770B9">
              <w:rPr>
                <w:rFonts w:eastAsia="Aptos"/>
                <w:sz w:val="22"/>
                <w:lang w:val="en-US"/>
              </w:rPr>
              <w:t xml:space="preserve">Digital innovation and </w:t>
            </w:r>
            <w:r w:rsidR="07F44BDC" w:rsidRPr="569770B9">
              <w:rPr>
                <w:rFonts w:eastAsia="Aptos"/>
                <w:sz w:val="22"/>
                <w:lang w:val="en-US"/>
              </w:rPr>
              <w:t>entrepreneurship</w:t>
            </w:r>
            <w:r w:rsidRPr="569770B9">
              <w:rPr>
                <w:rFonts w:eastAsia="Aptos"/>
                <w:sz w:val="22"/>
                <w:lang w:val="en-US"/>
              </w:rPr>
              <w:t xml:space="preserve"> through startups </w:t>
            </w:r>
            <w:r w:rsidR="7B521F21" w:rsidRPr="569770B9">
              <w:rPr>
                <w:rFonts w:eastAsia="Aptos"/>
                <w:sz w:val="22"/>
                <w:lang w:val="en-US"/>
              </w:rPr>
              <w:t xml:space="preserve">continued to serve as a platform </w:t>
            </w:r>
            <w:r w:rsidR="7D691E4B" w:rsidRPr="569770B9">
              <w:rPr>
                <w:rFonts w:eastAsia="Aptos"/>
                <w:sz w:val="22"/>
                <w:lang w:val="en-US"/>
              </w:rPr>
              <w:t xml:space="preserve">for </w:t>
            </w:r>
            <w:r w:rsidR="14D4373F" w:rsidRPr="569770B9">
              <w:rPr>
                <w:rFonts w:eastAsia="Aptos"/>
                <w:sz w:val="22"/>
                <w:lang w:val="en-US"/>
              </w:rPr>
              <w:t xml:space="preserve">Digital Ministries, </w:t>
            </w:r>
            <w:r w:rsidR="5BA99C3B" w:rsidRPr="569770B9">
              <w:rPr>
                <w:sz w:val="22"/>
                <w:lang w:val="en-US"/>
              </w:rPr>
              <w:t xml:space="preserve">Academia members and University partners, </w:t>
            </w:r>
            <w:r w:rsidR="6F684A01" w:rsidRPr="569770B9">
              <w:rPr>
                <w:sz w:val="22"/>
                <w:lang w:val="en-US"/>
              </w:rPr>
              <w:t xml:space="preserve">to </w:t>
            </w:r>
            <w:r w:rsidR="5BA99C3B" w:rsidRPr="569770B9">
              <w:rPr>
                <w:sz w:val="22"/>
                <w:lang w:val="en-US"/>
              </w:rPr>
              <w:t xml:space="preserve">empower youth with digital skills in digital </w:t>
            </w:r>
            <w:r w:rsidR="5DD73D19" w:rsidRPr="569770B9">
              <w:rPr>
                <w:sz w:val="22"/>
                <w:lang w:val="en-US"/>
              </w:rPr>
              <w:t>entrepreneurship</w:t>
            </w:r>
            <w:r w:rsidR="5BA99C3B" w:rsidRPr="569770B9">
              <w:rPr>
                <w:sz w:val="22"/>
                <w:lang w:val="en-US"/>
              </w:rPr>
              <w:t xml:space="preserve"> and startups</w:t>
            </w:r>
            <w:r w:rsidR="284FBE00" w:rsidRPr="569770B9">
              <w:rPr>
                <w:sz w:val="22"/>
                <w:lang w:val="en-US"/>
              </w:rPr>
              <w:t xml:space="preserve"> through a series of </w:t>
            </w:r>
            <w:r w:rsidR="1AD21E09" w:rsidRPr="569770B9">
              <w:rPr>
                <w:sz w:val="22"/>
                <w:lang w:val="en-US"/>
              </w:rPr>
              <w:t>hackathons</w:t>
            </w:r>
            <w:r w:rsidR="0F65B673" w:rsidRPr="569770B9">
              <w:rPr>
                <w:sz w:val="22"/>
                <w:lang w:val="en-US"/>
              </w:rPr>
              <w:t xml:space="preserve">. </w:t>
            </w:r>
            <w:r w:rsidR="0F65B673" w:rsidRPr="569770B9">
              <w:rPr>
                <w:rStyle w:val="elementtoproof"/>
                <w:color w:val="000000" w:themeColor="text1"/>
                <w:sz w:val="22"/>
              </w:rPr>
              <w:t>From 26 to 30 September 2025, “The</w:t>
            </w:r>
            <w:r w:rsidR="7AC3D85A" w:rsidRPr="569770B9">
              <w:rPr>
                <w:rStyle w:val="elementtoproof"/>
                <w:color w:val="000000" w:themeColor="text1"/>
                <w:sz w:val="22"/>
              </w:rPr>
              <w:t xml:space="preserve"> </w:t>
            </w:r>
            <w:r w:rsidR="0F65B673" w:rsidRPr="569770B9">
              <w:rPr>
                <w:rStyle w:val="elementtoproof"/>
                <w:color w:val="000000" w:themeColor="text1"/>
                <w:sz w:val="22"/>
              </w:rPr>
              <w:t xml:space="preserve">Hackathon: AI ERA” was conducted in Minsk as an AI-focused intensive </w:t>
            </w:r>
            <w:r w:rsidR="223E6A39" w:rsidRPr="569770B9">
              <w:rPr>
                <w:rStyle w:val="elementtoproof"/>
                <w:color w:val="000000" w:themeColor="text1"/>
                <w:sz w:val="22"/>
              </w:rPr>
              <w:t xml:space="preserve">event </w:t>
            </w:r>
            <w:r w:rsidR="0F65B673" w:rsidRPr="569770B9">
              <w:rPr>
                <w:rStyle w:val="elementtoproof"/>
                <w:color w:val="000000" w:themeColor="text1"/>
                <w:sz w:val="22"/>
              </w:rPr>
              <w:t>for young specialists, bringing together teams from across Belarus to develop applied solutions to partner-defined challenges.</w:t>
            </w:r>
            <w:r w:rsidR="00116E29">
              <w:rPr>
                <w:rStyle w:val="elementtoproof"/>
                <w:color w:val="000000" w:themeColor="text1"/>
                <w:sz w:val="22"/>
              </w:rPr>
              <w:t xml:space="preserve"> </w:t>
            </w:r>
            <w:r w:rsidR="0F65B673" w:rsidRPr="569770B9">
              <w:rPr>
                <w:rStyle w:val="elementtoproof"/>
                <w:color w:val="000000" w:themeColor="text1"/>
                <w:sz w:val="22"/>
              </w:rPr>
              <w:t>From 27 to 29 October 2025, “The</w:t>
            </w:r>
            <w:r w:rsidR="7885A30D" w:rsidRPr="569770B9">
              <w:rPr>
                <w:rStyle w:val="elementtoproof"/>
                <w:color w:val="000000" w:themeColor="text1"/>
                <w:sz w:val="22"/>
              </w:rPr>
              <w:t xml:space="preserve"> </w:t>
            </w:r>
            <w:r w:rsidR="0F65B673" w:rsidRPr="569770B9">
              <w:rPr>
                <w:rStyle w:val="elementtoproof"/>
                <w:color w:val="000000" w:themeColor="text1"/>
                <w:sz w:val="22"/>
              </w:rPr>
              <w:t>Hackathon: Gomel” was held in Gomel, Belarus</w:t>
            </w:r>
            <w:r w:rsidR="72E09D75" w:rsidRPr="569770B9">
              <w:rPr>
                <w:rStyle w:val="elementtoproof"/>
                <w:color w:val="000000" w:themeColor="text1"/>
                <w:sz w:val="22"/>
              </w:rPr>
              <w:t xml:space="preserve">, with </w:t>
            </w:r>
            <w:r w:rsidR="0F65B673" w:rsidRPr="569770B9">
              <w:rPr>
                <w:rStyle w:val="elementtoproof"/>
                <w:color w:val="000000" w:themeColor="text1"/>
                <w:sz w:val="22"/>
              </w:rPr>
              <w:t xml:space="preserve">over 60 university and </w:t>
            </w:r>
            <w:r w:rsidR="66DBEBC2" w:rsidRPr="569770B9">
              <w:rPr>
                <w:rStyle w:val="elementtoproof"/>
                <w:color w:val="000000" w:themeColor="text1"/>
                <w:sz w:val="22"/>
              </w:rPr>
              <w:t xml:space="preserve">school </w:t>
            </w:r>
            <w:r w:rsidR="0F65B673" w:rsidRPr="569770B9">
              <w:rPr>
                <w:rStyle w:val="elementtoproof"/>
                <w:color w:val="000000" w:themeColor="text1"/>
                <w:sz w:val="22"/>
              </w:rPr>
              <w:t>students from across Belarus participat</w:t>
            </w:r>
            <w:r w:rsidR="782CEB91" w:rsidRPr="569770B9">
              <w:rPr>
                <w:rStyle w:val="elementtoproof"/>
                <w:color w:val="000000" w:themeColor="text1"/>
                <w:sz w:val="22"/>
              </w:rPr>
              <w:t>ing</w:t>
            </w:r>
            <w:r w:rsidR="515837FB" w:rsidRPr="569770B9">
              <w:rPr>
                <w:rStyle w:val="elementtoproof"/>
                <w:color w:val="000000" w:themeColor="text1"/>
                <w:sz w:val="22"/>
              </w:rPr>
              <w:t xml:space="preserve">. </w:t>
            </w:r>
            <w:r w:rsidR="07A64EFE" w:rsidRPr="569770B9">
              <w:rPr>
                <w:rStyle w:val="elementtoproof"/>
                <w:color w:val="000000" w:themeColor="text1"/>
                <w:sz w:val="22"/>
              </w:rPr>
              <w:t xml:space="preserve">Participants applied </w:t>
            </w:r>
            <w:r w:rsidR="0F65B673" w:rsidRPr="569770B9">
              <w:rPr>
                <w:rStyle w:val="elementtoproof"/>
                <w:color w:val="000000" w:themeColor="text1"/>
                <w:sz w:val="22"/>
              </w:rPr>
              <w:t>skills in software development, business analytics, product management and UX/UI design</w:t>
            </w:r>
            <w:r w:rsidR="7CD34E61" w:rsidRPr="569770B9">
              <w:rPr>
                <w:rStyle w:val="elementtoproof"/>
                <w:color w:val="000000" w:themeColor="text1"/>
                <w:sz w:val="22"/>
              </w:rPr>
              <w:t>,</w:t>
            </w:r>
            <w:r w:rsidR="0F65B673" w:rsidRPr="569770B9">
              <w:rPr>
                <w:rStyle w:val="elementtoproof"/>
                <w:color w:val="000000" w:themeColor="text1"/>
                <w:sz w:val="22"/>
              </w:rPr>
              <w:t xml:space="preserve"> work</w:t>
            </w:r>
            <w:r w:rsidR="7CD34E61" w:rsidRPr="569770B9">
              <w:rPr>
                <w:rStyle w:val="elementtoproof"/>
                <w:color w:val="000000" w:themeColor="text1"/>
                <w:sz w:val="22"/>
              </w:rPr>
              <w:t>ing</w:t>
            </w:r>
            <w:r w:rsidR="0F65B673" w:rsidRPr="569770B9">
              <w:rPr>
                <w:rStyle w:val="elementtoproof"/>
                <w:color w:val="000000" w:themeColor="text1"/>
                <w:sz w:val="22"/>
              </w:rPr>
              <w:t xml:space="preserve"> on their solutions over two days and </w:t>
            </w:r>
            <w:r w:rsidR="66EBE331" w:rsidRPr="569770B9">
              <w:rPr>
                <w:rStyle w:val="elementtoproof"/>
                <w:color w:val="000000" w:themeColor="text1"/>
                <w:sz w:val="22"/>
              </w:rPr>
              <w:t xml:space="preserve">presenting </w:t>
            </w:r>
            <w:r w:rsidR="0F65B673" w:rsidRPr="569770B9">
              <w:rPr>
                <w:rStyle w:val="elementtoproof"/>
                <w:color w:val="000000" w:themeColor="text1"/>
                <w:sz w:val="22"/>
              </w:rPr>
              <w:t>outcomes to a jury on the third day</w:t>
            </w:r>
            <w:r w:rsidR="553F209A" w:rsidRPr="569770B9">
              <w:rPr>
                <w:rStyle w:val="elementtoproof"/>
                <w:color w:val="000000" w:themeColor="text1"/>
                <w:sz w:val="22"/>
              </w:rPr>
              <w:t>.</w:t>
            </w:r>
            <w:r w:rsidR="0F65B673" w:rsidRPr="569770B9">
              <w:rPr>
                <w:rStyle w:val="elementtoproof"/>
                <w:color w:val="000000" w:themeColor="text1"/>
                <w:sz w:val="22"/>
              </w:rPr>
              <w:t xml:space="preserve"> </w:t>
            </w:r>
            <w:r w:rsidR="710FC66A" w:rsidRPr="569770B9">
              <w:rPr>
                <w:rStyle w:val="elementtoproof"/>
                <w:color w:val="000000" w:themeColor="text1"/>
                <w:sz w:val="22"/>
              </w:rPr>
              <w:t xml:space="preserve">The participants </w:t>
            </w:r>
            <w:r w:rsidR="710FC66A" w:rsidRPr="569770B9">
              <w:rPr>
                <w:rStyle w:val="elementtoproof"/>
                <w:color w:val="000000" w:themeColor="text1"/>
                <w:sz w:val="22"/>
              </w:rPr>
              <w:lastRenderedPageBreak/>
              <w:t>received guidance and mentorship from</w:t>
            </w:r>
            <w:r w:rsidR="0F65B673" w:rsidRPr="569770B9">
              <w:rPr>
                <w:rStyle w:val="elementtoproof"/>
                <w:color w:val="000000" w:themeColor="text1"/>
                <w:sz w:val="22"/>
              </w:rPr>
              <w:t xml:space="preserve"> </w:t>
            </w:r>
            <w:r w:rsidR="710FC66A" w:rsidRPr="569770B9">
              <w:rPr>
                <w:rStyle w:val="elementtoproof"/>
                <w:color w:val="000000" w:themeColor="text1"/>
                <w:sz w:val="22"/>
              </w:rPr>
              <w:t>exper</w:t>
            </w:r>
            <w:r w:rsidR="345E1B4B" w:rsidRPr="569770B9">
              <w:rPr>
                <w:rStyle w:val="elementtoproof"/>
                <w:color w:val="000000" w:themeColor="text1"/>
                <w:sz w:val="22"/>
              </w:rPr>
              <w:t>ts</w:t>
            </w:r>
            <w:r w:rsidR="0F65B673" w:rsidRPr="569770B9">
              <w:rPr>
                <w:rStyle w:val="elementtoproof"/>
                <w:color w:val="000000" w:themeColor="text1"/>
                <w:sz w:val="22"/>
              </w:rPr>
              <w:t xml:space="preserve"> </w:t>
            </w:r>
            <w:r w:rsidR="345E1B4B" w:rsidRPr="569770B9">
              <w:rPr>
                <w:rStyle w:val="elementtoproof"/>
                <w:color w:val="000000" w:themeColor="text1"/>
                <w:sz w:val="22"/>
              </w:rPr>
              <w:t>provided by</w:t>
            </w:r>
            <w:r w:rsidR="0F65B673" w:rsidRPr="569770B9">
              <w:rPr>
                <w:rStyle w:val="elementtoproof"/>
                <w:color w:val="000000" w:themeColor="text1"/>
                <w:sz w:val="22"/>
              </w:rPr>
              <w:t xml:space="preserve"> </w:t>
            </w:r>
            <w:r w:rsidR="27ADA090" w:rsidRPr="569770B9">
              <w:rPr>
                <w:rStyle w:val="elementtoproof"/>
                <w:color w:val="000000" w:themeColor="text1"/>
                <w:sz w:val="22"/>
              </w:rPr>
              <w:t>BDT</w:t>
            </w:r>
            <w:r w:rsidR="0F65B673" w:rsidRPr="569770B9">
              <w:rPr>
                <w:rStyle w:val="elementtoproof"/>
                <w:color w:val="000000" w:themeColor="text1"/>
                <w:sz w:val="22"/>
              </w:rPr>
              <w:t xml:space="preserve">, Zborka Labs and the </w:t>
            </w:r>
            <w:r w:rsidR="7C2E014E" w:rsidRPr="569770B9">
              <w:rPr>
                <w:rStyle w:val="elementtoproof"/>
                <w:color w:val="000000" w:themeColor="text1"/>
                <w:sz w:val="22"/>
              </w:rPr>
              <w:t>partner organizations supplying the challenge cases</w:t>
            </w:r>
            <w:r w:rsidR="59F9AB10" w:rsidRPr="569770B9">
              <w:rPr>
                <w:rStyle w:val="elementtoproof"/>
                <w:color w:val="000000" w:themeColor="text1"/>
                <w:sz w:val="22"/>
              </w:rPr>
              <w:t xml:space="preserve">. </w:t>
            </w:r>
          </w:p>
          <w:p w14:paraId="471A24BA" w14:textId="40761A3A" w:rsidR="0039125A" w:rsidRPr="008F038B" w:rsidRDefault="0F65B673" w:rsidP="00500AF5">
            <w:pPr>
              <w:spacing w:before="240" w:after="240"/>
              <w:rPr>
                <w:color w:val="000000"/>
                <w:sz w:val="22"/>
              </w:rPr>
            </w:pPr>
            <w:r w:rsidRPr="569770B9">
              <w:rPr>
                <w:rStyle w:val="elementtoproof"/>
                <w:color w:val="000000" w:themeColor="text1"/>
                <w:sz w:val="22"/>
              </w:rPr>
              <w:t xml:space="preserve">In November 2025, </w:t>
            </w:r>
            <w:r w:rsidR="300A0094" w:rsidRPr="569770B9">
              <w:rPr>
                <w:rStyle w:val="elementtoproof"/>
                <w:color w:val="000000" w:themeColor="text1"/>
                <w:sz w:val="22"/>
              </w:rPr>
              <w:t xml:space="preserve">the BDT </w:t>
            </w:r>
            <w:r w:rsidRPr="569770B9">
              <w:rPr>
                <w:rStyle w:val="elementtoproof"/>
                <w:color w:val="000000" w:themeColor="text1"/>
                <w:sz w:val="22"/>
              </w:rPr>
              <w:t>delivered two online capacity-building training</w:t>
            </w:r>
            <w:r w:rsidR="3BF3AFC8" w:rsidRPr="569770B9">
              <w:rPr>
                <w:rStyle w:val="elementtoproof"/>
                <w:color w:val="000000" w:themeColor="text1"/>
                <w:sz w:val="22"/>
              </w:rPr>
              <w:t>s</w:t>
            </w:r>
            <w:r w:rsidR="7C2E014E" w:rsidRPr="569770B9">
              <w:rPr>
                <w:rStyle w:val="elementtoproof"/>
                <w:color w:val="000000" w:themeColor="text1"/>
                <w:sz w:val="22"/>
              </w:rPr>
              <w:t xml:space="preserve"> </w:t>
            </w:r>
            <w:r w:rsidR="07D0BFE7" w:rsidRPr="569770B9">
              <w:rPr>
                <w:rStyle w:val="elementtoproof"/>
                <w:color w:val="000000" w:themeColor="text1"/>
                <w:sz w:val="22"/>
              </w:rPr>
              <w:t>i</w:t>
            </w:r>
            <w:r w:rsidR="07D0BFE7" w:rsidRPr="569770B9">
              <w:rPr>
                <w:rStyle w:val="elementtoproof"/>
                <w:sz w:val="22"/>
              </w:rPr>
              <w:t>n cooperation with</w:t>
            </w:r>
            <w:r w:rsidRPr="569770B9">
              <w:rPr>
                <w:rStyle w:val="elementtoproof"/>
                <w:color w:val="000000" w:themeColor="text1"/>
                <w:sz w:val="22"/>
              </w:rPr>
              <w:t xml:space="preserve"> the “StartUp Skills” educational programme hosted by Gomel State University in Gomel, </w:t>
            </w:r>
            <w:r w:rsidRPr="569770B9">
              <w:rPr>
                <w:rStyle w:val="elementtoproof"/>
                <w:b/>
                <w:bCs/>
                <w:color w:val="000000" w:themeColor="text1"/>
                <w:sz w:val="22"/>
              </w:rPr>
              <w:t>Belarus</w:t>
            </w:r>
            <w:r w:rsidRPr="569770B9">
              <w:rPr>
                <w:rStyle w:val="elementtoproof"/>
                <w:color w:val="000000" w:themeColor="text1"/>
                <w:sz w:val="22"/>
              </w:rPr>
              <w:t>, targeting students and early-stage entrepreneurs</w:t>
            </w:r>
            <w:r w:rsidR="33F9305F" w:rsidRPr="569770B9">
              <w:rPr>
                <w:rStyle w:val="elementtoproof"/>
                <w:color w:val="000000" w:themeColor="text1"/>
                <w:sz w:val="22"/>
              </w:rPr>
              <w:t>.</w:t>
            </w:r>
            <w:r w:rsidR="04EFEC3F" w:rsidRPr="569770B9">
              <w:rPr>
                <w:rStyle w:val="elementtoproof"/>
                <w:color w:val="000000" w:themeColor="text1"/>
                <w:sz w:val="22"/>
              </w:rPr>
              <w:t xml:space="preserve"> </w:t>
            </w:r>
            <w:r w:rsidR="33F9305F" w:rsidRPr="569770B9">
              <w:rPr>
                <w:rStyle w:val="elementtoproof"/>
                <w:color w:val="000000" w:themeColor="text1"/>
                <w:sz w:val="22"/>
              </w:rPr>
              <w:t>The</w:t>
            </w:r>
            <w:r w:rsidR="4AF85F0C" w:rsidRPr="569770B9">
              <w:rPr>
                <w:rStyle w:val="elementtoproof"/>
                <w:color w:val="000000" w:themeColor="text1"/>
                <w:sz w:val="22"/>
              </w:rPr>
              <w:t xml:space="preserve"> training</w:t>
            </w:r>
            <w:r w:rsidR="33F9305F" w:rsidRPr="569770B9">
              <w:rPr>
                <w:rStyle w:val="elementtoproof"/>
                <w:color w:val="000000" w:themeColor="text1"/>
                <w:sz w:val="22"/>
              </w:rPr>
              <w:t xml:space="preserve"> </w:t>
            </w:r>
            <w:r w:rsidR="3913DE8E" w:rsidRPr="569770B9">
              <w:rPr>
                <w:rStyle w:val="elementtoproof"/>
                <w:color w:val="000000" w:themeColor="text1"/>
                <w:sz w:val="22"/>
                <w:lang w:val="en-US"/>
              </w:rPr>
              <w:t>focused</w:t>
            </w:r>
            <w:r w:rsidRPr="569770B9">
              <w:rPr>
                <w:rStyle w:val="elementtoproof"/>
                <w:color w:val="000000" w:themeColor="text1"/>
                <w:sz w:val="22"/>
              </w:rPr>
              <w:t xml:space="preserve"> on digital tools for validating target audiences and estimating market size</w:t>
            </w:r>
            <w:r w:rsidR="6545D55B" w:rsidRPr="569770B9">
              <w:rPr>
                <w:rStyle w:val="elementtoproof"/>
                <w:color w:val="000000" w:themeColor="text1"/>
                <w:sz w:val="22"/>
              </w:rPr>
              <w:t xml:space="preserve">, as well as </w:t>
            </w:r>
            <w:r w:rsidRPr="569770B9">
              <w:rPr>
                <w:rStyle w:val="elementtoproof"/>
                <w:color w:val="000000" w:themeColor="text1"/>
                <w:sz w:val="22"/>
              </w:rPr>
              <w:t>unit economics</w:t>
            </w:r>
            <w:r w:rsidR="74F53174" w:rsidRPr="569770B9">
              <w:rPr>
                <w:rStyle w:val="elementtoproof"/>
                <w:color w:val="000000" w:themeColor="text1"/>
                <w:sz w:val="22"/>
              </w:rPr>
              <w:t>.</w:t>
            </w:r>
            <w:r w:rsidRPr="569770B9">
              <w:rPr>
                <w:rStyle w:val="elementtoproof"/>
                <w:color w:val="000000" w:themeColor="text1"/>
                <w:sz w:val="22"/>
              </w:rPr>
              <w:t xml:space="preserve"> </w:t>
            </w:r>
            <w:r w:rsidR="74F53174" w:rsidRPr="569770B9">
              <w:rPr>
                <w:rStyle w:val="elementtoproof"/>
                <w:color w:val="000000" w:themeColor="text1"/>
                <w:sz w:val="22"/>
              </w:rPr>
              <w:t>G</w:t>
            </w:r>
            <w:r w:rsidRPr="569770B9">
              <w:rPr>
                <w:rStyle w:val="elementtoproof"/>
                <w:color w:val="000000" w:themeColor="text1"/>
                <w:sz w:val="22"/>
              </w:rPr>
              <w:t>uidance on building and testing unit economic models and assessing convergence toward sustainable business metrics</w:t>
            </w:r>
            <w:r w:rsidR="1D1DE919" w:rsidRPr="569770B9">
              <w:rPr>
                <w:rStyle w:val="elementtoproof"/>
                <w:color w:val="000000" w:themeColor="text1"/>
                <w:sz w:val="22"/>
              </w:rPr>
              <w:t xml:space="preserve"> was also provided</w:t>
            </w:r>
            <w:r w:rsidRPr="569770B9">
              <w:rPr>
                <w:rStyle w:val="elementtoproof"/>
                <w:color w:val="000000" w:themeColor="text1"/>
                <w:sz w:val="22"/>
              </w:rPr>
              <w:t xml:space="preserve">. </w:t>
            </w:r>
            <w:r w:rsidR="007E9A20" w:rsidRPr="569770B9">
              <w:rPr>
                <w:color w:val="000000" w:themeColor="text1"/>
                <w:sz w:val="22"/>
              </w:rPr>
              <w:t xml:space="preserve">In </w:t>
            </w:r>
            <w:r w:rsidR="007E9A20" w:rsidRPr="569770B9">
              <w:rPr>
                <w:b/>
                <w:bCs/>
                <w:color w:val="000000" w:themeColor="text1"/>
                <w:sz w:val="22"/>
              </w:rPr>
              <w:t>Kazakhstan</w:t>
            </w:r>
            <w:r w:rsidR="007E9A20" w:rsidRPr="569770B9">
              <w:rPr>
                <w:color w:val="000000" w:themeColor="text1"/>
                <w:sz w:val="22"/>
              </w:rPr>
              <w:t>, t</w:t>
            </w:r>
            <w:r w:rsidR="33B89665" w:rsidRPr="569770B9">
              <w:rPr>
                <w:color w:val="000000" w:themeColor="text1"/>
                <w:sz w:val="22"/>
              </w:rPr>
              <w:t>o s</w:t>
            </w:r>
            <w:r w:rsidR="25B7A35F" w:rsidRPr="569770B9">
              <w:rPr>
                <w:color w:val="000000" w:themeColor="text1"/>
                <w:sz w:val="22"/>
              </w:rPr>
              <w:t xml:space="preserve">upport </w:t>
            </w:r>
            <w:r w:rsidR="33B89665" w:rsidRPr="569770B9">
              <w:rPr>
                <w:color w:val="000000" w:themeColor="text1"/>
                <w:sz w:val="22"/>
              </w:rPr>
              <w:t>the</w:t>
            </w:r>
            <w:r w:rsidR="25B7A35F" w:rsidRPr="569770B9">
              <w:rPr>
                <w:color w:val="000000" w:themeColor="text1"/>
                <w:sz w:val="22"/>
              </w:rPr>
              <w:t xml:space="preserve"> </w:t>
            </w:r>
            <w:r w:rsidR="33B89665" w:rsidRPr="569770B9">
              <w:rPr>
                <w:color w:val="000000" w:themeColor="text1"/>
                <w:sz w:val="22"/>
              </w:rPr>
              <w:t>y</w:t>
            </w:r>
            <w:r w:rsidR="25B7A35F" w:rsidRPr="569770B9">
              <w:rPr>
                <w:color w:val="000000" w:themeColor="text1"/>
                <w:sz w:val="22"/>
              </w:rPr>
              <w:t xml:space="preserve">outh </w:t>
            </w:r>
            <w:r w:rsidR="33B89665" w:rsidRPr="569770B9">
              <w:rPr>
                <w:color w:val="000000" w:themeColor="text1"/>
                <w:sz w:val="22"/>
              </w:rPr>
              <w:t>i</w:t>
            </w:r>
            <w:r w:rsidR="25B7A35F" w:rsidRPr="569770B9">
              <w:rPr>
                <w:color w:val="000000" w:themeColor="text1"/>
                <w:sz w:val="22"/>
              </w:rPr>
              <w:t xml:space="preserve">nnovative </w:t>
            </w:r>
            <w:r w:rsidR="33B89665" w:rsidRPr="569770B9">
              <w:rPr>
                <w:color w:val="000000" w:themeColor="text1"/>
                <w:sz w:val="22"/>
              </w:rPr>
              <w:t>e</w:t>
            </w:r>
            <w:r w:rsidR="25B7A35F" w:rsidRPr="569770B9">
              <w:rPr>
                <w:color w:val="000000" w:themeColor="text1"/>
                <w:sz w:val="22"/>
              </w:rPr>
              <w:t>ntrepreneurship</w:t>
            </w:r>
            <w:r w:rsidR="33B89665" w:rsidRPr="569770B9">
              <w:rPr>
                <w:color w:val="000000" w:themeColor="text1"/>
                <w:sz w:val="22"/>
              </w:rPr>
              <w:t>,</w:t>
            </w:r>
            <w:r w:rsidR="25B7A35F" w:rsidRPr="569770B9">
              <w:rPr>
                <w:color w:val="000000" w:themeColor="text1"/>
                <w:sz w:val="22"/>
              </w:rPr>
              <w:t xml:space="preserve"> the “Qostanai AI-Sana Industry Hackathon: Allur Challenge” was </w:t>
            </w:r>
            <w:r w:rsidR="6A0693DF" w:rsidRPr="569770B9">
              <w:rPr>
                <w:color w:val="000000" w:themeColor="text1"/>
                <w:sz w:val="22"/>
              </w:rPr>
              <w:t>held</w:t>
            </w:r>
            <w:r w:rsidR="25B7A35F" w:rsidRPr="569770B9">
              <w:rPr>
                <w:color w:val="000000" w:themeColor="text1"/>
                <w:sz w:val="22"/>
              </w:rPr>
              <w:t xml:space="preserve"> in Kostanay</w:t>
            </w:r>
            <w:r w:rsidR="27ADA090" w:rsidRPr="569770B9">
              <w:rPr>
                <w:color w:val="000000" w:themeColor="text1"/>
                <w:sz w:val="22"/>
              </w:rPr>
              <w:t xml:space="preserve"> from 1 to 3 November 2025 </w:t>
            </w:r>
            <w:r w:rsidR="25B7A35F" w:rsidRPr="569770B9">
              <w:rPr>
                <w:color w:val="000000" w:themeColor="text1"/>
                <w:sz w:val="22"/>
              </w:rPr>
              <w:t>as a youth innovation and entrepreneurship activity connecting academia and industry through a real-world manufacturing use case</w:t>
            </w:r>
            <w:r w:rsidR="19B29044" w:rsidRPr="569770B9">
              <w:rPr>
                <w:color w:val="000000" w:themeColor="text1"/>
                <w:sz w:val="22"/>
              </w:rPr>
              <w:t>s</w:t>
            </w:r>
            <w:r w:rsidR="25B7A35F" w:rsidRPr="569770B9">
              <w:rPr>
                <w:color w:val="000000" w:themeColor="text1"/>
                <w:sz w:val="22"/>
              </w:rPr>
              <w:t xml:space="preserve">. </w:t>
            </w:r>
            <w:r w:rsidR="6A0693DF" w:rsidRPr="569770B9">
              <w:rPr>
                <w:color w:val="000000" w:themeColor="text1"/>
                <w:sz w:val="22"/>
              </w:rPr>
              <w:t>O</w:t>
            </w:r>
            <w:r w:rsidR="25B7A35F" w:rsidRPr="569770B9">
              <w:rPr>
                <w:color w:val="000000" w:themeColor="text1"/>
                <w:sz w:val="22"/>
              </w:rPr>
              <w:t xml:space="preserve">rganized by </w:t>
            </w:r>
            <w:r w:rsidR="1474DD4A" w:rsidRPr="569770B9">
              <w:rPr>
                <w:color w:val="000000" w:themeColor="text1"/>
                <w:sz w:val="22"/>
              </w:rPr>
              <w:t>BDT</w:t>
            </w:r>
            <w:r w:rsidR="27ADA090" w:rsidRPr="569770B9">
              <w:rPr>
                <w:color w:val="000000" w:themeColor="text1"/>
                <w:sz w:val="22"/>
              </w:rPr>
              <w:t xml:space="preserve"> </w:t>
            </w:r>
            <w:r w:rsidR="27ADA090" w:rsidRPr="569770B9">
              <w:rPr>
                <w:sz w:val="22"/>
              </w:rPr>
              <w:t>in collaboration with</w:t>
            </w:r>
            <w:r w:rsidR="25B7A35F" w:rsidRPr="569770B9">
              <w:rPr>
                <w:color w:val="000000" w:themeColor="text1"/>
                <w:sz w:val="22"/>
              </w:rPr>
              <w:t xml:space="preserve"> Qostanai Hub and the Kostanay Engineering and Economics University named after M. Dulatov (K</w:t>
            </w:r>
            <w:r w:rsidR="33D5CBB2" w:rsidRPr="569770B9">
              <w:rPr>
                <w:color w:val="000000" w:themeColor="text1"/>
                <w:sz w:val="22"/>
              </w:rPr>
              <w:t>i</w:t>
            </w:r>
            <w:r w:rsidR="25B7A35F" w:rsidRPr="569770B9">
              <w:rPr>
                <w:color w:val="000000" w:themeColor="text1"/>
                <w:sz w:val="22"/>
              </w:rPr>
              <w:t>nEU</w:t>
            </w:r>
            <w:r w:rsidR="33D5CBB2" w:rsidRPr="569770B9">
              <w:rPr>
                <w:color w:val="000000" w:themeColor="text1"/>
                <w:sz w:val="22"/>
              </w:rPr>
              <w:t>)</w:t>
            </w:r>
            <w:r w:rsidR="6A0693DF" w:rsidRPr="569770B9">
              <w:rPr>
                <w:color w:val="000000" w:themeColor="text1"/>
                <w:sz w:val="22"/>
              </w:rPr>
              <w:t xml:space="preserve">, the hackathon </w:t>
            </w:r>
            <w:r w:rsidR="0C4C9BFE" w:rsidRPr="569770B9">
              <w:rPr>
                <w:color w:val="000000" w:themeColor="text1"/>
                <w:sz w:val="22"/>
              </w:rPr>
              <w:t>provided space for t</w:t>
            </w:r>
            <w:r w:rsidR="27ADA090" w:rsidRPr="569770B9">
              <w:rPr>
                <w:sz w:val="22"/>
              </w:rPr>
              <w:t xml:space="preserve">he students </w:t>
            </w:r>
            <w:r w:rsidR="07A654BC" w:rsidRPr="569770B9">
              <w:rPr>
                <w:sz w:val="22"/>
              </w:rPr>
              <w:t xml:space="preserve">to </w:t>
            </w:r>
            <w:r w:rsidR="25B7A35F" w:rsidRPr="569770B9">
              <w:rPr>
                <w:color w:val="000000" w:themeColor="text1"/>
                <w:sz w:val="22"/>
              </w:rPr>
              <w:t>develop MVP-level prototypes using machine learning and computer vision.</w:t>
            </w:r>
            <w:r w:rsidR="00116E29">
              <w:rPr>
                <w:color w:val="000000" w:themeColor="text1"/>
                <w:sz w:val="22"/>
              </w:rPr>
              <w:t xml:space="preserve"> </w:t>
            </w:r>
          </w:p>
          <w:p w14:paraId="7F47152B" w14:textId="72B299F4" w:rsidR="00D35EBF" w:rsidRPr="008F038B" w:rsidRDefault="458C0B59" w:rsidP="00500AF5">
            <w:pPr>
              <w:spacing w:before="240" w:after="240"/>
              <w:rPr>
                <w:rFonts w:ascii="Calibri" w:eastAsia="Calibri" w:hAnsi="Calibri" w:cs="Calibri"/>
                <w:sz w:val="22"/>
              </w:rPr>
            </w:pPr>
            <w:r w:rsidRPr="5BC677A1">
              <w:rPr>
                <w:rFonts w:ascii="Calibri" w:eastAsia="Calibri" w:hAnsi="Calibri" w:cs="Calibri"/>
                <w:sz w:val="22"/>
              </w:rPr>
              <w:t xml:space="preserve">In </w:t>
            </w:r>
            <w:r w:rsidRPr="00F65390">
              <w:rPr>
                <w:rFonts w:ascii="Calibri" w:eastAsia="Calibri" w:hAnsi="Calibri" w:cs="Calibri"/>
                <w:b/>
                <w:sz w:val="22"/>
              </w:rPr>
              <w:t>the Arab States</w:t>
            </w:r>
            <w:r w:rsidRPr="5BC677A1">
              <w:rPr>
                <w:rFonts w:ascii="Calibri" w:eastAsia="Calibri" w:hAnsi="Calibri" w:cs="Calibri"/>
                <w:sz w:val="22"/>
              </w:rPr>
              <w:t xml:space="preserve">, the launch of Digital Innovation Profiles (DIPs) for </w:t>
            </w:r>
            <w:r w:rsidRPr="5BC677A1">
              <w:rPr>
                <w:rFonts w:ascii="Calibri" w:eastAsia="Calibri" w:hAnsi="Calibri" w:cs="Calibri"/>
                <w:b/>
                <w:bCs/>
                <w:sz w:val="22"/>
              </w:rPr>
              <w:t>Qatar, Jordan, the State of Palestine, and Tunisia</w:t>
            </w:r>
            <w:r w:rsidRPr="5BC677A1">
              <w:rPr>
                <w:rFonts w:ascii="Calibri" w:eastAsia="Calibri" w:hAnsi="Calibri" w:cs="Calibri"/>
                <w:sz w:val="22"/>
              </w:rPr>
              <w:t xml:space="preserve"> have </w:t>
            </w:r>
            <w:r w:rsidR="00E77551">
              <w:rPr>
                <w:rFonts w:ascii="Calibri" w:eastAsia="Calibri" w:hAnsi="Calibri" w:cs="Calibri"/>
                <w:sz w:val="22"/>
              </w:rPr>
              <w:t>equipped these countries</w:t>
            </w:r>
            <w:r w:rsidRPr="5BC677A1">
              <w:rPr>
                <w:rFonts w:ascii="Calibri" w:eastAsia="Calibri" w:hAnsi="Calibri" w:cs="Calibri"/>
                <w:sz w:val="22"/>
              </w:rPr>
              <w:t xml:space="preserve"> with a data-driven framework to assess and strengthen their ICT ecosystems. By identifying specific gaps and opportunities within their national innovation landscapes, these profiles allow policymakers to transition from generic digital strategies to targeted interventions that foster entrepreneurship and technological growth. This systematic approach ensures that each country can build a more competitive and resilient digital economy tailored to its unique socio-economic context.</w:t>
            </w:r>
          </w:p>
          <w:p w14:paraId="4E77477B" w14:textId="423607A3" w:rsidR="00D35EBF" w:rsidRPr="008F038B" w:rsidRDefault="082FA23F" w:rsidP="35C3E3D1">
            <w:pPr>
              <w:spacing w:before="240" w:after="240"/>
              <w:rPr>
                <w:rFonts w:ascii="Calibri" w:eastAsia="Calibri" w:hAnsi="Calibri" w:cs="Calibri"/>
                <w:sz w:val="22"/>
              </w:rPr>
            </w:pPr>
            <w:r w:rsidRPr="35C3E3D1">
              <w:rPr>
                <w:rFonts w:ascii="Calibri" w:eastAsia="Calibri" w:hAnsi="Calibri" w:cs="Calibri"/>
                <w:sz w:val="22"/>
              </w:rPr>
              <w:t xml:space="preserve">In addition, </w:t>
            </w:r>
            <w:r w:rsidR="3717C958" w:rsidRPr="35C3E3D1">
              <w:rPr>
                <w:rFonts w:ascii="Calibri" w:eastAsia="Calibri" w:hAnsi="Calibri" w:cs="Calibri"/>
                <w:sz w:val="22"/>
              </w:rPr>
              <w:t>the</w:t>
            </w:r>
            <w:r w:rsidRPr="35C3E3D1">
              <w:rPr>
                <w:rFonts w:ascii="Calibri" w:eastAsia="Calibri" w:hAnsi="Calibri" w:cs="Calibri"/>
                <w:sz w:val="22"/>
              </w:rPr>
              <w:t xml:space="preserve"> partnership with the </w:t>
            </w:r>
            <w:r w:rsidRPr="35C3E3D1">
              <w:rPr>
                <w:rFonts w:ascii="Calibri" w:eastAsia="Calibri" w:hAnsi="Calibri" w:cs="Calibri"/>
                <w:b/>
                <w:bCs/>
                <w:sz w:val="22"/>
              </w:rPr>
              <w:t>United Arab Emirates</w:t>
            </w:r>
            <w:r w:rsidRPr="35C3E3D1">
              <w:rPr>
                <w:rFonts w:ascii="Calibri" w:eastAsia="Calibri" w:hAnsi="Calibri" w:cs="Calibri"/>
                <w:sz w:val="22"/>
              </w:rPr>
              <w:t xml:space="preserve"> TDRA under, the iCodi initiative </w:t>
            </w:r>
            <w:r w:rsidR="0F5B0BF2" w:rsidRPr="35C3E3D1">
              <w:rPr>
                <w:rFonts w:ascii="Calibri" w:eastAsia="Calibri" w:hAnsi="Calibri" w:cs="Calibri"/>
                <w:sz w:val="22"/>
              </w:rPr>
              <w:t>concluded</w:t>
            </w:r>
            <w:r w:rsidR="57A4E631" w:rsidRPr="35C3E3D1">
              <w:rPr>
                <w:rFonts w:ascii="Calibri" w:eastAsia="Calibri" w:hAnsi="Calibri" w:cs="Calibri"/>
                <w:sz w:val="22"/>
              </w:rPr>
              <w:t xml:space="preserve"> in </w:t>
            </w:r>
            <w:r w:rsidR="2557CFDE" w:rsidRPr="35C3E3D1">
              <w:rPr>
                <w:rFonts w:ascii="Calibri" w:eastAsia="Calibri" w:hAnsi="Calibri" w:cs="Calibri"/>
                <w:sz w:val="22"/>
              </w:rPr>
              <w:t xml:space="preserve">December </w:t>
            </w:r>
            <w:r w:rsidR="57A4E631" w:rsidRPr="35C3E3D1">
              <w:rPr>
                <w:rFonts w:ascii="Calibri" w:eastAsia="Calibri" w:hAnsi="Calibri" w:cs="Calibri"/>
                <w:sz w:val="22"/>
              </w:rPr>
              <w:t>2025.</w:t>
            </w:r>
            <w:r w:rsidR="00116E29">
              <w:rPr>
                <w:rFonts w:ascii="Calibri" w:eastAsia="Calibri" w:hAnsi="Calibri" w:cs="Calibri"/>
                <w:sz w:val="22"/>
              </w:rPr>
              <w:t xml:space="preserve"> </w:t>
            </w:r>
            <w:r w:rsidR="437FB78E" w:rsidRPr="35C3E3D1">
              <w:rPr>
                <w:rFonts w:ascii="Calibri" w:eastAsia="Calibri" w:hAnsi="Calibri" w:cs="Calibri"/>
                <w:sz w:val="22"/>
              </w:rPr>
              <w:t>This cooperation</w:t>
            </w:r>
            <w:r w:rsidR="57A4E631" w:rsidRPr="35C3E3D1">
              <w:rPr>
                <w:rFonts w:ascii="Calibri" w:eastAsia="Calibri" w:hAnsi="Calibri" w:cs="Calibri"/>
                <w:sz w:val="22"/>
              </w:rPr>
              <w:t xml:space="preserve"> agreement</w:t>
            </w:r>
            <w:r w:rsidRPr="35C3E3D1">
              <w:rPr>
                <w:rFonts w:ascii="Calibri" w:eastAsia="Calibri" w:hAnsi="Calibri" w:cs="Calibri"/>
                <w:sz w:val="22"/>
              </w:rPr>
              <w:t xml:space="preserve"> institutionalized global and regional workshops as recurring opportunities for dialogue.</w:t>
            </w:r>
            <w:r w:rsidR="00116E29">
              <w:rPr>
                <w:rFonts w:ascii="Calibri" w:eastAsia="Calibri" w:hAnsi="Calibri" w:cs="Calibri"/>
                <w:sz w:val="22"/>
              </w:rPr>
              <w:t xml:space="preserve"> </w:t>
            </w:r>
            <w:r w:rsidRPr="35C3E3D1">
              <w:rPr>
                <w:rFonts w:ascii="Calibri" w:eastAsia="Calibri" w:hAnsi="Calibri" w:cs="Calibri"/>
                <w:sz w:val="22"/>
              </w:rPr>
              <w:t>At the global level, the I-CoDI initiative has driven significant collective participation by engaging over 60 participants from 15 countries, successfully building foundational capacity across key strategic objectives such as Strategic Foresight, Ecosystem Initiative Development, and Policy Experimentation. This global framework is effectively localized through regional interventions, notably exemplified by the November 2024 strategic foresight workshop in Dubai for the Arab States. This intensive, co-creative exercise convened over 40 regional stakeholders to master advanced methodologies and directly apply them to identifying the region's most pressing digital development priorities for the next four years, ensuring that global innovation tools are translated into high-impact, region-specific strategic action.</w:t>
            </w:r>
          </w:p>
          <w:p w14:paraId="16C43BAD" w14:textId="053907E0" w:rsidR="00A83969" w:rsidRPr="008F038B" w:rsidRDefault="00662872" w:rsidP="00500AF5">
            <w:pPr>
              <w:spacing w:before="240" w:after="240"/>
              <w:rPr>
                <w:rFonts w:eastAsia="Calibri" w:cstheme="minorHAnsi"/>
                <w:color w:val="000000" w:themeColor="text1"/>
                <w:sz w:val="22"/>
                <w:lang w:val="en-US"/>
              </w:rPr>
            </w:pPr>
            <w:r w:rsidRPr="008F038B">
              <w:rPr>
                <w:rFonts w:eastAsia="Calibri" w:cstheme="minorHAnsi"/>
                <w:sz w:val="22"/>
              </w:rPr>
              <w:t>In the</w:t>
            </w:r>
            <w:r w:rsidRPr="008F038B">
              <w:rPr>
                <w:rFonts w:eastAsia="Calibri" w:cstheme="minorHAnsi"/>
                <w:b/>
                <w:bCs/>
                <w:sz w:val="22"/>
              </w:rPr>
              <w:t xml:space="preserve"> Europe </w:t>
            </w:r>
            <w:r w:rsidRPr="008F038B">
              <w:rPr>
                <w:rFonts w:eastAsia="Calibri" w:cstheme="minorHAnsi"/>
                <w:b/>
                <w:sz w:val="22"/>
              </w:rPr>
              <w:t>region</w:t>
            </w:r>
            <w:r w:rsidRPr="008F038B">
              <w:rPr>
                <w:rFonts w:eastAsia="Calibri" w:cstheme="minorHAnsi"/>
                <w:b/>
                <w:bCs/>
                <w:sz w:val="22"/>
              </w:rPr>
              <w:t xml:space="preserve">, </w:t>
            </w:r>
            <w:r w:rsidR="104193C8" w:rsidRPr="008F038B">
              <w:rPr>
                <w:rFonts w:eastAsia="Calibri" w:cstheme="minorHAnsi"/>
                <w:color w:val="000000" w:themeColor="text1"/>
                <w:sz w:val="22"/>
                <w:lang w:val="en-US"/>
              </w:rPr>
              <w:t xml:space="preserve">the Innovation Challenge on Digital Innovative Solutions was organized </w:t>
            </w:r>
            <w:r w:rsidR="00993D73" w:rsidRPr="008F038B">
              <w:rPr>
                <w:rFonts w:eastAsia="Calibri" w:cstheme="minorHAnsi"/>
                <w:color w:val="000000" w:themeColor="text1"/>
                <w:sz w:val="22"/>
                <w:lang w:val="en-US"/>
              </w:rPr>
              <w:t>during the Accessible Europe 2025 edition</w:t>
            </w:r>
            <w:r w:rsidR="00A83969" w:rsidRPr="008F038B">
              <w:rPr>
                <w:rFonts w:eastAsia="Calibri" w:cstheme="minorHAnsi"/>
                <w:color w:val="000000" w:themeColor="text1"/>
                <w:sz w:val="22"/>
                <w:lang w:val="en-US"/>
              </w:rPr>
              <w:t>,</w:t>
            </w:r>
            <w:r w:rsidR="00993D73" w:rsidRPr="008F038B">
              <w:rPr>
                <w:rFonts w:eastAsia="Calibri" w:cstheme="minorHAnsi"/>
                <w:color w:val="000000" w:themeColor="text1"/>
                <w:sz w:val="22"/>
                <w:lang w:val="en-US"/>
              </w:rPr>
              <w:t xml:space="preserve"> </w:t>
            </w:r>
            <w:r w:rsidR="104193C8" w:rsidRPr="008F038B">
              <w:rPr>
                <w:rFonts w:eastAsia="Calibri" w:cstheme="minorHAnsi"/>
                <w:color w:val="000000" w:themeColor="text1"/>
                <w:sz w:val="22"/>
                <w:lang w:val="en-US"/>
              </w:rPr>
              <w:t xml:space="preserve">with the aim </w:t>
            </w:r>
            <w:r w:rsidR="001872BF" w:rsidRPr="008F038B">
              <w:rPr>
                <w:rFonts w:eastAsia="Calibri" w:cstheme="minorHAnsi"/>
                <w:color w:val="000000" w:themeColor="text1"/>
                <w:sz w:val="22"/>
                <w:lang w:val="en-US"/>
              </w:rPr>
              <w:t>o</w:t>
            </w:r>
            <w:r w:rsidR="001872BF" w:rsidRPr="008F038B">
              <w:rPr>
                <w:rFonts w:eastAsia="Calibri"/>
                <w:color w:val="000000" w:themeColor="text1"/>
                <w:sz w:val="22"/>
                <w:lang w:val="en-US"/>
              </w:rPr>
              <w:t xml:space="preserve">f </w:t>
            </w:r>
            <w:r w:rsidR="104193C8" w:rsidRPr="008F038B">
              <w:rPr>
                <w:rFonts w:eastAsia="Calibri" w:cstheme="minorHAnsi"/>
                <w:color w:val="000000" w:themeColor="text1"/>
                <w:sz w:val="22"/>
                <w:lang w:val="en-US"/>
              </w:rPr>
              <w:t>strengthen</w:t>
            </w:r>
            <w:r w:rsidR="001872BF" w:rsidRPr="008F038B">
              <w:rPr>
                <w:rFonts w:eastAsia="Calibri" w:cstheme="minorHAnsi"/>
                <w:color w:val="000000" w:themeColor="text1"/>
                <w:sz w:val="22"/>
                <w:lang w:val="en-US"/>
              </w:rPr>
              <w:t>i</w:t>
            </w:r>
            <w:r w:rsidR="001872BF" w:rsidRPr="008F038B">
              <w:rPr>
                <w:rFonts w:eastAsia="Calibri"/>
                <w:color w:val="000000" w:themeColor="text1"/>
                <w:sz w:val="22"/>
                <w:lang w:val="en-US"/>
              </w:rPr>
              <w:t>ng</w:t>
            </w:r>
            <w:r w:rsidR="104193C8" w:rsidRPr="008F038B">
              <w:rPr>
                <w:rFonts w:eastAsia="Calibri" w:cstheme="minorHAnsi"/>
                <w:color w:val="000000" w:themeColor="text1"/>
                <w:sz w:val="22"/>
                <w:lang w:val="en-US"/>
              </w:rPr>
              <w:t xml:space="preserve"> the innovation ecosystem for digital accessibility. </w:t>
            </w:r>
          </w:p>
          <w:p w14:paraId="39818703" w14:textId="5293B840" w:rsidR="00B80E11" w:rsidRPr="00500AF5" w:rsidRDefault="00A83969" w:rsidP="00500AF5">
            <w:pPr>
              <w:spacing w:before="240" w:after="240"/>
              <w:rPr>
                <w:rFonts w:eastAsia="Calibri" w:cstheme="minorHAnsi"/>
                <w:color w:val="000000" w:themeColor="text1"/>
                <w:sz w:val="22"/>
              </w:rPr>
            </w:pPr>
            <w:r w:rsidRPr="008F038B">
              <w:rPr>
                <w:rFonts w:eastAsia="Calibri" w:cstheme="minorHAnsi"/>
                <w:color w:val="000000" w:themeColor="text1"/>
                <w:sz w:val="22"/>
              </w:rPr>
              <w:t xml:space="preserve">Overall, </w:t>
            </w:r>
            <w:r w:rsidR="00445C61" w:rsidRPr="008F038B">
              <w:rPr>
                <w:rFonts w:eastAsia="Calibri" w:cstheme="minorHAnsi"/>
                <w:color w:val="000000" w:themeColor="text1"/>
                <w:sz w:val="22"/>
              </w:rPr>
              <w:t>t</w:t>
            </w:r>
            <w:r w:rsidR="00445C61" w:rsidRPr="008F038B">
              <w:rPr>
                <w:rFonts w:eastAsia="Calibri"/>
                <w:color w:val="000000" w:themeColor="text1"/>
                <w:sz w:val="22"/>
              </w:rPr>
              <w:t>he work of</w:t>
            </w:r>
            <w:r w:rsidRPr="008F038B">
              <w:rPr>
                <w:rFonts w:eastAsia="Calibri"/>
                <w:color w:val="000000" w:themeColor="text1"/>
                <w:sz w:val="22"/>
              </w:rPr>
              <w:t xml:space="preserve"> </w:t>
            </w:r>
            <w:r w:rsidRPr="008F038B">
              <w:rPr>
                <w:rFonts w:eastAsia="Calibri" w:cstheme="minorHAnsi"/>
                <w:color w:val="000000" w:themeColor="text1"/>
                <w:sz w:val="22"/>
              </w:rPr>
              <w:t xml:space="preserve">BDT strengthened national and regional innovation ecosystems by translating policy dialogue, foresight </w:t>
            </w:r>
            <w:r w:rsidR="00C5755E" w:rsidRPr="008F038B">
              <w:rPr>
                <w:rFonts w:eastAsia="Calibri"/>
                <w:color w:val="000000" w:themeColor="text1"/>
                <w:sz w:val="22"/>
              </w:rPr>
              <w:t>tools</w:t>
            </w:r>
            <w:r w:rsidR="00C91DE7" w:rsidRPr="008F038B">
              <w:rPr>
                <w:rFonts w:eastAsia="Calibri" w:cstheme="minorHAnsi"/>
                <w:color w:val="000000" w:themeColor="text1"/>
                <w:sz w:val="22"/>
              </w:rPr>
              <w:t>,</w:t>
            </w:r>
            <w:r w:rsidRPr="008F038B">
              <w:rPr>
                <w:rFonts w:eastAsia="Calibri" w:cstheme="minorHAnsi"/>
                <w:color w:val="000000" w:themeColor="text1"/>
                <w:sz w:val="22"/>
              </w:rPr>
              <w:t xml:space="preserve"> and capacity development into platforms for digital transformation. Through the establishment of acceleration centres, delivery of foresight tools, support to regional initiatives and hands-on activities such as bootcamps, workshops and hackathons, </w:t>
            </w:r>
            <w:r w:rsidRPr="008F038B">
              <w:rPr>
                <w:rFonts w:eastAsia="Calibri" w:cstheme="minorHAnsi"/>
                <w:b/>
                <w:bCs/>
                <w:color w:val="000000" w:themeColor="text1"/>
                <w:sz w:val="22"/>
              </w:rPr>
              <w:t xml:space="preserve">BDT </w:t>
            </w:r>
            <w:r w:rsidRPr="008F038B">
              <w:rPr>
                <w:rFonts w:eastAsia="Calibri" w:cstheme="minorHAnsi"/>
                <w:b/>
                <w:bCs/>
                <w:color w:val="000000" w:themeColor="text1"/>
                <w:sz w:val="22"/>
              </w:rPr>
              <w:lastRenderedPageBreak/>
              <w:t>enabled governments, academia, startups</w:t>
            </w:r>
            <w:r w:rsidR="00432848" w:rsidRPr="008F038B">
              <w:rPr>
                <w:rFonts w:eastAsia="Calibri" w:cstheme="minorHAnsi"/>
                <w:b/>
                <w:bCs/>
                <w:color w:val="000000" w:themeColor="text1"/>
                <w:sz w:val="22"/>
              </w:rPr>
              <w:t>,</w:t>
            </w:r>
            <w:r w:rsidRPr="008F038B">
              <w:rPr>
                <w:rFonts w:eastAsia="Calibri" w:cstheme="minorHAnsi"/>
                <w:b/>
                <w:bCs/>
                <w:color w:val="000000" w:themeColor="text1"/>
                <w:sz w:val="22"/>
              </w:rPr>
              <w:t xml:space="preserve"> and youth to collaborate on innovation </w:t>
            </w:r>
            <w:r w:rsidR="006F535E" w:rsidRPr="008F038B">
              <w:rPr>
                <w:rFonts w:eastAsia="Calibri" w:cstheme="minorHAnsi"/>
                <w:b/>
                <w:bCs/>
                <w:color w:val="000000" w:themeColor="text1"/>
                <w:sz w:val="22"/>
              </w:rPr>
              <w:t>in alignment</w:t>
            </w:r>
            <w:r w:rsidRPr="008F038B">
              <w:rPr>
                <w:rFonts w:eastAsia="Calibri" w:cstheme="minorHAnsi"/>
                <w:b/>
                <w:bCs/>
                <w:color w:val="000000" w:themeColor="text1"/>
                <w:sz w:val="22"/>
              </w:rPr>
              <w:t xml:space="preserve"> with national priorities.</w:t>
            </w:r>
            <w:r w:rsidRPr="008F038B">
              <w:rPr>
                <w:rFonts w:eastAsia="Calibri" w:cstheme="minorHAnsi"/>
                <w:color w:val="000000" w:themeColor="text1"/>
                <w:sz w:val="22"/>
              </w:rPr>
              <w:t xml:space="preserve"> These efforts enhanced institutional capacity, empowered young entrepreneurs with future-ready digital skills, and fostered sustainable, locally owned models that support inclusive and resilient digital ecosystems across regions</w:t>
            </w:r>
            <w:r w:rsidR="006F535E" w:rsidRPr="008F038B">
              <w:rPr>
                <w:rFonts w:eastAsia="Calibri" w:cstheme="minorHAnsi"/>
                <w:color w:val="000000" w:themeColor="text1"/>
                <w:sz w:val="22"/>
              </w:rPr>
              <w:t>.</w:t>
            </w:r>
          </w:p>
        </w:tc>
        <w:tc>
          <w:tcPr>
            <w:tcW w:w="3085" w:type="dxa"/>
          </w:tcPr>
          <w:p w14:paraId="47E6700B" w14:textId="58557AAE" w:rsidR="00C76E8F" w:rsidRPr="00E7611F" w:rsidRDefault="00F84953" w:rsidP="00846A6B">
            <w:pPr>
              <w:pStyle w:val="ListParagraph"/>
              <w:numPr>
                <w:ilvl w:val="0"/>
                <w:numId w:val="18"/>
              </w:numPr>
              <w:overflowPunct/>
              <w:autoSpaceDE/>
              <w:autoSpaceDN/>
              <w:adjustRightInd/>
              <w:spacing w:after="120"/>
              <w:contextualSpacing w:val="0"/>
              <w:textAlignment w:val="auto"/>
              <w:rPr>
                <w:rFonts w:ascii="Calibri" w:hAnsi="Calibri" w:cs="Calibri"/>
                <w:color w:val="1F497D" w:themeColor="text2"/>
                <w:szCs w:val="24"/>
              </w:rPr>
            </w:pPr>
            <w:r w:rsidRPr="00E7611F">
              <w:rPr>
                <w:rFonts w:ascii="Calibri" w:hAnsi="Calibri" w:cs="Calibri"/>
                <w:color w:val="1F497D" w:themeColor="text2"/>
                <w:szCs w:val="24"/>
              </w:rPr>
              <w:lastRenderedPageBreak/>
              <w:t xml:space="preserve">Two foresight </w:t>
            </w:r>
            <w:r w:rsidR="00317313" w:rsidRPr="00E7611F">
              <w:rPr>
                <w:rFonts w:ascii="Calibri" w:hAnsi="Calibri" w:cs="Calibri"/>
                <w:color w:val="1F497D" w:themeColor="text2"/>
                <w:szCs w:val="24"/>
              </w:rPr>
              <w:t>workshop</w:t>
            </w:r>
            <w:r w:rsidR="00A24D41" w:rsidRPr="00E7611F">
              <w:rPr>
                <w:rFonts w:ascii="Calibri" w:hAnsi="Calibri" w:cs="Calibri"/>
                <w:color w:val="1F497D" w:themeColor="text2"/>
                <w:szCs w:val="24"/>
              </w:rPr>
              <w:t>s</w:t>
            </w:r>
            <w:r w:rsidR="00317313" w:rsidRPr="00E7611F">
              <w:rPr>
                <w:rFonts w:ascii="Calibri" w:hAnsi="Calibri" w:cs="Calibri"/>
                <w:color w:val="1F497D" w:themeColor="text2"/>
                <w:szCs w:val="24"/>
              </w:rPr>
              <w:t xml:space="preserve"> and </w:t>
            </w:r>
            <w:r w:rsidR="00A24D41" w:rsidRPr="00E7611F">
              <w:rPr>
                <w:rFonts w:ascii="Calibri" w:hAnsi="Calibri" w:cs="Calibri"/>
                <w:color w:val="1F497D" w:themeColor="text2"/>
                <w:szCs w:val="24"/>
              </w:rPr>
              <w:t>outcome</w:t>
            </w:r>
            <w:r w:rsidRPr="00E7611F">
              <w:rPr>
                <w:rFonts w:ascii="Calibri" w:hAnsi="Calibri" w:cs="Calibri"/>
                <w:color w:val="1F497D" w:themeColor="text2"/>
                <w:szCs w:val="24"/>
              </w:rPr>
              <w:t xml:space="preserve"> delivered for</w:t>
            </w:r>
            <w:r w:rsidR="00C76E8F" w:rsidRPr="00E7611F">
              <w:rPr>
                <w:rFonts w:ascii="Calibri" w:hAnsi="Calibri" w:cs="Calibri"/>
                <w:color w:val="1F497D" w:themeColor="text2"/>
                <w:szCs w:val="24"/>
              </w:rPr>
              <w:t xml:space="preserve"> South Africa </w:t>
            </w:r>
          </w:p>
          <w:p w14:paraId="55B6AB25" w14:textId="0A1AA021" w:rsidR="006C4FB8" w:rsidRPr="00E7611F" w:rsidRDefault="00317313" w:rsidP="00846A6B">
            <w:pPr>
              <w:pStyle w:val="ListParagraph"/>
              <w:numPr>
                <w:ilvl w:val="0"/>
                <w:numId w:val="17"/>
              </w:numPr>
              <w:overflowPunct/>
              <w:autoSpaceDE/>
              <w:autoSpaceDN/>
              <w:adjustRightInd/>
              <w:spacing w:after="120"/>
              <w:contextualSpacing w:val="0"/>
              <w:textAlignment w:val="auto"/>
              <w:rPr>
                <w:rFonts w:ascii="Calibri" w:hAnsi="Calibri" w:cs="Calibri"/>
                <w:color w:val="1F497D" w:themeColor="text2"/>
                <w:szCs w:val="24"/>
              </w:rPr>
            </w:pPr>
            <w:r w:rsidRPr="00E7611F">
              <w:rPr>
                <w:rFonts w:ascii="Calibri" w:hAnsi="Calibri" w:cs="Calibri"/>
                <w:color w:val="1F497D" w:themeColor="text2"/>
                <w:szCs w:val="24"/>
              </w:rPr>
              <w:t>T</w:t>
            </w:r>
            <w:r w:rsidR="00D362BF">
              <w:rPr>
                <w:rFonts w:ascii="Calibri" w:hAnsi="Calibri" w:cs="Calibri"/>
                <w:color w:val="1F497D" w:themeColor="text2"/>
                <w:szCs w:val="24"/>
              </w:rPr>
              <w:t>wo</w:t>
            </w:r>
            <w:r w:rsidRPr="00E7611F">
              <w:rPr>
                <w:rFonts w:ascii="Calibri" w:hAnsi="Calibri" w:cs="Calibri"/>
                <w:color w:val="1F497D" w:themeColor="text2"/>
                <w:szCs w:val="24"/>
              </w:rPr>
              <w:t xml:space="preserve"> </w:t>
            </w:r>
            <w:r w:rsidR="00A24D41" w:rsidRPr="00E7611F">
              <w:rPr>
                <w:rFonts w:ascii="Calibri" w:hAnsi="Calibri" w:cs="Calibri"/>
                <w:color w:val="1F497D" w:themeColor="text2"/>
                <w:szCs w:val="24"/>
              </w:rPr>
              <w:t>foresight reports launched for the Digital Innovation Board</w:t>
            </w:r>
          </w:p>
          <w:p w14:paraId="66667141" w14:textId="4BADF60E" w:rsidR="00B80E11" w:rsidRPr="00E7611F" w:rsidRDefault="00B80E11" w:rsidP="00846A6B">
            <w:pPr>
              <w:pStyle w:val="ListParagraph"/>
              <w:numPr>
                <w:ilvl w:val="0"/>
                <w:numId w:val="17"/>
              </w:numPr>
              <w:overflowPunct/>
              <w:autoSpaceDE/>
              <w:autoSpaceDN/>
              <w:adjustRightInd/>
              <w:spacing w:after="120"/>
              <w:contextualSpacing w:val="0"/>
              <w:textAlignment w:val="auto"/>
              <w:rPr>
                <w:rFonts w:ascii="Calibri" w:eastAsia="Calibri" w:hAnsi="Calibri" w:cs="Calibri"/>
                <w:bCs/>
                <w:color w:val="1F497D" w:themeColor="text2"/>
                <w:szCs w:val="24"/>
                <w:lang w:val="en-US"/>
              </w:rPr>
            </w:pPr>
            <w:r w:rsidRPr="00E7611F">
              <w:rPr>
                <w:rFonts w:ascii="Calibri" w:eastAsia="Calibri" w:hAnsi="Calibri" w:cs="Calibri"/>
                <w:bCs/>
                <w:color w:val="1F497D" w:themeColor="text2"/>
                <w:szCs w:val="24"/>
              </w:rPr>
              <w:t>Development of strategies, policies, roadmaps</w:t>
            </w:r>
            <w:r w:rsidRPr="00E7611F">
              <w:rPr>
                <w:rFonts w:ascii="Calibri" w:eastAsia="Calibri" w:hAnsi="Calibri" w:cs="Calibri"/>
                <w:bCs/>
                <w:color w:val="1F497D" w:themeColor="text2"/>
                <w:szCs w:val="24"/>
                <w:lang w:val="en-US"/>
              </w:rPr>
              <w:t xml:space="preserve"> </w:t>
            </w:r>
            <w:r w:rsidRPr="00E7611F">
              <w:rPr>
                <w:rFonts w:ascii="Calibri" w:eastAsia="Calibri" w:hAnsi="Calibri" w:cs="Calibri"/>
                <w:color w:val="1F497D" w:themeColor="text2"/>
                <w:szCs w:val="24"/>
                <w:lang w:val="en-US"/>
              </w:rPr>
              <w:t>and</w:t>
            </w:r>
            <w:r w:rsidRPr="00E7611F">
              <w:rPr>
                <w:rFonts w:ascii="Calibri" w:eastAsia="Calibri" w:hAnsi="Calibri" w:cs="Calibri"/>
                <w:color w:val="1F497D" w:themeColor="text2"/>
                <w:szCs w:val="24"/>
              </w:rPr>
              <w:t xml:space="preserve"> digital innovation profile</w:t>
            </w:r>
            <w:r w:rsidR="006C4FB8" w:rsidRPr="00E7611F">
              <w:rPr>
                <w:rFonts w:ascii="Calibri" w:eastAsia="Calibri" w:hAnsi="Calibri" w:cs="Calibri"/>
                <w:bCs/>
                <w:color w:val="1F497D" w:themeColor="text2"/>
                <w:szCs w:val="24"/>
              </w:rPr>
              <w:t>s.</w:t>
            </w:r>
          </w:p>
          <w:p w14:paraId="0313BED5" w14:textId="5556C8CC" w:rsidR="00B80E11" w:rsidRPr="00E7611F" w:rsidRDefault="00B80E11" w:rsidP="00846A6B">
            <w:pPr>
              <w:pStyle w:val="ListParagraph"/>
              <w:numPr>
                <w:ilvl w:val="0"/>
                <w:numId w:val="4"/>
              </w:numPr>
              <w:overflowPunct/>
              <w:autoSpaceDE/>
              <w:autoSpaceDN/>
              <w:adjustRightInd/>
              <w:spacing w:after="120"/>
              <w:ind w:left="361" w:hanging="270"/>
              <w:contextualSpacing w:val="0"/>
              <w:textAlignment w:val="auto"/>
              <w:rPr>
                <w:rFonts w:ascii="Calibri" w:eastAsia="Calibri" w:hAnsi="Calibri" w:cs="Calibri"/>
                <w:color w:val="1F497D" w:themeColor="text2"/>
                <w:lang w:val="en-US"/>
              </w:rPr>
            </w:pPr>
            <w:r w:rsidRPr="24776E15">
              <w:rPr>
                <w:rFonts w:ascii="Calibri" w:eastAsia="Calibri" w:hAnsi="Calibri" w:cs="Calibri"/>
                <w:b/>
                <w:color w:val="000000" w:themeColor="text1"/>
              </w:rPr>
              <w:t xml:space="preserve">Africa: </w:t>
            </w:r>
            <w:r w:rsidR="00C76E8F" w:rsidRPr="24776E15">
              <w:rPr>
                <w:rFonts w:ascii="Calibri" w:eastAsia="Calibri" w:hAnsi="Calibri" w:cs="Calibri"/>
                <w:color w:val="1F497D" w:themeColor="text2"/>
              </w:rPr>
              <w:t>Benin</w:t>
            </w:r>
            <w:r w:rsidR="00C76E8F" w:rsidRPr="24776E15">
              <w:rPr>
                <w:rFonts w:ascii="Calibri" w:eastAsia="Calibri" w:hAnsi="Calibri" w:cs="Calibri"/>
                <w:b/>
                <w:color w:val="000000" w:themeColor="text1"/>
              </w:rPr>
              <w:t xml:space="preserve">, </w:t>
            </w:r>
            <w:r w:rsidRPr="24776E15">
              <w:rPr>
                <w:rFonts w:ascii="Calibri" w:eastAsia="Calibri" w:hAnsi="Calibri" w:cs="Calibri"/>
                <w:color w:val="1F497D" w:themeColor="text2"/>
              </w:rPr>
              <w:t>Mozambique</w:t>
            </w:r>
          </w:p>
          <w:p w14:paraId="1C2E6062" w14:textId="163EF157" w:rsidR="24776E15" w:rsidRDefault="639B4515" w:rsidP="24776E15">
            <w:pPr>
              <w:pStyle w:val="ListParagraph"/>
              <w:numPr>
                <w:ilvl w:val="0"/>
                <w:numId w:val="4"/>
              </w:numPr>
              <w:spacing w:after="120"/>
              <w:ind w:left="361" w:hanging="270"/>
              <w:contextualSpacing w:val="0"/>
              <w:rPr>
                <w:rFonts w:ascii="Calibri" w:eastAsia="Calibri" w:hAnsi="Calibri" w:cs="Calibri"/>
                <w:color w:val="1F497D" w:themeColor="text2"/>
              </w:rPr>
            </w:pPr>
            <w:r w:rsidRPr="3DEFD841">
              <w:rPr>
                <w:rFonts w:ascii="Calibri" w:eastAsia="Calibri" w:hAnsi="Calibri" w:cs="Calibri"/>
                <w:color w:val="1F497D" w:themeColor="text2"/>
              </w:rPr>
              <w:t>Arab States:</w:t>
            </w:r>
            <w:r w:rsidR="00116E29">
              <w:rPr>
                <w:rFonts w:ascii="Calibri" w:eastAsia="Calibri" w:hAnsi="Calibri" w:cs="Calibri"/>
                <w:color w:val="1F497D" w:themeColor="text2"/>
              </w:rPr>
              <w:t xml:space="preserve"> </w:t>
            </w:r>
            <w:r w:rsidRPr="3DEFD841">
              <w:rPr>
                <w:rFonts w:ascii="Calibri" w:eastAsia="Calibri" w:hAnsi="Calibri" w:cs="Calibri"/>
                <w:color w:val="1F497D" w:themeColor="text2"/>
              </w:rPr>
              <w:t>Qatar, Jordan, Tunisia, United Arab Emirates and the State of Palestine</w:t>
            </w:r>
          </w:p>
          <w:p w14:paraId="69C440D3" w14:textId="2DA5FD0F" w:rsidR="006337FA" w:rsidRPr="00E7611F" w:rsidRDefault="006337FA" w:rsidP="00846A6B">
            <w:pPr>
              <w:numPr>
                <w:ilvl w:val="1"/>
                <w:numId w:val="5"/>
              </w:numPr>
              <w:tabs>
                <w:tab w:val="clear" w:pos="1134"/>
                <w:tab w:val="clear" w:pos="1871"/>
                <w:tab w:val="clear" w:pos="2268"/>
              </w:tabs>
              <w:overflowPunct/>
              <w:autoSpaceDE/>
              <w:autoSpaceDN/>
              <w:adjustRightInd/>
              <w:spacing w:after="120"/>
              <w:textAlignment w:val="auto"/>
              <w:rPr>
                <w:rFonts w:ascii="Calibri" w:hAnsi="Calibri" w:cs="Calibri"/>
                <w:color w:val="1F497D" w:themeColor="text2"/>
                <w:szCs w:val="24"/>
                <w:lang w:val="es-ES"/>
              </w:rPr>
            </w:pPr>
            <w:r w:rsidRPr="00E7611F">
              <w:rPr>
                <w:rFonts w:ascii="Calibri" w:hAnsi="Calibri" w:cs="Calibri"/>
                <w:b/>
                <w:szCs w:val="24"/>
                <w:lang w:val="es-ES"/>
              </w:rPr>
              <w:t>Asia-Pacific</w:t>
            </w:r>
            <w:r w:rsidRPr="00E7611F">
              <w:rPr>
                <w:rFonts w:ascii="Calibri" w:hAnsi="Calibri" w:cs="Calibri"/>
                <w:b/>
                <w:color w:val="1F497D" w:themeColor="text2"/>
                <w:szCs w:val="24"/>
                <w:lang w:val="es-ES"/>
              </w:rPr>
              <w:t xml:space="preserve">: </w:t>
            </w:r>
            <w:r w:rsidR="00DC6A70" w:rsidRPr="00E7611F">
              <w:rPr>
                <w:rFonts w:ascii="Calibri" w:hAnsi="Calibri" w:cs="Calibri"/>
                <w:bCs/>
                <w:color w:val="1F497D" w:themeColor="text2"/>
                <w:szCs w:val="24"/>
                <w:lang w:val="es-ES"/>
              </w:rPr>
              <w:t>Bangladeh, Bhutan</w:t>
            </w:r>
            <w:r w:rsidR="00220CCE" w:rsidRPr="00E7611F">
              <w:rPr>
                <w:rFonts w:ascii="Calibri" w:hAnsi="Calibri" w:cs="Calibri"/>
                <w:bCs/>
                <w:color w:val="1F497D" w:themeColor="text2"/>
                <w:szCs w:val="24"/>
                <w:lang w:val="es-ES"/>
              </w:rPr>
              <w:t xml:space="preserve">, </w:t>
            </w:r>
            <w:r w:rsidRPr="00E7611F">
              <w:rPr>
                <w:rFonts w:ascii="Calibri" w:hAnsi="Calibri" w:cs="Calibri"/>
                <w:bCs/>
                <w:color w:val="1F497D" w:themeColor="text2"/>
                <w:szCs w:val="24"/>
                <w:lang w:val="es-ES"/>
              </w:rPr>
              <w:t xml:space="preserve">Cambodia, Malaysia, </w:t>
            </w:r>
            <w:r w:rsidR="00220CCE" w:rsidRPr="00E7611F">
              <w:rPr>
                <w:rFonts w:ascii="Calibri" w:hAnsi="Calibri" w:cs="Calibri"/>
                <w:bCs/>
                <w:color w:val="1F497D" w:themeColor="text2"/>
                <w:szCs w:val="24"/>
                <w:lang w:val="es-ES"/>
              </w:rPr>
              <w:t>Nepal</w:t>
            </w:r>
            <w:r w:rsidRPr="00E7611F">
              <w:rPr>
                <w:rFonts w:ascii="Calibri" w:hAnsi="Calibri" w:cs="Calibri"/>
                <w:bCs/>
                <w:color w:val="1F497D" w:themeColor="text2"/>
                <w:szCs w:val="24"/>
                <w:lang w:val="es-ES"/>
              </w:rPr>
              <w:t xml:space="preserve">, </w:t>
            </w:r>
            <w:r w:rsidR="002D3566" w:rsidRPr="00E7611F">
              <w:rPr>
                <w:rFonts w:ascii="Calibri" w:hAnsi="Calibri" w:cs="Calibri"/>
                <w:bCs/>
                <w:color w:val="1F497D" w:themeColor="text2"/>
                <w:szCs w:val="24"/>
                <w:lang w:val="es-ES"/>
              </w:rPr>
              <w:t>Thailand</w:t>
            </w:r>
            <w:r w:rsidR="002D3566" w:rsidRPr="00E7611F">
              <w:rPr>
                <w:rFonts w:ascii="Calibri" w:hAnsi="Calibri" w:cs="Calibri"/>
                <w:color w:val="1F497D" w:themeColor="text2"/>
                <w:szCs w:val="24"/>
                <w:lang w:val="es-ES"/>
              </w:rPr>
              <w:t>, Viet</w:t>
            </w:r>
            <w:r w:rsidR="00CE3161" w:rsidRPr="00E7611F">
              <w:rPr>
                <w:rFonts w:ascii="Calibri" w:hAnsi="Calibri" w:cs="Calibri"/>
                <w:color w:val="1F497D" w:themeColor="text2"/>
                <w:szCs w:val="24"/>
                <w:lang w:val="es-ES"/>
              </w:rPr>
              <w:t xml:space="preserve">nam </w:t>
            </w:r>
          </w:p>
          <w:p w14:paraId="7A84D134" w14:textId="08000911" w:rsidR="00B80E11" w:rsidRPr="00364F81" w:rsidRDefault="006337FA" w:rsidP="00364F81">
            <w:pPr>
              <w:numPr>
                <w:ilvl w:val="1"/>
                <w:numId w:val="5"/>
              </w:numPr>
              <w:tabs>
                <w:tab w:val="clear" w:pos="1134"/>
                <w:tab w:val="clear" w:pos="1871"/>
                <w:tab w:val="clear" w:pos="2268"/>
              </w:tabs>
              <w:overflowPunct/>
              <w:autoSpaceDE/>
              <w:autoSpaceDN/>
              <w:adjustRightInd/>
              <w:spacing w:after="120"/>
              <w:textAlignment w:val="auto"/>
              <w:rPr>
                <w:rFonts w:ascii="Calibri" w:eastAsia="Calibri" w:hAnsi="Calibri" w:cs="Calibri"/>
                <w:color w:val="1F497D" w:themeColor="text2"/>
                <w:szCs w:val="24"/>
                <w:lang w:val="sv-SE"/>
              </w:rPr>
            </w:pPr>
            <w:r w:rsidRPr="00E7611F">
              <w:rPr>
                <w:rFonts w:ascii="Calibri" w:hAnsi="Calibri" w:cs="Calibri"/>
                <w:b/>
                <w:szCs w:val="24"/>
                <w:lang w:val="sv-SE"/>
              </w:rPr>
              <w:lastRenderedPageBreak/>
              <w:t>CIS:</w:t>
            </w:r>
            <w:r w:rsidR="00116E29">
              <w:rPr>
                <w:rFonts w:ascii="Calibri" w:hAnsi="Calibri" w:cs="Calibri"/>
                <w:szCs w:val="24"/>
                <w:lang w:val="sv-SE"/>
              </w:rPr>
              <w:t xml:space="preserve"> </w:t>
            </w:r>
            <w:r w:rsidR="008C64BF" w:rsidRPr="00E7611F">
              <w:rPr>
                <w:rFonts w:ascii="Calibri" w:hAnsi="Calibri" w:cs="Calibri"/>
                <w:color w:val="1F497D" w:themeColor="text2"/>
                <w:szCs w:val="24"/>
                <w:lang w:val="sv-SE"/>
              </w:rPr>
              <w:t>Belarus</w:t>
            </w:r>
            <w:r w:rsidRPr="00E7611F">
              <w:rPr>
                <w:rFonts w:ascii="Calibri" w:hAnsi="Calibri" w:cs="Calibri"/>
                <w:color w:val="1F497D" w:themeColor="text2"/>
                <w:szCs w:val="24"/>
                <w:lang w:val="sv-SE"/>
              </w:rPr>
              <w:t xml:space="preserve">, </w:t>
            </w:r>
            <w:r w:rsidR="008C64BF" w:rsidRPr="00E7611F">
              <w:rPr>
                <w:rFonts w:ascii="Calibri" w:hAnsi="Calibri" w:cs="Calibri"/>
                <w:color w:val="1F497D" w:themeColor="text2"/>
                <w:szCs w:val="24"/>
                <w:lang w:val="sv-SE"/>
              </w:rPr>
              <w:t>Kazakhstan</w:t>
            </w:r>
          </w:p>
        </w:tc>
      </w:tr>
      <w:tr w:rsidR="00B80E11" w:rsidRPr="00795E89" w14:paraId="3C49F779" w14:textId="77777777" w:rsidTr="35C3E3D1">
        <w:trPr>
          <w:trHeight w:val="300"/>
        </w:trPr>
        <w:tc>
          <w:tcPr>
            <w:tcW w:w="11794" w:type="dxa"/>
            <w:vMerge/>
          </w:tcPr>
          <w:p w14:paraId="36F9469B" w14:textId="77777777" w:rsidR="00B80E11" w:rsidRPr="007565B0" w:rsidRDefault="00B80E11">
            <w:pPr>
              <w:rPr>
                <w:rFonts w:ascii="Calibri" w:hAnsi="Calibri" w:cs="Calibri"/>
                <w:szCs w:val="24"/>
              </w:rPr>
            </w:pPr>
          </w:p>
        </w:tc>
        <w:tc>
          <w:tcPr>
            <w:tcW w:w="3085" w:type="dxa"/>
            <w:tcBorders>
              <w:bottom w:val="dotted" w:sz="4" w:space="0" w:color="0070C0"/>
            </w:tcBorders>
          </w:tcPr>
          <w:p w14:paraId="14167317" w14:textId="77777777" w:rsidR="00B80E11" w:rsidRPr="007565B0" w:rsidRDefault="00B80E11">
            <w:pPr>
              <w:overflowPunct/>
              <w:autoSpaceDE/>
              <w:autoSpaceDN/>
              <w:adjustRightInd/>
              <w:spacing w:after="120"/>
              <w:textAlignment w:val="auto"/>
              <w:rPr>
                <w:rFonts w:ascii="Calibri" w:hAnsi="Calibri" w:cs="Calibri"/>
                <w:sz w:val="22"/>
                <w:lang w:val="nb-NO"/>
              </w:rPr>
            </w:pPr>
          </w:p>
        </w:tc>
      </w:tr>
      <w:tr w:rsidR="00B80E11" w:rsidRPr="00795E89" w14:paraId="4888C0A1" w14:textId="77777777" w:rsidTr="35C3E3D1">
        <w:tc>
          <w:tcPr>
            <w:tcW w:w="14879" w:type="dxa"/>
            <w:gridSpan w:val="2"/>
            <w:tcBorders>
              <w:bottom w:val="dotted" w:sz="4" w:space="0" w:color="0070C0"/>
            </w:tcBorders>
            <w:shd w:val="clear" w:color="auto" w:fill="E5DFEC" w:themeFill="accent4" w:themeFillTint="33"/>
          </w:tcPr>
          <w:p w14:paraId="7CA7A6AF" w14:textId="77777777" w:rsidR="00B80E11" w:rsidRPr="007565B0" w:rsidRDefault="00B80E11">
            <w:pPr>
              <w:pStyle w:val="Heading3"/>
              <w:rPr>
                <w:rFonts w:ascii="Calibri" w:hAnsi="Calibri" w:cs="Calibri"/>
                <w:color w:val="0070C0"/>
              </w:rPr>
            </w:pPr>
            <w:bookmarkStart w:id="22" w:name="_Toc211258921"/>
            <w:r w:rsidRPr="007565B0">
              <w:rPr>
                <w:rFonts w:ascii="Calibri" w:hAnsi="Calibri" w:cs="Calibri"/>
                <w:color w:val="0070C0"/>
              </w:rPr>
              <w:lastRenderedPageBreak/>
              <w:t>Digital services and applications</w:t>
            </w:r>
            <w:bookmarkEnd w:id="22"/>
          </w:p>
          <w:p w14:paraId="46B27D96" w14:textId="77777777" w:rsidR="00B80E11" w:rsidRPr="007565B0" w:rsidRDefault="00B80E11">
            <w:pPr>
              <w:keepNext/>
              <w:rPr>
                <w:rFonts w:ascii="Calibri" w:eastAsiaTheme="minorEastAsia" w:hAnsi="Calibri" w:cs="Calibri"/>
                <w:i/>
                <w:iCs/>
                <w:color w:val="000000" w:themeColor="text1"/>
                <w:szCs w:val="24"/>
              </w:rPr>
            </w:pPr>
            <w:r w:rsidRPr="00795E89">
              <w:rPr>
                <w:rFonts w:ascii="Calibri" w:eastAsia="Calibri" w:hAnsi="Calibri" w:cs="Calibri"/>
                <w:b/>
                <w:bCs/>
                <w:i/>
                <w:iCs/>
                <w:color w:val="000000" w:themeColor="text1"/>
                <w:szCs w:val="24"/>
              </w:rPr>
              <w:t xml:space="preserve">Outcome: </w:t>
            </w:r>
            <w:r w:rsidRPr="00795E89">
              <w:rPr>
                <w:rFonts w:ascii="Calibri" w:eastAsia="Calibri" w:hAnsi="Calibri" w:cs="Calibri"/>
                <w:i/>
                <w:iCs/>
                <w:color w:val="000000" w:themeColor="text1"/>
                <w:szCs w:val="24"/>
              </w:rPr>
              <w:t>Enhanced capacity of the ITU membership to accelerate digital transformation and sustainable economic and social development by leveraging and using new and emerging telecommunications/ICTs and services</w:t>
            </w:r>
            <w:r w:rsidRPr="007565B0">
              <w:rPr>
                <w:rFonts w:ascii="Calibri" w:eastAsiaTheme="minorEastAsia" w:hAnsi="Calibri" w:cs="Calibri"/>
                <w:i/>
                <w:iCs/>
                <w:color w:val="000000" w:themeColor="text1"/>
                <w:szCs w:val="24"/>
              </w:rPr>
              <w:t xml:space="preserve"> of the ITU membership in telecommunications/ICTs to foster digital transformation</w:t>
            </w:r>
          </w:p>
        </w:tc>
      </w:tr>
      <w:tr w:rsidR="00B048F1" w:rsidRPr="00795E89" w14:paraId="5E458F8A" w14:textId="77777777" w:rsidTr="35C3E3D1">
        <w:tc>
          <w:tcPr>
            <w:tcW w:w="11794" w:type="dxa"/>
          </w:tcPr>
          <w:p w14:paraId="6FD53D1C" w14:textId="200CEFBE" w:rsidR="00B048F1" w:rsidRPr="007565B0" w:rsidRDefault="00B048F1" w:rsidP="00B048F1">
            <w:pPr>
              <w:pStyle w:val="Heading3"/>
              <w:spacing w:before="0"/>
              <w:jc w:val="center"/>
              <w:rPr>
                <w:rFonts w:ascii="Calibri" w:hAnsi="Calibri" w:cs="Calibri"/>
                <w:color w:val="0070C0"/>
              </w:rPr>
            </w:pPr>
            <w:r w:rsidRPr="007565B0">
              <w:rPr>
                <w:rFonts w:ascii="Calibri" w:eastAsia="Calibri" w:hAnsi="Calibri" w:cs="Calibri"/>
                <w:bCs/>
                <w:color w:val="0070C0"/>
                <w:szCs w:val="24"/>
              </w:rPr>
              <w:t>Outputs</w:t>
            </w:r>
          </w:p>
        </w:tc>
        <w:tc>
          <w:tcPr>
            <w:tcW w:w="3085" w:type="dxa"/>
          </w:tcPr>
          <w:p w14:paraId="0F201EAD" w14:textId="289A2707" w:rsidR="00B048F1" w:rsidRPr="007565B0" w:rsidRDefault="00B048F1" w:rsidP="00B048F1">
            <w:pPr>
              <w:pStyle w:val="Heading3"/>
              <w:spacing w:before="0"/>
              <w:jc w:val="center"/>
              <w:rPr>
                <w:rFonts w:ascii="Calibri" w:hAnsi="Calibri" w:cs="Calibri"/>
                <w:color w:val="0070C0"/>
              </w:rPr>
            </w:pPr>
            <w:r w:rsidRPr="007565B0">
              <w:rPr>
                <w:rFonts w:ascii="Calibri" w:hAnsi="Calibri" w:cs="Calibri"/>
                <w:color w:val="0070C0"/>
                <w:sz w:val="22"/>
              </w:rPr>
              <w:t>Highlights</w:t>
            </w:r>
          </w:p>
        </w:tc>
      </w:tr>
      <w:tr w:rsidR="00B80E11" w:rsidRPr="00795E89" w14:paraId="024520B6" w14:textId="77777777" w:rsidTr="35C3E3D1">
        <w:tc>
          <w:tcPr>
            <w:tcW w:w="11794" w:type="dxa"/>
            <w:vMerge w:val="restart"/>
          </w:tcPr>
          <w:p w14:paraId="54E09F0D" w14:textId="7E1CEAB0" w:rsidR="00E00422" w:rsidRPr="008F038B" w:rsidRDefault="7EB75895" w:rsidP="00500AF5">
            <w:pPr>
              <w:spacing w:before="240" w:after="240"/>
              <w:jc w:val="both"/>
              <w:rPr>
                <w:rFonts w:eastAsia="Calibri"/>
                <w:sz w:val="22"/>
                <w:lang w:val="en-US"/>
              </w:rPr>
            </w:pPr>
            <w:r w:rsidRPr="008F038B">
              <w:rPr>
                <w:rFonts w:eastAsia="Calibri"/>
                <w:sz w:val="22"/>
                <w:lang w:val="en-US"/>
              </w:rPr>
              <w:t xml:space="preserve">BDT </w:t>
            </w:r>
            <w:r w:rsidR="00004483" w:rsidRPr="008F038B">
              <w:rPr>
                <w:rFonts w:eastAsia="Calibri"/>
                <w:sz w:val="22"/>
                <w:lang w:val="en-US"/>
              </w:rPr>
              <w:t xml:space="preserve">continued to </w:t>
            </w:r>
            <w:r w:rsidRPr="008F038B">
              <w:rPr>
                <w:rFonts w:eastAsia="Calibri"/>
                <w:sz w:val="22"/>
                <w:lang w:val="en-US"/>
              </w:rPr>
              <w:t>advance its work on Digital Public Infrastructure</w:t>
            </w:r>
            <w:r w:rsidR="00445A00" w:rsidRPr="008F038B">
              <w:rPr>
                <w:rFonts w:eastAsia="Calibri"/>
                <w:sz w:val="22"/>
                <w:lang w:val="en-US"/>
              </w:rPr>
              <w:t xml:space="preserve"> (DPI)</w:t>
            </w:r>
            <w:r w:rsidRPr="008F038B">
              <w:rPr>
                <w:rFonts w:eastAsia="Calibri"/>
                <w:sz w:val="22"/>
                <w:lang w:val="en-US"/>
              </w:rPr>
              <w:t xml:space="preserve">, combining global policy engagement with concrete implementation support. </w:t>
            </w:r>
            <w:r w:rsidR="00E048CE" w:rsidRPr="008F038B">
              <w:rPr>
                <w:rFonts w:eastAsia="Calibri"/>
                <w:sz w:val="22"/>
                <w:lang w:val="en-US"/>
              </w:rPr>
              <w:t>From September to December</w:t>
            </w:r>
            <w:r w:rsidRPr="008F038B">
              <w:rPr>
                <w:rFonts w:eastAsia="Calibri"/>
                <w:sz w:val="22"/>
                <w:lang w:val="en-US"/>
              </w:rPr>
              <w:t xml:space="preserve">, BDT provided technical </w:t>
            </w:r>
            <w:r w:rsidR="00E048CE" w:rsidRPr="008F038B">
              <w:rPr>
                <w:rFonts w:eastAsia="Calibri"/>
                <w:sz w:val="22"/>
                <w:lang w:val="en-US"/>
              </w:rPr>
              <w:t>inputs</w:t>
            </w:r>
            <w:r w:rsidRPr="008F038B">
              <w:rPr>
                <w:rFonts w:eastAsia="Calibri"/>
                <w:sz w:val="22"/>
                <w:lang w:val="en-US"/>
              </w:rPr>
              <w:t xml:space="preserve"> and coordination support to the G20 DPI agenda, contributing to discussions on scalable, interoperable and inclusive DPI as a foundation for digital transformation. BDT also </w:t>
            </w:r>
            <w:r w:rsidR="496F3EC0" w:rsidRPr="008F038B">
              <w:rPr>
                <w:rFonts w:eastAsia="Calibri"/>
                <w:sz w:val="22"/>
                <w:lang w:val="en-US"/>
              </w:rPr>
              <w:t>participated</w:t>
            </w:r>
            <w:r w:rsidRPr="008F038B">
              <w:rPr>
                <w:rFonts w:eastAsia="Calibri"/>
                <w:sz w:val="22"/>
                <w:lang w:val="en-US"/>
              </w:rPr>
              <w:t xml:space="preserve"> and contributed to the DPI Summit in </w:t>
            </w:r>
            <w:r w:rsidRPr="008F038B">
              <w:rPr>
                <w:rFonts w:eastAsia="Calibri" w:cs="Times New Roman"/>
                <w:b/>
                <w:sz w:val="22"/>
                <w:lang w:val="en-US"/>
              </w:rPr>
              <w:t xml:space="preserve">Cape Town, </w:t>
            </w:r>
            <w:r w:rsidR="009B42CB" w:rsidRPr="008F038B">
              <w:rPr>
                <w:rFonts w:eastAsia="Calibri" w:cs="Times New Roman"/>
                <w:b/>
                <w:sz w:val="22"/>
                <w:lang w:val="en-US"/>
              </w:rPr>
              <w:t>South A</w:t>
            </w:r>
            <w:r w:rsidR="00DE0DB6" w:rsidRPr="008F038B">
              <w:rPr>
                <w:rFonts w:eastAsia="Calibri" w:cs="Times New Roman"/>
                <w:b/>
                <w:sz w:val="22"/>
                <w:lang w:val="en-US"/>
              </w:rPr>
              <w:t>frica</w:t>
            </w:r>
            <w:r w:rsidR="001D0FB2" w:rsidRPr="008F038B">
              <w:rPr>
                <w:rFonts w:eastAsia="Calibri"/>
                <w:sz w:val="22"/>
                <w:lang w:val="en-US"/>
              </w:rPr>
              <w:t xml:space="preserve"> </w:t>
            </w:r>
            <w:r w:rsidRPr="008F038B">
              <w:rPr>
                <w:rFonts w:eastAsia="Calibri"/>
                <w:sz w:val="22"/>
                <w:lang w:val="en-US"/>
              </w:rPr>
              <w:t xml:space="preserve">strengthening engagement with governments, development partners and the broader DPI ecosystem. In parallel, BDT worked closely with the World Bank on DPI related activities and successfully completed the Horn of Africa GovStack project, supporting alignment with GovStack building blocks and strengthening country capacity for DPI implementation. This body of work reinforced </w:t>
            </w:r>
            <w:r w:rsidR="00F907E5" w:rsidRPr="008F038B">
              <w:rPr>
                <w:rFonts w:eastAsia="Calibri"/>
                <w:sz w:val="22"/>
                <w:lang w:val="en-US"/>
              </w:rPr>
              <w:t xml:space="preserve">the </w:t>
            </w:r>
            <w:r w:rsidRPr="008F038B">
              <w:rPr>
                <w:rFonts w:eastAsia="Calibri"/>
                <w:sz w:val="22"/>
                <w:lang w:val="en-US"/>
              </w:rPr>
              <w:t xml:space="preserve">role </w:t>
            </w:r>
            <w:r w:rsidR="00F907E5" w:rsidRPr="008F038B">
              <w:rPr>
                <w:rFonts w:eastAsia="Calibri"/>
                <w:sz w:val="22"/>
                <w:lang w:val="en-US"/>
              </w:rPr>
              <w:t>of BDT</w:t>
            </w:r>
            <w:r w:rsidRPr="008F038B">
              <w:rPr>
                <w:rFonts w:eastAsia="Calibri"/>
                <w:sz w:val="22"/>
                <w:lang w:val="en-US"/>
              </w:rPr>
              <w:t xml:space="preserve"> as a technical convener linking global policy processes with practical, country level DPI delivery.</w:t>
            </w:r>
            <w:r w:rsidR="00DC5966" w:rsidRPr="008F038B">
              <w:rPr>
                <w:rFonts w:eastAsia="Calibri"/>
                <w:sz w:val="22"/>
                <w:lang w:val="en-US"/>
              </w:rPr>
              <w:t xml:space="preserve"> </w:t>
            </w:r>
          </w:p>
          <w:p w14:paraId="34058C9A" w14:textId="64D80294" w:rsidR="00A9451D" w:rsidRPr="008F038B" w:rsidRDefault="3F0F5478" w:rsidP="00500AF5">
            <w:pPr>
              <w:spacing w:before="240" w:after="240"/>
              <w:rPr>
                <w:rFonts w:eastAsia="Calibri"/>
                <w:sz w:val="22"/>
                <w:lang w:val="en-US"/>
              </w:rPr>
            </w:pPr>
            <w:r w:rsidRPr="569770B9">
              <w:rPr>
                <w:rFonts w:eastAsia="Calibri"/>
                <w:sz w:val="22"/>
                <w:lang w:val="en-US"/>
              </w:rPr>
              <w:t xml:space="preserve">Across regions, </w:t>
            </w:r>
            <w:r w:rsidR="61BA75EC" w:rsidRPr="569770B9">
              <w:rPr>
                <w:rFonts w:eastAsia="Calibri"/>
                <w:sz w:val="22"/>
                <w:lang w:val="en-US"/>
              </w:rPr>
              <w:t>BDT advanced various initiatives with global reach. The Be He@lthy, Be Mobile initiative, in</w:t>
            </w:r>
            <w:r w:rsidR="156625D6" w:rsidRPr="569770B9">
              <w:rPr>
                <w:rFonts w:eastAsia="Calibri"/>
                <w:sz w:val="22"/>
                <w:lang w:val="en-US"/>
              </w:rPr>
              <w:t xml:space="preserve"> </w:t>
            </w:r>
            <w:r w:rsidR="2084D4F3" w:rsidRPr="569770B9">
              <w:rPr>
                <w:rFonts w:eastAsia="Calibri"/>
                <w:sz w:val="22"/>
                <w:lang w:val="en-US"/>
              </w:rPr>
              <w:t>collaboration</w:t>
            </w:r>
            <w:r w:rsidR="61BA75EC" w:rsidRPr="569770B9">
              <w:rPr>
                <w:rFonts w:eastAsia="Calibri"/>
                <w:sz w:val="22"/>
                <w:lang w:val="en-US"/>
              </w:rPr>
              <w:t xml:space="preserve"> with WHO, was transformed into a more open, scalable</w:t>
            </w:r>
            <w:r w:rsidR="0F8E5C36" w:rsidRPr="569770B9">
              <w:rPr>
                <w:rFonts w:eastAsia="Calibri"/>
                <w:sz w:val="22"/>
                <w:lang w:val="en-US"/>
              </w:rPr>
              <w:t>,</w:t>
            </w:r>
            <w:r w:rsidR="61BA75EC" w:rsidRPr="569770B9">
              <w:rPr>
                <w:rFonts w:eastAsia="Calibri"/>
                <w:sz w:val="22"/>
                <w:lang w:val="en-US"/>
              </w:rPr>
              <w:t xml:space="preserve"> and adaptable model for developing countries, leveraging artificial intelligence, large language models</w:t>
            </w:r>
            <w:r w:rsidR="0F8E5C36" w:rsidRPr="569770B9">
              <w:rPr>
                <w:rFonts w:eastAsia="Calibri"/>
                <w:sz w:val="22"/>
                <w:lang w:val="en-US"/>
              </w:rPr>
              <w:t>,</w:t>
            </w:r>
            <w:r w:rsidR="61BA75EC" w:rsidRPr="569770B9">
              <w:rPr>
                <w:rFonts w:eastAsia="Calibri"/>
                <w:sz w:val="22"/>
                <w:lang w:val="en-US"/>
              </w:rPr>
              <w:t xml:space="preserve"> and retrieval-augmented generation to enhance digital health interventions. In parallel, the Women in GovStack programme strengthened women’s leadership in digital public infrastructure, engaging 180 mentees through mentorship, technical training</w:t>
            </w:r>
            <w:r w:rsidR="78F414EC" w:rsidRPr="569770B9">
              <w:rPr>
                <w:rFonts w:eastAsia="Calibri"/>
                <w:sz w:val="22"/>
                <w:lang w:val="en-US"/>
              </w:rPr>
              <w:t>,</w:t>
            </w:r>
            <w:r w:rsidR="61BA75EC" w:rsidRPr="569770B9">
              <w:rPr>
                <w:rFonts w:eastAsia="Calibri"/>
                <w:sz w:val="22"/>
                <w:lang w:val="en-US"/>
              </w:rPr>
              <w:t xml:space="preserve"> and hands-on prototyping within the GovStack sandbox. BDT also launched multiple foresight reports on education, entrepreneurship</w:t>
            </w:r>
            <w:r w:rsidR="48B0913D" w:rsidRPr="569770B9">
              <w:rPr>
                <w:rFonts w:eastAsia="Calibri"/>
                <w:sz w:val="22"/>
                <w:lang w:val="en-US"/>
              </w:rPr>
              <w:t>,</w:t>
            </w:r>
            <w:r w:rsidR="61BA75EC" w:rsidRPr="569770B9">
              <w:rPr>
                <w:rFonts w:eastAsia="Calibri"/>
                <w:sz w:val="22"/>
                <w:lang w:val="en-US"/>
              </w:rPr>
              <w:t xml:space="preserve"> and venture capital, with additional briefs on smart cities and healthcare approved for launch in early 2026</w:t>
            </w:r>
            <w:r w:rsidR="344E9809" w:rsidRPr="569770B9">
              <w:rPr>
                <w:rFonts w:eastAsia="Calibri"/>
                <w:sz w:val="22"/>
                <w:lang w:val="en-US"/>
              </w:rPr>
              <w:t>.</w:t>
            </w:r>
          </w:p>
          <w:p w14:paraId="33A47E39" w14:textId="462F58B7" w:rsidR="00815531" w:rsidRPr="008F038B" w:rsidRDefault="003837AC" w:rsidP="00500AF5">
            <w:pPr>
              <w:spacing w:before="240" w:after="240"/>
              <w:rPr>
                <w:rFonts w:eastAsia="Calibri" w:cstheme="minorHAnsi"/>
                <w:sz w:val="22"/>
                <w:lang w:val="en-US"/>
              </w:rPr>
            </w:pPr>
            <w:r w:rsidRPr="008F038B">
              <w:rPr>
                <w:rFonts w:eastAsia="Calibri" w:cstheme="minorHAnsi"/>
                <w:sz w:val="22"/>
              </w:rPr>
              <w:t xml:space="preserve">In </w:t>
            </w:r>
            <w:r w:rsidR="0041349F" w:rsidRPr="008F038B">
              <w:rPr>
                <w:rFonts w:eastAsia="Calibri" w:cstheme="minorHAnsi"/>
                <w:sz w:val="22"/>
              </w:rPr>
              <w:t>the</w:t>
            </w:r>
            <w:r w:rsidRPr="008F038B">
              <w:rPr>
                <w:rFonts w:eastAsia="Calibri" w:cstheme="minorHAnsi"/>
                <w:sz w:val="22"/>
              </w:rPr>
              <w:t xml:space="preserve"> </w:t>
            </w:r>
            <w:r w:rsidRPr="008F038B">
              <w:rPr>
                <w:rFonts w:eastAsia="Calibri" w:cstheme="minorHAnsi"/>
                <w:b/>
                <w:bCs/>
                <w:sz w:val="22"/>
              </w:rPr>
              <w:t>Africa</w:t>
            </w:r>
            <w:r w:rsidR="0041349F" w:rsidRPr="008F038B">
              <w:rPr>
                <w:rFonts w:eastAsia="Calibri" w:cstheme="minorHAnsi"/>
                <w:b/>
                <w:bCs/>
                <w:sz w:val="22"/>
              </w:rPr>
              <w:t xml:space="preserve"> region</w:t>
            </w:r>
            <w:r w:rsidRPr="008F038B">
              <w:rPr>
                <w:rFonts w:eastAsia="Calibri" w:cstheme="minorHAnsi"/>
                <w:sz w:val="22"/>
              </w:rPr>
              <w:t xml:space="preserve">, BDT continued to focus on strengthening digital public infrastructure and governance through GovStack-aligned interventions and strategic consultations. With support from World Bank–financed projects, BDT conducted high-level consultations in </w:t>
            </w:r>
            <w:r w:rsidRPr="008F038B">
              <w:rPr>
                <w:rFonts w:eastAsia="Calibri" w:cstheme="minorHAnsi"/>
                <w:b/>
                <w:sz w:val="22"/>
              </w:rPr>
              <w:t>Guinea-Bissau, Gambia, Guinea, Nigeria and Senegal</w:t>
            </w:r>
            <w:r w:rsidRPr="008F038B">
              <w:rPr>
                <w:rFonts w:eastAsia="Calibri" w:cstheme="minorHAnsi"/>
                <w:sz w:val="22"/>
              </w:rPr>
              <w:t>, bringing together government stakeholders to align national digital transformation efforts with GovStack and the Public Administration Ecosystem Reference Architecture (PAERA). These engagements operationalized key components such as interoperability frameworks, enterprise architecture, service bus specifications</w:t>
            </w:r>
            <w:r w:rsidR="005B5A8A" w:rsidRPr="008F038B">
              <w:rPr>
                <w:rFonts w:eastAsia="Calibri" w:cstheme="minorHAnsi"/>
                <w:sz w:val="22"/>
              </w:rPr>
              <w:t>,</w:t>
            </w:r>
            <w:r w:rsidRPr="008F038B">
              <w:rPr>
                <w:rFonts w:eastAsia="Calibri" w:cstheme="minorHAnsi"/>
                <w:sz w:val="22"/>
              </w:rPr>
              <w:t xml:space="preserve"> and capacity development, contributing to tangible progress in modernizing public administration systems.</w:t>
            </w:r>
          </w:p>
          <w:p w14:paraId="72C79AF4" w14:textId="670C6434" w:rsidR="00815531" w:rsidRPr="008F038B" w:rsidRDefault="56FC2E59" w:rsidP="00500AF5">
            <w:pPr>
              <w:spacing w:before="240" w:after="240"/>
              <w:rPr>
                <w:rFonts w:eastAsia="Calibri"/>
                <w:sz w:val="22"/>
                <w:lang w:val="en-US"/>
              </w:rPr>
            </w:pPr>
            <w:r w:rsidRPr="008F038B">
              <w:rPr>
                <w:rFonts w:eastAsia="Calibri"/>
                <w:sz w:val="22"/>
                <w:lang w:val="en-US"/>
              </w:rPr>
              <w:lastRenderedPageBreak/>
              <w:t xml:space="preserve">In the </w:t>
            </w:r>
            <w:r w:rsidRPr="008F038B">
              <w:rPr>
                <w:rFonts w:eastAsia="Calibri"/>
                <w:b/>
                <w:bCs/>
                <w:sz w:val="22"/>
                <w:lang w:val="en-US"/>
              </w:rPr>
              <w:t>Arab States</w:t>
            </w:r>
            <w:r w:rsidRPr="008F038B">
              <w:rPr>
                <w:rFonts w:eastAsia="Calibri"/>
                <w:sz w:val="22"/>
                <w:lang w:val="en-US"/>
              </w:rPr>
              <w:t xml:space="preserve"> </w:t>
            </w:r>
            <w:r w:rsidRPr="008F038B">
              <w:rPr>
                <w:rFonts w:eastAsia="Calibri"/>
                <w:b/>
                <w:sz w:val="22"/>
                <w:lang w:val="en-US"/>
              </w:rPr>
              <w:t>region</w:t>
            </w:r>
            <w:r w:rsidRPr="008F038B">
              <w:rPr>
                <w:rFonts w:eastAsia="Calibri"/>
                <w:sz w:val="22"/>
                <w:lang w:val="en-US"/>
              </w:rPr>
              <w:t xml:space="preserve">, BDT delivered targeted initiatives to address structural digital divides and advance emerging technologies. In </w:t>
            </w:r>
            <w:r w:rsidRPr="008F038B">
              <w:rPr>
                <w:rFonts w:eastAsia="Calibri"/>
                <w:b/>
                <w:bCs/>
                <w:sz w:val="22"/>
                <w:lang w:val="en-US"/>
              </w:rPr>
              <w:t>Mauritania</w:t>
            </w:r>
            <w:r w:rsidRPr="008F038B">
              <w:rPr>
                <w:rFonts w:eastAsia="Calibri"/>
                <w:sz w:val="22"/>
                <w:lang w:val="en-US"/>
              </w:rPr>
              <w:t xml:space="preserve">, a BDT-led GovStack project supported the transition </w:t>
            </w:r>
            <w:r w:rsidR="5F1844CA" w:rsidRPr="008F038B">
              <w:rPr>
                <w:rFonts w:eastAsia="Calibri"/>
                <w:sz w:val="22"/>
                <w:lang w:val="en-US"/>
              </w:rPr>
              <w:t xml:space="preserve">of </w:t>
            </w:r>
            <w:r w:rsidRPr="008F038B">
              <w:rPr>
                <w:rFonts w:eastAsia="Calibri"/>
                <w:sz w:val="22"/>
                <w:lang w:val="en-US"/>
              </w:rPr>
              <w:t>digital systems toward a unified, building-block-based government architecture. The initiative combined capacity building, the development of a national digital services roadmap</w:t>
            </w:r>
            <w:r w:rsidR="00EB2D2B" w:rsidRPr="008F038B">
              <w:rPr>
                <w:rFonts w:eastAsia="Calibri"/>
                <w:sz w:val="22"/>
                <w:lang w:val="en-US"/>
              </w:rPr>
              <w:t>,</w:t>
            </w:r>
            <w:r w:rsidRPr="008F038B">
              <w:rPr>
                <w:rFonts w:eastAsia="Calibri"/>
                <w:sz w:val="22"/>
                <w:lang w:val="en-US"/>
              </w:rPr>
              <w:t xml:space="preserve"> and the launch of three practical use cases, enabling the </w:t>
            </w:r>
            <w:r w:rsidR="00EB2D2B" w:rsidRPr="008F038B">
              <w:rPr>
                <w:rFonts w:eastAsia="Calibri"/>
                <w:sz w:val="22"/>
                <w:lang w:val="en-US"/>
              </w:rPr>
              <w:t xml:space="preserve">Government </w:t>
            </w:r>
            <w:r w:rsidR="00932A81" w:rsidRPr="008F038B">
              <w:rPr>
                <w:rFonts w:eastAsia="Calibri"/>
                <w:sz w:val="22"/>
                <w:lang w:val="en-US"/>
              </w:rPr>
              <w:t xml:space="preserve">of Mauritania </w:t>
            </w:r>
            <w:r w:rsidRPr="008F038B">
              <w:rPr>
                <w:rFonts w:eastAsia="Calibri"/>
                <w:sz w:val="22"/>
                <w:lang w:val="en-US"/>
              </w:rPr>
              <w:t>to independently scale digital services in a more agile, cost-effective</w:t>
            </w:r>
            <w:r w:rsidR="00932A81" w:rsidRPr="008F038B">
              <w:rPr>
                <w:rFonts w:eastAsia="Calibri"/>
                <w:sz w:val="22"/>
                <w:lang w:val="en-US"/>
              </w:rPr>
              <w:t>,</w:t>
            </w:r>
            <w:r w:rsidRPr="008F038B">
              <w:rPr>
                <w:rFonts w:eastAsia="Calibri"/>
                <w:sz w:val="22"/>
                <w:lang w:val="en-US"/>
              </w:rPr>
              <w:t xml:space="preserve"> and citizen-centric manner.</w:t>
            </w:r>
            <w:r w:rsidR="3BECF30D" w:rsidRPr="008F038B">
              <w:rPr>
                <w:rFonts w:eastAsia="Calibri"/>
                <w:sz w:val="22"/>
                <w:lang w:val="en-US"/>
              </w:rPr>
              <w:t xml:space="preserve"> </w:t>
            </w:r>
            <w:r w:rsidRPr="008F038B">
              <w:rPr>
                <w:rFonts w:eastAsia="Calibri"/>
                <w:sz w:val="22"/>
                <w:lang w:val="en-US"/>
              </w:rPr>
              <w:t xml:space="preserve">In </w:t>
            </w:r>
            <w:r w:rsidRPr="008F038B">
              <w:rPr>
                <w:rFonts w:eastAsia="Calibri"/>
                <w:b/>
                <w:bCs/>
                <w:sz w:val="22"/>
                <w:lang w:val="en-US"/>
              </w:rPr>
              <w:t>Jordan</w:t>
            </w:r>
            <w:r w:rsidRPr="008F038B">
              <w:rPr>
                <w:rFonts w:eastAsia="Calibri"/>
                <w:sz w:val="22"/>
                <w:lang w:val="en-US"/>
              </w:rPr>
              <w:t>, BDT supported the development of a national strategy for immersive technologies, building on a 2024 assessment. Through high-level workshops and extensive engagement with government, private sector</w:t>
            </w:r>
            <w:r w:rsidR="00932A81" w:rsidRPr="008F038B">
              <w:rPr>
                <w:rFonts w:eastAsia="Calibri"/>
                <w:sz w:val="22"/>
                <w:lang w:val="en-US"/>
              </w:rPr>
              <w:t>,</w:t>
            </w:r>
            <w:r w:rsidRPr="008F038B">
              <w:rPr>
                <w:rFonts w:eastAsia="Calibri"/>
                <w:sz w:val="22"/>
                <w:lang w:val="en-US"/>
              </w:rPr>
              <w:t xml:space="preserve"> and academic stakeholders, priority applications were identified in healthcare, education, tourism and gaming, positioning Jordan as a regional testbed for immersive technologies aligned with its Economic </w:t>
            </w:r>
            <w:r w:rsidR="0006606F" w:rsidRPr="008F038B">
              <w:rPr>
                <w:rFonts w:eastAsia="Calibri"/>
                <w:sz w:val="22"/>
                <w:lang w:val="en-US"/>
              </w:rPr>
              <w:t xml:space="preserve">Modernization </w:t>
            </w:r>
            <w:r w:rsidRPr="008F038B">
              <w:rPr>
                <w:rFonts w:eastAsia="Calibri"/>
                <w:sz w:val="22"/>
                <w:lang w:val="en-US"/>
              </w:rPr>
              <w:t xml:space="preserve">Vision. In </w:t>
            </w:r>
            <w:r w:rsidRPr="008F038B">
              <w:rPr>
                <w:rFonts w:eastAsia="Calibri"/>
                <w:b/>
                <w:bCs/>
                <w:sz w:val="22"/>
                <w:lang w:val="en-US"/>
              </w:rPr>
              <w:t>Egypt</w:t>
            </w:r>
            <w:r w:rsidRPr="008F038B">
              <w:rPr>
                <w:rFonts w:eastAsia="Calibri"/>
                <w:sz w:val="22"/>
                <w:lang w:val="en-US"/>
              </w:rPr>
              <w:t>, in collaboration with the National Telecommunications Regulatory Authority, BDT finalized the Smart Sustainable Cities and Communities Evaluation Framework and launched the procurement process for a software-based evaluation tool integrating ITU-T standards, the SDGs</w:t>
            </w:r>
            <w:r w:rsidR="00A406CC" w:rsidRPr="008F038B">
              <w:rPr>
                <w:rFonts w:eastAsia="Calibri"/>
                <w:sz w:val="22"/>
                <w:lang w:val="en-US"/>
              </w:rPr>
              <w:t>,</w:t>
            </w:r>
            <w:r w:rsidRPr="008F038B">
              <w:rPr>
                <w:rFonts w:eastAsia="Calibri"/>
                <w:sz w:val="22"/>
                <w:lang w:val="en-US"/>
              </w:rPr>
              <w:t xml:space="preserve"> and international best practices.</w:t>
            </w:r>
          </w:p>
          <w:p w14:paraId="050C733F" w14:textId="383FF1A5" w:rsidR="00815531" w:rsidRPr="008F038B" w:rsidRDefault="6B29FDB8" w:rsidP="00500AF5">
            <w:pPr>
              <w:spacing w:before="240" w:after="240"/>
              <w:rPr>
                <w:sz w:val="22"/>
                <w:highlight w:val="yellow"/>
              </w:rPr>
            </w:pPr>
            <w:r w:rsidRPr="008F038B">
              <w:rPr>
                <w:rFonts w:eastAsia="Calibri"/>
                <w:sz w:val="22"/>
                <w:lang w:val="en-US"/>
              </w:rPr>
              <w:t>In the</w:t>
            </w:r>
            <w:r w:rsidRPr="008F038B">
              <w:rPr>
                <w:rFonts w:eastAsia="Calibri"/>
                <w:b/>
                <w:bCs/>
                <w:sz w:val="22"/>
                <w:lang w:val="en-US"/>
              </w:rPr>
              <w:t xml:space="preserve"> Americas</w:t>
            </w:r>
            <w:r w:rsidR="00FC6260" w:rsidRPr="008F038B">
              <w:rPr>
                <w:rFonts w:eastAsia="Calibri"/>
                <w:b/>
                <w:bCs/>
                <w:sz w:val="22"/>
                <w:lang w:val="en-US"/>
              </w:rPr>
              <w:t xml:space="preserve"> region</w:t>
            </w:r>
            <w:r w:rsidRPr="008F038B">
              <w:rPr>
                <w:rFonts w:eastAsia="Calibri"/>
                <w:sz w:val="22"/>
                <w:lang w:val="en-US"/>
              </w:rPr>
              <w:t xml:space="preserve">, BDT advanced inclusive digital and secure digital financial services. In </w:t>
            </w:r>
            <w:r w:rsidRPr="008F038B">
              <w:rPr>
                <w:rFonts w:eastAsia="Calibri"/>
                <w:b/>
                <w:bCs/>
                <w:sz w:val="22"/>
                <w:lang w:val="en-US"/>
              </w:rPr>
              <w:t>Antigua and Barbuda</w:t>
            </w:r>
            <w:r w:rsidRPr="008F038B">
              <w:rPr>
                <w:rFonts w:eastAsia="Calibri"/>
                <w:sz w:val="22"/>
                <w:lang w:val="en-US"/>
              </w:rPr>
              <w:t xml:space="preserve"> and </w:t>
            </w:r>
            <w:r w:rsidRPr="008F038B">
              <w:rPr>
                <w:rFonts w:eastAsia="Calibri"/>
                <w:b/>
                <w:bCs/>
                <w:sz w:val="22"/>
                <w:lang w:val="en-US"/>
              </w:rPr>
              <w:t>Saint Lucia</w:t>
            </w:r>
            <w:r w:rsidRPr="008F038B">
              <w:rPr>
                <w:rFonts w:eastAsia="Calibri"/>
                <w:sz w:val="22"/>
                <w:lang w:val="en-US"/>
              </w:rPr>
              <w:t>, BDT implemented the project “Optimizing innovative finance for underserved groups to build resilience and accelerate the achievement of the SDGs,” in collaboration with UN Women and UNDP. The project strengthened the digital financial services ecosystem through policy, regulatory</w:t>
            </w:r>
            <w:r w:rsidR="00151565" w:rsidRPr="008F038B">
              <w:rPr>
                <w:rFonts w:eastAsia="Calibri"/>
                <w:sz w:val="22"/>
                <w:lang w:val="en-US"/>
              </w:rPr>
              <w:t>,</w:t>
            </w:r>
            <w:r w:rsidRPr="008F038B">
              <w:rPr>
                <w:rFonts w:eastAsia="Calibri"/>
                <w:sz w:val="22"/>
                <w:lang w:val="en-US"/>
              </w:rPr>
              <w:t xml:space="preserve"> and cybersecurity measures, including the establishment of fully equipped DFS Security Labs in both countries. </w:t>
            </w:r>
            <w:r w:rsidR="507099AD" w:rsidRPr="008F038B">
              <w:rPr>
                <w:sz w:val="22"/>
              </w:rPr>
              <w:t xml:space="preserve">This initiative equipped more that 20 </w:t>
            </w:r>
            <w:r w:rsidR="01B0E04F" w:rsidRPr="008F038B">
              <w:rPr>
                <w:sz w:val="22"/>
              </w:rPr>
              <w:t>participants</w:t>
            </w:r>
            <w:r w:rsidR="507099AD" w:rsidRPr="008F038B">
              <w:rPr>
                <w:sz w:val="22"/>
              </w:rPr>
              <w:t xml:space="preserve"> of multi-agency technical teams with the skills to conduct independent security audits of mobile payment applications across Android, iOS, and USSD platforms, ensuring alignment with international ITU-T security recommendations. Beyond technical training, the project fostered regulatory capacity for more than 60 </w:t>
            </w:r>
            <w:r w:rsidR="260E4185" w:rsidRPr="008F038B">
              <w:rPr>
                <w:sz w:val="22"/>
              </w:rPr>
              <w:t>participants</w:t>
            </w:r>
            <w:r w:rsidR="507099AD" w:rsidRPr="008F038B">
              <w:rPr>
                <w:sz w:val="22"/>
              </w:rPr>
              <w:t xml:space="preserve"> by operationalizing National DFS Security Task Forces, embedding these security functions into permanent national governance frameworks to ensure long-term oversight and resilience. Over 80 </w:t>
            </w:r>
            <w:r w:rsidR="6E6CCB84" w:rsidRPr="008F038B">
              <w:rPr>
                <w:sz w:val="22"/>
              </w:rPr>
              <w:t>people</w:t>
            </w:r>
            <w:r w:rsidR="507099AD" w:rsidRPr="008F038B">
              <w:rPr>
                <w:sz w:val="22"/>
              </w:rPr>
              <w:t xml:space="preserve"> in the legislative, policy</w:t>
            </w:r>
            <w:r w:rsidR="001F295F" w:rsidRPr="008F038B">
              <w:rPr>
                <w:sz w:val="22"/>
              </w:rPr>
              <w:t>,</w:t>
            </w:r>
            <w:r w:rsidR="507099AD" w:rsidRPr="008F038B">
              <w:rPr>
                <w:sz w:val="22"/>
              </w:rPr>
              <w:t xml:space="preserve"> and regulatory field on DFS participated and contributed to the development of draft recommendations.</w:t>
            </w:r>
            <w:r w:rsidR="00116E29">
              <w:rPr>
                <w:sz w:val="22"/>
              </w:rPr>
              <w:t xml:space="preserve"> </w:t>
            </w:r>
            <w:r w:rsidRPr="008F038B">
              <w:rPr>
                <w:rFonts w:eastAsia="Calibri"/>
                <w:sz w:val="22"/>
                <w:lang w:val="en-US"/>
              </w:rPr>
              <w:t xml:space="preserve">In </w:t>
            </w:r>
            <w:r w:rsidRPr="008F038B">
              <w:rPr>
                <w:rFonts w:eastAsia="Calibri"/>
                <w:b/>
                <w:bCs/>
                <w:sz w:val="22"/>
                <w:lang w:val="en-US"/>
              </w:rPr>
              <w:t>Trinidad and Tobago</w:t>
            </w:r>
            <w:r w:rsidRPr="008F038B">
              <w:rPr>
                <w:rFonts w:eastAsia="Calibri"/>
                <w:sz w:val="22"/>
                <w:lang w:val="en-US"/>
              </w:rPr>
              <w:t xml:space="preserve">, BDT supported the onboarding of the Ministry of Public Administration and Digital Transformation into the Global Digital Transformation Centre Initiative. This validated the network of ICT Access Centres </w:t>
            </w:r>
            <w:r w:rsidR="00157EEA" w:rsidRPr="008F038B">
              <w:rPr>
                <w:rFonts w:eastAsia="Calibri"/>
                <w:sz w:val="22"/>
                <w:lang w:val="en-US"/>
              </w:rPr>
              <w:t xml:space="preserve">in Trinidad and Tobago </w:t>
            </w:r>
            <w:r w:rsidRPr="008F038B">
              <w:rPr>
                <w:rFonts w:eastAsia="Calibri"/>
                <w:sz w:val="22"/>
                <w:lang w:val="en-US"/>
              </w:rPr>
              <w:t>as a certified national hub, aligning local delivery with international standards and expanding access to digital literacy programmes for youth, senior citizens, persons with disabilities</w:t>
            </w:r>
            <w:r w:rsidR="00696EDE" w:rsidRPr="008F038B">
              <w:rPr>
                <w:rFonts w:eastAsia="Calibri"/>
                <w:sz w:val="22"/>
                <w:lang w:val="en-US"/>
              </w:rPr>
              <w:t>,</w:t>
            </w:r>
            <w:r w:rsidRPr="008F038B">
              <w:rPr>
                <w:rFonts w:eastAsia="Calibri"/>
                <w:sz w:val="22"/>
                <w:lang w:val="en-US"/>
              </w:rPr>
              <w:t xml:space="preserve"> and migrant communities, with a minimum target of 30 per cent female participation.</w:t>
            </w:r>
          </w:p>
          <w:p w14:paraId="6D9D3CE2" w14:textId="3646728D" w:rsidR="4CE052ED" w:rsidRPr="008F038B" w:rsidRDefault="4CE052ED" w:rsidP="00500AF5">
            <w:pPr>
              <w:spacing w:before="240" w:after="240"/>
              <w:rPr>
                <w:rFonts w:ascii="Calibri" w:eastAsia="Calibri" w:hAnsi="Calibri" w:cs="Calibri"/>
                <w:sz w:val="22"/>
              </w:rPr>
            </w:pPr>
            <w:r w:rsidRPr="008F038B">
              <w:rPr>
                <w:rFonts w:ascii="Calibri" w:eastAsia="Calibri" w:hAnsi="Calibri" w:cs="Calibri"/>
                <w:sz w:val="22"/>
              </w:rPr>
              <w:t xml:space="preserve">In the </w:t>
            </w:r>
            <w:r w:rsidRPr="008F038B">
              <w:rPr>
                <w:rFonts w:ascii="Calibri" w:eastAsia="Calibri" w:hAnsi="Calibri" w:cs="Calibri"/>
                <w:b/>
                <w:bCs/>
                <w:sz w:val="22"/>
              </w:rPr>
              <w:t>Asia-Pacific region</w:t>
            </w:r>
            <w:r w:rsidRPr="008F038B">
              <w:rPr>
                <w:rFonts w:ascii="Calibri" w:eastAsia="Calibri" w:hAnsi="Calibri" w:cs="Calibri"/>
                <w:sz w:val="22"/>
              </w:rPr>
              <w:t xml:space="preserve">, BDT continued assistance to countries including </w:t>
            </w:r>
            <w:r w:rsidRPr="008F038B">
              <w:rPr>
                <w:rFonts w:ascii="Calibri" w:eastAsia="Calibri" w:hAnsi="Calibri" w:cs="Calibri"/>
                <w:b/>
                <w:bCs/>
                <w:sz w:val="22"/>
              </w:rPr>
              <w:t>Maldives</w:t>
            </w:r>
            <w:r w:rsidRPr="008F038B">
              <w:rPr>
                <w:rFonts w:ascii="Calibri" w:eastAsia="Calibri" w:hAnsi="Calibri" w:cs="Calibri"/>
                <w:sz w:val="22"/>
              </w:rPr>
              <w:t xml:space="preserve"> and Mongolia, in </w:t>
            </w:r>
            <w:r w:rsidR="5CE07E7A" w:rsidRPr="008F038B">
              <w:rPr>
                <w:rFonts w:ascii="Calibri" w:eastAsia="Calibri" w:hAnsi="Calibri" w:cs="Calibri"/>
                <w:sz w:val="22"/>
              </w:rPr>
              <w:t>Q4</w:t>
            </w:r>
            <w:r w:rsidRPr="008F038B">
              <w:rPr>
                <w:rFonts w:ascii="Calibri" w:eastAsia="Calibri" w:hAnsi="Calibri" w:cs="Calibri"/>
                <w:sz w:val="22"/>
              </w:rPr>
              <w:t xml:space="preserve"> 2025, on digital transformation and </w:t>
            </w:r>
            <w:r w:rsidR="29BF198A" w:rsidRPr="008F038B">
              <w:rPr>
                <w:rFonts w:ascii="Calibri" w:eastAsia="Calibri" w:hAnsi="Calibri" w:cs="Calibri"/>
                <w:sz w:val="22"/>
              </w:rPr>
              <w:t>the</w:t>
            </w:r>
            <w:r w:rsidRPr="008F038B">
              <w:rPr>
                <w:rFonts w:ascii="Calibri" w:eastAsia="Calibri" w:hAnsi="Calibri" w:cs="Calibri"/>
                <w:sz w:val="22"/>
              </w:rPr>
              <w:t xml:space="preserve"> Whole of Government approach using GovStack. </w:t>
            </w:r>
            <w:r w:rsidR="00DE7DE2" w:rsidRPr="008F038B">
              <w:rPr>
                <w:rFonts w:ascii="Calibri" w:eastAsia="Calibri" w:hAnsi="Calibri" w:cs="Calibri"/>
                <w:sz w:val="22"/>
              </w:rPr>
              <w:t>BDT</w:t>
            </w:r>
            <w:r w:rsidRPr="008F038B">
              <w:rPr>
                <w:rFonts w:ascii="Calibri" w:eastAsia="Calibri" w:hAnsi="Calibri" w:cs="Calibri"/>
                <w:sz w:val="22"/>
              </w:rPr>
              <w:t xml:space="preserve"> supported the FAO Inter-regional Digital Agriculture Solutions Forum (IDASF) 2025, held from 3-5 September 2025, in collaboration with ADB, IFAD and IITA. The event engaged about 400 participants, enhancing awareness and knowledge on digital transformation and emerging technologies in the agriculture sector. Smart Villages and Smart Islands programmes in </w:t>
            </w:r>
            <w:r w:rsidRPr="008F038B">
              <w:rPr>
                <w:rFonts w:ascii="Calibri" w:eastAsia="Calibri" w:hAnsi="Calibri" w:cs="Calibri"/>
                <w:b/>
                <w:bCs/>
                <w:sz w:val="22"/>
              </w:rPr>
              <w:t>Fiji, Kiribati, Pakistan, Papua New Guinea, Tonga, and Vanuatu</w:t>
            </w:r>
            <w:r w:rsidRPr="008F038B">
              <w:rPr>
                <w:rFonts w:ascii="Calibri" w:eastAsia="Calibri" w:hAnsi="Calibri" w:cs="Calibri"/>
                <w:sz w:val="22"/>
              </w:rPr>
              <w:t xml:space="preserve"> were strengthened in Q4 of 2025, through community engagements and digital skills events.</w:t>
            </w:r>
            <w:r w:rsidR="00116E29">
              <w:rPr>
                <w:rFonts w:ascii="Calibri" w:eastAsia="Calibri" w:hAnsi="Calibri" w:cs="Calibri"/>
                <w:sz w:val="22"/>
              </w:rPr>
              <w:t xml:space="preserve"> </w:t>
            </w:r>
            <w:r w:rsidRPr="008F038B">
              <w:rPr>
                <w:rFonts w:ascii="Calibri" w:eastAsia="Calibri" w:hAnsi="Calibri" w:cs="Calibri"/>
                <w:sz w:val="22"/>
              </w:rPr>
              <w:t xml:space="preserve">In November 2025, a new project was also signed with DITRDCSA with a focus on enhancing the sustainability of Smart Villages and Smart Islands in the Asia-Pacific region. </w:t>
            </w:r>
          </w:p>
          <w:p w14:paraId="5605DA5A" w14:textId="321B2818" w:rsidR="00815531" w:rsidRPr="008F038B" w:rsidRDefault="00815531" w:rsidP="00500AF5">
            <w:pPr>
              <w:spacing w:before="240" w:after="240"/>
              <w:rPr>
                <w:rFonts w:eastAsia="Calibri" w:cstheme="minorHAnsi"/>
                <w:sz w:val="22"/>
                <w:lang w:val="en-US"/>
              </w:rPr>
            </w:pPr>
            <w:r w:rsidRPr="008F038B">
              <w:rPr>
                <w:rFonts w:eastAsia="Calibri" w:cstheme="minorHAnsi"/>
                <w:sz w:val="22"/>
                <w:lang w:val="en-US"/>
              </w:rPr>
              <w:lastRenderedPageBreak/>
              <w:t>In the</w:t>
            </w:r>
            <w:r w:rsidRPr="008F038B">
              <w:rPr>
                <w:rFonts w:eastAsia="Calibri" w:cstheme="minorHAnsi"/>
                <w:b/>
                <w:bCs/>
                <w:sz w:val="22"/>
                <w:lang w:val="en-US"/>
              </w:rPr>
              <w:t xml:space="preserve"> CIS</w:t>
            </w:r>
            <w:r w:rsidRPr="008F038B">
              <w:rPr>
                <w:rFonts w:eastAsia="Calibri" w:cstheme="minorHAnsi"/>
                <w:sz w:val="22"/>
                <w:lang w:val="en-US"/>
              </w:rPr>
              <w:t xml:space="preserve"> </w:t>
            </w:r>
            <w:r w:rsidRPr="008F038B">
              <w:rPr>
                <w:rFonts w:eastAsia="Calibri" w:cstheme="minorHAnsi"/>
                <w:b/>
                <w:sz w:val="22"/>
                <w:lang w:val="en-US"/>
              </w:rPr>
              <w:t>region</w:t>
            </w:r>
            <w:r w:rsidRPr="008F038B">
              <w:rPr>
                <w:rFonts w:eastAsia="Calibri" w:cstheme="minorHAnsi"/>
                <w:sz w:val="22"/>
                <w:lang w:val="en-US"/>
              </w:rPr>
              <w:t xml:space="preserve">, BDT advanced digital government transformation through a regional project supporting digital public services. A series of technical webinars was delivered between September and December 2025 for countries in Central Asia and the South Caucasus, engaging 40 experts from seven countries. The sessions facilitated peer learning on digital government components and GovStack implementation, </w:t>
            </w:r>
            <w:r w:rsidR="006B5F1A" w:rsidRPr="008F038B">
              <w:rPr>
                <w:rFonts w:eastAsia="Calibri" w:cstheme="minorHAnsi"/>
                <w:sz w:val="22"/>
                <w:lang w:val="en-US"/>
              </w:rPr>
              <w:t>l</w:t>
            </w:r>
            <w:r w:rsidR="006B5F1A" w:rsidRPr="008F038B">
              <w:rPr>
                <w:rFonts w:eastAsia="Calibri"/>
                <w:sz w:val="22"/>
                <w:lang w:val="en-US"/>
              </w:rPr>
              <w:t>ever</w:t>
            </w:r>
            <w:r w:rsidR="00D12AA6" w:rsidRPr="008F038B">
              <w:rPr>
                <w:rFonts w:eastAsia="Calibri"/>
                <w:sz w:val="22"/>
                <w:lang w:val="en-US"/>
              </w:rPr>
              <w:t>aging</w:t>
            </w:r>
            <w:r w:rsidRPr="008F038B">
              <w:rPr>
                <w:rFonts w:eastAsia="Calibri" w:cstheme="minorHAnsi"/>
                <w:sz w:val="22"/>
                <w:lang w:val="en-US"/>
              </w:rPr>
              <w:t xml:space="preserve"> international expertise. In addition, a dedicated national training was delivered in </w:t>
            </w:r>
            <w:r w:rsidRPr="008F038B">
              <w:rPr>
                <w:rFonts w:eastAsia="Calibri" w:cstheme="minorHAnsi"/>
                <w:b/>
                <w:sz w:val="22"/>
                <w:lang w:val="en-US"/>
              </w:rPr>
              <w:t>Turkmenistan</w:t>
            </w:r>
            <w:r w:rsidRPr="008F038B">
              <w:rPr>
                <w:rFonts w:eastAsia="Calibri" w:cstheme="minorHAnsi"/>
                <w:sz w:val="22"/>
                <w:lang w:val="en-US"/>
              </w:rPr>
              <w:t xml:space="preserve"> on 14 November 2025, engaging approximately 100 civil servants and students alongside the Turkmentel Conference.</w:t>
            </w:r>
          </w:p>
          <w:p w14:paraId="2F4B4AA5" w14:textId="39968AA2" w:rsidR="00A9451D" w:rsidRPr="008F038B" w:rsidRDefault="00815531" w:rsidP="00500AF5">
            <w:pPr>
              <w:spacing w:before="240" w:after="240"/>
              <w:rPr>
                <w:rFonts w:eastAsia="Calibri" w:cstheme="minorHAnsi"/>
                <w:sz w:val="22"/>
                <w:lang w:val="en-US"/>
              </w:rPr>
            </w:pPr>
            <w:r w:rsidRPr="008F038B">
              <w:rPr>
                <w:rFonts w:eastAsia="Calibri" w:cstheme="minorHAnsi"/>
                <w:sz w:val="22"/>
                <w:lang w:val="en-US"/>
              </w:rPr>
              <w:t xml:space="preserve">In </w:t>
            </w:r>
            <w:r w:rsidRPr="008F038B">
              <w:rPr>
                <w:rFonts w:eastAsia="Calibri" w:cstheme="minorHAnsi"/>
                <w:b/>
                <w:bCs/>
                <w:sz w:val="22"/>
                <w:lang w:val="en-US"/>
              </w:rPr>
              <w:t>Europe,</w:t>
            </w:r>
            <w:r w:rsidRPr="008F038B">
              <w:rPr>
                <w:rFonts w:eastAsia="Calibri" w:cstheme="minorHAnsi"/>
                <w:sz w:val="22"/>
                <w:lang w:val="en-US"/>
              </w:rPr>
              <w:t xml:space="preserve"> BDT supported digital transformation at the local and sectoral levels. In </w:t>
            </w:r>
            <w:r w:rsidRPr="008F038B">
              <w:rPr>
                <w:rFonts w:eastAsia="Calibri" w:cstheme="minorHAnsi"/>
                <w:b/>
                <w:sz w:val="22"/>
                <w:lang w:val="en-US"/>
              </w:rPr>
              <w:t>Montenegro</w:t>
            </w:r>
            <w:r w:rsidRPr="008F038B">
              <w:rPr>
                <w:rFonts w:eastAsia="Calibri" w:cstheme="minorHAnsi"/>
                <w:sz w:val="22"/>
                <w:lang w:val="en-US"/>
              </w:rPr>
              <w:t xml:space="preserve">, the Digital Transformation of Local Self-Governments Project was successfully completed, building on a series of capacity-building activities launched in May 2025. The project combined stakeholder engagement, hands-on service design and GovStack methodologies, resulting in three digital service prototypes developed using low-code/no-code platforms. In </w:t>
            </w:r>
            <w:r w:rsidRPr="008F038B">
              <w:rPr>
                <w:rFonts w:eastAsia="Calibri" w:cstheme="minorHAnsi"/>
                <w:b/>
                <w:sz w:val="22"/>
                <w:lang w:val="en-US"/>
              </w:rPr>
              <w:t>Albania</w:t>
            </w:r>
            <w:r w:rsidRPr="008F038B">
              <w:rPr>
                <w:rFonts w:eastAsia="Calibri" w:cstheme="minorHAnsi"/>
                <w:sz w:val="22"/>
                <w:lang w:val="en-US"/>
              </w:rPr>
              <w:t>, BDT organized a GovStack workshop from 21 to 23 October 2025 under the Digital Agriculture and Rural Transformation project, strengthening national capacity to design interoperable digital services for the agriculture sector.</w:t>
            </w:r>
          </w:p>
          <w:p w14:paraId="60CAA678" w14:textId="49D4FC2A" w:rsidR="00B80E11" w:rsidRPr="00500AF5" w:rsidRDefault="1D94C7D3" w:rsidP="35C3E3D1">
            <w:pPr>
              <w:spacing w:before="240" w:after="240"/>
              <w:rPr>
                <w:rFonts w:eastAsia="Aptos"/>
                <w:b/>
                <w:bCs/>
                <w:sz w:val="22"/>
              </w:rPr>
            </w:pPr>
            <w:r w:rsidRPr="35C3E3D1">
              <w:rPr>
                <w:rFonts w:eastAsia="Aptos"/>
                <w:sz w:val="22"/>
              </w:rPr>
              <w:t xml:space="preserve">By strengthening digital public infrastructure, </w:t>
            </w:r>
            <w:r w:rsidRPr="35C3E3D1">
              <w:rPr>
                <w:rFonts w:eastAsia="Aptos"/>
                <w:b/>
                <w:bCs/>
                <w:sz w:val="22"/>
              </w:rPr>
              <w:t>BDT enabled governments</w:t>
            </w:r>
            <w:r w:rsidR="4628DDD5" w:rsidRPr="35C3E3D1">
              <w:rPr>
                <w:rFonts w:eastAsia="Aptos"/>
                <w:b/>
                <w:bCs/>
                <w:sz w:val="22"/>
              </w:rPr>
              <w:t xml:space="preserve"> and </w:t>
            </w:r>
            <w:r w:rsidRPr="35C3E3D1">
              <w:rPr>
                <w:rFonts w:eastAsia="Aptos"/>
                <w:b/>
                <w:bCs/>
                <w:sz w:val="22"/>
              </w:rPr>
              <w:t>communities to adopt interoperable, inclusive</w:t>
            </w:r>
            <w:r w:rsidR="4BB6C560" w:rsidRPr="35C3E3D1">
              <w:rPr>
                <w:rFonts w:eastAsia="Aptos"/>
                <w:b/>
                <w:bCs/>
                <w:sz w:val="22"/>
              </w:rPr>
              <w:t>,</w:t>
            </w:r>
            <w:r w:rsidRPr="35C3E3D1">
              <w:rPr>
                <w:rFonts w:eastAsia="Aptos"/>
                <w:b/>
                <w:bCs/>
                <w:sz w:val="22"/>
              </w:rPr>
              <w:t xml:space="preserve"> and future-ready digital systems.</w:t>
            </w:r>
            <w:r w:rsidRPr="35C3E3D1">
              <w:rPr>
                <w:rFonts w:eastAsia="Aptos"/>
                <w:sz w:val="22"/>
              </w:rPr>
              <w:t xml:space="preserve"> The work supported more resilient governance, expanded access to digital services and skills, empowered women and youth, and </w:t>
            </w:r>
            <w:r w:rsidR="6E6D05F4" w:rsidRPr="35C3E3D1">
              <w:rPr>
                <w:rFonts w:eastAsia="Aptos"/>
                <w:b/>
                <w:bCs/>
                <w:sz w:val="22"/>
              </w:rPr>
              <w:t>strengthened</w:t>
            </w:r>
            <w:r w:rsidRPr="35C3E3D1">
              <w:rPr>
                <w:rFonts w:eastAsia="Aptos"/>
                <w:b/>
                <w:bCs/>
                <w:sz w:val="22"/>
              </w:rPr>
              <w:t xml:space="preserve"> Member States</w:t>
            </w:r>
            <w:r w:rsidR="56255DB1" w:rsidRPr="35C3E3D1">
              <w:rPr>
                <w:rFonts w:eastAsia="Aptos"/>
                <w:b/>
                <w:bCs/>
                <w:sz w:val="22"/>
              </w:rPr>
              <w:t>’</w:t>
            </w:r>
            <w:r w:rsidRPr="35C3E3D1">
              <w:rPr>
                <w:rFonts w:eastAsia="Aptos"/>
                <w:b/>
                <w:bCs/>
                <w:sz w:val="22"/>
              </w:rPr>
              <w:t xml:space="preserve"> </w:t>
            </w:r>
            <w:r w:rsidR="4628DDD5" w:rsidRPr="35C3E3D1">
              <w:rPr>
                <w:rFonts w:eastAsia="Aptos"/>
                <w:b/>
                <w:bCs/>
                <w:sz w:val="22"/>
              </w:rPr>
              <w:t xml:space="preserve">capacity </w:t>
            </w:r>
            <w:r w:rsidRPr="35C3E3D1">
              <w:rPr>
                <w:rFonts w:eastAsia="Aptos"/>
                <w:b/>
                <w:bCs/>
                <w:sz w:val="22"/>
              </w:rPr>
              <w:t>to harness digital transformation as a driver of sustainable development across regions.</w:t>
            </w:r>
          </w:p>
        </w:tc>
        <w:tc>
          <w:tcPr>
            <w:tcW w:w="3085" w:type="dxa"/>
            <w:tcBorders>
              <w:bottom w:val="dotted" w:sz="4" w:space="0" w:color="0070C0"/>
            </w:tcBorders>
          </w:tcPr>
          <w:p w14:paraId="59613BEF" w14:textId="25898AAF" w:rsidR="00B80E11" w:rsidRPr="007565B0" w:rsidRDefault="00B80E11">
            <w:pPr>
              <w:overflowPunct/>
              <w:autoSpaceDE/>
              <w:autoSpaceDN/>
              <w:adjustRightInd/>
              <w:spacing w:after="120"/>
              <w:textAlignment w:val="auto"/>
              <w:rPr>
                <w:rFonts w:ascii="Calibri" w:hAnsi="Calibri" w:cs="Calibri"/>
                <w:b/>
                <w:bCs/>
                <w:color w:val="0070C0"/>
                <w:sz w:val="22"/>
              </w:rPr>
            </w:pPr>
          </w:p>
        </w:tc>
      </w:tr>
      <w:tr w:rsidR="00B80E11" w:rsidRPr="00795E89" w14:paraId="64DD85BF" w14:textId="77777777" w:rsidTr="35C3E3D1">
        <w:tc>
          <w:tcPr>
            <w:tcW w:w="11794" w:type="dxa"/>
            <w:vMerge/>
          </w:tcPr>
          <w:p w14:paraId="31049446" w14:textId="77777777" w:rsidR="00B80E11" w:rsidRPr="007565B0" w:rsidRDefault="00B80E11">
            <w:pPr>
              <w:rPr>
                <w:rFonts w:ascii="Calibri" w:hAnsi="Calibri" w:cs="Calibri"/>
                <w:sz w:val="22"/>
              </w:rPr>
            </w:pPr>
          </w:p>
        </w:tc>
        <w:tc>
          <w:tcPr>
            <w:tcW w:w="3085" w:type="dxa"/>
            <w:tcBorders>
              <w:bottom w:val="dotted" w:sz="4" w:space="0" w:color="0070C0"/>
            </w:tcBorders>
          </w:tcPr>
          <w:p w14:paraId="1708BA61" w14:textId="12B52F70" w:rsidR="3827627E" w:rsidRPr="00E7611F" w:rsidRDefault="3827627E" w:rsidP="0036793E">
            <w:pPr>
              <w:pStyle w:val="ListParagraph"/>
              <w:numPr>
                <w:ilvl w:val="0"/>
                <w:numId w:val="39"/>
              </w:numPr>
              <w:spacing w:before="0"/>
              <w:rPr>
                <w:rFonts w:ascii="Calibri" w:eastAsiaTheme="minorEastAsia" w:hAnsi="Calibri" w:cs="Calibri"/>
                <w:bCs/>
                <w:color w:val="1F497D" w:themeColor="text2"/>
                <w:szCs w:val="24"/>
                <w:lang w:val="en-US"/>
              </w:rPr>
            </w:pPr>
            <w:r w:rsidRPr="00E7611F">
              <w:rPr>
                <w:rFonts w:ascii="Calibri" w:eastAsiaTheme="minorEastAsia" w:hAnsi="Calibri" w:cs="Calibri"/>
                <w:bCs/>
                <w:color w:val="1F497D" w:themeColor="text2"/>
                <w:szCs w:val="24"/>
                <w:lang w:val="en-US"/>
              </w:rPr>
              <w:t>G20</w:t>
            </w:r>
          </w:p>
          <w:p w14:paraId="562ECBFE" w14:textId="77777777" w:rsidR="00695A7E" w:rsidRPr="00E7611F" w:rsidRDefault="3827627E" w:rsidP="0036793E">
            <w:pPr>
              <w:pStyle w:val="ListParagraph"/>
              <w:numPr>
                <w:ilvl w:val="0"/>
                <w:numId w:val="39"/>
              </w:numPr>
              <w:spacing w:before="0"/>
              <w:rPr>
                <w:rFonts w:ascii="Calibri" w:eastAsiaTheme="minorEastAsia" w:hAnsi="Calibri" w:cs="Calibri"/>
                <w:bCs/>
                <w:color w:val="1F497D" w:themeColor="text2"/>
                <w:szCs w:val="24"/>
                <w:lang w:val="en-US"/>
              </w:rPr>
            </w:pPr>
            <w:r w:rsidRPr="00E7611F">
              <w:rPr>
                <w:rFonts w:ascii="Calibri" w:eastAsiaTheme="minorEastAsia" w:hAnsi="Calibri" w:cs="Calibri"/>
                <w:bCs/>
                <w:color w:val="1F497D" w:themeColor="text2"/>
                <w:szCs w:val="24"/>
                <w:lang w:val="en-US"/>
              </w:rPr>
              <w:t>DPI Summit</w:t>
            </w:r>
          </w:p>
          <w:p w14:paraId="0AE4FA70" w14:textId="56DDFB15" w:rsidR="00695A7E" w:rsidRPr="00E7611F" w:rsidRDefault="00B80E11" w:rsidP="0036793E">
            <w:pPr>
              <w:pStyle w:val="ListParagraph"/>
              <w:numPr>
                <w:ilvl w:val="0"/>
                <w:numId w:val="39"/>
              </w:numPr>
              <w:rPr>
                <w:rFonts w:ascii="Calibri" w:eastAsiaTheme="minorEastAsia" w:hAnsi="Calibri" w:cs="Calibri"/>
                <w:bCs/>
                <w:color w:val="1F497D" w:themeColor="text2"/>
                <w:szCs w:val="24"/>
                <w:lang w:val="en-US"/>
              </w:rPr>
            </w:pPr>
            <w:r w:rsidRPr="00E7611F">
              <w:rPr>
                <w:rFonts w:ascii="Calibri" w:eastAsiaTheme="minorEastAsia" w:hAnsi="Calibri" w:cs="Calibri"/>
                <w:bCs/>
                <w:color w:val="1F497D" w:themeColor="text2"/>
                <w:szCs w:val="24"/>
                <w:lang w:val="en-US"/>
              </w:rPr>
              <w:t>GovStack</w:t>
            </w:r>
          </w:p>
          <w:p w14:paraId="7C37875E" w14:textId="5A57B371" w:rsidR="00B80E11" w:rsidRPr="00E7611F" w:rsidRDefault="00B80E11" w:rsidP="0036793E">
            <w:pPr>
              <w:pStyle w:val="ListParagraph"/>
              <w:numPr>
                <w:ilvl w:val="0"/>
                <w:numId w:val="39"/>
              </w:numPr>
              <w:rPr>
                <w:rFonts w:ascii="Calibri" w:eastAsiaTheme="minorEastAsia" w:hAnsi="Calibri" w:cs="Calibri"/>
                <w:bCs/>
                <w:color w:val="1F497D" w:themeColor="text2"/>
                <w:szCs w:val="24"/>
                <w:lang w:val="en-US"/>
              </w:rPr>
            </w:pPr>
            <w:r w:rsidRPr="00E7611F">
              <w:rPr>
                <w:rFonts w:eastAsia="Calibri"/>
                <w:bCs/>
                <w:color w:val="1F497D" w:themeColor="text2"/>
                <w:szCs w:val="24"/>
              </w:rPr>
              <w:t xml:space="preserve">Smart Villages and Smart Islands </w:t>
            </w:r>
          </w:p>
          <w:p w14:paraId="40668DC8" w14:textId="77777777" w:rsidR="00B80E11" w:rsidRPr="00E7611F" w:rsidRDefault="00B80E11" w:rsidP="00695A7E">
            <w:pPr>
              <w:overflowPunct/>
              <w:autoSpaceDE/>
              <w:autoSpaceDN/>
              <w:adjustRightInd/>
              <w:spacing w:before="0"/>
              <w:textAlignment w:val="auto"/>
              <w:rPr>
                <w:rFonts w:ascii="Calibri" w:eastAsiaTheme="minorEastAsia" w:hAnsi="Calibri" w:cs="Calibri"/>
                <w:b/>
                <w:bCs/>
                <w:color w:val="1F497D" w:themeColor="text2"/>
                <w:szCs w:val="24"/>
                <w:lang w:val="en-US"/>
              </w:rPr>
            </w:pPr>
          </w:p>
          <w:p w14:paraId="6B8E916E" w14:textId="0BF38996" w:rsidR="0087653A" w:rsidRPr="002C2022" w:rsidRDefault="00440B8E" w:rsidP="00846A6B">
            <w:pPr>
              <w:pStyle w:val="ListParagraph"/>
              <w:numPr>
                <w:ilvl w:val="0"/>
                <w:numId w:val="20"/>
              </w:numPr>
              <w:overflowPunct/>
              <w:autoSpaceDE/>
              <w:autoSpaceDN/>
              <w:adjustRightInd/>
              <w:spacing w:after="120"/>
              <w:textAlignment w:val="auto"/>
              <w:rPr>
                <w:rFonts w:ascii="Calibri" w:hAnsi="Calibri" w:cs="Calibri"/>
                <w:color w:val="365F91" w:themeColor="accent1" w:themeShade="BF"/>
                <w:szCs w:val="24"/>
                <w:lang w:val="it-IT"/>
              </w:rPr>
            </w:pPr>
            <w:r w:rsidRPr="002C2022">
              <w:rPr>
                <w:rFonts w:ascii="Calibri" w:hAnsi="Calibri" w:cs="Calibri"/>
                <w:b/>
                <w:szCs w:val="24"/>
                <w:lang w:val="it-IT"/>
              </w:rPr>
              <w:t xml:space="preserve">Africa: </w:t>
            </w:r>
            <w:r w:rsidR="00742762" w:rsidRPr="002C2022">
              <w:rPr>
                <w:rFonts w:ascii="Calibri" w:hAnsi="Calibri" w:cs="Calibri"/>
                <w:color w:val="365F91" w:themeColor="accent1" w:themeShade="BF"/>
                <w:szCs w:val="24"/>
                <w:lang w:val="it-IT"/>
              </w:rPr>
              <w:t>Gambia, Guinea, Guinea-Bissau, Nigeria, Senegal</w:t>
            </w:r>
          </w:p>
          <w:p w14:paraId="5606D62F" w14:textId="77777777" w:rsidR="001A63AD" w:rsidRPr="00E7611F" w:rsidRDefault="00440B8E" w:rsidP="00846A6B">
            <w:pPr>
              <w:numPr>
                <w:ilvl w:val="0"/>
                <w:numId w:val="20"/>
              </w:numPr>
              <w:tabs>
                <w:tab w:val="clear" w:pos="1134"/>
                <w:tab w:val="clear" w:pos="1871"/>
                <w:tab w:val="clear" w:pos="2268"/>
              </w:tabs>
              <w:overflowPunct/>
              <w:autoSpaceDE/>
              <w:autoSpaceDN/>
              <w:adjustRightInd/>
              <w:spacing w:after="120"/>
              <w:textAlignment w:val="auto"/>
              <w:rPr>
                <w:rFonts w:ascii="Calibri" w:hAnsi="Calibri" w:cs="Calibri"/>
                <w:color w:val="1F497D" w:themeColor="text2"/>
                <w:szCs w:val="24"/>
                <w:lang w:val="es-ES"/>
              </w:rPr>
            </w:pPr>
            <w:r w:rsidRPr="1B357C66">
              <w:rPr>
                <w:rFonts w:ascii="Calibri" w:hAnsi="Calibri" w:cs="Calibri"/>
                <w:b/>
                <w:lang w:val="pt-BR"/>
              </w:rPr>
              <w:t xml:space="preserve">Americas: </w:t>
            </w:r>
            <w:r w:rsidR="001A63AD" w:rsidRPr="1B357C66">
              <w:rPr>
                <w:rFonts w:ascii="Calibri" w:hAnsi="Calibri" w:cs="Calibri"/>
                <w:color w:val="1F497D" w:themeColor="text2"/>
                <w:lang w:val="pt-BR"/>
              </w:rPr>
              <w:t>Antigua and Barbuda, Saint Lucia, Trinidad and Tobago</w:t>
            </w:r>
          </w:p>
          <w:p w14:paraId="5AE549D5" w14:textId="3C9EB8ED" w:rsidR="1B357C66" w:rsidRDefault="236AB3E1" w:rsidP="1B357C66">
            <w:pPr>
              <w:numPr>
                <w:ilvl w:val="0"/>
                <w:numId w:val="20"/>
              </w:numPr>
              <w:tabs>
                <w:tab w:val="clear" w:pos="1134"/>
                <w:tab w:val="clear" w:pos="1871"/>
                <w:tab w:val="clear" w:pos="2268"/>
              </w:tabs>
              <w:spacing w:after="120"/>
              <w:rPr>
                <w:rFonts w:ascii="Calibri" w:hAnsi="Calibri" w:cs="Calibri"/>
                <w:color w:val="1F497D" w:themeColor="text2"/>
              </w:rPr>
            </w:pPr>
            <w:r w:rsidRPr="00F65390">
              <w:rPr>
                <w:rFonts w:ascii="Calibri" w:hAnsi="Calibri" w:cs="Calibri"/>
                <w:b/>
                <w:color w:val="1F497D" w:themeColor="text2"/>
              </w:rPr>
              <w:t>Arab States:</w:t>
            </w:r>
            <w:r w:rsidRPr="3DEFD841">
              <w:rPr>
                <w:rFonts w:ascii="Calibri" w:hAnsi="Calibri" w:cs="Calibri"/>
                <w:color w:val="1F497D" w:themeColor="text2"/>
              </w:rPr>
              <w:t xml:space="preserve"> Mauritania, Jordan and Egypt</w:t>
            </w:r>
          </w:p>
          <w:p w14:paraId="1950EE68" w14:textId="78296C9B" w:rsidR="00440B8E" w:rsidRPr="00E7611F" w:rsidRDefault="00440B8E" w:rsidP="00846A6B">
            <w:pPr>
              <w:numPr>
                <w:ilvl w:val="0"/>
                <w:numId w:val="20"/>
              </w:numPr>
              <w:tabs>
                <w:tab w:val="clear" w:pos="1134"/>
                <w:tab w:val="clear" w:pos="1871"/>
                <w:tab w:val="clear" w:pos="2268"/>
              </w:tabs>
              <w:overflowPunct/>
              <w:autoSpaceDE/>
              <w:autoSpaceDN/>
              <w:adjustRightInd/>
              <w:spacing w:after="120"/>
              <w:textAlignment w:val="auto"/>
              <w:rPr>
                <w:rFonts w:ascii="Calibri" w:hAnsi="Calibri" w:cs="Calibri"/>
                <w:color w:val="1F497D" w:themeColor="text2"/>
                <w:szCs w:val="24"/>
                <w:lang w:val="es-ES"/>
              </w:rPr>
            </w:pPr>
            <w:r w:rsidRPr="00E7611F">
              <w:rPr>
                <w:rFonts w:ascii="Calibri" w:hAnsi="Calibri" w:cs="Calibri"/>
                <w:b/>
                <w:szCs w:val="24"/>
                <w:lang w:val="es-ES"/>
              </w:rPr>
              <w:t>Asia-Pacific</w:t>
            </w:r>
            <w:r w:rsidRPr="00E7611F">
              <w:rPr>
                <w:rFonts w:ascii="Calibri" w:hAnsi="Calibri" w:cs="Calibri"/>
                <w:b/>
                <w:color w:val="1F497D" w:themeColor="text2"/>
                <w:szCs w:val="24"/>
                <w:lang w:val="es-ES"/>
              </w:rPr>
              <w:t xml:space="preserve">: </w:t>
            </w:r>
            <w:r w:rsidR="00E7675A" w:rsidRPr="00E7611F">
              <w:rPr>
                <w:rFonts w:ascii="Calibri" w:hAnsi="Calibri" w:cs="Calibri"/>
                <w:color w:val="1F497D" w:themeColor="text2"/>
                <w:szCs w:val="24"/>
                <w:lang w:val="es-ES"/>
              </w:rPr>
              <w:t>Fiji, Kiribati, Maldives, Mongolia, Pakistan, Papua New Guinea, Tonga, Vanuatu</w:t>
            </w:r>
          </w:p>
          <w:p w14:paraId="50D6D476" w14:textId="2BAAB073" w:rsidR="00440B8E" w:rsidRPr="00F65390" w:rsidRDefault="00440B8E" w:rsidP="00846A6B">
            <w:pPr>
              <w:numPr>
                <w:ilvl w:val="1"/>
                <w:numId w:val="5"/>
              </w:numPr>
              <w:tabs>
                <w:tab w:val="clear" w:pos="1134"/>
                <w:tab w:val="clear" w:pos="1871"/>
                <w:tab w:val="clear" w:pos="2268"/>
              </w:tabs>
              <w:overflowPunct/>
              <w:autoSpaceDE/>
              <w:autoSpaceDN/>
              <w:adjustRightInd/>
              <w:spacing w:after="120"/>
              <w:textAlignment w:val="auto"/>
              <w:rPr>
                <w:rFonts w:ascii="Calibri" w:eastAsia="Calibri" w:hAnsi="Calibri" w:cs="Calibri"/>
                <w:color w:val="1F497D" w:themeColor="text2"/>
                <w:szCs w:val="24"/>
                <w:lang w:val="fi-FI"/>
              </w:rPr>
            </w:pPr>
            <w:r w:rsidRPr="00F65390">
              <w:rPr>
                <w:rFonts w:ascii="Calibri" w:hAnsi="Calibri" w:cs="Calibri"/>
                <w:b/>
                <w:szCs w:val="24"/>
                <w:lang w:val="fi-FI"/>
              </w:rPr>
              <w:lastRenderedPageBreak/>
              <w:t>CIS:</w:t>
            </w:r>
            <w:r w:rsidR="00116E29">
              <w:rPr>
                <w:rFonts w:ascii="Calibri" w:hAnsi="Calibri" w:cs="Calibri"/>
                <w:szCs w:val="24"/>
                <w:lang w:val="fi-FI"/>
              </w:rPr>
              <w:t xml:space="preserve"> </w:t>
            </w:r>
            <w:r w:rsidR="001364B7" w:rsidRPr="00F65390">
              <w:rPr>
                <w:rFonts w:ascii="Calibri" w:hAnsi="Calibri" w:cs="Calibri"/>
                <w:color w:val="1F497D" w:themeColor="text2"/>
                <w:szCs w:val="24"/>
                <w:lang w:val="fi-FI"/>
              </w:rPr>
              <w:t xml:space="preserve">Armenia, Azerbaijan, </w:t>
            </w:r>
            <w:r w:rsidR="0083426B" w:rsidRPr="00F65390">
              <w:rPr>
                <w:rFonts w:ascii="Calibri" w:hAnsi="Calibri" w:cs="Calibri"/>
                <w:color w:val="1F497D" w:themeColor="text2"/>
                <w:szCs w:val="24"/>
                <w:lang w:val="fi-FI"/>
              </w:rPr>
              <w:t xml:space="preserve">Kazakhstan, </w:t>
            </w:r>
            <w:r w:rsidR="001364B7" w:rsidRPr="00F65390">
              <w:rPr>
                <w:rFonts w:ascii="Calibri" w:hAnsi="Calibri" w:cs="Calibri"/>
                <w:color w:val="1F497D" w:themeColor="text2"/>
                <w:szCs w:val="24"/>
                <w:lang w:val="fi-FI"/>
              </w:rPr>
              <w:t xml:space="preserve">Kyrgyzstan, Tajikistan, </w:t>
            </w:r>
            <w:r w:rsidR="0083426B" w:rsidRPr="00F65390">
              <w:rPr>
                <w:rFonts w:ascii="Calibri" w:hAnsi="Calibri" w:cs="Calibri"/>
                <w:color w:val="1F497D" w:themeColor="text2"/>
                <w:szCs w:val="24"/>
                <w:lang w:val="fi-FI"/>
              </w:rPr>
              <w:t>Turkmenistan</w:t>
            </w:r>
            <w:r w:rsidR="001364B7" w:rsidRPr="00F65390">
              <w:rPr>
                <w:rFonts w:ascii="Calibri" w:hAnsi="Calibri" w:cs="Calibri"/>
                <w:color w:val="1F497D" w:themeColor="text2"/>
                <w:szCs w:val="24"/>
                <w:lang w:val="fi-FI"/>
              </w:rPr>
              <w:t>, Uzbekistan</w:t>
            </w:r>
          </w:p>
          <w:p w14:paraId="5CA1940C" w14:textId="08D7E44B" w:rsidR="00440B8E" w:rsidRPr="00E7611F" w:rsidRDefault="00440B8E" w:rsidP="00846A6B">
            <w:pPr>
              <w:numPr>
                <w:ilvl w:val="1"/>
                <w:numId w:val="5"/>
              </w:numPr>
              <w:tabs>
                <w:tab w:val="clear" w:pos="1134"/>
                <w:tab w:val="clear" w:pos="1871"/>
                <w:tab w:val="clear" w:pos="2268"/>
              </w:tabs>
              <w:overflowPunct/>
              <w:autoSpaceDE/>
              <w:autoSpaceDN/>
              <w:adjustRightInd/>
              <w:spacing w:after="120"/>
              <w:textAlignment w:val="auto"/>
              <w:rPr>
                <w:rFonts w:ascii="Calibri" w:hAnsi="Calibri" w:cs="Calibri"/>
                <w:color w:val="1F497D" w:themeColor="text2"/>
                <w:szCs w:val="24"/>
                <w:lang w:val="sv-SE"/>
              </w:rPr>
            </w:pPr>
            <w:r w:rsidRPr="00E7611F">
              <w:rPr>
                <w:rFonts w:ascii="Calibri" w:hAnsi="Calibri" w:cs="Calibri"/>
                <w:b/>
                <w:szCs w:val="24"/>
                <w:lang w:val="sv-SE"/>
              </w:rPr>
              <w:t>Europe:</w:t>
            </w:r>
            <w:r w:rsidRPr="00E7611F">
              <w:rPr>
                <w:rFonts w:ascii="Calibri" w:hAnsi="Calibri" w:cs="Calibri"/>
                <w:color w:val="1F497D" w:themeColor="text2"/>
                <w:szCs w:val="24"/>
                <w:lang w:val="sv-SE"/>
              </w:rPr>
              <w:t xml:space="preserve"> </w:t>
            </w:r>
            <w:r w:rsidR="00764BD4" w:rsidRPr="00E7611F">
              <w:rPr>
                <w:rFonts w:ascii="Calibri" w:hAnsi="Calibri" w:cs="Calibri"/>
                <w:color w:val="1F497D" w:themeColor="text2"/>
                <w:szCs w:val="24"/>
                <w:lang w:val="sv-SE"/>
              </w:rPr>
              <w:t>Albania, Montenegro</w:t>
            </w:r>
          </w:p>
          <w:p w14:paraId="2093DC6B" w14:textId="77777777" w:rsidR="00B80E11" w:rsidRPr="00E7611F" w:rsidRDefault="00B80E11" w:rsidP="001334AA">
            <w:pPr>
              <w:overflowPunct/>
              <w:autoSpaceDE/>
              <w:autoSpaceDN/>
              <w:adjustRightInd/>
              <w:spacing w:before="0"/>
              <w:textAlignment w:val="auto"/>
              <w:rPr>
                <w:rFonts w:ascii="Calibri" w:eastAsia="Malgun Gothic" w:hAnsi="Calibri" w:cs="Calibri"/>
                <w:szCs w:val="24"/>
                <w:lang w:val="en-US" w:eastAsia="ko-KR"/>
              </w:rPr>
            </w:pPr>
          </w:p>
          <w:p w14:paraId="7F9C27CD" w14:textId="77777777" w:rsidR="001334AA" w:rsidRPr="00E7611F" w:rsidRDefault="001334AA" w:rsidP="001334AA">
            <w:pPr>
              <w:keepNext/>
              <w:overflowPunct/>
              <w:autoSpaceDE/>
              <w:autoSpaceDN/>
              <w:adjustRightInd/>
              <w:spacing w:before="0"/>
              <w:textAlignment w:val="auto"/>
              <w:rPr>
                <w:rFonts w:ascii="Calibri" w:eastAsiaTheme="minorEastAsia" w:hAnsi="Calibri" w:cs="Calibri"/>
                <w:b/>
                <w:color w:val="0070C0"/>
                <w:szCs w:val="24"/>
                <w:lang w:val="en-US"/>
              </w:rPr>
            </w:pPr>
            <w:r w:rsidRPr="00E7611F">
              <w:rPr>
                <w:rFonts w:ascii="Calibri" w:eastAsiaTheme="minorEastAsia" w:hAnsi="Calibri" w:cs="Calibri"/>
                <w:b/>
                <w:color w:val="0070C0"/>
                <w:szCs w:val="24"/>
                <w:lang w:val="en-US"/>
              </w:rPr>
              <w:t>ITU-D Study Group 2:</w:t>
            </w:r>
          </w:p>
          <w:p w14:paraId="24AFED58" w14:textId="37E588A5" w:rsidR="001334AA" w:rsidRPr="00E7611F" w:rsidRDefault="001334AA" w:rsidP="00846A6B">
            <w:pPr>
              <w:pStyle w:val="ListParagraph"/>
              <w:numPr>
                <w:ilvl w:val="0"/>
                <w:numId w:val="19"/>
              </w:numPr>
              <w:spacing w:before="0"/>
              <w:rPr>
                <w:rFonts w:ascii="Calibri" w:eastAsiaTheme="minorEastAsia" w:hAnsi="Calibri" w:cs="Calibri"/>
                <w:color w:val="1F497D" w:themeColor="text2"/>
                <w:szCs w:val="24"/>
                <w:lang w:val="en-US"/>
              </w:rPr>
            </w:pPr>
            <w:hyperlink r:id="rId36" w:history="1">
              <w:r w:rsidRPr="00E7611F">
                <w:rPr>
                  <w:rStyle w:val="Hyperlink"/>
                  <w:rFonts w:eastAsia="Malgun Gothic" w:hint="eastAsia"/>
                  <w:szCs w:val="24"/>
                  <w:lang w:eastAsia="ko-KR"/>
                </w:rPr>
                <w:t xml:space="preserve">Final report of Question </w:t>
              </w:r>
              <w:r w:rsidR="004835C0" w:rsidRPr="00E7611F">
                <w:rPr>
                  <w:rStyle w:val="Hyperlink"/>
                  <w:rFonts w:eastAsia="Malgun Gothic" w:hint="eastAsia"/>
                  <w:szCs w:val="24"/>
                  <w:lang w:eastAsia="ko-KR"/>
                </w:rPr>
                <w:t>1</w:t>
              </w:r>
              <w:r w:rsidRPr="00E7611F">
                <w:rPr>
                  <w:rStyle w:val="Hyperlink"/>
                  <w:rFonts w:eastAsia="Malgun Gothic" w:hint="eastAsia"/>
                  <w:szCs w:val="24"/>
                  <w:lang w:eastAsia="ko-KR"/>
                </w:rPr>
                <w:t>/2</w:t>
              </w:r>
            </w:hyperlink>
            <w:r w:rsidRPr="00E7611F">
              <w:rPr>
                <w:rFonts w:eastAsia="Malgun Gothic" w:hint="eastAsia"/>
                <w:szCs w:val="24"/>
                <w:lang w:eastAsia="ko-KR"/>
              </w:rPr>
              <w:t xml:space="preserve"> </w:t>
            </w:r>
            <w:r w:rsidRPr="00E7611F">
              <w:rPr>
                <w:rFonts w:eastAsia="Malgun Gothic" w:hint="eastAsia"/>
                <w:color w:val="1F497D" w:themeColor="text2"/>
                <w:szCs w:val="24"/>
                <w:lang w:eastAsia="ko-KR"/>
              </w:rPr>
              <w:t xml:space="preserve">and </w:t>
            </w:r>
            <w:hyperlink r:id="rId37" w:history="1">
              <w:r w:rsidRPr="00E7611F">
                <w:rPr>
                  <w:rStyle w:val="Hyperlink"/>
                  <w:rFonts w:eastAsia="Malgun Gothic" w:hint="eastAsia"/>
                  <w:szCs w:val="24"/>
                  <w:lang w:eastAsia="ko-KR"/>
                </w:rPr>
                <w:t xml:space="preserve">Final report of Question </w:t>
              </w:r>
              <w:r w:rsidR="004835C0" w:rsidRPr="00E7611F">
                <w:rPr>
                  <w:rStyle w:val="Hyperlink"/>
                  <w:rFonts w:eastAsia="Malgun Gothic" w:hint="eastAsia"/>
                  <w:szCs w:val="24"/>
                  <w:lang w:eastAsia="ko-KR"/>
                </w:rPr>
                <w:t>2</w:t>
              </w:r>
              <w:r w:rsidRPr="00E7611F">
                <w:rPr>
                  <w:rStyle w:val="Hyperlink"/>
                  <w:rFonts w:eastAsia="Malgun Gothic" w:hint="eastAsia"/>
                  <w:szCs w:val="24"/>
                  <w:lang w:eastAsia="ko-KR"/>
                </w:rPr>
                <w:t>/2</w:t>
              </w:r>
            </w:hyperlink>
            <w:r w:rsidRPr="00E7611F">
              <w:rPr>
                <w:rFonts w:eastAsia="Malgun Gothic" w:hint="eastAsia"/>
                <w:szCs w:val="24"/>
                <w:lang w:eastAsia="ko-KR"/>
              </w:rPr>
              <w:t xml:space="preserve"> (</w:t>
            </w:r>
            <w:r w:rsidRPr="00E7611F">
              <w:rPr>
                <w:rFonts w:eastAsia="Malgun Gothic" w:hint="eastAsia"/>
                <w:color w:val="1F497D" w:themeColor="text2"/>
                <w:szCs w:val="24"/>
                <w:lang w:eastAsia="ko-KR"/>
              </w:rPr>
              <w:t>2022-2025 study period) published</w:t>
            </w:r>
          </w:p>
          <w:p w14:paraId="62229C92" w14:textId="44CBC8B0" w:rsidR="00B80E11" w:rsidRPr="00E7611F" w:rsidRDefault="00B80E11" w:rsidP="00997D3C">
            <w:pPr>
              <w:overflowPunct/>
              <w:autoSpaceDE/>
              <w:autoSpaceDN/>
              <w:adjustRightInd/>
              <w:spacing w:before="0"/>
              <w:textAlignment w:val="auto"/>
              <w:rPr>
                <w:rFonts w:ascii="Calibri" w:eastAsia="Malgun Gothic" w:hAnsi="Calibri" w:cs="Calibri"/>
                <w:szCs w:val="24"/>
                <w:lang w:val="en-US" w:eastAsia="ko-KR"/>
              </w:rPr>
            </w:pPr>
          </w:p>
        </w:tc>
      </w:tr>
    </w:tbl>
    <w:tbl>
      <w:tblPr>
        <w:tblStyle w:val="TableGrid4"/>
        <w:tblpPr w:leftFromText="180" w:rightFromText="180" w:vertAnchor="page" w:horzAnchor="margin" w:tblpY="1410"/>
        <w:tblW w:w="14879"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12044"/>
        <w:gridCol w:w="2835"/>
      </w:tblGrid>
      <w:tr w:rsidR="00B80E11" w:rsidRPr="00795E89" w14:paraId="2CA64353" w14:textId="77777777" w:rsidTr="3381C9BE">
        <w:trPr>
          <w:trHeight w:val="300"/>
        </w:trPr>
        <w:tc>
          <w:tcPr>
            <w:tcW w:w="14879" w:type="dxa"/>
            <w:gridSpan w:val="2"/>
            <w:tcBorders>
              <w:bottom w:val="dotted" w:sz="4" w:space="0" w:color="0070C0"/>
            </w:tcBorders>
            <w:shd w:val="clear" w:color="auto" w:fill="2F5496"/>
          </w:tcPr>
          <w:p w14:paraId="2AB870B5" w14:textId="77777777" w:rsidR="00B80E11" w:rsidRPr="007769CE" w:rsidRDefault="00B80E11">
            <w:pPr>
              <w:pStyle w:val="Heading2"/>
              <w:jc w:val="center"/>
              <w:rPr>
                <w:rFonts w:ascii="Calibri" w:hAnsi="Calibri" w:cs="Calibri"/>
                <w:color w:val="FFFFFF" w:themeColor="background1"/>
              </w:rPr>
            </w:pPr>
            <w:bookmarkStart w:id="23" w:name="_Toc211258922"/>
            <w:r w:rsidRPr="007769CE">
              <w:rPr>
                <w:rFonts w:ascii="Calibri" w:hAnsi="Calibri" w:cs="Calibri"/>
                <w:color w:val="FFFFFF" w:themeColor="background1"/>
              </w:rPr>
              <w:lastRenderedPageBreak/>
              <w:t>ITU-D Priority 3: Enabling policy and regulatory environment</w:t>
            </w:r>
            <w:bookmarkEnd w:id="23"/>
          </w:p>
          <w:p w14:paraId="00C8A673" w14:textId="77777777" w:rsidR="00B80E11" w:rsidRPr="007565B0" w:rsidRDefault="00B80E11" w:rsidP="00255913">
            <w:pPr>
              <w:keepNext/>
              <w:jc w:val="center"/>
              <w:rPr>
                <w:rFonts w:ascii="Calibri" w:hAnsi="Calibri" w:cs="Calibri"/>
                <w:b/>
                <w:i/>
                <w:color w:val="FFFFFF" w:themeColor="background1"/>
              </w:rPr>
            </w:pPr>
            <w:r w:rsidRPr="007565B0">
              <w:rPr>
                <w:rFonts w:ascii="Calibri" w:hAnsi="Calibri" w:cs="Calibri"/>
                <w:b/>
                <w:i/>
                <w:color w:val="FFFFFF" w:themeColor="background1"/>
              </w:rPr>
              <w:t>Promoting an enabling policy and regulatory environment conducive to sustainable telecommunication/ICT</w:t>
            </w:r>
            <w:r w:rsidRPr="007565B0">
              <w:rPr>
                <w:rFonts w:ascii="Calibri" w:hAnsi="Calibri" w:cs="Calibri"/>
                <w:b/>
                <w:bCs/>
                <w:i/>
                <w:iCs/>
                <w:color w:val="FFFFFF" w:themeColor="background1"/>
              </w:rPr>
              <w:t xml:space="preserve"> development</w:t>
            </w:r>
          </w:p>
        </w:tc>
      </w:tr>
      <w:tr w:rsidR="00B80E11" w:rsidRPr="00795E89" w14:paraId="2AB8D272" w14:textId="77777777" w:rsidTr="3381C9BE">
        <w:trPr>
          <w:trHeight w:val="300"/>
        </w:trPr>
        <w:tc>
          <w:tcPr>
            <w:tcW w:w="14879" w:type="dxa"/>
            <w:gridSpan w:val="2"/>
            <w:tcBorders>
              <w:bottom w:val="dotted" w:sz="4" w:space="0" w:color="0070C0"/>
            </w:tcBorders>
            <w:shd w:val="clear" w:color="auto" w:fill="E5DFEC" w:themeFill="accent4" w:themeFillTint="33"/>
          </w:tcPr>
          <w:p w14:paraId="6A1D8171" w14:textId="4991A0DB" w:rsidR="00107B54" w:rsidRPr="00050188" w:rsidRDefault="00B80E11" w:rsidP="00327B14">
            <w:pPr>
              <w:pStyle w:val="Heading3"/>
            </w:pPr>
            <w:bookmarkStart w:id="24" w:name="_Toc211258923"/>
            <w:r w:rsidRPr="007565B0">
              <w:rPr>
                <w:rFonts w:ascii="Calibri" w:hAnsi="Calibri" w:cs="Calibri"/>
                <w:color w:val="0070C0"/>
              </w:rPr>
              <w:t>Capacity development</w:t>
            </w:r>
            <w:bookmarkEnd w:id="24"/>
            <w:r w:rsidRPr="007565B0">
              <w:rPr>
                <w:rFonts w:ascii="Calibri" w:hAnsi="Calibri" w:cs="Calibri"/>
                <w:color w:val="0070C0"/>
              </w:rPr>
              <w:t xml:space="preserve"> </w:t>
            </w:r>
          </w:p>
          <w:p w14:paraId="7C5A2E8D" w14:textId="77777777" w:rsidR="00B80E11" w:rsidRPr="007565B0" w:rsidRDefault="00B80E11">
            <w:pPr>
              <w:keepNext/>
              <w:overflowPunct/>
              <w:autoSpaceDE/>
              <w:autoSpaceDN/>
              <w:adjustRightInd/>
              <w:spacing w:before="0"/>
              <w:textAlignment w:val="auto"/>
              <w:rPr>
                <w:rFonts w:ascii="Calibri" w:hAnsi="Calibri" w:cs="Calibri"/>
                <w:b/>
                <w:bCs/>
                <w:color w:val="FFFFFF"/>
                <w:szCs w:val="24"/>
              </w:rPr>
            </w:pPr>
            <w:r w:rsidRPr="007565B0">
              <w:rPr>
                <w:rFonts w:ascii="Calibri" w:hAnsi="Calibri" w:cs="Calibri"/>
                <w:b/>
                <w:bCs/>
                <w:i/>
                <w:iCs/>
                <w:szCs w:val="24"/>
              </w:rPr>
              <w:t xml:space="preserve">Outcome: </w:t>
            </w:r>
            <w:r w:rsidRPr="007565B0">
              <w:rPr>
                <w:rFonts w:ascii="Calibri" w:hAnsi="Calibri" w:cs="Calibri"/>
                <w:i/>
                <w:iCs/>
                <w:szCs w:val="24"/>
              </w:rPr>
              <w:t>Improved human and institutional capacity of the ITU membership in telecommunications/ICTs to tap into the full potential of the digital economy and society</w:t>
            </w:r>
          </w:p>
        </w:tc>
      </w:tr>
      <w:tr w:rsidR="005A2B0A" w:rsidRPr="00795E89" w14:paraId="0FC2E4E1" w14:textId="77777777" w:rsidTr="3381C9BE">
        <w:tc>
          <w:tcPr>
            <w:tcW w:w="12044" w:type="dxa"/>
            <w:tcBorders>
              <w:top w:val="dotted" w:sz="4" w:space="0" w:color="0070C0"/>
              <w:left w:val="dotted" w:sz="4" w:space="0" w:color="0070C0"/>
              <w:bottom w:val="dotted" w:sz="4" w:space="0" w:color="0070C0"/>
              <w:right w:val="dotted" w:sz="4" w:space="0" w:color="0070C0"/>
            </w:tcBorders>
            <w:shd w:val="clear" w:color="auto" w:fill="FFFFFF" w:themeFill="background1"/>
          </w:tcPr>
          <w:p w14:paraId="28DD15C8" w14:textId="77777777" w:rsidR="005A2B0A" w:rsidRPr="007565B0" w:rsidRDefault="005A2B0A">
            <w:pPr>
              <w:keepNext/>
              <w:overflowPunct/>
              <w:autoSpaceDE/>
              <w:autoSpaceDN/>
              <w:adjustRightInd/>
              <w:spacing w:before="0"/>
              <w:jc w:val="center"/>
              <w:textAlignment w:val="auto"/>
              <w:rPr>
                <w:rFonts w:ascii="Calibri" w:hAnsi="Calibri" w:cs="Calibri"/>
                <w:b/>
                <w:color w:val="0070C0"/>
                <w:szCs w:val="24"/>
              </w:rPr>
            </w:pPr>
            <w:r w:rsidRPr="007565B0">
              <w:rPr>
                <w:rFonts w:ascii="Calibri" w:hAnsi="Calibri" w:cs="Calibri"/>
                <w:b/>
                <w:bCs/>
                <w:color w:val="0070C0"/>
                <w:szCs w:val="24"/>
              </w:rPr>
              <w:t>Output</w:t>
            </w:r>
          </w:p>
        </w:tc>
        <w:tc>
          <w:tcPr>
            <w:tcW w:w="2835" w:type="dxa"/>
            <w:tcBorders>
              <w:top w:val="dotted" w:sz="4" w:space="0" w:color="0070C0"/>
              <w:left w:val="dotted" w:sz="4" w:space="0" w:color="0070C0"/>
              <w:bottom w:val="dotted" w:sz="4" w:space="0" w:color="0070C0"/>
              <w:right w:val="dotted" w:sz="4" w:space="0" w:color="0070C0"/>
            </w:tcBorders>
            <w:shd w:val="clear" w:color="auto" w:fill="FFFFFF" w:themeFill="background1"/>
          </w:tcPr>
          <w:p w14:paraId="0F6E2660" w14:textId="7048B6EA" w:rsidR="005A2B0A" w:rsidRPr="007565B0" w:rsidRDefault="005A2B0A">
            <w:pPr>
              <w:keepNext/>
              <w:overflowPunct/>
              <w:autoSpaceDE/>
              <w:autoSpaceDN/>
              <w:adjustRightInd/>
              <w:spacing w:before="0"/>
              <w:jc w:val="center"/>
              <w:textAlignment w:val="auto"/>
              <w:rPr>
                <w:rFonts w:ascii="Calibri" w:hAnsi="Calibri" w:cs="Calibri"/>
                <w:b/>
                <w:color w:val="0070C0"/>
                <w:szCs w:val="24"/>
              </w:rPr>
            </w:pPr>
            <w:r w:rsidRPr="00E7611F">
              <w:rPr>
                <w:rFonts w:ascii="Calibri" w:hAnsi="Calibri" w:cs="Calibri"/>
                <w:b/>
                <w:bCs/>
                <w:color w:val="0070C0"/>
                <w:szCs w:val="24"/>
              </w:rPr>
              <w:t>Highlights</w:t>
            </w:r>
          </w:p>
        </w:tc>
      </w:tr>
      <w:tr w:rsidR="00B80E11" w:rsidRPr="00C43549" w14:paraId="095FCF5A" w14:textId="77777777" w:rsidTr="3381C9BE">
        <w:trPr>
          <w:trHeight w:val="1556"/>
        </w:trPr>
        <w:tc>
          <w:tcPr>
            <w:tcW w:w="12044" w:type="dxa"/>
            <w:tcBorders>
              <w:top w:val="dotted" w:sz="4" w:space="0" w:color="0070C0"/>
              <w:left w:val="dotted" w:sz="4" w:space="0" w:color="0070C0"/>
              <w:bottom w:val="dotted" w:sz="4" w:space="0" w:color="0070C0"/>
              <w:right w:val="dotted" w:sz="4" w:space="0" w:color="0070C0"/>
            </w:tcBorders>
          </w:tcPr>
          <w:p w14:paraId="4184FDC3" w14:textId="17C0077C" w:rsidR="00671229" w:rsidRDefault="3DE5A962" w:rsidP="00500AF5">
            <w:pPr>
              <w:spacing w:before="240" w:after="240"/>
              <w:rPr>
                <w:rFonts w:cstheme="minorBidi"/>
                <w:sz w:val="22"/>
              </w:rPr>
            </w:pPr>
            <w:r w:rsidRPr="569770B9">
              <w:rPr>
                <w:rFonts w:cstheme="minorBidi"/>
                <w:sz w:val="22"/>
              </w:rPr>
              <w:t>During the reporting period (1 September – 31 December 2025)</w:t>
            </w:r>
            <w:r w:rsidR="00377CAE">
              <w:rPr>
                <w:rFonts w:cstheme="minorBidi"/>
                <w:sz w:val="22"/>
              </w:rPr>
              <w:t>,</w:t>
            </w:r>
            <w:r w:rsidRPr="569770B9">
              <w:rPr>
                <w:rFonts w:cstheme="minorBidi"/>
                <w:sz w:val="22"/>
              </w:rPr>
              <w:t xml:space="preserve"> </w:t>
            </w:r>
            <w:r w:rsidR="3B93C419" w:rsidRPr="569770B9">
              <w:rPr>
                <w:rFonts w:cstheme="minorBidi"/>
                <w:sz w:val="22"/>
              </w:rPr>
              <w:t xml:space="preserve">the </w:t>
            </w:r>
            <w:hyperlink r:id="rId38" w:history="1">
              <w:r w:rsidR="3B93C419" w:rsidRPr="00F65390">
                <w:rPr>
                  <w:rStyle w:val="Hyperlink"/>
                  <w:b/>
                </w:rPr>
                <w:t>ITU Academy</w:t>
              </w:r>
            </w:hyperlink>
            <w:r w:rsidR="3B93C419" w:rsidRPr="569770B9">
              <w:rPr>
                <w:rFonts w:cstheme="minorBidi"/>
                <w:sz w:val="22"/>
              </w:rPr>
              <w:t xml:space="preserve"> welcomed 9 649 new users, bringing the total userbase to 83 306 as of 31 December 2025, </w:t>
            </w:r>
            <w:r w:rsidR="00443F81">
              <w:rPr>
                <w:rFonts w:cstheme="minorBidi"/>
                <w:sz w:val="22"/>
              </w:rPr>
              <w:t xml:space="preserve">delivering training to </w:t>
            </w:r>
            <w:r w:rsidR="00DF0F22">
              <w:rPr>
                <w:rFonts w:cstheme="minorBidi"/>
                <w:sz w:val="22"/>
              </w:rPr>
              <w:t xml:space="preserve">participants from </w:t>
            </w:r>
            <w:r w:rsidR="00443F81" w:rsidRPr="00F65390">
              <w:rPr>
                <w:rFonts w:cstheme="minorBidi"/>
                <w:b/>
                <w:bCs/>
                <w:sz w:val="22"/>
              </w:rPr>
              <w:t xml:space="preserve">193 </w:t>
            </w:r>
            <w:r w:rsidR="00685E66">
              <w:rPr>
                <w:rFonts w:cstheme="minorBidi"/>
                <w:b/>
                <w:bCs/>
                <w:sz w:val="22"/>
              </w:rPr>
              <w:t>Member States</w:t>
            </w:r>
            <w:r w:rsidR="00443F81">
              <w:rPr>
                <w:rFonts w:cstheme="minorBidi"/>
                <w:sz w:val="22"/>
              </w:rPr>
              <w:t xml:space="preserve"> </w:t>
            </w:r>
            <w:r w:rsidR="3B93C419" w:rsidRPr="569770B9">
              <w:rPr>
                <w:rFonts w:cstheme="minorBidi"/>
                <w:sz w:val="22"/>
              </w:rPr>
              <w:t>with users from developing countries accounting for 71 per cent of the community. During the same period, the platform hosted 74 courses, processed 11 900 registrations, accepted 8 354 participants across 5 476 unique learners, and awarded 2 124 certificates.</w:t>
            </w:r>
          </w:p>
          <w:p w14:paraId="56E07B79" w14:textId="35EEE24A" w:rsidR="001F1EAA" w:rsidRPr="00050188" w:rsidRDefault="00873DCC" w:rsidP="00500AF5">
            <w:pPr>
              <w:spacing w:before="240" w:after="240"/>
              <w:rPr>
                <w:rFonts w:cstheme="minorBidi"/>
                <w:sz w:val="22"/>
              </w:rPr>
            </w:pPr>
            <w:r>
              <w:rPr>
                <w:rFonts w:cstheme="minorBidi"/>
                <w:sz w:val="22"/>
              </w:rPr>
              <w:t>A</w:t>
            </w:r>
            <w:r w:rsidR="3B93C419" w:rsidRPr="569770B9">
              <w:rPr>
                <w:rFonts w:cstheme="minorBidi"/>
                <w:sz w:val="22"/>
              </w:rPr>
              <w:t xml:space="preserve"> total of 27 courses were delivered under the </w:t>
            </w:r>
            <w:hyperlink r:id="rId39" w:history="1">
              <w:r w:rsidR="3B93C419" w:rsidRPr="00F65390">
                <w:rPr>
                  <w:rStyle w:val="Hyperlink"/>
                  <w:b/>
                </w:rPr>
                <w:t>ITU Academy Training Centres (ATC) programme</w:t>
              </w:r>
            </w:hyperlink>
            <w:r w:rsidR="3B93C419" w:rsidRPr="569770B9">
              <w:rPr>
                <w:rFonts w:cstheme="minorBidi"/>
                <w:sz w:val="22"/>
              </w:rPr>
              <w:t>, accounting for more than one third of the training conducted via the platform</w:t>
            </w:r>
            <w:r w:rsidR="00562992">
              <w:rPr>
                <w:rFonts w:cstheme="minorBidi"/>
                <w:sz w:val="22"/>
              </w:rPr>
              <w:t xml:space="preserve"> during the reporting period</w:t>
            </w:r>
            <w:r w:rsidR="3B93C419" w:rsidRPr="569770B9">
              <w:rPr>
                <w:rFonts w:cstheme="minorBidi"/>
                <w:sz w:val="22"/>
              </w:rPr>
              <w:t>. Over 200 participants were certified, nearly 90 per cent of which are from developing countries, with the main represented regions being Africa, the Americas, and Asia-Pacific. In terms of affiliation, participants come from diverse professional backgrounds including ministries, regulatory authorities, telecommunication agencies, the private sector, and academia.</w:t>
            </w:r>
            <w:r w:rsidR="6BEA5FB5" w:rsidRPr="569770B9">
              <w:rPr>
                <w:rFonts w:cstheme="minorBidi"/>
                <w:sz w:val="22"/>
              </w:rPr>
              <w:t xml:space="preserve"> </w:t>
            </w:r>
          </w:p>
          <w:p w14:paraId="04DCA7D6" w14:textId="7721A034" w:rsidR="00B06D0D" w:rsidRPr="00050188" w:rsidRDefault="003B43B5" w:rsidP="00500AF5">
            <w:pPr>
              <w:spacing w:before="240" w:after="240"/>
              <w:rPr>
                <w:rFonts w:cstheme="minorBidi"/>
                <w:sz w:val="22"/>
              </w:rPr>
            </w:pPr>
            <w:r w:rsidRPr="2807796F">
              <w:rPr>
                <w:rFonts w:cstheme="minorBidi"/>
                <w:sz w:val="22"/>
              </w:rPr>
              <w:t xml:space="preserve">Under the framework of the Capacity </w:t>
            </w:r>
            <w:r w:rsidR="00CB3A15" w:rsidRPr="2807796F">
              <w:rPr>
                <w:rFonts w:cstheme="minorBidi"/>
                <w:sz w:val="22"/>
              </w:rPr>
              <w:t xml:space="preserve">Development </w:t>
            </w:r>
            <w:r w:rsidRPr="2807796F">
              <w:rPr>
                <w:rFonts w:cstheme="minorBidi"/>
                <w:sz w:val="22"/>
              </w:rPr>
              <w:t xml:space="preserve">for </w:t>
            </w:r>
            <w:r w:rsidR="00CB3A15" w:rsidRPr="2807796F">
              <w:rPr>
                <w:rFonts w:cstheme="minorBidi"/>
                <w:sz w:val="22"/>
              </w:rPr>
              <w:t xml:space="preserve">Digital Transformation </w:t>
            </w:r>
            <w:r w:rsidRPr="2807796F">
              <w:rPr>
                <w:rFonts w:cstheme="minorBidi"/>
                <w:sz w:val="22"/>
              </w:rPr>
              <w:t>project, funded by the European Union</w:t>
            </w:r>
            <w:r w:rsidR="00D01DB1" w:rsidRPr="2807796F">
              <w:rPr>
                <w:rFonts w:cstheme="minorBidi"/>
                <w:sz w:val="22"/>
              </w:rPr>
              <w:t xml:space="preserve">, 11 </w:t>
            </w:r>
            <w:r w:rsidR="00B06D0D" w:rsidRPr="2807796F">
              <w:rPr>
                <w:rFonts w:cstheme="minorBidi"/>
                <w:sz w:val="22"/>
              </w:rPr>
              <w:t>additional training</w:t>
            </w:r>
            <w:r w:rsidR="000C684E" w:rsidRPr="2807796F">
              <w:rPr>
                <w:rFonts w:cstheme="minorBidi"/>
                <w:sz w:val="22"/>
              </w:rPr>
              <w:t xml:space="preserve"> courses</w:t>
            </w:r>
            <w:r w:rsidR="00B06D0D" w:rsidRPr="2807796F">
              <w:rPr>
                <w:rFonts w:cstheme="minorBidi"/>
                <w:sz w:val="22"/>
              </w:rPr>
              <w:t xml:space="preserve"> were delivered</w:t>
            </w:r>
            <w:r w:rsidR="00D01DB1" w:rsidRPr="2807796F">
              <w:rPr>
                <w:rFonts w:cstheme="minorBidi"/>
                <w:sz w:val="22"/>
              </w:rPr>
              <w:t>.</w:t>
            </w:r>
            <w:r w:rsidR="00B06D0D" w:rsidRPr="2807796F">
              <w:rPr>
                <w:rFonts w:cstheme="minorBidi"/>
                <w:sz w:val="22"/>
              </w:rPr>
              <w:t xml:space="preserve"> T</w:t>
            </w:r>
            <w:r w:rsidR="00D01DB1" w:rsidRPr="2807796F">
              <w:rPr>
                <w:rFonts w:cstheme="minorBidi"/>
                <w:sz w:val="22"/>
              </w:rPr>
              <w:t>hese</w:t>
            </w:r>
            <w:r w:rsidR="00B06D0D" w:rsidRPr="2807796F">
              <w:rPr>
                <w:rFonts w:cstheme="minorBidi"/>
                <w:sz w:val="22"/>
              </w:rPr>
              <w:t xml:space="preserve"> </w:t>
            </w:r>
            <w:r w:rsidR="0074292C" w:rsidRPr="2807796F">
              <w:rPr>
                <w:rFonts w:cstheme="minorBidi"/>
                <w:sz w:val="22"/>
              </w:rPr>
              <w:t xml:space="preserve">included </w:t>
            </w:r>
            <w:r w:rsidR="00B06D0D" w:rsidRPr="2807796F">
              <w:rPr>
                <w:rFonts w:cstheme="minorBidi"/>
                <w:sz w:val="22"/>
              </w:rPr>
              <w:t xml:space="preserve">5 in-person </w:t>
            </w:r>
            <w:r w:rsidR="002272CD" w:rsidRPr="2807796F">
              <w:rPr>
                <w:rFonts w:cstheme="minorBidi"/>
                <w:sz w:val="22"/>
              </w:rPr>
              <w:t xml:space="preserve">training course </w:t>
            </w:r>
            <w:r w:rsidR="00B06D0D" w:rsidRPr="2807796F">
              <w:rPr>
                <w:rFonts w:cstheme="minorBidi"/>
                <w:sz w:val="22"/>
              </w:rPr>
              <w:t xml:space="preserve">as well as 6 online </w:t>
            </w:r>
            <w:r w:rsidR="002272CD" w:rsidRPr="2807796F">
              <w:rPr>
                <w:rFonts w:cstheme="minorBidi"/>
                <w:sz w:val="22"/>
              </w:rPr>
              <w:t xml:space="preserve">training courses </w:t>
            </w:r>
            <w:r w:rsidR="00B06D0D" w:rsidRPr="2807796F">
              <w:rPr>
                <w:rFonts w:cstheme="minorBidi"/>
                <w:sz w:val="22"/>
              </w:rPr>
              <w:t xml:space="preserve">with 399 </w:t>
            </w:r>
            <w:bookmarkStart w:id="25" w:name="_Int_eMqvcBci"/>
            <w:r w:rsidR="00B06D0D" w:rsidRPr="2807796F">
              <w:rPr>
                <w:rFonts w:cstheme="minorBidi"/>
                <w:sz w:val="22"/>
              </w:rPr>
              <w:t>additional</w:t>
            </w:r>
            <w:bookmarkEnd w:id="25"/>
            <w:r w:rsidR="00B06D0D" w:rsidRPr="2807796F">
              <w:rPr>
                <w:rFonts w:cstheme="minorBidi"/>
                <w:sz w:val="22"/>
              </w:rPr>
              <w:t xml:space="preserve"> participants trained. The total number of courses delivered under the project has reached 6</w:t>
            </w:r>
            <w:r w:rsidR="057BE2A6" w:rsidRPr="2807796F">
              <w:rPr>
                <w:rFonts w:cstheme="minorBidi"/>
                <w:sz w:val="22"/>
              </w:rPr>
              <w:t>3</w:t>
            </w:r>
            <w:r w:rsidR="00BC2C2C" w:rsidRPr="2807796F">
              <w:rPr>
                <w:rFonts w:cstheme="minorBidi"/>
                <w:sz w:val="22"/>
              </w:rPr>
              <w:t>,</w:t>
            </w:r>
            <w:r w:rsidR="00B06D0D" w:rsidRPr="2807796F">
              <w:rPr>
                <w:rFonts w:cstheme="minorBidi"/>
                <w:sz w:val="22"/>
              </w:rPr>
              <w:t xml:space="preserve"> </w:t>
            </w:r>
            <w:r w:rsidR="00BC2C2C" w:rsidRPr="2807796F">
              <w:rPr>
                <w:rFonts w:cstheme="minorBidi"/>
                <w:sz w:val="22"/>
              </w:rPr>
              <w:t>comprising</w:t>
            </w:r>
            <w:r w:rsidR="00B06D0D" w:rsidRPr="2807796F">
              <w:rPr>
                <w:rFonts w:cstheme="minorBidi"/>
                <w:sz w:val="22"/>
              </w:rPr>
              <w:t xml:space="preserve"> 3 </w:t>
            </w:r>
            <w:r w:rsidR="00B06D0D" w:rsidRPr="00F65390">
              <w:rPr>
                <w:rFonts w:cstheme="minorBidi"/>
                <w:b/>
                <w:sz w:val="22"/>
              </w:rPr>
              <w:t>summer schools</w:t>
            </w:r>
            <w:r w:rsidR="00B06D0D" w:rsidRPr="2807796F">
              <w:rPr>
                <w:rFonts w:cstheme="minorBidi"/>
                <w:sz w:val="22"/>
              </w:rPr>
              <w:t>, 2</w:t>
            </w:r>
            <w:r w:rsidR="3B46F7E9" w:rsidRPr="2807796F">
              <w:rPr>
                <w:rFonts w:cstheme="minorBidi"/>
                <w:sz w:val="22"/>
              </w:rPr>
              <w:t>6</w:t>
            </w:r>
            <w:r w:rsidR="00B06D0D" w:rsidRPr="2807796F">
              <w:rPr>
                <w:rFonts w:cstheme="minorBidi"/>
                <w:sz w:val="22"/>
              </w:rPr>
              <w:t xml:space="preserve"> in-person </w:t>
            </w:r>
            <w:r w:rsidR="002272CD" w:rsidRPr="2807796F">
              <w:rPr>
                <w:rFonts w:cstheme="minorBidi"/>
                <w:sz w:val="22"/>
              </w:rPr>
              <w:t>training courses</w:t>
            </w:r>
            <w:r w:rsidR="00B06D0D" w:rsidRPr="2807796F">
              <w:rPr>
                <w:rFonts w:cstheme="minorBidi"/>
                <w:sz w:val="22"/>
              </w:rPr>
              <w:t xml:space="preserve">, </w:t>
            </w:r>
            <w:r w:rsidR="009E135D" w:rsidRPr="2807796F">
              <w:rPr>
                <w:rFonts w:cstheme="minorBidi"/>
                <w:sz w:val="22"/>
              </w:rPr>
              <w:t xml:space="preserve">and </w:t>
            </w:r>
            <w:r w:rsidR="00B06D0D" w:rsidRPr="2807796F">
              <w:rPr>
                <w:rFonts w:cstheme="minorBidi"/>
                <w:sz w:val="22"/>
              </w:rPr>
              <w:t xml:space="preserve">34 online </w:t>
            </w:r>
            <w:r w:rsidR="002272CD" w:rsidRPr="2807796F">
              <w:rPr>
                <w:rFonts w:cstheme="minorBidi"/>
                <w:sz w:val="22"/>
              </w:rPr>
              <w:t>training courses</w:t>
            </w:r>
            <w:r w:rsidR="00FA6AB7" w:rsidRPr="2807796F">
              <w:rPr>
                <w:rFonts w:cstheme="minorBidi"/>
                <w:sz w:val="22"/>
              </w:rPr>
              <w:t>,</w:t>
            </w:r>
            <w:r w:rsidR="002272CD" w:rsidRPr="2807796F">
              <w:rPr>
                <w:rFonts w:cstheme="minorBidi"/>
                <w:sz w:val="22"/>
              </w:rPr>
              <w:t xml:space="preserve"> </w:t>
            </w:r>
            <w:r w:rsidR="0093085B" w:rsidRPr="2807796F">
              <w:rPr>
                <w:rFonts w:cstheme="minorBidi"/>
                <w:sz w:val="22"/>
              </w:rPr>
              <w:t xml:space="preserve">and </w:t>
            </w:r>
            <w:r w:rsidR="00B06D0D" w:rsidRPr="2807796F">
              <w:rPr>
                <w:rFonts w:cstheme="minorBidi"/>
                <w:sz w:val="22"/>
              </w:rPr>
              <w:t>a total of 3</w:t>
            </w:r>
            <w:r w:rsidR="00F50CDC" w:rsidRPr="2807796F">
              <w:rPr>
                <w:rFonts w:cstheme="minorBidi"/>
                <w:sz w:val="22"/>
              </w:rPr>
              <w:t xml:space="preserve"> </w:t>
            </w:r>
            <w:r w:rsidR="193520FE" w:rsidRPr="2807796F">
              <w:rPr>
                <w:rFonts w:cstheme="minorBidi"/>
                <w:sz w:val="22"/>
              </w:rPr>
              <w:t>454</w:t>
            </w:r>
            <w:r w:rsidR="00B06D0D" w:rsidRPr="2807796F">
              <w:rPr>
                <w:rFonts w:cstheme="minorBidi"/>
                <w:sz w:val="22"/>
              </w:rPr>
              <w:t xml:space="preserve"> policy</w:t>
            </w:r>
            <w:r w:rsidR="00F50CDC" w:rsidRPr="2807796F">
              <w:rPr>
                <w:rFonts w:cstheme="minorBidi"/>
                <w:sz w:val="22"/>
              </w:rPr>
              <w:t>-</w:t>
            </w:r>
            <w:r w:rsidR="00B06D0D" w:rsidRPr="2807796F">
              <w:rPr>
                <w:rFonts w:cstheme="minorBidi"/>
                <w:sz w:val="22"/>
              </w:rPr>
              <w:t xml:space="preserve">makers and government officials </w:t>
            </w:r>
            <w:r w:rsidR="00204F7D" w:rsidRPr="2807796F">
              <w:rPr>
                <w:rFonts w:cstheme="minorBidi"/>
                <w:sz w:val="22"/>
              </w:rPr>
              <w:t>benefitted from training</w:t>
            </w:r>
            <w:r w:rsidR="00B06D0D" w:rsidRPr="2807796F">
              <w:rPr>
                <w:rFonts w:cstheme="minorBidi"/>
                <w:sz w:val="22"/>
              </w:rPr>
              <w:t xml:space="preserve">. </w:t>
            </w:r>
            <w:r w:rsidR="00204F7D" w:rsidRPr="2807796F">
              <w:rPr>
                <w:rFonts w:cstheme="minorBidi"/>
                <w:sz w:val="22"/>
              </w:rPr>
              <w:t>The</w:t>
            </w:r>
            <w:r w:rsidR="00B06D0D" w:rsidRPr="2807796F">
              <w:rPr>
                <w:rFonts w:cstheme="minorBidi"/>
                <w:sz w:val="22"/>
              </w:rPr>
              <w:t xml:space="preserve"> </w:t>
            </w:r>
            <w:r w:rsidR="00204F7D" w:rsidRPr="2807796F">
              <w:rPr>
                <w:rFonts w:cstheme="minorBidi"/>
                <w:sz w:val="22"/>
              </w:rPr>
              <w:t xml:space="preserve">satisfaction </w:t>
            </w:r>
            <w:r w:rsidR="00B06D0D" w:rsidRPr="2807796F">
              <w:rPr>
                <w:rFonts w:cstheme="minorBidi"/>
                <w:sz w:val="22"/>
              </w:rPr>
              <w:t xml:space="preserve">rate for courses delivered under the project </w:t>
            </w:r>
            <w:r w:rsidR="00204F7D" w:rsidRPr="2807796F">
              <w:rPr>
                <w:rFonts w:cstheme="minorBidi"/>
                <w:sz w:val="22"/>
              </w:rPr>
              <w:t xml:space="preserve">has </w:t>
            </w:r>
            <w:r w:rsidR="00E60C67" w:rsidRPr="2807796F">
              <w:rPr>
                <w:rFonts w:cstheme="minorBidi"/>
                <w:sz w:val="22"/>
              </w:rPr>
              <w:t>been maint</w:t>
            </w:r>
            <w:r w:rsidR="009B7C11" w:rsidRPr="2807796F">
              <w:rPr>
                <w:rFonts w:cstheme="minorBidi"/>
                <w:sz w:val="22"/>
              </w:rPr>
              <w:t>ained</w:t>
            </w:r>
            <w:r w:rsidR="00204F7D" w:rsidRPr="2807796F">
              <w:rPr>
                <w:rFonts w:cstheme="minorBidi"/>
                <w:sz w:val="22"/>
              </w:rPr>
              <w:t xml:space="preserve"> </w:t>
            </w:r>
            <w:r w:rsidR="00B06D0D" w:rsidRPr="2807796F">
              <w:rPr>
                <w:rFonts w:cstheme="minorBidi"/>
                <w:sz w:val="22"/>
              </w:rPr>
              <w:t>at 96</w:t>
            </w:r>
            <w:r w:rsidR="002C3C6A" w:rsidRPr="2807796F">
              <w:rPr>
                <w:rFonts w:cstheme="minorBidi"/>
                <w:sz w:val="22"/>
              </w:rPr>
              <w:t xml:space="preserve"> per cent. </w:t>
            </w:r>
          </w:p>
          <w:p w14:paraId="5B22A57A" w14:textId="052382BB" w:rsidR="00213B17" w:rsidRPr="00050188" w:rsidRDefault="00213B17" w:rsidP="00500AF5">
            <w:pPr>
              <w:spacing w:before="240" w:after="240"/>
              <w:rPr>
                <w:rFonts w:cstheme="minorBidi"/>
                <w:sz w:val="22"/>
              </w:rPr>
            </w:pPr>
            <w:r w:rsidRPr="2807796F">
              <w:rPr>
                <w:rFonts w:cstheme="minorBidi"/>
                <w:sz w:val="22"/>
              </w:rPr>
              <w:t>In collaboration with Cisco</w:t>
            </w:r>
            <w:r w:rsidR="00446D85">
              <w:rPr>
                <w:rFonts w:cstheme="minorBidi"/>
                <w:sz w:val="22"/>
              </w:rPr>
              <w:t xml:space="preserve"> and other partners</w:t>
            </w:r>
            <w:r w:rsidRPr="2807796F">
              <w:rPr>
                <w:rFonts w:cstheme="minorBidi"/>
                <w:sz w:val="22"/>
              </w:rPr>
              <w:t>, the </w:t>
            </w:r>
            <w:hyperlink r:id="rId40" w:history="1">
              <w:r w:rsidRPr="00F65390">
                <w:rPr>
                  <w:rStyle w:val="Hyperlink"/>
                  <w:b/>
                </w:rPr>
                <w:t>Digital Transformation Centres (DTC) initiative</w:t>
              </w:r>
            </w:hyperlink>
            <w:r w:rsidR="00116E29">
              <w:rPr>
                <w:rFonts w:cstheme="minorBidi"/>
                <w:sz w:val="22"/>
              </w:rPr>
              <w:t xml:space="preserve"> </w:t>
            </w:r>
            <w:r w:rsidR="21ED3C1C" w:rsidRPr="2807796F">
              <w:rPr>
                <w:rFonts w:cstheme="minorBidi"/>
                <w:sz w:val="22"/>
              </w:rPr>
              <w:t>continues</w:t>
            </w:r>
            <w:r w:rsidR="00CA430F" w:rsidRPr="2807796F">
              <w:rPr>
                <w:rFonts w:cstheme="minorBidi"/>
                <w:sz w:val="22"/>
              </w:rPr>
              <w:t xml:space="preserve"> </w:t>
            </w:r>
            <w:r w:rsidRPr="2807796F">
              <w:rPr>
                <w:rFonts w:cstheme="minorBidi"/>
                <w:sz w:val="22"/>
              </w:rPr>
              <w:t xml:space="preserve">to </w:t>
            </w:r>
            <w:r w:rsidR="00A20AE2" w:rsidRPr="2807796F">
              <w:rPr>
                <w:rFonts w:cstheme="minorBidi"/>
                <w:sz w:val="22"/>
              </w:rPr>
              <w:t xml:space="preserve">scale up its </w:t>
            </w:r>
            <w:r w:rsidRPr="2807796F">
              <w:rPr>
                <w:rFonts w:cstheme="minorBidi"/>
                <w:sz w:val="22"/>
              </w:rPr>
              <w:t>activities</w:t>
            </w:r>
            <w:r w:rsidR="002C40CA" w:rsidRPr="2807796F">
              <w:rPr>
                <w:rFonts w:cstheme="minorBidi"/>
                <w:sz w:val="22"/>
              </w:rPr>
              <w:t>,</w:t>
            </w:r>
            <w:r w:rsidRPr="2807796F">
              <w:rPr>
                <w:rFonts w:cstheme="minorBidi"/>
                <w:sz w:val="22"/>
              </w:rPr>
              <w:t xml:space="preserve"> </w:t>
            </w:r>
            <w:r w:rsidR="002C40CA" w:rsidRPr="2807796F">
              <w:rPr>
                <w:rFonts w:cstheme="minorBidi"/>
                <w:sz w:val="22"/>
              </w:rPr>
              <w:t>providing sustained</w:t>
            </w:r>
            <w:r w:rsidRPr="2807796F">
              <w:rPr>
                <w:rFonts w:cstheme="minorBidi"/>
                <w:sz w:val="22"/>
              </w:rPr>
              <w:t xml:space="preserve"> support to DTCs. By the end of 2025, more than 758</w:t>
            </w:r>
            <w:r w:rsidR="00640610" w:rsidRPr="2807796F">
              <w:rPr>
                <w:rFonts w:cstheme="minorBidi"/>
                <w:sz w:val="22"/>
              </w:rPr>
              <w:t xml:space="preserve"> </w:t>
            </w:r>
            <w:r w:rsidRPr="2807796F">
              <w:rPr>
                <w:rFonts w:cstheme="minorBidi"/>
                <w:sz w:val="22"/>
              </w:rPr>
              <w:t>000 course participants </w:t>
            </w:r>
            <w:r w:rsidR="002066A7" w:rsidRPr="2807796F">
              <w:rPr>
                <w:rFonts w:cstheme="minorBidi"/>
                <w:sz w:val="22"/>
              </w:rPr>
              <w:t xml:space="preserve">had been trained in basic and intermediate digital skills since the </w:t>
            </w:r>
            <w:r w:rsidR="00C644F1" w:rsidRPr="2807796F">
              <w:rPr>
                <w:rFonts w:cstheme="minorBidi"/>
                <w:sz w:val="22"/>
              </w:rPr>
              <w:t>inception</w:t>
            </w:r>
            <w:r w:rsidR="002066A7" w:rsidRPr="2807796F">
              <w:rPr>
                <w:rFonts w:cstheme="minorBidi"/>
                <w:sz w:val="22"/>
              </w:rPr>
              <w:t xml:space="preserve"> of the programme</w:t>
            </w:r>
            <w:r w:rsidR="00361BB9" w:rsidRPr="2807796F">
              <w:rPr>
                <w:rFonts w:cstheme="minorBidi"/>
                <w:sz w:val="22"/>
              </w:rPr>
              <w:t>,</w:t>
            </w:r>
            <w:r w:rsidR="002066A7" w:rsidRPr="2807796F">
              <w:rPr>
                <w:rFonts w:cstheme="minorBidi"/>
                <w:sz w:val="22"/>
              </w:rPr>
              <w:t xml:space="preserve"> </w:t>
            </w:r>
            <w:r w:rsidR="00361BB9" w:rsidRPr="2807796F">
              <w:rPr>
                <w:rFonts w:cstheme="minorBidi"/>
                <w:sz w:val="22"/>
              </w:rPr>
              <w:t>with women accounting for</w:t>
            </w:r>
            <w:r w:rsidRPr="2807796F">
              <w:rPr>
                <w:rFonts w:cstheme="minorBidi"/>
                <w:sz w:val="22"/>
              </w:rPr>
              <w:t xml:space="preserve"> 51 per cent </w:t>
            </w:r>
            <w:r w:rsidR="009A650F" w:rsidRPr="2807796F">
              <w:rPr>
                <w:rFonts w:cstheme="minorBidi"/>
                <w:sz w:val="22"/>
              </w:rPr>
              <w:t>of participants</w:t>
            </w:r>
            <w:r w:rsidRPr="2807796F">
              <w:rPr>
                <w:rFonts w:cstheme="minorBidi"/>
                <w:sz w:val="22"/>
              </w:rPr>
              <w:t>.</w:t>
            </w:r>
            <w:r w:rsidR="00116E29">
              <w:rPr>
                <w:rFonts w:cstheme="minorBidi"/>
                <w:sz w:val="22"/>
              </w:rPr>
              <w:t xml:space="preserve"> </w:t>
            </w:r>
          </w:p>
          <w:p w14:paraId="2F08292C" w14:textId="42C5AE7B" w:rsidR="00213B17" w:rsidRPr="00050188" w:rsidRDefault="00D01DB1" w:rsidP="00500AF5">
            <w:pPr>
              <w:spacing w:before="240" w:after="240"/>
              <w:rPr>
                <w:rFonts w:cstheme="minorBidi"/>
                <w:sz w:val="22"/>
              </w:rPr>
            </w:pPr>
            <w:r w:rsidRPr="2807796F">
              <w:rPr>
                <w:rFonts w:cstheme="minorBidi"/>
                <w:sz w:val="22"/>
              </w:rPr>
              <w:t xml:space="preserve">Through DTC training activities, </w:t>
            </w:r>
            <w:r w:rsidR="00213B17" w:rsidRPr="2807796F">
              <w:rPr>
                <w:rFonts w:cstheme="minorBidi"/>
                <w:sz w:val="22"/>
              </w:rPr>
              <w:t>more than 101</w:t>
            </w:r>
            <w:r w:rsidR="006C3897" w:rsidRPr="2807796F">
              <w:rPr>
                <w:rFonts w:cstheme="minorBidi"/>
                <w:sz w:val="22"/>
              </w:rPr>
              <w:t xml:space="preserve"> </w:t>
            </w:r>
            <w:r w:rsidR="00213B17" w:rsidRPr="2807796F">
              <w:rPr>
                <w:rFonts w:cstheme="minorBidi"/>
                <w:sz w:val="22"/>
              </w:rPr>
              <w:t>000 course participants were reached</w:t>
            </w:r>
            <w:r w:rsidRPr="2807796F">
              <w:rPr>
                <w:rFonts w:cstheme="minorBidi"/>
                <w:sz w:val="22"/>
              </w:rPr>
              <w:t xml:space="preserve"> during this reporting period</w:t>
            </w:r>
            <w:r w:rsidR="00213B17" w:rsidRPr="2807796F">
              <w:rPr>
                <w:rFonts w:cstheme="minorBidi"/>
                <w:sz w:val="22"/>
              </w:rPr>
              <w:t>, with gender parity achieved</w:t>
            </w:r>
            <w:r w:rsidRPr="2807796F">
              <w:rPr>
                <w:rFonts w:cstheme="minorBidi"/>
                <w:sz w:val="22"/>
              </w:rPr>
              <w:t xml:space="preserve"> </w:t>
            </w:r>
            <w:r w:rsidR="000D6D37" w:rsidRPr="2807796F">
              <w:rPr>
                <w:rFonts w:cstheme="minorBidi"/>
                <w:sz w:val="22"/>
              </w:rPr>
              <w:t xml:space="preserve">among </w:t>
            </w:r>
            <w:r w:rsidR="00CB78B0" w:rsidRPr="2807796F">
              <w:rPr>
                <w:rFonts w:cstheme="minorBidi"/>
                <w:sz w:val="22"/>
              </w:rPr>
              <w:t>learners</w:t>
            </w:r>
            <w:r w:rsidRPr="2807796F">
              <w:rPr>
                <w:rFonts w:cstheme="minorBidi"/>
                <w:sz w:val="22"/>
              </w:rPr>
              <w:t>.</w:t>
            </w:r>
            <w:r w:rsidR="00116E29">
              <w:rPr>
                <w:rFonts w:cstheme="minorBidi"/>
                <w:sz w:val="22"/>
              </w:rPr>
              <w:t xml:space="preserve"> </w:t>
            </w:r>
            <w:r w:rsidR="00441171" w:rsidRPr="2807796F">
              <w:rPr>
                <w:rFonts w:cstheme="minorBidi"/>
                <w:sz w:val="22"/>
              </w:rPr>
              <w:t>In addition</w:t>
            </w:r>
            <w:r w:rsidRPr="2807796F">
              <w:rPr>
                <w:rFonts w:cstheme="minorBidi"/>
                <w:sz w:val="22"/>
              </w:rPr>
              <w:t xml:space="preserve">, </w:t>
            </w:r>
            <w:r w:rsidR="00213B17" w:rsidRPr="2807796F">
              <w:rPr>
                <w:rFonts w:cstheme="minorBidi"/>
                <w:sz w:val="22"/>
              </w:rPr>
              <w:t>two new centres</w:t>
            </w:r>
            <w:r w:rsidR="00C368D5" w:rsidRPr="2807796F">
              <w:rPr>
                <w:rFonts w:cstheme="minorBidi"/>
                <w:sz w:val="22"/>
              </w:rPr>
              <w:t>,</w:t>
            </w:r>
            <w:r w:rsidR="00213B17" w:rsidRPr="2807796F">
              <w:rPr>
                <w:rFonts w:cstheme="minorBidi"/>
                <w:sz w:val="22"/>
              </w:rPr>
              <w:t> </w:t>
            </w:r>
            <w:r w:rsidR="00C368D5" w:rsidRPr="2807796F">
              <w:rPr>
                <w:rFonts w:cstheme="minorBidi"/>
                <w:sz w:val="22"/>
              </w:rPr>
              <w:t>in</w:t>
            </w:r>
            <w:r w:rsidRPr="2807796F">
              <w:rPr>
                <w:rFonts w:cstheme="minorBidi"/>
                <w:sz w:val="22"/>
              </w:rPr>
              <w:t xml:space="preserve"> </w:t>
            </w:r>
            <w:r w:rsidR="00213B17" w:rsidRPr="2807796F">
              <w:rPr>
                <w:rFonts w:cstheme="minorBidi"/>
                <w:b/>
                <w:sz w:val="22"/>
              </w:rPr>
              <w:t>Trinidad and Tobago</w:t>
            </w:r>
            <w:r w:rsidR="00213B17" w:rsidRPr="2807796F">
              <w:rPr>
                <w:rFonts w:cstheme="minorBidi"/>
                <w:sz w:val="22"/>
              </w:rPr>
              <w:t xml:space="preserve"> and </w:t>
            </w:r>
            <w:r w:rsidR="00213B17" w:rsidRPr="2807796F">
              <w:rPr>
                <w:rFonts w:cstheme="minorBidi"/>
                <w:b/>
                <w:sz w:val="22"/>
              </w:rPr>
              <w:t>Nigeria</w:t>
            </w:r>
            <w:r w:rsidR="00C368D5" w:rsidRPr="2807796F">
              <w:rPr>
                <w:rFonts w:cstheme="minorBidi"/>
                <w:sz w:val="22"/>
              </w:rPr>
              <w:t xml:space="preserve">, </w:t>
            </w:r>
            <w:r w:rsidR="00213B17" w:rsidRPr="2807796F">
              <w:rPr>
                <w:rFonts w:cstheme="minorBidi"/>
                <w:sz w:val="22"/>
              </w:rPr>
              <w:t>joined the DTC Initiative</w:t>
            </w:r>
            <w:r w:rsidR="00B72AC1" w:rsidRPr="2807796F">
              <w:rPr>
                <w:rFonts w:cstheme="minorBidi"/>
                <w:sz w:val="22"/>
              </w:rPr>
              <w:t>,</w:t>
            </w:r>
            <w:r w:rsidR="00B72AC1">
              <w:t xml:space="preserve"> </w:t>
            </w:r>
            <w:r w:rsidR="00B72AC1" w:rsidRPr="2807796F">
              <w:rPr>
                <w:rFonts w:cstheme="minorBidi"/>
                <w:sz w:val="22"/>
              </w:rPr>
              <w:t xml:space="preserve">bringing the </w:t>
            </w:r>
            <w:r w:rsidR="00B72AC1" w:rsidRPr="2807796F">
              <w:rPr>
                <w:rFonts w:cstheme="minorBidi"/>
                <w:sz w:val="22"/>
              </w:rPr>
              <w:lastRenderedPageBreak/>
              <w:t xml:space="preserve">total number of </w:t>
            </w:r>
            <w:r w:rsidR="00C06AFD">
              <w:rPr>
                <w:rFonts w:cstheme="minorBidi"/>
                <w:sz w:val="22"/>
              </w:rPr>
              <w:t xml:space="preserve">countries with </w:t>
            </w:r>
            <w:r w:rsidR="00B72AC1" w:rsidRPr="2807796F">
              <w:rPr>
                <w:rFonts w:cstheme="minorBidi"/>
                <w:sz w:val="22"/>
              </w:rPr>
              <w:t>Digital Transformation Centres to 16</w:t>
            </w:r>
            <w:r w:rsidR="00213B17" w:rsidRPr="2807796F">
              <w:rPr>
                <w:rFonts w:cstheme="minorBidi"/>
                <w:sz w:val="22"/>
              </w:rPr>
              <w:t xml:space="preserve">. The Initiative also welcomed </w:t>
            </w:r>
            <w:r w:rsidR="001A5FE5" w:rsidRPr="2807796F">
              <w:rPr>
                <w:rFonts w:cstheme="minorBidi"/>
                <w:sz w:val="22"/>
              </w:rPr>
              <w:t xml:space="preserve">a new </w:t>
            </w:r>
            <w:r w:rsidR="00213B17" w:rsidRPr="2807796F">
              <w:rPr>
                <w:rFonts w:cstheme="minorBidi"/>
                <w:sz w:val="22"/>
              </w:rPr>
              <w:t>partner</w:t>
            </w:r>
            <w:r w:rsidR="001A5FE5" w:rsidRPr="2807796F">
              <w:rPr>
                <w:rFonts w:cstheme="minorBidi"/>
                <w:sz w:val="22"/>
              </w:rPr>
              <w:t>,</w:t>
            </w:r>
            <w:r w:rsidR="00213B17" w:rsidRPr="2807796F">
              <w:rPr>
                <w:rFonts w:cstheme="minorBidi"/>
                <w:sz w:val="22"/>
              </w:rPr>
              <w:t> </w:t>
            </w:r>
            <w:r w:rsidR="001A5FE5" w:rsidRPr="2807796F">
              <w:rPr>
                <w:rFonts w:cstheme="minorBidi"/>
                <w:sz w:val="22"/>
              </w:rPr>
              <w:t>the</w:t>
            </w:r>
            <w:r w:rsidR="00213B17" w:rsidRPr="2807796F">
              <w:rPr>
                <w:rFonts w:cstheme="minorBidi"/>
                <w:sz w:val="22"/>
              </w:rPr>
              <w:t> Airtel Africa Foundation, </w:t>
            </w:r>
            <w:r w:rsidR="005D377B" w:rsidRPr="2807796F">
              <w:rPr>
                <w:rFonts w:cstheme="minorBidi"/>
                <w:sz w:val="22"/>
              </w:rPr>
              <w:t>which</w:t>
            </w:r>
            <w:r w:rsidR="00213B17" w:rsidRPr="2807796F">
              <w:rPr>
                <w:rFonts w:cstheme="minorBidi"/>
                <w:sz w:val="22"/>
              </w:rPr>
              <w:t xml:space="preserve"> </w:t>
            </w:r>
            <w:r w:rsidR="217DE0D0" w:rsidRPr="2807796F">
              <w:rPr>
                <w:rFonts w:cstheme="minorBidi"/>
                <w:sz w:val="22"/>
              </w:rPr>
              <w:t>has</w:t>
            </w:r>
            <w:r w:rsidR="1AC7D4EF" w:rsidRPr="2807796F">
              <w:rPr>
                <w:rFonts w:cstheme="minorBidi"/>
                <w:sz w:val="22"/>
              </w:rPr>
              <w:t> </w:t>
            </w:r>
            <w:r w:rsidR="31215A77" w:rsidRPr="2807796F">
              <w:rPr>
                <w:rFonts w:cstheme="minorBidi"/>
                <w:sz w:val="22"/>
              </w:rPr>
              <w:t>begun</w:t>
            </w:r>
            <w:r w:rsidR="0045700A" w:rsidRPr="2807796F">
              <w:rPr>
                <w:rFonts w:cstheme="minorBidi"/>
                <w:sz w:val="22"/>
              </w:rPr>
              <w:t xml:space="preserve"> </w:t>
            </w:r>
            <w:r w:rsidR="00213B17" w:rsidRPr="2807796F">
              <w:rPr>
                <w:rFonts w:cstheme="minorBidi"/>
                <w:sz w:val="22"/>
              </w:rPr>
              <w:t xml:space="preserve">by providing connectivity support to the DTC in </w:t>
            </w:r>
            <w:r w:rsidR="00213B17" w:rsidRPr="00997D3C">
              <w:rPr>
                <w:rFonts w:cstheme="minorBidi"/>
                <w:b/>
                <w:sz w:val="22"/>
              </w:rPr>
              <w:t>Rwanda</w:t>
            </w:r>
            <w:r w:rsidR="00213B17" w:rsidRPr="2807796F">
              <w:rPr>
                <w:rFonts w:cstheme="minorBidi"/>
                <w:sz w:val="22"/>
              </w:rPr>
              <w:t> in 2026. </w:t>
            </w:r>
          </w:p>
          <w:p w14:paraId="62F82D4A" w14:textId="49445E96" w:rsidR="00213B17" w:rsidRPr="00050188" w:rsidRDefault="00213B17" w:rsidP="00500AF5">
            <w:pPr>
              <w:spacing w:before="240" w:after="240"/>
              <w:rPr>
                <w:rFonts w:cstheme="minorHAnsi"/>
                <w:sz w:val="22"/>
              </w:rPr>
            </w:pPr>
            <w:r w:rsidRPr="00050188">
              <w:rPr>
                <w:rFonts w:cstheme="minorHAnsi"/>
                <w:sz w:val="22"/>
              </w:rPr>
              <w:t xml:space="preserve">Through the Project “Boosting Digital Skills through the Digital Transformation Centres", BDT </w:t>
            </w:r>
            <w:r w:rsidR="00FE27A4">
              <w:rPr>
                <w:rFonts w:cstheme="minorHAnsi"/>
                <w:sz w:val="22"/>
              </w:rPr>
              <w:t xml:space="preserve">in partnership </w:t>
            </w:r>
            <w:r w:rsidR="00B90010">
              <w:rPr>
                <w:rFonts w:cstheme="minorHAnsi"/>
                <w:sz w:val="22"/>
              </w:rPr>
              <w:t>with the</w:t>
            </w:r>
            <w:r w:rsidRPr="00050188">
              <w:rPr>
                <w:rFonts w:cstheme="minorHAnsi"/>
                <w:sz w:val="22"/>
              </w:rPr>
              <w:t xml:space="preserve"> Government </w:t>
            </w:r>
            <w:r w:rsidR="00B90010">
              <w:rPr>
                <w:rFonts w:cstheme="minorHAnsi"/>
                <w:sz w:val="22"/>
              </w:rPr>
              <w:t xml:space="preserve">of Norway </w:t>
            </w:r>
            <w:r w:rsidRPr="00050188">
              <w:rPr>
                <w:rFonts w:cstheme="minorHAnsi"/>
                <w:sz w:val="22"/>
              </w:rPr>
              <w:t xml:space="preserve">continued to support the activities implemented under the DTC Initiative, </w:t>
            </w:r>
            <w:r w:rsidR="009C2103">
              <w:rPr>
                <w:rFonts w:cstheme="minorHAnsi"/>
                <w:sz w:val="22"/>
              </w:rPr>
              <w:t>with a pa</w:t>
            </w:r>
            <w:r w:rsidR="009434C6">
              <w:rPr>
                <w:rFonts w:cstheme="minorHAnsi"/>
                <w:sz w:val="22"/>
              </w:rPr>
              <w:t>rticular focus on</w:t>
            </w:r>
            <w:r w:rsidR="00116E29">
              <w:rPr>
                <w:rFonts w:cstheme="minorHAnsi"/>
                <w:sz w:val="22"/>
              </w:rPr>
              <w:t xml:space="preserve"> </w:t>
            </w:r>
            <w:r w:rsidRPr="00050188">
              <w:rPr>
                <w:rFonts w:cstheme="minorHAnsi"/>
                <w:sz w:val="22"/>
              </w:rPr>
              <w:t xml:space="preserve">scaling </w:t>
            </w:r>
            <w:r w:rsidR="00677149">
              <w:rPr>
                <w:rFonts w:cstheme="minorHAnsi"/>
                <w:sz w:val="22"/>
              </w:rPr>
              <w:t xml:space="preserve">up </w:t>
            </w:r>
            <w:r w:rsidRPr="00050188">
              <w:rPr>
                <w:rFonts w:cstheme="minorHAnsi"/>
                <w:sz w:val="22"/>
              </w:rPr>
              <w:t xml:space="preserve">the delivery of digital skills training and </w:t>
            </w:r>
            <w:r w:rsidR="007408C3">
              <w:rPr>
                <w:rFonts w:cstheme="minorHAnsi"/>
                <w:sz w:val="22"/>
              </w:rPr>
              <w:t>strengthening</w:t>
            </w:r>
            <w:r w:rsidR="007408C3" w:rsidRPr="00050188">
              <w:rPr>
                <w:rFonts w:cstheme="minorHAnsi"/>
                <w:sz w:val="22"/>
              </w:rPr>
              <w:t xml:space="preserve"> </w:t>
            </w:r>
            <w:r w:rsidRPr="00050188">
              <w:rPr>
                <w:rFonts w:cstheme="minorHAnsi"/>
                <w:sz w:val="22"/>
              </w:rPr>
              <w:t xml:space="preserve">digital literacy in local communities and among </w:t>
            </w:r>
            <w:r w:rsidR="004A2CE1" w:rsidRPr="00050188">
              <w:rPr>
                <w:rFonts w:cstheme="minorHAnsi"/>
                <w:sz w:val="22"/>
              </w:rPr>
              <w:t>marginali</w:t>
            </w:r>
            <w:r w:rsidR="004A2CE1">
              <w:rPr>
                <w:rFonts w:cstheme="minorHAnsi"/>
                <w:sz w:val="22"/>
              </w:rPr>
              <w:t>z</w:t>
            </w:r>
            <w:r w:rsidR="004A2CE1" w:rsidRPr="00050188">
              <w:rPr>
                <w:rFonts w:cstheme="minorHAnsi"/>
                <w:sz w:val="22"/>
              </w:rPr>
              <w:t xml:space="preserve">ed </w:t>
            </w:r>
            <w:r w:rsidRPr="00050188">
              <w:rPr>
                <w:rFonts w:cstheme="minorHAnsi"/>
                <w:sz w:val="22"/>
              </w:rPr>
              <w:t xml:space="preserve">groups. Under this Project, and during the reporting period, ITU and DTCI partners supported five DTCs </w:t>
            </w:r>
            <w:r w:rsidR="00823F11">
              <w:rPr>
                <w:rFonts w:cstheme="minorHAnsi"/>
                <w:sz w:val="22"/>
              </w:rPr>
              <w:t xml:space="preserve">in </w:t>
            </w:r>
            <w:r w:rsidRPr="00117AC9">
              <w:rPr>
                <w:rFonts w:cstheme="minorHAnsi"/>
                <w:b/>
                <w:sz w:val="22"/>
              </w:rPr>
              <w:t>Ghana, Rwanda, Senegal, Sierra Leone</w:t>
            </w:r>
            <w:r w:rsidRPr="00050188">
              <w:rPr>
                <w:rFonts w:cstheme="minorHAnsi"/>
                <w:sz w:val="22"/>
              </w:rPr>
              <w:t xml:space="preserve">, and </w:t>
            </w:r>
            <w:r w:rsidRPr="00117AC9">
              <w:rPr>
                <w:rFonts w:cstheme="minorHAnsi"/>
                <w:b/>
                <w:sz w:val="22"/>
              </w:rPr>
              <w:t>Uganda</w:t>
            </w:r>
            <w:r w:rsidRPr="00050188">
              <w:rPr>
                <w:rFonts w:cstheme="minorHAnsi"/>
                <w:sz w:val="22"/>
              </w:rPr>
              <w:t> </w:t>
            </w:r>
            <w:r w:rsidR="003659A8">
              <w:rPr>
                <w:rFonts w:cstheme="minorHAnsi"/>
                <w:sz w:val="22"/>
              </w:rPr>
              <w:t>in</w:t>
            </w:r>
            <w:r w:rsidR="003659A8" w:rsidRPr="00050188">
              <w:rPr>
                <w:rFonts w:cstheme="minorHAnsi"/>
                <w:sz w:val="22"/>
              </w:rPr>
              <w:t xml:space="preserve"> </w:t>
            </w:r>
            <w:r w:rsidRPr="00050188">
              <w:rPr>
                <w:rFonts w:cstheme="minorHAnsi"/>
                <w:sz w:val="22"/>
              </w:rPr>
              <w:t>conduct</w:t>
            </w:r>
            <w:r w:rsidR="003659A8">
              <w:rPr>
                <w:rFonts w:cstheme="minorHAnsi"/>
                <w:sz w:val="22"/>
              </w:rPr>
              <w:t>ing</w:t>
            </w:r>
            <w:r w:rsidRPr="00050188">
              <w:rPr>
                <w:rFonts w:cstheme="minorHAnsi"/>
                <w:sz w:val="22"/>
              </w:rPr>
              <w:t> citizen training activities</w:t>
            </w:r>
            <w:r w:rsidR="00450837">
              <w:rPr>
                <w:rFonts w:cstheme="minorHAnsi"/>
                <w:sz w:val="22"/>
              </w:rPr>
              <w:t>.</w:t>
            </w:r>
            <w:r w:rsidRPr="00050188">
              <w:rPr>
                <w:rFonts w:cstheme="minorHAnsi"/>
                <w:sz w:val="22"/>
              </w:rPr>
              <w:t> </w:t>
            </w:r>
            <w:r w:rsidR="00450837">
              <w:rPr>
                <w:rFonts w:cstheme="minorHAnsi"/>
                <w:sz w:val="22"/>
              </w:rPr>
              <w:t>In addition,</w:t>
            </w:r>
            <w:r w:rsidR="00450837" w:rsidRPr="00050188">
              <w:rPr>
                <w:rFonts w:cstheme="minorHAnsi"/>
                <w:sz w:val="22"/>
              </w:rPr>
              <w:t xml:space="preserve"> </w:t>
            </w:r>
            <w:r w:rsidR="00792C08">
              <w:rPr>
                <w:rFonts w:cstheme="minorHAnsi"/>
                <w:sz w:val="22"/>
              </w:rPr>
              <w:t xml:space="preserve">support was provided to </w:t>
            </w:r>
            <w:r w:rsidRPr="00050188">
              <w:rPr>
                <w:rFonts w:cstheme="minorHAnsi"/>
                <w:sz w:val="22"/>
              </w:rPr>
              <w:t xml:space="preserve">three DTCs </w:t>
            </w:r>
            <w:r w:rsidR="00450837">
              <w:rPr>
                <w:rFonts w:cstheme="minorHAnsi"/>
                <w:sz w:val="22"/>
              </w:rPr>
              <w:t xml:space="preserve">in </w:t>
            </w:r>
            <w:r w:rsidR="0026465C" w:rsidRPr="00117AC9">
              <w:rPr>
                <w:rFonts w:cstheme="minorHAnsi"/>
                <w:b/>
                <w:sz w:val="22"/>
              </w:rPr>
              <w:t>Ghana, Pakistan</w:t>
            </w:r>
            <w:r w:rsidR="0026465C" w:rsidRPr="00050188">
              <w:rPr>
                <w:rFonts w:cstheme="minorHAnsi"/>
                <w:sz w:val="22"/>
              </w:rPr>
              <w:t xml:space="preserve">, </w:t>
            </w:r>
            <w:r w:rsidR="003C6E57">
              <w:rPr>
                <w:rFonts w:cstheme="minorHAnsi"/>
                <w:sz w:val="22"/>
              </w:rPr>
              <w:t xml:space="preserve">and </w:t>
            </w:r>
            <w:r w:rsidR="0026465C" w:rsidRPr="00117AC9">
              <w:rPr>
                <w:rFonts w:cstheme="minorHAnsi"/>
                <w:b/>
                <w:sz w:val="22"/>
              </w:rPr>
              <w:t>Uganda</w:t>
            </w:r>
            <w:r w:rsidR="0026465C" w:rsidRPr="00050188">
              <w:rPr>
                <w:rFonts w:cstheme="minorHAnsi"/>
                <w:sz w:val="22"/>
              </w:rPr>
              <w:t xml:space="preserve"> </w:t>
            </w:r>
            <w:r w:rsidRPr="00050188">
              <w:rPr>
                <w:rFonts w:cstheme="minorHAnsi"/>
                <w:sz w:val="22"/>
              </w:rPr>
              <w:t>implement</w:t>
            </w:r>
            <w:r w:rsidR="00792C08">
              <w:rPr>
                <w:rFonts w:cstheme="minorHAnsi"/>
                <w:sz w:val="22"/>
              </w:rPr>
              <w:t>ing</w:t>
            </w:r>
            <w:r w:rsidRPr="00050188">
              <w:rPr>
                <w:rFonts w:cstheme="minorHAnsi"/>
                <w:sz w:val="22"/>
              </w:rPr>
              <w:t> outreach and promotional activities aimed at engaging communities and raising awareness on digital literacy. </w:t>
            </w:r>
          </w:p>
          <w:p w14:paraId="5E3D61B2" w14:textId="0985A0B7" w:rsidR="004E3365" w:rsidRPr="00050188" w:rsidRDefault="008E6D7C" w:rsidP="00500AF5">
            <w:pPr>
              <w:spacing w:before="240" w:after="240"/>
              <w:rPr>
                <w:rFonts w:cstheme="minorBidi"/>
                <w:sz w:val="22"/>
              </w:rPr>
            </w:pPr>
            <w:r w:rsidRPr="2807796F">
              <w:rPr>
                <w:rFonts w:cstheme="minorBidi"/>
                <w:sz w:val="22"/>
              </w:rPr>
              <w:t xml:space="preserve">Training course delivery </w:t>
            </w:r>
            <w:r w:rsidR="004225F9" w:rsidRPr="2807796F">
              <w:rPr>
                <w:rFonts w:cstheme="minorBidi"/>
                <w:sz w:val="22"/>
              </w:rPr>
              <w:t xml:space="preserve">under </w:t>
            </w:r>
            <w:r w:rsidRPr="2807796F">
              <w:rPr>
                <w:rFonts w:cstheme="minorBidi"/>
                <w:sz w:val="22"/>
              </w:rPr>
              <w:t xml:space="preserve">the Giga Learning Hub, the umbrella </w:t>
            </w:r>
            <w:r w:rsidR="002B2A8B" w:rsidRPr="2807796F">
              <w:rPr>
                <w:rFonts w:cstheme="minorBidi"/>
                <w:sz w:val="22"/>
              </w:rPr>
              <w:t xml:space="preserve">platform </w:t>
            </w:r>
            <w:r w:rsidRPr="2807796F">
              <w:rPr>
                <w:rFonts w:cstheme="minorBidi"/>
                <w:sz w:val="22"/>
              </w:rPr>
              <w:t xml:space="preserve">for capacity development and training </w:t>
            </w:r>
            <w:r w:rsidR="005917D6" w:rsidRPr="2807796F">
              <w:rPr>
                <w:rFonts w:cstheme="minorBidi"/>
                <w:sz w:val="22"/>
              </w:rPr>
              <w:t xml:space="preserve">within </w:t>
            </w:r>
            <w:r w:rsidRPr="2807796F">
              <w:rPr>
                <w:rFonts w:cstheme="minorBidi"/>
                <w:sz w:val="22"/>
              </w:rPr>
              <w:t xml:space="preserve">the ITU-UNICEF Giga initiative, included two online courses and one in-person training </w:t>
            </w:r>
            <w:r w:rsidR="00271207" w:rsidRPr="2807796F">
              <w:rPr>
                <w:rFonts w:cstheme="minorBidi"/>
                <w:sz w:val="22"/>
              </w:rPr>
              <w:t xml:space="preserve">course </w:t>
            </w:r>
            <w:r w:rsidR="00367246">
              <w:rPr>
                <w:rFonts w:cstheme="minorBidi"/>
                <w:sz w:val="22"/>
              </w:rPr>
              <w:t xml:space="preserve">related to school connectivity </w:t>
            </w:r>
            <w:r w:rsidR="00832211" w:rsidRPr="2807796F">
              <w:rPr>
                <w:rFonts w:cstheme="minorBidi"/>
                <w:sz w:val="22"/>
              </w:rPr>
              <w:t xml:space="preserve">held </w:t>
            </w:r>
            <w:r w:rsidRPr="2807796F">
              <w:rPr>
                <w:rFonts w:cstheme="minorBidi"/>
                <w:sz w:val="22"/>
              </w:rPr>
              <w:t xml:space="preserve">in Geneva during the </w:t>
            </w:r>
            <w:r w:rsidR="004B4123" w:rsidRPr="2807796F">
              <w:rPr>
                <w:rFonts w:cstheme="minorBidi"/>
                <w:sz w:val="22"/>
              </w:rPr>
              <w:t xml:space="preserve">reporting </w:t>
            </w:r>
            <w:r w:rsidRPr="2807796F">
              <w:rPr>
                <w:rFonts w:cstheme="minorBidi"/>
                <w:sz w:val="22"/>
              </w:rPr>
              <w:t xml:space="preserve">period. </w:t>
            </w:r>
            <w:r w:rsidR="004B4123" w:rsidRPr="2807796F">
              <w:rPr>
                <w:rFonts w:cstheme="minorBidi"/>
                <w:sz w:val="22"/>
              </w:rPr>
              <w:t xml:space="preserve">In </w:t>
            </w:r>
            <w:r w:rsidRPr="2807796F">
              <w:rPr>
                <w:rFonts w:cstheme="minorBidi"/>
                <w:sz w:val="22"/>
              </w:rPr>
              <w:t>total</w:t>
            </w:r>
            <w:r w:rsidR="004B4123" w:rsidRPr="2807796F">
              <w:rPr>
                <w:rFonts w:cstheme="minorBidi"/>
                <w:sz w:val="22"/>
              </w:rPr>
              <w:t>,</w:t>
            </w:r>
            <w:r w:rsidRPr="2807796F">
              <w:rPr>
                <w:rFonts w:cstheme="minorBidi"/>
                <w:sz w:val="22"/>
              </w:rPr>
              <w:t xml:space="preserve"> 74 government officials, policy</w:t>
            </w:r>
            <w:r w:rsidR="0043131B" w:rsidRPr="2807796F">
              <w:rPr>
                <w:rFonts w:cstheme="minorBidi"/>
                <w:sz w:val="22"/>
              </w:rPr>
              <w:t>-</w:t>
            </w:r>
            <w:r w:rsidRPr="2807796F">
              <w:rPr>
                <w:rFonts w:cstheme="minorBidi"/>
                <w:sz w:val="22"/>
              </w:rPr>
              <w:t xml:space="preserve">makers, and regulators were trained. The Learning Hub launched its first training course in February 2025. </w:t>
            </w:r>
            <w:r w:rsidR="0013622C" w:rsidRPr="2807796F">
              <w:rPr>
                <w:rFonts w:cstheme="minorBidi"/>
                <w:sz w:val="22"/>
              </w:rPr>
              <w:t xml:space="preserve">The </w:t>
            </w:r>
            <w:r w:rsidRPr="2807796F">
              <w:rPr>
                <w:rFonts w:cstheme="minorBidi"/>
                <w:sz w:val="22"/>
              </w:rPr>
              <w:t xml:space="preserve">Giga </w:t>
            </w:r>
            <w:r w:rsidR="00136AA5" w:rsidRPr="2807796F">
              <w:rPr>
                <w:rFonts w:cstheme="minorBidi"/>
                <w:sz w:val="22"/>
              </w:rPr>
              <w:t>Learning Hub initiative</w:t>
            </w:r>
            <w:r w:rsidRPr="2807796F">
              <w:rPr>
                <w:rFonts w:cstheme="minorBidi"/>
                <w:sz w:val="22"/>
              </w:rPr>
              <w:t xml:space="preserve"> now comprises 48 countries </w:t>
            </w:r>
            <w:r w:rsidR="007936DC" w:rsidRPr="2807796F">
              <w:rPr>
                <w:rFonts w:cstheme="minorBidi"/>
                <w:sz w:val="22"/>
              </w:rPr>
              <w:t xml:space="preserve">across </w:t>
            </w:r>
            <w:r w:rsidRPr="2807796F">
              <w:rPr>
                <w:rFonts w:cstheme="minorBidi"/>
                <w:sz w:val="22"/>
              </w:rPr>
              <w:t xml:space="preserve">all regions. </w:t>
            </w:r>
          </w:p>
          <w:p w14:paraId="768D7597" w14:textId="584137A0" w:rsidR="009B1DA0" w:rsidRDefault="00BE23AF" w:rsidP="3381C9BE">
            <w:pPr>
              <w:spacing w:before="240" w:after="240"/>
              <w:rPr>
                <w:rFonts w:cstheme="minorBidi"/>
                <w:sz w:val="22"/>
              </w:rPr>
            </w:pPr>
            <w:r w:rsidRPr="3381C9BE">
              <w:rPr>
                <w:rFonts w:cstheme="minorBidi"/>
                <w:sz w:val="22"/>
                <w:lang w:val="en-US"/>
              </w:rPr>
              <w:t>Following the release of the </w:t>
            </w:r>
            <w:hyperlink r:id="rId41">
              <w:r w:rsidRPr="3381C9BE">
                <w:rPr>
                  <w:rStyle w:val="Hyperlink"/>
                  <w:rFonts w:cstheme="minorBidi"/>
                  <w:b/>
                  <w:bCs/>
                  <w:sz w:val="22"/>
                  <w:u w:val="none"/>
                  <w:lang w:val="en-US"/>
                </w:rPr>
                <w:t>Digital Skills Toolkit </w:t>
              </w:r>
              <w:r w:rsidRPr="3381C9BE">
                <w:rPr>
                  <w:rStyle w:val="Hyperlink"/>
                  <w:rFonts w:cstheme="minorBidi"/>
                  <w:color w:val="auto"/>
                  <w:sz w:val="22"/>
                  <w:u w:val="none"/>
                  <w:lang w:val="en-US"/>
                </w:rPr>
                <w:t>in 2024</w:t>
              </w:r>
            </w:hyperlink>
            <w:r w:rsidRPr="3381C9BE">
              <w:rPr>
                <w:rFonts w:cstheme="minorBidi"/>
                <w:b/>
                <w:bCs/>
                <w:sz w:val="22"/>
                <w:lang w:val="en-US"/>
              </w:rPr>
              <w:t>,</w:t>
            </w:r>
            <w:r w:rsidRPr="3381C9BE">
              <w:rPr>
                <w:rFonts w:cstheme="minorBidi"/>
                <w:sz w:val="22"/>
                <w:lang w:val="en-US"/>
              </w:rPr>
              <w:t xml:space="preserve"> an eLearning course was developed during </w:t>
            </w:r>
            <w:r w:rsidR="001F61DC" w:rsidRPr="3381C9BE">
              <w:rPr>
                <w:rFonts w:cstheme="minorBidi"/>
                <w:sz w:val="22"/>
                <w:lang w:val="en-US"/>
              </w:rPr>
              <w:t xml:space="preserve">the </w:t>
            </w:r>
            <w:r w:rsidRPr="3381C9BE">
              <w:rPr>
                <w:rFonts w:cstheme="minorBidi"/>
                <w:sz w:val="22"/>
                <w:lang w:val="en-US"/>
              </w:rPr>
              <w:t>reporting period.</w:t>
            </w:r>
            <w:r w:rsidR="00116E29">
              <w:rPr>
                <w:rFonts w:cstheme="minorBidi"/>
                <w:sz w:val="22"/>
                <w:lang w:val="en-US"/>
              </w:rPr>
              <w:t xml:space="preserve"> </w:t>
            </w:r>
            <w:r w:rsidRPr="3381C9BE">
              <w:rPr>
                <w:rFonts w:cstheme="minorBidi"/>
                <w:sz w:val="22"/>
                <w:lang w:val="en-US"/>
              </w:rPr>
              <w:t>The course incorporates </w:t>
            </w:r>
            <w:r w:rsidR="00651662" w:rsidRPr="3381C9BE">
              <w:rPr>
                <w:rFonts w:cstheme="minorBidi"/>
                <w:sz w:val="22"/>
                <w:lang w:val="en-US"/>
              </w:rPr>
              <w:t xml:space="preserve">structured </w:t>
            </w:r>
            <w:r w:rsidRPr="3381C9BE">
              <w:rPr>
                <w:rFonts w:cstheme="minorBidi"/>
                <w:sz w:val="22"/>
                <w:lang w:val="en-US"/>
              </w:rPr>
              <w:t>roadmap, international case studies</w:t>
            </w:r>
            <w:r w:rsidR="00C47571" w:rsidRPr="3381C9BE">
              <w:rPr>
                <w:rFonts w:cstheme="minorBidi"/>
                <w:sz w:val="22"/>
                <w:lang w:val="en-US"/>
              </w:rPr>
              <w:t>,</w:t>
            </w:r>
            <w:r w:rsidRPr="3381C9BE">
              <w:rPr>
                <w:rFonts w:cstheme="minorBidi"/>
                <w:sz w:val="22"/>
                <w:lang w:val="en-US"/>
              </w:rPr>
              <w:t xml:space="preserve"> and practical exercises </w:t>
            </w:r>
            <w:r w:rsidR="00DD0904" w:rsidRPr="3381C9BE">
              <w:rPr>
                <w:rFonts w:cstheme="minorBidi"/>
                <w:sz w:val="22"/>
                <w:lang w:val="en-US"/>
              </w:rPr>
              <w:t xml:space="preserve">designed </w:t>
            </w:r>
            <w:r w:rsidRPr="3381C9BE">
              <w:rPr>
                <w:rFonts w:cstheme="minorBidi"/>
                <w:sz w:val="22"/>
                <w:lang w:val="en-US"/>
              </w:rPr>
              <w:t xml:space="preserve">to support ITU </w:t>
            </w:r>
            <w:r w:rsidR="000D07B6" w:rsidRPr="3381C9BE">
              <w:rPr>
                <w:rFonts w:cstheme="minorBidi"/>
                <w:sz w:val="22"/>
                <w:lang w:val="en-US"/>
              </w:rPr>
              <w:t xml:space="preserve">Members </w:t>
            </w:r>
            <w:r w:rsidR="00EF5547" w:rsidRPr="3381C9BE">
              <w:rPr>
                <w:rFonts w:cstheme="minorBidi"/>
                <w:sz w:val="22"/>
                <w:lang w:val="en-US"/>
              </w:rPr>
              <w:t>in formulating</w:t>
            </w:r>
            <w:r w:rsidR="00F44C0D" w:rsidRPr="3381C9BE">
              <w:rPr>
                <w:rFonts w:cstheme="minorBidi"/>
                <w:sz w:val="22"/>
                <w:lang w:val="en-US"/>
              </w:rPr>
              <w:t xml:space="preserve"> and</w:t>
            </w:r>
            <w:r w:rsidR="00EF5547" w:rsidRPr="3381C9BE">
              <w:rPr>
                <w:rFonts w:cstheme="minorBidi"/>
                <w:sz w:val="22"/>
                <w:lang w:val="en-US"/>
              </w:rPr>
              <w:t xml:space="preserve"> </w:t>
            </w:r>
            <w:r w:rsidRPr="3381C9BE">
              <w:rPr>
                <w:rFonts w:cstheme="minorBidi"/>
                <w:sz w:val="22"/>
                <w:lang w:val="en-US"/>
              </w:rPr>
              <w:t>develop</w:t>
            </w:r>
            <w:r w:rsidR="00760BEB" w:rsidRPr="3381C9BE">
              <w:rPr>
                <w:rFonts w:cstheme="minorBidi"/>
                <w:sz w:val="22"/>
                <w:lang w:val="en-US"/>
              </w:rPr>
              <w:t>ing</w:t>
            </w:r>
            <w:r w:rsidRPr="3381C9BE">
              <w:rPr>
                <w:rFonts w:cstheme="minorBidi"/>
                <w:sz w:val="22"/>
                <w:lang w:val="en-US"/>
              </w:rPr>
              <w:t xml:space="preserve"> national digital skills strategies and policies.</w:t>
            </w:r>
            <w:r w:rsidRPr="3381C9BE">
              <w:rPr>
                <w:rFonts w:cstheme="minorBidi"/>
                <w:sz w:val="22"/>
              </w:rPr>
              <w:t> </w:t>
            </w:r>
          </w:p>
          <w:p w14:paraId="63FA152F" w14:textId="736A9E05" w:rsidR="0034369D" w:rsidRPr="0034369D" w:rsidRDefault="006C5E03" w:rsidP="00500AF5">
            <w:pPr>
              <w:spacing w:before="240" w:after="240"/>
              <w:rPr>
                <w:rFonts w:cstheme="minorHAnsi"/>
                <w:sz w:val="22"/>
              </w:rPr>
            </w:pPr>
            <w:r>
              <w:rPr>
                <w:rFonts w:cstheme="minorHAnsi"/>
                <w:sz w:val="22"/>
              </w:rPr>
              <w:t>Through</w:t>
            </w:r>
            <w:r w:rsidR="0034369D" w:rsidRPr="0034369D">
              <w:rPr>
                <w:rFonts w:cstheme="minorHAnsi"/>
                <w:sz w:val="22"/>
              </w:rPr>
              <w:t xml:space="preserve"> the </w:t>
            </w:r>
            <w:r w:rsidR="0034369D" w:rsidRPr="0034369D">
              <w:rPr>
                <w:rFonts w:cstheme="minorHAnsi"/>
                <w:b/>
                <w:bCs/>
                <w:sz w:val="22"/>
              </w:rPr>
              <w:t>African Blended Training Programme for ICT Network Managers in Indigenous and Rural Communities</w:t>
            </w:r>
            <w:r>
              <w:rPr>
                <w:rFonts w:cstheme="minorHAnsi"/>
                <w:b/>
                <w:bCs/>
                <w:sz w:val="22"/>
              </w:rPr>
              <w:t xml:space="preserve">, </w:t>
            </w:r>
            <w:r w:rsidRPr="00050188">
              <w:rPr>
                <w:rFonts w:cstheme="minorHAnsi"/>
                <w:sz w:val="22"/>
              </w:rPr>
              <w:t>five courses</w:t>
            </w:r>
            <w:r w:rsidR="0034369D" w:rsidRPr="0034369D">
              <w:rPr>
                <w:rFonts w:cstheme="minorHAnsi"/>
                <w:sz w:val="22"/>
              </w:rPr>
              <w:t xml:space="preserve"> were successfully completed</w:t>
            </w:r>
            <w:r w:rsidR="00F1632C">
              <w:rPr>
                <w:rFonts w:cstheme="minorHAnsi"/>
                <w:sz w:val="22"/>
              </w:rPr>
              <w:t xml:space="preserve"> between </w:t>
            </w:r>
            <w:r w:rsidR="001E1ACC">
              <w:rPr>
                <w:rFonts w:cstheme="minorHAnsi"/>
                <w:sz w:val="22"/>
              </w:rPr>
              <w:t>Sept</w:t>
            </w:r>
            <w:r w:rsidR="00EA53B2">
              <w:rPr>
                <w:rFonts w:cstheme="minorHAnsi"/>
                <w:sz w:val="22"/>
              </w:rPr>
              <w:t>e</w:t>
            </w:r>
            <w:r w:rsidR="001E1ACC">
              <w:rPr>
                <w:rFonts w:cstheme="minorHAnsi"/>
                <w:sz w:val="22"/>
              </w:rPr>
              <w:t xml:space="preserve">mber </w:t>
            </w:r>
            <w:r w:rsidR="00F1632C">
              <w:rPr>
                <w:rFonts w:cstheme="minorHAnsi"/>
                <w:sz w:val="22"/>
              </w:rPr>
              <w:t>and December</w:t>
            </w:r>
            <w:r w:rsidR="0034369D" w:rsidRPr="0034369D">
              <w:rPr>
                <w:rFonts w:cstheme="minorHAnsi"/>
                <w:sz w:val="22"/>
              </w:rPr>
              <w:t>. The programme, which was virtually launched on 18 June 2025, was delivered in partnership with APC, Rhizomatica, AFRALTI</w:t>
            </w:r>
            <w:r w:rsidR="00F0412D">
              <w:rPr>
                <w:rFonts w:cstheme="minorHAnsi"/>
                <w:sz w:val="22"/>
              </w:rPr>
              <w:t>,</w:t>
            </w:r>
            <w:r w:rsidR="0034369D" w:rsidRPr="0034369D">
              <w:rPr>
                <w:rFonts w:cstheme="minorHAnsi"/>
                <w:sz w:val="22"/>
              </w:rPr>
              <w:t xml:space="preserve"> and other partners. A total of 99 participants from 23 countries enrolled in the programme. Of these, 49 participants representing 20 countries were pre-selected for the 2026 Bootcamp, </w:t>
            </w:r>
            <w:r w:rsidR="00511EFC">
              <w:rPr>
                <w:rFonts w:cstheme="minorHAnsi"/>
                <w:sz w:val="22"/>
              </w:rPr>
              <w:t xml:space="preserve">from </w:t>
            </w:r>
            <w:r w:rsidR="0034369D" w:rsidRPr="0034369D">
              <w:rPr>
                <w:rFonts w:cstheme="minorHAnsi"/>
                <w:sz w:val="22"/>
              </w:rPr>
              <w:t xml:space="preserve">which 30 participants </w:t>
            </w:r>
            <w:r w:rsidR="00D40650">
              <w:rPr>
                <w:rFonts w:cstheme="minorHAnsi"/>
                <w:sz w:val="22"/>
              </w:rPr>
              <w:t xml:space="preserve">will be selected </w:t>
            </w:r>
            <w:r w:rsidR="0034369D" w:rsidRPr="0034369D">
              <w:rPr>
                <w:rFonts w:cstheme="minorHAnsi"/>
                <w:sz w:val="22"/>
              </w:rPr>
              <w:t xml:space="preserve">for the inaugural African regional edition. Overall, the programme achieved a 51 per cent completion rate across the five courses, with participation comprising 77.6 </w:t>
            </w:r>
            <w:r w:rsidR="009C76BF">
              <w:rPr>
                <w:rFonts w:cstheme="minorHAnsi"/>
                <w:sz w:val="22"/>
              </w:rPr>
              <w:t xml:space="preserve">per cent </w:t>
            </w:r>
            <w:r w:rsidR="0034369D" w:rsidRPr="0034369D">
              <w:rPr>
                <w:rFonts w:cstheme="minorHAnsi"/>
                <w:sz w:val="22"/>
              </w:rPr>
              <w:t xml:space="preserve">men and 22.4 </w:t>
            </w:r>
            <w:r w:rsidR="009C76BF">
              <w:rPr>
                <w:rFonts w:cstheme="minorHAnsi"/>
                <w:sz w:val="22"/>
              </w:rPr>
              <w:t xml:space="preserve">per cent </w:t>
            </w:r>
            <w:r w:rsidR="0034369D" w:rsidRPr="0034369D">
              <w:rPr>
                <w:rFonts w:cstheme="minorHAnsi"/>
                <w:sz w:val="22"/>
              </w:rPr>
              <w:t>women.</w:t>
            </w:r>
          </w:p>
          <w:p w14:paraId="0C0B9AF9" w14:textId="48007C53" w:rsidR="0034369D" w:rsidRPr="0034369D" w:rsidRDefault="0034369D" w:rsidP="00500AF5">
            <w:pPr>
              <w:spacing w:before="240" w:after="240"/>
              <w:rPr>
                <w:rFonts w:cstheme="minorHAnsi"/>
                <w:sz w:val="22"/>
              </w:rPr>
            </w:pPr>
            <w:r w:rsidRPr="0034369D">
              <w:rPr>
                <w:rFonts w:cstheme="minorHAnsi"/>
                <w:sz w:val="22"/>
              </w:rPr>
              <w:t xml:space="preserve">In October 2025, ITU collaborated with </w:t>
            </w:r>
            <w:r w:rsidRPr="00117AC9">
              <w:rPr>
                <w:rFonts w:cstheme="minorHAnsi"/>
                <w:i/>
                <w:sz w:val="22"/>
              </w:rPr>
              <w:t>Deutsche Internationale Schule</w:t>
            </w:r>
            <w:r w:rsidRPr="0034369D">
              <w:rPr>
                <w:rFonts w:cstheme="minorHAnsi"/>
                <w:b/>
                <w:bCs/>
                <w:sz w:val="22"/>
              </w:rPr>
              <w:t xml:space="preserve"> </w:t>
            </w:r>
            <w:r w:rsidR="00347AE8" w:rsidRPr="00117AC9">
              <w:rPr>
                <w:rFonts w:cstheme="minorHAnsi"/>
                <w:sz w:val="22"/>
              </w:rPr>
              <w:t>(</w:t>
            </w:r>
            <w:r w:rsidR="00607C6E" w:rsidRPr="00117AC9">
              <w:rPr>
                <w:rFonts w:cstheme="minorHAnsi"/>
                <w:sz w:val="22"/>
              </w:rPr>
              <w:t xml:space="preserve">German </w:t>
            </w:r>
            <w:r w:rsidR="00FD0975">
              <w:rPr>
                <w:rFonts w:cstheme="minorHAnsi"/>
                <w:sz w:val="22"/>
              </w:rPr>
              <w:t>i</w:t>
            </w:r>
            <w:r w:rsidR="00607C6E" w:rsidRPr="00117AC9">
              <w:rPr>
                <w:rFonts w:cstheme="minorHAnsi"/>
                <w:sz w:val="22"/>
              </w:rPr>
              <w:t>nternational sc</w:t>
            </w:r>
            <w:r w:rsidR="009A1AB4" w:rsidRPr="00117AC9">
              <w:rPr>
                <w:rFonts w:cstheme="minorHAnsi"/>
                <w:sz w:val="22"/>
              </w:rPr>
              <w:t>hool</w:t>
            </w:r>
            <w:r w:rsidR="00D6139F" w:rsidRPr="00117AC9">
              <w:rPr>
                <w:rFonts w:cstheme="minorHAnsi"/>
                <w:sz w:val="22"/>
              </w:rPr>
              <w:t>)</w:t>
            </w:r>
            <w:r w:rsidR="00D6139F">
              <w:rPr>
                <w:rFonts w:cstheme="minorHAnsi"/>
                <w:b/>
                <w:bCs/>
                <w:sz w:val="22"/>
              </w:rPr>
              <w:t xml:space="preserve"> </w:t>
            </w:r>
            <w:r w:rsidRPr="0034369D">
              <w:rPr>
                <w:rFonts w:cstheme="minorHAnsi"/>
                <w:b/>
                <w:bCs/>
                <w:sz w:val="22"/>
              </w:rPr>
              <w:t>Johannesburg</w:t>
            </w:r>
            <w:r w:rsidR="00D6139F">
              <w:rPr>
                <w:rFonts w:cstheme="minorHAnsi"/>
                <w:sz w:val="22"/>
              </w:rPr>
              <w:t>,</w:t>
            </w:r>
            <w:r w:rsidRPr="0034369D">
              <w:rPr>
                <w:rFonts w:cstheme="minorHAnsi"/>
                <w:sz w:val="22"/>
              </w:rPr>
              <w:t xml:space="preserve"> </w:t>
            </w:r>
            <w:r w:rsidRPr="00117AC9">
              <w:rPr>
                <w:rFonts w:cstheme="minorHAnsi"/>
                <w:b/>
                <w:sz w:val="22"/>
              </w:rPr>
              <w:t>South Africa</w:t>
            </w:r>
            <w:r w:rsidRPr="0034369D">
              <w:rPr>
                <w:rFonts w:cstheme="minorHAnsi"/>
                <w:sz w:val="22"/>
              </w:rPr>
              <w:t xml:space="preserve"> to deliver the </w:t>
            </w:r>
            <w:r w:rsidRPr="0034369D">
              <w:rPr>
                <w:rFonts w:cstheme="minorHAnsi"/>
                <w:b/>
                <w:bCs/>
                <w:sz w:val="22"/>
              </w:rPr>
              <w:t>AGCCI online course</w:t>
            </w:r>
            <w:r w:rsidRPr="0034369D">
              <w:rPr>
                <w:rFonts w:cstheme="minorHAnsi"/>
                <w:sz w:val="22"/>
              </w:rPr>
              <w:t xml:space="preserve"> through the Reach360 platform to 62 Grade 9 learners. Of these, 52 learners successfully completed at least one submodule. The course formed part of the preparation </w:t>
            </w:r>
            <w:r w:rsidR="00C516BF">
              <w:rPr>
                <w:rFonts w:cstheme="minorHAnsi"/>
                <w:sz w:val="22"/>
              </w:rPr>
              <w:t xml:space="preserve">of students </w:t>
            </w:r>
            <w:r w:rsidRPr="0034369D">
              <w:rPr>
                <w:rFonts w:cstheme="minorHAnsi"/>
                <w:sz w:val="22"/>
              </w:rPr>
              <w:t>for an ICT-related bootcamp and hackathon organized by the school.</w:t>
            </w:r>
          </w:p>
          <w:p w14:paraId="539EAEE0" w14:textId="1A851991" w:rsidR="0034369D" w:rsidRPr="0034369D" w:rsidRDefault="0034369D" w:rsidP="00500AF5">
            <w:pPr>
              <w:spacing w:before="240" w:after="240"/>
              <w:rPr>
                <w:rFonts w:cstheme="minorHAnsi"/>
                <w:sz w:val="22"/>
              </w:rPr>
            </w:pPr>
            <w:r w:rsidRPr="0034369D">
              <w:rPr>
                <w:rFonts w:cstheme="minorHAnsi"/>
                <w:sz w:val="22"/>
              </w:rPr>
              <w:t xml:space="preserve">In December 2025, ITU, in partnership with </w:t>
            </w:r>
            <w:r w:rsidRPr="0034369D">
              <w:rPr>
                <w:rFonts w:cstheme="minorHAnsi"/>
                <w:b/>
                <w:bCs/>
                <w:sz w:val="22"/>
              </w:rPr>
              <w:t xml:space="preserve">Women’s World Wide Web </w:t>
            </w:r>
            <w:r w:rsidR="00770B7D" w:rsidRPr="00770B7D">
              <w:rPr>
                <w:rFonts w:cstheme="minorHAnsi"/>
                <w:b/>
                <w:bCs/>
                <w:sz w:val="22"/>
              </w:rPr>
              <w:t xml:space="preserve">(W4) </w:t>
            </w:r>
            <w:r w:rsidRPr="0034369D">
              <w:rPr>
                <w:rFonts w:cstheme="minorHAnsi"/>
                <w:b/>
                <w:bCs/>
                <w:sz w:val="22"/>
              </w:rPr>
              <w:t>Kenya</w:t>
            </w:r>
            <w:r w:rsidRPr="0034369D">
              <w:rPr>
                <w:rFonts w:cstheme="minorHAnsi"/>
                <w:sz w:val="22"/>
              </w:rPr>
              <w:t xml:space="preserve"> and the </w:t>
            </w:r>
            <w:r w:rsidRPr="0034369D">
              <w:rPr>
                <w:rFonts w:cstheme="minorHAnsi"/>
                <w:b/>
                <w:bCs/>
                <w:sz w:val="22"/>
              </w:rPr>
              <w:t>Communications Authority of Kenya</w:t>
            </w:r>
            <w:r w:rsidRPr="0034369D">
              <w:rPr>
                <w:rFonts w:cstheme="minorHAnsi"/>
                <w:sz w:val="22"/>
              </w:rPr>
              <w:t xml:space="preserve">, </w:t>
            </w:r>
            <w:r w:rsidR="00091478">
              <w:rPr>
                <w:rFonts w:cstheme="minorHAnsi"/>
                <w:sz w:val="22"/>
              </w:rPr>
              <w:t>supported training for</w:t>
            </w:r>
            <w:r w:rsidR="00091478" w:rsidRPr="0034369D">
              <w:rPr>
                <w:rFonts w:cstheme="minorHAnsi"/>
                <w:sz w:val="22"/>
              </w:rPr>
              <w:t xml:space="preserve"> </w:t>
            </w:r>
            <w:r w:rsidRPr="0034369D">
              <w:rPr>
                <w:rFonts w:cstheme="minorHAnsi"/>
                <w:sz w:val="22"/>
              </w:rPr>
              <w:t xml:space="preserve">71 girls under the </w:t>
            </w:r>
            <w:r w:rsidRPr="0034369D">
              <w:rPr>
                <w:rFonts w:cstheme="minorHAnsi"/>
                <w:b/>
                <w:bCs/>
                <w:sz w:val="22"/>
              </w:rPr>
              <w:t>African Girls Can Code Initiative (AGCCI)</w:t>
            </w:r>
            <w:r w:rsidRPr="0034369D">
              <w:rPr>
                <w:rFonts w:cstheme="minorHAnsi"/>
                <w:sz w:val="22"/>
              </w:rPr>
              <w:t>. A total of 67 participants successfully completed the course during a five-day, offline-supported bootcamp.</w:t>
            </w:r>
            <w:r w:rsidR="000D6DAF">
              <w:rPr>
                <w:rFonts w:cstheme="minorHAnsi"/>
                <w:sz w:val="22"/>
              </w:rPr>
              <w:t xml:space="preserve"> </w:t>
            </w:r>
            <w:r w:rsidR="00436EEE">
              <w:rPr>
                <w:rFonts w:cstheme="minorHAnsi"/>
                <w:sz w:val="22"/>
              </w:rPr>
              <w:t>In addition</w:t>
            </w:r>
            <w:r w:rsidR="000D6DAF">
              <w:rPr>
                <w:rFonts w:cstheme="minorHAnsi"/>
                <w:sz w:val="22"/>
              </w:rPr>
              <w:t xml:space="preserve">, </w:t>
            </w:r>
            <w:r w:rsidRPr="0034369D">
              <w:rPr>
                <w:rFonts w:cstheme="minorHAnsi"/>
                <w:sz w:val="22"/>
              </w:rPr>
              <w:t xml:space="preserve">ITU, in collaboration with </w:t>
            </w:r>
            <w:r w:rsidRPr="0034369D">
              <w:rPr>
                <w:rFonts w:cstheme="minorHAnsi"/>
                <w:b/>
                <w:bCs/>
                <w:sz w:val="22"/>
              </w:rPr>
              <w:t>UN Women</w:t>
            </w:r>
            <w:r w:rsidRPr="0034369D">
              <w:rPr>
                <w:rFonts w:cstheme="minorHAnsi"/>
                <w:sz w:val="22"/>
              </w:rPr>
              <w:t xml:space="preserve">, the </w:t>
            </w:r>
            <w:r w:rsidRPr="0034369D">
              <w:rPr>
                <w:rFonts w:cstheme="minorHAnsi"/>
                <w:b/>
                <w:bCs/>
                <w:sz w:val="22"/>
              </w:rPr>
              <w:t>Communications Authority of Kenya</w:t>
            </w:r>
            <w:r w:rsidRPr="0034369D">
              <w:rPr>
                <w:rFonts w:cstheme="minorHAnsi"/>
                <w:sz w:val="22"/>
              </w:rPr>
              <w:t xml:space="preserve">, and </w:t>
            </w:r>
            <w:r w:rsidRPr="0034369D">
              <w:rPr>
                <w:rFonts w:cstheme="minorHAnsi"/>
                <w:b/>
                <w:bCs/>
                <w:sz w:val="22"/>
              </w:rPr>
              <w:t>Women’s World Wide Web Kenya</w:t>
            </w:r>
            <w:r w:rsidRPr="0034369D">
              <w:rPr>
                <w:rFonts w:cstheme="minorHAnsi"/>
                <w:sz w:val="22"/>
              </w:rPr>
              <w:t xml:space="preserve">, delivered training to 48 AGCCI trainers from 14 African countries. The training aimed to strengthen trainers’ capacity to effectively use the ITU Academy AGCCI course in face-to-face bootcamp delivery. </w:t>
            </w:r>
            <w:r w:rsidRPr="0034369D">
              <w:rPr>
                <w:rFonts w:cstheme="minorHAnsi"/>
                <w:sz w:val="22"/>
              </w:rPr>
              <w:lastRenderedPageBreak/>
              <w:t>The workshop also provided a platform for trainers to share feedback on course improvement</w:t>
            </w:r>
            <w:r w:rsidR="008F1052">
              <w:rPr>
                <w:rFonts w:cstheme="minorHAnsi"/>
                <w:sz w:val="22"/>
              </w:rPr>
              <w:t>s</w:t>
            </w:r>
            <w:r w:rsidRPr="0034369D">
              <w:rPr>
                <w:rFonts w:cstheme="minorHAnsi"/>
                <w:sz w:val="22"/>
              </w:rPr>
              <w:t xml:space="preserve"> and strategies for scaling up AGCCI across Africa to increase its reach and impact.</w:t>
            </w:r>
          </w:p>
          <w:p w14:paraId="24050CD4" w14:textId="6FBBEBF5" w:rsidR="3EF370C2" w:rsidRPr="00500AF5" w:rsidRDefault="22C3C742" w:rsidP="00500AF5">
            <w:pPr>
              <w:spacing w:before="240" w:after="240"/>
              <w:rPr>
                <w:rFonts w:eastAsia="system-ui" w:cstheme="minorHAnsi"/>
                <w:sz w:val="22"/>
              </w:rPr>
            </w:pPr>
            <w:r w:rsidRPr="003113A6">
              <w:rPr>
                <w:rFonts w:eastAsia="Arial" w:cstheme="minorHAnsi"/>
                <w:sz w:val="22"/>
              </w:rPr>
              <w:t>In</w:t>
            </w:r>
            <w:r w:rsidR="00F2311E">
              <w:rPr>
                <w:rFonts w:eastAsia="Arial" w:cstheme="minorHAnsi"/>
                <w:sz w:val="22"/>
              </w:rPr>
              <w:t xml:space="preserve"> the</w:t>
            </w:r>
            <w:r w:rsidRPr="003113A6">
              <w:rPr>
                <w:rFonts w:eastAsia="Arial" w:cstheme="minorHAnsi"/>
                <w:sz w:val="22"/>
              </w:rPr>
              <w:t xml:space="preserve"> </w:t>
            </w:r>
            <w:r w:rsidRPr="00997D3C">
              <w:rPr>
                <w:rFonts w:eastAsia="Arial" w:cstheme="minorHAnsi"/>
                <w:b/>
                <w:bCs/>
                <w:sz w:val="22"/>
              </w:rPr>
              <w:t>Asia Pacific</w:t>
            </w:r>
            <w:r w:rsidR="00F87669">
              <w:rPr>
                <w:rFonts w:eastAsia="Arial" w:cstheme="minorHAnsi"/>
                <w:b/>
                <w:bCs/>
                <w:sz w:val="22"/>
              </w:rPr>
              <w:t xml:space="preserve"> region</w:t>
            </w:r>
            <w:r w:rsidRPr="00997D3C">
              <w:rPr>
                <w:rFonts w:eastAsia="Arial" w:cstheme="minorHAnsi"/>
                <w:b/>
                <w:bCs/>
                <w:sz w:val="22"/>
              </w:rPr>
              <w:t>,</w:t>
            </w:r>
            <w:r w:rsidRPr="00997D3C">
              <w:rPr>
                <w:rFonts w:eastAsia="system-ui" w:cstheme="minorHAnsi"/>
                <w:sz w:val="22"/>
                <w:szCs w:val="20"/>
              </w:rPr>
              <w:t xml:space="preserve"> </w:t>
            </w:r>
            <w:r w:rsidR="6E5842FB" w:rsidRPr="00997D3C">
              <w:rPr>
                <w:rFonts w:eastAsia="system-ui" w:cstheme="minorHAnsi"/>
                <w:sz w:val="22"/>
                <w:szCs w:val="20"/>
              </w:rPr>
              <w:t>a</w:t>
            </w:r>
            <w:r w:rsidRPr="00997D3C">
              <w:rPr>
                <w:rFonts w:eastAsia="system-ui" w:cstheme="minorHAnsi"/>
                <w:sz w:val="22"/>
                <w:szCs w:val="20"/>
              </w:rPr>
              <w:t xml:space="preserve"> week-long in-person training “AI Governance in Practice: Developing Secure and Innovative Frameworks”, t</w:t>
            </w:r>
            <w:r w:rsidR="4964BFF0" w:rsidRPr="00997D3C">
              <w:rPr>
                <w:rFonts w:eastAsia="system-ui" w:cstheme="minorHAnsi"/>
                <w:sz w:val="22"/>
                <w:szCs w:val="20"/>
              </w:rPr>
              <w:t>ook</w:t>
            </w:r>
            <w:r w:rsidRPr="00997D3C">
              <w:rPr>
                <w:rFonts w:eastAsia="system-ui" w:cstheme="minorHAnsi"/>
                <w:sz w:val="22"/>
                <w:szCs w:val="20"/>
              </w:rPr>
              <w:t xml:space="preserve"> place </w:t>
            </w:r>
            <w:r w:rsidR="3804B339" w:rsidRPr="00997D3C">
              <w:rPr>
                <w:rFonts w:eastAsia="system-ui" w:cstheme="minorHAnsi"/>
                <w:sz w:val="22"/>
                <w:szCs w:val="20"/>
              </w:rPr>
              <w:t xml:space="preserve">in </w:t>
            </w:r>
            <w:r w:rsidRPr="00997D3C">
              <w:rPr>
                <w:rFonts w:eastAsia="system-ui" w:cstheme="minorHAnsi"/>
                <w:sz w:val="22"/>
                <w:szCs w:val="20"/>
              </w:rPr>
              <w:t>December 2025 in</w:t>
            </w:r>
            <w:r w:rsidR="26A438E9" w:rsidRPr="00997D3C">
              <w:rPr>
                <w:rFonts w:eastAsia="system-ui" w:cstheme="minorHAnsi"/>
                <w:sz w:val="22"/>
                <w:szCs w:val="20"/>
              </w:rPr>
              <w:t xml:space="preserve"> </w:t>
            </w:r>
            <w:r w:rsidRPr="00997D3C">
              <w:rPr>
                <w:rFonts w:eastAsia="system-ui" w:cstheme="minorHAnsi"/>
                <w:b/>
                <w:sz w:val="22"/>
                <w:szCs w:val="20"/>
              </w:rPr>
              <w:t>Thailand</w:t>
            </w:r>
            <w:r w:rsidR="4BA05576" w:rsidRPr="00997D3C">
              <w:rPr>
                <w:rFonts w:eastAsia="system-ui" w:cstheme="minorHAnsi"/>
                <w:sz w:val="22"/>
                <w:szCs w:val="20"/>
              </w:rPr>
              <w:t xml:space="preserve">, </w:t>
            </w:r>
            <w:r w:rsidRPr="00997D3C">
              <w:rPr>
                <w:rFonts w:eastAsia="system-ui" w:cstheme="minorHAnsi"/>
                <w:sz w:val="22"/>
                <w:szCs w:val="20"/>
              </w:rPr>
              <w:t>in collaboration with the Office of the National Broadcasting and Telecommunication Commission of Thailand (NBTC)</w:t>
            </w:r>
            <w:r w:rsidR="0CEF7D66" w:rsidRPr="00997D3C">
              <w:rPr>
                <w:rFonts w:eastAsia="system-ui" w:cstheme="minorHAnsi"/>
                <w:sz w:val="22"/>
                <w:szCs w:val="20"/>
              </w:rPr>
              <w:t xml:space="preserve"> as part of the EU Global Gateway initiative</w:t>
            </w:r>
            <w:r w:rsidRPr="00997D3C">
              <w:rPr>
                <w:rFonts w:eastAsia="system-ui" w:cstheme="minorHAnsi"/>
                <w:sz w:val="22"/>
                <w:szCs w:val="20"/>
              </w:rPr>
              <w:t xml:space="preserve">. </w:t>
            </w:r>
            <w:r w:rsidR="748DB0FF" w:rsidRPr="00997D3C">
              <w:rPr>
                <w:rFonts w:eastAsia="system-ui" w:cstheme="minorHAnsi"/>
                <w:sz w:val="22"/>
                <w:szCs w:val="20"/>
              </w:rPr>
              <w:t>The training was t</w:t>
            </w:r>
            <w:r w:rsidRPr="00997D3C">
              <w:rPr>
                <w:rFonts w:eastAsia="system-ui" w:cstheme="minorHAnsi"/>
                <w:sz w:val="22"/>
                <w:szCs w:val="20"/>
              </w:rPr>
              <w:t>ailored for policymakers, regulators, civil society leaders, and professionals aiming to enhance their AI governance skills</w:t>
            </w:r>
            <w:r w:rsidR="12286F63" w:rsidRPr="00997D3C">
              <w:rPr>
                <w:rFonts w:eastAsia="system-ui" w:cstheme="minorHAnsi"/>
                <w:sz w:val="22"/>
                <w:szCs w:val="20"/>
              </w:rPr>
              <w:t xml:space="preserve"> and </w:t>
            </w:r>
            <w:r w:rsidR="1586A656" w:rsidRPr="00997D3C">
              <w:rPr>
                <w:rFonts w:eastAsia="system-ui" w:cstheme="minorHAnsi"/>
                <w:sz w:val="22"/>
                <w:szCs w:val="20"/>
              </w:rPr>
              <w:t>sc</w:t>
            </w:r>
            <w:r w:rsidRPr="00997D3C">
              <w:rPr>
                <w:rFonts w:eastAsia="system-ui" w:cstheme="minorHAnsi"/>
                <w:sz w:val="22"/>
                <w:szCs w:val="20"/>
              </w:rPr>
              <w:t>enario-based exercises tackle</w:t>
            </w:r>
            <w:r w:rsidR="1216467A" w:rsidRPr="00997D3C">
              <w:rPr>
                <w:rFonts w:eastAsia="system-ui" w:cstheme="minorHAnsi"/>
                <w:sz w:val="22"/>
                <w:szCs w:val="20"/>
              </w:rPr>
              <w:t>d</w:t>
            </w:r>
            <w:r w:rsidRPr="00997D3C">
              <w:rPr>
                <w:rFonts w:eastAsia="system-ui" w:cstheme="minorHAnsi"/>
                <w:sz w:val="22"/>
                <w:szCs w:val="20"/>
              </w:rPr>
              <w:t xml:space="preserve"> sector-specific challenges, risk mapping, and cross-border regulatory negotiations. </w:t>
            </w:r>
            <w:r w:rsidR="03D21281" w:rsidRPr="00997D3C">
              <w:rPr>
                <w:rFonts w:eastAsia="system-ui" w:cstheme="minorHAnsi"/>
                <w:sz w:val="22"/>
                <w:szCs w:val="20"/>
              </w:rPr>
              <w:t xml:space="preserve">The aforementioned workshops on AI and standards in </w:t>
            </w:r>
            <w:r w:rsidR="03D21281" w:rsidRPr="00997D3C">
              <w:rPr>
                <w:rFonts w:eastAsia="system-ui" w:cstheme="minorHAnsi"/>
                <w:b/>
                <w:sz w:val="22"/>
                <w:szCs w:val="20"/>
              </w:rPr>
              <w:t>India, Malays</w:t>
            </w:r>
            <w:r w:rsidR="4DA814DA" w:rsidRPr="00997D3C">
              <w:rPr>
                <w:rFonts w:eastAsia="system-ui" w:cstheme="minorHAnsi"/>
                <w:b/>
                <w:sz w:val="22"/>
                <w:szCs w:val="20"/>
              </w:rPr>
              <w:t>i</w:t>
            </w:r>
            <w:r w:rsidR="03D21281" w:rsidRPr="00997D3C">
              <w:rPr>
                <w:rFonts w:eastAsia="system-ui" w:cstheme="minorHAnsi"/>
                <w:b/>
                <w:sz w:val="22"/>
                <w:szCs w:val="20"/>
              </w:rPr>
              <w:t>a, Bhutan and Cambodia</w:t>
            </w:r>
            <w:r w:rsidR="03D21281" w:rsidRPr="00997D3C">
              <w:rPr>
                <w:rFonts w:eastAsia="system-ui" w:cstheme="minorHAnsi"/>
                <w:sz w:val="22"/>
                <w:szCs w:val="20"/>
              </w:rPr>
              <w:t xml:space="preserve"> also integrated the ITU Academy training programme</w:t>
            </w:r>
            <w:r w:rsidR="0E7C84BC" w:rsidRPr="00997D3C">
              <w:rPr>
                <w:rFonts w:eastAsia="system-ui" w:cstheme="minorHAnsi"/>
                <w:sz w:val="22"/>
                <w:szCs w:val="20"/>
              </w:rPr>
              <w:t>.</w:t>
            </w:r>
          </w:p>
        </w:tc>
        <w:tc>
          <w:tcPr>
            <w:tcW w:w="2835" w:type="dxa"/>
            <w:tcBorders>
              <w:top w:val="dotted" w:sz="4" w:space="0" w:color="0070C0"/>
              <w:left w:val="dotted" w:sz="4" w:space="0" w:color="0070C0"/>
              <w:bottom w:val="dotted" w:sz="4" w:space="0" w:color="0070C0"/>
              <w:right w:val="dotted" w:sz="4" w:space="0" w:color="0070C0"/>
            </w:tcBorders>
          </w:tcPr>
          <w:p w14:paraId="4EF402CA" w14:textId="50189897" w:rsidR="00B80E11" w:rsidRPr="00E7611F" w:rsidRDefault="00B80E11" w:rsidP="005A2B0A">
            <w:pPr>
              <w:overflowPunct/>
              <w:autoSpaceDE/>
              <w:autoSpaceDN/>
              <w:adjustRightInd/>
              <w:spacing w:before="240" w:after="120"/>
              <w:textAlignment w:val="auto"/>
              <w:rPr>
                <w:rFonts w:ascii="Calibri" w:hAnsi="Calibri" w:cs="Calibri"/>
                <w:color w:val="1F497D" w:themeColor="text2"/>
                <w:szCs w:val="24"/>
              </w:rPr>
            </w:pPr>
            <w:r w:rsidRPr="00E7611F">
              <w:rPr>
                <w:rFonts w:ascii="Calibri" w:hAnsi="Calibri" w:cs="Calibri"/>
                <w:b/>
                <w:color w:val="0070C0"/>
                <w:szCs w:val="24"/>
              </w:rPr>
              <w:lastRenderedPageBreak/>
              <w:t>ITU Academy</w:t>
            </w:r>
            <w:r w:rsidRPr="00E7611F">
              <w:rPr>
                <w:rFonts w:ascii="Calibri" w:hAnsi="Calibri" w:cs="Calibri"/>
                <w:szCs w:val="24"/>
              </w:rPr>
              <w:t xml:space="preserve">: </w:t>
            </w:r>
            <w:r w:rsidR="006758F2" w:rsidRPr="00E7611F">
              <w:rPr>
                <w:rFonts w:ascii="Calibri" w:hAnsi="Calibri" w:cs="Calibri"/>
                <w:color w:val="1F497D" w:themeColor="text2"/>
                <w:szCs w:val="24"/>
              </w:rPr>
              <w:t>8</w:t>
            </w:r>
            <w:r w:rsidR="00F22614">
              <w:rPr>
                <w:rFonts w:ascii="Calibri" w:hAnsi="Calibri" w:cs="Calibri"/>
                <w:color w:val="1F497D" w:themeColor="text2"/>
                <w:szCs w:val="24"/>
              </w:rPr>
              <w:t>3</w:t>
            </w:r>
            <w:r w:rsidRPr="00E7611F">
              <w:rPr>
                <w:rFonts w:ascii="Calibri" w:hAnsi="Calibri" w:cs="Calibri"/>
                <w:color w:val="1F497D" w:themeColor="text2"/>
                <w:szCs w:val="24"/>
              </w:rPr>
              <w:t xml:space="preserve"> 000+ users, </w:t>
            </w:r>
            <w:r w:rsidR="00443F81" w:rsidRPr="001A45B1">
              <w:rPr>
                <w:rFonts w:ascii="Calibri" w:hAnsi="Calibri" w:cs="Calibri"/>
                <w:bCs/>
                <w:color w:val="1F497D" w:themeColor="text2"/>
                <w:szCs w:val="24"/>
              </w:rPr>
              <w:t xml:space="preserve">193 </w:t>
            </w:r>
            <w:r w:rsidR="000D5CEC" w:rsidRPr="00F65390">
              <w:rPr>
                <w:rFonts w:ascii="Calibri" w:hAnsi="Calibri" w:cs="Calibri"/>
                <w:bCs/>
                <w:color w:val="1F497D" w:themeColor="text2"/>
                <w:szCs w:val="24"/>
              </w:rPr>
              <w:t>Member States</w:t>
            </w:r>
            <w:r w:rsidR="00443F81">
              <w:rPr>
                <w:rFonts w:ascii="Calibri" w:hAnsi="Calibri" w:cs="Calibri"/>
                <w:color w:val="1F497D" w:themeColor="text2"/>
                <w:szCs w:val="24"/>
              </w:rPr>
              <w:t xml:space="preserve">, </w:t>
            </w:r>
            <w:r w:rsidR="00965254" w:rsidRPr="00E7611F">
              <w:rPr>
                <w:rFonts w:ascii="Calibri" w:hAnsi="Calibri" w:cs="Calibri"/>
                <w:color w:val="1F497D" w:themeColor="text2"/>
                <w:szCs w:val="24"/>
              </w:rPr>
              <w:t>71</w:t>
            </w:r>
            <w:r w:rsidRPr="00E7611F">
              <w:rPr>
                <w:rFonts w:ascii="Calibri" w:hAnsi="Calibri" w:cs="Calibri"/>
                <w:color w:val="1F497D" w:themeColor="text2"/>
                <w:szCs w:val="24"/>
              </w:rPr>
              <w:t xml:space="preserve">% developing countries, 40% female. </w:t>
            </w:r>
          </w:p>
          <w:p w14:paraId="021BE1C5" w14:textId="13B12845" w:rsidR="00B80E11" w:rsidRPr="00E7611F" w:rsidRDefault="00B80E11">
            <w:pPr>
              <w:overflowPunct/>
              <w:autoSpaceDE/>
              <w:autoSpaceDN/>
              <w:adjustRightInd/>
              <w:spacing w:after="120"/>
              <w:textAlignment w:val="auto"/>
              <w:rPr>
                <w:rFonts w:ascii="Calibri" w:hAnsi="Calibri" w:cs="Calibri"/>
                <w:b/>
                <w:color w:val="0070C0"/>
                <w:szCs w:val="24"/>
              </w:rPr>
            </w:pPr>
            <w:r w:rsidRPr="00E7611F">
              <w:rPr>
                <w:rFonts w:ascii="Calibri" w:hAnsi="Calibri" w:cs="Calibri"/>
                <w:b/>
                <w:color w:val="0070C0"/>
                <w:szCs w:val="24"/>
              </w:rPr>
              <w:t xml:space="preserve">ATCs: </w:t>
            </w:r>
            <w:r w:rsidRPr="00E7611F">
              <w:rPr>
                <w:rFonts w:ascii="Calibri" w:hAnsi="Calibri" w:cs="Calibri"/>
                <w:color w:val="1F497D" w:themeColor="text2"/>
                <w:szCs w:val="24"/>
              </w:rPr>
              <w:t>14 participating institutions</w:t>
            </w:r>
            <w:r w:rsidRPr="00E7611F">
              <w:rPr>
                <w:rFonts w:ascii="Calibri" w:hAnsi="Calibri" w:cs="Calibri"/>
                <w:b/>
                <w:color w:val="0070C0"/>
                <w:szCs w:val="24"/>
              </w:rPr>
              <w:t xml:space="preserve">, </w:t>
            </w:r>
            <w:r w:rsidRPr="00E7611F">
              <w:rPr>
                <w:rFonts w:ascii="Calibri" w:hAnsi="Calibri" w:cs="Calibri"/>
                <w:color w:val="1F497D" w:themeColor="text2"/>
                <w:szCs w:val="24"/>
              </w:rPr>
              <w:t>1</w:t>
            </w:r>
            <w:r w:rsidR="001D1CF1" w:rsidRPr="00E7611F">
              <w:rPr>
                <w:rFonts w:ascii="Calibri" w:hAnsi="Calibri" w:cs="Calibri"/>
                <w:color w:val="1F497D" w:themeColor="text2"/>
                <w:szCs w:val="24"/>
              </w:rPr>
              <w:t>59</w:t>
            </w:r>
            <w:r w:rsidRPr="00E7611F">
              <w:rPr>
                <w:rFonts w:ascii="Calibri" w:hAnsi="Calibri" w:cs="Calibri"/>
                <w:color w:val="1F497D" w:themeColor="text2"/>
                <w:szCs w:val="24"/>
              </w:rPr>
              <w:t xml:space="preserve"> courses, </w:t>
            </w:r>
            <w:r w:rsidR="00395FD2" w:rsidRPr="00E7611F">
              <w:rPr>
                <w:rFonts w:ascii="Calibri" w:hAnsi="Calibri" w:cs="Calibri"/>
                <w:color w:val="1F497D" w:themeColor="text2"/>
                <w:szCs w:val="24"/>
              </w:rPr>
              <w:t>4</w:t>
            </w:r>
            <w:r w:rsidR="00E121DD" w:rsidRPr="00E7611F">
              <w:rPr>
                <w:rFonts w:ascii="Calibri" w:hAnsi="Calibri" w:cs="Calibri"/>
                <w:color w:val="1F497D" w:themeColor="text2"/>
                <w:szCs w:val="24"/>
              </w:rPr>
              <w:t>048</w:t>
            </w:r>
            <w:r w:rsidRPr="00E7611F">
              <w:rPr>
                <w:rFonts w:ascii="Calibri" w:hAnsi="Calibri" w:cs="Calibri"/>
                <w:color w:val="1F497D" w:themeColor="text2"/>
                <w:szCs w:val="24"/>
              </w:rPr>
              <w:t xml:space="preserve"> people certified</w:t>
            </w:r>
            <w:r w:rsidR="008C2B72" w:rsidRPr="00E7611F">
              <w:rPr>
                <w:rFonts w:ascii="Calibri" w:hAnsi="Calibri" w:cs="Calibri"/>
                <w:color w:val="1F497D" w:themeColor="text2"/>
                <w:szCs w:val="24"/>
              </w:rPr>
              <w:t xml:space="preserve"> since the launch of the programme</w:t>
            </w:r>
          </w:p>
          <w:p w14:paraId="02B0E2A4" w14:textId="60AF18DB" w:rsidR="00B80E11" w:rsidRPr="00E7611F" w:rsidRDefault="00B80E11" w:rsidP="476613AD">
            <w:pPr>
              <w:overflowPunct/>
              <w:autoSpaceDE/>
              <w:autoSpaceDN/>
              <w:adjustRightInd/>
              <w:spacing w:after="120"/>
              <w:textAlignment w:val="auto"/>
              <w:rPr>
                <w:rFonts w:ascii="Calibri" w:hAnsi="Calibri" w:cs="Calibri"/>
                <w:b/>
                <w:bCs/>
                <w:szCs w:val="24"/>
              </w:rPr>
            </w:pPr>
            <w:r w:rsidRPr="00E7611F">
              <w:rPr>
                <w:rFonts w:ascii="Calibri" w:hAnsi="Calibri" w:cs="Calibri"/>
                <w:b/>
                <w:bCs/>
                <w:color w:val="0070C0"/>
                <w:szCs w:val="24"/>
              </w:rPr>
              <w:t xml:space="preserve">DTCs: </w:t>
            </w:r>
            <w:r w:rsidRPr="00E7611F">
              <w:rPr>
                <w:rFonts w:ascii="Calibri" w:hAnsi="Calibri" w:cs="Calibri"/>
                <w:color w:val="1F497D" w:themeColor="text2"/>
                <w:szCs w:val="24"/>
              </w:rPr>
              <w:t>1</w:t>
            </w:r>
            <w:r w:rsidR="3811CE39" w:rsidRPr="00E7611F">
              <w:rPr>
                <w:rFonts w:ascii="Calibri" w:hAnsi="Calibri" w:cs="Calibri"/>
                <w:color w:val="1F497D" w:themeColor="text2"/>
                <w:szCs w:val="24"/>
              </w:rPr>
              <w:t>6</w:t>
            </w:r>
            <w:r w:rsidRPr="00E7611F">
              <w:rPr>
                <w:rFonts w:ascii="Calibri" w:hAnsi="Calibri" w:cs="Calibri"/>
                <w:color w:val="1F497D" w:themeColor="text2"/>
                <w:szCs w:val="24"/>
              </w:rPr>
              <w:t xml:space="preserve"> DTCs, </w:t>
            </w:r>
            <w:r w:rsidR="1A7EA6F4" w:rsidRPr="00E7611F">
              <w:rPr>
                <w:rFonts w:ascii="Calibri" w:hAnsi="Calibri" w:cs="Calibri"/>
                <w:color w:val="1F497D" w:themeColor="text2"/>
                <w:szCs w:val="24"/>
              </w:rPr>
              <w:t>758,000 course participants</w:t>
            </w:r>
            <w:r w:rsidRPr="00E7611F">
              <w:rPr>
                <w:rFonts w:ascii="Calibri" w:hAnsi="Calibri" w:cs="Calibri"/>
                <w:color w:val="1F497D" w:themeColor="text2"/>
                <w:szCs w:val="24"/>
              </w:rPr>
              <w:t xml:space="preserve"> (5</w:t>
            </w:r>
            <w:r w:rsidR="0F2183ED" w:rsidRPr="00E7611F">
              <w:rPr>
                <w:rFonts w:ascii="Calibri" w:hAnsi="Calibri" w:cs="Calibri"/>
                <w:color w:val="1F497D" w:themeColor="text2"/>
                <w:szCs w:val="24"/>
              </w:rPr>
              <w:t>1</w:t>
            </w:r>
            <w:r w:rsidRPr="00E7611F">
              <w:rPr>
                <w:rFonts w:ascii="Calibri" w:hAnsi="Calibri" w:cs="Calibri"/>
                <w:color w:val="1F497D" w:themeColor="text2"/>
                <w:szCs w:val="24"/>
              </w:rPr>
              <w:t>% female) trained</w:t>
            </w:r>
            <w:r w:rsidR="4C5E40B4" w:rsidRPr="00E7611F">
              <w:rPr>
                <w:rFonts w:ascii="Calibri" w:hAnsi="Calibri" w:cs="Calibri"/>
                <w:color w:val="1F497D" w:themeColor="text2"/>
                <w:szCs w:val="24"/>
              </w:rPr>
              <w:t xml:space="preserve"> since the launch of the Initiative</w:t>
            </w:r>
            <w:r w:rsidRPr="00E7611F">
              <w:rPr>
                <w:rFonts w:ascii="Calibri" w:hAnsi="Calibri" w:cs="Calibri"/>
                <w:szCs w:val="24"/>
              </w:rPr>
              <w:t>.</w:t>
            </w:r>
            <w:r w:rsidR="2C67BC8E" w:rsidRPr="00E7611F">
              <w:rPr>
                <w:rFonts w:ascii="Calibri" w:hAnsi="Calibri" w:cs="Calibri"/>
                <w:szCs w:val="24"/>
              </w:rPr>
              <w:t xml:space="preserve"> </w:t>
            </w:r>
          </w:p>
          <w:p w14:paraId="56F3572A" w14:textId="77777777" w:rsidR="00B80E11" w:rsidRPr="00E7611F" w:rsidRDefault="00B80E11">
            <w:pPr>
              <w:spacing w:after="120"/>
              <w:rPr>
                <w:rFonts w:ascii="Calibri" w:hAnsi="Calibri" w:cs="Calibri"/>
                <w:color w:val="0070C0"/>
                <w:szCs w:val="24"/>
                <w:lang w:val="en-US"/>
              </w:rPr>
            </w:pPr>
            <w:r w:rsidRPr="00E7611F">
              <w:rPr>
                <w:rFonts w:ascii="Calibri" w:hAnsi="Calibri" w:cs="Calibri"/>
                <w:b/>
                <w:color w:val="0070C0"/>
                <w:szCs w:val="24"/>
              </w:rPr>
              <w:t>Digital skills development impacting</w:t>
            </w:r>
            <w:r w:rsidRPr="00E7611F">
              <w:rPr>
                <w:rFonts w:ascii="Calibri" w:hAnsi="Calibri" w:cs="Calibri"/>
                <w:b/>
                <w:bCs/>
                <w:color w:val="0070C0"/>
                <w:szCs w:val="24"/>
              </w:rPr>
              <w:t>:</w:t>
            </w:r>
          </w:p>
          <w:p w14:paraId="5063CFD4" w14:textId="77777777" w:rsidR="00B80E11" w:rsidRPr="00E7611F" w:rsidRDefault="00B80E11" w:rsidP="00133E17">
            <w:pPr>
              <w:pStyle w:val="ListParagraph"/>
              <w:numPr>
                <w:ilvl w:val="0"/>
                <w:numId w:val="5"/>
              </w:numPr>
              <w:tabs>
                <w:tab w:val="clear" w:pos="1134"/>
                <w:tab w:val="left" w:pos="720"/>
              </w:tabs>
              <w:spacing w:after="120"/>
              <w:ind w:left="567"/>
              <w:contextualSpacing w:val="0"/>
              <w:rPr>
                <w:rFonts w:ascii="Calibri" w:hAnsi="Calibri" w:cs="Calibri"/>
                <w:color w:val="1F497D" w:themeColor="text2"/>
                <w:szCs w:val="24"/>
                <w:lang w:val="en-US"/>
              </w:rPr>
            </w:pPr>
            <w:r w:rsidRPr="00E7611F">
              <w:rPr>
                <w:rFonts w:ascii="Calibri" w:hAnsi="Calibri" w:cs="Calibri"/>
                <w:color w:val="1F497D" w:themeColor="text2"/>
                <w:szCs w:val="24"/>
              </w:rPr>
              <w:t>ICT professionals</w:t>
            </w:r>
          </w:p>
          <w:p w14:paraId="2028C797" w14:textId="641D2403" w:rsidR="00B80E11" w:rsidRPr="00E7611F" w:rsidRDefault="00687E7C" w:rsidP="00133E17">
            <w:pPr>
              <w:pStyle w:val="ListParagraph"/>
              <w:numPr>
                <w:ilvl w:val="0"/>
                <w:numId w:val="5"/>
              </w:numPr>
              <w:tabs>
                <w:tab w:val="clear" w:pos="1134"/>
                <w:tab w:val="left" w:pos="720"/>
              </w:tabs>
              <w:spacing w:after="120"/>
              <w:ind w:left="567"/>
              <w:contextualSpacing w:val="0"/>
              <w:rPr>
                <w:rFonts w:ascii="Calibri" w:hAnsi="Calibri" w:cs="Calibri"/>
                <w:color w:val="1F497D" w:themeColor="text2"/>
                <w:szCs w:val="24"/>
                <w:lang w:val="en-US"/>
              </w:rPr>
            </w:pPr>
            <w:r>
              <w:rPr>
                <w:rFonts w:ascii="Calibri" w:hAnsi="Calibri" w:cs="Calibri"/>
                <w:color w:val="1F497D" w:themeColor="text2"/>
                <w:szCs w:val="24"/>
              </w:rPr>
              <w:t>P</w:t>
            </w:r>
            <w:r w:rsidR="00B80E11" w:rsidRPr="00E7611F">
              <w:rPr>
                <w:rFonts w:ascii="Calibri" w:hAnsi="Calibri" w:cs="Calibri"/>
                <w:color w:val="1F497D" w:themeColor="text2"/>
                <w:szCs w:val="24"/>
              </w:rPr>
              <w:t xml:space="preserve">eople </w:t>
            </w:r>
            <w:r>
              <w:rPr>
                <w:rFonts w:ascii="Calibri" w:hAnsi="Calibri" w:cs="Calibri"/>
                <w:color w:val="1F497D" w:themeColor="text2"/>
                <w:szCs w:val="24"/>
              </w:rPr>
              <w:t>in</w:t>
            </w:r>
            <w:r w:rsidRPr="00E7611F">
              <w:rPr>
                <w:rFonts w:ascii="Calibri" w:hAnsi="Calibri" w:cs="Calibri"/>
                <w:color w:val="1F497D" w:themeColor="text2"/>
                <w:szCs w:val="24"/>
              </w:rPr>
              <w:t xml:space="preserve"> </w:t>
            </w:r>
            <w:r w:rsidR="00B80E11" w:rsidRPr="00E7611F">
              <w:rPr>
                <w:rFonts w:ascii="Calibri" w:hAnsi="Calibri" w:cs="Calibri"/>
                <w:color w:val="1F497D" w:themeColor="text2"/>
                <w:szCs w:val="24"/>
              </w:rPr>
              <w:t>remote communities</w:t>
            </w:r>
          </w:p>
          <w:p w14:paraId="577DC1F2" w14:textId="77777777" w:rsidR="00B80E11" w:rsidRPr="00E7611F" w:rsidRDefault="00B80E11" w:rsidP="00133E17">
            <w:pPr>
              <w:pStyle w:val="ListParagraph"/>
              <w:numPr>
                <w:ilvl w:val="0"/>
                <w:numId w:val="5"/>
              </w:numPr>
              <w:tabs>
                <w:tab w:val="clear" w:pos="1134"/>
                <w:tab w:val="left" w:pos="720"/>
              </w:tabs>
              <w:spacing w:after="120"/>
              <w:ind w:left="567"/>
              <w:contextualSpacing w:val="0"/>
              <w:rPr>
                <w:rFonts w:ascii="Calibri" w:hAnsi="Calibri" w:cs="Calibri"/>
                <w:color w:val="1F497D" w:themeColor="text2"/>
                <w:szCs w:val="24"/>
                <w:lang w:val="en-US"/>
              </w:rPr>
            </w:pPr>
            <w:r w:rsidRPr="00E7611F">
              <w:rPr>
                <w:rFonts w:ascii="Calibri" w:hAnsi="Calibri" w:cs="Calibri"/>
                <w:color w:val="1F497D" w:themeColor="text2"/>
                <w:szCs w:val="24"/>
              </w:rPr>
              <w:t>Women and girls</w:t>
            </w:r>
          </w:p>
          <w:p w14:paraId="0E8655CE" w14:textId="77777777" w:rsidR="00B80E11" w:rsidRPr="00E7611F" w:rsidRDefault="00B80E11" w:rsidP="00133E17">
            <w:pPr>
              <w:pStyle w:val="ListParagraph"/>
              <w:numPr>
                <w:ilvl w:val="0"/>
                <w:numId w:val="5"/>
              </w:numPr>
              <w:tabs>
                <w:tab w:val="clear" w:pos="1134"/>
                <w:tab w:val="left" w:pos="720"/>
              </w:tabs>
              <w:spacing w:after="120"/>
              <w:ind w:left="567"/>
              <w:contextualSpacing w:val="0"/>
              <w:rPr>
                <w:rFonts w:ascii="Calibri" w:hAnsi="Calibri" w:cs="Calibri"/>
                <w:color w:val="1F497D" w:themeColor="text2"/>
                <w:szCs w:val="24"/>
                <w:lang w:val="en-US"/>
              </w:rPr>
            </w:pPr>
            <w:r w:rsidRPr="00E7611F">
              <w:rPr>
                <w:rFonts w:ascii="Calibri" w:hAnsi="Calibri" w:cs="Calibri"/>
                <w:color w:val="1F497D" w:themeColor="text2"/>
                <w:szCs w:val="24"/>
              </w:rPr>
              <w:lastRenderedPageBreak/>
              <w:t>Youth</w:t>
            </w:r>
          </w:p>
          <w:p w14:paraId="68DE826E" w14:textId="77777777" w:rsidR="00E164C4" w:rsidRPr="00E7611F" w:rsidRDefault="00B80E11" w:rsidP="00133E17">
            <w:pPr>
              <w:pStyle w:val="ListParagraph"/>
              <w:numPr>
                <w:ilvl w:val="0"/>
                <w:numId w:val="5"/>
              </w:numPr>
              <w:tabs>
                <w:tab w:val="clear" w:pos="1134"/>
                <w:tab w:val="left" w:pos="720"/>
              </w:tabs>
              <w:spacing w:after="120"/>
              <w:ind w:left="567"/>
              <w:contextualSpacing w:val="0"/>
              <w:rPr>
                <w:rFonts w:ascii="Calibri" w:hAnsi="Calibri" w:cs="Calibri"/>
                <w:color w:val="1F497D" w:themeColor="text2"/>
                <w:szCs w:val="24"/>
                <w:lang w:val="en-US"/>
              </w:rPr>
            </w:pPr>
            <w:r w:rsidRPr="00E7611F">
              <w:rPr>
                <w:rFonts w:ascii="Calibri" w:hAnsi="Calibri" w:cs="Calibri"/>
                <w:color w:val="1F497D" w:themeColor="text2"/>
                <w:szCs w:val="24"/>
              </w:rPr>
              <w:t>Persons with disabilities</w:t>
            </w:r>
          </w:p>
          <w:p w14:paraId="1C634292" w14:textId="7C29C103" w:rsidR="00B80E11" w:rsidRPr="00E7611F" w:rsidRDefault="1FD6D8E5" w:rsidP="00133E17">
            <w:pPr>
              <w:pStyle w:val="ListParagraph"/>
              <w:numPr>
                <w:ilvl w:val="0"/>
                <w:numId w:val="5"/>
              </w:numPr>
              <w:tabs>
                <w:tab w:val="clear" w:pos="1134"/>
                <w:tab w:val="left" w:pos="720"/>
              </w:tabs>
              <w:spacing w:after="120"/>
              <w:ind w:left="567"/>
              <w:contextualSpacing w:val="0"/>
              <w:rPr>
                <w:rFonts w:ascii="Calibri" w:hAnsi="Calibri" w:cs="Calibri"/>
                <w:color w:val="1F497D" w:themeColor="text2"/>
                <w:szCs w:val="24"/>
                <w:lang w:val="en-US"/>
              </w:rPr>
            </w:pPr>
            <w:r w:rsidRPr="00E7611F">
              <w:rPr>
                <w:rFonts w:ascii="Calibri" w:hAnsi="Calibri" w:cs="Calibri"/>
                <w:color w:val="1F497D" w:themeColor="text2"/>
                <w:szCs w:val="24"/>
              </w:rPr>
              <w:t>Entrepreneurs and MSME owners</w:t>
            </w:r>
          </w:p>
          <w:p w14:paraId="086E4B0F" w14:textId="77777777" w:rsidR="00431EF6" w:rsidRPr="00E7611F" w:rsidRDefault="00976A45" w:rsidP="00846A6B">
            <w:pPr>
              <w:numPr>
                <w:ilvl w:val="0"/>
                <w:numId w:val="25"/>
              </w:numPr>
              <w:tabs>
                <w:tab w:val="clear" w:pos="1134"/>
                <w:tab w:val="clear" w:pos="1871"/>
                <w:tab w:val="clear" w:pos="2268"/>
              </w:tabs>
              <w:overflowPunct/>
              <w:autoSpaceDE/>
              <w:autoSpaceDN/>
              <w:adjustRightInd/>
              <w:spacing w:after="120"/>
              <w:textAlignment w:val="auto"/>
              <w:rPr>
                <w:rFonts w:ascii="Calibri" w:hAnsi="Calibri" w:cs="Calibri"/>
                <w:color w:val="1F497D" w:themeColor="text2"/>
                <w:szCs w:val="24"/>
                <w:lang w:val="es-ES"/>
              </w:rPr>
            </w:pPr>
            <w:r w:rsidRPr="00E7611F">
              <w:rPr>
                <w:rFonts w:ascii="Calibri" w:hAnsi="Calibri" w:cs="Calibri"/>
                <w:b/>
                <w:szCs w:val="24"/>
                <w:lang w:val="it-CH"/>
              </w:rPr>
              <w:t xml:space="preserve">Africa: </w:t>
            </w:r>
            <w:r w:rsidR="00431EF6" w:rsidRPr="00E7611F">
              <w:rPr>
                <w:rFonts w:ascii="Calibri" w:hAnsi="Calibri" w:cs="Calibri"/>
                <w:color w:val="365F91" w:themeColor="accent1" w:themeShade="BF"/>
                <w:szCs w:val="24"/>
                <w:lang w:val="it-CH"/>
              </w:rPr>
              <w:t>Ghana, Kenya, Nigeria, Rwanda, Senegal, Sierra Leone, South Africa, Uganda</w:t>
            </w:r>
          </w:p>
          <w:p w14:paraId="4A20FD08" w14:textId="4DB4413A" w:rsidR="00D50336" w:rsidRPr="00E7611F" w:rsidRDefault="00D50336" w:rsidP="00846A6B">
            <w:pPr>
              <w:numPr>
                <w:ilvl w:val="0"/>
                <w:numId w:val="25"/>
              </w:numPr>
              <w:tabs>
                <w:tab w:val="clear" w:pos="1134"/>
                <w:tab w:val="clear" w:pos="1871"/>
                <w:tab w:val="clear" w:pos="2268"/>
              </w:tabs>
              <w:overflowPunct/>
              <w:autoSpaceDE/>
              <w:autoSpaceDN/>
              <w:adjustRightInd/>
              <w:spacing w:after="120"/>
              <w:textAlignment w:val="auto"/>
              <w:rPr>
                <w:rFonts w:ascii="Calibri" w:hAnsi="Calibri" w:cs="Calibri"/>
                <w:color w:val="1F497D" w:themeColor="text2"/>
                <w:szCs w:val="24"/>
                <w:lang w:val="es-ES"/>
              </w:rPr>
            </w:pPr>
            <w:r w:rsidRPr="00E7611F">
              <w:rPr>
                <w:rFonts w:ascii="Calibri" w:hAnsi="Calibri" w:cs="Calibri"/>
                <w:b/>
                <w:bCs/>
                <w:szCs w:val="24"/>
                <w:lang w:val="es-ES"/>
              </w:rPr>
              <w:t>Americas</w:t>
            </w:r>
            <w:r w:rsidRPr="00E7611F">
              <w:rPr>
                <w:rFonts w:ascii="Calibri" w:hAnsi="Calibri" w:cs="Calibri"/>
                <w:color w:val="1F497D" w:themeColor="text2"/>
                <w:szCs w:val="24"/>
                <w:lang w:val="es-ES"/>
              </w:rPr>
              <w:t xml:space="preserve">: </w:t>
            </w:r>
            <w:r w:rsidR="008627E5" w:rsidRPr="00E7611F">
              <w:rPr>
                <w:rFonts w:ascii="Calibri" w:hAnsi="Calibri" w:cs="Calibri"/>
                <w:color w:val="1F497D" w:themeColor="text2"/>
                <w:szCs w:val="24"/>
              </w:rPr>
              <w:t>Trinidad and Tobago</w:t>
            </w:r>
          </w:p>
          <w:p w14:paraId="69303466" w14:textId="6C03A540" w:rsidR="00976A45" w:rsidRPr="00E7611F" w:rsidRDefault="00976A45" w:rsidP="00846A6B">
            <w:pPr>
              <w:numPr>
                <w:ilvl w:val="0"/>
                <w:numId w:val="25"/>
              </w:numPr>
              <w:tabs>
                <w:tab w:val="clear" w:pos="1134"/>
                <w:tab w:val="clear" w:pos="1871"/>
                <w:tab w:val="clear" w:pos="2268"/>
              </w:tabs>
              <w:overflowPunct/>
              <w:autoSpaceDE/>
              <w:autoSpaceDN/>
              <w:adjustRightInd/>
              <w:spacing w:after="120"/>
              <w:textAlignment w:val="auto"/>
              <w:rPr>
                <w:rFonts w:ascii="Calibri" w:hAnsi="Calibri" w:cs="Calibri"/>
                <w:color w:val="1F497D" w:themeColor="text2"/>
                <w:lang w:val="es-ES"/>
              </w:rPr>
            </w:pPr>
            <w:r w:rsidRPr="161D8E9B">
              <w:rPr>
                <w:rFonts w:ascii="Calibri" w:hAnsi="Calibri" w:cs="Calibri"/>
                <w:b/>
                <w:lang w:val="es-ES"/>
              </w:rPr>
              <w:t>Asia-Pacific</w:t>
            </w:r>
            <w:r w:rsidRPr="161D8E9B">
              <w:rPr>
                <w:rFonts w:ascii="Calibri" w:hAnsi="Calibri" w:cs="Calibri"/>
                <w:b/>
                <w:color w:val="1F497D" w:themeColor="text2"/>
                <w:lang w:val="es-ES"/>
              </w:rPr>
              <w:t xml:space="preserve">: </w:t>
            </w:r>
            <w:r w:rsidR="00E34777" w:rsidRPr="161D8E9B">
              <w:rPr>
                <w:rFonts w:ascii="Calibri" w:hAnsi="Calibri" w:cs="Calibri"/>
                <w:color w:val="1F497D" w:themeColor="text2"/>
                <w:lang w:val="es-ES"/>
              </w:rPr>
              <w:t>Bhutan, Cambodia, India, Malaysia,</w:t>
            </w:r>
            <w:r w:rsidR="00116E29">
              <w:rPr>
                <w:rFonts w:ascii="Calibri" w:hAnsi="Calibri" w:cs="Calibri"/>
                <w:color w:val="1F497D" w:themeColor="text2"/>
                <w:lang w:val="es-ES"/>
              </w:rPr>
              <w:t xml:space="preserve"> </w:t>
            </w:r>
            <w:r w:rsidR="00E34777" w:rsidRPr="161D8E9B">
              <w:rPr>
                <w:rFonts w:ascii="Calibri" w:hAnsi="Calibri" w:cs="Calibri"/>
                <w:color w:val="1F497D" w:themeColor="text2"/>
                <w:lang w:val="es-ES"/>
              </w:rPr>
              <w:t>Thailand</w:t>
            </w:r>
          </w:p>
          <w:p w14:paraId="19240B62" w14:textId="2FCD7051" w:rsidR="009D55D9" w:rsidRPr="00E7611F" w:rsidRDefault="009D55D9" w:rsidP="00997D3C">
            <w:pPr>
              <w:tabs>
                <w:tab w:val="clear" w:pos="1134"/>
                <w:tab w:val="clear" w:pos="1871"/>
                <w:tab w:val="clear" w:pos="2268"/>
              </w:tabs>
              <w:overflowPunct/>
              <w:autoSpaceDE/>
              <w:autoSpaceDN/>
              <w:adjustRightInd/>
              <w:spacing w:after="120"/>
              <w:textAlignment w:val="auto"/>
              <w:rPr>
                <w:rFonts w:ascii="Calibri" w:hAnsi="Calibri" w:cs="Calibri"/>
                <w:color w:val="1F497D" w:themeColor="text2"/>
                <w:szCs w:val="24"/>
                <w:lang w:val="es-ES"/>
              </w:rPr>
            </w:pPr>
          </w:p>
          <w:p w14:paraId="7FF07388" w14:textId="77777777" w:rsidR="006A4E59" w:rsidRPr="00E7611F" w:rsidRDefault="006A4E59" w:rsidP="006A4E59">
            <w:pPr>
              <w:keepNext/>
              <w:overflowPunct/>
              <w:autoSpaceDE/>
              <w:autoSpaceDN/>
              <w:adjustRightInd/>
              <w:spacing w:before="0"/>
              <w:textAlignment w:val="auto"/>
              <w:rPr>
                <w:rFonts w:ascii="Calibri" w:eastAsiaTheme="minorEastAsia" w:hAnsi="Calibri" w:cs="Calibri"/>
                <w:b/>
                <w:color w:val="0070C0"/>
                <w:szCs w:val="24"/>
                <w:lang w:val="en-US"/>
              </w:rPr>
            </w:pPr>
            <w:r w:rsidRPr="00E7611F">
              <w:rPr>
                <w:rFonts w:ascii="Calibri" w:eastAsiaTheme="minorEastAsia" w:hAnsi="Calibri" w:cs="Calibri"/>
                <w:b/>
                <w:color w:val="0070C0"/>
                <w:szCs w:val="24"/>
                <w:lang w:val="en-US"/>
              </w:rPr>
              <w:t>ITU-D Study Group 2:</w:t>
            </w:r>
          </w:p>
          <w:p w14:paraId="4364B425" w14:textId="4B5FA001" w:rsidR="00B80E11" w:rsidRPr="00A10B7C" w:rsidRDefault="006A4E59" w:rsidP="00A10B7C">
            <w:pPr>
              <w:pStyle w:val="ListParagraph"/>
              <w:keepNext/>
              <w:numPr>
                <w:ilvl w:val="0"/>
                <w:numId w:val="5"/>
              </w:numPr>
              <w:shd w:val="clear" w:color="auto" w:fill="FFFFFF" w:themeFill="background1"/>
              <w:tabs>
                <w:tab w:val="clear" w:pos="1134"/>
                <w:tab w:val="left" w:pos="720"/>
              </w:tabs>
              <w:overflowPunct/>
              <w:autoSpaceDE/>
              <w:autoSpaceDN/>
              <w:adjustRightInd/>
              <w:spacing w:before="220" w:after="220"/>
              <w:contextualSpacing w:val="0"/>
              <w:textAlignment w:val="auto"/>
              <w:rPr>
                <w:rFonts w:ascii="Calibri" w:eastAsiaTheme="minorEastAsia" w:hAnsi="Calibri" w:cs="Calibri"/>
                <w:color w:val="1F497D" w:themeColor="text2"/>
                <w:szCs w:val="24"/>
                <w:lang w:val="en-US"/>
              </w:rPr>
            </w:pPr>
            <w:hyperlink r:id="rId42" w:history="1">
              <w:r w:rsidRPr="00E7611F">
                <w:rPr>
                  <w:rStyle w:val="Hyperlink"/>
                  <w:rFonts w:ascii="Calibri" w:eastAsia="Malgun Gothic" w:hAnsi="Calibri" w:cs="Calibri"/>
                  <w:szCs w:val="24"/>
                  <w:lang w:eastAsia="ko-KR"/>
                </w:rPr>
                <w:t>Final report of Question 5/2</w:t>
              </w:r>
            </w:hyperlink>
            <w:r w:rsidRPr="00E7611F">
              <w:rPr>
                <w:rFonts w:ascii="Calibri" w:eastAsia="Malgun Gothic" w:hAnsi="Calibri" w:cs="Calibri"/>
                <w:szCs w:val="24"/>
                <w:lang w:eastAsia="ko-KR"/>
              </w:rPr>
              <w:t xml:space="preserve"> (2022-2025 study period) published</w:t>
            </w:r>
          </w:p>
        </w:tc>
      </w:tr>
    </w:tbl>
    <w:tbl>
      <w:tblPr>
        <w:tblW w:w="14884" w:type="dxa"/>
        <w:tblLayout w:type="fixed"/>
        <w:tblLook w:val="04A0" w:firstRow="1" w:lastRow="0" w:firstColumn="1" w:lastColumn="0" w:noHBand="0" w:noVBand="1"/>
      </w:tblPr>
      <w:tblGrid>
        <w:gridCol w:w="12044"/>
        <w:gridCol w:w="2840"/>
      </w:tblGrid>
      <w:tr w:rsidR="00B80E11" w:rsidRPr="00795E89" w14:paraId="2BC9CA6F" w14:textId="77777777" w:rsidTr="0DDB98F8">
        <w:trPr>
          <w:trHeight w:val="300"/>
        </w:trPr>
        <w:tc>
          <w:tcPr>
            <w:tcW w:w="14884" w:type="dxa"/>
            <w:gridSpan w:val="2"/>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3BA2765A" w14:textId="77777777" w:rsidR="00B80E11" w:rsidRPr="007565B0" w:rsidRDefault="00B80E11">
            <w:pPr>
              <w:pStyle w:val="Heading3"/>
              <w:rPr>
                <w:rFonts w:ascii="Calibri" w:hAnsi="Calibri" w:cs="Calibri"/>
                <w:color w:val="1F497D" w:themeColor="text2"/>
              </w:rPr>
            </w:pPr>
            <w:bookmarkStart w:id="26" w:name="_Toc211258924"/>
            <w:r w:rsidRPr="007565B0">
              <w:rPr>
                <w:rFonts w:ascii="Calibri" w:hAnsi="Calibri" w:cs="Calibri"/>
                <w:color w:val="0070C0"/>
              </w:rPr>
              <w:lastRenderedPageBreak/>
              <w:t>Policy and regulation</w:t>
            </w:r>
            <w:bookmarkEnd w:id="26"/>
            <w:r w:rsidRPr="007565B0">
              <w:rPr>
                <w:rFonts w:ascii="Calibri" w:hAnsi="Calibri" w:cs="Calibri"/>
              </w:rPr>
              <w:t xml:space="preserve"> </w:t>
            </w:r>
          </w:p>
          <w:p w14:paraId="62A33F8C" w14:textId="77777777" w:rsidR="00B80E11" w:rsidRPr="007565B0" w:rsidRDefault="00B80E11">
            <w:pPr>
              <w:keepNext/>
              <w:overflowPunct/>
              <w:autoSpaceDE/>
              <w:autoSpaceDN/>
              <w:adjustRightInd/>
              <w:spacing w:after="120"/>
              <w:textAlignment w:val="auto"/>
              <w:rPr>
                <w:rFonts w:ascii="Calibri" w:hAnsi="Calibri" w:cs="Calibri"/>
                <w:b/>
                <w:bCs/>
                <w:i/>
                <w:iCs/>
                <w:color w:val="000000"/>
                <w:szCs w:val="24"/>
              </w:rPr>
            </w:pPr>
            <w:r w:rsidRPr="007565B0">
              <w:rPr>
                <w:rFonts w:ascii="Calibri" w:hAnsi="Calibri" w:cs="Calibri"/>
                <w:b/>
                <w:bCs/>
                <w:i/>
                <w:iCs/>
                <w:szCs w:val="24"/>
              </w:rPr>
              <w:t xml:space="preserve">Outcome: </w:t>
            </w:r>
            <w:r w:rsidRPr="007565B0">
              <w:rPr>
                <w:rFonts w:ascii="Calibri" w:hAnsi="Calibri" w:cs="Calibri"/>
                <w:i/>
                <w:iCs/>
                <w:color w:val="000000"/>
                <w:szCs w:val="24"/>
              </w:rPr>
              <w:t>Strengthened capacity of Member States to enhance their telecommunication/ICT policy, legal and regulatory frameworks conducive to sustainable development and digital transformation.</w:t>
            </w:r>
          </w:p>
        </w:tc>
      </w:tr>
      <w:tr w:rsidR="00A10B7C" w:rsidRPr="0036601D" w14:paraId="117F9B68" w14:textId="77777777" w:rsidTr="0DDB98F8">
        <w:tc>
          <w:tcPr>
            <w:tcW w:w="12044" w:type="dxa"/>
            <w:tcBorders>
              <w:top w:val="dotted" w:sz="4" w:space="0" w:color="0070C0"/>
              <w:left w:val="dotted" w:sz="4" w:space="0" w:color="0070C0"/>
              <w:bottom w:val="dotted" w:sz="4" w:space="0" w:color="0070C0"/>
              <w:right w:val="dotted" w:sz="4" w:space="0" w:color="0070C0"/>
            </w:tcBorders>
          </w:tcPr>
          <w:p w14:paraId="5D65A0C8" w14:textId="065EFC45" w:rsidR="00A10B7C" w:rsidRPr="00A10B7C" w:rsidRDefault="00A10B7C" w:rsidP="00A10B7C">
            <w:pPr>
              <w:spacing w:before="0"/>
              <w:jc w:val="center"/>
              <w:rPr>
                <w:rFonts w:ascii="Calibri" w:eastAsia="Calibri" w:hAnsi="Calibri" w:cs="Calibri"/>
                <w:sz w:val="22"/>
                <w:szCs w:val="22"/>
              </w:rPr>
            </w:pPr>
            <w:r w:rsidRPr="007565B0">
              <w:rPr>
                <w:rFonts w:ascii="Calibri" w:hAnsi="Calibri" w:cs="Calibri"/>
                <w:b/>
                <w:bCs/>
                <w:color w:val="0070C0"/>
                <w:szCs w:val="24"/>
              </w:rPr>
              <w:t>Output</w:t>
            </w:r>
          </w:p>
        </w:tc>
        <w:tc>
          <w:tcPr>
            <w:tcW w:w="2840" w:type="dxa"/>
            <w:tcBorders>
              <w:top w:val="dotted" w:sz="4" w:space="0" w:color="0070C0"/>
              <w:left w:val="dotted" w:sz="4" w:space="0" w:color="0070C0"/>
              <w:bottom w:val="dotted" w:sz="4" w:space="0" w:color="0070C0"/>
              <w:right w:val="dotted" w:sz="4" w:space="0" w:color="0070C0"/>
            </w:tcBorders>
          </w:tcPr>
          <w:p w14:paraId="1ED5F75E" w14:textId="05009041" w:rsidR="00A10B7C" w:rsidRPr="00A10B7C" w:rsidRDefault="00A10B7C" w:rsidP="00A10B7C">
            <w:pPr>
              <w:pStyle w:val="ListParagraph"/>
              <w:spacing w:before="0"/>
              <w:ind w:left="0"/>
              <w:contextualSpacing w:val="0"/>
              <w:jc w:val="center"/>
              <w:rPr>
                <w:rStyle w:val="Hyperlink"/>
                <w:rFonts w:ascii="Calibri" w:eastAsiaTheme="minorEastAsia" w:hAnsi="Calibri" w:cs="Calibri"/>
                <w:color w:val="1F497D" w:themeColor="text2"/>
                <w:szCs w:val="24"/>
                <w:u w:val="none"/>
                <w:lang w:val="en-US"/>
              </w:rPr>
            </w:pPr>
            <w:r w:rsidRPr="00E7611F">
              <w:rPr>
                <w:rFonts w:ascii="Calibri" w:hAnsi="Calibri" w:cs="Calibri"/>
                <w:b/>
                <w:bCs/>
                <w:color w:val="0070C0"/>
                <w:szCs w:val="24"/>
              </w:rPr>
              <w:t>Highlights</w:t>
            </w:r>
          </w:p>
        </w:tc>
      </w:tr>
      <w:tr w:rsidR="00B80E11" w:rsidRPr="0036601D" w14:paraId="015D8E05" w14:textId="77777777" w:rsidTr="0DDB98F8">
        <w:trPr>
          <w:trHeight w:val="3722"/>
        </w:trPr>
        <w:tc>
          <w:tcPr>
            <w:tcW w:w="12044" w:type="dxa"/>
            <w:tcBorders>
              <w:top w:val="dotted" w:sz="4" w:space="0" w:color="0070C0"/>
              <w:left w:val="dotted" w:sz="4" w:space="0" w:color="0070C0"/>
              <w:bottom w:val="dotted" w:sz="4" w:space="0" w:color="0070C0"/>
              <w:right w:val="dotted" w:sz="4" w:space="0" w:color="0070C0"/>
            </w:tcBorders>
          </w:tcPr>
          <w:p w14:paraId="627A469A" w14:textId="6362AA3D" w:rsidR="00B4246F" w:rsidRPr="00CF4405" w:rsidRDefault="512BC496" w:rsidP="00255913">
            <w:pPr>
              <w:spacing w:before="240" w:after="240"/>
              <w:rPr>
                <w:rFonts w:ascii="Calibri" w:eastAsia="Calibri" w:hAnsi="Calibri" w:cs="Calibri"/>
                <w:sz w:val="22"/>
                <w:szCs w:val="22"/>
              </w:rPr>
            </w:pPr>
            <w:r w:rsidRPr="3381C9BE">
              <w:rPr>
                <w:rFonts w:ascii="Calibri" w:eastAsia="Calibri" w:hAnsi="Calibri" w:cs="Calibri"/>
                <w:sz w:val="22"/>
                <w:szCs w:val="22"/>
              </w:rPr>
              <w:t xml:space="preserve">The </w:t>
            </w:r>
            <w:hyperlink r:id="rId43" w:anchor="event-gsr-25">
              <w:r w:rsidRPr="3381C9BE">
                <w:rPr>
                  <w:rStyle w:val="Hyperlink"/>
                  <w:rFonts w:ascii="Calibri" w:eastAsia="Calibri" w:hAnsi="Calibri" w:cs="Calibri"/>
                  <w:sz w:val="22"/>
                  <w:szCs w:val="22"/>
                </w:rPr>
                <w:t>23rd edition of the Global Symposium for Regulators (GSR-25)</w:t>
              </w:r>
            </w:hyperlink>
            <w:r w:rsidRPr="3381C9BE">
              <w:rPr>
                <w:rFonts w:ascii="Calibri" w:eastAsia="Calibri" w:hAnsi="Calibri" w:cs="Calibri"/>
                <w:sz w:val="22"/>
                <w:szCs w:val="22"/>
              </w:rPr>
              <w:t xml:space="preserve"> was held in </w:t>
            </w:r>
            <w:r w:rsidRPr="3381C9BE">
              <w:rPr>
                <w:rFonts w:ascii="Calibri" w:eastAsia="Calibri" w:hAnsi="Calibri" w:cs="Calibri"/>
                <w:b/>
                <w:bCs/>
                <w:sz w:val="22"/>
                <w:szCs w:val="22"/>
              </w:rPr>
              <w:t>Riyadh, Saudi Arabia</w:t>
            </w:r>
            <w:r w:rsidRPr="3381C9BE">
              <w:rPr>
                <w:rFonts w:ascii="Calibri" w:eastAsia="Calibri" w:hAnsi="Calibri" w:cs="Calibri"/>
                <w:sz w:val="22"/>
                <w:szCs w:val="22"/>
              </w:rPr>
              <w:t xml:space="preserve">, from 31 August to 3 September 2025 under the theme “Regulation for sustainable digital development”. GSR-25 featured thematic sessions </w:t>
            </w:r>
            <w:r w:rsidR="006C3114" w:rsidRPr="3381C9BE">
              <w:rPr>
                <w:rFonts w:ascii="Calibri" w:eastAsia="Calibri" w:hAnsi="Calibri" w:cs="Calibri"/>
                <w:sz w:val="22"/>
                <w:szCs w:val="22"/>
              </w:rPr>
              <w:t xml:space="preserve">that brought </w:t>
            </w:r>
            <w:r w:rsidRPr="3381C9BE">
              <w:rPr>
                <w:rFonts w:ascii="Calibri" w:eastAsia="Calibri" w:hAnsi="Calibri" w:cs="Calibri"/>
                <w:sz w:val="22"/>
                <w:szCs w:val="22"/>
              </w:rPr>
              <w:t xml:space="preserve">together regulators, </w:t>
            </w:r>
            <w:r w:rsidR="004F7808" w:rsidRPr="3381C9BE">
              <w:rPr>
                <w:rFonts w:ascii="Calibri" w:eastAsia="Calibri" w:hAnsi="Calibri" w:cs="Calibri"/>
                <w:sz w:val="22"/>
                <w:szCs w:val="22"/>
              </w:rPr>
              <w:t>policy</w:t>
            </w:r>
            <w:r w:rsidRPr="3381C9BE">
              <w:rPr>
                <w:rFonts w:ascii="Calibri" w:eastAsia="Calibri" w:hAnsi="Calibri" w:cs="Calibri"/>
                <w:sz w:val="22"/>
                <w:szCs w:val="22"/>
              </w:rPr>
              <w:t>makers</w:t>
            </w:r>
            <w:r w:rsidR="0069249C" w:rsidRPr="3381C9BE">
              <w:rPr>
                <w:rFonts w:ascii="Calibri" w:eastAsia="Calibri" w:hAnsi="Calibri" w:cs="Calibri"/>
                <w:sz w:val="22"/>
                <w:szCs w:val="22"/>
              </w:rPr>
              <w:t>,</w:t>
            </w:r>
            <w:r w:rsidRPr="3381C9BE">
              <w:rPr>
                <w:rFonts w:ascii="Calibri" w:eastAsia="Calibri" w:hAnsi="Calibri" w:cs="Calibri"/>
                <w:sz w:val="22"/>
                <w:szCs w:val="22"/>
              </w:rPr>
              <w:t xml:space="preserve"> and digital stakeholders from around the world</w:t>
            </w:r>
            <w:r w:rsidR="00D447F1" w:rsidRPr="3381C9BE">
              <w:rPr>
                <w:rFonts w:ascii="Calibri" w:eastAsia="Calibri" w:hAnsi="Calibri" w:cs="Calibri"/>
                <w:sz w:val="22"/>
                <w:szCs w:val="22"/>
              </w:rPr>
              <w:t>,</w:t>
            </w:r>
            <w:r w:rsidRPr="3381C9BE">
              <w:rPr>
                <w:rFonts w:ascii="Calibri" w:eastAsia="Calibri" w:hAnsi="Calibri" w:cs="Calibri"/>
                <w:sz w:val="22"/>
                <w:szCs w:val="22"/>
              </w:rPr>
              <w:t xml:space="preserve"> providing a global platform for knowledge exchange around the topic “Regulation for sustainable digital development”. </w:t>
            </w:r>
            <w:r w:rsidR="36C04DC4" w:rsidRPr="3381C9BE">
              <w:rPr>
                <w:rFonts w:ascii="Calibri" w:eastAsia="Calibri" w:hAnsi="Calibri" w:cs="Calibri"/>
                <w:sz w:val="22"/>
                <w:szCs w:val="22"/>
              </w:rPr>
              <w:t>The event attracted 1</w:t>
            </w:r>
            <w:r w:rsidR="006810E0" w:rsidRPr="3381C9BE">
              <w:rPr>
                <w:rFonts w:ascii="Calibri" w:eastAsia="Calibri" w:hAnsi="Calibri" w:cs="Calibri"/>
                <w:sz w:val="22"/>
                <w:szCs w:val="22"/>
              </w:rPr>
              <w:t xml:space="preserve"> </w:t>
            </w:r>
            <w:r w:rsidR="36C04DC4" w:rsidRPr="3381C9BE">
              <w:rPr>
                <w:rFonts w:ascii="Calibri" w:eastAsia="Calibri" w:hAnsi="Calibri" w:cs="Calibri"/>
                <w:sz w:val="22"/>
                <w:szCs w:val="22"/>
              </w:rPr>
              <w:t>200 participants from</w:t>
            </w:r>
            <w:r w:rsidR="7E926773" w:rsidRPr="3381C9BE">
              <w:rPr>
                <w:rFonts w:ascii="Calibri" w:eastAsia="Calibri" w:hAnsi="Calibri" w:cs="Calibri"/>
                <w:sz w:val="22"/>
                <w:szCs w:val="22"/>
              </w:rPr>
              <w:t xml:space="preserve"> more than 80 countries.</w:t>
            </w:r>
            <w:r w:rsidR="00116E29">
              <w:rPr>
                <w:rFonts w:ascii="Calibri" w:eastAsia="Calibri" w:hAnsi="Calibri" w:cs="Calibri"/>
                <w:sz w:val="22"/>
                <w:szCs w:val="22"/>
              </w:rPr>
              <w:t xml:space="preserve"> </w:t>
            </w:r>
          </w:p>
          <w:p w14:paraId="75086B1E" w14:textId="08837F40" w:rsidR="00B80E11" w:rsidRPr="00CF4405" w:rsidRDefault="512BC496" w:rsidP="00255913">
            <w:pPr>
              <w:spacing w:before="240" w:after="240"/>
              <w:rPr>
                <w:rFonts w:ascii="Calibri" w:eastAsia="Calibri" w:hAnsi="Calibri" w:cs="Calibri"/>
                <w:sz w:val="22"/>
                <w:szCs w:val="22"/>
              </w:rPr>
            </w:pPr>
            <w:r w:rsidRPr="00CF4405">
              <w:rPr>
                <w:rFonts w:ascii="Calibri" w:eastAsia="Calibri" w:hAnsi="Calibri" w:cs="Calibri"/>
                <w:sz w:val="22"/>
                <w:szCs w:val="22"/>
              </w:rPr>
              <w:t xml:space="preserve">A </w:t>
            </w:r>
            <w:r w:rsidR="00B4246F" w:rsidRPr="00CF4405">
              <w:rPr>
                <w:rFonts w:ascii="Calibri" w:eastAsia="Calibri" w:hAnsi="Calibri" w:cs="Calibri"/>
                <w:sz w:val="22"/>
                <w:szCs w:val="22"/>
              </w:rPr>
              <w:t xml:space="preserve">key </w:t>
            </w:r>
            <w:r w:rsidRPr="00CF4405">
              <w:rPr>
                <w:rFonts w:ascii="Calibri" w:eastAsia="Calibri" w:hAnsi="Calibri" w:cs="Calibri"/>
                <w:sz w:val="22"/>
                <w:szCs w:val="22"/>
              </w:rPr>
              <w:t xml:space="preserve">outcome from GSR-25 </w:t>
            </w:r>
            <w:r w:rsidR="00EB4AF0" w:rsidRPr="00CF4405">
              <w:rPr>
                <w:rFonts w:ascii="Calibri" w:eastAsia="Calibri" w:hAnsi="Calibri" w:cs="Calibri"/>
                <w:sz w:val="22"/>
                <w:szCs w:val="22"/>
              </w:rPr>
              <w:t xml:space="preserve">was the adoption of </w:t>
            </w:r>
            <w:r w:rsidRPr="00CF4405">
              <w:rPr>
                <w:rFonts w:ascii="Calibri" w:eastAsia="Calibri" w:hAnsi="Calibri" w:cs="Calibri"/>
                <w:sz w:val="22"/>
                <w:szCs w:val="22"/>
              </w:rPr>
              <w:t xml:space="preserve">the </w:t>
            </w:r>
            <w:hyperlink r:id="rId44" w:history="1">
              <w:r w:rsidRPr="00CF4405">
                <w:rPr>
                  <w:rStyle w:val="Hyperlink"/>
                  <w:rFonts w:ascii="Calibri" w:eastAsia="Calibri" w:hAnsi="Calibri" w:cs="Calibri"/>
                  <w:sz w:val="22"/>
                  <w:szCs w:val="22"/>
                </w:rPr>
                <w:t>Best Practice Guidelines</w:t>
              </w:r>
            </w:hyperlink>
            <w:r w:rsidR="21BC6F0F" w:rsidRPr="00CF4405">
              <w:rPr>
                <w:rFonts w:ascii="Calibri" w:eastAsia="Calibri" w:hAnsi="Calibri" w:cs="Calibri"/>
                <w:sz w:val="22"/>
                <w:szCs w:val="22"/>
              </w:rPr>
              <w:t xml:space="preserve"> </w:t>
            </w:r>
            <w:r w:rsidRPr="00CF4405">
              <w:rPr>
                <w:rFonts w:ascii="Calibri" w:eastAsia="Calibri" w:hAnsi="Calibri" w:cs="Calibri"/>
                <w:sz w:val="22"/>
                <w:szCs w:val="22"/>
              </w:rPr>
              <w:t>on "</w:t>
            </w:r>
            <w:r w:rsidR="00CB4A86" w:rsidRPr="00CF4405">
              <w:rPr>
                <w:rFonts w:ascii="Calibri" w:eastAsia="Calibri" w:hAnsi="Calibri" w:cs="Calibri"/>
                <w:sz w:val="22"/>
                <w:szCs w:val="22"/>
              </w:rPr>
              <w:t>Empowering regulators as</w:t>
            </w:r>
            <w:r w:rsidRPr="00CF4405">
              <w:rPr>
                <w:rFonts w:ascii="Calibri" w:eastAsia="Calibri" w:hAnsi="Calibri" w:cs="Calibri"/>
                <w:sz w:val="22"/>
                <w:szCs w:val="22"/>
              </w:rPr>
              <w:t xml:space="preserve"> digital ecosystem builders”</w:t>
            </w:r>
            <w:r w:rsidR="0096334E" w:rsidRPr="00CF4405">
              <w:rPr>
                <w:rFonts w:ascii="Calibri" w:eastAsia="Calibri" w:hAnsi="Calibri" w:cs="Calibri"/>
                <w:sz w:val="22"/>
                <w:szCs w:val="22"/>
              </w:rPr>
              <w:t xml:space="preserve"> </w:t>
            </w:r>
            <w:r w:rsidR="00CC2A8C" w:rsidRPr="00CF4405">
              <w:rPr>
                <w:rFonts w:ascii="Calibri" w:eastAsia="Calibri" w:hAnsi="Calibri" w:cs="Calibri"/>
                <w:sz w:val="22"/>
                <w:szCs w:val="22"/>
              </w:rPr>
              <w:t>developed on the basis of</w:t>
            </w:r>
            <w:r w:rsidR="007C080C" w:rsidRPr="00CF4405">
              <w:rPr>
                <w:rFonts w:ascii="Calibri" w:eastAsia="Calibri" w:hAnsi="Calibri" w:cs="Calibri"/>
                <w:sz w:val="22"/>
                <w:szCs w:val="22"/>
              </w:rPr>
              <w:t xml:space="preserve"> </w:t>
            </w:r>
            <w:r w:rsidR="00506198" w:rsidRPr="00CF4405">
              <w:rPr>
                <w:rFonts w:ascii="Calibri" w:eastAsia="Calibri" w:hAnsi="Calibri" w:cs="Calibri"/>
                <w:sz w:val="22"/>
                <w:szCs w:val="22"/>
              </w:rPr>
              <w:t>o</w:t>
            </w:r>
            <w:r w:rsidR="799D1EF5" w:rsidRPr="00CF4405">
              <w:rPr>
                <w:rFonts w:ascii="Calibri" w:eastAsia="Calibri" w:hAnsi="Calibri" w:cs="Calibri"/>
                <w:sz w:val="22"/>
                <w:szCs w:val="22"/>
              </w:rPr>
              <w:t xml:space="preserve">ver 50 contributions </w:t>
            </w:r>
            <w:r w:rsidR="006849F4" w:rsidRPr="00CF4405">
              <w:rPr>
                <w:rFonts w:ascii="Calibri" w:eastAsia="Calibri" w:hAnsi="Calibri" w:cs="Calibri"/>
                <w:sz w:val="22"/>
                <w:szCs w:val="22"/>
              </w:rPr>
              <w:t>submitted through</w:t>
            </w:r>
            <w:r w:rsidR="799D1EF5" w:rsidRPr="00CF4405">
              <w:rPr>
                <w:rFonts w:ascii="Calibri" w:eastAsia="Calibri" w:hAnsi="Calibri" w:cs="Calibri"/>
                <w:sz w:val="22"/>
                <w:szCs w:val="22"/>
              </w:rPr>
              <w:t xml:space="preserve"> the </w:t>
            </w:r>
            <w:r w:rsidR="00506198" w:rsidRPr="00CF4405">
              <w:rPr>
                <w:rFonts w:ascii="Calibri" w:eastAsia="Calibri" w:hAnsi="Calibri" w:cs="Calibri"/>
                <w:sz w:val="22"/>
                <w:szCs w:val="22"/>
              </w:rPr>
              <w:t xml:space="preserve">annual </w:t>
            </w:r>
            <w:r w:rsidR="00AF23A8" w:rsidRPr="00CF4405">
              <w:rPr>
                <w:rFonts w:ascii="Calibri" w:eastAsia="Calibri" w:hAnsi="Calibri" w:cs="Calibri"/>
                <w:sz w:val="22"/>
                <w:szCs w:val="22"/>
              </w:rPr>
              <w:t xml:space="preserve">stakeholder </w:t>
            </w:r>
            <w:r w:rsidR="799D1EF5" w:rsidRPr="00CF4405">
              <w:rPr>
                <w:rFonts w:ascii="Calibri" w:eastAsia="Calibri" w:hAnsi="Calibri" w:cs="Calibri"/>
                <w:sz w:val="22"/>
                <w:szCs w:val="22"/>
              </w:rPr>
              <w:t>consultation</w:t>
            </w:r>
            <w:r w:rsidR="44330A1D" w:rsidRPr="00CF4405">
              <w:rPr>
                <w:rFonts w:ascii="Calibri" w:eastAsia="Calibri" w:hAnsi="Calibri" w:cs="Calibri"/>
                <w:sz w:val="22"/>
                <w:szCs w:val="22"/>
              </w:rPr>
              <w:t xml:space="preserve">. </w:t>
            </w:r>
            <w:r w:rsidRPr="00CF4405">
              <w:rPr>
                <w:rFonts w:ascii="Calibri" w:eastAsia="Calibri" w:hAnsi="Calibri" w:cs="Calibri"/>
                <w:sz w:val="22"/>
                <w:szCs w:val="22"/>
              </w:rPr>
              <w:t xml:space="preserve">A series of special events </w:t>
            </w:r>
            <w:r w:rsidR="00690649" w:rsidRPr="00CF4405">
              <w:rPr>
                <w:rFonts w:ascii="Calibri" w:eastAsia="Calibri" w:hAnsi="Calibri" w:cs="Calibri"/>
                <w:sz w:val="22"/>
                <w:szCs w:val="22"/>
              </w:rPr>
              <w:t>were held</w:t>
            </w:r>
            <w:r w:rsidRPr="00CF4405">
              <w:rPr>
                <w:rFonts w:ascii="Calibri" w:eastAsia="Calibri" w:hAnsi="Calibri" w:cs="Calibri"/>
                <w:sz w:val="22"/>
                <w:szCs w:val="22"/>
              </w:rPr>
              <w:t xml:space="preserve"> on 31 August and 1 September</w:t>
            </w:r>
            <w:r w:rsidR="00690649" w:rsidRPr="00CF4405">
              <w:rPr>
                <w:rFonts w:ascii="Calibri" w:eastAsia="Calibri" w:hAnsi="Calibri" w:cs="Calibri"/>
                <w:sz w:val="22"/>
                <w:szCs w:val="22"/>
              </w:rPr>
              <w:t>,</w:t>
            </w:r>
            <w:r w:rsidRPr="00CF4405">
              <w:rPr>
                <w:rFonts w:ascii="Calibri" w:eastAsia="Calibri" w:hAnsi="Calibri" w:cs="Calibri"/>
                <w:sz w:val="22"/>
                <w:szCs w:val="22"/>
              </w:rPr>
              <w:t xml:space="preserve"> including the Executive Masterclass on Strategic Foresight for AI Collaborative Frameworks, </w:t>
            </w:r>
            <w:r w:rsidR="00E4738C" w:rsidRPr="00CF4405">
              <w:rPr>
                <w:rFonts w:ascii="Calibri" w:eastAsia="Calibri" w:hAnsi="Calibri" w:cs="Calibri"/>
                <w:sz w:val="22"/>
                <w:szCs w:val="22"/>
              </w:rPr>
              <w:t xml:space="preserve">and </w:t>
            </w:r>
            <w:r w:rsidR="00810713" w:rsidRPr="00CF4405">
              <w:rPr>
                <w:rFonts w:ascii="Calibri" w:eastAsia="Calibri" w:hAnsi="Calibri" w:cs="Calibri"/>
                <w:sz w:val="22"/>
                <w:szCs w:val="22"/>
              </w:rPr>
              <w:t xml:space="preserve">meetings of </w:t>
            </w:r>
            <w:r w:rsidRPr="00CF4405">
              <w:rPr>
                <w:rFonts w:ascii="Calibri" w:eastAsia="Calibri" w:hAnsi="Calibri" w:cs="Calibri"/>
                <w:sz w:val="22"/>
                <w:szCs w:val="22"/>
              </w:rPr>
              <w:t>the Regional Regulatory Associations (RA)</w:t>
            </w:r>
            <w:r w:rsidR="00810713" w:rsidRPr="00CF4405">
              <w:rPr>
                <w:rFonts w:ascii="Calibri" w:eastAsia="Calibri" w:hAnsi="Calibri" w:cs="Calibri"/>
                <w:sz w:val="22"/>
                <w:szCs w:val="22"/>
              </w:rPr>
              <w:t>,</w:t>
            </w:r>
            <w:r w:rsidRPr="00CF4405">
              <w:rPr>
                <w:rFonts w:ascii="Calibri" w:eastAsia="Calibri" w:hAnsi="Calibri" w:cs="Calibri"/>
                <w:sz w:val="22"/>
                <w:szCs w:val="22"/>
              </w:rPr>
              <w:t xml:space="preserve"> </w:t>
            </w:r>
            <w:r w:rsidR="00810713" w:rsidRPr="00CF4405">
              <w:rPr>
                <w:rFonts w:ascii="Calibri" w:eastAsia="Calibri" w:hAnsi="Calibri" w:cs="Calibri"/>
                <w:sz w:val="22"/>
                <w:szCs w:val="22"/>
              </w:rPr>
              <w:t xml:space="preserve">the </w:t>
            </w:r>
            <w:r w:rsidRPr="00CF4405">
              <w:rPr>
                <w:rFonts w:ascii="Calibri" w:eastAsia="Calibri" w:hAnsi="Calibri" w:cs="Calibri"/>
                <w:sz w:val="22"/>
                <w:szCs w:val="22"/>
              </w:rPr>
              <w:t>Digital Regulation Network (DRN)</w:t>
            </w:r>
            <w:r w:rsidR="00810713" w:rsidRPr="00CF4405">
              <w:rPr>
                <w:rFonts w:ascii="Calibri" w:eastAsia="Calibri" w:hAnsi="Calibri" w:cs="Calibri"/>
                <w:sz w:val="22"/>
                <w:szCs w:val="22"/>
              </w:rPr>
              <w:t>,</w:t>
            </w:r>
            <w:r w:rsidRPr="00CF4405">
              <w:rPr>
                <w:rFonts w:ascii="Calibri" w:eastAsia="Calibri" w:hAnsi="Calibri" w:cs="Calibri"/>
                <w:sz w:val="22"/>
                <w:szCs w:val="22"/>
              </w:rPr>
              <w:t xml:space="preserve"> and the Heads of Regulators' Executive Roundtable. The Industry Advisory Group on Development Issues and Private Sector Chief Regulatory Officers (IAGDI-CRO) convened on 1 September</w:t>
            </w:r>
            <w:r w:rsidR="001F0372" w:rsidRPr="00CF4405">
              <w:rPr>
                <w:rFonts w:ascii="Calibri" w:eastAsia="Calibri" w:hAnsi="Calibri" w:cs="Calibri"/>
                <w:sz w:val="22"/>
                <w:szCs w:val="22"/>
              </w:rPr>
              <w:t xml:space="preserve"> (</w:t>
            </w:r>
            <w:hyperlink r:id="rId45" w:history="1">
              <w:r w:rsidR="001F0372" w:rsidRPr="00CF4405">
                <w:rPr>
                  <w:rStyle w:val="Hyperlink"/>
                  <w:rFonts w:ascii="Calibri" w:eastAsia="Calibri" w:hAnsi="Calibri" w:cs="Calibri"/>
                  <w:sz w:val="22"/>
                  <w:szCs w:val="22"/>
                </w:rPr>
                <w:t>IAGDI_CRO Outcome Statement</w:t>
              </w:r>
            </w:hyperlink>
            <w:r w:rsidR="001F0372" w:rsidRPr="00CF4405">
              <w:rPr>
                <w:rFonts w:ascii="Calibri" w:eastAsia="Calibri" w:hAnsi="Calibri" w:cs="Calibri"/>
                <w:sz w:val="22"/>
                <w:szCs w:val="22"/>
              </w:rPr>
              <w:t>)</w:t>
            </w:r>
            <w:r w:rsidR="0024235E" w:rsidRPr="00CF4405">
              <w:rPr>
                <w:rFonts w:ascii="Calibri" w:eastAsia="Calibri" w:hAnsi="Calibri" w:cs="Calibri"/>
                <w:sz w:val="22"/>
                <w:szCs w:val="22"/>
              </w:rPr>
              <w:t>,</w:t>
            </w:r>
            <w:r w:rsidRPr="00CF4405">
              <w:rPr>
                <w:rFonts w:ascii="Calibri" w:eastAsia="Calibri" w:hAnsi="Calibri" w:cs="Calibri"/>
                <w:sz w:val="22"/>
                <w:szCs w:val="22"/>
              </w:rPr>
              <w:t xml:space="preserve"> </w:t>
            </w:r>
            <w:r w:rsidR="00EE37CD" w:rsidRPr="00CF4405">
              <w:rPr>
                <w:rFonts w:ascii="Calibri" w:eastAsia="Calibri" w:hAnsi="Calibri" w:cs="Calibri"/>
                <w:sz w:val="22"/>
                <w:szCs w:val="22"/>
              </w:rPr>
              <w:t xml:space="preserve">and a </w:t>
            </w:r>
            <w:r w:rsidRPr="00CF4405">
              <w:rPr>
                <w:rFonts w:ascii="Calibri" w:eastAsia="Calibri" w:hAnsi="Calibri" w:cs="Calibri"/>
                <w:sz w:val="22"/>
                <w:szCs w:val="22"/>
              </w:rPr>
              <w:t xml:space="preserve">session of </w:t>
            </w:r>
            <w:r w:rsidR="00A37E7C" w:rsidRPr="00CF4405">
              <w:rPr>
                <w:rFonts w:ascii="Calibri" w:eastAsia="Calibri" w:hAnsi="Calibri" w:cs="Calibri"/>
                <w:sz w:val="22"/>
                <w:szCs w:val="22"/>
              </w:rPr>
              <w:t xml:space="preserve">the </w:t>
            </w:r>
            <w:r w:rsidRPr="00CF4405">
              <w:rPr>
                <w:rFonts w:ascii="Calibri" w:eastAsia="Calibri" w:hAnsi="Calibri" w:cs="Calibri"/>
                <w:sz w:val="22"/>
                <w:szCs w:val="22"/>
              </w:rPr>
              <w:t>Network of Women (NoW)</w:t>
            </w:r>
            <w:r w:rsidR="07A070C0" w:rsidRPr="00CF4405">
              <w:rPr>
                <w:rFonts w:ascii="Calibri" w:eastAsia="Calibri" w:hAnsi="Calibri" w:cs="Calibri"/>
                <w:sz w:val="22"/>
                <w:szCs w:val="22"/>
              </w:rPr>
              <w:t xml:space="preserve"> was held</w:t>
            </w:r>
            <w:r w:rsidR="006D7C10" w:rsidRPr="00CF4405">
              <w:rPr>
                <w:rFonts w:ascii="Calibri" w:eastAsia="Calibri" w:hAnsi="Calibri" w:cs="Calibri"/>
                <w:sz w:val="22"/>
                <w:szCs w:val="22"/>
              </w:rPr>
              <w:t xml:space="preserve"> on 2 September</w:t>
            </w:r>
            <w:r w:rsidR="07A070C0" w:rsidRPr="00CF4405">
              <w:rPr>
                <w:rFonts w:ascii="Calibri" w:eastAsia="Calibri" w:hAnsi="Calibri" w:cs="Calibri"/>
                <w:sz w:val="22"/>
                <w:szCs w:val="22"/>
              </w:rPr>
              <w:t xml:space="preserve">. </w:t>
            </w:r>
          </w:p>
          <w:p w14:paraId="14CFE067" w14:textId="44148334" w:rsidR="00E231D6" w:rsidRPr="00CF4405" w:rsidRDefault="00E231D6" w:rsidP="00050188">
            <w:pPr>
              <w:tabs>
                <w:tab w:val="clear" w:pos="1134"/>
                <w:tab w:val="clear" w:pos="1871"/>
                <w:tab w:val="clear" w:pos="2268"/>
              </w:tabs>
              <w:overflowPunct/>
              <w:autoSpaceDE/>
              <w:autoSpaceDN/>
              <w:adjustRightInd/>
              <w:spacing w:before="0" w:after="160"/>
              <w:textAlignment w:val="auto"/>
              <w:rPr>
                <w:rFonts w:ascii="Calibri" w:eastAsia="Calibri" w:hAnsi="Calibri" w:cs="Calibri"/>
                <w:sz w:val="22"/>
                <w:szCs w:val="22"/>
              </w:rPr>
            </w:pPr>
            <w:r w:rsidRPr="00CF4405">
              <w:rPr>
                <w:sz w:val="22"/>
                <w:szCs w:val="22"/>
              </w:rPr>
              <w:t>The Regional Regulatory Associations/</w:t>
            </w:r>
            <w:hyperlink r:id="rId46">
              <w:r w:rsidRPr="00CF4405">
                <w:rPr>
                  <w:rStyle w:val="Hyperlink"/>
                  <w:sz w:val="22"/>
                  <w:szCs w:val="22"/>
                </w:rPr>
                <w:t>Digital Regulation Network (DRN)</w:t>
              </w:r>
            </w:hyperlink>
            <w:r w:rsidRPr="00CF4405">
              <w:rPr>
                <w:sz w:val="22"/>
                <w:szCs w:val="22"/>
              </w:rPr>
              <w:t xml:space="preserve"> held </w:t>
            </w:r>
            <w:r w:rsidR="006554FD" w:rsidRPr="00CF4405">
              <w:rPr>
                <w:sz w:val="22"/>
                <w:szCs w:val="22"/>
              </w:rPr>
              <w:t xml:space="preserve">their </w:t>
            </w:r>
            <w:r w:rsidRPr="00CF4405">
              <w:rPr>
                <w:sz w:val="22"/>
                <w:szCs w:val="22"/>
              </w:rPr>
              <w:t xml:space="preserve">annual </w:t>
            </w:r>
            <w:r w:rsidR="00BC6B0A" w:rsidRPr="00CF4405">
              <w:rPr>
                <w:sz w:val="22"/>
                <w:szCs w:val="22"/>
              </w:rPr>
              <w:t>m</w:t>
            </w:r>
            <w:r w:rsidRPr="00CF4405">
              <w:rPr>
                <w:sz w:val="22"/>
                <w:szCs w:val="22"/>
              </w:rPr>
              <w:t xml:space="preserve">eeting </w:t>
            </w:r>
            <w:r w:rsidR="008776A1" w:rsidRPr="00CF4405">
              <w:rPr>
                <w:sz w:val="22"/>
                <w:szCs w:val="22"/>
              </w:rPr>
              <w:t xml:space="preserve">on 1 September </w:t>
            </w:r>
            <w:r w:rsidRPr="00CF4405">
              <w:rPr>
                <w:sz w:val="22"/>
                <w:szCs w:val="22"/>
              </w:rPr>
              <w:t xml:space="preserve">during the Global Symposium for Regulators (GSR-25). The meeting brought together 12 </w:t>
            </w:r>
            <w:r w:rsidR="008776A1" w:rsidRPr="00CF4405">
              <w:rPr>
                <w:sz w:val="22"/>
                <w:szCs w:val="22"/>
              </w:rPr>
              <w:t>r</w:t>
            </w:r>
            <w:r w:rsidRPr="00CF4405">
              <w:rPr>
                <w:sz w:val="22"/>
                <w:szCs w:val="22"/>
              </w:rPr>
              <w:t xml:space="preserve">egional </w:t>
            </w:r>
            <w:r w:rsidR="008776A1" w:rsidRPr="00CF4405">
              <w:rPr>
                <w:sz w:val="22"/>
                <w:szCs w:val="22"/>
              </w:rPr>
              <w:t>r</w:t>
            </w:r>
            <w:r w:rsidRPr="00CF4405">
              <w:rPr>
                <w:sz w:val="22"/>
                <w:szCs w:val="22"/>
              </w:rPr>
              <w:t xml:space="preserve">egulatory </w:t>
            </w:r>
            <w:r w:rsidR="008776A1" w:rsidRPr="00CF4405">
              <w:rPr>
                <w:sz w:val="22"/>
                <w:szCs w:val="22"/>
              </w:rPr>
              <w:t>a</w:t>
            </w:r>
            <w:r w:rsidRPr="00CF4405">
              <w:rPr>
                <w:sz w:val="22"/>
                <w:szCs w:val="22"/>
              </w:rPr>
              <w:t>ssociations. This high-level gathering enabled Regional Regulatory Associations and their members to exchange experiences and practical insights</w:t>
            </w:r>
            <w:r w:rsidR="00375C8C" w:rsidRPr="00CF4405">
              <w:rPr>
                <w:sz w:val="22"/>
                <w:szCs w:val="22"/>
              </w:rPr>
              <w:t xml:space="preserve"> (</w:t>
            </w:r>
            <w:hyperlink r:id="rId47" w:history="1">
              <w:r w:rsidR="00375C8C" w:rsidRPr="00CF4405">
                <w:rPr>
                  <w:rStyle w:val="Hyperlink"/>
                  <w:sz w:val="22"/>
                  <w:szCs w:val="22"/>
                </w:rPr>
                <w:t>Report</w:t>
              </w:r>
            </w:hyperlink>
            <w:r w:rsidR="00375C8C" w:rsidRPr="00CF4405">
              <w:rPr>
                <w:sz w:val="22"/>
                <w:szCs w:val="22"/>
              </w:rPr>
              <w:t>)</w:t>
            </w:r>
            <w:r w:rsidRPr="00CF4405">
              <w:rPr>
                <w:sz w:val="22"/>
                <w:szCs w:val="22"/>
              </w:rPr>
              <w:t xml:space="preserve">. Key themes of discussion included universal broadband access, competition, cybersecurity, innovation-enabling regulatory tools and </w:t>
            </w:r>
            <w:r w:rsidRPr="00CF4405">
              <w:rPr>
                <w:sz w:val="22"/>
                <w:szCs w:val="22"/>
              </w:rPr>
              <w:lastRenderedPageBreak/>
              <w:t xml:space="preserve">strategies, and regional approaches to cross-border issues such as artificial intelligence, satellite-based communications, and data protection. </w:t>
            </w:r>
          </w:p>
          <w:p w14:paraId="1F50835E" w14:textId="45796442" w:rsidR="00B80E11" w:rsidRPr="00CF4405" w:rsidRDefault="2A56354A" w:rsidP="00255913">
            <w:pPr>
              <w:spacing w:before="240" w:after="240"/>
              <w:rPr>
                <w:rFonts w:ascii="Calibri" w:eastAsia="Calibri" w:hAnsi="Calibri" w:cs="Calibri"/>
                <w:sz w:val="22"/>
                <w:szCs w:val="22"/>
              </w:rPr>
            </w:pPr>
            <w:r w:rsidRPr="3381C9BE">
              <w:rPr>
                <w:rFonts w:ascii="Calibri" w:eastAsia="Calibri" w:hAnsi="Calibri" w:cs="Calibri"/>
                <w:sz w:val="22"/>
                <w:szCs w:val="22"/>
              </w:rPr>
              <w:t>New</w:t>
            </w:r>
            <w:r w:rsidR="3776363A" w:rsidRPr="3381C9BE">
              <w:rPr>
                <w:rFonts w:ascii="Calibri" w:eastAsia="Calibri" w:hAnsi="Calibri" w:cs="Calibri"/>
                <w:sz w:val="22"/>
                <w:szCs w:val="22"/>
              </w:rPr>
              <w:t xml:space="preserve"> core content </w:t>
            </w:r>
            <w:r w:rsidR="69AC2A28" w:rsidRPr="3381C9BE">
              <w:rPr>
                <w:rFonts w:ascii="Calibri" w:eastAsia="Calibri" w:hAnsi="Calibri" w:cs="Calibri"/>
                <w:sz w:val="22"/>
                <w:szCs w:val="22"/>
              </w:rPr>
              <w:t>posted on the</w:t>
            </w:r>
            <w:r w:rsidR="71F39B55" w:rsidRPr="3381C9BE">
              <w:rPr>
                <w:rFonts w:ascii="Calibri" w:eastAsia="Calibri" w:hAnsi="Calibri" w:cs="Calibri"/>
                <w:sz w:val="22"/>
                <w:szCs w:val="22"/>
              </w:rPr>
              <w:t xml:space="preserve"> online</w:t>
            </w:r>
            <w:r w:rsidR="69AC2A28" w:rsidRPr="3381C9BE">
              <w:rPr>
                <w:rFonts w:ascii="Calibri" w:eastAsia="Calibri" w:hAnsi="Calibri" w:cs="Calibri"/>
                <w:sz w:val="22"/>
                <w:szCs w:val="22"/>
              </w:rPr>
              <w:t xml:space="preserve"> </w:t>
            </w:r>
            <w:hyperlink r:id="rId48">
              <w:r w:rsidR="69AC2A28" w:rsidRPr="3381C9BE">
                <w:rPr>
                  <w:rStyle w:val="Hyperlink"/>
                  <w:sz w:val="22"/>
                  <w:szCs w:val="22"/>
                </w:rPr>
                <w:t>ITU</w:t>
              </w:r>
              <w:r w:rsidR="05368E08" w:rsidRPr="3381C9BE">
                <w:rPr>
                  <w:rStyle w:val="Hyperlink"/>
                  <w:sz w:val="22"/>
                  <w:szCs w:val="22"/>
                </w:rPr>
                <w:t>-</w:t>
              </w:r>
              <w:r w:rsidR="69AC2A28" w:rsidRPr="3381C9BE">
                <w:rPr>
                  <w:rStyle w:val="Hyperlink"/>
                  <w:sz w:val="22"/>
                  <w:szCs w:val="22"/>
                </w:rPr>
                <w:t>World</w:t>
              </w:r>
              <w:r w:rsidR="69FBEE74" w:rsidRPr="3381C9BE">
                <w:rPr>
                  <w:rStyle w:val="Hyperlink"/>
                  <w:sz w:val="22"/>
                  <w:szCs w:val="22"/>
                </w:rPr>
                <w:t xml:space="preserve"> </w:t>
              </w:r>
              <w:r w:rsidR="69AC2A28" w:rsidRPr="3381C9BE">
                <w:rPr>
                  <w:rStyle w:val="Hyperlink"/>
                  <w:sz w:val="22"/>
                  <w:szCs w:val="22"/>
                </w:rPr>
                <w:t xml:space="preserve">Bank </w:t>
              </w:r>
              <w:r w:rsidR="7B78C643" w:rsidRPr="3381C9BE">
                <w:rPr>
                  <w:rStyle w:val="Hyperlink"/>
                  <w:rFonts w:ascii="Calibri" w:eastAsia="Calibri" w:hAnsi="Calibri" w:cs="Calibri"/>
                  <w:sz w:val="22"/>
                  <w:szCs w:val="22"/>
                </w:rPr>
                <w:t>D</w:t>
              </w:r>
              <w:r w:rsidR="7B78C643" w:rsidRPr="3381C9BE">
                <w:rPr>
                  <w:rStyle w:val="Hyperlink"/>
                  <w:sz w:val="22"/>
                  <w:szCs w:val="22"/>
                </w:rPr>
                <w:t xml:space="preserve">igital </w:t>
              </w:r>
              <w:r w:rsidR="7B78C643" w:rsidRPr="3381C9BE">
                <w:rPr>
                  <w:rStyle w:val="Hyperlink"/>
                  <w:rFonts w:ascii="Calibri" w:eastAsia="Calibri" w:hAnsi="Calibri" w:cs="Calibri"/>
                  <w:sz w:val="22"/>
                  <w:szCs w:val="22"/>
                </w:rPr>
                <w:t>R</w:t>
              </w:r>
              <w:r w:rsidR="7B78C643" w:rsidRPr="3381C9BE">
                <w:rPr>
                  <w:rStyle w:val="Hyperlink"/>
                  <w:sz w:val="22"/>
                  <w:szCs w:val="22"/>
                </w:rPr>
                <w:t xml:space="preserve">egulation </w:t>
              </w:r>
              <w:r w:rsidR="7B78C643" w:rsidRPr="3381C9BE">
                <w:rPr>
                  <w:rStyle w:val="Hyperlink"/>
                  <w:rFonts w:ascii="Calibri" w:eastAsia="Calibri" w:hAnsi="Calibri" w:cs="Calibri"/>
                  <w:sz w:val="22"/>
                  <w:szCs w:val="22"/>
                </w:rPr>
                <w:t>P</w:t>
              </w:r>
              <w:r w:rsidR="7B78C643" w:rsidRPr="3381C9BE">
                <w:rPr>
                  <w:rStyle w:val="Hyperlink"/>
                  <w:sz w:val="22"/>
                  <w:szCs w:val="22"/>
                </w:rPr>
                <w:t>latform</w:t>
              </w:r>
            </w:hyperlink>
            <w:r w:rsidR="7B78C643" w:rsidRPr="3381C9BE">
              <w:rPr>
                <w:rFonts w:ascii="Calibri" w:eastAsia="Calibri" w:hAnsi="Calibri" w:cs="Calibri"/>
                <w:sz w:val="22"/>
                <w:szCs w:val="22"/>
              </w:rPr>
              <w:t xml:space="preserve"> </w:t>
            </w:r>
            <w:r w:rsidR="68009833" w:rsidRPr="3381C9BE">
              <w:rPr>
                <w:rFonts w:ascii="Calibri" w:eastAsia="Calibri" w:hAnsi="Calibri" w:cs="Calibri"/>
                <w:sz w:val="22"/>
                <w:szCs w:val="22"/>
              </w:rPr>
              <w:t>included</w:t>
            </w:r>
            <w:r w:rsidR="69AC2A28" w:rsidRPr="3381C9BE">
              <w:rPr>
                <w:rFonts w:ascii="Calibri" w:eastAsia="Calibri" w:hAnsi="Calibri" w:cs="Calibri"/>
                <w:sz w:val="22"/>
                <w:szCs w:val="22"/>
              </w:rPr>
              <w:t xml:space="preserve"> </w:t>
            </w:r>
            <w:r w:rsidR="5E04C7B0" w:rsidRPr="3381C9BE">
              <w:rPr>
                <w:rFonts w:ascii="Calibri" w:eastAsia="Calibri" w:hAnsi="Calibri" w:cs="Calibri"/>
                <w:sz w:val="22"/>
                <w:szCs w:val="22"/>
              </w:rPr>
              <w:t xml:space="preserve">a </w:t>
            </w:r>
            <w:r w:rsidR="5E04C7B0" w:rsidRPr="3381C9BE">
              <w:rPr>
                <w:rFonts w:ascii="Calibri" w:eastAsia="Calibri" w:hAnsi="Calibri" w:cs="Calibri"/>
                <w:i/>
                <w:iCs/>
                <w:sz w:val="22"/>
                <w:szCs w:val="22"/>
              </w:rPr>
              <w:t>Guide towards AI collaborative frameworks</w:t>
            </w:r>
            <w:r w:rsidR="5E04C7B0" w:rsidRPr="3381C9BE">
              <w:rPr>
                <w:rFonts w:ascii="Calibri" w:eastAsia="Calibri" w:hAnsi="Calibri" w:cs="Calibri"/>
                <w:sz w:val="22"/>
                <w:szCs w:val="22"/>
              </w:rPr>
              <w:t xml:space="preserve">, </w:t>
            </w:r>
            <w:r w:rsidR="093A5733" w:rsidRPr="3381C9BE">
              <w:rPr>
                <w:rFonts w:ascii="Calibri" w:eastAsia="Calibri" w:hAnsi="Calibri" w:cs="Calibri"/>
                <w:sz w:val="22"/>
                <w:szCs w:val="22"/>
              </w:rPr>
              <w:t xml:space="preserve">and </w:t>
            </w:r>
            <w:r w:rsidR="69AC2A28" w:rsidRPr="3381C9BE">
              <w:rPr>
                <w:rFonts w:ascii="Calibri" w:eastAsia="Calibri" w:hAnsi="Calibri" w:cs="Calibri"/>
                <w:sz w:val="22"/>
                <w:szCs w:val="22"/>
              </w:rPr>
              <w:t xml:space="preserve">a </w:t>
            </w:r>
            <w:r w:rsidR="5E255CB3" w:rsidRPr="3381C9BE">
              <w:rPr>
                <w:rFonts w:ascii="Calibri" w:eastAsia="Calibri" w:hAnsi="Calibri" w:cs="Calibri"/>
                <w:i/>
                <w:iCs/>
                <w:sz w:val="22"/>
                <w:szCs w:val="22"/>
              </w:rPr>
              <w:t>G</w:t>
            </w:r>
            <w:r w:rsidR="69AC2A28" w:rsidRPr="3381C9BE">
              <w:rPr>
                <w:rFonts w:ascii="Calibri" w:eastAsia="Calibri" w:hAnsi="Calibri" w:cs="Calibri"/>
                <w:i/>
                <w:iCs/>
                <w:sz w:val="22"/>
                <w:szCs w:val="22"/>
              </w:rPr>
              <w:t>uide to meaningful public consultations</w:t>
            </w:r>
            <w:r w:rsidR="69AC2A28" w:rsidRPr="3381C9BE">
              <w:rPr>
                <w:rFonts w:ascii="Calibri" w:eastAsia="Calibri" w:hAnsi="Calibri" w:cs="Calibri"/>
                <w:sz w:val="22"/>
                <w:szCs w:val="22"/>
              </w:rPr>
              <w:t xml:space="preserve"> (developed in collaboration with Ofcom, United Kingdom</w:t>
            </w:r>
            <w:r w:rsidR="7E504645" w:rsidRPr="3381C9BE">
              <w:rPr>
                <w:rFonts w:ascii="Calibri" w:eastAsia="Calibri" w:hAnsi="Calibri" w:cs="Calibri"/>
                <w:sz w:val="22"/>
                <w:szCs w:val="22"/>
              </w:rPr>
              <w:t xml:space="preserve"> of </w:t>
            </w:r>
            <w:r w:rsidR="09C1A445" w:rsidRPr="3381C9BE">
              <w:rPr>
                <w:rFonts w:ascii="Calibri" w:eastAsia="Calibri" w:hAnsi="Calibri" w:cs="Calibri"/>
                <w:sz w:val="22"/>
                <w:szCs w:val="22"/>
              </w:rPr>
              <w:t>Great Britain and Northern Ireland</w:t>
            </w:r>
            <w:r w:rsidR="69AC2A28" w:rsidRPr="3381C9BE">
              <w:rPr>
                <w:rFonts w:ascii="Calibri" w:eastAsia="Calibri" w:hAnsi="Calibri" w:cs="Calibri"/>
                <w:sz w:val="22"/>
                <w:szCs w:val="22"/>
              </w:rPr>
              <w:t>)</w:t>
            </w:r>
            <w:r w:rsidR="7001E8E4" w:rsidRPr="3381C9BE">
              <w:rPr>
                <w:rFonts w:ascii="Calibri" w:eastAsia="Calibri" w:hAnsi="Calibri" w:cs="Calibri"/>
                <w:sz w:val="22"/>
                <w:szCs w:val="22"/>
              </w:rPr>
              <w:t>.</w:t>
            </w:r>
            <w:r w:rsidR="69AC2A28" w:rsidRPr="3381C9BE">
              <w:rPr>
                <w:rFonts w:ascii="Calibri" w:eastAsia="Calibri" w:hAnsi="Calibri" w:cs="Calibri"/>
                <w:sz w:val="22"/>
                <w:szCs w:val="22"/>
              </w:rPr>
              <w:t xml:space="preserve"> </w:t>
            </w:r>
            <w:r w:rsidR="483E4D6E" w:rsidRPr="3381C9BE">
              <w:rPr>
                <w:rFonts w:ascii="Calibri" w:eastAsia="Calibri" w:hAnsi="Calibri" w:cs="Calibri"/>
                <w:sz w:val="22"/>
                <w:szCs w:val="22"/>
              </w:rPr>
              <w:t>New</w:t>
            </w:r>
            <w:r w:rsidR="69AC2A28" w:rsidRPr="3381C9BE">
              <w:rPr>
                <w:rFonts w:ascii="Calibri" w:eastAsia="Calibri" w:hAnsi="Calibri" w:cs="Calibri"/>
                <w:sz w:val="22"/>
                <w:szCs w:val="22"/>
              </w:rPr>
              <w:t xml:space="preserve"> </w:t>
            </w:r>
            <w:r w:rsidR="008F5C57" w:rsidRPr="3381C9BE">
              <w:rPr>
                <w:rFonts w:ascii="Calibri" w:eastAsia="Calibri" w:hAnsi="Calibri" w:cs="Calibri"/>
                <w:sz w:val="22"/>
                <w:szCs w:val="22"/>
              </w:rPr>
              <w:t>core materials</w:t>
            </w:r>
            <w:r w:rsidR="5C962588" w:rsidRPr="3381C9BE">
              <w:rPr>
                <w:rFonts w:ascii="Calibri" w:eastAsia="Calibri" w:hAnsi="Calibri" w:cs="Calibri"/>
                <w:sz w:val="22"/>
                <w:szCs w:val="22"/>
              </w:rPr>
              <w:t xml:space="preserve"> </w:t>
            </w:r>
            <w:r w:rsidR="483E4D6E" w:rsidRPr="3381C9BE">
              <w:rPr>
                <w:rFonts w:ascii="Calibri" w:eastAsia="Calibri" w:hAnsi="Calibri" w:cs="Calibri"/>
                <w:sz w:val="22"/>
                <w:szCs w:val="22"/>
              </w:rPr>
              <w:t>included</w:t>
            </w:r>
            <w:r w:rsidR="5C962588" w:rsidRPr="3381C9BE">
              <w:rPr>
                <w:rFonts w:ascii="Calibri" w:eastAsia="Calibri" w:hAnsi="Calibri" w:cs="Calibri"/>
                <w:sz w:val="22"/>
                <w:szCs w:val="22"/>
              </w:rPr>
              <w:t xml:space="preserve"> </w:t>
            </w:r>
            <w:r w:rsidR="2571E798" w:rsidRPr="3381C9BE">
              <w:rPr>
                <w:rFonts w:ascii="Calibri" w:eastAsia="Calibri" w:hAnsi="Calibri" w:cs="Calibri"/>
                <w:i/>
                <w:iCs/>
                <w:sz w:val="22"/>
                <w:szCs w:val="22"/>
              </w:rPr>
              <w:t>Monitoring sustainability: Incorporating ESG into ICT policy</w:t>
            </w:r>
            <w:r w:rsidR="483E4D6E" w:rsidRPr="3381C9BE">
              <w:rPr>
                <w:rFonts w:ascii="Calibri" w:eastAsia="Calibri" w:hAnsi="Calibri" w:cs="Calibri"/>
                <w:i/>
                <w:iCs/>
                <w:sz w:val="22"/>
                <w:szCs w:val="22"/>
              </w:rPr>
              <w:t>making and regulation</w:t>
            </w:r>
            <w:r w:rsidR="2571E798" w:rsidRPr="3381C9BE">
              <w:rPr>
                <w:rFonts w:ascii="Calibri" w:eastAsia="Calibri" w:hAnsi="Calibri" w:cs="Calibri"/>
                <w:sz w:val="22"/>
                <w:szCs w:val="22"/>
              </w:rPr>
              <w:t xml:space="preserve">, </w:t>
            </w:r>
            <w:r w:rsidR="2BDED064" w:rsidRPr="3381C9BE">
              <w:rPr>
                <w:rFonts w:ascii="Calibri" w:eastAsia="Calibri" w:hAnsi="Calibri" w:cs="Calibri"/>
                <w:sz w:val="22"/>
                <w:szCs w:val="22"/>
              </w:rPr>
              <w:t>as well as others</w:t>
            </w:r>
            <w:r w:rsidR="42C8DAE2" w:rsidRPr="3381C9BE">
              <w:rPr>
                <w:rFonts w:ascii="Calibri" w:eastAsia="Calibri" w:hAnsi="Calibri" w:cs="Calibri"/>
                <w:sz w:val="22"/>
                <w:szCs w:val="22"/>
              </w:rPr>
              <w:t xml:space="preserve"> on </w:t>
            </w:r>
            <w:r w:rsidR="2571E798" w:rsidRPr="3381C9BE">
              <w:rPr>
                <w:rFonts w:ascii="Calibri" w:eastAsia="Calibri" w:hAnsi="Calibri" w:cs="Calibri"/>
                <w:i/>
                <w:iCs/>
                <w:sz w:val="22"/>
                <w:szCs w:val="22"/>
              </w:rPr>
              <w:t>Collaborative governance</w:t>
            </w:r>
            <w:r w:rsidR="71925045" w:rsidRPr="3381C9BE">
              <w:rPr>
                <w:rFonts w:ascii="Calibri" w:eastAsia="Calibri" w:hAnsi="Calibri" w:cs="Calibri"/>
                <w:sz w:val="22"/>
                <w:szCs w:val="22"/>
              </w:rPr>
              <w:t xml:space="preserve">, </w:t>
            </w:r>
            <w:r w:rsidR="1EE70EAA" w:rsidRPr="3381C9BE">
              <w:rPr>
                <w:rFonts w:ascii="Calibri" w:eastAsia="Calibri" w:hAnsi="Calibri" w:cs="Calibri"/>
                <w:sz w:val="22"/>
                <w:szCs w:val="22"/>
              </w:rPr>
              <w:t xml:space="preserve">and </w:t>
            </w:r>
            <w:r w:rsidR="71925045" w:rsidRPr="3381C9BE">
              <w:rPr>
                <w:rFonts w:ascii="Calibri" w:eastAsia="Calibri" w:hAnsi="Calibri" w:cs="Calibri"/>
                <w:i/>
                <w:iCs/>
                <w:sz w:val="22"/>
                <w:szCs w:val="22"/>
              </w:rPr>
              <w:t xml:space="preserve">Evidence-based </w:t>
            </w:r>
            <w:r w:rsidR="27CCFD18" w:rsidRPr="3381C9BE">
              <w:rPr>
                <w:rFonts w:ascii="Calibri" w:eastAsia="Calibri" w:hAnsi="Calibri" w:cs="Calibri"/>
                <w:i/>
                <w:iCs/>
                <w:sz w:val="22"/>
                <w:szCs w:val="22"/>
              </w:rPr>
              <w:t>approaches in digital policy, regulation and governanc</w:t>
            </w:r>
            <w:r w:rsidR="1EE70EAA" w:rsidRPr="3381C9BE">
              <w:rPr>
                <w:rFonts w:ascii="Calibri" w:eastAsia="Calibri" w:hAnsi="Calibri" w:cs="Calibri"/>
                <w:i/>
                <w:iCs/>
                <w:sz w:val="22"/>
                <w:szCs w:val="22"/>
              </w:rPr>
              <w:t>e</w:t>
            </w:r>
            <w:r w:rsidR="1EE70EAA" w:rsidRPr="3381C9BE">
              <w:rPr>
                <w:rFonts w:ascii="Calibri" w:eastAsia="Calibri" w:hAnsi="Calibri" w:cs="Calibri"/>
                <w:sz w:val="22"/>
                <w:szCs w:val="22"/>
              </w:rPr>
              <w:t>.</w:t>
            </w:r>
            <w:r w:rsidR="71925045" w:rsidRPr="3381C9BE">
              <w:rPr>
                <w:rFonts w:ascii="Calibri" w:eastAsia="Calibri" w:hAnsi="Calibri" w:cs="Calibri"/>
                <w:sz w:val="22"/>
                <w:szCs w:val="22"/>
              </w:rPr>
              <w:t xml:space="preserve"> </w:t>
            </w:r>
            <w:r w:rsidR="7E080BE6" w:rsidRPr="3381C9BE">
              <w:rPr>
                <w:rFonts w:ascii="Calibri" w:eastAsia="Calibri" w:hAnsi="Calibri" w:cs="Calibri"/>
                <w:sz w:val="22"/>
                <w:szCs w:val="22"/>
              </w:rPr>
              <w:t>In addition</w:t>
            </w:r>
            <w:r w:rsidR="17B0691B" w:rsidRPr="3381C9BE">
              <w:rPr>
                <w:rFonts w:ascii="Calibri" w:eastAsia="Calibri" w:hAnsi="Calibri" w:cs="Calibri"/>
                <w:sz w:val="22"/>
                <w:szCs w:val="22"/>
              </w:rPr>
              <w:t>,</w:t>
            </w:r>
            <w:r w:rsidR="71925045" w:rsidRPr="3381C9BE">
              <w:rPr>
                <w:rFonts w:ascii="Calibri" w:eastAsia="Calibri" w:hAnsi="Calibri" w:cs="Calibri"/>
                <w:sz w:val="22"/>
                <w:szCs w:val="22"/>
              </w:rPr>
              <w:t xml:space="preserve"> the </w:t>
            </w:r>
            <w:r w:rsidR="0031211A" w:rsidRPr="3381C9BE">
              <w:rPr>
                <w:rFonts w:ascii="Calibri" w:eastAsia="Calibri" w:hAnsi="Calibri" w:cs="Calibri"/>
                <w:sz w:val="22"/>
                <w:szCs w:val="22"/>
              </w:rPr>
              <w:t xml:space="preserve">core resources </w:t>
            </w:r>
            <w:r w:rsidR="71925045" w:rsidRPr="3381C9BE">
              <w:rPr>
                <w:rFonts w:ascii="Calibri" w:eastAsia="Calibri" w:hAnsi="Calibri" w:cs="Calibri"/>
                <w:sz w:val="22"/>
                <w:szCs w:val="22"/>
              </w:rPr>
              <w:t xml:space="preserve">on </w:t>
            </w:r>
            <w:r w:rsidR="71925045" w:rsidRPr="3381C9BE">
              <w:rPr>
                <w:rFonts w:ascii="Calibri" w:eastAsia="Calibri" w:hAnsi="Calibri" w:cs="Calibri"/>
                <w:i/>
                <w:iCs/>
                <w:sz w:val="22"/>
                <w:szCs w:val="22"/>
              </w:rPr>
              <w:t>Access for all</w:t>
            </w:r>
            <w:r w:rsidR="71925045" w:rsidRPr="3381C9BE">
              <w:rPr>
                <w:rFonts w:ascii="Calibri" w:eastAsia="Calibri" w:hAnsi="Calibri" w:cs="Calibri"/>
                <w:sz w:val="22"/>
                <w:szCs w:val="22"/>
              </w:rPr>
              <w:t xml:space="preserve"> w</w:t>
            </w:r>
            <w:r w:rsidR="0031211A" w:rsidRPr="3381C9BE">
              <w:rPr>
                <w:rFonts w:ascii="Calibri" w:eastAsia="Calibri" w:hAnsi="Calibri" w:cs="Calibri"/>
                <w:sz w:val="22"/>
                <w:szCs w:val="22"/>
              </w:rPr>
              <w:t>ere</w:t>
            </w:r>
            <w:r w:rsidR="71925045" w:rsidRPr="3381C9BE">
              <w:rPr>
                <w:rFonts w:ascii="Calibri" w:eastAsia="Calibri" w:hAnsi="Calibri" w:cs="Calibri"/>
                <w:sz w:val="22"/>
                <w:szCs w:val="22"/>
              </w:rPr>
              <w:t xml:space="preserve"> updated</w:t>
            </w:r>
            <w:r w:rsidR="0031211A" w:rsidRPr="3381C9BE">
              <w:rPr>
                <w:rFonts w:ascii="Calibri" w:eastAsia="Calibri" w:hAnsi="Calibri" w:cs="Calibri"/>
                <w:sz w:val="22"/>
                <w:szCs w:val="22"/>
              </w:rPr>
              <w:t xml:space="preserve"> and further developed</w:t>
            </w:r>
            <w:r w:rsidR="71925045" w:rsidRPr="3381C9BE">
              <w:rPr>
                <w:rFonts w:ascii="Calibri" w:eastAsia="Calibri" w:hAnsi="Calibri" w:cs="Calibri"/>
                <w:sz w:val="22"/>
                <w:szCs w:val="22"/>
              </w:rPr>
              <w:t>.</w:t>
            </w:r>
          </w:p>
          <w:p w14:paraId="6DEC1317" w14:textId="14459698" w:rsidR="00CB6D0F" w:rsidRPr="00CF4405" w:rsidRDefault="00F17EF6" w:rsidP="00255913">
            <w:pPr>
              <w:spacing w:before="240" w:after="240"/>
              <w:rPr>
                <w:rFonts w:ascii="Calibri" w:eastAsia="Calibri" w:hAnsi="Calibri" w:cs="Calibri"/>
                <w:sz w:val="22"/>
                <w:szCs w:val="22"/>
              </w:rPr>
            </w:pPr>
            <w:r w:rsidRPr="00CF4405">
              <w:rPr>
                <w:rFonts w:ascii="Calibri" w:hAnsi="Calibri" w:cs="Calibri"/>
                <w:sz w:val="22"/>
                <w:szCs w:val="22"/>
              </w:rPr>
              <w:t>A collaborative digital regulation country r</w:t>
            </w:r>
            <w:r w:rsidR="00CB6D0F" w:rsidRPr="00CF4405">
              <w:rPr>
                <w:rFonts w:ascii="Calibri" w:hAnsi="Calibri" w:cs="Calibri"/>
                <w:sz w:val="22"/>
                <w:szCs w:val="22"/>
              </w:rPr>
              <w:t>eview</w:t>
            </w:r>
            <w:r w:rsidR="00C17CFE" w:rsidRPr="00CF4405">
              <w:rPr>
                <w:rFonts w:ascii="Calibri" w:hAnsi="Calibri" w:cs="Calibri"/>
                <w:sz w:val="22"/>
                <w:szCs w:val="22"/>
              </w:rPr>
              <w:t xml:space="preserve"> of </w:t>
            </w:r>
            <w:r w:rsidRPr="00CF4405">
              <w:rPr>
                <w:rFonts w:ascii="Calibri" w:hAnsi="Calibri" w:cs="Calibri"/>
                <w:b/>
                <w:bCs/>
                <w:sz w:val="22"/>
                <w:szCs w:val="22"/>
              </w:rPr>
              <w:t>Oman</w:t>
            </w:r>
            <w:r w:rsidRPr="00CF4405">
              <w:rPr>
                <w:rFonts w:ascii="Calibri" w:hAnsi="Calibri" w:cs="Calibri"/>
                <w:sz w:val="22"/>
                <w:szCs w:val="22"/>
              </w:rPr>
              <w:t xml:space="preserve"> </w:t>
            </w:r>
            <w:r w:rsidR="00C17CFE" w:rsidRPr="00CF4405">
              <w:rPr>
                <w:rFonts w:ascii="Calibri" w:hAnsi="Calibri" w:cs="Calibri"/>
                <w:sz w:val="22"/>
                <w:szCs w:val="22"/>
              </w:rPr>
              <w:t>was</w:t>
            </w:r>
            <w:r w:rsidRPr="00CF4405">
              <w:rPr>
                <w:rFonts w:ascii="Calibri" w:hAnsi="Calibri" w:cs="Calibri"/>
                <w:sz w:val="22"/>
                <w:szCs w:val="22"/>
              </w:rPr>
              <w:t xml:space="preserve"> launched at GSR-25</w:t>
            </w:r>
            <w:r w:rsidR="00E7088A" w:rsidRPr="00CF4405">
              <w:rPr>
                <w:rFonts w:ascii="Calibri" w:hAnsi="Calibri" w:cs="Calibri"/>
                <w:sz w:val="22"/>
                <w:szCs w:val="22"/>
              </w:rPr>
              <w:t xml:space="preserve">, as part of the </w:t>
            </w:r>
            <w:hyperlink r:id="rId49">
              <w:r w:rsidR="00E7088A" w:rsidRPr="00CF4405">
                <w:rPr>
                  <w:rStyle w:val="Hyperlink"/>
                  <w:rFonts w:ascii="Calibri" w:hAnsi="Calibri" w:cs="Calibri"/>
                  <w:sz w:val="22"/>
                  <w:szCs w:val="22"/>
                </w:rPr>
                <w:t>series of national country reviews on collaborative digital regulation</w:t>
              </w:r>
            </w:hyperlink>
            <w:r w:rsidR="00E7088A" w:rsidRPr="00CF4405">
              <w:rPr>
                <w:rFonts w:ascii="Calibri" w:hAnsi="Calibri" w:cs="Calibri"/>
                <w:sz w:val="22"/>
                <w:szCs w:val="22"/>
              </w:rPr>
              <w:t xml:space="preserve"> that delivers targeted assessments of regulatory and governance frameworks, policies, and practices across the ICT and digital sectors</w:t>
            </w:r>
            <w:r w:rsidRPr="00CF4405">
              <w:rPr>
                <w:rFonts w:ascii="Calibri" w:hAnsi="Calibri" w:cs="Calibri"/>
                <w:sz w:val="22"/>
                <w:szCs w:val="22"/>
              </w:rPr>
              <w:t xml:space="preserve">. </w:t>
            </w:r>
            <w:r w:rsidR="00265C4B" w:rsidRPr="00CF4405">
              <w:rPr>
                <w:rFonts w:ascii="Calibri" w:hAnsi="Calibri" w:cs="Calibri"/>
                <w:sz w:val="22"/>
                <w:szCs w:val="22"/>
              </w:rPr>
              <w:t xml:space="preserve">The </w:t>
            </w:r>
            <w:r w:rsidR="00E7088A" w:rsidRPr="00CF4405">
              <w:rPr>
                <w:rFonts w:ascii="Calibri" w:hAnsi="Calibri" w:cs="Calibri"/>
                <w:sz w:val="22"/>
                <w:szCs w:val="22"/>
              </w:rPr>
              <w:t>Oman</w:t>
            </w:r>
            <w:r w:rsidR="00265C4B" w:rsidRPr="00CF4405">
              <w:rPr>
                <w:rFonts w:ascii="Calibri" w:hAnsi="Calibri" w:cs="Calibri"/>
                <w:sz w:val="22"/>
                <w:szCs w:val="22"/>
              </w:rPr>
              <w:t xml:space="preserve"> review was </w:t>
            </w:r>
            <w:r w:rsidR="00C17CFE" w:rsidRPr="00CF4405">
              <w:rPr>
                <w:rFonts w:ascii="Calibri" w:hAnsi="Calibri" w:cs="Calibri"/>
                <w:sz w:val="22"/>
                <w:szCs w:val="22"/>
              </w:rPr>
              <w:t xml:space="preserve">conducted </w:t>
            </w:r>
            <w:r w:rsidR="00250D9D" w:rsidRPr="00CF4405">
              <w:rPr>
                <w:rFonts w:ascii="Calibri" w:hAnsi="Calibri" w:cs="Calibri"/>
                <w:sz w:val="22"/>
                <w:szCs w:val="22"/>
              </w:rPr>
              <w:t>in</w:t>
            </w:r>
            <w:r w:rsidR="00C17CFE" w:rsidRPr="00CF4405">
              <w:rPr>
                <w:rFonts w:ascii="Calibri" w:hAnsi="Calibri" w:cs="Calibri"/>
                <w:sz w:val="22"/>
                <w:szCs w:val="22"/>
              </w:rPr>
              <w:t xml:space="preserve"> collaboration </w:t>
            </w:r>
            <w:r w:rsidR="00250D9D" w:rsidRPr="00CF4405">
              <w:rPr>
                <w:rFonts w:ascii="Calibri" w:hAnsi="Calibri" w:cs="Calibri"/>
                <w:sz w:val="22"/>
                <w:szCs w:val="22"/>
              </w:rPr>
              <w:t>with</w:t>
            </w:r>
            <w:r w:rsidR="00C17CFE" w:rsidRPr="00CF4405">
              <w:rPr>
                <w:rFonts w:ascii="Calibri" w:hAnsi="Calibri" w:cs="Calibri"/>
                <w:sz w:val="22"/>
                <w:szCs w:val="22"/>
              </w:rPr>
              <w:t xml:space="preserve"> </w:t>
            </w:r>
            <w:r w:rsidR="00CB6D0F" w:rsidRPr="00CF4405">
              <w:rPr>
                <w:rFonts w:ascii="Calibri" w:hAnsi="Calibri" w:cs="Calibri"/>
                <w:sz w:val="22"/>
                <w:szCs w:val="22"/>
              </w:rPr>
              <w:t>government authorities, national stakeholders and recognized experts, drawing on ITU evidence-based tools and regulatory benchmarks.</w:t>
            </w:r>
            <w:r w:rsidR="00E8737C" w:rsidRPr="00CF4405">
              <w:rPr>
                <w:rFonts w:ascii="Calibri" w:hAnsi="Calibri" w:cs="Calibri"/>
                <w:sz w:val="22"/>
                <w:szCs w:val="22"/>
              </w:rPr>
              <w:t xml:space="preserve"> </w:t>
            </w:r>
          </w:p>
          <w:p w14:paraId="39737EC9" w14:textId="59AD513A" w:rsidR="003E6D19" w:rsidRPr="00CF4405" w:rsidRDefault="001A52B2" w:rsidP="003E6D19">
            <w:pPr>
              <w:snapToGrid w:val="0"/>
              <w:rPr>
                <w:rFonts w:ascii="Calibri" w:hAnsi="Calibri" w:cs="Calibri"/>
                <w:sz w:val="22"/>
                <w:szCs w:val="22"/>
              </w:rPr>
            </w:pPr>
            <w:r w:rsidRPr="00CF4405">
              <w:rPr>
                <w:rFonts w:ascii="Calibri" w:hAnsi="Calibri" w:cs="Calibri"/>
                <w:sz w:val="22"/>
                <w:szCs w:val="22"/>
              </w:rPr>
              <w:t xml:space="preserve">ITU policy and regulatory metrics continued to track global and regional trends across 194 </w:t>
            </w:r>
            <w:r w:rsidR="003E6D19" w:rsidRPr="00CF4405">
              <w:rPr>
                <w:rFonts w:ascii="Calibri" w:hAnsi="Calibri" w:cs="Calibri"/>
                <w:sz w:val="22"/>
                <w:szCs w:val="22"/>
              </w:rPr>
              <w:t xml:space="preserve">countries. The </w:t>
            </w:r>
            <w:hyperlink r:id="rId50" w:history="1">
              <w:r w:rsidR="003E6D19" w:rsidRPr="00CF4405">
                <w:rPr>
                  <w:rStyle w:val="Hyperlink"/>
                  <w:sz w:val="22"/>
                  <w:szCs w:val="22"/>
                </w:rPr>
                <w:t>2024 ICT Regulatory Tracker</w:t>
              </w:r>
            </w:hyperlink>
            <w:r w:rsidR="003E6D19" w:rsidRPr="00CF4405">
              <w:rPr>
                <w:rFonts w:ascii="Calibri" w:hAnsi="Calibri" w:cs="Calibri"/>
                <w:sz w:val="22"/>
                <w:szCs w:val="22"/>
              </w:rPr>
              <w:t xml:space="preserve"> and the </w:t>
            </w:r>
            <w:hyperlink r:id="rId51" w:history="1">
              <w:r w:rsidR="003E6D19" w:rsidRPr="00CF4405">
                <w:rPr>
                  <w:rStyle w:val="Hyperlink"/>
                  <w:sz w:val="22"/>
                  <w:szCs w:val="22"/>
                </w:rPr>
                <w:t>2025 G5 Benchmark</w:t>
              </w:r>
            </w:hyperlink>
            <w:r w:rsidR="003E6D19" w:rsidRPr="00CF4405">
              <w:rPr>
                <w:rFonts w:ascii="Calibri" w:hAnsi="Calibri" w:cs="Calibri"/>
                <w:sz w:val="22"/>
                <w:szCs w:val="22"/>
              </w:rPr>
              <w:t xml:space="preserve"> releases highlighted global and regional trends shaping ICT and broader digital-enabling environments. Together, these tools offer a practical blueprint for reform, supporting evidence-based decision-making and enabling a global assessment of countries' capacities and readiness for digital transformation.</w:t>
            </w:r>
            <w:r w:rsidRPr="00CF4405">
              <w:rPr>
                <w:rFonts w:ascii="Calibri" w:hAnsi="Calibri" w:cs="Calibri"/>
                <w:sz w:val="22"/>
                <w:szCs w:val="22"/>
              </w:rPr>
              <w:t xml:space="preserve"> </w:t>
            </w:r>
            <w:r w:rsidR="002D73B0" w:rsidRPr="00CF4405">
              <w:rPr>
                <w:rFonts w:ascii="Calibri" w:hAnsi="Calibri" w:cs="Calibri"/>
                <w:sz w:val="22"/>
                <w:szCs w:val="22"/>
              </w:rPr>
              <w:t xml:space="preserve">Originally launched as the Unified Framework, the </w:t>
            </w:r>
            <w:hyperlink r:id="rId52">
              <w:r w:rsidR="002D73B0" w:rsidRPr="00CF4405">
                <w:rPr>
                  <w:rStyle w:val="Hyperlink"/>
                  <w:rFonts w:ascii="Calibri" w:hAnsi="Calibri" w:cs="Calibri"/>
                  <w:sz w:val="22"/>
                  <w:szCs w:val="22"/>
                </w:rPr>
                <w:t xml:space="preserve">Digital </w:t>
              </w:r>
              <w:r w:rsidR="002D73B0" w:rsidRPr="00CF4405">
                <w:rPr>
                  <w:rStyle w:val="Hyperlink"/>
                  <w:rFonts w:ascii="Calibri" w:hAnsi="Calibri" w:cs="Calibri"/>
                  <w:sz w:val="22"/>
                  <w:szCs w:val="22"/>
                  <w:lang w:val="en-US"/>
                </w:rPr>
                <w:t xml:space="preserve">Readiness </w:t>
              </w:r>
              <w:r w:rsidR="001C6EBC">
                <w:rPr>
                  <w:rStyle w:val="Hyperlink"/>
                  <w:rFonts w:ascii="Calibri" w:hAnsi="Calibri" w:cs="Calibri"/>
                  <w:sz w:val="22"/>
                  <w:szCs w:val="22"/>
                  <w:lang w:val="en-US"/>
                </w:rPr>
                <w:t>Framework</w:t>
              </w:r>
            </w:hyperlink>
            <w:r w:rsidR="002D73B0" w:rsidRPr="00CF4405">
              <w:rPr>
                <w:sz w:val="22"/>
                <w:szCs w:val="22"/>
              </w:rPr>
              <w:t xml:space="preserve"> was </w:t>
            </w:r>
            <w:r w:rsidR="002F140C" w:rsidRPr="00CF4405">
              <w:rPr>
                <w:sz w:val="22"/>
                <w:szCs w:val="22"/>
              </w:rPr>
              <w:t xml:space="preserve">launched on </w:t>
            </w:r>
            <w:r w:rsidR="002F140C" w:rsidRPr="00CF4405">
              <w:rPr>
                <w:rFonts w:ascii="Calibri" w:hAnsi="Calibri" w:cs="Calibri"/>
                <w:sz w:val="22"/>
                <w:szCs w:val="22"/>
              </w:rPr>
              <w:t xml:space="preserve">the </w:t>
            </w:r>
            <w:hyperlink r:id="rId53">
              <w:r w:rsidR="002F140C" w:rsidRPr="00CF4405">
                <w:rPr>
                  <w:rStyle w:val="Hyperlink"/>
                  <w:rFonts w:ascii="Calibri" w:hAnsi="Calibri" w:cs="Calibri"/>
                  <w:sz w:val="22"/>
                  <w:szCs w:val="22"/>
                </w:rPr>
                <w:t>G5 Accelerator platform</w:t>
              </w:r>
            </w:hyperlink>
            <w:r w:rsidR="002C4ADE" w:rsidRPr="00CF4405">
              <w:rPr>
                <w:sz w:val="22"/>
                <w:szCs w:val="22"/>
              </w:rPr>
              <w:t xml:space="preserve"> </w:t>
            </w:r>
            <w:r w:rsidR="007B0AAB" w:rsidRPr="00CF4405">
              <w:rPr>
                <w:rFonts w:ascii="Calibri" w:hAnsi="Calibri" w:cs="Calibri"/>
                <w:sz w:val="22"/>
                <w:szCs w:val="22"/>
              </w:rPr>
              <w:t>to assess the readiness of national legal, policy, and governance frameworks for digital transformation</w:t>
            </w:r>
            <w:r w:rsidR="00654036" w:rsidRPr="00CF4405">
              <w:rPr>
                <w:rFonts w:ascii="Calibri" w:hAnsi="Calibri" w:cs="Calibri"/>
                <w:sz w:val="22"/>
                <w:szCs w:val="22"/>
              </w:rPr>
              <w:t xml:space="preserve">. The </w:t>
            </w:r>
            <w:r w:rsidR="00E30114" w:rsidRPr="00CF4405">
              <w:rPr>
                <w:rFonts w:ascii="Calibri" w:hAnsi="Calibri" w:cs="Calibri"/>
                <w:sz w:val="22"/>
                <w:szCs w:val="22"/>
              </w:rPr>
              <w:t xml:space="preserve">online space </w:t>
            </w:r>
            <w:r w:rsidR="002C4ADE" w:rsidRPr="00CF4405">
              <w:rPr>
                <w:sz w:val="22"/>
                <w:szCs w:val="22"/>
              </w:rPr>
              <w:t>featur</w:t>
            </w:r>
            <w:r w:rsidR="00E30114" w:rsidRPr="00CF4405">
              <w:rPr>
                <w:sz w:val="22"/>
                <w:szCs w:val="22"/>
              </w:rPr>
              <w:t>es</w:t>
            </w:r>
            <w:r w:rsidR="002C4ADE" w:rsidRPr="00CF4405">
              <w:rPr>
                <w:sz w:val="22"/>
                <w:szCs w:val="22"/>
              </w:rPr>
              <w:t xml:space="preserve"> </w:t>
            </w:r>
            <w:r w:rsidR="002C4ADE" w:rsidRPr="00CF4405">
              <w:rPr>
                <w:rFonts w:ascii="Calibri" w:hAnsi="Calibri" w:cs="Calibri"/>
                <w:sz w:val="22"/>
                <w:szCs w:val="22"/>
              </w:rPr>
              <w:t>country profiles, interactive analytics</w:t>
            </w:r>
            <w:r w:rsidR="00011FBF" w:rsidRPr="00CF4405">
              <w:rPr>
                <w:rFonts w:ascii="Calibri" w:hAnsi="Calibri" w:cs="Calibri"/>
                <w:sz w:val="22"/>
                <w:szCs w:val="22"/>
              </w:rPr>
              <w:t>,</w:t>
            </w:r>
            <w:r w:rsidR="002C4ADE" w:rsidRPr="00CF4405">
              <w:rPr>
                <w:rFonts w:ascii="Calibri" w:hAnsi="Calibri" w:cs="Calibri"/>
                <w:sz w:val="22"/>
                <w:szCs w:val="22"/>
              </w:rPr>
              <w:t xml:space="preserve"> and maps.</w:t>
            </w:r>
          </w:p>
          <w:p w14:paraId="768BB111" w14:textId="739AAE3D" w:rsidR="00B80E11" w:rsidRPr="00CF4405" w:rsidRDefault="49AC8DD4" w:rsidP="00255913">
            <w:pPr>
              <w:spacing w:before="240" w:after="240"/>
              <w:rPr>
                <w:rFonts w:ascii="Calibri" w:eastAsia="Calibri" w:hAnsi="Calibri" w:cs="Calibri"/>
                <w:sz w:val="22"/>
                <w:szCs w:val="22"/>
              </w:rPr>
            </w:pPr>
            <w:r w:rsidRPr="3381C9BE">
              <w:rPr>
                <w:rFonts w:ascii="Calibri" w:eastAsia="Calibri" w:hAnsi="Calibri" w:cs="Calibri"/>
                <w:sz w:val="22"/>
                <w:szCs w:val="22"/>
              </w:rPr>
              <w:t>In September, a</w:t>
            </w:r>
            <w:r w:rsidR="0F21B656" w:rsidRPr="3381C9BE">
              <w:rPr>
                <w:rFonts w:ascii="Calibri" w:eastAsia="Calibri" w:hAnsi="Calibri" w:cs="Calibri"/>
                <w:sz w:val="22"/>
                <w:szCs w:val="22"/>
              </w:rPr>
              <w:t xml:space="preserve"> training o</w:t>
            </w:r>
            <w:r w:rsidR="49F03DBF" w:rsidRPr="3381C9BE">
              <w:rPr>
                <w:rFonts w:ascii="Calibri" w:eastAsia="Calibri" w:hAnsi="Calibri" w:cs="Calibri"/>
                <w:sz w:val="22"/>
                <w:szCs w:val="22"/>
              </w:rPr>
              <w:t xml:space="preserve">n </w:t>
            </w:r>
            <w:r w:rsidR="00E224E3" w:rsidRPr="3381C9BE">
              <w:rPr>
                <w:rFonts w:ascii="Calibri" w:eastAsia="Calibri" w:hAnsi="Calibri" w:cs="Calibri"/>
                <w:sz w:val="22"/>
                <w:szCs w:val="22"/>
              </w:rPr>
              <w:t xml:space="preserve">regional </w:t>
            </w:r>
            <w:r w:rsidR="49F03DBF" w:rsidRPr="3381C9BE">
              <w:rPr>
                <w:rFonts w:ascii="Calibri" w:eastAsia="Calibri" w:hAnsi="Calibri" w:cs="Calibri"/>
                <w:sz w:val="22"/>
                <w:szCs w:val="22"/>
              </w:rPr>
              <w:t>digital transformation regulation</w:t>
            </w:r>
            <w:r w:rsidR="00E224E3" w:rsidRPr="3381C9BE">
              <w:rPr>
                <w:rFonts w:ascii="Calibri" w:eastAsia="Calibri" w:hAnsi="Calibri" w:cs="Calibri"/>
                <w:sz w:val="22"/>
                <w:szCs w:val="22"/>
              </w:rPr>
              <w:t>s</w:t>
            </w:r>
            <w:r w:rsidR="49F03DBF" w:rsidRPr="3381C9BE">
              <w:rPr>
                <w:rFonts w:ascii="Calibri" w:eastAsia="Calibri" w:hAnsi="Calibri" w:cs="Calibri"/>
                <w:sz w:val="22"/>
                <w:szCs w:val="22"/>
              </w:rPr>
              <w:t xml:space="preserve"> for </w:t>
            </w:r>
            <w:r w:rsidR="0059771E" w:rsidRPr="3381C9BE">
              <w:rPr>
                <w:rFonts w:ascii="Calibri" w:eastAsia="Calibri" w:hAnsi="Calibri" w:cs="Calibri"/>
                <w:sz w:val="22"/>
                <w:szCs w:val="22"/>
              </w:rPr>
              <w:t>the Association of Southeast Asian Nations (</w:t>
            </w:r>
            <w:r w:rsidR="49F03DBF" w:rsidRPr="3381C9BE">
              <w:rPr>
                <w:rFonts w:ascii="Calibri" w:eastAsia="Calibri" w:hAnsi="Calibri" w:cs="Calibri"/>
                <w:sz w:val="22"/>
                <w:szCs w:val="22"/>
              </w:rPr>
              <w:t>ASEAN</w:t>
            </w:r>
            <w:r w:rsidR="0059771E" w:rsidRPr="3381C9BE">
              <w:rPr>
                <w:rFonts w:ascii="Calibri" w:eastAsia="Calibri" w:hAnsi="Calibri" w:cs="Calibri"/>
                <w:sz w:val="22"/>
                <w:szCs w:val="22"/>
              </w:rPr>
              <w:t>)</w:t>
            </w:r>
            <w:r w:rsidR="49F03DBF" w:rsidRPr="3381C9BE">
              <w:rPr>
                <w:rFonts w:ascii="Calibri" w:eastAsia="Calibri" w:hAnsi="Calibri" w:cs="Calibri"/>
                <w:sz w:val="22"/>
                <w:szCs w:val="22"/>
              </w:rPr>
              <w:t xml:space="preserve"> and </w:t>
            </w:r>
            <w:r w:rsidR="49F03DBF" w:rsidRPr="3381C9BE">
              <w:rPr>
                <w:rFonts w:ascii="Calibri" w:eastAsia="Calibri" w:hAnsi="Calibri" w:cs="Calibri"/>
                <w:b/>
                <w:bCs/>
                <w:sz w:val="22"/>
                <w:szCs w:val="22"/>
              </w:rPr>
              <w:t>Timor Leste</w:t>
            </w:r>
            <w:r w:rsidR="49F03DBF" w:rsidRPr="3381C9BE">
              <w:rPr>
                <w:rFonts w:ascii="Calibri" w:eastAsia="Calibri" w:hAnsi="Calibri" w:cs="Calibri"/>
                <w:sz w:val="22"/>
                <w:szCs w:val="22"/>
              </w:rPr>
              <w:t xml:space="preserve"> was held in </w:t>
            </w:r>
            <w:r w:rsidR="49F03DBF" w:rsidRPr="3381C9BE">
              <w:rPr>
                <w:rFonts w:ascii="Calibri" w:eastAsia="Calibri" w:hAnsi="Calibri" w:cs="Calibri"/>
                <w:b/>
                <w:bCs/>
                <w:sz w:val="22"/>
                <w:szCs w:val="22"/>
              </w:rPr>
              <w:t>Jakarta, Indonesia</w:t>
            </w:r>
            <w:r w:rsidR="00C826DA" w:rsidRPr="3381C9BE">
              <w:rPr>
                <w:rFonts w:ascii="Calibri" w:eastAsia="Calibri" w:hAnsi="Calibri" w:cs="Calibri"/>
                <w:sz w:val="22"/>
                <w:szCs w:val="22"/>
              </w:rPr>
              <w:t>. This training was</w:t>
            </w:r>
            <w:r w:rsidR="5E7F8F65" w:rsidRPr="3381C9BE">
              <w:rPr>
                <w:rFonts w:ascii="Calibri" w:eastAsia="Calibri" w:hAnsi="Calibri" w:cs="Calibri"/>
                <w:sz w:val="22"/>
                <w:szCs w:val="22"/>
              </w:rPr>
              <w:t xml:space="preserve"> organized with the </w:t>
            </w:r>
            <w:r w:rsidR="0C78195A" w:rsidRPr="3381C9BE">
              <w:rPr>
                <w:rFonts w:ascii="Calibri" w:eastAsia="Calibri" w:hAnsi="Calibri" w:cs="Calibri"/>
                <w:sz w:val="22"/>
                <w:szCs w:val="22"/>
              </w:rPr>
              <w:t xml:space="preserve">joint </w:t>
            </w:r>
            <w:r w:rsidR="5E7F8F65" w:rsidRPr="3381C9BE">
              <w:rPr>
                <w:rFonts w:ascii="Calibri" w:eastAsia="Calibri" w:hAnsi="Calibri" w:cs="Calibri"/>
                <w:sz w:val="22"/>
                <w:szCs w:val="22"/>
              </w:rPr>
              <w:t xml:space="preserve">support of ITU </w:t>
            </w:r>
            <w:r w:rsidR="00221E55" w:rsidRPr="3381C9BE">
              <w:rPr>
                <w:rFonts w:ascii="Calibri" w:eastAsia="Calibri" w:hAnsi="Calibri" w:cs="Calibri"/>
                <w:sz w:val="22"/>
                <w:szCs w:val="22"/>
              </w:rPr>
              <w:t xml:space="preserve">and </w:t>
            </w:r>
            <w:r w:rsidR="00E94F34" w:rsidRPr="3381C9BE">
              <w:rPr>
                <w:rFonts w:ascii="Calibri" w:eastAsia="Calibri" w:hAnsi="Calibri" w:cs="Calibri"/>
                <w:sz w:val="22"/>
                <w:szCs w:val="22"/>
              </w:rPr>
              <w:t xml:space="preserve">the </w:t>
            </w:r>
            <w:r w:rsidR="005C6B60" w:rsidRPr="3381C9BE">
              <w:rPr>
                <w:rFonts w:ascii="Calibri" w:eastAsia="Calibri" w:hAnsi="Calibri" w:cs="Calibri"/>
                <w:sz w:val="22"/>
                <w:szCs w:val="22"/>
              </w:rPr>
              <w:t xml:space="preserve">UK </w:t>
            </w:r>
            <w:r w:rsidR="00221E55" w:rsidRPr="3381C9BE">
              <w:rPr>
                <w:rFonts w:ascii="Calibri" w:eastAsia="Calibri" w:hAnsi="Calibri" w:cs="Calibri"/>
                <w:sz w:val="22"/>
                <w:szCs w:val="22"/>
              </w:rPr>
              <w:t>Foreign, Commonwealth and Development Office (</w:t>
            </w:r>
            <w:r w:rsidR="5E7F8F65" w:rsidRPr="3381C9BE">
              <w:rPr>
                <w:rFonts w:ascii="Calibri" w:eastAsia="Calibri" w:hAnsi="Calibri" w:cs="Calibri"/>
                <w:sz w:val="22"/>
                <w:szCs w:val="22"/>
              </w:rPr>
              <w:t>FCDO</w:t>
            </w:r>
            <w:r w:rsidR="005C6B60" w:rsidRPr="3381C9BE">
              <w:rPr>
                <w:rFonts w:ascii="Calibri" w:eastAsia="Calibri" w:hAnsi="Calibri" w:cs="Calibri"/>
                <w:sz w:val="22"/>
                <w:szCs w:val="22"/>
              </w:rPr>
              <w:t>)</w:t>
            </w:r>
            <w:r w:rsidR="00AD5320" w:rsidRPr="3381C9BE">
              <w:rPr>
                <w:rFonts w:ascii="Calibri" w:eastAsia="Calibri" w:hAnsi="Calibri" w:cs="Calibri"/>
                <w:sz w:val="22"/>
                <w:szCs w:val="22"/>
              </w:rPr>
              <w:t>,</w:t>
            </w:r>
            <w:r w:rsidR="5E7F8F65" w:rsidRPr="3381C9BE">
              <w:rPr>
                <w:rFonts w:ascii="Calibri" w:eastAsia="Calibri" w:hAnsi="Calibri" w:cs="Calibri"/>
                <w:sz w:val="22"/>
                <w:szCs w:val="22"/>
              </w:rPr>
              <w:t xml:space="preserve"> and </w:t>
            </w:r>
            <w:r w:rsidR="00E94F34" w:rsidRPr="3381C9BE">
              <w:rPr>
                <w:rFonts w:ascii="Calibri" w:eastAsia="Calibri" w:hAnsi="Calibri" w:cs="Calibri"/>
                <w:sz w:val="22"/>
                <w:szCs w:val="22"/>
              </w:rPr>
              <w:t>of the</w:t>
            </w:r>
            <w:r w:rsidR="00CB4C18" w:rsidRPr="3381C9BE">
              <w:rPr>
                <w:sz w:val="22"/>
                <w:szCs w:val="22"/>
              </w:rPr>
              <w:t xml:space="preserve"> </w:t>
            </w:r>
            <w:r w:rsidR="00CB4C18" w:rsidRPr="3381C9BE">
              <w:rPr>
                <w:rFonts w:ascii="Calibri" w:eastAsia="Calibri" w:hAnsi="Calibri" w:cs="Calibri"/>
                <w:sz w:val="22"/>
                <w:szCs w:val="22"/>
              </w:rPr>
              <w:t>Republic of Korea</w:t>
            </w:r>
            <w:r w:rsidR="00E94F34" w:rsidRPr="3381C9BE">
              <w:rPr>
                <w:rFonts w:ascii="Calibri" w:eastAsia="Calibri" w:hAnsi="Calibri" w:cs="Calibri"/>
                <w:sz w:val="22"/>
                <w:szCs w:val="22"/>
              </w:rPr>
              <w:t xml:space="preserve"> Ministry of Science and ICT </w:t>
            </w:r>
            <w:r w:rsidR="00CB4C18" w:rsidRPr="3381C9BE">
              <w:rPr>
                <w:rFonts w:ascii="Calibri" w:eastAsia="Calibri" w:hAnsi="Calibri" w:cs="Calibri"/>
                <w:sz w:val="22"/>
                <w:szCs w:val="22"/>
              </w:rPr>
              <w:t>(</w:t>
            </w:r>
            <w:r w:rsidR="5E7F8F65" w:rsidRPr="3381C9BE">
              <w:rPr>
                <w:rFonts w:ascii="Calibri" w:eastAsia="Calibri" w:hAnsi="Calibri" w:cs="Calibri"/>
                <w:sz w:val="22"/>
                <w:szCs w:val="22"/>
              </w:rPr>
              <w:t>MSIT</w:t>
            </w:r>
            <w:r w:rsidR="00CB4C18" w:rsidRPr="3381C9BE">
              <w:rPr>
                <w:rFonts w:ascii="Calibri" w:eastAsia="Calibri" w:hAnsi="Calibri" w:cs="Calibri"/>
                <w:sz w:val="22"/>
                <w:szCs w:val="22"/>
              </w:rPr>
              <w:t>)</w:t>
            </w:r>
            <w:r w:rsidR="5E7F8F65" w:rsidRPr="3381C9BE">
              <w:rPr>
                <w:rFonts w:ascii="Calibri" w:eastAsia="Calibri" w:hAnsi="Calibri" w:cs="Calibri"/>
                <w:sz w:val="22"/>
                <w:szCs w:val="22"/>
              </w:rPr>
              <w:t xml:space="preserve"> projects and </w:t>
            </w:r>
            <w:r w:rsidR="00DD5682" w:rsidRPr="3381C9BE">
              <w:rPr>
                <w:rFonts w:ascii="Calibri" w:eastAsia="Calibri" w:hAnsi="Calibri" w:cs="Calibri"/>
                <w:sz w:val="22"/>
                <w:szCs w:val="22"/>
              </w:rPr>
              <w:t xml:space="preserve">was </w:t>
            </w:r>
            <w:r w:rsidR="5E7F8F65" w:rsidRPr="3381C9BE">
              <w:rPr>
                <w:rFonts w:ascii="Calibri" w:eastAsia="Calibri" w:hAnsi="Calibri" w:cs="Calibri"/>
                <w:sz w:val="22"/>
                <w:szCs w:val="22"/>
              </w:rPr>
              <w:t xml:space="preserve">hosted by the Ministry of </w:t>
            </w:r>
            <w:r w:rsidR="16093B43" w:rsidRPr="3381C9BE">
              <w:rPr>
                <w:rFonts w:ascii="Calibri" w:eastAsia="Calibri" w:hAnsi="Calibri" w:cs="Calibri"/>
                <w:sz w:val="22"/>
                <w:szCs w:val="22"/>
              </w:rPr>
              <w:t>Communications and Digital Affairs</w:t>
            </w:r>
            <w:r w:rsidR="4BE4DB87" w:rsidRPr="3381C9BE">
              <w:rPr>
                <w:rFonts w:ascii="Calibri" w:eastAsia="Calibri" w:hAnsi="Calibri" w:cs="Calibri"/>
                <w:sz w:val="22"/>
                <w:szCs w:val="22"/>
              </w:rPr>
              <w:t xml:space="preserve"> of Indonesia</w:t>
            </w:r>
            <w:r w:rsidR="339E1B12" w:rsidRPr="3381C9BE">
              <w:rPr>
                <w:rFonts w:ascii="Calibri" w:eastAsia="Calibri" w:hAnsi="Calibri" w:cs="Calibri"/>
                <w:sz w:val="22"/>
                <w:szCs w:val="22"/>
              </w:rPr>
              <w:t>.</w:t>
            </w:r>
            <w:r w:rsidR="16093B43" w:rsidRPr="3381C9BE">
              <w:rPr>
                <w:rFonts w:ascii="Calibri" w:eastAsia="Calibri" w:hAnsi="Calibri" w:cs="Calibri"/>
                <w:sz w:val="22"/>
                <w:szCs w:val="22"/>
              </w:rPr>
              <w:t xml:space="preserve"> </w:t>
            </w:r>
            <w:r w:rsidR="1FA0DD83" w:rsidRPr="3381C9BE">
              <w:rPr>
                <w:rFonts w:ascii="Calibri" w:eastAsia="Calibri" w:hAnsi="Calibri" w:cs="Calibri"/>
                <w:sz w:val="22"/>
                <w:szCs w:val="22"/>
              </w:rPr>
              <w:t>The training attracted over 40 participants from</w:t>
            </w:r>
            <w:r w:rsidR="0FF1F137" w:rsidRPr="3381C9BE">
              <w:rPr>
                <w:rFonts w:ascii="Calibri" w:eastAsia="Calibri" w:hAnsi="Calibri" w:cs="Calibri"/>
                <w:sz w:val="22"/>
                <w:szCs w:val="22"/>
              </w:rPr>
              <w:t xml:space="preserve"> 10</w:t>
            </w:r>
            <w:r w:rsidR="1FA0DD83" w:rsidRPr="3381C9BE">
              <w:rPr>
                <w:rFonts w:ascii="Calibri" w:eastAsia="Calibri" w:hAnsi="Calibri" w:cs="Calibri"/>
                <w:sz w:val="22"/>
                <w:szCs w:val="22"/>
              </w:rPr>
              <w:t xml:space="preserve"> ASEAN countries and Timor Leste. </w:t>
            </w:r>
          </w:p>
          <w:p w14:paraId="68BE2BFA" w14:textId="7FFA99CD" w:rsidR="00B80E11" w:rsidRPr="00CF4405" w:rsidRDefault="4290EDF8" w:rsidP="00255913">
            <w:pPr>
              <w:spacing w:before="240" w:after="240"/>
              <w:rPr>
                <w:rFonts w:ascii="Calibri" w:eastAsia="Calibri" w:hAnsi="Calibri" w:cs="Calibri"/>
                <w:sz w:val="22"/>
                <w:szCs w:val="22"/>
              </w:rPr>
            </w:pPr>
            <w:r w:rsidRPr="00CF4405">
              <w:rPr>
                <w:rFonts w:ascii="Calibri" w:eastAsia="Calibri" w:hAnsi="Calibri" w:cs="Calibri"/>
                <w:sz w:val="22"/>
                <w:szCs w:val="22"/>
              </w:rPr>
              <w:t>In October, a</w:t>
            </w:r>
            <w:r w:rsidR="5E7F8F65" w:rsidRPr="00CF4405">
              <w:rPr>
                <w:rFonts w:ascii="Calibri" w:eastAsia="Calibri" w:hAnsi="Calibri" w:cs="Calibri"/>
                <w:sz w:val="22"/>
                <w:szCs w:val="22"/>
              </w:rPr>
              <w:t xml:space="preserve"> training on satellite regulation for Sub-Saharan African countries</w:t>
            </w:r>
            <w:r w:rsidR="238ABB09" w:rsidRPr="00CF4405">
              <w:rPr>
                <w:rFonts w:ascii="Calibri" w:eastAsia="Calibri" w:hAnsi="Calibri" w:cs="Calibri"/>
                <w:sz w:val="22"/>
                <w:szCs w:val="22"/>
              </w:rPr>
              <w:t xml:space="preserve"> was held in </w:t>
            </w:r>
            <w:r w:rsidR="238ABB09" w:rsidRPr="00CF4405">
              <w:rPr>
                <w:rFonts w:ascii="Calibri" w:eastAsia="Calibri" w:hAnsi="Calibri" w:cs="Calibri"/>
                <w:b/>
                <w:sz w:val="22"/>
                <w:szCs w:val="22"/>
              </w:rPr>
              <w:t>Lusaka, Zambia</w:t>
            </w:r>
            <w:r w:rsidR="238ABB09" w:rsidRPr="00CF4405">
              <w:rPr>
                <w:rFonts w:ascii="Calibri" w:eastAsia="Calibri" w:hAnsi="Calibri" w:cs="Calibri"/>
                <w:sz w:val="22"/>
                <w:szCs w:val="22"/>
              </w:rPr>
              <w:t xml:space="preserve">, organized with the World Bank, </w:t>
            </w:r>
            <w:r w:rsidR="72C50E0E" w:rsidRPr="00CF4405">
              <w:rPr>
                <w:rFonts w:ascii="Calibri" w:eastAsia="Calibri" w:hAnsi="Calibri" w:cs="Calibri"/>
                <w:sz w:val="22"/>
                <w:szCs w:val="22"/>
              </w:rPr>
              <w:t>wi</w:t>
            </w:r>
            <w:r w:rsidR="238ABB09" w:rsidRPr="00CF4405">
              <w:rPr>
                <w:rFonts w:ascii="Calibri" w:eastAsia="Calibri" w:hAnsi="Calibri" w:cs="Calibri"/>
                <w:sz w:val="22"/>
                <w:szCs w:val="22"/>
              </w:rPr>
              <w:t>th the support of ITU FCDO</w:t>
            </w:r>
            <w:r w:rsidR="0078DC8B" w:rsidRPr="00CF4405">
              <w:rPr>
                <w:rFonts w:ascii="Calibri" w:eastAsia="Calibri" w:hAnsi="Calibri" w:cs="Calibri"/>
                <w:sz w:val="22"/>
                <w:szCs w:val="22"/>
              </w:rPr>
              <w:t xml:space="preserve">, and hosted </w:t>
            </w:r>
            <w:r w:rsidR="47E8169F" w:rsidRPr="00CF4405">
              <w:rPr>
                <w:rFonts w:ascii="Calibri" w:eastAsia="Calibri" w:hAnsi="Calibri" w:cs="Calibri"/>
                <w:sz w:val="22"/>
                <w:szCs w:val="22"/>
              </w:rPr>
              <w:t xml:space="preserve">by </w:t>
            </w:r>
            <w:r w:rsidR="000F78AF" w:rsidRPr="00CF4405">
              <w:rPr>
                <w:rFonts w:ascii="Calibri" w:eastAsia="Calibri" w:hAnsi="Calibri" w:cs="Calibri"/>
                <w:sz w:val="22"/>
                <w:szCs w:val="22"/>
              </w:rPr>
              <w:t>the Zambia Information and Communications Technology Authority (</w:t>
            </w:r>
            <w:r w:rsidR="47E8169F" w:rsidRPr="00CF4405">
              <w:rPr>
                <w:rFonts w:ascii="Calibri" w:eastAsia="Calibri" w:hAnsi="Calibri" w:cs="Calibri"/>
                <w:sz w:val="22"/>
                <w:szCs w:val="22"/>
              </w:rPr>
              <w:t>ZICTA</w:t>
            </w:r>
            <w:r w:rsidR="000F78AF" w:rsidRPr="00CF4405">
              <w:rPr>
                <w:rFonts w:ascii="Calibri" w:eastAsia="Calibri" w:hAnsi="Calibri" w:cs="Calibri"/>
                <w:sz w:val="22"/>
                <w:szCs w:val="22"/>
              </w:rPr>
              <w:t>)</w:t>
            </w:r>
            <w:r w:rsidR="47E8169F" w:rsidRPr="00CF4405">
              <w:rPr>
                <w:rFonts w:ascii="Calibri" w:eastAsia="Calibri" w:hAnsi="Calibri" w:cs="Calibri"/>
                <w:sz w:val="22"/>
                <w:szCs w:val="22"/>
              </w:rPr>
              <w:t>, and Smart Zambia</w:t>
            </w:r>
            <w:r w:rsidR="5237734A" w:rsidRPr="00CF4405">
              <w:rPr>
                <w:rFonts w:ascii="Calibri" w:eastAsia="Calibri" w:hAnsi="Calibri" w:cs="Calibri"/>
                <w:sz w:val="22"/>
                <w:szCs w:val="22"/>
              </w:rPr>
              <w:t xml:space="preserve">. The training benefitted </w:t>
            </w:r>
            <w:r w:rsidR="2335D330" w:rsidRPr="00CF4405">
              <w:rPr>
                <w:rFonts w:ascii="Calibri" w:eastAsia="Calibri" w:hAnsi="Calibri" w:cs="Calibri"/>
                <w:sz w:val="22"/>
                <w:szCs w:val="22"/>
              </w:rPr>
              <w:t xml:space="preserve">31 </w:t>
            </w:r>
            <w:r w:rsidR="5237734A" w:rsidRPr="00CF4405">
              <w:rPr>
                <w:rFonts w:ascii="Calibri" w:eastAsia="Calibri" w:hAnsi="Calibri" w:cs="Calibri"/>
                <w:sz w:val="22"/>
                <w:szCs w:val="22"/>
              </w:rPr>
              <w:t xml:space="preserve">participants from </w:t>
            </w:r>
            <w:r w:rsidR="002E10B9" w:rsidRPr="00CF4405">
              <w:rPr>
                <w:rFonts w:ascii="Calibri" w:eastAsia="Calibri" w:hAnsi="Calibri" w:cs="Calibri"/>
                <w:sz w:val="22"/>
                <w:szCs w:val="22"/>
              </w:rPr>
              <w:t xml:space="preserve">six </w:t>
            </w:r>
            <w:r w:rsidR="5237734A" w:rsidRPr="00CF4405">
              <w:rPr>
                <w:rFonts w:ascii="Calibri" w:eastAsia="Calibri" w:hAnsi="Calibri" w:cs="Calibri"/>
                <w:sz w:val="22"/>
                <w:szCs w:val="22"/>
              </w:rPr>
              <w:t xml:space="preserve">countries. </w:t>
            </w:r>
          </w:p>
          <w:p w14:paraId="6AE82F97" w14:textId="6EE50D12" w:rsidR="00653DFB" w:rsidRPr="00CF4405" w:rsidRDefault="00DB5840" w:rsidP="00050188">
            <w:pPr>
              <w:spacing w:before="240" w:after="240"/>
              <w:rPr>
                <w:rFonts w:ascii="Calibri" w:eastAsia="Calibri" w:hAnsi="Calibri" w:cs="Calibri"/>
                <w:b/>
                <w:bCs/>
                <w:sz w:val="22"/>
                <w:szCs w:val="22"/>
              </w:rPr>
            </w:pPr>
            <w:r w:rsidRPr="3381C9BE">
              <w:rPr>
                <w:rFonts w:ascii="Calibri" w:eastAsia="Calibri" w:hAnsi="Calibri" w:cs="Calibri"/>
                <w:sz w:val="22"/>
                <w:szCs w:val="22"/>
              </w:rPr>
              <w:t xml:space="preserve">In </w:t>
            </w:r>
            <w:r w:rsidR="00BE3363" w:rsidRPr="3381C9BE">
              <w:rPr>
                <w:rFonts w:ascii="Calibri" w:eastAsia="Calibri" w:hAnsi="Calibri" w:cs="Calibri"/>
                <w:sz w:val="22"/>
                <w:szCs w:val="22"/>
              </w:rPr>
              <w:t>the</w:t>
            </w:r>
            <w:r w:rsidRPr="3381C9BE">
              <w:rPr>
                <w:rFonts w:ascii="Calibri" w:eastAsia="Calibri" w:hAnsi="Calibri" w:cs="Calibri"/>
                <w:b/>
                <w:bCs/>
                <w:sz w:val="22"/>
                <w:szCs w:val="22"/>
              </w:rPr>
              <w:t xml:space="preserve"> Africa</w:t>
            </w:r>
            <w:r w:rsidR="00BE3363" w:rsidRPr="3381C9BE">
              <w:rPr>
                <w:rFonts w:ascii="Calibri" w:eastAsia="Calibri" w:hAnsi="Calibri" w:cs="Calibri"/>
                <w:b/>
                <w:bCs/>
                <w:sz w:val="22"/>
                <w:szCs w:val="22"/>
              </w:rPr>
              <w:t xml:space="preserve"> region</w:t>
            </w:r>
            <w:r w:rsidRPr="3381C9BE">
              <w:rPr>
                <w:rFonts w:ascii="Calibri" w:eastAsia="Calibri" w:hAnsi="Calibri" w:cs="Calibri"/>
                <w:b/>
                <w:bCs/>
                <w:sz w:val="22"/>
                <w:szCs w:val="22"/>
              </w:rPr>
              <w:t xml:space="preserve">, </w:t>
            </w:r>
            <w:r w:rsidRPr="3381C9BE">
              <w:rPr>
                <w:rFonts w:ascii="Calibri" w:eastAsia="Calibri" w:hAnsi="Calibri" w:cs="Calibri"/>
                <w:sz w:val="22"/>
                <w:szCs w:val="22"/>
              </w:rPr>
              <w:t>t</w:t>
            </w:r>
            <w:r w:rsidR="00653DFB" w:rsidRPr="3381C9BE">
              <w:rPr>
                <w:rFonts w:ascii="Calibri" w:eastAsia="Calibri" w:hAnsi="Calibri" w:cs="Calibri"/>
                <w:sz w:val="22"/>
                <w:szCs w:val="22"/>
              </w:rPr>
              <w:t xml:space="preserve">he </w:t>
            </w:r>
            <w:hyperlink r:id="rId54">
              <w:r w:rsidR="00653DFB" w:rsidRPr="3381C9BE">
                <w:rPr>
                  <w:rStyle w:val="Hyperlink"/>
                  <w:rFonts w:ascii="Calibri" w:eastAsia="Calibri" w:hAnsi="Calibri" w:cs="Calibri"/>
                  <w:b/>
                  <w:bCs/>
                  <w:sz w:val="22"/>
                  <w:szCs w:val="22"/>
                </w:rPr>
                <w:t>Laying the foundation for VaMoz Digital!</w:t>
              </w:r>
            </w:hyperlink>
            <w:r w:rsidR="00653DFB" w:rsidRPr="3381C9BE">
              <w:rPr>
                <w:rFonts w:ascii="Calibri" w:eastAsia="Calibri" w:hAnsi="Calibri" w:cs="Calibri"/>
                <w:b/>
                <w:bCs/>
                <w:sz w:val="22"/>
                <w:szCs w:val="22"/>
              </w:rPr>
              <w:t xml:space="preserve"> </w:t>
            </w:r>
            <w:r w:rsidR="00653DFB" w:rsidRPr="3381C9BE">
              <w:rPr>
                <w:rFonts w:ascii="Calibri" w:eastAsia="Calibri" w:hAnsi="Calibri" w:cs="Calibri"/>
                <w:sz w:val="22"/>
                <w:szCs w:val="22"/>
              </w:rPr>
              <w:t xml:space="preserve">project, financed by the European Commission, in support of the </w:t>
            </w:r>
            <w:r w:rsidR="00D421B9" w:rsidRPr="3381C9BE">
              <w:rPr>
                <w:rFonts w:ascii="Calibri" w:eastAsia="Calibri" w:hAnsi="Calibri" w:cs="Calibri"/>
                <w:sz w:val="22"/>
                <w:szCs w:val="22"/>
              </w:rPr>
              <w:t xml:space="preserve">digital transformation journey of the </w:t>
            </w:r>
            <w:r w:rsidR="00653DFB" w:rsidRPr="3381C9BE">
              <w:rPr>
                <w:rFonts w:ascii="Calibri" w:eastAsia="Calibri" w:hAnsi="Calibri" w:cs="Calibri"/>
                <w:sz w:val="22"/>
                <w:szCs w:val="22"/>
              </w:rPr>
              <w:t xml:space="preserve">Government of Mozambique, </w:t>
            </w:r>
            <w:r w:rsidR="00B40F69" w:rsidRPr="3381C9BE">
              <w:rPr>
                <w:rFonts w:ascii="Calibri" w:eastAsia="Calibri" w:hAnsi="Calibri" w:cs="Calibri"/>
                <w:sz w:val="22"/>
                <w:szCs w:val="22"/>
              </w:rPr>
              <w:t xml:space="preserve">continued to </w:t>
            </w:r>
            <w:r w:rsidR="00653DFB" w:rsidRPr="3381C9BE">
              <w:rPr>
                <w:rFonts w:ascii="Calibri" w:eastAsia="Calibri" w:hAnsi="Calibri" w:cs="Calibri"/>
                <w:sz w:val="22"/>
                <w:szCs w:val="22"/>
              </w:rPr>
              <w:t>suppor</w:t>
            </w:r>
            <w:r w:rsidR="00B40F69" w:rsidRPr="3381C9BE">
              <w:rPr>
                <w:rFonts w:ascii="Calibri" w:eastAsia="Calibri" w:hAnsi="Calibri" w:cs="Calibri"/>
                <w:sz w:val="22"/>
                <w:szCs w:val="22"/>
              </w:rPr>
              <w:t>t</w:t>
            </w:r>
            <w:r w:rsidR="00653DFB" w:rsidRPr="3381C9BE">
              <w:rPr>
                <w:rFonts w:ascii="Calibri" w:eastAsia="Calibri" w:hAnsi="Calibri" w:cs="Calibri"/>
                <w:sz w:val="22"/>
                <w:szCs w:val="22"/>
              </w:rPr>
              <w:t xml:space="preserve"> the Ministry of Communications and Digital Transformation </w:t>
            </w:r>
            <w:r w:rsidR="00866B9A" w:rsidRPr="3381C9BE">
              <w:rPr>
                <w:rFonts w:ascii="Calibri" w:eastAsia="Calibri" w:hAnsi="Calibri" w:cs="Calibri"/>
                <w:sz w:val="22"/>
                <w:szCs w:val="22"/>
              </w:rPr>
              <w:t xml:space="preserve">in the </w:t>
            </w:r>
            <w:r w:rsidR="00653DFB" w:rsidRPr="3381C9BE">
              <w:rPr>
                <w:rFonts w:ascii="Calibri" w:eastAsia="Calibri" w:hAnsi="Calibri" w:cs="Calibri"/>
                <w:sz w:val="22"/>
                <w:szCs w:val="22"/>
              </w:rPr>
              <w:t xml:space="preserve">design </w:t>
            </w:r>
            <w:r w:rsidR="00866B9A" w:rsidRPr="3381C9BE">
              <w:rPr>
                <w:rFonts w:ascii="Calibri" w:eastAsia="Calibri" w:hAnsi="Calibri" w:cs="Calibri"/>
                <w:sz w:val="22"/>
                <w:szCs w:val="22"/>
              </w:rPr>
              <w:t>of</w:t>
            </w:r>
            <w:r w:rsidR="00653DFB" w:rsidRPr="3381C9BE">
              <w:rPr>
                <w:rFonts w:ascii="Calibri" w:eastAsia="Calibri" w:hAnsi="Calibri" w:cs="Calibri"/>
                <w:sz w:val="22"/>
                <w:szCs w:val="22"/>
              </w:rPr>
              <w:t xml:space="preserve"> the collaborative process towards developing the first digital transformation strategy</w:t>
            </w:r>
            <w:r w:rsidR="009D4F04" w:rsidRPr="3381C9BE">
              <w:rPr>
                <w:rFonts w:ascii="Calibri" w:eastAsia="Calibri" w:hAnsi="Calibri" w:cs="Calibri"/>
                <w:sz w:val="22"/>
                <w:szCs w:val="22"/>
              </w:rPr>
              <w:t xml:space="preserve"> for </w:t>
            </w:r>
            <w:r w:rsidR="009D4F04" w:rsidRPr="3381C9BE">
              <w:rPr>
                <w:rFonts w:ascii="Calibri" w:eastAsia="Calibri" w:hAnsi="Calibri" w:cs="Calibri"/>
                <w:b/>
                <w:bCs/>
                <w:sz w:val="22"/>
                <w:szCs w:val="22"/>
              </w:rPr>
              <w:t>Mozambique</w:t>
            </w:r>
            <w:r w:rsidR="00653DFB" w:rsidRPr="3381C9BE">
              <w:rPr>
                <w:rFonts w:ascii="Calibri" w:eastAsia="Calibri" w:hAnsi="Calibri" w:cs="Calibri"/>
                <w:sz w:val="22"/>
                <w:szCs w:val="22"/>
              </w:rPr>
              <w:t>. The official launch of the consultative national process will take place in early 2026.</w:t>
            </w:r>
            <w:r w:rsidR="00116E29">
              <w:rPr>
                <w:rFonts w:ascii="Calibri" w:eastAsia="Calibri" w:hAnsi="Calibri" w:cs="Calibri"/>
                <w:sz w:val="22"/>
                <w:szCs w:val="22"/>
              </w:rPr>
              <w:t xml:space="preserve"> </w:t>
            </w:r>
            <w:r w:rsidR="006824A1" w:rsidRPr="3381C9BE">
              <w:rPr>
                <w:rFonts w:ascii="Calibri" w:eastAsia="Calibri" w:hAnsi="Calibri" w:cs="Calibri"/>
                <w:sz w:val="22"/>
                <w:szCs w:val="22"/>
              </w:rPr>
              <w:t>In</w:t>
            </w:r>
            <w:r w:rsidR="006824A1" w:rsidRPr="3381C9BE">
              <w:rPr>
                <w:rFonts w:ascii="Calibri" w:eastAsia="Calibri" w:hAnsi="Calibri" w:cs="Calibri"/>
                <w:b/>
                <w:bCs/>
                <w:sz w:val="22"/>
                <w:szCs w:val="22"/>
              </w:rPr>
              <w:t xml:space="preserve"> Uganda, </w:t>
            </w:r>
            <w:hyperlink r:id="rId55">
              <w:r w:rsidR="00653DFB" w:rsidRPr="3381C9BE">
                <w:rPr>
                  <w:rStyle w:val="Hyperlink"/>
                  <w:rFonts w:ascii="Calibri" w:eastAsia="Calibri" w:hAnsi="Calibri" w:cs="Calibri"/>
                  <w:sz w:val="22"/>
                  <w:szCs w:val="22"/>
                </w:rPr>
                <w:t>the ITU-Government of Uganda- China Global Development Fund Technical assistance training to Uganda on National ICT Development Strategy</w:t>
              </w:r>
            </w:hyperlink>
            <w:r w:rsidR="00653DFB" w:rsidRPr="3381C9BE">
              <w:rPr>
                <w:rFonts w:ascii="Calibri" w:eastAsia="Calibri" w:hAnsi="Calibri" w:cs="Calibri"/>
                <w:color w:val="1F497D" w:themeColor="text2"/>
                <w:sz w:val="22"/>
                <w:szCs w:val="22"/>
              </w:rPr>
              <w:t xml:space="preserve"> </w:t>
            </w:r>
            <w:r w:rsidR="00653DFB" w:rsidRPr="3381C9BE">
              <w:rPr>
                <w:rFonts w:ascii="Calibri" w:eastAsia="Calibri" w:hAnsi="Calibri" w:cs="Calibri"/>
                <w:sz w:val="22"/>
                <w:szCs w:val="22"/>
              </w:rPr>
              <w:t xml:space="preserve">project </w:t>
            </w:r>
            <w:r w:rsidR="00653DFB" w:rsidRPr="3381C9BE">
              <w:rPr>
                <w:rFonts w:ascii="Calibri" w:eastAsia="Calibri" w:hAnsi="Calibri" w:cs="Calibri"/>
                <w:sz w:val="22"/>
                <w:szCs w:val="22"/>
              </w:rPr>
              <w:lastRenderedPageBreak/>
              <w:t xml:space="preserve">officially </w:t>
            </w:r>
            <w:r w:rsidR="00E91593" w:rsidRPr="3381C9BE">
              <w:rPr>
                <w:rFonts w:ascii="Calibri" w:eastAsia="Calibri" w:hAnsi="Calibri" w:cs="Calibri"/>
                <w:sz w:val="22"/>
                <w:szCs w:val="22"/>
              </w:rPr>
              <w:t xml:space="preserve">concluded </w:t>
            </w:r>
            <w:r w:rsidR="006824A1" w:rsidRPr="3381C9BE">
              <w:rPr>
                <w:rFonts w:ascii="Calibri" w:eastAsia="Calibri" w:hAnsi="Calibri" w:cs="Calibri"/>
                <w:sz w:val="22"/>
                <w:szCs w:val="22"/>
              </w:rPr>
              <w:t>at the end of 2025</w:t>
            </w:r>
            <w:r w:rsidR="005D40D5" w:rsidRPr="3381C9BE">
              <w:rPr>
                <w:rFonts w:ascii="Calibri" w:eastAsia="Calibri" w:hAnsi="Calibri" w:cs="Calibri"/>
                <w:sz w:val="22"/>
                <w:szCs w:val="22"/>
              </w:rPr>
              <w:t>. The project</w:t>
            </w:r>
            <w:r w:rsidR="006824A1" w:rsidRPr="3381C9BE">
              <w:rPr>
                <w:rFonts w:ascii="Calibri" w:eastAsia="Calibri" w:hAnsi="Calibri" w:cs="Calibri"/>
                <w:sz w:val="22"/>
                <w:szCs w:val="22"/>
              </w:rPr>
              <w:t xml:space="preserve"> </w:t>
            </w:r>
            <w:r w:rsidR="3013F8E0" w:rsidRPr="3381C9BE">
              <w:rPr>
                <w:rFonts w:ascii="Calibri" w:eastAsia="Calibri" w:hAnsi="Calibri" w:cs="Calibri"/>
                <w:sz w:val="22"/>
                <w:szCs w:val="22"/>
              </w:rPr>
              <w:t>delivered</w:t>
            </w:r>
            <w:r w:rsidR="2F6C7609" w:rsidRPr="3381C9BE">
              <w:rPr>
                <w:rFonts w:ascii="Calibri" w:eastAsia="Calibri" w:hAnsi="Calibri" w:cs="Calibri"/>
                <w:sz w:val="22"/>
                <w:szCs w:val="22"/>
              </w:rPr>
              <w:t xml:space="preserve"> 10 major policy documents, </w:t>
            </w:r>
            <w:r w:rsidR="22210015" w:rsidRPr="3381C9BE">
              <w:rPr>
                <w:rFonts w:ascii="Calibri" w:eastAsia="Calibri" w:hAnsi="Calibri" w:cs="Calibri"/>
                <w:sz w:val="22"/>
                <w:szCs w:val="22"/>
              </w:rPr>
              <w:t xml:space="preserve">and </w:t>
            </w:r>
            <w:r w:rsidR="02947C51" w:rsidRPr="3381C9BE">
              <w:rPr>
                <w:rFonts w:ascii="Calibri" w:eastAsia="Calibri" w:hAnsi="Calibri" w:cs="Calibri"/>
                <w:sz w:val="22"/>
                <w:szCs w:val="22"/>
              </w:rPr>
              <w:t xml:space="preserve">a </w:t>
            </w:r>
            <w:r w:rsidR="2F6C7609" w:rsidRPr="3381C9BE">
              <w:rPr>
                <w:rFonts w:ascii="Calibri" w:eastAsia="Calibri" w:hAnsi="Calibri" w:cs="Calibri"/>
                <w:sz w:val="22"/>
                <w:szCs w:val="22"/>
              </w:rPr>
              <w:t>national digital skills assessment</w:t>
            </w:r>
            <w:r w:rsidR="02947C51" w:rsidRPr="3381C9BE">
              <w:rPr>
                <w:rFonts w:ascii="Calibri" w:eastAsia="Calibri" w:hAnsi="Calibri" w:cs="Calibri"/>
                <w:sz w:val="22"/>
                <w:szCs w:val="22"/>
              </w:rPr>
              <w:t>,</w:t>
            </w:r>
            <w:r w:rsidR="2F6C7609" w:rsidRPr="3381C9BE">
              <w:rPr>
                <w:rFonts w:ascii="Calibri" w:eastAsia="Calibri" w:hAnsi="Calibri" w:cs="Calibri"/>
                <w:sz w:val="22"/>
                <w:szCs w:val="22"/>
              </w:rPr>
              <w:t xml:space="preserve"> </w:t>
            </w:r>
            <w:r w:rsidR="77A2811C" w:rsidRPr="3381C9BE">
              <w:rPr>
                <w:rFonts w:ascii="Calibri" w:eastAsia="Calibri" w:hAnsi="Calibri" w:cs="Calibri"/>
                <w:sz w:val="22"/>
                <w:szCs w:val="22"/>
              </w:rPr>
              <w:t xml:space="preserve">as well </w:t>
            </w:r>
            <w:r w:rsidR="4705B990" w:rsidRPr="3381C9BE">
              <w:rPr>
                <w:rFonts w:ascii="Calibri" w:eastAsia="Calibri" w:hAnsi="Calibri" w:cs="Calibri"/>
                <w:sz w:val="22"/>
                <w:szCs w:val="22"/>
              </w:rPr>
              <w:t>as comprehensive</w:t>
            </w:r>
            <w:r w:rsidR="2F6C7609" w:rsidRPr="3381C9BE">
              <w:rPr>
                <w:rFonts w:ascii="Calibri" w:eastAsia="Calibri" w:hAnsi="Calibri" w:cs="Calibri"/>
                <w:sz w:val="22"/>
                <w:szCs w:val="22"/>
              </w:rPr>
              <w:t xml:space="preserve"> digital skills and emerging technologies </w:t>
            </w:r>
            <w:r w:rsidR="33E6D3FF" w:rsidRPr="3381C9BE">
              <w:rPr>
                <w:rFonts w:ascii="Calibri" w:eastAsia="Calibri" w:hAnsi="Calibri" w:cs="Calibri"/>
                <w:sz w:val="22"/>
                <w:szCs w:val="22"/>
              </w:rPr>
              <w:t>training</w:t>
            </w:r>
            <w:r w:rsidR="005D40D5" w:rsidRPr="3381C9BE">
              <w:rPr>
                <w:rFonts w:ascii="Calibri" w:eastAsia="Calibri" w:hAnsi="Calibri" w:cs="Calibri"/>
                <w:sz w:val="22"/>
                <w:szCs w:val="22"/>
              </w:rPr>
              <w:t xml:space="preserve"> which </w:t>
            </w:r>
            <w:r w:rsidR="00653DFB" w:rsidRPr="3381C9BE">
              <w:rPr>
                <w:rFonts w:ascii="Calibri" w:eastAsia="Calibri" w:hAnsi="Calibri" w:cs="Calibri"/>
                <w:sz w:val="22"/>
                <w:szCs w:val="22"/>
              </w:rPr>
              <w:t>benefitt</w:t>
            </w:r>
            <w:r w:rsidR="005D40D5" w:rsidRPr="3381C9BE">
              <w:rPr>
                <w:rFonts w:ascii="Calibri" w:eastAsia="Calibri" w:hAnsi="Calibri" w:cs="Calibri"/>
                <w:sz w:val="22"/>
                <w:szCs w:val="22"/>
              </w:rPr>
              <w:t xml:space="preserve">ed </w:t>
            </w:r>
            <w:r w:rsidR="00653DFB" w:rsidRPr="3381C9BE">
              <w:rPr>
                <w:rFonts w:ascii="Calibri" w:eastAsia="Calibri" w:hAnsi="Calibri" w:cs="Calibri"/>
                <w:sz w:val="22"/>
                <w:szCs w:val="22"/>
              </w:rPr>
              <w:t>over 6</w:t>
            </w:r>
            <w:r w:rsidR="002E10B9" w:rsidRPr="3381C9BE">
              <w:rPr>
                <w:rFonts w:ascii="Calibri" w:eastAsia="Calibri" w:hAnsi="Calibri" w:cs="Calibri"/>
                <w:sz w:val="22"/>
                <w:szCs w:val="22"/>
              </w:rPr>
              <w:t xml:space="preserve"> </w:t>
            </w:r>
            <w:r w:rsidR="00653DFB" w:rsidRPr="3381C9BE">
              <w:rPr>
                <w:rFonts w:ascii="Calibri" w:eastAsia="Calibri" w:hAnsi="Calibri" w:cs="Calibri"/>
                <w:sz w:val="22"/>
                <w:szCs w:val="22"/>
              </w:rPr>
              <w:t xml:space="preserve">000 participants including government officials, students, and ICT professionals. Four pilot projects were also delivered with assessment reports </w:t>
            </w:r>
            <w:r w:rsidR="002E10B9" w:rsidRPr="3381C9BE">
              <w:rPr>
                <w:rFonts w:ascii="Calibri" w:eastAsia="Calibri" w:hAnsi="Calibri" w:cs="Calibri"/>
                <w:sz w:val="22"/>
                <w:szCs w:val="22"/>
              </w:rPr>
              <w:t>to</w:t>
            </w:r>
            <w:r w:rsidR="00653DFB" w:rsidRPr="3381C9BE">
              <w:rPr>
                <w:rFonts w:ascii="Calibri" w:eastAsia="Calibri" w:hAnsi="Calibri" w:cs="Calibri"/>
                <w:sz w:val="22"/>
                <w:szCs w:val="22"/>
              </w:rPr>
              <w:t xml:space="preserve"> inform nationwide scaling</w:t>
            </w:r>
          </w:p>
          <w:p w14:paraId="687691D0" w14:textId="2A7A52B7" w:rsidR="00653DFB" w:rsidRPr="00CF4405" w:rsidRDefault="00E90D9E" w:rsidP="00050188">
            <w:pPr>
              <w:rPr>
                <w:rFonts w:ascii="Calibri" w:eastAsia="Calibri" w:hAnsi="Calibri" w:cs="Calibri"/>
                <w:sz w:val="22"/>
                <w:szCs w:val="22"/>
              </w:rPr>
            </w:pPr>
            <w:r w:rsidRPr="00CF4405">
              <w:rPr>
                <w:rFonts w:ascii="Calibri" w:eastAsia="Calibri" w:hAnsi="Calibri" w:cs="Calibri"/>
                <w:sz w:val="22"/>
                <w:szCs w:val="22"/>
              </w:rPr>
              <w:t xml:space="preserve">Under the </w:t>
            </w:r>
            <w:r w:rsidR="00653DFB" w:rsidRPr="00CF4405">
              <w:rPr>
                <w:rFonts w:ascii="Calibri" w:eastAsia="Calibri" w:hAnsi="Calibri" w:cs="Calibri"/>
                <w:sz w:val="22"/>
                <w:szCs w:val="22"/>
              </w:rPr>
              <w:t xml:space="preserve">Africa-BB-Maps </w:t>
            </w:r>
            <w:r w:rsidRPr="00CF4405">
              <w:rPr>
                <w:rFonts w:ascii="Calibri" w:eastAsia="Calibri" w:hAnsi="Calibri" w:cs="Calibri"/>
                <w:sz w:val="22"/>
                <w:szCs w:val="22"/>
              </w:rPr>
              <w:t>project, n</w:t>
            </w:r>
            <w:r w:rsidR="00653DFB" w:rsidRPr="00CF4405">
              <w:rPr>
                <w:rFonts w:ascii="Calibri" w:eastAsia="Calibri" w:hAnsi="Calibri" w:cs="Calibri"/>
                <w:sz w:val="22"/>
                <w:szCs w:val="22"/>
              </w:rPr>
              <w:t xml:space="preserve">ational </w:t>
            </w:r>
            <w:r w:rsidRPr="00CF4405">
              <w:rPr>
                <w:rFonts w:ascii="Calibri" w:eastAsia="Calibri" w:hAnsi="Calibri" w:cs="Calibri"/>
                <w:sz w:val="22"/>
                <w:szCs w:val="22"/>
              </w:rPr>
              <w:t>b</w:t>
            </w:r>
            <w:r w:rsidR="00653DFB" w:rsidRPr="00CF4405">
              <w:rPr>
                <w:rFonts w:ascii="Calibri" w:eastAsia="Calibri" w:hAnsi="Calibri" w:cs="Calibri"/>
                <w:sz w:val="22"/>
                <w:szCs w:val="22"/>
              </w:rPr>
              <w:t xml:space="preserve">roadband </w:t>
            </w:r>
            <w:r w:rsidRPr="00CF4405">
              <w:rPr>
                <w:rFonts w:ascii="Calibri" w:eastAsia="Calibri" w:hAnsi="Calibri" w:cs="Calibri"/>
                <w:sz w:val="22"/>
                <w:szCs w:val="22"/>
              </w:rPr>
              <w:t>m</w:t>
            </w:r>
            <w:r w:rsidR="00653DFB" w:rsidRPr="00CF4405">
              <w:rPr>
                <w:rFonts w:ascii="Calibri" w:eastAsia="Calibri" w:hAnsi="Calibri" w:cs="Calibri"/>
                <w:sz w:val="22"/>
                <w:szCs w:val="22"/>
              </w:rPr>
              <w:t xml:space="preserve">apping </w:t>
            </w:r>
            <w:r w:rsidRPr="00CF4405">
              <w:rPr>
                <w:rFonts w:ascii="Calibri" w:eastAsia="Calibri" w:hAnsi="Calibri" w:cs="Calibri"/>
                <w:sz w:val="22"/>
                <w:szCs w:val="22"/>
              </w:rPr>
              <w:t>p</w:t>
            </w:r>
            <w:r w:rsidR="00653DFB" w:rsidRPr="00CF4405">
              <w:rPr>
                <w:rFonts w:ascii="Calibri" w:eastAsia="Calibri" w:hAnsi="Calibri" w:cs="Calibri"/>
                <w:sz w:val="22"/>
                <w:szCs w:val="22"/>
              </w:rPr>
              <w:t xml:space="preserve">olicy </w:t>
            </w:r>
            <w:r w:rsidR="00D13AC7" w:rsidRPr="00CF4405">
              <w:rPr>
                <w:rFonts w:ascii="Calibri" w:eastAsia="Calibri" w:hAnsi="Calibri" w:cs="Calibri"/>
                <w:sz w:val="22"/>
                <w:szCs w:val="22"/>
              </w:rPr>
              <w:t>assessments</w:t>
            </w:r>
            <w:r w:rsidR="00653DFB" w:rsidRPr="00CF4405">
              <w:rPr>
                <w:rFonts w:ascii="Calibri" w:eastAsia="Calibri" w:hAnsi="Calibri" w:cs="Calibri"/>
                <w:sz w:val="22"/>
                <w:szCs w:val="22"/>
              </w:rPr>
              <w:t xml:space="preserve"> </w:t>
            </w:r>
            <w:r w:rsidR="00D13AC7" w:rsidRPr="00CF4405">
              <w:rPr>
                <w:rFonts w:ascii="Calibri" w:eastAsia="Calibri" w:hAnsi="Calibri" w:cs="Calibri"/>
                <w:sz w:val="22"/>
                <w:szCs w:val="22"/>
              </w:rPr>
              <w:t xml:space="preserve">were </w:t>
            </w:r>
            <w:r w:rsidR="00653DFB" w:rsidRPr="00CF4405">
              <w:rPr>
                <w:rFonts w:ascii="Calibri" w:eastAsia="Calibri" w:hAnsi="Calibri" w:cs="Calibri"/>
                <w:sz w:val="22"/>
                <w:szCs w:val="22"/>
              </w:rPr>
              <w:t xml:space="preserve">conducted in </w:t>
            </w:r>
            <w:r w:rsidR="00653DFB" w:rsidRPr="00CF4405">
              <w:rPr>
                <w:rFonts w:ascii="Calibri" w:eastAsia="Calibri" w:hAnsi="Calibri" w:cs="Calibri"/>
                <w:b/>
                <w:bCs/>
                <w:sz w:val="22"/>
                <w:szCs w:val="22"/>
              </w:rPr>
              <w:t>Nigeria, Côte d’Ivoire, Kenya</w:t>
            </w:r>
            <w:r w:rsidR="00653DFB" w:rsidRPr="00CF4405">
              <w:rPr>
                <w:rFonts w:ascii="Calibri" w:eastAsia="Calibri" w:hAnsi="Calibri" w:cs="Calibri"/>
                <w:sz w:val="22"/>
                <w:szCs w:val="22"/>
              </w:rPr>
              <w:t xml:space="preserve">, and </w:t>
            </w:r>
            <w:r w:rsidR="00653DFB" w:rsidRPr="00CF4405">
              <w:rPr>
                <w:rFonts w:ascii="Calibri" w:eastAsia="Calibri" w:hAnsi="Calibri" w:cs="Calibri"/>
                <w:b/>
                <w:bCs/>
                <w:sz w:val="22"/>
                <w:szCs w:val="22"/>
              </w:rPr>
              <w:t>Botswana</w:t>
            </w:r>
            <w:r w:rsidR="00653DFB" w:rsidRPr="00CF4405">
              <w:rPr>
                <w:rFonts w:ascii="Calibri" w:eastAsia="Calibri" w:hAnsi="Calibri" w:cs="Calibri"/>
                <w:sz w:val="22"/>
                <w:szCs w:val="22"/>
              </w:rPr>
              <w:t xml:space="preserve"> </w:t>
            </w:r>
            <w:r w:rsidR="00D13AC7" w:rsidRPr="00CF4405">
              <w:rPr>
                <w:rFonts w:ascii="Calibri" w:eastAsia="Calibri" w:hAnsi="Calibri" w:cs="Calibri"/>
                <w:sz w:val="22"/>
                <w:szCs w:val="22"/>
              </w:rPr>
              <w:t xml:space="preserve">during the last quarter of 2025 with a view </w:t>
            </w:r>
            <w:r w:rsidR="00653DFB" w:rsidRPr="00CF4405">
              <w:rPr>
                <w:rFonts w:ascii="Calibri" w:eastAsia="Calibri" w:hAnsi="Calibri" w:cs="Calibri"/>
                <w:sz w:val="22"/>
                <w:szCs w:val="22"/>
              </w:rPr>
              <w:t>to strengthen</w:t>
            </w:r>
            <w:r w:rsidR="00AF3E90" w:rsidRPr="00CF4405">
              <w:rPr>
                <w:rFonts w:ascii="Calibri" w:eastAsia="Calibri" w:hAnsi="Calibri" w:cs="Calibri"/>
                <w:sz w:val="22"/>
                <w:szCs w:val="22"/>
              </w:rPr>
              <w:t>ing</w:t>
            </w:r>
            <w:r w:rsidR="00653DFB" w:rsidRPr="00CF4405">
              <w:rPr>
                <w:rFonts w:ascii="Calibri" w:eastAsia="Calibri" w:hAnsi="Calibri" w:cs="Calibri"/>
                <w:sz w:val="22"/>
                <w:szCs w:val="22"/>
              </w:rPr>
              <w:t xml:space="preserve"> data-driven broadband regulation and policy framework</w:t>
            </w:r>
            <w:r w:rsidR="00AF3E90" w:rsidRPr="00CF4405">
              <w:rPr>
                <w:rFonts w:ascii="Calibri" w:eastAsia="Calibri" w:hAnsi="Calibri" w:cs="Calibri"/>
                <w:sz w:val="22"/>
                <w:szCs w:val="22"/>
              </w:rPr>
              <w:t>s</w:t>
            </w:r>
            <w:r w:rsidR="00653DFB" w:rsidRPr="00CF4405">
              <w:rPr>
                <w:rFonts w:ascii="Calibri" w:eastAsia="Calibri" w:hAnsi="Calibri" w:cs="Calibri"/>
                <w:sz w:val="22"/>
                <w:szCs w:val="22"/>
              </w:rPr>
              <w:t>. The analyses assessed existing legal, regulatory, and institutional arrangements for broadband data collection, sharing, and use, and identified gaps and recommendations to enable sustainable, country-owned broadband mapping systems. This work supported data-driven regulation and evidence-based policy</w:t>
            </w:r>
            <w:r w:rsidR="00AF3E90" w:rsidRPr="00CF4405">
              <w:rPr>
                <w:rFonts w:ascii="Calibri" w:eastAsia="Calibri" w:hAnsi="Calibri" w:cs="Calibri"/>
                <w:sz w:val="22"/>
                <w:szCs w:val="22"/>
              </w:rPr>
              <w:t>-</w:t>
            </w:r>
            <w:r w:rsidR="00653DFB" w:rsidRPr="00CF4405">
              <w:rPr>
                <w:rFonts w:ascii="Calibri" w:eastAsia="Calibri" w:hAnsi="Calibri" w:cs="Calibri"/>
                <w:sz w:val="22"/>
                <w:szCs w:val="22"/>
              </w:rPr>
              <w:t>making to advance digital transformation and universal connectivity.</w:t>
            </w:r>
          </w:p>
          <w:p w14:paraId="1BF540EB" w14:textId="041CD5DD" w:rsidR="00653DFB" w:rsidRPr="00CF4405" w:rsidRDefault="00653DFB" w:rsidP="00050188">
            <w:pPr>
              <w:jc w:val="both"/>
              <w:rPr>
                <w:rFonts w:ascii="Calibri" w:eastAsia="Calibri" w:hAnsi="Calibri" w:cs="Calibri"/>
                <w:sz w:val="22"/>
                <w:szCs w:val="22"/>
              </w:rPr>
            </w:pPr>
            <w:r w:rsidRPr="00CF4405">
              <w:rPr>
                <w:rFonts w:ascii="Calibri" w:eastAsia="Calibri" w:hAnsi="Calibri" w:cs="Calibri"/>
                <w:sz w:val="22"/>
                <w:szCs w:val="22"/>
              </w:rPr>
              <w:t xml:space="preserve">As part of the </w:t>
            </w:r>
            <w:r w:rsidR="00AF3E90" w:rsidRPr="00CF4405">
              <w:rPr>
                <w:rFonts w:ascii="Calibri" w:eastAsia="Calibri" w:hAnsi="Calibri" w:cs="Calibri"/>
                <w:sz w:val="22"/>
                <w:szCs w:val="22"/>
              </w:rPr>
              <w:t>European Union</w:t>
            </w:r>
            <w:r w:rsidRPr="00CF4405">
              <w:rPr>
                <w:rFonts w:ascii="Calibri" w:eastAsia="Calibri" w:hAnsi="Calibri" w:cs="Calibri"/>
                <w:sz w:val="22"/>
                <w:szCs w:val="22"/>
              </w:rPr>
              <w:t xml:space="preserve">-funded ICT Benchmarking in Central Africa project, </w:t>
            </w:r>
            <w:r w:rsidR="00963245" w:rsidRPr="00CF4405">
              <w:rPr>
                <w:rFonts w:ascii="Calibri" w:eastAsia="Calibri" w:hAnsi="Calibri" w:cs="Calibri"/>
                <w:sz w:val="22"/>
                <w:szCs w:val="22"/>
              </w:rPr>
              <w:t xml:space="preserve">BDT </w:t>
            </w:r>
            <w:r w:rsidRPr="00CF4405">
              <w:rPr>
                <w:rFonts w:ascii="Calibri" w:eastAsia="Calibri" w:hAnsi="Calibri" w:cs="Calibri"/>
                <w:sz w:val="22"/>
                <w:szCs w:val="22"/>
              </w:rPr>
              <w:t>finalized 23 key policy documents between September and December 2025</w:t>
            </w:r>
            <w:r w:rsidR="00963245" w:rsidRPr="00CF4405">
              <w:rPr>
                <w:rFonts w:ascii="Calibri" w:eastAsia="Calibri" w:hAnsi="Calibri" w:cs="Calibri"/>
                <w:sz w:val="22"/>
                <w:szCs w:val="22"/>
              </w:rPr>
              <w:t>;</w:t>
            </w:r>
            <w:r w:rsidRPr="00CF4405">
              <w:rPr>
                <w:rFonts w:ascii="Calibri" w:eastAsia="Calibri" w:hAnsi="Calibri" w:cs="Calibri"/>
                <w:sz w:val="22"/>
                <w:szCs w:val="22"/>
              </w:rPr>
              <w:t xml:space="preserve"> two </w:t>
            </w:r>
            <w:r w:rsidR="00963245" w:rsidRPr="00CF4405">
              <w:rPr>
                <w:rFonts w:ascii="Calibri" w:eastAsia="Calibri" w:hAnsi="Calibri" w:cs="Calibri"/>
                <w:sz w:val="22"/>
                <w:szCs w:val="22"/>
              </w:rPr>
              <w:t xml:space="preserve">policy documents </w:t>
            </w:r>
            <w:r w:rsidRPr="00CF4405">
              <w:rPr>
                <w:rFonts w:ascii="Calibri" w:eastAsia="Calibri" w:hAnsi="Calibri" w:cs="Calibri"/>
                <w:sz w:val="22"/>
                <w:szCs w:val="22"/>
              </w:rPr>
              <w:t xml:space="preserve">per beneficiary country and one regional-level document for </w:t>
            </w:r>
            <w:r w:rsidR="00E204BA" w:rsidRPr="00CF4405">
              <w:rPr>
                <w:rFonts w:ascii="Calibri" w:eastAsia="Calibri" w:hAnsi="Calibri" w:cs="Calibri"/>
                <w:sz w:val="22"/>
                <w:szCs w:val="22"/>
              </w:rPr>
              <w:t>the Economic Community of Central African States (</w:t>
            </w:r>
            <w:r w:rsidRPr="00CF4405">
              <w:rPr>
                <w:rFonts w:ascii="Calibri" w:eastAsia="Calibri" w:hAnsi="Calibri" w:cs="Calibri"/>
                <w:sz w:val="22"/>
                <w:szCs w:val="22"/>
              </w:rPr>
              <w:t>ECCAS</w:t>
            </w:r>
            <w:r w:rsidR="00E204BA" w:rsidRPr="00CF4405">
              <w:rPr>
                <w:rFonts w:ascii="Calibri" w:eastAsia="Calibri" w:hAnsi="Calibri" w:cs="Calibri"/>
                <w:sz w:val="22"/>
                <w:szCs w:val="22"/>
              </w:rPr>
              <w:t>)</w:t>
            </w:r>
            <w:r w:rsidRPr="00CF4405">
              <w:rPr>
                <w:rFonts w:ascii="Calibri" w:eastAsia="Calibri" w:hAnsi="Calibri" w:cs="Calibri"/>
                <w:sz w:val="22"/>
                <w:szCs w:val="22"/>
              </w:rPr>
              <w:t xml:space="preserve">. Building on these outputs, </w:t>
            </w:r>
            <w:r w:rsidR="00963245" w:rsidRPr="00CF4405">
              <w:rPr>
                <w:rFonts w:ascii="Calibri" w:eastAsia="Calibri" w:hAnsi="Calibri" w:cs="Calibri"/>
                <w:sz w:val="22"/>
                <w:szCs w:val="22"/>
              </w:rPr>
              <w:t>BDT</w:t>
            </w:r>
            <w:r w:rsidRPr="00CF4405">
              <w:rPr>
                <w:rFonts w:ascii="Calibri" w:eastAsia="Calibri" w:hAnsi="Calibri" w:cs="Calibri"/>
                <w:sz w:val="22"/>
                <w:szCs w:val="22"/>
              </w:rPr>
              <w:t xml:space="preserve"> organized </w:t>
            </w:r>
            <w:r w:rsidR="00963245" w:rsidRPr="00CF4405">
              <w:rPr>
                <w:rFonts w:ascii="Calibri" w:eastAsia="Calibri" w:hAnsi="Calibri" w:cs="Calibri"/>
                <w:sz w:val="22"/>
                <w:szCs w:val="22"/>
              </w:rPr>
              <w:t xml:space="preserve">a </w:t>
            </w:r>
            <w:r w:rsidRPr="00CF4405">
              <w:rPr>
                <w:rFonts w:ascii="Calibri" w:eastAsia="Calibri" w:hAnsi="Calibri" w:cs="Calibri"/>
                <w:sz w:val="22"/>
                <w:szCs w:val="22"/>
              </w:rPr>
              <w:t xml:space="preserve">final </w:t>
            </w:r>
            <w:r w:rsidR="005A208A" w:rsidRPr="00CF4405">
              <w:rPr>
                <w:rFonts w:ascii="Calibri" w:eastAsia="Calibri" w:hAnsi="Calibri" w:cs="Calibri"/>
                <w:sz w:val="22"/>
                <w:szCs w:val="22"/>
              </w:rPr>
              <w:t xml:space="preserve">online </w:t>
            </w:r>
            <w:r w:rsidRPr="00CF4405">
              <w:rPr>
                <w:rFonts w:ascii="Calibri" w:eastAsia="Calibri" w:hAnsi="Calibri" w:cs="Calibri"/>
                <w:sz w:val="22"/>
                <w:szCs w:val="22"/>
              </w:rPr>
              <w:t>workshop</w:t>
            </w:r>
            <w:r w:rsidR="005A208A" w:rsidRPr="00CF4405">
              <w:rPr>
                <w:rFonts w:ascii="Calibri" w:eastAsia="Calibri" w:hAnsi="Calibri" w:cs="Calibri"/>
                <w:sz w:val="22"/>
                <w:szCs w:val="22"/>
              </w:rPr>
              <w:t xml:space="preserve"> </w:t>
            </w:r>
            <w:r w:rsidRPr="00CF4405">
              <w:rPr>
                <w:rFonts w:ascii="Calibri" w:eastAsia="Calibri" w:hAnsi="Calibri" w:cs="Calibri"/>
                <w:sz w:val="22"/>
                <w:szCs w:val="22"/>
              </w:rPr>
              <w:t xml:space="preserve">on 9 December, bringing together over 50 participants from the 11 countries and sub-regional organizations </w:t>
            </w:r>
            <w:r w:rsidR="000A5FDC" w:rsidRPr="00CF4405">
              <w:rPr>
                <w:rFonts w:ascii="Calibri" w:eastAsia="Calibri" w:hAnsi="Calibri" w:cs="Calibri"/>
                <w:sz w:val="22"/>
                <w:szCs w:val="22"/>
              </w:rPr>
              <w:t xml:space="preserve">including </w:t>
            </w:r>
            <w:r w:rsidRPr="00CF4405">
              <w:rPr>
                <w:rFonts w:ascii="Calibri" w:eastAsia="Calibri" w:hAnsi="Calibri" w:cs="Calibri"/>
                <w:sz w:val="22"/>
                <w:szCs w:val="22"/>
              </w:rPr>
              <w:t xml:space="preserve">ECCAS, </w:t>
            </w:r>
            <w:r w:rsidR="00EB0211" w:rsidRPr="00CF4405">
              <w:rPr>
                <w:rFonts w:ascii="Calibri" w:eastAsia="Calibri" w:hAnsi="Calibri" w:cs="Calibri"/>
                <w:sz w:val="22"/>
                <w:szCs w:val="22"/>
              </w:rPr>
              <w:t>the Central African Economic and Monetary Community (</w:t>
            </w:r>
            <w:r w:rsidRPr="00CF4405">
              <w:rPr>
                <w:rFonts w:ascii="Calibri" w:eastAsia="Calibri" w:hAnsi="Calibri" w:cs="Calibri"/>
                <w:sz w:val="22"/>
                <w:szCs w:val="22"/>
              </w:rPr>
              <w:t>CEMAC</w:t>
            </w:r>
            <w:r w:rsidR="00EB0211" w:rsidRPr="00CF4405">
              <w:rPr>
                <w:rFonts w:ascii="Calibri" w:eastAsia="Calibri" w:hAnsi="Calibri" w:cs="Calibri"/>
                <w:sz w:val="22"/>
                <w:szCs w:val="22"/>
              </w:rPr>
              <w:t>)</w:t>
            </w:r>
            <w:r w:rsidR="00975740" w:rsidRPr="00CF4405">
              <w:rPr>
                <w:rFonts w:ascii="Calibri" w:eastAsia="Calibri" w:hAnsi="Calibri" w:cs="Calibri"/>
                <w:sz w:val="22"/>
                <w:szCs w:val="22"/>
              </w:rPr>
              <w:t>,</w:t>
            </w:r>
            <w:r w:rsidR="00EB0211" w:rsidRPr="00CF4405">
              <w:rPr>
                <w:rFonts w:ascii="Calibri" w:eastAsia="Calibri" w:hAnsi="Calibri" w:cs="Calibri"/>
                <w:sz w:val="22"/>
                <w:szCs w:val="22"/>
              </w:rPr>
              <w:t xml:space="preserve"> and </w:t>
            </w:r>
            <w:r w:rsidR="0092171E" w:rsidRPr="00CF4405">
              <w:rPr>
                <w:rFonts w:ascii="Calibri" w:eastAsia="Calibri" w:hAnsi="Calibri" w:cs="Calibri"/>
                <w:sz w:val="22"/>
                <w:szCs w:val="22"/>
              </w:rPr>
              <w:t>the Africa Regional Technical Assistance Centre</w:t>
            </w:r>
            <w:r w:rsidRPr="00CF4405">
              <w:rPr>
                <w:rFonts w:ascii="Calibri" w:eastAsia="Calibri" w:hAnsi="Calibri" w:cs="Calibri"/>
                <w:sz w:val="22"/>
                <w:szCs w:val="22"/>
              </w:rPr>
              <w:t xml:space="preserve"> </w:t>
            </w:r>
            <w:r w:rsidR="0092171E" w:rsidRPr="00CF4405">
              <w:rPr>
                <w:rFonts w:ascii="Calibri" w:eastAsia="Calibri" w:hAnsi="Calibri" w:cs="Calibri"/>
                <w:sz w:val="22"/>
                <w:szCs w:val="22"/>
              </w:rPr>
              <w:t>(</w:t>
            </w:r>
            <w:r w:rsidRPr="00CF4405">
              <w:rPr>
                <w:rFonts w:ascii="Calibri" w:eastAsia="Calibri" w:hAnsi="Calibri" w:cs="Calibri"/>
                <w:sz w:val="22"/>
                <w:szCs w:val="22"/>
              </w:rPr>
              <w:t>ARTAC). The workshop presented the main findings, share</w:t>
            </w:r>
            <w:r w:rsidR="0092171E" w:rsidRPr="00CF4405">
              <w:rPr>
                <w:rFonts w:ascii="Calibri" w:eastAsia="Calibri" w:hAnsi="Calibri" w:cs="Calibri"/>
                <w:sz w:val="22"/>
                <w:szCs w:val="22"/>
              </w:rPr>
              <w:t>d</w:t>
            </w:r>
            <w:r w:rsidRPr="00CF4405">
              <w:rPr>
                <w:rFonts w:ascii="Calibri" w:eastAsia="Calibri" w:hAnsi="Calibri" w:cs="Calibri"/>
                <w:sz w:val="22"/>
                <w:szCs w:val="22"/>
              </w:rPr>
              <w:t xml:space="preserve"> good practices, and proposed national and regional roadmaps, marking a key milestone and laying the groundwork for follow-up actions and implementation.</w:t>
            </w:r>
          </w:p>
          <w:p w14:paraId="47900CEA" w14:textId="750EAB86" w:rsidR="00A44654" w:rsidRPr="00CF4405" w:rsidRDefault="107D0983" w:rsidP="00255913">
            <w:pPr>
              <w:spacing w:before="240" w:after="240"/>
              <w:rPr>
                <w:rFonts w:ascii="Calibri" w:eastAsia="Calibri" w:hAnsi="Calibri" w:cs="Calibri"/>
                <w:sz w:val="22"/>
                <w:szCs w:val="22"/>
              </w:rPr>
            </w:pPr>
            <w:r w:rsidRPr="0AFB5985">
              <w:rPr>
                <w:rFonts w:ascii="Calibri" w:eastAsia="Calibri" w:hAnsi="Calibri" w:cs="Calibri"/>
                <w:sz w:val="22"/>
                <w:szCs w:val="22"/>
              </w:rPr>
              <w:t xml:space="preserve">In the </w:t>
            </w:r>
            <w:r w:rsidRPr="0AFB5985">
              <w:rPr>
                <w:rFonts w:ascii="Calibri" w:eastAsia="Calibri" w:hAnsi="Calibri" w:cs="Calibri"/>
                <w:b/>
                <w:bCs/>
                <w:sz w:val="22"/>
                <w:szCs w:val="22"/>
              </w:rPr>
              <w:t>Americas</w:t>
            </w:r>
            <w:r w:rsidR="161F7A8C" w:rsidRPr="0AFB5985">
              <w:rPr>
                <w:rFonts w:ascii="Calibri" w:eastAsia="Calibri" w:hAnsi="Calibri" w:cs="Calibri"/>
                <w:b/>
                <w:bCs/>
                <w:sz w:val="22"/>
                <w:szCs w:val="22"/>
              </w:rPr>
              <w:t xml:space="preserve"> region</w:t>
            </w:r>
            <w:r w:rsidRPr="0AFB5985">
              <w:rPr>
                <w:rFonts w:ascii="Calibri" w:eastAsia="Calibri" w:hAnsi="Calibri" w:cs="Calibri"/>
                <w:sz w:val="22"/>
                <w:szCs w:val="22"/>
              </w:rPr>
              <w:t>, t</w:t>
            </w:r>
            <w:r w:rsidR="05CC4EEB" w:rsidRPr="0AFB5985">
              <w:rPr>
                <w:rFonts w:ascii="Calibri" w:eastAsia="Calibri" w:hAnsi="Calibri" w:cs="Calibri"/>
                <w:sz w:val="22"/>
                <w:szCs w:val="22"/>
              </w:rPr>
              <w:t xml:space="preserve">he </w:t>
            </w:r>
            <w:r w:rsidR="05CC4EEB" w:rsidRPr="0AFB5985">
              <w:rPr>
                <w:rFonts w:ascii="Calibri" w:eastAsia="Calibri" w:hAnsi="Calibri" w:cs="Calibri"/>
                <w:b/>
                <w:bCs/>
                <w:sz w:val="22"/>
                <w:szCs w:val="22"/>
              </w:rPr>
              <w:t>ITU Policy and Economics Colloquium (IPEC-25)</w:t>
            </w:r>
            <w:r w:rsidR="05CC4EEB" w:rsidRPr="0AFB5985">
              <w:rPr>
                <w:rFonts w:ascii="Calibri" w:eastAsia="Calibri" w:hAnsi="Calibri" w:cs="Calibri"/>
                <w:sz w:val="22"/>
                <w:szCs w:val="22"/>
              </w:rPr>
              <w:t xml:space="preserve"> for the Americas was held in </w:t>
            </w:r>
            <w:r w:rsidR="05CC4EEB" w:rsidRPr="0AFB5985">
              <w:rPr>
                <w:rFonts w:ascii="Calibri" w:eastAsia="Calibri" w:hAnsi="Calibri" w:cs="Calibri"/>
                <w:b/>
                <w:bCs/>
                <w:sz w:val="22"/>
                <w:szCs w:val="22"/>
              </w:rPr>
              <w:t>Montevideo, Uruguay</w:t>
            </w:r>
            <w:r w:rsidR="05CC4EEB" w:rsidRPr="0AFB5985">
              <w:rPr>
                <w:rFonts w:ascii="Calibri" w:eastAsia="Calibri" w:hAnsi="Calibri" w:cs="Calibri"/>
                <w:sz w:val="22"/>
                <w:szCs w:val="22"/>
              </w:rPr>
              <w:t xml:space="preserve">, from 6 to 10 October 2025, organized by the </w:t>
            </w:r>
            <w:r w:rsidR="6F56F059" w:rsidRPr="0AFB5985">
              <w:rPr>
                <w:rFonts w:ascii="Calibri" w:eastAsia="Calibri" w:hAnsi="Calibri" w:cs="Calibri"/>
                <w:sz w:val="22"/>
                <w:szCs w:val="22"/>
              </w:rPr>
              <w:t xml:space="preserve">BDT </w:t>
            </w:r>
            <w:r w:rsidR="05CC4EEB" w:rsidRPr="0AFB5985">
              <w:rPr>
                <w:rFonts w:ascii="Calibri" w:eastAsia="Calibri" w:hAnsi="Calibri" w:cs="Calibri"/>
                <w:sz w:val="22"/>
                <w:szCs w:val="22"/>
              </w:rPr>
              <w:t xml:space="preserve">in </w:t>
            </w:r>
            <w:r w:rsidRPr="0AFB5985">
              <w:rPr>
                <w:rFonts w:ascii="Calibri" w:eastAsia="Calibri" w:hAnsi="Calibri" w:cs="Calibri"/>
                <w:sz w:val="22"/>
                <w:szCs w:val="22"/>
              </w:rPr>
              <w:t>collaboration</w:t>
            </w:r>
            <w:r w:rsidR="05CC4EEB" w:rsidRPr="0AFB5985">
              <w:rPr>
                <w:rFonts w:ascii="Calibri" w:eastAsia="Calibri" w:hAnsi="Calibri" w:cs="Calibri"/>
                <w:sz w:val="22"/>
                <w:szCs w:val="22"/>
              </w:rPr>
              <w:t xml:space="preserve"> with </w:t>
            </w:r>
            <w:r w:rsidR="2F92CC4F" w:rsidRPr="0AFB5985">
              <w:rPr>
                <w:rFonts w:ascii="Calibri" w:eastAsia="Calibri" w:hAnsi="Calibri" w:cs="Calibri"/>
                <w:sz w:val="22"/>
                <w:szCs w:val="22"/>
              </w:rPr>
              <w:t xml:space="preserve">the </w:t>
            </w:r>
            <w:r w:rsidR="05CC4EEB" w:rsidRPr="0AFB5985">
              <w:rPr>
                <w:rFonts w:ascii="Calibri" w:eastAsia="Calibri" w:hAnsi="Calibri" w:cs="Calibri"/>
                <w:i/>
                <w:iCs/>
                <w:sz w:val="22"/>
                <w:szCs w:val="22"/>
              </w:rPr>
              <w:t>Dirección Nacional de Telecomunicaciones</w:t>
            </w:r>
            <w:r w:rsidR="05CC4EEB" w:rsidRPr="0AFB5985">
              <w:rPr>
                <w:rFonts w:ascii="Calibri" w:eastAsia="Calibri" w:hAnsi="Calibri" w:cs="Calibri"/>
                <w:sz w:val="22"/>
                <w:szCs w:val="22"/>
              </w:rPr>
              <w:t xml:space="preserve"> (</w:t>
            </w:r>
            <w:r w:rsidR="11E56B19" w:rsidRPr="0AFB5985">
              <w:rPr>
                <w:rFonts w:ascii="Calibri" w:eastAsia="Calibri" w:hAnsi="Calibri" w:cs="Calibri"/>
                <w:sz w:val="22"/>
                <w:szCs w:val="22"/>
              </w:rPr>
              <w:t xml:space="preserve">DINATEL) </w:t>
            </w:r>
            <w:r w:rsidR="05CC4EEB" w:rsidRPr="0AFB5985">
              <w:rPr>
                <w:rFonts w:ascii="Calibri" w:eastAsia="Calibri" w:hAnsi="Calibri" w:cs="Calibri"/>
                <w:sz w:val="22"/>
                <w:szCs w:val="22"/>
              </w:rPr>
              <w:t>. The program</w:t>
            </w:r>
            <w:r w:rsidR="5C89E377" w:rsidRPr="0AFB5985">
              <w:rPr>
                <w:rFonts w:ascii="Calibri" w:eastAsia="Calibri" w:hAnsi="Calibri" w:cs="Calibri"/>
                <w:sz w:val="22"/>
                <w:szCs w:val="22"/>
              </w:rPr>
              <w:t>me</w:t>
            </w:r>
            <w:r w:rsidR="05CC4EEB" w:rsidRPr="0AFB5985">
              <w:rPr>
                <w:rFonts w:ascii="Calibri" w:eastAsia="Calibri" w:hAnsi="Calibri" w:cs="Calibri"/>
                <w:sz w:val="22"/>
                <w:szCs w:val="22"/>
              </w:rPr>
              <w:t xml:space="preserve"> included the ITU-D Regional Economic Dialogue on 6</w:t>
            </w:r>
            <w:r w:rsidR="5C89E377" w:rsidRPr="0AFB5985">
              <w:rPr>
                <w:rFonts w:ascii="Calibri" w:eastAsia="Calibri" w:hAnsi="Calibri" w:cs="Calibri"/>
                <w:sz w:val="22"/>
                <w:szCs w:val="22"/>
              </w:rPr>
              <w:t>-</w:t>
            </w:r>
            <w:r w:rsidR="05CC4EEB" w:rsidRPr="0AFB5985">
              <w:rPr>
                <w:rFonts w:ascii="Calibri" w:eastAsia="Calibri" w:hAnsi="Calibri" w:cs="Calibri"/>
                <w:sz w:val="22"/>
                <w:szCs w:val="22"/>
              </w:rPr>
              <w:t xml:space="preserve">7 October, featuring a session on ITU-D Study Group 1 Question 4/1 (economic aspects of national telecommunications/ICT) and </w:t>
            </w:r>
            <w:r w:rsidR="7B2A9CA0" w:rsidRPr="0AFB5985">
              <w:rPr>
                <w:rFonts w:ascii="Calibri" w:eastAsia="Calibri" w:hAnsi="Calibri" w:cs="Calibri"/>
                <w:sz w:val="22"/>
                <w:szCs w:val="22"/>
              </w:rPr>
              <w:t>the</w:t>
            </w:r>
            <w:r w:rsidR="05CC4EEB" w:rsidRPr="0AFB5985">
              <w:rPr>
                <w:rFonts w:ascii="Calibri" w:eastAsia="Calibri" w:hAnsi="Calibri" w:cs="Calibri"/>
                <w:sz w:val="22"/>
                <w:szCs w:val="22"/>
              </w:rPr>
              <w:t xml:space="preserve"> ITU Digital Regulation Network (DRN)</w:t>
            </w:r>
            <w:r w:rsidR="62D98C7C" w:rsidRPr="0AFB5985">
              <w:rPr>
                <w:rFonts w:ascii="Calibri" w:eastAsia="Calibri" w:hAnsi="Calibri" w:cs="Calibri"/>
                <w:sz w:val="22"/>
                <w:szCs w:val="22"/>
              </w:rPr>
              <w:t xml:space="preserve"> high-level</w:t>
            </w:r>
            <w:r w:rsidR="05CC4EEB" w:rsidRPr="0AFB5985">
              <w:rPr>
                <w:rFonts w:ascii="Calibri" w:eastAsia="Calibri" w:hAnsi="Calibri" w:cs="Calibri"/>
                <w:sz w:val="22"/>
                <w:szCs w:val="22"/>
              </w:rPr>
              <w:t xml:space="preserve"> session on building an innovative ecosystem to address regional and global challenges</w:t>
            </w:r>
            <w:r w:rsidR="62D98C7C" w:rsidRPr="0AFB5985">
              <w:rPr>
                <w:rFonts w:ascii="Calibri" w:eastAsia="Calibri" w:hAnsi="Calibri" w:cs="Calibri"/>
                <w:sz w:val="22"/>
                <w:szCs w:val="22"/>
              </w:rPr>
              <w:t xml:space="preserve">. </w:t>
            </w:r>
            <w:r w:rsidR="26E7339A" w:rsidRPr="0AFB5985">
              <w:rPr>
                <w:rFonts w:ascii="Calibri" w:eastAsia="Calibri" w:hAnsi="Calibri" w:cs="Calibri"/>
                <w:sz w:val="22"/>
                <w:szCs w:val="22"/>
              </w:rPr>
              <w:t xml:space="preserve">With support from the Ministry of Science and ICT </w:t>
            </w:r>
            <w:r w:rsidR="76DA1F61" w:rsidRPr="0AFB5985">
              <w:rPr>
                <w:rFonts w:ascii="Calibri" w:eastAsia="Calibri" w:hAnsi="Calibri" w:cs="Calibri"/>
                <w:sz w:val="22"/>
                <w:szCs w:val="22"/>
              </w:rPr>
              <w:t xml:space="preserve">(MSIT) </w:t>
            </w:r>
            <w:r w:rsidR="26E7339A" w:rsidRPr="0AFB5985">
              <w:rPr>
                <w:rFonts w:ascii="Calibri" w:eastAsia="Calibri" w:hAnsi="Calibri" w:cs="Calibri"/>
                <w:sz w:val="22"/>
                <w:szCs w:val="22"/>
              </w:rPr>
              <w:t>of the Republic of Korea</w:t>
            </w:r>
            <w:r w:rsidR="56958F9D" w:rsidRPr="0AFB5985">
              <w:rPr>
                <w:rFonts w:ascii="Calibri" w:eastAsia="Calibri" w:hAnsi="Calibri" w:cs="Calibri"/>
                <w:sz w:val="22"/>
                <w:szCs w:val="22"/>
              </w:rPr>
              <w:t xml:space="preserve">, </w:t>
            </w:r>
            <w:r w:rsidR="62D98C7C" w:rsidRPr="0AFB5985">
              <w:rPr>
                <w:rFonts w:ascii="Calibri" w:eastAsia="Calibri" w:hAnsi="Calibri" w:cs="Calibri"/>
                <w:sz w:val="22"/>
                <w:szCs w:val="22"/>
              </w:rPr>
              <w:t xml:space="preserve">IPEC-25 also included </w:t>
            </w:r>
            <w:r w:rsidR="4A3A80EF" w:rsidRPr="0AFB5985">
              <w:rPr>
                <w:rFonts w:ascii="Calibri" w:eastAsia="Calibri" w:hAnsi="Calibri" w:cs="Calibri"/>
                <w:sz w:val="22"/>
                <w:szCs w:val="22"/>
              </w:rPr>
              <w:t xml:space="preserve">a </w:t>
            </w:r>
            <w:r w:rsidR="05CC4EEB" w:rsidRPr="0AFB5985">
              <w:rPr>
                <w:rFonts w:ascii="Calibri" w:eastAsia="Calibri" w:hAnsi="Calibri" w:cs="Calibri"/>
                <w:sz w:val="22"/>
                <w:szCs w:val="22"/>
              </w:rPr>
              <w:t>workshop on emerging technologies for innovative connectivity solutions</w:t>
            </w:r>
            <w:r w:rsidR="27682F24" w:rsidRPr="0AFB5985">
              <w:rPr>
                <w:rFonts w:ascii="Calibri" w:eastAsia="Calibri" w:hAnsi="Calibri" w:cs="Calibri"/>
                <w:sz w:val="22"/>
                <w:szCs w:val="22"/>
              </w:rPr>
              <w:t xml:space="preserve">, </w:t>
            </w:r>
            <w:r w:rsidR="05CC4EEB" w:rsidRPr="0AFB5985">
              <w:rPr>
                <w:rFonts w:ascii="Calibri" w:eastAsia="Calibri" w:hAnsi="Calibri" w:cs="Calibri"/>
                <w:sz w:val="22"/>
                <w:szCs w:val="22"/>
              </w:rPr>
              <w:t>covering policy, economic, and technical aspects</w:t>
            </w:r>
            <w:r w:rsidR="27682F24" w:rsidRPr="0AFB5985">
              <w:rPr>
                <w:rFonts w:ascii="Calibri" w:eastAsia="Calibri" w:hAnsi="Calibri" w:cs="Calibri"/>
                <w:sz w:val="22"/>
                <w:szCs w:val="22"/>
              </w:rPr>
              <w:t xml:space="preserve"> of </w:t>
            </w:r>
            <w:r w:rsidR="4B3296C1" w:rsidRPr="0AFB5985">
              <w:rPr>
                <w:rFonts w:ascii="Calibri" w:eastAsia="Calibri" w:hAnsi="Calibri" w:cs="Calibri"/>
                <w:sz w:val="22"/>
                <w:szCs w:val="22"/>
              </w:rPr>
              <w:t>new technologies</w:t>
            </w:r>
            <w:r w:rsidR="27682F24" w:rsidRPr="0AFB5985">
              <w:rPr>
                <w:rFonts w:ascii="Calibri" w:eastAsia="Calibri" w:hAnsi="Calibri" w:cs="Calibri"/>
                <w:sz w:val="22"/>
                <w:szCs w:val="22"/>
              </w:rPr>
              <w:t xml:space="preserve">, </w:t>
            </w:r>
            <w:r w:rsidR="09466A8A" w:rsidRPr="0AFB5985">
              <w:rPr>
                <w:rFonts w:ascii="Calibri" w:eastAsia="Calibri" w:hAnsi="Calibri" w:cs="Calibri"/>
                <w:sz w:val="22"/>
                <w:szCs w:val="22"/>
              </w:rPr>
              <w:t xml:space="preserve">as well as </w:t>
            </w:r>
            <w:r w:rsidR="05CC4EEB" w:rsidRPr="0AFB5985">
              <w:rPr>
                <w:rFonts w:ascii="Calibri" w:eastAsia="Calibri" w:hAnsi="Calibri" w:cs="Calibri"/>
                <w:sz w:val="22"/>
                <w:szCs w:val="22"/>
              </w:rPr>
              <w:t>the meeting of the ITU-T Study Group 3 Regional Group for Latin America and the Caribbean (SG3RG-LAC)</w:t>
            </w:r>
            <w:r w:rsidR="56958F9D" w:rsidRPr="0AFB5985">
              <w:rPr>
                <w:rFonts w:ascii="Calibri" w:eastAsia="Calibri" w:hAnsi="Calibri" w:cs="Calibri"/>
                <w:sz w:val="22"/>
                <w:szCs w:val="22"/>
              </w:rPr>
              <w:t>,</w:t>
            </w:r>
            <w:r w:rsidR="00116E29">
              <w:rPr>
                <w:rFonts w:ascii="Calibri" w:eastAsia="Calibri" w:hAnsi="Calibri" w:cs="Calibri"/>
                <w:sz w:val="22"/>
                <w:szCs w:val="22"/>
              </w:rPr>
              <w:t xml:space="preserve"> </w:t>
            </w:r>
            <w:r w:rsidR="05CC4EEB" w:rsidRPr="0AFB5985">
              <w:rPr>
                <w:rFonts w:ascii="Calibri" w:eastAsia="Calibri" w:hAnsi="Calibri" w:cs="Calibri"/>
                <w:sz w:val="22"/>
                <w:szCs w:val="22"/>
              </w:rPr>
              <w:t>and the meeting of the ITU-T Study Group 2 Regional Group for the Americas (SG2RG-AMR)</w:t>
            </w:r>
            <w:r w:rsidR="4A3A80EF" w:rsidRPr="0AFB5985">
              <w:rPr>
                <w:rFonts w:ascii="Calibri" w:eastAsia="Calibri" w:hAnsi="Calibri" w:cs="Calibri"/>
                <w:sz w:val="22"/>
                <w:szCs w:val="22"/>
              </w:rPr>
              <w:t>.</w:t>
            </w:r>
            <w:r w:rsidR="00116E29">
              <w:rPr>
                <w:rFonts w:ascii="Calibri" w:eastAsia="Calibri" w:hAnsi="Calibri" w:cs="Calibri"/>
                <w:sz w:val="22"/>
                <w:szCs w:val="22"/>
              </w:rPr>
              <w:t xml:space="preserve"> </w:t>
            </w:r>
          </w:p>
          <w:p w14:paraId="514D0F34" w14:textId="2D9FE365" w:rsidR="00A44654" w:rsidRPr="00CF4405" w:rsidRDefault="4696B971" w:rsidP="00255913">
            <w:pPr>
              <w:spacing w:before="240" w:after="240"/>
              <w:rPr>
                <w:rFonts w:ascii="Calibri" w:eastAsia="Calibri" w:hAnsi="Calibri" w:cs="Calibri"/>
                <w:sz w:val="22"/>
                <w:szCs w:val="22"/>
              </w:rPr>
            </w:pPr>
            <w:r w:rsidRPr="569770B9">
              <w:rPr>
                <w:rFonts w:ascii="Calibri" w:eastAsia="Calibri" w:hAnsi="Calibri" w:cs="Calibri"/>
                <w:sz w:val="22"/>
                <w:szCs w:val="22"/>
              </w:rPr>
              <w:t>Further</w:t>
            </w:r>
            <w:r w:rsidR="66839B88" w:rsidRPr="569770B9">
              <w:rPr>
                <w:rFonts w:ascii="Calibri" w:eastAsia="Calibri" w:hAnsi="Calibri" w:cs="Calibri"/>
                <w:sz w:val="22"/>
                <w:szCs w:val="22"/>
              </w:rPr>
              <w:t xml:space="preserve"> </w:t>
            </w:r>
            <w:r w:rsidR="11917E19" w:rsidRPr="569770B9">
              <w:rPr>
                <w:rFonts w:ascii="Calibri" w:eastAsia="Calibri" w:hAnsi="Calibri" w:cs="Calibri"/>
                <w:sz w:val="22"/>
                <w:szCs w:val="22"/>
              </w:rPr>
              <w:t xml:space="preserve">progress was made </w:t>
            </w:r>
            <w:r w:rsidR="29A0B8FD" w:rsidRPr="569770B9">
              <w:rPr>
                <w:rFonts w:ascii="Calibri" w:eastAsia="Calibri" w:hAnsi="Calibri" w:cs="Calibri"/>
                <w:sz w:val="22"/>
                <w:szCs w:val="22"/>
              </w:rPr>
              <w:t xml:space="preserve">through </w:t>
            </w:r>
            <w:r w:rsidR="7997DC08" w:rsidRPr="569770B9">
              <w:rPr>
                <w:rFonts w:ascii="Calibri" w:eastAsia="Calibri" w:hAnsi="Calibri" w:cs="Calibri"/>
                <w:sz w:val="22"/>
                <w:szCs w:val="22"/>
              </w:rPr>
              <w:t>the Technical Assistance project</w:t>
            </w:r>
            <w:r w:rsidR="60A83DE7" w:rsidRPr="569770B9">
              <w:rPr>
                <w:rFonts w:ascii="Calibri" w:eastAsia="Calibri" w:hAnsi="Calibri" w:cs="Calibri"/>
                <w:sz w:val="22"/>
                <w:szCs w:val="22"/>
              </w:rPr>
              <w:t xml:space="preserve"> </w:t>
            </w:r>
            <w:r w:rsidR="11917E19" w:rsidRPr="569770B9">
              <w:rPr>
                <w:rFonts w:ascii="Calibri" w:eastAsia="Calibri" w:hAnsi="Calibri" w:cs="Calibri"/>
                <w:sz w:val="22"/>
                <w:szCs w:val="22"/>
              </w:rPr>
              <w:t>implement</w:t>
            </w:r>
            <w:r w:rsidR="60A83DE7" w:rsidRPr="569770B9">
              <w:rPr>
                <w:rFonts w:ascii="Calibri" w:eastAsia="Calibri" w:hAnsi="Calibri" w:cs="Calibri"/>
                <w:sz w:val="22"/>
                <w:szCs w:val="22"/>
              </w:rPr>
              <w:t>i</w:t>
            </w:r>
            <w:r w:rsidR="212EE1F4" w:rsidRPr="569770B9">
              <w:rPr>
                <w:rFonts w:ascii="Calibri" w:eastAsia="Calibri" w:hAnsi="Calibri" w:cs="Calibri"/>
                <w:sz w:val="22"/>
                <w:szCs w:val="22"/>
              </w:rPr>
              <w:t>n</w:t>
            </w:r>
            <w:r w:rsidR="60A83DE7" w:rsidRPr="569770B9">
              <w:rPr>
                <w:rFonts w:ascii="Calibri" w:eastAsia="Calibri" w:hAnsi="Calibri" w:cs="Calibri"/>
                <w:sz w:val="22"/>
                <w:szCs w:val="22"/>
              </w:rPr>
              <w:t>g</w:t>
            </w:r>
            <w:r w:rsidR="11917E19" w:rsidRPr="569770B9">
              <w:rPr>
                <w:rFonts w:ascii="Calibri" w:eastAsia="Calibri" w:hAnsi="Calibri" w:cs="Calibri"/>
                <w:sz w:val="22"/>
                <w:szCs w:val="22"/>
              </w:rPr>
              <w:t xml:space="preserve"> regulatory innovation mechanisms in </w:t>
            </w:r>
            <w:r w:rsidR="11917E19" w:rsidRPr="569770B9">
              <w:rPr>
                <w:rFonts w:ascii="Calibri" w:eastAsia="Calibri" w:hAnsi="Calibri" w:cs="Calibri"/>
                <w:b/>
                <w:bCs/>
                <w:sz w:val="22"/>
                <w:szCs w:val="22"/>
              </w:rPr>
              <w:t>Panama</w:t>
            </w:r>
            <w:r w:rsidR="11917E19" w:rsidRPr="569770B9">
              <w:rPr>
                <w:rFonts w:ascii="Calibri" w:eastAsia="Calibri" w:hAnsi="Calibri" w:cs="Calibri"/>
                <w:sz w:val="22"/>
                <w:szCs w:val="22"/>
              </w:rPr>
              <w:t xml:space="preserve">, the </w:t>
            </w:r>
            <w:r w:rsidR="11917E19" w:rsidRPr="569770B9">
              <w:rPr>
                <w:rFonts w:ascii="Calibri" w:eastAsia="Calibri" w:hAnsi="Calibri" w:cs="Calibri"/>
                <w:b/>
                <w:bCs/>
                <w:sz w:val="22"/>
                <w:szCs w:val="22"/>
              </w:rPr>
              <w:t>Dominican Republic</w:t>
            </w:r>
            <w:r w:rsidR="11917E19" w:rsidRPr="569770B9">
              <w:rPr>
                <w:rFonts w:ascii="Calibri" w:eastAsia="Calibri" w:hAnsi="Calibri" w:cs="Calibri"/>
                <w:sz w:val="22"/>
                <w:szCs w:val="22"/>
              </w:rPr>
              <w:t xml:space="preserve">, </w:t>
            </w:r>
            <w:r w:rsidR="11917E19" w:rsidRPr="569770B9">
              <w:rPr>
                <w:rFonts w:ascii="Calibri" w:eastAsia="Calibri" w:hAnsi="Calibri" w:cs="Calibri"/>
                <w:b/>
                <w:bCs/>
                <w:sz w:val="22"/>
                <w:szCs w:val="22"/>
              </w:rPr>
              <w:t>Honduras</w:t>
            </w:r>
            <w:r w:rsidR="11917E19" w:rsidRPr="569770B9">
              <w:rPr>
                <w:rFonts w:ascii="Calibri" w:eastAsia="Calibri" w:hAnsi="Calibri" w:cs="Calibri"/>
                <w:sz w:val="22"/>
                <w:szCs w:val="22"/>
              </w:rPr>
              <w:t xml:space="preserve">, </w:t>
            </w:r>
            <w:r w:rsidR="11917E19" w:rsidRPr="569770B9">
              <w:rPr>
                <w:rFonts w:ascii="Calibri" w:eastAsia="Calibri" w:hAnsi="Calibri" w:cs="Calibri"/>
                <w:b/>
                <w:bCs/>
                <w:sz w:val="22"/>
                <w:szCs w:val="22"/>
              </w:rPr>
              <w:t xml:space="preserve">El Salvador, Costa Rica, Belize, </w:t>
            </w:r>
            <w:r w:rsidR="11917E19" w:rsidRPr="569770B9">
              <w:rPr>
                <w:rFonts w:ascii="Calibri" w:eastAsia="Calibri" w:hAnsi="Calibri" w:cs="Calibri"/>
                <w:sz w:val="22"/>
                <w:szCs w:val="22"/>
              </w:rPr>
              <w:t>and</w:t>
            </w:r>
            <w:r w:rsidR="11917E19" w:rsidRPr="569770B9">
              <w:rPr>
                <w:rFonts w:ascii="Calibri" w:eastAsia="Calibri" w:hAnsi="Calibri" w:cs="Calibri"/>
                <w:b/>
                <w:bCs/>
                <w:sz w:val="22"/>
                <w:szCs w:val="22"/>
              </w:rPr>
              <w:t xml:space="preserve"> Guatemala</w:t>
            </w:r>
            <w:r w:rsidR="11917E19" w:rsidRPr="569770B9">
              <w:rPr>
                <w:rFonts w:ascii="Calibri" w:eastAsia="Calibri" w:hAnsi="Calibri" w:cs="Calibri"/>
                <w:sz w:val="22"/>
                <w:szCs w:val="22"/>
              </w:rPr>
              <w:t xml:space="preserve">. </w:t>
            </w:r>
            <w:r w:rsidR="60A83DE7" w:rsidRPr="569770B9">
              <w:rPr>
                <w:rFonts w:ascii="Calibri" w:eastAsia="Calibri" w:hAnsi="Calibri" w:cs="Calibri"/>
                <w:sz w:val="22"/>
                <w:szCs w:val="22"/>
              </w:rPr>
              <w:t>During</w:t>
            </w:r>
            <w:r w:rsidR="11917E19" w:rsidRPr="569770B9">
              <w:rPr>
                <w:rFonts w:ascii="Calibri" w:eastAsia="Calibri" w:hAnsi="Calibri" w:cs="Calibri"/>
                <w:sz w:val="22"/>
                <w:szCs w:val="22"/>
              </w:rPr>
              <w:t xml:space="preserve"> the last quarter of the year, two national regulatory innovation </w:t>
            </w:r>
            <w:r w:rsidR="65E654C4" w:rsidRPr="569770B9">
              <w:rPr>
                <w:rFonts w:ascii="Calibri" w:eastAsia="Calibri" w:hAnsi="Calibri" w:cs="Calibri"/>
                <w:sz w:val="22"/>
                <w:szCs w:val="22"/>
              </w:rPr>
              <w:t>training</w:t>
            </w:r>
            <w:r w:rsidR="11917E19" w:rsidRPr="569770B9">
              <w:rPr>
                <w:rFonts w:ascii="Calibri" w:eastAsia="Calibri" w:hAnsi="Calibri" w:cs="Calibri"/>
                <w:sz w:val="22"/>
                <w:szCs w:val="22"/>
              </w:rPr>
              <w:t xml:space="preserve"> </w:t>
            </w:r>
            <w:r w:rsidR="031CE9E0" w:rsidRPr="569770B9">
              <w:rPr>
                <w:rFonts w:ascii="Calibri" w:eastAsia="Calibri" w:hAnsi="Calibri" w:cs="Calibri"/>
                <w:sz w:val="22"/>
                <w:szCs w:val="22"/>
              </w:rPr>
              <w:t xml:space="preserve">courses </w:t>
            </w:r>
            <w:r w:rsidR="11917E19" w:rsidRPr="569770B9">
              <w:rPr>
                <w:rFonts w:ascii="Calibri" w:eastAsia="Calibri" w:hAnsi="Calibri" w:cs="Calibri"/>
                <w:sz w:val="22"/>
                <w:szCs w:val="22"/>
              </w:rPr>
              <w:t xml:space="preserve">were held, one in the Dominican Republic and the other in Costa Rica, and the advisory committee </w:t>
            </w:r>
            <w:r w:rsidR="69E9ACE1" w:rsidRPr="569770B9">
              <w:rPr>
                <w:rFonts w:ascii="Calibri" w:eastAsia="Calibri" w:hAnsi="Calibri" w:cs="Calibri"/>
                <w:sz w:val="22"/>
                <w:szCs w:val="22"/>
              </w:rPr>
              <w:t xml:space="preserve">of the Technical Assistance project </w:t>
            </w:r>
            <w:r w:rsidR="11917E19" w:rsidRPr="569770B9">
              <w:rPr>
                <w:rFonts w:ascii="Calibri" w:eastAsia="Calibri" w:hAnsi="Calibri" w:cs="Calibri"/>
                <w:sz w:val="22"/>
                <w:szCs w:val="22"/>
              </w:rPr>
              <w:t xml:space="preserve">met in the Dominican Republic </w:t>
            </w:r>
            <w:r w:rsidR="0CADF529" w:rsidRPr="569770B9">
              <w:rPr>
                <w:rFonts w:ascii="Calibri" w:eastAsia="Calibri" w:hAnsi="Calibri" w:cs="Calibri"/>
                <w:sz w:val="22"/>
                <w:szCs w:val="22"/>
              </w:rPr>
              <w:t xml:space="preserve">bringing together </w:t>
            </w:r>
            <w:r w:rsidR="2367E97D" w:rsidRPr="569770B9">
              <w:rPr>
                <w:rFonts w:ascii="Calibri" w:eastAsia="Calibri" w:hAnsi="Calibri" w:cs="Calibri"/>
                <w:sz w:val="22"/>
                <w:szCs w:val="22"/>
              </w:rPr>
              <w:t>part</w:t>
            </w:r>
            <w:r w:rsidR="31897C94" w:rsidRPr="569770B9">
              <w:rPr>
                <w:rFonts w:ascii="Calibri" w:eastAsia="Calibri" w:hAnsi="Calibri" w:cs="Calibri"/>
                <w:sz w:val="22"/>
                <w:szCs w:val="22"/>
              </w:rPr>
              <w:t>i</w:t>
            </w:r>
            <w:r w:rsidR="2367E97D" w:rsidRPr="569770B9">
              <w:rPr>
                <w:rFonts w:ascii="Calibri" w:eastAsia="Calibri" w:hAnsi="Calibri" w:cs="Calibri"/>
                <w:sz w:val="22"/>
                <w:szCs w:val="22"/>
              </w:rPr>
              <w:t>cipants</w:t>
            </w:r>
            <w:r w:rsidR="0CADF529" w:rsidRPr="569770B9">
              <w:rPr>
                <w:rFonts w:ascii="Calibri" w:eastAsia="Calibri" w:hAnsi="Calibri" w:cs="Calibri"/>
                <w:sz w:val="22"/>
                <w:szCs w:val="22"/>
              </w:rPr>
              <w:t xml:space="preserve"> from</w:t>
            </w:r>
            <w:r w:rsidR="11917E19" w:rsidRPr="569770B9">
              <w:rPr>
                <w:rFonts w:ascii="Calibri" w:eastAsia="Calibri" w:hAnsi="Calibri" w:cs="Calibri"/>
                <w:sz w:val="22"/>
                <w:szCs w:val="22"/>
              </w:rPr>
              <w:t xml:space="preserve"> all seven countries. </w:t>
            </w:r>
            <w:r w:rsidR="4A13593D" w:rsidRPr="569770B9">
              <w:rPr>
                <w:rFonts w:ascii="Calibri" w:eastAsia="Calibri" w:hAnsi="Calibri" w:cs="Calibri"/>
                <w:sz w:val="22"/>
                <w:szCs w:val="22"/>
              </w:rPr>
              <w:t>Additionally</w:t>
            </w:r>
            <w:r w:rsidR="11917E19" w:rsidRPr="569770B9">
              <w:rPr>
                <w:rFonts w:ascii="Calibri" w:eastAsia="Calibri" w:hAnsi="Calibri" w:cs="Calibri"/>
                <w:sz w:val="22"/>
                <w:szCs w:val="22"/>
              </w:rPr>
              <w:t xml:space="preserve">, in coordination with the </w:t>
            </w:r>
            <w:r w:rsidR="66839B88" w:rsidRPr="569770B9">
              <w:rPr>
                <w:rFonts w:ascii="Calibri" w:eastAsia="Calibri" w:hAnsi="Calibri" w:cs="Calibri"/>
                <w:sz w:val="22"/>
                <w:szCs w:val="22"/>
              </w:rPr>
              <w:t>Arab Regional Offic</w:t>
            </w:r>
            <w:r w:rsidR="7C0CEC31" w:rsidRPr="569770B9">
              <w:rPr>
                <w:rFonts w:ascii="Calibri" w:eastAsia="Calibri" w:hAnsi="Calibri" w:cs="Calibri"/>
                <w:sz w:val="22"/>
                <w:szCs w:val="22"/>
              </w:rPr>
              <w:t>e</w:t>
            </w:r>
            <w:r w:rsidR="11917E19" w:rsidRPr="569770B9">
              <w:rPr>
                <w:rFonts w:ascii="Calibri" w:eastAsia="Calibri" w:hAnsi="Calibri" w:cs="Calibri"/>
                <w:sz w:val="22"/>
                <w:szCs w:val="22"/>
              </w:rPr>
              <w:t>, the Digital Regulation Program</w:t>
            </w:r>
            <w:r w:rsidR="69E9ACE1" w:rsidRPr="569770B9">
              <w:rPr>
                <w:rFonts w:ascii="Calibri" w:eastAsia="Calibri" w:hAnsi="Calibri" w:cs="Calibri"/>
                <w:sz w:val="22"/>
                <w:szCs w:val="22"/>
              </w:rPr>
              <w:t>me</w:t>
            </w:r>
            <w:r w:rsidR="11917E19" w:rsidRPr="569770B9">
              <w:rPr>
                <w:rFonts w:ascii="Calibri" w:eastAsia="Calibri" w:hAnsi="Calibri" w:cs="Calibri"/>
                <w:sz w:val="22"/>
                <w:szCs w:val="22"/>
              </w:rPr>
              <w:t xml:space="preserve"> for the Americas was held </w:t>
            </w:r>
            <w:r w:rsidR="11917E19" w:rsidRPr="569770B9">
              <w:rPr>
                <w:rFonts w:ascii="Calibri" w:eastAsia="Calibri" w:hAnsi="Calibri" w:cs="Calibri"/>
                <w:sz w:val="22"/>
                <w:szCs w:val="22"/>
              </w:rPr>
              <w:lastRenderedPageBreak/>
              <w:t xml:space="preserve">in </w:t>
            </w:r>
            <w:r w:rsidR="11917E19" w:rsidRPr="569770B9">
              <w:rPr>
                <w:rFonts w:ascii="Calibri" w:eastAsia="Calibri" w:hAnsi="Calibri" w:cs="Calibri"/>
                <w:b/>
                <w:bCs/>
                <w:sz w:val="22"/>
                <w:szCs w:val="22"/>
              </w:rPr>
              <w:t>Managua, Nicaragua</w:t>
            </w:r>
            <w:r w:rsidR="7C0CEC31" w:rsidRPr="569770B9">
              <w:rPr>
                <w:rFonts w:ascii="Calibri" w:eastAsia="Calibri" w:hAnsi="Calibri" w:cs="Calibri"/>
                <w:sz w:val="22"/>
                <w:szCs w:val="22"/>
              </w:rPr>
              <w:t xml:space="preserve"> and brought together</w:t>
            </w:r>
            <w:r w:rsidR="11917E19" w:rsidRPr="569770B9">
              <w:rPr>
                <w:rFonts w:ascii="Calibri" w:eastAsia="Calibri" w:hAnsi="Calibri" w:cs="Calibri"/>
                <w:sz w:val="22"/>
                <w:szCs w:val="22"/>
              </w:rPr>
              <w:t xml:space="preserve"> participa</w:t>
            </w:r>
            <w:r w:rsidR="7C0CEC31" w:rsidRPr="569770B9">
              <w:rPr>
                <w:rFonts w:ascii="Calibri" w:eastAsia="Calibri" w:hAnsi="Calibri" w:cs="Calibri"/>
                <w:sz w:val="22"/>
                <w:szCs w:val="22"/>
              </w:rPr>
              <w:t xml:space="preserve">nts from </w:t>
            </w:r>
            <w:r w:rsidR="11917E19" w:rsidRPr="569770B9">
              <w:rPr>
                <w:rFonts w:ascii="Calibri" w:eastAsia="Calibri" w:hAnsi="Calibri" w:cs="Calibri"/>
                <w:b/>
                <w:bCs/>
                <w:sz w:val="22"/>
                <w:szCs w:val="22"/>
              </w:rPr>
              <w:t>Colombia, Nicaragua, Honduras, Costa Rica, Ecuador, El Salvador,</w:t>
            </w:r>
            <w:r w:rsidR="11917E19" w:rsidRPr="569770B9">
              <w:rPr>
                <w:rFonts w:ascii="Calibri" w:eastAsia="Calibri" w:hAnsi="Calibri" w:cs="Calibri"/>
                <w:sz w:val="22"/>
                <w:szCs w:val="22"/>
              </w:rPr>
              <w:t xml:space="preserve"> and </w:t>
            </w:r>
            <w:r w:rsidR="11917E19" w:rsidRPr="569770B9">
              <w:rPr>
                <w:rFonts w:ascii="Calibri" w:eastAsia="Calibri" w:hAnsi="Calibri" w:cs="Calibri"/>
                <w:b/>
                <w:bCs/>
                <w:sz w:val="22"/>
                <w:szCs w:val="22"/>
              </w:rPr>
              <w:t>the Dominican Republic</w:t>
            </w:r>
            <w:r w:rsidR="7C0CEC31" w:rsidRPr="569770B9">
              <w:rPr>
                <w:rFonts w:ascii="Calibri" w:eastAsia="Calibri" w:hAnsi="Calibri" w:cs="Calibri"/>
                <w:sz w:val="22"/>
                <w:szCs w:val="22"/>
              </w:rPr>
              <w:t xml:space="preserve"> of</w:t>
            </w:r>
            <w:r w:rsidR="29050989" w:rsidRPr="569770B9">
              <w:rPr>
                <w:rFonts w:ascii="Calibri" w:eastAsia="Calibri" w:hAnsi="Calibri" w:cs="Calibri"/>
                <w:sz w:val="22"/>
                <w:szCs w:val="22"/>
              </w:rPr>
              <w:t xml:space="preserve"> </w:t>
            </w:r>
            <w:r w:rsidR="11917E19" w:rsidRPr="569770B9">
              <w:rPr>
                <w:rFonts w:ascii="Calibri" w:eastAsia="Calibri" w:hAnsi="Calibri" w:cs="Calibri"/>
                <w:sz w:val="22"/>
                <w:szCs w:val="22"/>
              </w:rPr>
              <w:t>w</w:t>
            </w:r>
            <w:r w:rsidR="7997DC08" w:rsidRPr="569770B9">
              <w:rPr>
                <w:rFonts w:ascii="Calibri" w:eastAsia="Calibri" w:hAnsi="Calibri" w:cs="Calibri"/>
                <w:sz w:val="22"/>
                <w:szCs w:val="22"/>
              </w:rPr>
              <w:t>hich</w:t>
            </w:r>
            <w:r w:rsidR="11917E19" w:rsidRPr="569770B9">
              <w:rPr>
                <w:rFonts w:ascii="Calibri" w:eastAsia="Calibri" w:hAnsi="Calibri" w:cs="Calibri"/>
                <w:sz w:val="22"/>
                <w:szCs w:val="22"/>
              </w:rPr>
              <w:t xml:space="preserve"> 48 </w:t>
            </w:r>
            <w:r w:rsidR="7997DC08" w:rsidRPr="569770B9">
              <w:rPr>
                <w:rFonts w:ascii="Calibri" w:eastAsia="Calibri" w:hAnsi="Calibri" w:cs="Calibri"/>
                <w:sz w:val="22"/>
                <w:szCs w:val="22"/>
              </w:rPr>
              <w:t xml:space="preserve">were </w:t>
            </w:r>
            <w:r w:rsidR="11917E19" w:rsidRPr="569770B9">
              <w:rPr>
                <w:rFonts w:ascii="Calibri" w:eastAsia="Calibri" w:hAnsi="Calibri" w:cs="Calibri"/>
                <w:sz w:val="22"/>
                <w:szCs w:val="22"/>
              </w:rPr>
              <w:t xml:space="preserve">certified by </w:t>
            </w:r>
            <w:r w:rsidR="4A13593D" w:rsidRPr="569770B9">
              <w:rPr>
                <w:rFonts w:ascii="Calibri" w:eastAsia="Calibri" w:hAnsi="Calibri" w:cs="Calibri"/>
                <w:sz w:val="22"/>
                <w:szCs w:val="22"/>
              </w:rPr>
              <w:t xml:space="preserve">the </w:t>
            </w:r>
            <w:r w:rsidR="11917E19" w:rsidRPr="569770B9">
              <w:rPr>
                <w:rFonts w:ascii="Calibri" w:eastAsia="Calibri" w:hAnsi="Calibri" w:cs="Calibri"/>
                <w:sz w:val="22"/>
                <w:szCs w:val="22"/>
              </w:rPr>
              <w:t>ITU Academy</w:t>
            </w:r>
            <w:r w:rsidR="7997DC08" w:rsidRPr="569770B9">
              <w:rPr>
                <w:rFonts w:ascii="Calibri" w:eastAsia="Calibri" w:hAnsi="Calibri" w:cs="Calibri"/>
                <w:sz w:val="22"/>
                <w:szCs w:val="22"/>
              </w:rPr>
              <w:t xml:space="preserve">. </w:t>
            </w:r>
          </w:p>
          <w:p w14:paraId="42CC00B2" w14:textId="1DB109A6" w:rsidR="00A27D5C" w:rsidRPr="00CF4405" w:rsidRDefault="00A27D5C">
            <w:pPr>
              <w:spacing w:before="240" w:after="240"/>
              <w:rPr>
                <w:rFonts w:eastAsiaTheme="minorEastAsia" w:cstheme="minorBidi"/>
                <w:color w:val="1F1F1F"/>
                <w:sz w:val="22"/>
                <w:szCs w:val="22"/>
              </w:rPr>
            </w:pPr>
            <w:r w:rsidRPr="00CF4405">
              <w:rPr>
                <w:rFonts w:eastAsiaTheme="minorEastAsia" w:cstheme="minorBidi"/>
                <w:color w:val="1F1F1F"/>
                <w:sz w:val="22"/>
                <w:szCs w:val="22"/>
              </w:rPr>
              <w:t xml:space="preserve">Within the framework of the </w:t>
            </w:r>
            <w:r w:rsidRPr="00CF4405">
              <w:rPr>
                <w:rFonts w:eastAsiaTheme="minorEastAsia" w:cstheme="minorBidi"/>
                <w:b/>
                <w:bCs/>
                <w:color w:val="1F1F1F"/>
                <w:sz w:val="22"/>
                <w:szCs w:val="22"/>
              </w:rPr>
              <w:t>Project for the Implementation of Regulatory Impact Analysis (RIA) Methodologies</w:t>
            </w:r>
            <w:r w:rsidRPr="00CF4405">
              <w:rPr>
                <w:rFonts w:eastAsiaTheme="minorEastAsia" w:cstheme="minorBidi"/>
                <w:color w:val="1F1F1F"/>
                <w:sz w:val="22"/>
                <w:szCs w:val="22"/>
              </w:rPr>
              <w:t xml:space="preserve">, the first phase of technical assistance to </w:t>
            </w:r>
            <w:r w:rsidRPr="00CF4405">
              <w:rPr>
                <w:rFonts w:eastAsiaTheme="minorEastAsia" w:cstheme="minorBidi"/>
                <w:b/>
                <w:bCs/>
                <w:color w:val="1F1F1F"/>
                <w:sz w:val="22"/>
                <w:szCs w:val="22"/>
              </w:rPr>
              <w:t>Paraguay</w:t>
            </w:r>
            <w:r w:rsidRPr="00CF4405">
              <w:rPr>
                <w:rFonts w:eastAsiaTheme="minorEastAsia" w:cstheme="minorBidi"/>
                <w:color w:val="1F1F1F"/>
                <w:sz w:val="22"/>
                <w:szCs w:val="22"/>
              </w:rPr>
              <w:t xml:space="preserve"> was completed. This phase supported the integration of RIA into the regulatory design processes of </w:t>
            </w:r>
            <w:r w:rsidR="00F61968" w:rsidRPr="00CF4405">
              <w:rPr>
                <w:rFonts w:eastAsiaTheme="minorEastAsia" w:cstheme="minorBidi"/>
                <w:color w:val="1F1F1F"/>
                <w:sz w:val="22"/>
                <w:szCs w:val="22"/>
              </w:rPr>
              <w:t xml:space="preserve">the </w:t>
            </w:r>
            <w:r w:rsidR="00F61968" w:rsidRPr="00CF4405">
              <w:rPr>
                <w:rFonts w:eastAsiaTheme="minorEastAsia" w:cstheme="minorBidi"/>
                <w:b/>
                <w:bCs/>
                <w:color w:val="1F1F1F"/>
                <w:sz w:val="22"/>
                <w:szCs w:val="22"/>
              </w:rPr>
              <w:t xml:space="preserve">National Telecommunications Commission </w:t>
            </w:r>
            <w:r w:rsidR="006A5BD9" w:rsidRPr="00CF4405">
              <w:rPr>
                <w:rFonts w:eastAsiaTheme="minorEastAsia" w:cstheme="minorBidi"/>
                <w:b/>
                <w:bCs/>
                <w:color w:val="1F1F1F"/>
                <w:sz w:val="22"/>
                <w:szCs w:val="22"/>
              </w:rPr>
              <w:t>(</w:t>
            </w:r>
            <w:r w:rsidRPr="00CF4405">
              <w:rPr>
                <w:rFonts w:eastAsiaTheme="minorEastAsia" w:cstheme="minorBidi"/>
                <w:b/>
                <w:bCs/>
                <w:color w:val="1F1F1F"/>
                <w:sz w:val="22"/>
                <w:szCs w:val="22"/>
              </w:rPr>
              <w:t>CONATEL</w:t>
            </w:r>
            <w:r w:rsidR="006A5BD9" w:rsidRPr="00CF4405">
              <w:rPr>
                <w:rFonts w:eastAsiaTheme="minorEastAsia" w:cstheme="minorBidi"/>
                <w:b/>
                <w:bCs/>
                <w:color w:val="1F1F1F"/>
                <w:sz w:val="22"/>
                <w:szCs w:val="22"/>
              </w:rPr>
              <w:t>)</w:t>
            </w:r>
            <w:r w:rsidRPr="00CF4405">
              <w:rPr>
                <w:rFonts w:eastAsiaTheme="minorEastAsia" w:cstheme="minorBidi"/>
                <w:color w:val="1F1F1F"/>
                <w:sz w:val="22"/>
                <w:szCs w:val="22"/>
              </w:rPr>
              <w:t xml:space="preserve">. Following its successful completion, the project was extended for an additional year to implement a pilot project on </w:t>
            </w:r>
            <w:r w:rsidRPr="00CF4405">
              <w:rPr>
                <w:rFonts w:eastAsiaTheme="minorEastAsia" w:cstheme="minorBidi"/>
                <w:b/>
                <w:bCs/>
                <w:color w:val="1F1F1F"/>
                <w:sz w:val="22"/>
                <w:szCs w:val="22"/>
              </w:rPr>
              <w:t>Regulatory Impact Analysis and Regulatory Simplification</w:t>
            </w:r>
            <w:r w:rsidRPr="00CF4405">
              <w:rPr>
                <w:rFonts w:eastAsiaTheme="minorEastAsia" w:cstheme="minorBidi"/>
                <w:color w:val="1F1F1F"/>
                <w:sz w:val="22"/>
                <w:szCs w:val="22"/>
              </w:rPr>
              <w:t xml:space="preserve"> in Paraguay.</w:t>
            </w:r>
          </w:p>
          <w:p w14:paraId="1BA47605" w14:textId="1981438F" w:rsidR="00D5111C" w:rsidRPr="00CF4405" w:rsidRDefault="00D5111C" w:rsidP="00653DFB">
            <w:pPr>
              <w:spacing w:before="240" w:after="240"/>
              <w:rPr>
                <w:rFonts w:ascii="Calibri" w:eastAsia="Calibri" w:hAnsi="Calibri" w:cs="Calibri"/>
                <w:b/>
                <w:bCs/>
                <w:sz w:val="22"/>
                <w:szCs w:val="22"/>
              </w:rPr>
            </w:pPr>
            <w:r w:rsidRPr="00CF4405">
              <w:rPr>
                <w:rFonts w:eastAsiaTheme="minorEastAsia" w:cstheme="minorBidi"/>
                <w:color w:val="1F1F1F"/>
                <w:sz w:val="22"/>
                <w:szCs w:val="22"/>
              </w:rPr>
              <w:t xml:space="preserve">BDT provided technical input to the Government of </w:t>
            </w:r>
            <w:r w:rsidRPr="00CF4405">
              <w:rPr>
                <w:rFonts w:eastAsiaTheme="minorEastAsia" w:cstheme="minorBidi"/>
                <w:b/>
                <w:color w:val="1F1F1F"/>
                <w:sz w:val="22"/>
                <w:szCs w:val="22"/>
              </w:rPr>
              <w:t xml:space="preserve">Peru </w:t>
            </w:r>
            <w:r w:rsidRPr="00CF4405">
              <w:rPr>
                <w:rFonts w:eastAsiaTheme="minorEastAsia" w:cstheme="minorBidi"/>
                <w:color w:val="1F1F1F"/>
                <w:sz w:val="22"/>
                <w:szCs w:val="22"/>
              </w:rPr>
              <w:t xml:space="preserve">to support the work of the Ministry of Transport and Communications in updating the Telecommunications Law. </w:t>
            </w:r>
            <w:r w:rsidR="00642FF8" w:rsidRPr="00CF4405">
              <w:rPr>
                <w:rFonts w:eastAsiaTheme="minorEastAsia" w:cstheme="minorBidi"/>
                <w:color w:val="1F1F1F"/>
                <w:sz w:val="22"/>
                <w:szCs w:val="22"/>
              </w:rPr>
              <w:t xml:space="preserve">The contribution of </w:t>
            </w:r>
            <w:r w:rsidRPr="00CF4405">
              <w:rPr>
                <w:rFonts w:eastAsiaTheme="minorEastAsia" w:cstheme="minorBidi"/>
                <w:color w:val="1F1F1F"/>
                <w:sz w:val="22"/>
                <w:szCs w:val="22"/>
              </w:rPr>
              <w:t>ITU is being incorporated into the deliberations of the dedicated working group established for this purpose. A first draft report was shared with Peru in December 2025, initiating a process of technical exchanges and comments that will inform the final version, expected in early 2026</w:t>
            </w:r>
            <w:r w:rsidR="7D596196" w:rsidRPr="00CF4405">
              <w:rPr>
                <w:rFonts w:eastAsiaTheme="minorEastAsia" w:cstheme="minorBidi"/>
                <w:color w:val="1F1F1F"/>
                <w:sz w:val="22"/>
                <w:szCs w:val="22"/>
              </w:rPr>
              <w:t>.</w:t>
            </w:r>
          </w:p>
          <w:p w14:paraId="3ABB1C50" w14:textId="315635A8" w:rsidR="00653DFB" w:rsidRPr="00CF4405" w:rsidRDefault="00653DFB" w:rsidP="00653DFB">
            <w:pPr>
              <w:spacing w:before="240" w:after="240"/>
              <w:rPr>
                <w:rFonts w:ascii="Calibri" w:eastAsia="Calibri" w:hAnsi="Calibri" w:cs="Calibri"/>
                <w:sz w:val="22"/>
                <w:szCs w:val="22"/>
              </w:rPr>
            </w:pPr>
            <w:r w:rsidRPr="00CF4405">
              <w:rPr>
                <w:rFonts w:ascii="Calibri" w:eastAsia="Calibri" w:hAnsi="Calibri" w:cs="Calibri"/>
                <w:sz w:val="22"/>
                <w:szCs w:val="22"/>
              </w:rPr>
              <w:t xml:space="preserve">In the </w:t>
            </w:r>
            <w:r w:rsidRPr="00CF4405">
              <w:rPr>
                <w:rFonts w:ascii="Calibri" w:eastAsia="Calibri" w:hAnsi="Calibri" w:cs="Calibri"/>
                <w:b/>
                <w:bCs/>
                <w:sz w:val="22"/>
                <w:szCs w:val="22"/>
              </w:rPr>
              <w:t>Arab States</w:t>
            </w:r>
            <w:r w:rsidRPr="00CF4405">
              <w:rPr>
                <w:rFonts w:ascii="Calibri" w:eastAsia="Calibri" w:hAnsi="Calibri" w:cs="Calibri"/>
                <w:sz w:val="22"/>
                <w:szCs w:val="22"/>
              </w:rPr>
              <w:t xml:space="preserve"> </w:t>
            </w:r>
            <w:r w:rsidRPr="00CF4405">
              <w:rPr>
                <w:rFonts w:ascii="Calibri" w:eastAsia="Calibri" w:hAnsi="Calibri" w:cs="Calibri"/>
                <w:b/>
                <w:sz w:val="22"/>
                <w:szCs w:val="22"/>
              </w:rPr>
              <w:t>region</w:t>
            </w:r>
            <w:r w:rsidRPr="00CF4405">
              <w:rPr>
                <w:rFonts w:ascii="Calibri" w:eastAsia="Calibri" w:hAnsi="Calibri" w:cs="Calibri"/>
                <w:sz w:val="22"/>
                <w:szCs w:val="22"/>
              </w:rPr>
              <w:t xml:space="preserve">, significant progress was achieved in advancing digital regulatory frameworks and digital transformation initiatives. </w:t>
            </w:r>
            <w:r w:rsidR="00D5111C" w:rsidRPr="00CF4405">
              <w:rPr>
                <w:rFonts w:ascii="Calibri" w:eastAsia="Calibri" w:hAnsi="Calibri" w:cs="Calibri"/>
                <w:sz w:val="22"/>
                <w:szCs w:val="22"/>
              </w:rPr>
              <w:t>BDT</w:t>
            </w:r>
            <w:r w:rsidRPr="00CF4405">
              <w:rPr>
                <w:rFonts w:ascii="Calibri" w:eastAsia="Calibri" w:hAnsi="Calibri" w:cs="Calibri"/>
                <w:sz w:val="22"/>
                <w:szCs w:val="22"/>
              </w:rPr>
              <w:t xml:space="preserve"> successfully finalized the collaborative digital regulation country reviews in </w:t>
            </w:r>
            <w:r w:rsidRPr="00CF4405">
              <w:rPr>
                <w:rFonts w:ascii="Calibri" w:eastAsia="Calibri" w:hAnsi="Calibri" w:cs="Calibri"/>
                <w:b/>
                <w:bCs/>
                <w:sz w:val="22"/>
                <w:szCs w:val="22"/>
              </w:rPr>
              <w:t>Oman</w:t>
            </w:r>
            <w:r w:rsidRPr="00CF4405">
              <w:rPr>
                <w:rFonts w:ascii="Calibri" w:eastAsia="Calibri" w:hAnsi="Calibri" w:cs="Calibri"/>
                <w:sz w:val="22"/>
                <w:szCs w:val="22"/>
              </w:rPr>
              <w:t xml:space="preserve"> and </w:t>
            </w:r>
            <w:r w:rsidRPr="00CF4405">
              <w:rPr>
                <w:rFonts w:ascii="Calibri" w:eastAsia="Calibri" w:hAnsi="Calibri" w:cs="Calibri"/>
                <w:b/>
                <w:bCs/>
                <w:sz w:val="22"/>
                <w:szCs w:val="22"/>
              </w:rPr>
              <w:t>Qatar</w:t>
            </w:r>
            <w:r w:rsidRPr="00CF4405">
              <w:rPr>
                <w:rFonts w:ascii="Calibri" w:eastAsia="Calibri" w:hAnsi="Calibri" w:cs="Calibri"/>
                <w:sz w:val="22"/>
                <w:szCs w:val="22"/>
              </w:rPr>
              <w:t>, assessing regulatory maturity, governance structures, and alignment with international best practices, and providing actionable recommendations to strengthen regulatory ecosystems.</w:t>
            </w:r>
            <w:r w:rsidR="00A00326" w:rsidRPr="00CF4405">
              <w:rPr>
                <w:rFonts w:ascii="Calibri" w:eastAsia="Calibri" w:hAnsi="Calibri" w:cs="Calibri"/>
                <w:sz w:val="22"/>
                <w:szCs w:val="22"/>
              </w:rPr>
              <w:t xml:space="preserve"> </w:t>
            </w:r>
            <w:r w:rsidR="00A62091" w:rsidRPr="00CF4405">
              <w:rPr>
                <w:rFonts w:ascii="Calibri" w:eastAsia="Calibri" w:hAnsi="Calibri" w:cs="Calibri"/>
                <w:sz w:val="22"/>
                <w:szCs w:val="22"/>
              </w:rPr>
              <w:t>In addition</w:t>
            </w:r>
            <w:r w:rsidR="00A00326" w:rsidRPr="00CF4405">
              <w:rPr>
                <w:rFonts w:ascii="Calibri" w:eastAsia="Calibri" w:hAnsi="Calibri" w:cs="Calibri"/>
                <w:sz w:val="22"/>
                <w:szCs w:val="22"/>
              </w:rPr>
              <w:t>, BDT</w:t>
            </w:r>
            <w:r w:rsidRPr="00CF4405">
              <w:rPr>
                <w:rFonts w:ascii="Calibri" w:eastAsia="Calibri" w:hAnsi="Calibri" w:cs="Calibri"/>
                <w:sz w:val="22"/>
                <w:szCs w:val="22"/>
              </w:rPr>
              <w:t xml:space="preserve"> </w:t>
            </w:r>
            <w:r w:rsidR="00134033" w:rsidRPr="00CF4405">
              <w:rPr>
                <w:rFonts w:ascii="Calibri" w:eastAsia="Calibri" w:hAnsi="Calibri" w:cs="Calibri"/>
                <w:sz w:val="22"/>
                <w:szCs w:val="22"/>
              </w:rPr>
              <w:t xml:space="preserve">provided </w:t>
            </w:r>
            <w:r w:rsidRPr="00CF4405">
              <w:rPr>
                <w:rFonts w:ascii="Calibri" w:eastAsia="Calibri" w:hAnsi="Calibri" w:cs="Calibri"/>
                <w:sz w:val="22"/>
                <w:szCs w:val="22"/>
              </w:rPr>
              <w:t xml:space="preserve">country-level technical assistance to </w:t>
            </w:r>
            <w:r w:rsidRPr="00CF4405">
              <w:rPr>
                <w:rFonts w:ascii="Calibri" w:eastAsia="Calibri" w:hAnsi="Calibri" w:cs="Calibri"/>
                <w:b/>
                <w:bCs/>
                <w:sz w:val="22"/>
                <w:szCs w:val="22"/>
              </w:rPr>
              <w:t>Comoros</w:t>
            </w:r>
            <w:r w:rsidRPr="00CF4405">
              <w:rPr>
                <w:rFonts w:ascii="Calibri" w:eastAsia="Calibri" w:hAnsi="Calibri" w:cs="Calibri"/>
                <w:sz w:val="22"/>
                <w:szCs w:val="22"/>
              </w:rPr>
              <w:t xml:space="preserve"> to enhance data-driven regulatory decision-making. </w:t>
            </w:r>
            <w:r w:rsidR="009E467C" w:rsidRPr="00CF4405">
              <w:rPr>
                <w:rFonts w:ascii="Calibri" w:eastAsia="Calibri" w:hAnsi="Calibri" w:cs="Calibri"/>
                <w:sz w:val="22"/>
                <w:szCs w:val="22"/>
              </w:rPr>
              <w:t>This</w:t>
            </w:r>
            <w:r w:rsidRPr="00CF4405">
              <w:rPr>
                <w:rFonts w:ascii="Calibri" w:eastAsia="Calibri" w:hAnsi="Calibri" w:cs="Calibri"/>
                <w:sz w:val="22"/>
                <w:szCs w:val="22"/>
              </w:rPr>
              <w:t xml:space="preserve"> support strengthened regulatory analytics capabilities and reinforced institutional capacity to implement evidence-based oversight mechanisms.</w:t>
            </w:r>
            <w:r w:rsidR="00310485" w:rsidRPr="00CF4405">
              <w:rPr>
                <w:rFonts w:ascii="Calibri" w:eastAsia="Calibri" w:hAnsi="Calibri" w:cs="Calibri"/>
                <w:sz w:val="22"/>
                <w:szCs w:val="22"/>
              </w:rPr>
              <w:t xml:space="preserve"> </w:t>
            </w:r>
            <w:r w:rsidR="009E467C" w:rsidRPr="00CF4405">
              <w:rPr>
                <w:rFonts w:ascii="Calibri" w:eastAsia="Calibri" w:hAnsi="Calibri" w:cs="Calibri"/>
                <w:sz w:val="22"/>
                <w:szCs w:val="22"/>
              </w:rPr>
              <w:t>Finally</w:t>
            </w:r>
            <w:r w:rsidR="00310485" w:rsidRPr="00CF4405">
              <w:rPr>
                <w:rFonts w:ascii="Calibri" w:eastAsia="Calibri" w:hAnsi="Calibri" w:cs="Calibri"/>
                <w:sz w:val="22"/>
                <w:szCs w:val="22"/>
              </w:rPr>
              <w:t xml:space="preserve">, </w:t>
            </w:r>
            <w:r w:rsidR="00876557" w:rsidRPr="00CF4405">
              <w:rPr>
                <w:rFonts w:ascii="Calibri" w:eastAsia="Calibri" w:hAnsi="Calibri" w:cs="Calibri"/>
                <w:sz w:val="22"/>
                <w:szCs w:val="22"/>
              </w:rPr>
              <w:t>BDT</w:t>
            </w:r>
            <w:r w:rsidRPr="00CF4405">
              <w:rPr>
                <w:rFonts w:ascii="Calibri" w:eastAsia="Calibri" w:hAnsi="Calibri" w:cs="Calibri"/>
                <w:sz w:val="22"/>
                <w:szCs w:val="22"/>
              </w:rPr>
              <w:t xml:space="preserve"> successfully concluded </w:t>
            </w:r>
            <w:r w:rsidR="00876557" w:rsidRPr="00CF4405">
              <w:rPr>
                <w:rFonts w:ascii="Calibri" w:eastAsia="Calibri" w:hAnsi="Calibri" w:cs="Calibri"/>
                <w:sz w:val="22"/>
                <w:szCs w:val="22"/>
              </w:rPr>
              <w:t xml:space="preserve">its </w:t>
            </w:r>
            <w:r w:rsidRPr="00CF4405">
              <w:rPr>
                <w:rFonts w:ascii="Calibri" w:eastAsia="Calibri" w:hAnsi="Calibri" w:cs="Calibri"/>
                <w:sz w:val="22"/>
                <w:szCs w:val="22"/>
              </w:rPr>
              <w:t xml:space="preserve">support to </w:t>
            </w:r>
            <w:r w:rsidRPr="00CF4405">
              <w:rPr>
                <w:rFonts w:ascii="Calibri" w:eastAsia="Calibri" w:hAnsi="Calibri" w:cs="Calibri"/>
                <w:b/>
                <w:bCs/>
                <w:sz w:val="22"/>
                <w:szCs w:val="22"/>
              </w:rPr>
              <w:t>Somalia</w:t>
            </w:r>
            <w:r w:rsidRPr="00CF4405">
              <w:rPr>
                <w:rFonts w:ascii="Calibri" w:eastAsia="Calibri" w:hAnsi="Calibri" w:cs="Calibri"/>
                <w:sz w:val="22"/>
                <w:szCs w:val="22"/>
              </w:rPr>
              <w:t xml:space="preserve"> in the development of </w:t>
            </w:r>
            <w:r w:rsidR="00913365" w:rsidRPr="00CF4405">
              <w:rPr>
                <w:rFonts w:ascii="Calibri" w:eastAsia="Calibri" w:hAnsi="Calibri" w:cs="Calibri"/>
                <w:sz w:val="22"/>
                <w:szCs w:val="22"/>
              </w:rPr>
              <w:t xml:space="preserve">a </w:t>
            </w:r>
            <w:r w:rsidRPr="00CF4405">
              <w:rPr>
                <w:rFonts w:ascii="Calibri" w:eastAsia="Calibri" w:hAnsi="Calibri" w:cs="Calibri"/>
                <w:sz w:val="22"/>
                <w:szCs w:val="22"/>
              </w:rPr>
              <w:t xml:space="preserve">national digital transformation strategy. </w:t>
            </w:r>
            <w:r w:rsidR="00913365" w:rsidRPr="00CF4405">
              <w:rPr>
                <w:rFonts w:ascii="Calibri" w:eastAsia="Calibri" w:hAnsi="Calibri" w:cs="Calibri"/>
                <w:sz w:val="22"/>
                <w:szCs w:val="22"/>
              </w:rPr>
              <w:t>This</w:t>
            </w:r>
            <w:r w:rsidRPr="00CF4405">
              <w:rPr>
                <w:rFonts w:ascii="Calibri" w:eastAsia="Calibri" w:hAnsi="Calibri" w:cs="Calibri"/>
                <w:sz w:val="22"/>
                <w:szCs w:val="22"/>
              </w:rPr>
              <w:t xml:space="preserve"> assistance advanced policy reform priorities, strengthened institutional readiness, and laid the foundation for inclusive and sustainable digital development.</w:t>
            </w:r>
          </w:p>
          <w:p w14:paraId="2984F410" w14:textId="52B33823" w:rsidR="0046206D" w:rsidRPr="00CF4405" w:rsidRDefault="5B3A22D7" w:rsidP="00692409">
            <w:pPr>
              <w:spacing w:before="240" w:after="240"/>
              <w:rPr>
                <w:rFonts w:ascii="Calibri" w:eastAsia="Calibri" w:hAnsi="Calibri" w:cs="Calibri"/>
                <w:sz w:val="22"/>
                <w:szCs w:val="22"/>
              </w:rPr>
            </w:pPr>
            <w:r w:rsidRPr="569770B9">
              <w:rPr>
                <w:rFonts w:ascii="Calibri" w:eastAsia="Calibri" w:hAnsi="Calibri" w:cs="Calibri"/>
                <w:sz w:val="22"/>
                <w:szCs w:val="22"/>
              </w:rPr>
              <w:t>In</w:t>
            </w:r>
            <w:r w:rsidRPr="569770B9">
              <w:rPr>
                <w:rFonts w:ascii="Calibri" w:eastAsia="Calibri" w:hAnsi="Calibri" w:cs="Calibri"/>
                <w:b/>
                <w:bCs/>
                <w:sz w:val="22"/>
                <w:szCs w:val="22"/>
              </w:rPr>
              <w:t xml:space="preserve"> </w:t>
            </w:r>
            <w:r w:rsidR="0C046F98" w:rsidRPr="569770B9">
              <w:rPr>
                <w:rFonts w:ascii="Calibri" w:eastAsia="Calibri" w:hAnsi="Calibri" w:cs="Calibri"/>
                <w:sz w:val="22"/>
                <w:szCs w:val="22"/>
              </w:rPr>
              <w:t>the</w:t>
            </w:r>
            <w:r w:rsidR="0C046F98" w:rsidRPr="569770B9">
              <w:rPr>
                <w:rFonts w:ascii="Calibri" w:eastAsia="Calibri" w:hAnsi="Calibri" w:cs="Calibri"/>
                <w:b/>
                <w:bCs/>
                <w:sz w:val="22"/>
                <w:szCs w:val="22"/>
              </w:rPr>
              <w:t xml:space="preserve"> </w:t>
            </w:r>
            <w:r w:rsidRPr="569770B9">
              <w:rPr>
                <w:rFonts w:ascii="Calibri" w:eastAsia="Calibri" w:hAnsi="Calibri" w:cs="Calibri"/>
                <w:b/>
                <w:bCs/>
                <w:sz w:val="22"/>
                <w:szCs w:val="22"/>
              </w:rPr>
              <w:t>Asia-Pacific</w:t>
            </w:r>
            <w:r w:rsidR="0C046F98" w:rsidRPr="569770B9">
              <w:rPr>
                <w:rFonts w:ascii="Calibri" w:eastAsia="Calibri" w:hAnsi="Calibri" w:cs="Calibri"/>
                <w:b/>
                <w:bCs/>
                <w:sz w:val="22"/>
                <w:szCs w:val="22"/>
              </w:rPr>
              <w:t xml:space="preserve"> region</w:t>
            </w:r>
            <w:r w:rsidRPr="569770B9">
              <w:rPr>
                <w:rFonts w:ascii="Calibri" w:eastAsia="Calibri" w:hAnsi="Calibri" w:cs="Calibri"/>
                <w:b/>
                <w:bCs/>
                <w:sz w:val="22"/>
                <w:szCs w:val="22"/>
              </w:rPr>
              <w:t xml:space="preserve">, </w:t>
            </w:r>
            <w:r w:rsidRPr="569770B9">
              <w:rPr>
                <w:rFonts w:ascii="Calibri" w:eastAsia="Calibri" w:hAnsi="Calibri" w:cs="Calibri"/>
                <w:sz w:val="22"/>
                <w:szCs w:val="22"/>
              </w:rPr>
              <w:t>a</w:t>
            </w:r>
            <w:r w:rsidR="420DB7F3" w:rsidRPr="569770B9">
              <w:rPr>
                <w:rFonts w:ascii="Calibri" w:eastAsia="Calibri" w:hAnsi="Calibri" w:cs="Calibri"/>
                <w:sz w:val="22"/>
                <w:szCs w:val="22"/>
              </w:rPr>
              <w:t xml:space="preserve">s part of </w:t>
            </w:r>
            <w:r w:rsidR="20D9F72E" w:rsidRPr="569770B9">
              <w:rPr>
                <w:rFonts w:ascii="Calibri" w:eastAsia="Calibri" w:hAnsi="Calibri" w:cs="Calibri"/>
                <w:sz w:val="22"/>
                <w:szCs w:val="22"/>
              </w:rPr>
              <w:t xml:space="preserve">the </w:t>
            </w:r>
            <w:r w:rsidR="5EF588D3" w:rsidRPr="569770B9">
              <w:rPr>
                <w:rFonts w:ascii="Calibri" w:eastAsia="Calibri" w:hAnsi="Calibri" w:cs="Calibri"/>
                <w:sz w:val="22"/>
                <w:szCs w:val="22"/>
              </w:rPr>
              <w:t xml:space="preserve">strengthening </w:t>
            </w:r>
            <w:r w:rsidR="0CF53321" w:rsidRPr="569770B9">
              <w:rPr>
                <w:rFonts w:ascii="Calibri" w:eastAsia="Calibri" w:hAnsi="Calibri" w:cs="Calibri"/>
                <w:sz w:val="22"/>
                <w:szCs w:val="22"/>
              </w:rPr>
              <w:t>and enabling policy harmonization</w:t>
            </w:r>
            <w:r w:rsidR="20D9F72E" w:rsidRPr="569770B9">
              <w:rPr>
                <w:rFonts w:ascii="Calibri" w:eastAsia="Calibri" w:hAnsi="Calibri" w:cs="Calibri"/>
                <w:sz w:val="22"/>
                <w:szCs w:val="22"/>
              </w:rPr>
              <w:t xml:space="preserve"> of Timor Leste into </w:t>
            </w:r>
            <w:r w:rsidR="0C046F98" w:rsidRPr="569770B9">
              <w:rPr>
                <w:rFonts w:ascii="Calibri" w:eastAsia="Calibri" w:hAnsi="Calibri" w:cs="Calibri"/>
                <w:sz w:val="22"/>
                <w:szCs w:val="22"/>
              </w:rPr>
              <w:t xml:space="preserve">the </w:t>
            </w:r>
            <w:r w:rsidR="20D9F72E" w:rsidRPr="569770B9">
              <w:rPr>
                <w:rFonts w:ascii="Calibri" w:eastAsia="Calibri" w:hAnsi="Calibri" w:cs="Calibri"/>
                <w:sz w:val="22"/>
                <w:szCs w:val="22"/>
              </w:rPr>
              <w:t xml:space="preserve">ASEAN block, </w:t>
            </w:r>
            <w:r w:rsidR="62C44738" w:rsidRPr="569770B9">
              <w:rPr>
                <w:rFonts w:ascii="Calibri" w:eastAsia="Calibri" w:hAnsi="Calibri" w:cs="Calibri"/>
                <w:sz w:val="22"/>
                <w:szCs w:val="22"/>
              </w:rPr>
              <w:t xml:space="preserve">technical assistance was provided to </w:t>
            </w:r>
            <w:r w:rsidR="62C44738" w:rsidRPr="569770B9">
              <w:rPr>
                <w:rFonts w:ascii="Calibri" w:eastAsia="Calibri" w:hAnsi="Calibri" w:cs="Calibri"/>
                <w:b/>
                <w:bCs/>
                <w:sz w:val="22"/>
                <w:szCs w:val="22"/>
              </w:rPr>
              <w:t>Timor Leste</w:t>
            </w:r>
            <w:r w:rsidR="62C44738" w:rsidRPr="569770B9">
              <w:rPr>
                <w:rFonts w:ascii="Calibri" w:eastAsia="Calibri" w:hAnsi="Calibri" w:cs="Calibri"/>
                <w:sz w:val="22"/>
                <w:szCs w:val="22"/>
              </w:rPr>
              <w:t xml:space="preserve"> on </w:t>
            </w:r>
            <w:r w:rsidR="44EC66C9" w:rsidRPr="569770B9">
              <w:rPr>
                <w:rFonts w:ascii="Calibri" w:eastAsia="Calibri" w:hAnsi="Calibri" w:cs="Calibri"/>
                <w:sz w:val="22"/>
                <w:szCs w:val="22"/>
              </w:rPr>
              <w:t>d</w:t>
            </w:r>
            <w:r w:rsidR="62C44738" w:rsidRPr="569770B9">
              <w:rPr>
                <w:rFonts w:ascii="Calibri" w:eastAsia="Calibri" w:hAnsi="Calibri" w:cs="Calibri"/>
                <w:sz w:val="22"/>
                <w:szCs w:val="22"/>
              </w:rPr>
              <w:t xml:space="preserve">igital </w:t>
            </w:r>
            <w:r w:rsidR="44EC66C9" w:rsidRPr="569770B9">
              <w:rPr>
                <w:rFonts w:ascii="Calibri" w:eastAsia="Calibri" w:hAnsi="Calibri" w:cs="Calibri"/>
                <w:sz w:val="22"/>
                <w:szCs w:val="22"/>
              </w:rPr>
              <w:t>t</w:t>
            </w:r>
            <w:r w:rsidR="62C44738" w:rsidRPr="569770B9">
              <w:rPr>
                <w:rFonts w:ascii="Calibri" w:eastAsia="Calibri" w:hAnsi="Calibri" w:cs="Calibri"/>
                <w:sz w:val="22"/>
                <w:szCs w:val="22"/>
              </w:rPr>
              <w:t xml:space="preserve">ransformation </w:t>
            </w:r>
            <w:r w:rsidR="44EC66C9" w:rsidRPr="569770B9">
              <w:rPr>
                <w:rFonts w:ascii="Calibri" w:eastAsia="Calibri" w:hAnsi="Calibri" w:cs="Calibri"/>
                <w:sz w:val="22"/>
                <w:szCs w:val="22"/>
              </w:rPr>
              <w:t xml:space="preserve">analysis and alignment with ASEAN </w:t>
            </w:r>
            <w:r w:rsidR="0C046F98" w:rsidRPr="569770B9">
              <w:rPr>
                <w:rFonts w:ascii="Calibri" w:eastAsia="Calibri" w:hAnsi="Calibri" w:cs="Calibri"/>
                <w:sz w:val="22"/>
                <w:szCs w:val="22"/>
              </w:rPr>
              <w:t>frameworks</w:t>
            </w:r>
            <w:r w:rsidR="44EC66C9" w:rsidRPr="569770B9">
              <w:rPr>
                <w:rFonts w:ascii="Calibri" w:eastAsia="Calibri" w:hAnsi="Calibri" w:cs="Calibri"/>
                <w:sz w:val="22"/>
                <w:szCs w:val="22"/>
              </w:rPr>
              <w:t>.</w:t>
            </w:r>
            <w:r w:rsidR="62C44738" w:rsidRPr="569770B9">
              <w:rPr>
                <w:rFonts w:ascii="Calibri" w:eastAsia="Calibri" w:hAnsi="Calibri" w:cs="Calibri"/>
                <w:sz w:val="22"/>
                <w:szCs w:val="22"/>
              </w:rPr>
              <w:t xml:space="preserve"> </w:t>
            </w:r>
            <w:r w:rsidR="08CCF5E4" w:rsidRPr="569770B9">
              <w:rPr>
                <w:rFonts w:ascii="Calibri" w:eastAsia="Calibri" w:hAnsi="Calibri" w:cs="Calibri"/>
                <w:sz w:val="22"/>
                <w:szCs w:val="22"/>
              </w:rPr>
              <w:t>This complemen</w:t>
            </w:r>
            <w:r w:rsidR="3DFA614F" w:rsidRPr="569770B9">
              <w:rPr>
                <w:rFonts w:ascii="Calibri" w:eastAsia="Calibri" w:hAnsi="Calibri" w:cs="Calibri"/>
                <w:sz w:val="22"/>
                <w:szCs w:val="22"/>
              </w:rPr>
              <w:t>ted</w:t>
            </w:r>
            <w:r w:rsidR="08CCF5E4" w:rsidRPr="569770B9">
              <w:rPr>
                <w:rFonts w:ascii="Calibri" w:eastAsia="Calibri" w:hAnsi="Calibri" w:cs="Calibri"/>
                <w:sz w:val="22"/>
                <w:szCs w:val="22"/>
              </w:rPr>
              <w:t xml:space="preserve"> </w:t>
            </w:r>
            <w:r w:rsidR="3DE554A1" w:rsidRPr="569770B9">
              <w:rPr>
                <w:rFonts w:ascii="Calibri" w:eastAsia="Calibri" w:hAnsi="Calibri" w:cs="Calibri"/>
                <w:sz w:val="22"/>
                <w:szCs w:val="22"/>
              </w:rPr>
              <w:t xml:space="preserve">efforts by </w:t>
            </w:r>
            <w:r w:rsidR="3ABED0D3" w:rsidRPr="569770B9">
              <w:rPr>
                <w:rFonts w:ascii="Calibri" w:eastAsia="Calibri" w:hAnsi="Calibri" w:cs="Calibri"/>
                <w:sz w:val="22"/>
                <w:szCs w:val="22"/>
              </w:rPr>
              <w:t xml:space="preserve">Timor Leste to enable digital integration </w:t>
            </w:r>
            <w:r w:rsidR="30478C26" w:rsidRPr="569770B9">
              <w:rPr>
                <w:rFonts w:ascii="Calibri" w:eastAsia="Calibri" w:hAnsi="Calibri" w:cs="Calibri"/>
                <w:sz w:val="22"/>
                <w:szCs w:val="22"/>
              </w:rPr>
              <w:t>as the 11th Full Member of ASEAN.</w:t>
            </w:r>
            <w:r w:rsidR="00116E29">
              <w:rPr>
                <w:rFonts w:ascii="Calibri" w:eastAsia="Calibri" w:hAnsi="Calibri" w:cs="Calibri"/>
                <w:sz w:val="22"/>
                <w:szCs w:val="22"/>
              </w:rPr>
              <w:t xml:space="preserve"> </w:t>
            </w:r>
            <w:r w:rsidR="39F4F56A" w:rsidRPr="569770B9">
              <w:rPr>
                <w:rFonts w:ascii="Calibri" w:eastAsia="Calibri" w:hAnsi="Calibri" w:cs="Calibri"/>
                <w:sz w:val="22"/>
                <w:szCs w:val="22"/>
              </w:rPr>
              <w:t xml:space="preserve">As a follow up </w:t>
            </w:r>
            <w:r w:rsidR="3DE554A1" w:rsidRPr="569770B9">
              <w:rPr>
                <w:rFonts w:ascii="Calibri" w:eastAsia="Calibri" w:hAnsi="Calibri" w:cs="Calibri"/>
                <w:sz w:val="22"/>
                <w:szCs w:val="22"/>
              </w:rPr>
              <w:t xml:space="preserve">to </w:t>
            </w:r>
            <w:r w:rsidR="39F4F56A" w:rsidRPr="569770B9">
              <w:rPr>
                <w:rFonts w:ascii="Calibri" w:eastAsia="Calibri" w:hAnsi="Calibri" w:cs="Calibri"/>
                <w:sz w:val="22"/>
                <w:szCs w:val="22"/>
              </w:rPr>
              <w:t xml:space="preserve">the </w:t>
            </w:r>
            <w:r w:rsidR="468E0CA8" w:rsidRPr="569770B9">
              <w:rPr>
                <w:rFonts w:ascii="Calibri" w:eastAsia="Calibri" w:hAnsi="Calibri" w:cs="Calibri"/>
                <w:sz w:val="22"/>
                <w:szCs w:val="22"/>
              </w:rPr>
              <w:t xml:space="preserve">technical assistance </w:t>
            </w:r>
            <w:r w:rsidR="1B0AEF45" w:rsidRPr="569770B9">
              <w:rPr>
                <w:rFonts w:ascii="Calibri" w:eastAsia="Calibri" w:hAnsi="Calibri" w:cs="Calibri"/>
                <w:sz w:val="22"/>
                <w:szCs w:val="22"/>
              </w:rPr>
              <w:t xml:space="preserve">delivered to </w:t>
            </w:r>
            <w:r w:rsidR="468E0CA8" w:rsidRPr="569770B9">
              <w:rPr>
                <w:rFonts w:ascii="Calibri" w:eastAsia="Calibri" w:hAnsi="Calibri" w:cs="Calibri"/>
                <w:sz w:val="22"/>
                <w:szCs w:val="22"/>
              </w:rPr>
              <w:t>Lao Telecom Regulatory Authority</w:t>
            </w:r>
            <w:r w:rsidR="2CC34962" w:rsidRPr="569770B9">
              <w:rPr>
                <w:rFonts w:ascii="Calibri" w:eastAsia="Calibri" w:hAnsi="Calibri" w:cs="Calibri"/>
                <w:sz w:val="22"/>
                <w:szCs w:val="22"/>
              </w:rPr>
              <w:t xml:space="preserve"> </w:t>
            </w:r>
            <w:r w:rsidR="15CCB7CE" w:rsidRPr="569770B9">
              <w:rPr>
                <w:rFonts w:ascii="Calibri" w:eastAsia="Calibri" w:hAnsi="Calibri" w:cs="Calibri"/>
                <w:sz w:val="22"/>
                <w:szCs w:val="22"/>
              </w:rPr>
              <w:t>i</w:t>
            </w:r>
            <w:r w:rsidR="2CC34962" w:rsidRPr="569770B9">
              <w:rPr>
                <w:rFonts w:ascii="Calibri" w:eastAsia="Calibri" w:hAnsi="Calibri" w:cs="Calibri"/>
                <w:sz w:val="22"/>
                <w:szCs w:val="22"/>
              </w:rPr>
              <w:t>n</w:t>
            </w:r>
            <w:r w:rsidR="726CDD33" w:rsidRPr="569770B9">
              <w:rPr>
                <w:rFonts w:ascii="Calibri" w:eastAsia="Calibri" w:hAnsi="Calibri" w:cs="Calibri"/>
                <w:sz w:val="22"/>
                <w:szCs w:val="22"/>
              </w:rPr>
              <w:t xml:space="preserve"> </w:t>
            </w:r>
            <w:r w:rsidR="3DE554A1" w:rsidRPr="569770B9">
              <w:rPr>
                <w:rFonts w:ascii="Calibri" w:eastAsia="Calibri" w:hAnsi="Calibri" w:cs="Calibri"/>
                <w:sz w:val="22"/>
                <w:szCs w:val="22"/>
              </w:rPr>
              <w:t xml:space="preserve">preparing </w:t>
            </w:r>
            <w:r w:rsidR="726CDD33" w:rsidRPr="569770B9">
              <w:rPr>
                <w:rFonts w:ascii="Calibri" w:eastAsia="Calibri" w:hAnsi="Calibri" w:cs="Calibri"/>
                <w:sz w:val="22"/>
                <w:szCs w:val="22"/>
              </w:rPr>
              <w:t xml:space="preserve">its </w:t>
            </w:r>
            <w:r w:rsidR="28F4EA26" w:rsidRPr="569770B9">
              <w:rPr>
                <w:rFonts w:ascii="Calibri" w:eastAsia="Calibri" w:hAnsi="Calibri" w:cs="Calibri"/>
                <w:sz w:val="22"/>
                <w:szCs w:val="22"/>
              </w:rPr>
              <w:t>telecommunication and Internet development strate</w:t>
            </w:r>
            <w:r w:rsidR="0D322283" w:rsidRPr="569770B9">
              <w:rPr>
                <w:rFonts w:ascii="Calibri" w:eastAsia="Calibri" w:hAnsi="Calibri" w:cs="Calibri"/>
                <w:sz w:val="22"/>
                <w:szCs w:val="22"/>
              </w:rPr>
              <w:t>gy,</w:t>
            </w:r>
            <w:r w:rsidR="00116E29">
              <w:rPr>
                <w:rFonts w:ascii="Calibri" w:eastAsia="Calibri" w:hAnsi="Calibri" w:cs="Calibri"/>
                <w:sz w:val="22"/>
                <w:szCs w:val="22"/>
              </w:rPr>
              <w:t xml:space="preserve"> </w:t>
            </w:r>
            <w:r w:rsidR="030BC757" w:rsidRPr="569770B9">
              <w:rPr>
                <w:rFonts w:ascii="Calibri" w:eastAsia="Calibri" w:hAnsi="Calibri" w:cs="Calibri"/>
                <w:sz w:val="22"/>
                <w:szCs w:val="22"/>
              </w:rPr>
              <w:t xml:space="preserve">the </w:t>
            </w:r>
            <w:r w:rsidR="364CC686" w:rsidRPr="569770B9">
              <w:rPr>
                <w:rFonts w:ascii="Calibri" w:eastAsia="Calibri" w:hAnsi="Calibri" w:cs="Calibri"/>
                <w:sz w:val="22"/>
                <w:szCs w:val="22"/>
              </w:rPr>
              <w:t>National Telecommunications and Internet Development Strategy (2026-2040)</w:t>
            </w:r>
            <w:r w:rsidR="1390A980" w:rsidRPr="569770B9">
              <w:rPr>
                <w:rFonts w:ascii="Calibri" w:eastAsia="Calibri" w:hAnsi="Calibri" w:cs="Calibri"/>
                <w:sz w:val="22"/>
                <w:szCs w:val="22"/>
              </w:rPr>
              <w:t xml:space="preserve"> </w:t>
            </w:r>
            <w:r w:rsidR="5359C346" w:rsidRPr="569770B9">
              <w:rPr>
                <w:rFonts w:ascii="Calibri" w:eastAsia="Calibri" w:hAnsi="Calibri" w:cs="Calibri"/>
                <w:sz w:val="22"/>
                <w:szCs w:val="22"/>
              </w:rPr>
              <w:t xml:space="preserve">was officially approved under Prime Minister Decree No. 825/PM on 24 December 2025, </w:t>
            </w:r>
            <w:r w:rsidR="1390A980" w:rsidRPr="569770B9">
              <w:rPr>
                <w:rFonts w:ascii="Calibri" w:eastAsia="Calibri" w:hAnsi="Calibri" w:cs="Calibri"/>
                <w:sz w:val="22"/>
                <w:szCs w:val="22"/>
              </w:rPr>
              <w:t>represent</w:t>
            </w:r>
            <w:r w:rsidR="60D80EF9" w:rsidRPr="569770B9">
              <w:rPr>
                <w:rFonts w:ascii="Calibri" w:eastAsia="Calibri" w:hAnsi="Calibri" w:cs="Calibri"/>
                <w:sz w:val="22"/>
                <w:szCs w:val="22"/>
              </w:rPr>
              <w:t xml:space="preserve">ing </w:t>
            </w:r>
            <w:r w:rsidR="1390A980" w:rsidRPr="569770B9">
              <w:rPr>
                <w:rFonts w:ascii="Calibri" w:eastAsia="Calibri" w:hAnsi="Calibri" w:cs="Calibri"/>
                <w:sz w:val="22"/>
                <w:szCs w:val="22"/>
              </w:rPr>
              <w:t xml:space="preserve">a transformative step toward a modernized regulatory framework </w:t>
            </w:r>
            <w:r w:rsidR="180D6BDA" w:rsidRPr="569770B9">
              <w:rPr>
                <w:rFonts w:ascii="Calibri" w:eastAsia="Calibri" w:hAnsi="Calibri" w:cs="Calibri"/>
                <w:sz w:val="22"/>
                <w:szCs w:val="22"/>
              </w:rPr>
              <w:t xml:space="preserve">in </w:t>
            </w:r>
            <w:r w:rsidR="180D6BDA" w:rsidRPr="569770B9">
              <w:rPr>
                <w:rFonts w:ascii="Calibri" w:eastAsia="Calibri" w:hAnsi="Calibri" w:cs="Calibri"/>
                <w:b/>
                <w:bCs/>
                <w:sz w:val="22"/>
                <w:szCs w:val="22"/>
              </w:rPr>
              <w:t>Lao P</w:t>
            </w:r>
            <w:r w:rsidR="736EA23B" w:rsidRPr="569770B9">
              <w:rPr>
                <w:rFonts w:ascii="Calibri" w:eastAsia="Calibri" w:hAnsi="Calibri" w:cs="Calibri"/>
                <w:b/>
                <w:bCs/>
                <w:sz w:val="22"/>
                <w:szCs w:val="22"/>
              </w:rPr>
              <w:t>.</w:t>
            </w:r>
            <w:r w:rsidR="180D6BDA" w:rsidRPr="569770B9">
              <w:rPr>
                <w:rFonts w:ascii="Calibri" w:eastAsia="Calibri" w:hAnsi="Calibri" w:cs="Calibri"/>
                <w:b/>
                <w:bCs/>
                <w:sz w:val="22"/>
                <w:szCs w:val="22"/>
              </w:rPr>
              <w:t>D</w:t>
            </w:r>
            <w:r w:rsidR="736EA23B" w:rsidRPr="569770B9">
              <w:rPr>
                <w:rFonts w:ascii="Calibri" w:eastAsia="Calibri" w:hAnsi="Calibri" w:cs="Calibri"/>
                <w:b/>
                <w:bCs/>
                <w:sz w:val="22"/>
                <w:szCs w:val="22"/>
              </w:rPr>
              <w:t>.</w:t>
            </w:r>
            <w:r w:rsidR="180D6BDA" w:rsidRPr="569770B9">
              <w:rPr>
                <w:rFonts w:ascii="Calibri" w:eastAsia="Calibri" w:hAnsi="Calibri" w:cs="Calibri"/>
                <w:b/>
                <w:bCs/>
                <w:sz w:val="22"/>
                <w:szCs w:val="22"/>
              </w:rPr>
              <w:t>R</w:t>
            </w:r>
            <w:r w:rsidR="180D6BDA" w:rsidRPr="569770B9">
              <w:rPr>
                <w:rFonts w:ascii="Calibri" w:eastAsia="Calibri" w:hAnsi="Calibri" w:cs="Calibri"/>
                <w:sz w:val="22"/>
                <w:szCs w:val="22"/>
              </w:rPr>
              <w:t xml:space="preserve">. </w:t>
            </w:r>
            <w:r w:rsidR="1F418456" w:rsidRPr="569770B9">
              <w:rPr>
                <w:rFonts w:ascii="Calibri" w:eastAsia="Calibri" w:hAnsi="Calibri" w:cs="Calibri"/>
                <w:sz w:val="22"/>
                <w:szCs w:val="22"/>
              </w:rPr>
              <w:t>BDT</w:t>
            </w:r>
            <w:r w:rsidR="42DBBB85" w:rsidRPr="569770B9">
              <w:rPr>
                <w:rFonts w:ascii="Calibri" w:eastAsia="Calibri" w:hAnsi="Calibri" w:cs="Calibri"/>
                <w:sz w:val="22"/>
                <w:szCs w:val="22"/>
              </w:rPr>
              <w:t xml:space="preserve"> also supported </w:t>
            </w:r>
            <w:r w:rsidR="42DBBB85" w:rsidRPr="00F65390">
              <w:rPr>
                <w:rFonts w:ascii="Calibri" w:eastAsia="Calibri" w:hAnsi="Calibri" w:cs="Calibri"/>
                <w:b/>
                <w:sz w:val="22"/>
                <w:szCs w:val="22"/>
              </w:rPr>
              <w:t>Kiribati</w:t>
            </w:r>
            <w:r w:rsidR="42DBBB85" w:rsidRPr="569770B9">
              <w:rPr>
                <w:rFonts w:ascii="Calibri" w:eastAsia="Calibri" w:hAnsi="Calibri" w:cs="Calibri"/>
                <w:sz w:val="22"/>
                <w:szCs w:val="22"/>
              </w:rPr>
              <w:t xml:space="preserve"> to accelerate the finalization of its digital transformation policy which was at the advanced stage in Q4 of 2025.</w:t>
            </w:r>
            <w:r w:rsidR="22F17814" w:rsidRPr="569770B9">
              <w:rPr>
                <w:rFonts w:ascii="Calibri" w:eastAsia="Calibri" w:hAnsi="Calibri" w:cs="Calibri"/>
                <w:sz w:val="22"/>
                <w:szCs w:val="22"/>
              </w:rPr>
              <w:t xml:space="preserve"> </w:t>
            </w:r>
            <w:r w:rsidR="56AB4110" w:rsidRPr="161D8E9B">
              <w:rPr>
                <w:rFonts w:ascii="Calibri" w:eastAsia="Calibri" w:hAnsi="Calibri" w:cs="Calibri"/>
                <w:sz w:val="22"/>
                <w:szCs w:val="22"/>
              </w:rPr>
              <w:t xml:space="preserve">In September, </w:t>
            </w:r>
            <w:r w:rsidR="30EF4B74" w:rsidRPr="161D8E9B">
              <w:rPr>
                <w:rFonts w:ascii="Calibri" w:eastAsia="Calibri" w:hAnsi="Calibri" w:cs="Calibri"/>
                <w:sz w:val="22"/>
                <w:szCs w:val="22"/>
              </w:rPr>
              <w:t xml:space="preserve">during the </w:t>
            </w:r>
            <w:r w:rsidR="30EF4B74" w:rsidRPr="161D8E9B">
              <w:rPr>
                <w:rFonts w:ascii="Calibri" w:eastAsia="Calibri" w:hAnsi="Calibri" w:cs="Calibri"/>
                <w:color w:val="000000" w:themeColor="text1"/>
                <w:sz w:val="22"/>
                <w:szCs w:val="22"/>
                <w:lang w:val="en-US"/>
              </w:rPr>
              <w:t xml:space="preserve">CRC Regulatory Forum in </w:t>
            </w:r>
            <w:r w:rsidR="30EF4B74" w:rsidRPr="00F65390">
              <w:rPr>
                <w:rFonts w:ascii="Calibri" w:eastAsia="Calibri" w:hAnsi="Calibri" w:cs="Calibri"/>
                <w:b/>
                <w:bCs/>
                <w:color w:val="000000" w:themeColor="text1"/>
                <w:sz w:val="22"/>
                <w:szCs w:val="22"/>
                <w:lang w:val="en-US"/>
              </w:rPr>
              <w:t>Mongolia</w:t>
            </w:r>
            <w:r w:rsidR="30EF4B74" w:rsidRPr="161D8E9B">
              <w:rPr>
                <w:rFonts w:ascii="Calibri" w:eastAsia="Calibri" w:hAnsi="Calibri" w:cs="Calibri"/>
                <w:color w:val="000000" w:themeColor="text1"/>
                <w:sz w:val="22"/>
                <w:szCs w:val="22"/>
                <w:lang w:val="en-US"/>
              </w:rPr>
              <w:t>,</w:t>
            </w:r>
            <w:r w:rsidR="00116E29">
              <w:rPr>
                <w:rFonts w:ascii="Calibri" w:eastAsia="Calibri" w:hAnsi="Calibri" w:cs="Calibri"/>
                <w:color w:val="000000" w:themeColor="text1"/>
                <w:sz w:val="22"/>
                <w:szCs w:val="22"/>
                <w:lang w:val="en-US"/>
              </w:rPr>
              <w:t xml:space="preserve"> </w:t>
            </w:r>
            <w:r w:rsidR="33D4C530" w:rsidRPr="161D8E9B">
              <w:rPr>
                <w:rFonts w:ascii="Calibri" w:eastAsia="Calibri" w:hAnsi="Calibri" w:cs="Calibri"/>
                <w:sz w:val="22"/>
                <w:szCs w:val="22"/>
              </w:rPr>
              <w:t>awareness on</w:t>
            </w:r>
            <w:r w:rsidR="22F17814" w:rsidRPr="569770B9">
              <w:rPr>
                <w:rFonts w:ascii="Calibri" w:eastAsia="Calibri" w:hAnsi="Calibri" w:cs="Calibri"/>
                <w:sz w:val="22"/>
                <w:szCs w:val="22"/>
              </w:rPr>
              <w:t xml:space="preserve"> </w:t>
            </w:r>
            <w:r w:rsidR="1F418456" w:rsidRPr="569770B9">
              <w:rPr>
                <w:rFonts w:ascii="Calibri" w:eastAsia="Calibri" w:hAnsi="Calibri" w:cs="Calibri"/>
                <w:sz w:val="22"/>
                <w:szCs w:val="22"/>
              </w:rPr>
              <w:t>best</w:t>
            </w:r>
            <w:r w:rsidR="22F17814" w:rsidRPr="569770B9">
              <w:rPr>
                <w:rFonts w:ascii="Calibri" w:eastAsia="Calibri" w:hAnsi="Calibri" w:cs="Calibri"/>
                <w:sz w:val="22"/>
                <w:szCs w:val="22"/>
              </w:rPr>
              <w:t xml:space="preserve"> regulatory practices in building digital ecosystem as per GSR-25 guidelines </w:t>
            </w:r>
            <w:r w:rsidR="5AB2DB2C" w:rsidRPr="161D8E9B">
              <w:rPr>
                <w:rFonts w:ascii="Calibri" w:eastAsia="Calibri" w:hAnsi="Calibri" w:cs="Calibri"/>
                <w:sz w:val="22"/>
                <w:szCs w:val="22"/>
              </w:rPr>
              <w:t xml:space="preserve">was raised </w:t>
            </w:r>
            <w:r w:rsidR="39A9BF6C" w:rsidRPr="161D8E9B">
              <w:rPr>
                <w:rFonts w:ascii="Calibri" w:eastAsia="Calibri" w:hAnsi="Calibri" w:cs="Calibri"/>
                <w:sz w:val="22"/>
                <w:szCs w:val="22"/>
              </w:rPr>
              <w:t xml:space="preserve">among </w:t>
            </w:r>
            <w:r w:rsidR="22F17814" w:rsidRPr="569770B9">
              <w:rPr>
                <w:rFonts w:ascii="Calibri" w:eastAsia="Calibri" w:hAnsi="Calibri" w:cs="Calibri"/>
                <w:sz w:val="22"/>
                <w:szCs w:val="22"/>
              </w:rPr>
              <w:t>125 participants.</w:t>
            </w:r>
            <w:r w:rsidR="468C5045" w:rsidRPr="569770B9">
              <w:rPr>
                <w:rFonts w:ascii="Calibri" w:eastAsia="Calibri" w:hAnsi="Calibri" w:cs="Calibri"/>
                <w:sz w:val="22"/>
                <w:szCs w:val="22"/>
              </w:rPr>
              <w:t xml:space="preserve"> In September, with support from FCDO</w:t>
            </w:r>
            <w:r w:rsidR="468C5045" w:rsidRPr="569770B9">
              <w:rPr>
                <w:rFonts w:ascii="Cambria Math" w:eastAsia="Calibri" w:hAnsi="Cambria Math" w:cs="Cambria Math"/>
                <w:sz w:val="22"/>
                <w:szCs w:val="22"/>
              </w:rPr>
              <w:t>‑</w:t>
            </w:r>
            <w:r w:rsidR="468C5045" w:rsidRPr="569770B9">
              <w:rPr>
                <w:rFonts w:ascii="Calibri" w:eastAsia="Calibri" w:hAnsi="Calibri" w:cs="Calibri"/>
                <w:sz w:val="22"/>
                <w:szCs w:val="22"/>
              </w:rPr>
              <w:t>UK, MSIT</w:t>
            </w:r>
            <w:r w:rsidR="468C5045" w:rsidRPr="569770B9">
              <w:rPr>
                <w:rFonts w:ascii="Cambria Math" w:eastAsia="Calibri" w:hAnsi="Cambria Math" w:cs="Cambria Math"/>
                <w:sz w:val="22"/>
                <w:szCs w:val="22"/>
              </w:rPr>
              <w:t>‑</w:t>
            </w:r>
            <w:r w:rsidR="468C5045" w:rsidRPr="569770B9">
              <w:rPr>
                <w:rFonts w:ascii="Calibri" w:eastAsia="Calibri" w:hAnsi="Calibri" w:cs="Calibri"/>
                <w:sz w:val="22"/>
                <w:szCs w:val="22"/>
              </w:rPr>
              <w:t>Korea and KomDigi</w:t>
            </w:r>
            <w:r w:rsidR="23C82625" w:rsidRPr="569770B9">
              <w:rPr>
                <w:rFonts w:ascii="Calibri" w:eastAsia="Calibri" w:hAnsi="Calibri" w:cs="Calibri"/>
                <w:sz w:val="22"/>
                <w:szCs w:val="22"/>
              </w:rPr>
              <w:t xml:space="preserve"> (Ministry)</w:t>
            </w:r>
            <w:r w:rsidR="468C5045" w:rsidRPr="569770B9">
              <w:rPr>
                <w:rFonts w:ascii="Cambria Math" w:eastAsia="Calibri" w:hAnsi="Cambria Math" w:cs="Cambria Math"/>
                <w:sz w:val="22"/>
                <w:szCs w:val="22"/>
              </w:rPr>
              <w:t>‑</w:t>
            </w:r>
            <w:r w:rsidR="468C5045" w:rsidRPr="569770B9">
              <w:rPr>
                <w:rFonts w:ascii="Calibri" w:eastAsia="Calibri" w:hAnsi="Calibri" w:cs="Calibri"/>
                <w:sz w:val="22"/>
                <w:szCs w:val="22"/>
              </w:rPr>
              <w:t>Indonesia, a regional training on digital regulations for ASEAN and Timor</w:t>
            </w:r>
            <w:r w:rsidR="468C5045" w:rsidRPr="569770B9">
              <w:rPr>
                <w:rFonts w:ascii="Cambria Math" w:eastAsia="Calibri" w:hAnsi="Cambria Math" w:cs="Cambria Math"/>
                <w:sz w:val="22"/>
                <w:szCs w:val="22"/>
              </w:rPr>
              <w:t>‑</w:t>
            </w:r>
            <w:r w:rsidR="468C5045" w:rsidRPr="569770B9">
              <w:rPr>
                <w:rFonts w:ascii="Calibri" w:eastAsia="Calibri" w:hAnsi="Calibri" w:cs="Calibri"/>
                <w:sz w:val="22"/>
                <w:szCs w:val="22"/>
              </w:rPr>
              <w:t>Leste was held in Jakarta</w:t>
            </w:r>
            <w:r w:rsidR="000A2CA3">
              <w:rPr>
                <w:rFonts w:ascii="Calibri" w:eastAsia="Calibri" w:hAnsi="Calibri" w:cs="Calibri"/>
                <w:sz w:val="22"/>
                <w:szCs w:val="22"/>
              </w:rPr>
              <w:t xml:space="preserve">, </w:t>
            </w:r>
            <w:r w:rsidR="000A2CA3" w:rsidRPr="0042336A">
              <w:rPr>
                <w:rFonts w:ascii="Calibri" w:eastAsia="Calibri" w:hAnsi="Calibri" w:cs="Calibri"/>
                <w:sz w:val="22"/>
                <w:szCs w:val="22"/>
              </w:rPr>
              <w:t>Indonesia</w:t>
            </w:r>
            <w:r w:rsidR="3AD6F960" w:rsidRPr="0042336A">
              <w:rPr>
                <w:rFonts w:ascii="Calibri" w:eastAsia="Calibri" w:hAnsi="Calibri" w:cs="Calibri"/>
                <w:sz w:val="22"/>
                <w:szCs w:val="22"/>
              </w:rPr>
              <w:t>.</w:t>
            </w:r>
            <w:r w:rsidR="468C5045" w:rsidRPr="569770B9">
              <w:rPr>
                <w:rFonts w:ascii="Calibri" w:eastAsia="Calibri" w:hAnsi="Calibri" w:cs="Calibri"/>
                <w:sz w:val="22"/>
                <w:szCs w:val="22"/>
              </w:rPr>
              <w:t xml:space="preserve"> </w:t>
            </w:r>
            <w:r w:rsidR="65190CB6" w:rsidRPr="569770B9">
              <w:rPr>
                <w:rFonts w:ascii="Calibri" w:eastAsia="Calibri" w:hAnsi="Calibri" w:cs="Calibri"/>
                <w:sz w:val="22"/>
                <w:szCs w:val="22"/>
              </w:rPr>
              <w:t>U</w:t>
            </w:r>
            <w:r w:rsidR="468C5045" w:rsidRPr="569770B9">
              <w:rPr>
                <w:rFonts w:ascii="Calibri" w:eastAsia="Calibri" w:hAnsi="Calibri" w:cs="Calibri"/>
                <w:sz w:val="22"/>
                <w:szCs w:val="22"/>
              </w:rPr>
              <w:t>nder the ITU–FCDO partnership, further efforts to enhance Indonesia’s enabling environment continued in several areas, including e</w:t>
            </w:r>
            <w:r w:rsidR="468C5045" w:rsidRPr="569770B9">
              <w:rPr>
                <w:rFonts w:ascii="Cambria Math" w:eastAsia="Calibri" w:hAnsi="Cambria Math" w:cs="Cambria Math"/>
                <w:sz w:val="22"/>
                <w:szCs w:val="22"/>
              </w:rPr>
              <w:t>‑</w:t>
            </w:r>
            <w:r w:rsidR="468C5045" w:rsidRPr="569770B9">
              <w:rPr>
                <w:rFonts w:ascii="Calibri" w:eastAsia="Calibri" w:hAnsi="Calibri" w:cs="Calibri"/>
                <w:sz w:val="22"/>
                <w:szCs w:val="22"/>
              </w:rPr>
              <w:t xml:space="preserve">waste regulation, guidance </w:t>
            </w:r>
            <w:r w:rsidR="3385732E" w:rsidRPr="569770B9">
              <w:rPr>
                <w:rFonts w:ascii="Calibri" w:eastAsia="Calibri" w:hAnsi="Calibri" w:cs="Calibri"/>
                <w:sz w:val="22"/>
                <w:szCs w:val="22"/>
              </w:rPr>
              <w:t xml:space="preserve">&amp; study </w:t>
            </w:r>
            <w:r w:rsidR="468C5045" w:rsidRPr="569770B9">
              <w:rPr>
                <w:rFonts w:ascii="Calibri" w:eastAsia="Calibri" w:hAnsi="Calibri" w:cs="Calibri"/>
                <w:sz w:val="22"/>
                <w:szCs w:val="22"/>
              </w:rPr>
              <w:t xml:space="preserve">on the use of village development funds for digital connectivity in </w:t>
            </w:r>
            <w:r w:rsidR="468C5045" w:rsidRPr="569770B9">
              <w:rPr>
                <w:rFonts w:ascii="Calibri" w:eastAsia="Calibri" w:hAnsi="Calibri" w:cs="Calibri"/>
                <w:sz w:val="22"/>
                <w:szCs w:val="22"/>
              </w:rPr>
              <w:lastRenderedPageBreak/>
              <w:t xml:space="preserve">rural and remote areas, and a policy and regulatory checklist for satellite services. </w:t>
            </w:r>
            <w:r w:rsidR="1FE128A3" w:rsidRPr="569770B9">
              <w:rPr>
                <w:rFonts w:ascii="Calibri" w:eastAsia="Calibri" w:hAnsi="Calibri" w:cs="Calibri"/>
                <w:sz w:val="22"/>
                <w:szCs w:val="22"/>
              </w:rPr>
              <w:t>Further</w:t>
            </w:r>
            <w:r w:rsidR="17CC80E6" w:rsidRPr="569770B9">
              <w:rPr>
                <w:rFonts w:ascii="Calibri" w:eastAsia="Calibri" w:hAnsi="Calibri" w:cs="Calibri"/>
                <w:sz w:val="22"/>
                <w:szCs w:val="22"/>
              </w:rPr>
              <w:t>, a</w:t>
            </w:r>
            <w:r w:rsidR="3016F90E" w:rsidRPr="569770B9">
              <w:rPr>
                <w:rFonts w:ascii="Calibri" w:eastAsia="Calibri" w:hAnsi="Calibri" w:cs="Calibri"/>
                <w:sz w:val="22"/>
                <w:szCs w:val="22"/>
              </w:rPr>
              <w:t xml:space="preserve"> </w:t>
            </w:r>
            <w:r w:rsidR="6AF93928" w:rsidRPr="569770B9">
              <w:rPr>
                <w:rFonts w:ascii="Calibri" w:eastAsia="Calibri" w:hAnsi="Calibri" w:cs="Calibri"/>
                <w:sz w:val="22"/>
                <w:szCs w:val="22"/>
              </w:rPr>
              <w:t xml:space="preserve">policy </w:t>
            </w:r>
            <w:r w:rsidR="3016F90E" w:rsidRPr="569770B9">
              <w:rPr>
                <w:rFonts w:ascii="Calibri" w:eastAsia="Calibri" w:hAnsi="Calibri" w:cs="Calibri"/>
                <w:sz w:val="22"/>
                <w:szCs w:val="22"/>
              </w:rPr>
              <w:t xml:space="preserve">briefing </w:t>
            </w:r>
            <w:r w:rsidR="6AF93928" w:rsidRPr="569770B9">
              <w:rPr>
                <w:rFonts w:ascii="Calibri" w:eastAsia="Calibri" w:hAnsi="Calibri" w:cs="Calibri"/>
                <w:sz w:val="22"/>
                <w:szCs w:val="22"/>
              </w:rPr>
              <w:t xml:space="preserve">on spectrum management </w:t>
            </w:r>
            <w:r w:rsidR="1FE128A3" w:rsidRPr="569770B9">
              <w:rPr>
                <w:rFonts w:ascii="Calibri" w:eastAsia="Calibri" w:hAnsi="Calibri" w:cs="Calibri"/>
                <w:sz w:val="22"/>
                <w:szCs w:val="22"/>
              </w:rPr>
              <w:t xml:space="preserve">and processes </w:t>
            </w:r>
            <w:r w:rsidR="49CEA5C2" w:rsidRPr="569770B9">
              <w:rPr>
                <w:rFonts w:ascii="Calibri" w:eastAsia="Calibri" w:hAnsi="Calibri" w:cs="Calibri"/>
                <w:sz w:val="22"/>
                <w:szCs w:val="22"/>
              </w:rPr>
              <w:t>was</w:t>
            </w:r>
            <w:r w:rsidR="17CC80E6" w:rsidRPr="569770B9">
              <w:rPr>
                <w:rFonts w:ascii="Calibri" w:eastAsia="Calibri" w:hAnsi="Calibri" w:cs="Calibri"/>
                <w:sz w:val="22"/>
                <w:szCs w:val="22"/>
              </w:rPr>
              <w:t xml:space="preserve"> also</w:t>
            </w:r>
            <w:r w:rsidR="49CEA5C2" w:rsidRPr="569770B9">
              <w:rPr>
                <w:rFonts w:ascii="Calibri" w:eastAsia="Calibri" w:hAnsi="Calibri" w:cs="Calibri"/>
                <w:sz w:val="22"/>
                <w:szCs w:val="22"/>
              </w:rPr>
              <w:t xml:space="preserve"> arranged for </w:t>
            </w:r>
            <w:r w:rsidR="552E0ED0" w:rsidRPr="569770B9">
              <w:rPr>
                <w:rFonts w:ascii="Calibri" w:eastAsia="Calibri" w:hAnsi="Calibri" w:cs="Calibri"/>
                <w:sz w:val="22"/>
                <w:szCs w:val="22"/>
              </w:rPr>
              <w:t xml:space="preserve">the KomDigi </w:t>
            </w:r>
            <w:r w:rsidR="17CC80E6" w:rsidRPr="569770B9">
              <w:rPr>
                <w:rFonts w:ascii="Calibri" w:eastAsia="Calibri" w:hAnsi="Calibri" w:cs="Calibri"/>
                <w:sz w:val="22"/>
                <w:szCs w:val="22"/>
              </w:rPr>
              <w:t>a</w:t>
            </w:r>
            <w:r w:rsidR="49CEA5C2" w:rsidRPr="569770B9">
              <w:rPr>
                <w:rFonts w:ascii="Calibri" w:eastAsia="Calibri" w:hAnsi="Calibri" w:cs="Calibri"/>
                <w:sz w:val="22"/>
                <w:szCs w:val="22"/>
              </w:rPr>
              <w:t xml:space="preserve">nd </w:t>
            </w:r>
            <w:r w:rsidR="17CC80E6" w:rsidRPr="569770B9">
              <w:rPr>
                <w:rFonts w:ascii="Calibri" w:eastAsia="Calibri" w:hAnsi="Calibri" w:cs="Calibri"/>
                <w:sz w:val="22"/>
                <w:szCs w:val="22"/>
              </w:rPr>
              <w:t>A</w:t>
            </w:r>
            <w:r w:rsidR="49CEA5C2" w:rsidRPr="569770B9">
              <w:rPr>
                <w:rFonts w:ascii="Calibri" w:eastAsia="Calibri" w:hAnsi="Calibri" w:cs="Calibri"/>
                <w:sz w:val="22"/>
                <w:szCs w:val="22"/>
              </w:rPr>
              <w:t xml:space="preserve">udit </w:t>
            </w:r>
            <w:r w:rsidR="17CC80E6" w:rsidRPr="569770B9">
              <w:rPr>
                <w:rFonts w:ascii="Calibri" w:eastAsia="Calibri" w:hAnsi="Calibri" w:cs="Calibri"/>
                <w:sz w:val="22"/>
                <w:szCs w:val="22"/>
              </w:rPr>
              <w:t>teams</w:t>
            </w:r>
            <w:r w:rsidR="1FE128A3" w:rsidRPr="569770B9">
              <w:rPr>
                <w:rFonts w:ascii="Calibri" w:eastAsia="Calibri" w:hAnsi="Calibri" w:cs="Calibri"/>
                <w:sz w:val="22"/>
                <w:szCs w:val="22"/>
              </w:rPr>
              <w:t xml:space="preserve"> (Indonesia)</w:t>
            </w:r>
            <w:r w:rsidR="17CC80E6" w:rsidRPr="569770B9">
              <w:rPr>
                <w:rFonts w:ascii="Calibri" w:eastAsia="Calibri" w:hAnsi="Calibri" w:cs="Calibri"/>
                <w:sz w:val="22"/>
                <w:szCs w:val="22"/>
              </w:rPr>
              <w:t xml:space="preserve">. </w:t>
            </w:r>
          </w:p>
          <w:p w14:paraId="2C9634A0" w14:textId="4E722AA7" w:rsidR="00535418" w:rsidRPr="00CF4405" w:rsidRDefault="373CA1D3" w:rsidP="00255913">
            <w:pPr>
              <w:spacing w:before="240" w:after="240"/>
              <w:rPr>
                <w:rFonts w:ascii="Calibri" w:eastAsia="Calibri" w:hAnsi="Calibri" w:cs="Calibri"/>
                <w:sz w:val="22"/>
                <w:szCs w:val="22"/>
              </w:rPr>
            </w:pPr>
            <w:r w:rsidRPr="569770B9">
              <w:rPr>
                <w:rFonts w:ascii="Calibri" w:eastAsia="Calibri" w:hAnsi="Calibri" w:cs="Calibri"/>
                <w:sz w:val="22"/>
                <w:szCs w:val="22"/>
              </w:rPr>
              <w:t>In the</w:t>
            </w:r>
            <w:r w:rsidRPr="569770B9">
              <w:rPr>
                <w:rFonts w:ascii="Calibri" w:eastAsia="Calibri" w:hAnsi="Calibri" w:cs="Calibri"/>
                <w:b/>
                <w:bCs/>
                <w:sz w:val="22"/>
                <w:szCs w:val="22"/>
              </w:rPr>
              <w:t xml:space="preserve"> CIS</w:t>
            </w:r>
            <w:r w:rsidR="3643EE66" w:rsidRPr="569770B9">
              <w:rPr>
                <w:rFonts w:ascii="Calibri" w:eastAsia="Calibri" w:hAnsi="Calibri" w:cs="Calibri"/>
                <w:b/>
                <w:bCs/>
                <w:sz w:val="22"/>
                <w:szCs w:val="22"/>
              </w:rPr>
              <w:t xml:space="preserve"> region</w:t>
            </w:r>
            <w:r w:rsidRPr="569770B9">
              <w:rPr>
                <w:rFonts w:ascii="Calibri" w:eastAsia="Calibri" w:hAnsi="Calibri" w:cs="Calibri"/>
                <w:sz w:val="22"/>
                <w:szCs w:val="22"/>
              </w:rPr>
              <w:t>, t</w:t>
            </w:r>
            <w:r w:rsidR="4E99939B" w:rsidRPr="569770B9">
              <w:rPr>
                <w:rFonts w:ascii="Calibri" w:eastAsia="Calibri" w:hAnsi="Calibri" w:cs="Calibri"/>
                <w:sz w:val="22"/>
                <w:szCs w:val="22"/>
              </w:rPr>
              <w:t xml:space="preserve">wo </w:t>
            </w:r>
            <w:r w:rsidR="66252F4C" w:rsidRPr="569770B9">
              <w:rPr>
                <w:rFonts w:ascii="Calibri" w:eastAsia="Calibri" w:hAnsi="Calibri" w:cs="Calibri"/>
                <w:sz w:val="22"/>
                <w:szCs w:val="22"/>
              </w:rPr>
              <w:t>countries</w:t>
            </w:r>
            <w:r w:rsidR="4E99939B" w:rsidRPr="569770B9">
              <w:rPr>
                <w:rFonts w:ascii="Calibri" w:eastAsia="Calibri" w:hAnsi="Calibri" w:cs="Calibri"/>
                <w:sz w:val="22"/>
                <w:szCs w:val="22"/>
              </w:rPr>
              <w:t xml:space="preserve"> received </w:t>
            </w:r>
            <w:r w:rsidR="353D6DA0" w:rsidRPr="569770B9">
              <w:rPr>
                <w:rFonts w:ascii="Calibri" w:eastAsia="Calibri" w:hAnsi="Calibri" w:cs="Calibri"/>
                <w:sz w:val="22"/>
                <w:szCs w:val="22"/>
              </w:rPr>
              <w:t>targeted assistance</w:t>
            </w:r>
            <w:r w:rsidR="7550A346" w:rsidRPr="569770B9">
              <w:rPr>
                <w:rFonts w:ascii="Calibri" w:eastAsia="Calibri" w:hAnsi="Calibri" w:cs="Calibri"/>
                <w:sz w:val="22"/>
                <w:szCs w:val="22"/>
              </w:rPr>
              <w:t xml:space="preserve">. In </w:t>
            </w:r>
            <w:r w:rsidR="7550A346" w:rsidRPr="569770B9">
              <w:rPr>
                <w:rFonts w:ascii="Calibri" w:eastAsia="Calibri" w:hAnsi="Calibri" w:cs="Calibri"/>
                <w:b/>
                <w:bCs/>
                <w:sz w:val="22"/>
                <w:szCs w:val="22"/>
              </w:rPr>
              <w:t>Kyrgyzstan</w:t>
            </w:r>
            <w:r w:rsidRPr="569770B9">
              <w:rPr>
                <w:rFonts w:ascii="Calibri" w:eastAsia="Calibri" w:hAnsi="Calibri" w:cs="Calibri"/>
                <w:sz w:val="22"/>
                <w:szCs w:val="22"/>
              </w:rPr>
              <w:t>,</w:t>
            </w:r>
            <w:r w:rsidR="7550A346" w:rsidRPr="569770B9">
              <w:rPr>
                <w:rFonts w:ascii="Calibri" w:eastAsia="Calibri" w:hAnsi="Calibri" w:cs="Calibri"/>
                <w:sz w:val="22"/>
                <w:szCs w:val="22"/>
              </w:rPr>
              <w:t xml:space="preserve"> BDT</w:t>
            </w:r>
            <w:r w:rsidR="4BC2D12A" w:rsidRPr="569770B9">
              <w:rPr>
                <w:rFonts w:ascii="Calibri" w:eastAsia="Calibri" w:hAnsi="Calibri" w:cs="Calibri"/>
                <w:sz w:val="22"/>
                <w:szCs w:val="22"/>
              </w:rPr>
              <w:t xml:space="preserve"> provided support</w:t>
            </w:r>
            <w:r w:rsidR="7550A346" w:rsidRPr="569770B9">
              <w:rPr>
                <w:rFonts w:ascii="Calibri" w:eastAsia="Calibri" w:hAnsi="Calibri" w:cs="Calibri"/>
                <w:sz w:val="22"/>
                <w:szCs w:val="22"/>
              </w:rPr>
              <w:t xml:space="preserve"> on </w:t>
            </w:r>
            <w:r w:rsidR="3643EE66" w:rsidRPr="569770B9">
              <w:rPr>
                <w:rFonts w:ascii="Calibri" w:eastAsia="Calibri" w:hAnsi="Calibri" w:cs="Calibri"/>
                <w:sz w:val="22"/>
                <w:szCs w:val="22"/>
              </w:rPr>
              <w:t xml:space="preserve">an </w:t>
            </w:r>
            <w:r w:rsidR="7550A346" w:rsidRPr="569770B9">
              <w:rPr>
                <w:rFonts w:ascii="Calibri" w:eastAsia="Calibri" w:hAnsi="Calibri" w:cs="Calibri"/>
                <w:sz w:val="22"/>
                <w:szCs w:val="22"/>
              </w:rPr>
              <w:t xml:space="preserve">assessment of price affordability </w:t>
            </w:r>
            <w:r w:rsidR="07F14E3A" w:rsidRPr="569770B9">
              <w:rPr>
                <w:rFonts w:ascii="Calibri" w:eastAsia="Calibri" w:hAnsi="Calibri" w:cs="Calibri"/>
                <w:sz w:val="22"/>
                <w:szCs w:val="22"/>
              </w:rPr>
              <w:t xml:space="preserve">of </w:t>
            </w:r>
            <w:r w:rsidR="7550A346" w:rsidRPr="569770B9">
              <w:rPr>
                <w:rFonts w:ascii="Calibri" w:eastAsia="Calibri" w:hAnsi="Calibri" w:cs="Calibri"/>
                <w:sz w:val="22"/>
                <w:szCs w:val="22"/>
              </w:rPr>
              <w:t xml:space="preserve">mobile and fixed </w:t>
            </w:r>
            <w:r w:rsidR="6782BFF1" w:rsidRPr="569770B9">
              <w:rPr>
                <w:rFonts w:ascii="Calibri" w:eastAsia="Calibri" w:hAnsi="Calibri" w:cs="Calibri"/>
                <w:sz w:val="22"/>
                <w:szCs w:val="22"/>
              </w:rPr>
              <w:t xml:space="preserve">connectivity to </w:t>
            </w:r>
            <w:r w:rsidR="089C1DDE" w:rsidRPr="569770B9">
              <w:rPr>
                <w:rFonts w:ascii="Calibri" w:eastAsia="Calibri" w:hAnsi="Calibri" w:cs="Calibri"/>
                <w:sz w:val="22"/>
                <w:szCs w:val="22"/>
              </w:rPr>
              <w:t>support national effort</w:t>
            </w:r>
            <w:r w:rsidR="07F14E3A" w:rsidRPr="569770B9">
              <w:rPr>
                <w:rFonts w:ascii="Calibri" w:eastAsia="Calibri" w:hAnsi="Calibri" w:cs="Calibri"/>
                <w:sz w:val="22"/>
                <w:szCs w:val="22"/>
              </w:rPr>
              <w:t>s</w:t>
            </w:r>
            <w:r w:rsidR="089C1DDE" w:rsidRPr="569770B9">
              <w:rPr>
                <w:rFonts w:ascii="Calibri" w:eastAsia="Calibri" w:hAnsi="Calibri" w:cs="Calibri"/>
                <w:sz w:val="22"/>
                <w:szCs w:val="22"/>
              </w:rPr>
              <w:t xml:space="preserve"> in ensuring </w:t>
            </w:r>
            <w:r w:rsidR="07F14E3A" w:rsidRPr="569770B9">
              <w:rPr>
                <w:rFonts w:ascii="Calibri" w:eastAsia="Calibri" w:hAnsi="Calibri" w:cs="Calibri"/>
                <w:sz w:val="22"/>
                <w:szCs w:val="22"/>
              </w:rPr>
              <w:t xml:space="preserve">that </w:t>
            </w:r>
            <w:r w:rsidR="089C1DDE" w:rsidRPr="569770B9">
              <w:rPr>
                <w:rFonts w:ascii="Calibri" w:eastAsia="Calibri" w:hAnsi="Calibri" w:cs="Calibri"/>
                <w:sz w:val="22"/>
                <w:szCs w:val="22"/>
              </w:rPr>
              <w:t xml:space="preserve">Internet access remained accessible and affordable to the public, along with </w:t>
            </w:r>
            <w:r w:rsidR="11A0C5F3" w:rsidRPr="569770B9">
              <w:rPr>
                <w:rFonts w:ascii="Calibri" w:eastAsia="Calibri" w:hAnsi="Calibri" w:cs="Calibri"/>
                <w:sz w:val="22"/>
                <w:szCs w:val="22"/>
              </w:rPr>
              <w:t>measures</w:t>
            </w:r>
            <w:r w:rsidR="2B7FB98D" w:rsidRPr="569770B9">
              <w:rPr>
                <w:rFonts w:ascii="Calibri" w:eastAsia="Calibri" w:hAnsi="Calibri" w:cs="Calibri"/>
                <w:sz w:val="22"/>
                <w:szCs w:val="22"/>
              </w:rPr>
              <w:t xml:space="preserve"> to support infrastructure modernization by the </w:t>
            </w:r>
            <w:r w:rsidR="126D13FA" w:rsidRPr="569770B9">
              <w:rPr>
                <w:rFonts w:ascii="Calibri" w:eastAsia="Calibri" w:hAnsi="Calibri" w:cs="Calibri"/>
                <w:sz w:val="22"/>
                <w:szCs w:val="22"/>
              </w:rPr>
              <w:t xml:space="preserve">operators. </w:t>
            </w:r>
            <w:r w:rsidR="7F7E6866" w:rsidRPr="569770B9">
              <w:rPr>
                <w:rFonts w:ascii="Calibri" w:eastAsia="Calibri" w:hAnsi="Calibri" w:cs="Calibri"/>
                <w:sz w:val="22"/>
                <w:szCs w:val="22"/>
              </w:rPr>
              <w:t xml:space="preserve">BDT </w:t>
            </w:r>
            <w:r w:rsidR="4BC2D12A" w:rsidRPr="569770B9">
              <w:rPr>
                <w:rFonts w:ascii="Calibri" w:eastAsia="Calibri" w:hAnsi="Calibri" w:cs="Calibri"/>
                <w:sz w:val="22"/>
                <w:szCs w:val="22"/>
              </w:rPr>
              <w:t xml:space="preserve">also </w:t>
            </w:r>
            <w:r w:rsidR="7F7E6866" w:rsidRPr="569770B9">
              <w:rPr>
                <w:rFonts w:ascii="Calibri" w:eastAsia="Calibri" w:hAnsi="Calibri" w:cs="Calibri"/>
                <w:sz w:val="22"/>
                <w:szCs w:val="22"/>
              </w:rPr>
              <w:t xml:space="preserve">worked closely with </w:t>
            </w:r>
            <w:r w:rsidR="0CB122F7" w:rsidRPr="569770B9">
              <w:rPr>
                <w:rFonts w:ascii="Calibri" w:eastAsia="Calibri" w:hAnsi="Calibri" w:cs="Calibri"/>
                <w:sz w:val="22"/>
                <w:szCs w:val="22"/>
              </w:rPr>
              <w:t xml:space="preserve">the </w:t>
            </w:r>
            <w:r w:rsidR="0CB122F7" w:rsidRPr="569770B9">
              <w:rPr>
                <w:rFonts w:ascii="Calibri" w:eastAsia="Calibri" w:hAnsi="Calibri" w:cs="Calibri"/>
                <w:b/>
                <w:bCs/>
                <w:sz w:val="22"/>
                <w:szCs w:val="22"/>
              </w:rPr>
              <w:t>Government of</w:t>
            </w:r>
            <w:r w:rsidR="7F7E6866" w:rsidRPr="569770B9">
              <w:rPr>
                <w:rFonts w:ascii="Calibri" w:eastAsia="Calibri" w:hAnsi="Calibri" w:cs="Calibri"/>
                <w:sz w:val="22"/>
                <w:szCs w:val="22"/>
              </w:rPr>
              <w:t xml:space="preserve"> </w:t>
            </w:r>
            <w:r w:rsidR="52520F12" w:rsidRPr="569770B9">
              <w:rPr>
                <w:rFonts w:ascii="Calibri" w:eastAsia="Calibri" w:hAnsi="Calibri" w:cs="Calibri"/>
                <w:b/>
                <w:bCs/>
                <w:sz w:val="22"/>
                <w:szCs w:val="22"/>
              </w:rPr>
              <w:t>Tajikistan</w:t>
            </w:r>
            <w:r w:rsidR="52520F12" w:rsidRPr="569770B9">
              <w:rPr>
                <w:rFonts w:ascii="Calibri" w:eastAsia="Calibri" w:hAnsi="Calibri" w:cs="Calibri"/>
                <w:sz w:val="22"/>
                <w:szCs w:val="22"/>
              </w:rPr>
              <w:t xml:space="preserve"> on ITU Regulatory Tracker </w:t>
            </w:r>
            <w:r w:rsidR="7060AA2C" w:rsidRPr="569770B9">
              <w:rPr>
                <w:rFonts w:ascii="Calibri" w:eastAsia="Calibri" w:hAnsi="Calibri" w:cs="Calibri"/>
                <w:sz w:val="22"/>
                <w:szCs w:val="22"/>
              </w:rPr>
              <w:t>data</w:t>
            </w:r>
            <w:r w:rsidR="50172D7F" w:rsidRPr="569770B9">
              <w:rPr>
                <w:rFonts w:ascii="Calibri" w:eastAsia="Calibri" w:hAnsi="Calibri" w:cs="Calibri"/>
                <w:sz w:val="22"/>
                <w:szCs w:val="22"/>
              </w:rPr>
              <w:t xml:space="preserve"> to ensure </w:t>
            </w:r>
            <w:r w:rsidR="0CB122F7" w:rsidRPr="569770B9">
              <w:rPr>
                <w:rFonts w:ascii="Calibri" w:eastAsia="Calibri" w:hAnsi="Calibri" w:cs="Calibri"/>
                <w:sz w:val="22"/>
                <w:szCs w:val="22"/>
              </w:rPr>
              <w:t xml:space="preserve">a </w:t>
            </w:r>
            <w:r w:rsidR="50172D7F" w:rsidRPr="569770B9">
              <w:rPr>
                <w:rFonts w:ascii="Calibri" w:eastAsia="Calibri" w:hAnsi="Calibri" w:cs="Calibri"/>
                <w:sz w:val="22"/>
                <w:szCs w:val="22"/>
              </w:rPr>
              <w:t xml:space="preserve">proper </w:t>
            </w:r>
            <w:r w:rsidR="6035F5ED" w:rsidRPr="569770B9">
              <w:rPr>
                <w:rFonts w:ascii="Calibri" w:eastAsia="Calibri" w:hAnsi="Calibri" w:cs="Calibri"/>
                <w:sz w:val="22"/>
                <w:szCs w:val="22"/>
              </w:rPr>
              <w:t xml:space="preserve">data </w:t>
            </w:r>
            <w:r w:rsidR="50172D7F" w:rsidRPr="569770B9">
              <w:rPr>
                <w:rFonts w:ascii="Calibri" w:eastAsia="Calibri" w:hAnsi="Calibri" w:cs="Calibri"/>
                <w:sz w:val="22"/>
                <w:szCs w:val="22"/>
              </w:rPr>
              <w:t>reflection and analy</w:t>
            </w:r>
            <w:r w:rsidR="6035F5ED" w:rsidRPr="569770B9">
              <w:rPr>
                <w:rFonts w:ascii="Calibri" w:eastAsia="Calibri" w:hAnsi="Calibri" w:cs="Calibri"/>
                <w:sz w:val="22"/>
                <w:szCs w:val="22"/>
              </w:rPr>
              <w:t xml:space="preserve">sis </w:t>
            </w:r>
            <w:r w:rsidR="349F24BE" w:rsidRPr="569770B9">
              <w:rPr>
                <w:rFonts w:ascii="Calibri" w:eastAsia="Calibri" w:hAnsi="Calibri" w:cs="Calibri"/>
                <w:sz w:val="22"/>
                <w:szCs w:val="22"/>
              </w:rPr>
              <w:t>and progress</w:t>
            </w:r>
            <w:r w:rsidR="6035F5ED" w:rsidRPr="569770B9">
              <w:rPr>
                <w:rFonts w:ascii="Calibri" w:eastAsia="Calibri" w:hAnsi="Calibri" w:cs="Calibri"/>
                <w:sz w:val="22"/>
                <w:szCs w:val="22"/>
              </w:rPr>
              <w:t xml:space="preserve"> </w:t>
            </w:r>
            <w:r w:rsidR="5477AA34" w:rsidRPr="569770B9">
              <w:rPr>
                <w:rFonts w:ascii="Calibri" w:eastAsia="Calibri" w:hAnsi="Calibri" w:cs="Calibri"/>
                <w:sz w:val="22"/>
                <w:szCs w:val="22"/>
              </w:rPr>
              <w:t>the development of</w:t>
            </w:r>
            <w:r w:rsidR="6035F5ED" w:rsidRPr="569770B9">
              <w:rPr>
                <w:rFonts w:ascii="Calibri" w:eastAsia="Calibri" w:hAnsi="Calibri" w:cs="Calibri"/>
                <w:sz w:val="22"/>
                <w:szCs w:val="22"/>
              </w:rPr>
              <w:t xml:space="preserve"> </w:t>
            </w:r>
            <w:r w:rsidR="5477AA34" w:rsidRPr="569770B9">
              <w:rPr>
                <w:rFonts w:ascii="Calibri" w:eastAsia="Calibri" w:hAnsi="Calibri" w:cs="Calibri"/>
                <w:sz w:val="22"/>
                <w:szCs w:val="22"/>
              </w:rPr>
              <w:t xml:space="preserve">Internet </w:t>
            </w:r>
            <w:r w:rsidR="349F24BE" w:rsidRPr="569770B9">
              <w:rPr>
                <w:rFonts w:ascii="Calibri" w:eastAsia="Calibri" w:hAnsi="Calibri" w:cs="Calibri"/>
                <w:sz w:val="22"/>
                <w:szCs w:val="22"/>
              </w:rPr>
              <w:t>connectivity</w:t>
            </w:r>
            <w:r w:rsidR="3A4FF07D" w:rsidRPr="569770B9">
              <w:rPr>
                <w:rFonts w:ascii="Calibri" w:eastAsia="Calibri" w:hAnsi="Calibri" w:cs="Calibri"/>
                <w:sz w:val="22"/>
                <w:szCs w:val="22"/>
              </w:rPr>
              <w:t xml:space="preserve">. </w:t>
            </w:r>
          </w:p>
          <w:p w14:paraId="5F31638B" w14:textId="14866894" w:rsidR="6C2DDD46" w:rsidRPr="00CF4405" w:rsidRDefault="00675B6B" w:rsidP="00255913">
            <w:pPr>
              <w:spacing w:before="240" w:after="240"/>
              <w:rPr>
                <w:rFonts w:ascii="Calibri" w:eastAsia="Calibri" w:hAnsi="Calibri" w:cs="Calibri"/>
                <w:sz w:val="22"/>
                <w:szCs w:val="22"/>
              </w:rPr>
            </w:pPr>
            <w:r w:rsidRPr="00CF4405">
              <w:rPr>
                <w:rFonts w:ascii="Calibri" w:eastAsia="Calibri" w:hAnsi="Calibri" w:cs="Calibri"/>
                <w:bCs/>
                <w:sz w:val="22"/>
                <w:szCs w:val="22"/>
              </w:rPr>
              <w:t>In</w:t>
            </w:r>
            <w:r w:rsidRPr="00CF4405">
              <w:rPr>
                <w:rFonts w:ascii="Calibri" w:eastAsia="Calibri" w:hAnsi="Calibri" w:cs="Calibri"/>
                <w:b/>
                <w:sz w:val="22"/>
                <w:szCs w:val="22"/>
              </w:rPr>
              <w:t xml:space="preserve"> </w:t>
            </w:r>
            <w:r w:rsidR="00370644" w:rsidRPr="00CF4405">
              <w:rPr>
                <w:rFonts w:ascii="Calibri" w:eastAsia="Calibri" w:hAnsi="Calibri" w:cs="Calibri"/>
                <w:bCs/>
                <w:sz w:val="22"/>
                <w:szCs w:val="22"/>
              </w:rPr>
              <w:t>the</w:t>
            </w:r>
            <w:r w:rsidRPr="00CF4405">
              <w:rPr>
                <w:rFonts w:ascii="Calibri" w:eastAsia="Calibri" w:hAnsi="Calibri" w:cs="Calibri"/>
                <w:b/>
                <w:sz w:val="22"/>
                <w:szCs w:val="22"/>
              </w:rPr>
              <w:t xml:space="preserve"> Europe region, </w:t>
            </w:r>
            <w:r w:rsidRPr="00CF4405">
              <w:rPr>
                <w:rFonts w:ascii="Calibri" w:eastAsia="Calibri" w:hAnsi="Calibri" w:cs="Calibri"/>
                <w:sz w:val="22"/>
                <w:szCs w:val="22"/>
              </w:rPr>
              <w:t>t</w:t>
            </w:r>
            <w:r w:rsidR="6C2DDD46" w:rsidRPr="00CF4405">
              <w:rPr>
                <w:rFonts w:ascii="Calibri" w:eastAsia="Calibri" w:hAnsi="Calibri" w:cs="Calibri"/>
                <w:sz w:val="22"/>
                <w:szCs w:val="22"/>
              </w:rPr>
              <w:t>he ITU-EKIP Regional Regulatory Forum for Europe 2025</w:t>
            </w:r>
            <w:r w:rsidRPr="00CF4405">
              <w:rPr>
                <w:rFonts w:ascii="Calibri" w:eastAsia="Calibri" w:hAnsi="Calibri" w:cs="Calibri"/>
                <w:sz w:val="22"/>
                <w:szCs w:val="22"/>
              </w:rPr>
              <w:t xml:space="preserve"> </w:t>
            </w:r>
            <w:r w:rsidR="003559FE" w:rsidRPr="00CF4405">
              <w:rPr>
                <w:rFonts w:ascii="Calibri" w:eastAsia="Calibri" w:hAnsi="Calibri" w:cs="Calibri"/>
                <w:sz w:val="22"/>
                <w:szCs w:val="22"/>
              </w:rPr>
              <w:t xml:space="preserve">took place </w:t>
            </w:r>
            <w:r w:rsidR="00D07CD2" w:rsidRPr="00CF4405">
              <w:rPr>
                <w:rFonts w:ascii="Calibri" w:eastAsia="Calibri" w:hAnsi="Calibri" w:cs="Calibri"/>
                <w:sz w:val="22"/>
                <w:szCs w:val="22"/>
              </w:rPr>
              <w:t xml:space="preserve">in </w:t>
            </w:r>
            <w:r w:rsidR="6C2DDD46" w:rsidRPr="00CF4405">
              <w:rPr>
                <w:rFonts w:ascii="Calibri" w:eastAsia="Calibri" w:hAnsi="Calibri" w:cs="Calibri"/>
                <w:sz w:val="22"/>
                <w:szCs w:val="22"/>
              </w:rPr>
              <w:t xml:space="preserve">September in </w:t>
            </w:r>
            <w:r w:rsidR="6C2DDD46" w:rsidRPr="00CF4405">
              <w:rPr>
                <w:rFonts w:ascii="Calibri" w:eastAsia="Calibri" w:hAnsi="Calibri" w:cs="Calibri"/>
                <w:b/>
                <w:sz w:val="22"/>
                <w:szCs w:val="22"/>
              </w:rPr>
              <w:t>Budva, Montenegro</w:t>
            </w:r>
            <w:r w:rsidR="6C2DDD46" w:rsidRPr="00CF4405">
              <w:rPr>
                <w:rFonts w:ascii="Calibri" w:eastAsia="Calibri" w:hAnsi="Calibri" w:cs="Calibri"/>
                <w:sz w:val="22"/>
                <w:szCs w:val="22"/>
              </w:rPr>
              <w:t>,</w:t>
            </w:r>
            <w:r w:rsidR="00D07CD2" w:rsidRPr="00CF4405">
              <w:rPr>
                <w:rFonts w:ascii="Calibri" w:eastAsia="Calibri" w:hAnsi="Calibri" w:cs="Calibri"/>
                <w:sz w:val="22"/>
                <w:szCs w:val="22"/>
              </w:rPr>
              <w:t xml:space="preserve"> and</w:t>
            </w:r>
            <w:r w:rsidR="6C2DDD46" w:rsidRPr="00CF4405">
              <w:rPr>
                <w:rFonts w:ascii="Calibri" w:eastAsia="Calibri" w:hAnsi="Calibri" w:cs="Calibri"/>
                <w:sz w:val="22"/>
                <w:szCs w:val="22"/>
              </w:rPr>
              <w:t xml:space="preserve"> focused on “Building a Resilient and Human-Centric Digital World”. The Forum brought together </w:t>
            </w:r>
            <w:r w:rsidR="00D07CD2" w:rsidRPr="00CF4405">
              <w:rPr>
                <w:rFonts w:ascii="Calibri" w:eastAsia="Calibri" w:hAnsi="Calibri" w:cs="Calibri"/>
                <w:sz w:val="22"/>
                <w:szCs w:val="22"/>
              </w:rPr>
              <w:t>over</w:t>
            </w:r>
            <w:r w:rsidR="6C2DDD46" w:rsidRPr="00CF4405">
              <w:rPr>
                <w:rFonts w:ascii="Calibri" w:eastAsia="Calibri" w:hAnsi="Calibri" w:cs="Calibri"/>
                <w:sz w:val="22"/>
                <w:szCs w:val="22"/>
              </w:rPr>
              <w:t xml:space="preserve"> 180 participants and advanced discussions on gigabit connectivity, resilient infrastructure, and an enabling environment for universal coverage.</w:t>
            </w:r>
          </w:p>
          <w:p w14:paraId="196FCC55" w14:textId="28A9D9DF" w:rsidR="6C2DDD46" w:rsidRPr="00CF4405" w:rsidRDefault="6C2DDD46" w:rsidP="00255913">
            <w:pPr>
              <w:spacing w:before="240" w:after="240"/>
              <w:rPr>
                <w:rFonts w:ascii="Calibri" w:eastAsia="Calibri" w:hAnsi="Calibri" w:cs="Calibri"/>
                <w:sz w:val="22"/>
                <w:szCs w:val="22"/>
              </w:rPr>
            </w:pPr>
            <w:r w:rsidRPr="00CF4405">
              <w:rPr>
                <w:rFonts w:ascii="Calibri" w:eastAsia="Calibri" w:hAnsi="Calibri" w:cs="Calibri"/>
                <w:sz w:val="22"/>
                <w:szCs w:val="22"/>
              </w:rPr>
              <w:t xml:space="preserve">A series of ITU, EMERG, EaPeReg workshops </w:t>
            </w:r>
            <w:r w:rsidR="003559FE" w:rsidRPr="00CF4405">
              <w:rPr>
                <w:rFonts w:ascii="Calibri" w:eastAsia="Calibri" w:hAnsi="Calibri" w:cs="Calibri"/>
                <w:sz w:val="22"/>
                <w:szCs w:val="22"/>
              </w:rPr>
              <w:t xml:space="preserve">aimed </w:t>
            </w:r>
            <w:r w:rsidRPr="00CF4405">
              <w:rPr>
                <w:rFonts w:ascii="Calibri" w:eastAsia="Calibri" w:hAnsi="Calibri" w:cs="Calibri"/>
                <w:sz w:val="22"/>
                <w:szCs w:val="22"/>
              </w:rPr>
              <w:t xml:space="preserve">towards building the capacities of </w:t>
            </w:r>
            <w:r w:rsidR="003559FE" w:rsidRPr="00CF4405">
              <w:rPr>
                <w:rFonts w:ascii="Calibri" w:eastAsia="Calibri" w:hAnsi="Calibri" w:cs="Calibri"/>
                <w:sz w:val="22"/>
                <w:szCs w:val="22"/>
              </w:rPr>
              <w:t xml:space="preserve">nine </w:t>
            </w:r>
            <w:r w:rsidRPr="00CF4405">
              <w:rPr>
                <w:rFonts w:ascii="Calibri" w:eastAsia="Calibri" w:hAnsi="Calibri" w:cs="Calibri"/>
                <w:sz w:val="22"/>
                <w:szCs w:val="22"/>
              </w:rPr>
              <w:t>countries in the field of digital regulation, infrastructure mapping</w:t>
            </w:r>
            <w:r w:rsidR="003559FE" w:rsidRPr="00CF4405">
              <w:rPr>
                <w:rFonts w:ascii="Calibri" w:eastAsia="Calibri" w:hAnsi="Calibri" w:cs="Calibri"/>
                <w:sz w:val="22"/>
                <w:szCs w:val="22"/>
              </w:rPr>
              <w:t>,</w:t>
            </w:r>
            <w:r w:rsidRPr="00CF4405">
              <w:rPr>
                <w:rFonts w:ascii="Calibri" w:eastAsia="Calibri" w:hAnsi="Calibri" w:cs="Calibri"/>
                <w:sz w:val="22"/>
                <w:szCs w:val="22"/>
              </w:rPr>
              <w:t xml:space="preserve"> and resilience, while contributing to actions under the Digital Regulators Network.</w:t>
            </w:r>
            <w:r w:rsidR="00116E29">
              <w:rPr>
                <w:rFonts w:ascii="Calibri" w:eastAsia="Calibri" w:hAnsi="Calibri" w:cs="Calibri"/>
                <w:sz w:val="22"/>
                <w:szCs w:val="22"/>
              </w:rPr>
              <w:t xml:space="preserve"> </w:t>
            </w:r>
          </w:p>
          <w:p w14:paraId="128BD2F2" w14:textId="0FE7A472" w:rsidR="00A44654" w:rsidRPr="00CF4405" w:rsidRDefault="6C2DDD46" w:rsidP="00255913">
            <w:pPr>
              <w:spacing w:before="240" w:after="240"/>
              <w:rPr>
                <w:rFonts w:ascii="Calibri" w:eastAsia="Calibri" w:hAnsi="Calibri" w:cs="Calibri"/>
                <w:sz w:val="22"/>
                <w:szCs w:val="22"/>
              </w:rPr>
            </w:pPr>
            <w:r w:rsidRPr="00CF4405">
              <w:rPr>
                <w:rFonts w:ascii="Calibri" w:eastAsia="Calibri" w:hAnsi="Calibri" w:cs="Calibri"/>
                <w:sz w:val="22"/>
                <w:szCs w:val="22"/>
              </w:rPr>
              <w:t>The ITU-powered Techritory Forum 2025</w:t>
            </w:r>
            <w:r w:rsidR="00D07CD2" w:rsidRPr="00CF4405">
              <w:rPr>
                <w:rFonts w:ascii="Calibri" w:eastAsia="Calibri" w:hAnsi="Calibri" w:cs="Calibri"/>
                <w:sz w:val="22"/>
                <w:szCs w:val="22"/>
              </w:rPr>
              <w:t xml:space="preserve">, held in </w:t>
            </w:r>
            <w:r w:rsidRPr="00CF4405">
              <w:rPr>
                <w:rFonts w:ascii="Calibri" w:eastAsia="Calibri" w:hAnsi="Calibri" w:cs="Calibri"/>
                <w:sz w:val="22"/>
                <w:szCs w:val="22"/>
              </w:rPr>
              <w:t xml:space="preserve">October, </w:t>
            </w:r>
            <w:r w:rsidR="004B3855" w:rsidRPr="00CF4405">
              <w:rPr>
                <w:rFonts w:ascii="Calibri" w:eastAsia="Calibri" w:hAnsi="Calibri" w:cs="Calibri"/>
                <w:sz w:val="22"/>
                <w:szCs w:val="22"/>
              </w:rPr>
              <w:t xml:space="preserve">in </w:t>
            </w:r>
            <w:r w:rsidRPr="00CF4405">
              <w:rPr>
                <w:rFonts w:ascii="Calibri" w:eastAsia="Calibri" w:hAnsi="Calibri" w:cs="Calibri"/>
                <w:b/>
                <w:sz w:val="22"/>
                <w:szCs w:val="22"/>
              </w:rPr>
              <w:t>Riga, Latvia</w:t>
            </w:r>
            <w:r w:rsidR="00D07CD2" w:rsidRPr="00CF4405">
              <w:rPr>
                <w:rFonts w:ascii="Calibri" w:eastAsia="Calibri" w:hAnsi="Calibri" w:cs="Calibri"/>
                <w:sz w:val="22"/>
                <w:szCs w:val="22"/>
              </w:rPr>
              <w:t xml:space="preserve">, </w:t>
            </w:r>
            <w:r w:rsidRPr="00CF4405">
              <w:rPr>
                <w:rFonts w:ascii="Calibri" w:eastAsia="Calibri" w:hAnsi="Calibri" w:cs="Calibri"/>
                <w:sz w:val="22"/>
                <w:szCs w:val="22"/>
              </w:rPr>
              <w:t xml:space="preserve">welcomed over </w:t>
            </w:r>
            <w:r w:rsidR="00002AC8" w:rsidRPr="00CF4405">
              <w:rPr>
                <w:rFonts w:ascii="Calibri" w:eastAsia="Calibri" w:hAnsi="Calibri" w:cs="Calibri"/>
                <w:sz w:val="22"/>
                <w:szCs w:val="22"/>
              </w:rPr>
              <w:t>1</w:t>
            </w:r>
            <w:r w:rsidR="004B3855" w:rsidRPr="00CF4405">
              <w:rPr>
                <w:rFonts w:ascii="Calibri" w:eastAsia="Calibri" w:hAnsi="Calibri" w:cs="Calibri"/>
                <w:sz w:val="22"/>
                <w:szCs w:val="22"/>
              </w:rPr>
              <w:t xml:space="preserve"> </w:t>
            </w:r>
            <w:r w:rsidR="00002AC8" w:rsidRPr="00CF4405">
              <w:rPr>
                <w:rFonts w:ascii="Calibri" w:eastAsia="Calibri" w:hAnsi="Calibri" w:cs="Calibri"/>
                <w:sz w:val="22"/>
                <w:szCs w:val="22"/>
              </w:rPr>
              <w:t>60</w:t>
            </w:r>
            <w:r w:rsidRPr="00CF4405">
              <w:rPr>
                <w:rFonts w:ascii="Calibri" w:eastAsia="Calibri" w:hAnsi="Calibri" w:cs="Calibri"/>
                <w:sz w:val="22"/>
                <w:szCs w:val="22"/>
              </w:rPr>
              <w:t xml:space="preserve">0 high-level participants, </w:t>
            </w:r>
            <w:r w:rsidR="004B3855" w:rsidRPr="00CF4405">
              <w:rPr>
                <w:rFonts w:ascii="Calibri" w:eastAsia="Calibri" w:hAnsi="Calibri" w:cs="Calibri"/>
                <w:sz w:val="22"/>
                <w:szCs w:val="22"/>
              </w:rPr>
              <w:t xml:space="preserve">and </w:t>
            </w:r>
            <w:r w:rsidR="00A63E7E" w:rsidRPr="00CF4405">
              <w:rPr>
                <w:rFonts w:ascii="Calibri" w:eastAsia="Calibri" w:hAnsi="Calibri" w:cs="Calibri"/>
                <w:sz w:val="22"/>
                <w:szCs w:val="22"/>
              </w:rPr>
              <w:t>served</w:t>
            </w:r>
            <w:r w:rsidRPr="00CF4405">
              <w:rPr>
                <w:rFonts w:ascii="Calibri" w:eastAsia="Calibri" w:hAnsi="Calibri" w:cs="Calibri"/>
                <w:sz w:val="22"/>
                <w:szCs w:val="22"/>
              </w:rPr>
              <w:t xml:space="preserve"> as a vibrant platform for digital innovation and collaboration among industry, regulators, and academia.</w:t>
            </w:r>
          </w:p>
        </w:tc>
        <w:tc>
          <w:tcPr>
            <w:tcW w:w="2840" w:type="dxa"/>
            <w:tcBorders>
              <w:top w:val="dotted" w:sz="4" w:space="0" w:color="0070C0"/>
              <w:left w:val="dotted" w:sz="4" w:space="0" w:color="0070C0"/>
              <w:bottom w:val="dotted" w:sz="4" w:space="0" w:color="0070C0"/>
              <w:right w:val="dotted" w:sz="4" w:space="0" w:color="0070C0"/>
            </w:tcBorders>
          </w:tcPr>
          <w:p w14:paraId="19284BBC" w14:textId="77777777" w:rsidR="00B80E11" w:rsidRPr="00E7611F" w:rsidRDefault="00B80E11" w:rsidP="00846A6B">
            <w:pPr>
              <w:pStyle w:val="ListParagraph"/>
              <w:numPr>
                <w:ilvl w:val="0"/>
                <w:numId w:val="37"/>
              </w:numPr>
              <w:spacing w:after="120"/>
              <w:rPr>
                <w:rStyle w:val="Hyperlink"/>
                <w:rFonts w:ascii="Calibri" w:eastAsiaTheme="minorEastAsia" w:hAnsi="Calibri" w:cs="Calibri"/>
                <w:color w:val="1F497D" w:themeColor="text2"/>
                <w:szCs w:val="24"/>
                <w:u w:val="none"/>
                <w:lang w:val="en-US"/>
              </w:rPr>
            </w:pPr>
            <w:r w:rsidRPr="00E7611F">
              <w:rPr>
                <w:rStyle w:val="Hyperlink"/>
                <w:rFonts w:ascii="Calibri" w:eastAsiaTheme="minorEastAsia" w:hAnsi="Calibri" w:cs="Calibri"/>
                <w:color w:val="1F497D" w:themeColor="text2"/>
                <w:szCs w:val="24"/>
                <w:u w:val="none"/>
                <w:lang w:val="en-US"/>
              </w:rPr>
              <w:lastRenderedPageBreak/>
              <w:t>Improving national policy and regulations:</w:t>
            </w:r>
          </w:p>
          <w:p w14:paraId="39EE1927" w14:textId="77777777" w:rsidR="00B80E11" w:rsidRPr="00E7611F" w:rsidRDefault="00B80E11" w:rsidP="00846A6B">
            <w:pPr>
              <w:pStyle w:val="ListParagraph"/>
              <w:numPr>
                <w:ilvl w:val="0"/>
                <w:numId w:val="37"/>
              </w:numPr>
              <w:spacing w:after="120"/>
              <w:rPr>
                <w:rStyle w:val="Hyperlink"/>
                <w:rFonts w:ascii="Calibri" w:eastAsiaTheme="minorEastAsia" w:hAnsi="Calibri" w:cs="Calibri"/>
                <w:color w:val="1F497D" w:themeColor="text2"/>
                <w:szCs w:val="24"/>
                <w:u w:val="none"/>
                <w:lang w:val="en-US"/>
              </w:rPr>
            </w:pPr>
            <w:r w:rsidRPr="00E7611F">
              <w:rPr>
                <w:rStyle w:val="Hyperlink"/>
                <w:rFonts w:ascii="Calibri" w:eastAsiaTheme="minorEastAsia" w:hAnsi="Calibri" w:cs="Calibri"/>
                <w:color w:val="1F497D" w:themeColor="text2"/>
                <w:szCs w:val="24"/>
                <w:u w:val="none"/>
                <w:lang w:val="en-US"/>
              </w:rPr>
              <w:t>GSR</w:t>
            </w:r>
          </w:p>
          <w:p w14:paraId="7E47CD4C" w14:textId="77777777" w:rsidR="00B80E11" w:rsidRPr="00E7611F" w:rsidRDefault="00B80E11" w:rsidP="00846A6B">
            <w:pPr>
              <w:pStyle w:val="ListParagraph"/>
              <w:numPr>
                <w:ilvl w:val="0"/>
                <w:numId w:val="7"/>
              </w:numPr>
              <w:spacing w:after="120"/>
              <w:contextualSpacing w:val="0"/>
              <w:rPr>
                <w:rStyle w:val="Hyperlink"/>
                <w:rFonts w:ascii="Calibri" w:eastAsiaTheme="minorEastAsia" w:hAnsi="Calibri" w:cs="Calibri"/>
                <w:color w:val="1F497D" w:themeColor="text2"/>
                <w:szCs w:val="24"/>
                <w:u w:val="none"/>
                <w:lang w:val="en-US"/>
              </w:rPr>
            </w:pPr>
            <w:r w:rsidRPr="00E7611F">
              <w:rPr>
                <w:rStyle w:val="Hyperlink"/>
                <w:rFonts w:ascii="Calibri" w:eastAsiaTheme="minorEastAsia" w:hAnsi="Calibri" w:cs="Calibri"/>
                <w:color w:val="1F497D" w:themeColor="text2"/>
                <w:szCs w:val="24"/>
                <w:u w:val="none"/>
                <w:lang w:val="en-US"/>
              </w:rPr>
              <w:t xml:space="preserve">1200 + participants </w:t>
            </w:r>
          </w:p>
          <w:p w14:paraId="239BDE89" w14:textId="77777777" w:rsidR="00B80E11" w:rsidRPr="00E7611F" w:rsidRDefault="00B80E11" w:rsidP="00846A6B">
            <w:pPr>
              <w:pStyle w:val="ListParagraph"/>
              <w:numPr>
                <w:ilvl w:val="0"/>
                <w:numId w:val="7"/>
              </w:numPr>
              <w:spacing w:after="120"/>
              <w:contextualSpacing w:val="0"/>
              <w:rPr>
                <w:rStyle w:val="Hyperlink"/>
                <w:rFonts w:ascii="Calibri" w:eastAsiaTheme="minorEastAsia" w:hAnsi="Calibri" w:cs="Calibri"/>
                <w:color w:val="1F497D" w:themeColor="text2"/>
                <w:szCs w:val="24"/>
                <w:u w:val="none"/>
                <w:lang w:val="en-US"/>
              </w:rPr>
            </w:pPr>
            <w:r w:rsidRPr="00E7611F">
              <w:rPr>
                <w:rStyle w:val="Hyperlink"/>
                <w:rFonts w:ascii="Calibri" w:eastAsiaTheme="minorEastAsia" w:hAnsi="Calibri" w:cs="Calibri"/>
                <w:color w:val="1F497D" w:themeColor="text2"/>
                <w:szCs w:val="24"/>
                <w:u w:val="none"/>
                <w:lang w:val="en-US"/>
              </w:rPr>
              <w:t>100+ countries</w:t>
            </w:r>
          </w:p>
          <w:p w14:paraId="2DB50669" w14:textId="0394351B" w:rsidR="00B80E11" w:rsidRPr="00E7611F" w:rsidRDefault="33FCAC26" w:rsidP="00846A6B">
            <w:pPr>
              <w:pStyle w:val="ListParagraph"/>
              <w:numPr>
                <w:ilvl w:val="0"/>
                <w:numId w:val="7"/>
              </w:numPr>
              <w:spacing w:after="120"/>
              <w:contextualSpacing w:val="0"/>
              <w:rPr>
                <w:rStyle w:val="Hyperlink"/>
                <w:rFonts w:ascii="Calibri" w:eastAsiaTheme="minorEastAsia" w:hAnsi="Calibri" w:cs="Calibri"/>
                <w:color w:val="1F497D" w:themeColor="text2"/>
                <w:szCs w:val="24"/>
                <w:u w:val="none"/>
                <w:lang w:val="en-US"/>
              </w:rPr>
            </w:pPr>
            <w:r w:rsidRPr="00E7611F">
              <w:rPr>
                <w:rStyle w:val="Hyperlink"/>
                <w:rFonts w:ascii="Calibri" w:eastAsiaTheme="minorEastAsia" w:hAnsi="Calibri" w:cs="Calibri"/>
                <w:color w:val="1F497D" w:themeColor="text2"/>
                <w:szCs w:val="24"/>
                <w:u w:val="none"/>
                <w:lang w:val="en-US"/>
              </w:rPr>
              <w:t xml:space="preserve">50+ contribution to the consultation for </w:t>
            </w:r>
            <w:r w:rsidR="00B80E11" w:rsidRPr="00E7611F">
              <w:rPr>
                <w:rStyle w:val="Hyperlink"/>
                <w:rFonts w:ascii="Calibri" w:eastAsiaTheme="minorEastAsia" w:hAnsi="Calibri" w:cs="Calibri"/>
                <w:color w:val="1F497D" w:themeColor="text2"/>
                <w:szCs w:val="24"/>
                <w:u w:val="none"/>
                <w:lang w:val="en-US"/>
              </w:rPr>
              <w:t>GSR Best Practice Guidelines</w:t>
            </w:r>
          </w:p>
          <w:p w14:paraId="605C40C5" w14:textId="77777777" w:rsidR="00B44E03" w:rsidRPr="00E7611F" w:rsidRDefault="00B80E11" w:rsidP="00846A6B">
            <w:pPr>
              <w:pStyle w:val="ListParagraph"/>
              <w:numPr>
                <w:ilvl w:val="0"/>
                <w:numId w:val="16"/>
              </w:numPr>
              <w:spacing w:after="120"/>
              <w:contextualSpacing w:val="0"/>
              <w:rPr>
                <w:rStyle w:val="Hyperlink"/>
                <w:rFonts w:ascii="Calibri" w:eastAsiaTheme="minorEastAsia" w:hAnsi="Calibri" w:cs="Calibri"/>
                <w:color w:val="1F497D" w:themeColor="text2"/>
                <w:szCs w:val="24"/>
                <w:u w:val="none"/>
                <w:lang w:val="en-US"/>
              </w:rPr>
            </w:pPr>
            <w:r w:rsidRPr="00E7611F">
              <w:rPr>
                <w:rStyle w:val="Hyperlink"/>
                <w:rFonts w:ascii="Calibri" w:eastAsiaTheme="minorEastAsia" w:hAnsi="Calibri" w:cs="Calibri"/>
                <w:color w:val="1F497D" w:themeColor="text2"/>
                <w:szCs w:val="24"/>
                <w:u w:val="none"/>
                <w:lang w:val="en-US"/>
              </w:rPr>
              <w:t>Knowledge resources published on the digital regulation platform</w:t>
            </w:r>
          </w:p>
          <w:p w14:paraId="612E61EC" w14:textId="0E12A682" w:rsidR="00B80E11" w:rsidRPr="00BE3B4D" w:rsidRDefault="00B80E11">
            <w:pPr>
              <w:pStyle w:val="ListParagraph"/>
              <w:keepNext/>
              <w:numPr>
                <w:ilvl w:val="0"/>
                <w:numId w:val="16"/>
              </w:numPr>
              <w:spacing w:after="120"/>
              <w:contextualSpacing w:val="0"/>
              <w:rPr>
                <w:rStyle w:val="Hyperlink"/>
                <w:rFonts w:ascii="Calibri" w:eastAsiaTheme="minorEastAsia" w:hAnsi="Calibri" w:cs="Calibri"/>
                <w:color w:val="1F497D" w:themeColor="text2"/>
                <w:szCs w:val="24"/>
                <w:u w:val="none"/>
                <w:lang w:val="en-US"/>
              </w:rPr>
            </w:pPr>
            <w:r w:rsidRPr="00BE3B4D">
              <w:rPr>
                <w:rStyle w:val="Hyperlink"/>
                <w:rFonts w:ascii="Calibri" w:eastAsiaTheme="minorEastAsia" w:hAnsi="Calibri" w:cs="Calibri"/>
                <w:color w:val="1F497D" w:themeColor="text2"/>
                <w:u w:val="none"/>
                <w:lang w:val="en-US"/>
              </w:rPr>
              <w:lastRenderedPageBreak/>
              <w:t>Collaborative digital regulation country reviews</w:t>
            </w:r>
            <w:r w:rsidR="00B44E03" w:rsidRPr="00BE3B4D">
              <w:rPr>
                <w:rStyle w:val="Hyperlink"/>
                <w:rFonts w:ascii="Calibri" w:eastAsiaTheme="minorEastAsia" w:hAnsi="Calibri" w:cs="Calibri"/>
                <w:color w:val="1F497D" w:themeColor="text2"/>
                <w:u w:val="none"/>
                <w:lang w:val="en-US"/>
              </w:rPr>
              <w:t xml:space="preserve"> fo</w:t>
            </w:r>
            <w:r w:rsidR="42BB3CF6" w:rsidRPr="00BE3B4D">
              <w:rPr>
                <w:rStyle w:val="Hyperlink"/>
                <w:rFonts w:ascii="Calibri" w:eastAsiaTheme="minorEastAsia" w:hAnsi="Calibri" w:cs="Calibri"/>
                <w:color w:val="1F497D" w:themeColor="text2"/>
                <w:u w:val="none"/>
                <w:lang w:val="en-US"/>
              </w:rPr>
              <w:t>r</w:t>
            </w:r>
            <w:r w:rsidR="00116E29">
              <w:rPr>
                <w:rStyle w:val="Hyperlink"/>
                <w:rFonts w:ascii="Calibri" w:eastAsiaTheme="minorEastAsia" w:hAnsi="Calibri" w:cs="Calibri"/>
                <w:color w:val="1F497D" w:themeColor="text2"/>
                <w:u w:val="none"/>
                <w:lang w:val="en-US"/>
              </w:rPr>
              <w:t xml:space="preserve"> </w:t>
            </w:r>
            <w:r w:rsidRPr="00BE3B4D">
              <w:rPr>
                <w:rStyle w:val="Hyperlink"/>
                <w:rFonts w:ascii="Calibri" w:eastAsiaTheme="minorEastAsia" w:hAnsi="Calibri" w:cs="Calibri"/>
                <w:color w:val="1F497D" w:themeColor="text2"/>
                <w:u w:val="none"/>
                <w:lang w:val="en-US"/>
              </w:rPr>
              <w:t>Oman</w:t>
            </w:r>
            <w:r w:rsidR="1A1D5FDA" w:rsidRPr="00BE3B4D">
              <w:rPr>
                <w:rStyle w:val="Hyperlink"/>
                <w:rFonts w:ascii="Calibri" w:eastAsiaTheme="minorEastAsia" w:hAnsi="Calibri" w:cs="Calibri"/>
                <w:color w:val="1F497D" w:themeColor="text2"/>
                <w:u w:val="none"/>
                <w:lang w:val="en-US"/>
              </w:rPr>
              <w:t xml:space="preserve"> and</w:t>
            </w:r>
            <w:r w:rsidRPr="00BE3B4D">
              <w:rPr>
                <w:rStyle w:val="Hyperlink"/>
                <w:rFonts w:ascii="Calibri" w:eastAsiaTheme="minorEastAsia" w:hAnsi="Calibri" w:cs="Calibri"/>
                <w:color w:val="1F497D" w:themeColor="text2"/>
                <w:u w:val="none"/>
                <w:lang w:val="en-US"/>
              </w:rPr>
              <w:t xml:space="preserve"> Qatar</w:t>
            </w:r>
            <w:r w:rsidR="2D3F06A8" w:rsidRPr="00BE3B4D">
              <w:rPr>
                <w:rStyle w:val="Hyperlink"/>
                <w:rFonts w:ascii="Calibri" w:eastAsiaTheme="minorEastAsia" w:hAnsi="Calibri" w:cs="Calibri"/>
                <w:color w:val="1F497D" w:themeColor="text2"/>
                <w:u w:val="none"/>
                <w:lang w:val="en-US"/>
              </w:rPr>
              <w:t>.</w:t>
            </w:r>
            <w:r w:rsidRPr="00BE3B4D">
              <w:rPr>
                <w:rStyle w:val="Hyperlink"/>
                <w:rFonts w:ascii="Calibri" w:eastAsiaTheme="minorEastAsia" w:hAnsi="Calibri" w:cs="Calibri"/>
                <w:color w:val="1F497D" w:themeColor="text2"/>
                <w:u w:val="none"/>
                <w:lang w:val="en-US"/>
              </w:rPr>
              <w:t xml:space="preserve"> </w:t>
            </w:r>
          </w:p>
          <w:p w14:paraId="4B6F8402" w14:textId="77777777" w:rsidR="00B80E11" w:rsidRPr="00E7611F" w:rsidRDefault="00B80E11">
            <w:pPr>
              <w:keepNext/>
              <w:spacing w:after="120"/>
              <w:rPr>
                <w:rStyle w:val="Hyperlink"/>
                <w:rFonts w:ascii="Calibri" w:eastAsiaTheme="minorEastAsia" w:hAnsi="Calibri" w:cs="Calibri"/>
                <w:b/>
                <w:bCs/>
                <w:color w:val="1F497D" w:themeColor="text2"/>
                <w:szCs w:val="24"/>
                <w:u w:val="none"/>
                <w:lang w:val="en-US"/>
              </w:rPr>
            </w:pPr>
            <w:r w:rsidRPr="00E7611F">
              <w:rPr>
                <w:rStyle w:val="Hyperlink"/>
                <w:rFonts w:ascii="Calibri" w:eastAsiaTheme="minorEastAsia" w:hAnsi="Calibri" w:cs="Calibri"/>
                <w:b/>
                <w:bCs/>
                <w:color w:val="1F497D" w:themeColor="text2"/>
                <w:szCs w:val="24"/>
                <w:u w:val="none"/>
                <w:lang w:val="en-US"/>
              </w:rPr>
              <w:t xml:space="preserve">Africa: </w:t>
            </w:r>
          </w:p>
          <w:p w14:paraId="10282270" w14:textId="3EA15D1F" w:rsidR="00B80E11" w:rsidRPr="00116E29" w:rsidRDefault="0023485A" w:rsidP="00846A6B">
            <w:pPr>
              <w:pStyle w:val="ListParagraph"/>
              <w:numPr>
                <w:ilvl w:val="0"/>
                <w:numId w:val="3"/>
              </w:numPr>
              <w:spacing w:after="120"/>
              <w:ind w:left="361"/>
              <w:contextualSpacing w:val="0"/>
              <w:rPr>
                <w:rStyle w:val="Hyperlink"/>
                <w:rFonts w:ascii="Calibri" w:eastAsiaTheme="minorEastAsia" w:hAnsi="Calibri" w:cs="Calibri"/>
                <w:color w:val="1F497D" w:themeColor="text2"/>
                <w:szCs w:val="24"/>
                <w:u w:val="none"/>
                <w:lang w:val="en-US"/>
              </w:rPr>
            </w:pPr>
            <w:r w:rsidRPr="00116E29">
              <w:rPr>
                <w:rStyle w:val="Hyperlink"/>
                <w:rFonts w:ascii="Calibri" w:eastAsiaTheme="minorEastAsia" w:hAnsi="Calibri" w:cs="Calibri"/>
                <w:color w:val="1F497D" w:themeColor="text2"/>
                <w:szCs w:val="24"/>
                <w:u w:val="none"/>
                <w:lang w:val="en-US"/>
              </w:rPr>
              <w:t>Botswana, Côte d’Ivoire, Kenya, Mozambique, Nigeria, Uganda</w:t>
            </w:r>
          </w:p>
          <w:p w14:paraId="6EBDD0C4" w14:textId="77777777" w:rsidR="00B80E11" w:rsidRPr="00E7611F" w:rsidRDefault="00B80E11" w:rsidP="00846A6B">
            <w:pPr>
              <w:pStyle w:val="ListParagraph"/>
              <w:numPr>
                <w:ilvl w:val="0"/>
                <w:numId w:val="3"/>
              </w:numPr>
              <w:spacing w:after="120"/>
              <w:ind w:left="361"/>
              <w:contextualSpacing w:val="0"/>
              <w:rPr>
                <w:rStyle w:val="Hyperlink"/>
                <w:rFonts w:ascii="Calibri" w:eastAsiaTheme="minorEastAsia" w:hAnsi="Calibri" w:cs="Calibri"/>
                <w:color w:val="1F497D" w:themeColor="text2"/>
                <w:szCs w:val="24"/>
                <w:u w:val="none"/>
                <w:lang w:val="en-US"/>
              </w:rPr>
            </w:pPr>
            <w:r w:rsidRPr="00E7611F">
              <w:rPr>
                <w:rStyle w:val="Hyperlink"/>
                <w:rFonts w:ascii="Calibri" w:eastAsiaTheme="minorEastAsia" w:hAnsi="Calibri" w:cs="Calibri"/>
                <w:color w:val="1F497D" w:themeColor="text2"/>
                <w:szCs w:val="24"/>
                <w:u w:val="none"/>
                <w:lang w:val="en-US"/>
              </w:rPr>
              <w:t xml:space="preserve">ITU-EU ICT benchmarking in Central Africa project </w:t>
            </w:r>
          </w:p>
          <w:p w14:paraId="02FEE43F" w14:textId="77777777" w:rsidR="00B80E11" w:rsidRPr="00E7611F" w:rsidRDefault="00B80E11" w:rsidP="00846A6B">
            <w:pPr>
              <w:pStyle w:val="ListParagraph"/>
              <w:numPr>
                <w:ilvl w:val="0"/>
                <w:numId w:val="3"/>
              </w:numPr>
              <w:spacing w:after="120"/>
              <w:ind w:left="361"/>
              <w:contextualSpacing w:val="0"/>
              <w:rPr>
                <w:rStyle w:val="Hyperlink"/>
                <w:rFonts w:ascii="Calibri" w:eastAsiaTheme="minorEastAsia" w:hAnsi="Calibri" w:cs="Calibri"/>
                <w:color w:val="1F497D" w:themeColor="text2"/>
                <w:szCs w:val="24"/>
                <w:u w:val="none"/>
                <w:lang w:val="en-US"/>
              </w:rPr>
            </w:pPr>
            <w:r w:rsidRPr="00E7611F">
              <w:rPr>
                <w:rStyle w:val="Hyperlink"/>
                <w:rFonts w:ascii="Calibri" w:eastAsiaTheme="minorEastAsia" w:hAnsi="Calibri" w:cs="Calibri"/>
                <w:color w:val="1F497D" w:themeColor="text2"/>
                <w:szCs w:val="24"/>
                <w:u w:val="none"/>
                <w:lang w:val="en-US"/>
              </w:rPr>
              <w:t xml:space="preserve">ITU-EUDEL-Government of Mozambique laying the foundation for VaMoz Digital! project </w:t>
            </w:r>
          </w:p>
          <w:p w14:paraId="5E606B90" w14:textId="2EBE0528" w:rsidR="00B80E11" w:rsidRPr="00E7611F" w:rsidRDefault="00B80E11" w:rsidP="00F65390">
            <w:pPr>
              <w:pStyle w:val="ListParagraph"/>
              <w:numPr>
                <w:ilvl w:val="0"/>
                <w:numId w:val="3"/>
              </w:numPr>
              <w:spacing w:after="120"/>
              <w:ind w:left="361"/>
              <w:contextualSpacing w:val="0"/>
              <w:rPr>
                <w:rStyle w:val="Hyperlink"/>
                <w:rFonts w:ascii="Calibri" w:eastAsiaTheme="minorEastAsia" w:hAnsi="Calibri" w:cs="Calibri"/>
                <w:color w:val="1F497D" w:themeColor="text2"/>
                <w:szCs w:val="24"/>
                <w:u w:val="none"/>
                <w:lang w:val="en-US"/>
              </w:rPr>
            </w:pPr>
            <w:r w:rsidRPr="00E7611F">
              <w:rPr>
                <w:rStyle w:val="Hyperlink"/>
                <w:rFonts w:ascii="Calibri" w:eastAsiaTheme="minorEastAsia" w:hAnsi="Calibri" w:cs="Calibri"/>
                <w:color w:val="1F497D" w:themeColor="text2"/>
                <w:szCs w:val="24"/>
                <w:u w:val="none"/>
                <w:lang w:val="en-US"/>
              </w:rPr>
              <w:t>ITU-China GDF-Government of Uganda technical assistance and training to Uganda on</w:t>
            </w:r>
            <w:r w:rsidRPr="00E7611F">
              <w:rPr>
                <w:rStyle w:val="Hyperlink"/>
                <w:rFonts w:ascii="Calibri" w:eastAsiaTheme="minorEastAsia" w:hAnsi="Calibri" w:cs="Calibri"/>
                <w:color w:val="1F497D" w:themeColor="text2"/>
                <w:szCs w:val="24"/>
                <w:u w:val="none"/>
              </w:rPr>
              <w:t xml:space="preserve"> </w:t>
            </w:r>
            <w:r w:rsidRPr="00E7611F">
              <w:rPr>
                <w:rStyle w:val="Hyperlink"/>
                <w:rFonts w:ascii="Calibri" w:eastAsiaTheme="minorEastAsia" w:hAnsi="Calibri" w:cs="Calibri"/>
                <w:color w:val="1F497D" w:themeColor="text2"/>
                <w:szCs w:val="24"/>
                <w:u w:val="none"/>
                <w:lang w:val="en-US"/>
              </w:rPr>
              <w:t>National ICT Development Strategy projec</w:t>
            </w:r>
            <w:r w:rsidR="000D27B6">
              <w:rPr>
                <w:rStyle w:val="Hyperlink"/>
                <w:rFonts w:ascii="Calibri" w:eastAsiaTheme="minorEastAsia" w:hAnsi="Calibri" w:cs="Calibri"/>
                <w:color w:val="1F497D" w:themeColor="text2"/>
                <w:szCs w:val="24"/>
                <w:u w:val="none"/>
                <w:lang w:val="en-US"/>
              </w:rPr>
              <w:t>t</w:t>
            </w:r>
          </w:p>
          <w:p w14:paraId="75F44FA2" w14:textId="77777777" w:rsidR="000D27B6" w:rsidRDefault="000D27B6">
            <w:pPr>
              <w:spacing w:after="120"/>
              <w:rPr>
                <w:rStyle w:val="Hyperlink"/>
                <w:rFonts w:ascii="Calibri" w:eastAsiaTheme="minorEastAsia" w:hAnsi="Calibri" w:cs="Calibri"/>
                <w:b/>
                <w:bCs/>
                <w:color w:val="1F497D" w:themeColor="text2"/>
                <w:szCs w:val="24"/>
                <w:u w:val="none"/>
                <w:lang w:val="en-US"/>
              </w:rPr>
            </w:pPr>
          </w:p>
          <w:p w14:paraId="0DCF2FB6" w14:textId="77777777" w:rsidR="000D27B6" w:rsidRDefault="000D27B6">
            <w:pPr>
              <w:spacing w:after="120"/>
              <w:rPr>
                <w:rStyle w:val="Hyperlink"/>
                <w:rFonts w:ascii="Calibri" w:eastAsiaTheme="minorEastAsia" w:hAnsi="Calibri" w:cs="Calibri"/>
                <w:b/>
                <w:bCs/>
                <w:color w:val="1F497D" w:themeColor="text2"/>
                <w:szCs w:val="24"/>
                <w:u w:val="none"/>
                <w:lang w:val="en-US"/>
              </w:rPr>
            </w:pPr>
          </w:p>
          <w:p w14:paraId="340B6532" w14:textId="4226FD96" w:rsidR="00B80E11" w:rsidRPr="00E7611F" w:rsidRDefault="00B80E11">
            <w:pPr>
              <w:spacing w:after="120"/>
              <w:rPr>
                <w:rStyle w:val="Hyperlink"/>
                <w:rFonts w:ascii="Calibri" w:eastAsiaTheme="minorEastAsia" w:hAnsi="Calibri" w:cs="Calibri"/>
                <w:b/>
                <w:bCs/>
                <w:color w:val="1F497D" w:themeColor="text2"/>
                <w:szCs w:val="24"/>
                <w:u w:val="none"/>
                <w:lang w:val="en-US"/>
              </w:rPr>
            </w:pPr>
            <w:r w:rsidRPr="00E7611F">
              <w:rPr>
                <w:rStyle w:val="Hyperlink"/>
                <w:rFonts w:ascii="Calibri" w:eastAsiaTheme="minorEastAsia" w:hAnsi="Calibri" w:cs="Calibri"/>
                <w:b/>
                <w:bCs/>
                <w:color w:val="1F497D" w:themeColor="text2"/>
                <w:szCs w:val="24"/>
                <w:u w:val="none"/>
                <w:lang w:val="en-US"/>
              </w:rPr>
              <w:t xml:space="preserve">Americas: </w:t>
            </w:r>
          </w:p>
          <w:p w14:paraId="405C0BB6" w14:textId="77777777" w:rsidR="00D0125A" w:rsidRPr="00E7611F" w:rsidRDefault="00331A00" w:rsidP="00846A6B">
            <w:pPr>
              <w:pStyle w:val="ListParagraph"/>
              <w:numPr>
                <w:ilvl w:val="0"/>
                <w:numId w:val="15"/>
              </w:numPr>
              <w:spacing w:after="120"/>
              <w:rPr>
                <w:rStyle w:val="Hyperlink"/>
                <w:rFonts w:ascii="Calibri" w:eastAsiaTheme="minorEastAsia" w:hAnsi="Calibri" w:cs="Calibri"/>
                <w:color w:val="1F497D" w:themeColor="text2"/>
                <w:szCs w:val="24"/>
                <w:u w:val="none"/>
                <w:lang w:val="pt-BR"/>
              </w:rPr>
            </w:pPr>
            <w:r w:rsidRPr="00E7611F">
              <w:rPr>
                <w:rStyle w:val="Hyperlink"/>
                <w:rFonts w:ascii="Calibri" w:eastAsiaTheme="minorEastAsia" w:hAnsi="Calibri" w:cs="Calibri"/>
                <w:color w:val="1F497D" w:themeColor="text2"/>
                <w:szCs w:val="24"/>
                <w:u w:val="none"/>
                <w:lang w:val="pt-BR"/>
              </w:rPr>
              <w:lastRenderedPageBreak/>
              <w:t>Belize, Costa Rica, Dominican Republic, El Salvador, Guatemala, Honduras, Nicaragua, Panama, Paraguay, Peru</w:t>
            </w:r>
            <w:r w:rsidR="2A37FA0C" w:rsidRPr="00E7611F">
              <w:rPr>
                <w:rStyle w:val="Hyperlink"/>
                <w:rFonts w:ascii="Calibri" w:eastAsiaTheme="minorEastAsia" w:hAnsi="Calibri" w:cs="Calibri"/>
                <w:color w:val="1F497D" w:themeColor="text2"/>
                <w:szCs w:val="24"/>
                <w:u w:val="none"/>
                <w:lang w:val="pt-BR"/>
              </w:rPr>
              <w:t>IPEC –25 was held in Uruguay</w:t>
            </w:r>
          </w:p>
          <w:p w14:paraId="1643D136" w14:textId="0D84F29C" w:rsidR="00B80E11" w:rsidRPr="00E7611F" w:rsidRDefault="2A37FA0C" w:rsidP="00846A6B">
            <w:pPr>
              <w:pStyle w:val="ListParagraph"/>
              <w:numPr>
                <w:ilvl w:val="0"/>
                <w:numId w:val="15"/>
              </w:numPr>
              <w:spacing w:after="120"/>
              <w:rPr>
                <w:rStyle w:val="Hyperlink"/>
                <w:rFonts w:ascii="Calibri" w:eastAsiaTheme="minorEastAsia" w:hAnsi="Calibri" w:cs="Calibri"/>
                <w:color w:val="1F497D" w:themeColor="text2"/>
                <w:szCs w:val="24"/>
                <w:u w:val="none"/>
                <w:lang w:val="en-US"/>
              </w:rPr>
            </w:pPr>
            <w:r w:rsidRPr="00E7611F">
              <w:rPr>
                <w:rStyle w:val="Hyperlink"/>
                <w:rFonts w:ascii="Calibri" w:eastAsiaTheme="minorEastAsia" w:hAnsi="Calibri" w:cs="Calibri"/>
                <w:color w:val="1F497D" w:themeColor="text2"/>
                <w:szCs w:val="24"/>
                <w:u w:val="none"/>
                <w:lang w:val="en-US"/>
              </w:rPr>
              <w:t>Regulatory innovation mechanisms provided to Panama, the Dominican Republic, Honduras, El Salvador, Costa Rica, Belize, and Guatemala</w:t>
            </w:r>
          </w:p>
          <w:p w14:paraId="42BDD4B7" w14:textId="77777777" w:rsidR="00B80E11" w:rsidRPr="00E7611F" w:rsidRDefault="00B80E11">
            <w:pPr>
              <w:spacing w:after="120"/>
              <w:rPr>
                <w:rStyle w:val="Hyperlink"/>
                <w:rFonts w:ascii="Calibri" w:eastAsiaTheme="minorEastAsia" w:hAnsi="Calibri" w:cs="Calibri"/>
                <w:b/>
                <w:bCs/>
                <w:color w:val="1F497D" w:themeColor="text2"/>
                <w:szCs w:val="24"/>
                <w:u w:val="none"/>
                <w:lang w:val="en-US"/>
              </w:rPr>
            </w:pPr>
            <w:r w:rsidRPr="00E7611F">
              <w:rPr>
                <w:rStyle w:val="Hyperlink"/>
                <w:rFonts w:ascii="Calibri" w:eastAsiaTheme="minorEastAsia" w:hAnsi="Calibri" w:cs="Calibri"/>
                <w:b/>
                <w:bCs/>
                <w:color w:val="1F497D" w:themeColor="text2"/>
                <w:szCs w:val="24"/>
                <w:u w:val="none"/>
                <w:lang w:val="en-US"/>
              </w:rPr>
              <w:t xml:space="preserve">Arab States: </w:t>
            </w:r>
          </w:p>
          <w:p w14:paraId="59F8729A" w14:textId="27D12D68" w:rsidR="00AD3D09" w:rsidRPr="00E7611F" w:rsidRDefault="00AD3D09" w:rsidP="00846A6B">
            <w:pPr>
              <w:pStyle w:val="ListParagraph"/>
              <w:numPr>
                <w:ilvl w:val="0"/>
                <w:numId w:val="2"/>
              </w:numPr>
              <w:spacing w:after="120"/>
              <w:ind w:left="436"/>
              <w:contextualSpacing w:val="0"/>
              <w:rPr>
                <w:rStyle w:val="Hyperlink"/>
                <w:rFonts w:ascii="Calibri" w:eastAsiaTheme="minorEastAsia" w:hAnsi="Calibri" w:cs="Calibri"/>
                <w:color w:val="1F497D" w:themeColor="text2"/>
                <w:szCs w:val="24"/>
                <w:u w:val="none"/>
                <w:lang w:val="en-US"/>
              </w:rPr>
            </w:pPr>
            <w:r w:rsidRPr="00E7611F">
              <w:rPr>
                <w:rStyle w:val="Hyperlink"/>
                <w:rFonts w:ascii="Calibri" w:eastAsiaTheme="minorEastAsia" w:hAnsi="Calibri" w:cs="Calibri"/>
                <w:color w:val="1F497D" w:themeColor="text2"/>
                <w:szCs w:val="24"/>
                <w:u w:val="none"/>
                <w:lang w:val="en-US"/>
              </w:rPr>
              <w:t>Comoros, Oman, Qatar, Somalia</w:t>
            </w:r>
          </w:p>
          <w:p w14:paraId="2A973A50" w14:textId="77777777" w:rsidR="001F3C19" w:rsidRPr="00E7611F" w:rsidRDefault="00B80E11" w:rsidP="00846A6B">
            <w:pPr>
              <w:pStyle w:val="ListParagraph"/>
              <w:numPr>
                <w:ilvl w:val="0"/>
                <w:numId w:val="2"/>
              </w:numPr>
              <w:spacing w:after="120"/>
              <w:ind w:left="436"/>
              <w:contextualSpacing w:val="0"/>
              <w:rPr>
                <w:rStyle w:val="Hyperlink"/>
                <w:rFonts w:ascii="Calibri" w:eastAsiaTheme="minorEastAsia" w:hAnsi="Calibri" w:cs="Calibri"/>
                <w:color w:val="1F497D" w:themeColor="text2"/>
                <w:szCs w:val="24"/>
                <w:u w:val="none"/>
                <w:lang w:val="en-US"/>
              </w:rPr>
            </w:pPr>
            <w:r w:rsidRPr="00E7611F">
              <w:rPr>
                <w:rStyle w:val="Hyperlink"/>
                <w:rFonts w:ascii="Calibri" w:eastAsiaTheme="minorEastAsia" w:hAnsi="Calibri" w:cs="Calibri"/>
                <w:color w:val="1F497D" w:themeColor="text2"/>
                <w:szCs w:val="24"/>
                <w:u w:val="none"/>
                <w:lang w:val="en-US"/>
              </w:rPr>
              <w:t>Collaborative digital regulation country reviews for Oman, and Qatar</w:t>
            </w:r>
          </w:p>
          <w:p w14:paraId="2CADD1F4" w14:textId="1DADAB74" w:rsidR="00B80E11" w:rsidRPr="00E7611F" w:rsidRDefault="00B80E11" w:rsidP="00846A6B">
            <w:pPr>
              <w:pStyle w:val="ListParagraph"/>
              <w:numPr>
                <w:ilvl w:val="0"/>
                <w:numId w:val="2"/>
              </w:numPr>
              <w:spacing w:after="120"/>
              <w:ind w:left="436"/>
              <w:contextualSpacing w:val="0"/>
              <w:rPr>
                <w:rStyle w:val="Hyperlink"/>
                <w:rFonts w:ascii="Calibri" w:eastAsiaTheme="minorEastAsia" w:hAnsi="Calibri" w:cs="Calibri"/>
                <w:color w:val="1F497D" w:themeColor="text2"/>
                <w:szCs w:val="24"/>
                <w:u w:val="none"/>
                <w:lang w:val="en-US"/>
              </w:rPr>
            </w:pPr>
            <w:r w:rsidRPr="00E7611F">
              <w:rPr>
                <w:rStyle w:val="Hyperlink"/>
                <w:rFonts w:ascii="Calibri" w:eastAsiaTheme="minorEastAsia" w:hAnsi="Calibri" w:cs="Calibri"/>
                <w:color w:val="1F497D" w:themeColor="text2"/>
                <w:szCs w:val="24"/>
                <w:u w:val="none"/>
                <w:lang w:val="en-US"/>
              </w:rPr>
              <w:t xml:space="preserve">Country technical assistance to Comoros on data driven regulation and digital transformation strategy for Somalia. </w:t>
            </w:r>
          </w:p>
          <w:p w14:paraId="254AA140" w14:textId="77777777" w:rsidR="00B80E11" w:rsidRPr="00E7611F" w:rsidRDefault="00B80E11">
            <w:pPr>
              <w:spacing w:after="120"/>
              <w:ind w:left="76"/>
              <w:rPr>
                <w:rStyle w:val="Hyperlink"/>
                <w:rFonts w:ascii="Calibri" w:eastAsiaTheme="minorEastAsia" w:hAnsi="Calibri" w:cs="Calibri"/>
                <w:color w:val="1F497D" w:themeColor="text2"/>
                <w:szCs w:val="24"/>
                <w:u w:val="none"/>
                <w:lang w:val="en-US"/>
              </w:rPr>
            </w:pPr>
          </w:p>
          <w:p w14:paraId="3B18D97C" w14:textId="77777777" w:rsidR="00B80E11" w:rsidRPr="00E7611F" w:rsidRDefault="00B80E11">
            <w:pPr>
              <w:spacing w:after="120"/>
              <w:ind w:left="76"/>
              <w:rPr>
                <w:rStyle w:val="Hyperlink"/>
                <w:rFonts w:ascii="Calibri" w:eastAsiaTheme="minorEastAsia" w:hAnsi="Calibri" w:cs="Calibri"/>
                <w:color w:val="1F497D" w:themeColor="text2"/>
                <w:szCs w:val="24"/>
                <w:u w:val="none"/>
                <w:lang w:val="en-US"/>
              </w:rPr>
            </w:pPr>
            <w:r w:rsidRPr="00E7611F">
              <w:rPr>
                <w:rStyle w:val="Hyperlink"/>
                <w:rFonts w:ascii="Calibri" w:eastAsiaTheme="minorEastAsia" w:hAnsi="Calibri" w:cs="Calibri"/>
                <w:color w:val="1F497D" w:themeColor="text2"/>
                <w:szCs w:val="24"/>
                <w:u w:val="none"/>
                <w:lang w:val="en-US"/>
              </w:rPr>
              <w:lastRenderedPageBreak/>
              <w:t>Asia-Pacific</w:t>
            </w:r>
          </w:p>
          <w:p w14:paraId="6FD85610" w14:textId="77777777" w:rsidR="00A47EEE" w:rsidRPr="00E7611F" w:rsidRDefault="00827A1D" w:rsidP="00846A6B">
            <w:pPr>
              <w:pStyle w:val="ListParagraph"/>
              <w:numPr>
                <w:ilvl w:val="0"/>
                <w:numId w:val="2"/>
              </w:numPr>
              <w:spacing w:after="120"/>
              <w:ind w:left="436"/>
              <w:contextualSpacing w:val="0"/>
              <w:rPr>
                <w:rStyle w:val="Hyperlink"/>
                <w:rFonts w:ascii="Calibri" w:eastAsiaTheme="minorEastAsia" w:hAnsi="Calibri" w:cs="Calibri"/>
                <w:color w:val="1F497D" w:themeColor="text2"/>
                <w:szCs w:val="24"/>
                <w:u w:val="none"/>
                <w:lang w:val="en-US"/>
              </w:rPr>
            </w:pPr>
            <w:r w:rsidRPr="00E7611F">
              <w:rPr>
                <w:rStyle w:val="Hyperlink"/>
                <w:rFonts w:ascii="Calibri" w:eastAsiaTheme="minorEastAsia" w:hAnsi="Calibri" w:cs="Calibri"/>
                <w:color w:val="1F497D" w:themeColor="text2"/>
                <w:szCs w:val="24"/>
                <w:u w:val="none"/>
                <w:lang w:val="en-US"/>
              </w:rPr>
              <w:t>Indonesia, Kiribati, Lao People's Democratic Republic, Mongolia, Timor-Leste</w:t>
            </w:r>
          </w:p>
          <w:p w14:paraId="3DA6B24A" w14:textId="179EE6D2" w:rsidR="00B80E11" w:rsidRPr="00E7611F" w:rsidRDefault="00B80E11" w:rsidP="00846A6B">
            <w:pPr>
              <w:pStyle w:val="ListParagraph"/>
              <w:numPr>
                <w:ilvl w:val="0"/>
                <w:numId w:val="2"/>
              </w:numPr>
              <w:spacing w:after="120"/>
              <w:ind w:left="436"/>
              <w:contextualSpacing w:val="0"/>
              <w:rPr>
                <w:rStyle w:val="Hyperlink"/>
                <w:rFonts w:ascii="Calibri" w:eastAsiaTheme="minorEastAsia" w:hAnsi="Calibri" w:cs="Calibri"/>
                <w:color w:val="1F497D" w:themeColor="text2"/>
                <w:szCs w:val="24"/>
                <w:u w:val="none"/>
                <w:lang w:val="en-US"/>
              </w:rPr>
            </w:pPr>
            <w:r w:rsidRPr="00E7611F">
              <w:rPr>
                <w:rStyle w:val="Hyperlink"/>
                <w:rFonts w:ascii="Calibri" w:eastAsiaTheme="minorEastAsia" w:hAnsi="Calibri" w:cs="Calibri"/>
                <w:color w:val="1F497D" w:themeColor="text2"/>
                <w:szCs w:val="24"/>
                <w:u w:val="none"/>
                <w:lang w:val="en-US"/>
              </w:rPr>
              <w:t xml:space="preserve">National Telecommunication and Internet Development Strategy for Lao PDR </w:t>
            </w:r>
            <w:r w:rsidR="000356A7" w:rsidRPr="00E7611F">
              <w:rPr>
                <w:rStyle w:val="Hyperlink"/>
                <w:rFonts w:ascii="Calibri" w:eastAsiaTheme="minorEastAsia" w:hAnsi="Calibri" w:cs="Calibri"/>
                <w:color w:val="1F497D" w:themeColor="text2"/>
                <w:szCs w:val="24"/>
                <w:u w:val="none"/>
                <w:lang w:val="en-US"/>
              </w:rPr>
              <w:t>(2026-2040)</w:t>
            </w:r>
          </w:p>
          <w:p w14:paraId="05870767" w14:textId="54E389A6" w:rsidR="003E0BD5" w:rsidRPr="00364F81" w:rsidRDefault="002C48C1" w:rsidP="00846A6B">
            <w:pPr>
              <w:pStyle w:val="ListParagraph"/>
              <w:numPr>
                <w:ilvl w:val="0"/>
                <w:numId w:val="2"/>
              </w:numPr>
              <w:spacing w:after="120"/>
              <w:ind w:left="436"/>
              <w:contextualSpacing w:val="0"/>
              <w:rPr>
                <w:rStyle w:val="Hyperlink"/>
                <w:rFonts w:ascii="Calibri" w:eastAsiaTheme="minorEastAsia" w:hAnsi="Calibri" w:cs="Calibri"/>
                <w:color w:val="1F497D" w:themeColor="text2"/>
                <w:szCs w:val="24"/>
                <w:u w:val="none"/>
                <w:lang w:val="nb-NO"/>
              </w:rPr>
            </w:pPr>
            <w:r w:rsidRPr="00364F81">
              <w:rPr>
                <w:rStyle w:val="Hyperlink"/>
                <w:rFonts w:ascii="Calibri" w:eastAsiaTheme="minorEastAsia" w:hAnsi="Calibri" w:cs="Calibri"/>
                <w:color w:val="1F497D" w:themeColor="text2"/>
                <w:szCs w:val="24"/>
                <w:u w:val="none"/>
                <w:lang w:val="nb-NO"/>
              </w:rPr>
              <w:t xml:space="preserve">Digital transformation analysis </w:t>
            </w:r>
            <w:r w:rsidR="00452CC1" w:rsidRPr="00364F81">
              <w:rPr>
                <w:rStyle w:val="Hyperlink"/>
                <w:rFonts w:ascii="Calibri" w:eastAsiaTheme="minorEastAsia" w:hAnsi="Calibri" w:cs="Calibri"/>
                <w:color w:val="1F497D" w:themeColor="text2"/>
                <w:szCs w:val="24"/>
                <w:u w:val="none"/>
                <w:lang w:val="nb-NO"/>
              </w:rPr>
              <w:t>for Timor Leste</w:t>
            </w:r>
          </w:p>
          <w:p w14:paraId="270588FD" w14:textId="34618DDC" w:rsidR="2A7FAB27" w:rsidRPr="00E7611F" w:rsidRDefault="2A7FAB27" w:rsidP="00846A6B">
            <w:pPr>
              <w:pStyle w:val="ListParagraph"/>
              <w:numPr>
                <w:ilvl w:val="0"/>
                <w:numId w:val="2"/>
              </w:numPr>
              <w:spacing w:after="120"/>
              <w:ind w:left="436"/>
              <w:contextualSpacing w:val="0"/>
              <w:rPr>
                <w:rStyle w:val="Hyperlink"/>
                <w:rFonts w:ascii="Calibri" w:eastAsiaTheme="minorEastAsia" w:hAnsi="Calibri" w:cs="Calibri"/>
                <w:color w:val="1F497D" w:themeColor="text2"/>
                <w:szCs w:val="24"/>
                <w:u w:val="none"/>
                <w:lang w:val="en-US"/>
              </w:rPr>
            </w:pPr>
            <w:r w:rsidRPr="00E7611F">
              <w:rPr>
                <w:rStyle w:val="Hyperlink"/>
                <w:rFonts w:ascii="Calibri" w:eastAsiaTheme="minorEastAsia" w:hAnsi="Calibri" w:cs="Calibri"/>
                <w:color w:val="1F497D" w:themeColor="text2"/>
                <w:szCs w:val="24"/>
                <w:u w:val="none"/>
                <w:lang w:val="en-US"/>
              </w:rPr>
              <w:t>Policy advice to Mongolia</w:t>
            </w:r>
          </w:p>
          <w:p w14:paraId="610191CF" w14:textId="65DBD4A2" w:rsidR="00E7611F" w:rsidRPr="00BE3B4D" w:rsidRDefault="005B7AB0" w:rsidP="00BE3B4D">
            <w:pPr>
              <w:pStyle w:val="ListParagraph"/>
              <w:numPr>
                <w:ilvl w:val="0"/>
                <w:numId w:val="2"/>
              </w:numPr>
              <w:spacing w:after="120"/>
              <w:ind w:left="436"/>
              <w:contextualSpacing w:val="0"/>
              <w:rPr>
                <w:rStyle w:val="Hyperlink"/>
                <w:rFonts w:ascii="Calibri" w:eastAsiaTheme="minorEastAsia" w:hAnsi="Calibri" w:cs="Calibri"/>
                <w:color w:val="1F497D" w:themeColor="text2"/>
                <w:szCs w:val="24"/>
                <w:u w:val="none"/>
                <w:lang w:val="en-US"/>
              </w:rPr>
            </w:pPr>
            <w:r w:rsidRPr="00E7611F">
              <w:rPr>
                <w:rStyle w:val="Hyperlink"/>
                <w:rFonts w:ascii="Calibri" w:eastAsiaTheme="minorEastAsia" w:hAnsi="Calibri" w:cs="Calibri"/>
                <w:color w:val="1F497D" w:themeColor="text2"/>
                <w:szCs w:val="24"/>
                <w:u w:val="none"/>
                <w:lang w:val="en-US"/>
              </w:rPr>
              <w:t>S</w:t>
            </w:r>
            <w:r w:rsidR="00271019" w:rsidRPr="00E7611F">
              <w:rPr>
                <w:rStyle w:val="Hyperlink"/>
                <w:rFonts w:ascii="Calibri" w:eastAsiaTheme="minorEastAsia" w:hAnsi="Calibri" w:cs="Calibri"/>
                <w:color w:val="1F497D" w:themeColor="text2"/>
                <w:szCs w:val="24"/>
                <w:u w:val="none"/>
                <w:lang w:val="en-US"/>
              </w:rPr>
              <w:t>trengthen</w:t>
            </w:r>
            <w:r w:rsidRPr="00E7611F">
              <w:rPr>
                <w:rStyle w:val="Hyperlink"/>
                <w:rFonts w:ascii="Calibri" w:eastAsiaTheme="minorEastAsia" w:hAnsi="Calibri" w:cs="Calibri"/>
                <w:color w:val="1F497D" w:themeColor="text2"/>
                <w:szCs w:val="24"/>
                <w:u w:val="none"/>
                <w:lang w:val="en-US"/>
              </w:rPr>
              <w:t>ing</w:t>
            </w:r>
            <w:r w:rsidR="00271019" w:rsidRPr="00E7611F">
              <w:rPr>
                <w:rStyle w:val="Hyperlink"/>
                <w:rFonts w:ascii="Calibri" w:eastAsiaTheme="minorEastAsia" w:hAnsi="Calibri" w:cs="Calibri"/>
                <w:color w:val="1F497D" w:themeColor="text2"/>
                <w:szCs w:val="24"/>
                <w:u w:val="none"/>
                <w:lang w:val="en-US"/>
              </w:rPr>
              <w:t xml:space="preserve"> </w:t>
            </w:r>
            <w:r w:rsidR="00961319" w:rsidRPr="00E7611F">
              <w:rPr>
                <w:rStyle w:val="Hyperlink"/>
                <w:rFonts w:ascii="Calibri" w:eastAsiaTheme="minorEastAsia" w:hAnsi="Calibri" w:cs="Calibri"/>
                <w:color w:val="1F497D" w:themeColor="text2"/>
                <w:szCs w:val="24"/>
                <w:u w:val="none"/>
                <w:lang w:val="en-US"/>
              </w:rPr>
              <w:t xml:space="preserve">enabling environment </w:t>
            </w:r>
            <w:r w:rsidR="00F27C71" w:rsidRPr="00E7611F">
              <w:rPr>
                <w:rStyle w:val="Hyperlink"/>
                <w:rFonts w:ascii="Calibri" w:eastAsiaTheme="minorEastAsia" w:hAnsi="Calibri" w:cs="Calibri"/>
                <w:color w:val="1F497D" w:themeColor="text2"/>
                <w:szCs w:val="24"/>
                <w:u w:val="none"/>
                <w:lang w:val="en-US"/>
              </w:rPr>
              <w:t>i</w:t>
            </w:r>
            <w:r w:rsidR="00271019" w:rsidRPr="00E7611F">
              <w:rPr>
                <w:rStyle w:val="Hyperlink"/>
                <w:rFonts w:ascii="Calibri" w:eastAsiaTheme="minorEastAsia" w:hAnsi="Calibri" w:cs="Calibri"/>
                <w:color w:val="1F497D" w:themeColor="text2"/>
                <w:szCs w:val="24"/>
                <w:u w:val="none"/>
                <w:lang w:val="en-US"/>
              </w:rPr>
              <w:t xml:space="preserve">n Indonesia </w:t>
            </w:r>
            <w:r w:rsidR="00B50ADF" w:rsidRPr="00E7611F">
              <w:rPr>
                <w:rStyle w:val="Hyperlink"/>
                <w:rFonts w:ascii="Calibri" w:eastAsiaTheme="minorEastAsia" w:hAnsi="Calibri" w:cs="Calibri"/>
                <w:color w:val="1F497D" w:themeColor="text2"/>
                <w:szCs w:val="24"/>
                <w:u w:val="none"/>
                <w:lang w:val="en-US"/>
              </w:rPr>
              <w:t xml:space="preserve">on </w:t>
            </w:r>
            <w:r w:rsidR="001F4F38" w:rsidRPr="00E7611F">
              <w:rPr>
                <w:rStyle w:val="Hyperlink"/>
                <w:rFonts w:ascii="Calibri" w:eastAsiaTheme="minorEastAsia" w:hAnsi="Calibri" w:cs="Calibri"/>
                <w:color w:val="1F497D" w:themeColor="text2"/>
                <w:szCs w:val="24"/>
                <w:u w:val="none"/>
                <w:lang w:val="en-US"/>
              </w:rPr>
              <w:t xml:space="preserve">e-waste, funding for rural connectivity </w:t>
            </w:r>
          </w:p>
          <w:p w14:paraId="33535595" w14:textId="77777777" w:rsidR="00E7611F" w:rsidRPr="00BE3B4D" w:rsidRDefault="00D26662" w:rsidP="00E7611F">
            <w:pPr>
              <w:rPr>
                <w:rStyle w:val="Hyperlink"/>
                <w:rFonts w:eastAsiaTheme="minorEastAsia"/>
                <w:b/>
                <w:bCs/>
                <w:color w:val="1F497D" w:themeColor="text2"/>
                <w:szCs w:val="24"/>
                <w:u w:val="none"/>
                <w:lang w:val="en-US"/>
              </w:rPr>
            </w:pPr>
            <w:r w:rsidRPr="00BE3B4D">
              <w:rPr>
                <w:rStyle w:val="Hyperlink"/>
                <w:rFonts w:eastAsiaTheme="minorEastAsia"/>
                <w:b/>
                <w:bCs/>
                <w:color w:val="1F497D" w:themeColor="text2"/>
                <w:u w:val="none"/>
                <w:lang w:val="en-US"/>
              </w:rPr>
              <w:t>CIS:</w:t>
            </w:r>
          </w:p>
          <w:p w14:paraId="5869128B" w14:textId="56C73544" w:rsidR="00D26662" w:rsidRDefault="006149EF" w:rsidP="00846A6B">
            <w:pPr>
              <w:pStyle w:val="ListParagraph"/>
              <w:numPr>
                <w:ilvl w:val="0"/>
                <w:numId w:val="38"/>
              </w:numPr>
              <w:rPr>
                <w:rStyle w:val="Hyperlink"/>
                <w:rFonts w:eastAsiaTheme="minorEastAsia"/>
                <w:color w:val="1F497D" w:themeColor="text2"/>
                <w:szCs w:val="24"/>
                <w:u w:val="none"/>
                <w:lang w:val="en-US"/>
              </w:rPr>
            </w:pPr>
            <w:r w:rsidRPr="00E7611F">
              <w:rPr>
                <w:rStyle w:val="Hyperlink"/>
                <w:rFonts w:eastAsiaTheme="minorEastAsia"/>
                <w:color w:val="1F497D" w:themeColor="text2"/>
                <w:szCs w:val="24"/>
                <w:u w:val="none"/>
                <w:lang w:val="en-US"/>
              </w:rPr>
              <w:t>Kyrgyzstan, Tajikistan</w:t>
            </w:r>
          </w:p>
          <w:p w14:paraId="70C3C83D" w14:textId="6B6460BF" w:rsidR="00BE3B4D" w:rsidRDefault="00BE3B4D" w:rsidP="5B0BC995">
            <w:pPr>
              <w:pStyle w:val="ListParagraph"/>
              <w:ind w:left="360"/>
              <w:rPr>
                <w:rStyle w:val="Hyperlink"/>
                <w:rFonts w:eastAsiaTheme="minorEastAsia"/>
                <w:color w:val="1F497D" w:themeColor="text2"/>
                <w:u w:val="none"/>
                <w:lang w:val="en-US"/>
              </w:rPr>
            </w:pPr>
          </w:p>
          <w:p w14:paraId="227B2C53" w14:textId="77777777" w:rsidR="000D27B6" w:rsidRDefault="000D27B6" w:rsidP="5B0BC995">
            <w:pPr>
              <w:pStyle w:val="ListParagraph"/>
              <w:ind w:left="360"/>
              <w:rPr>
                <w:rStyle w:val="Hyperlink"/>
                <w:rFonts w:eastAsiaTheme="minorEastAsia"/>
                <w:color w:val="1F497D" w:themeColor="text2"/>
                <w:u w:val="none"/>
                <w:lang w:val="en-US"/>
              </w:rPr>
            </w:pPr>
          </w:p>
          <w:p w14:paraId="065F2182" w14:textId="77777777" w:rsidR="000D27B6" w:rsidRDefault="000D27B6" w:rsidP="5B0BC995">
            <w:pPr>
              <w:pStyle w:val="ListParagraph"/>
              <w:ind w:left="360"/>
              <w:rPr>
                <w:rStyle w:val="Hyperlink"/>
                <w:rFonts w:eastAsiaTheme="minorEastAsia"/>
                <w:color w:val="1F497D" w:themeColor="text2"/>
                <w:u w:val="none"/>
                <w:lang w:val="en-US"/>
              </w:rPr>
            </w:pPr>
          </w:p>
          <w:p w14:paraId="0EA5326D" w14:textId="77777777" w:rsidR="000D27B6" w:rsidRDefault="000D27B6" w:rsidP="5B0BC995">
            <w:pPr>
              <w:pStyle w:val="ListParagraph"/>
              <w:ind w:left="360"/>
              <w:rPr>
                <w:rStyle w:val="Hyperlink"/>
                <w:rFonts w:eastAsiaTheme="minorEastAsia"/>
                <w:color w:val="1F497D" w:themeColor="text2"/>
                <w:u w:val="none"/>
                <w:lang w:val="en-US"/>
              </w:rPr>
            </w:pPr>
          </w:p>
          <w:p w14:paraId="21019339" w14:textId="1A6CF8BE" w:rsidR="00BE3B4D" w:rsidRDefault="6E535A4A" w:rsidP="00F65390">
            <w:pPr>
              <w:rPr>
                <w:rFonts w:ascii="Calibri" w:eastAsia="Calibri" w:hAnsi="Calibri" w:cs="Calibri"/>
                <w:color w:val="1F497D" w:themeColor="text2"/>
                <w:szCs w:val="24"/>
                <w:lang w:val="en-US"/>
              </w:rPr>
            </w:pPr>
            <w:r w:rsidRPr="5B0BC995">
              <w:rPr>
                <w:rStyle w:val="Hyperlink"/>
                <w:rFonts w:ascii="Calibri" w:eastAsia="Calibri" w:hAnsi="Calibri" w:cs="Calibri"/>
                <w:b/>
                <w:bCs/>
                <w:szCs w:val="24"/>
                <w:lang w:val="en-US"/>
              </w:rPr>
              <w:t>Europe</w:t>
            </w:r>
          </w:p>
          <w:p w14:paraId="4143A183" w14:textId="66328A54" w:rsidR="00BE3B4D" w:rsidRDefault="6E535A4A" w:rsidP="00F65390">
            <w:pPr>
              <w:pStyle w:val="ListParagraph"/>
              <w:numPr>
                <w:ilvl w:val="0"/>
                <w:numId w:val="1"/>
              </w:numPr>
              <w:rPr>
                <w:rFonts w:ascii="Calibri" w:eastAsia="Calibri" w:hAnsi="Calibri" w:cs="Calibri"/>
                <w:color w:val="1F497D" w:themeColor="text2"/>
                <w:szCs w:val="24"/>
                <w:lang w:val="en-US"/>
              </w:rPr>
            </w:pPr>
            <w:r w:rsidRPr="5B0BC995">
              <w:rPr>
                <w:rStyle w:val="Hyperlink"/>
                <w:rFonts w:ascii="Calibri" w:eastAsia="Calibri" w:hAnsi="Calibri" w:cs="Calibri"/>
                <w:szCs w:val="24"/>
                <w:lang w:val="en-US"/>
              </w:rPr>
              <w:lastRenderedPageBreak/>
              <w:t>Capacity development for over 2000</w:t>
            </w:r>
            <w:r w:rsidRPr="5B0BC995">
              <w:rPr>
                <w:rFonts w:ascii="Calibri" w:eastAsia="Calibri" w:hAnsi="Calibri" w:cs="Calibri"/>
                <w:color w:val="1F497D" w:themeColor="text2"/>
                <w:szCs w:val="24"/>
                <w:lang w:val="en-US"/>
              </w:rPr>
              <w:t xml:space="preserve"> </w:t>
            </w:r>
            <w:r w:rsidRPr="5B0BC995">
              <w:rPr>
                <w:rStyle w:val="Hyperlink"/>
                <w:rFonts w:ascii="Calibri" w:eastAsia="Calibri" w:hAnsi="Calibri" w:cs="Calibri"/>
                <w:szCs w:val="24"/>
                <w:lang w:val="en-US"/>
              </w:rPr>
              <w:t>European</w:t>
            </w:r>
            <w:r w:rsidR="00116E29">
              <w:rPr>
                <w:rStyle w:val="Hyperlink"/>
                <w:rFonts w:ascii="Calibri" w:eastAsia="Calibri" w:hAnsi="Calibri" w:cs="Calibri"/>
                <w:szCs w:val="24"/>
                <w:lang w:val="en-US"/>
              </w:rPr>
              <w:t xml:space="preserve"> </w:t>
            </w:r>
            <w:r w:rsidRPr="5B0BC995">
              <w:rPr>
                <w:rStyle w:val="Hyperlink"/>
                <w:rFonts w:ascii="Calibri" w:eastAsia="Calibri" w:hAnsi="Calibri" w:cs="Calibri"/>
                <w:szCs w:val="24"/>
                <w:lang w:val="en-US"/>
              </w:rPr>
              <w:t>stakeholders</w:t>
            </w:r>
            <w:r w:rsidRPr="5B0BC995">
              <w:rPr>
                <w:rFonts w:ascii="Calibri" w:eastAsia="Calibri" w:hAnsi="Calibri" w:cs="Calibri"/>
                <w:color w:val="1F497D" w:themeColor="text2"/>
                <w:szCs w:val="24"/>
                <w:lang w:val="en-US"/>
              </w:rPr>
              <w:t xml:space="preserve"> </w:t>
            </w:r>
            <w:r w:rsidRPr="5B0BC995">
              <w:rPr>
                <w:rStyle w:val="Hyperlink"/>
                <w:rFonts w:ascii="Calibri" w:eastAsia="Calibri" w:hAnsi="Calibri" w:cs="Calibri"/>
                <w:szCs w:val="24"/>
                <w:lang w:val="en-US"/>
              </w:rPr>
              <w:t>thanks to actions in Montenegro, Latvia, and Cyprus</w:t>
            </w:r>
          </w:p>
          <w:p w14:paraId="03FBCA0D" w14:textId="77777777" w:rsidR="00BE3B4D" w:rsidRPr="00E7611F" w:rsidRDefault="00BE3B4D" w:rsidP="00F65390">
            <w:pPr>
              <w:rPr>
                <w:rStyle w:val="Hyperlink"/>
                <w:rFonts w:eastAsiaTheme="minorEastAsia"/>
                <w:color w:val="1F497D" w:themeColor="text2"/>
                <w:szCs w:val="24"/>
                <w:u w:val="none"/>
                <w:lang w:val="en-US"/>
              </w:rPr>
            </w:pPr>
          </w:p>
          <w:p w14:paraId="47116507" w14:textId="13542F0A" w:rsidR="00CA52D6" w:rsidRPr="00BE0CB5" w:rsidRDefault="00CA52D6" w:rsidP="00050188">
            <w:pPr>
              <w:overflowPunct/>
              <w:autoSpaceDE/>
              <w:autoSpaceDN/>
              <w:adjustRightInd/>
              <w:spacing w:before="0"/>
              <w:textAlignment w:val="auto"/>
              <w:rPr>
                <w:rStyle w:val="Hyperlink"/>
                <w:rFonts w:eastAsiaTheme="minorEastAsia"/>
                <w:color w:val="1F497D" w:themeColor="text2"/>
                <w:sz w:val="22"/>
                <w:u w:val="none"/>
                <w:lang w:val="en-US"/>
              </w:rPr>
            </w:pPr>
          </w:p>
        </w:tc>
      </w:tr>
      <w:tr w:rsidR="00B80E11" w:rsidRPr="00795E89" w14:paraId="3CC8A2B5" w14:textId="77777777" w:rsidTr="0DDB98F8">
        <w:trPr>
          <w:trHeight w:val="300"/>
        </w:trPr>
        <w:tc>
          <w:tcPr>
            <w:tcW w:w="14884" w:type="dxa"/>
            <w:gridSpan w:val="2"/>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7D1E0C70" w14:textId="50DC01AC" w:rsidR="00B80E11" w:rsidRPr="007565B0" w:rsidRDefault="00B80E11">
            <w:pPr>
              <w:pStyle w:val="Heading3"/>
              <w:rPr>
                <w:rFonts w:ascii="Calibri" w:hAnsi="Calibri" w:cs="Calibri"/>
                <w:color w:val="1F497D" w:themeColor="text2"/>
              </w:rPr>
            </w:pPr>
            <w:bookmarkStart w:id="27" w:name="_Toc211258925"/>
            <w:r w:rsidRPr="007565B0">
              <w:rPr>
                <w:rFonts w:ascii="Calibri" w:hAnsi="Calibri" w:cs="Calibri"/>
                <w:color w:val="0070C0"/>
              </w:rPr>
              <w:lastRenderedPageBreak/>
              <w:t>Statistics</w:t>
            </w:r>
            <w:bookmarkEnd w:id="27"/>
            <w:r w:rsidRPr="007565B0">
              <w:rPr>
                <w:rFonts w:ascii="Calibri" w:hAnsi="Calibri" w:cs="Calibri"/>
              </w:rPr>
              <w:t xml:space="preserve"> </w:t>
            </w:r>
          </w:p>
          <w:p w14:paraId="04D00E7E" w14:textId="77777777" w:rsidR="00B80E11" w:rsidRPr="007565B0" w:rsidRDefault="00B80E11">
            <w:pPr>
              <w:overflowPunct/>
              <w:autoSpaceDE/>
              <w:autoSpaceDN/>
              <w:adjustRightInd/>
              <w:spacing w:after="120"/>
              <w:textAlignment w:val="auto"/>
              <w:rPr>
                <w:rFonts w:ascii="Calibri" w:hAnsi="Calibri" w:cs="Calibri"/>
                <w:b/>
                <w:bCs/>
                <w:i/>
                <w:iCs/>
                <w:color w:val="000000"/>
                <w:szCs w:val="24"/>
              </w:rPr>
            </w:pPr>
            <w:r w:rsidRPr="007565B0">
              <w:rPr>
                <w:rFonts w:ascii="Calibri" w:hAnsi="Calibri" w:cs="Calibri"/>
                <w:b/>
                <w:bCs/>
                <w:i/>
                <w:iCs/>
                <w:szCs w:val="24"/>
              </w:rPr>
              <w:t xml:space="preserve">Outcome: </w:t>
            </w:r>
            <w:r w:rsidRPr="007565B0">
              <w:rPr>
                <w:rFonts w:ascii="Calibri" w:hAnsi="Calibri" w:cs="Calibri"/>
                <w:i/>
                <w:iCs/>
                <w:color w:val="000000"/>
                <w:szCs w:val="24"/>
              </w:rPr>
              <w:t>Strengthened capacity of Member States to produce and collect high quality, internationally comparable statistics which reflect developments and trends in telecommunications/ICTs, empowered by new and emerging technologies and services, based on agreed standards and methodologies.</w:t>
            </w:r>
          </w:p>
        </w:tc>
      </w:tr>
      <w:tr w:rsidR="00A10B7C" w:rsidRPr="00795E89" w14:paraId="22A4BD96" w14:textId="77777777" w:rsidTr="0DDB98F8">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c>
          <w:tcPr>
            <w:tcW w:w="12044" w:type="dxa"/>
            <w:tcBorders>
              <w:top w:val="dotted" w:sz="4" w:space="0" w:color="0070C0"/>
              <w:left w:val="dotted" w:sz="4" w:space="0" w:color="0070C0"/>
              <w:bottom w:val="dotted" w:sz="4" w:space="0" w:color="0070C0"/>
              <w:right w:val="dotted" w:sz="4" w:space="0" w:color="0070C0"/>
            </w:tcBorders>
          </w:tcPr>
          <w:p w14:paraId="5612D876" w14:textId="459003CA" w:rsidR="00A10B7C" w:rsidRPr="00CF4405" w:rsidRDefault="00A10B7C" w:rsidP="00A10B7C">
            <w:pPr>
              <w:spacing w:before="0"/>
              <w:jc w:val="center"/>
              <w:rPr>
                <w:rFonts w:ascii="Calibri" w:hAnsi="Calibri" w:cs="Calibri"/>
                <w:sz w:val="22"/>
                <w:szCs w:val="22"/>
              </w:rPr>
            </w:pPr>
            <w:r w:rsidRPr="007565B0">
              <w:rPr>
                <w:rFonts w:ascii="Calibri" w:hAnsi="Calibri" w:cs="Calibri"/>
                <w:b/>
                <w:bCs/>
                <w:color w:val="0070C0"/>
                <w:szCs w:val="24"/>
              </w:rPr>
              <w:t>Output</w:t>
            </w:r>
          </w:p>
        </w:tc>
        <w:tc>
          <w:tcPr>
            <w:tcW w:w="2840" w:type="dxa"/>
            <w:tcBorders>
              <w:top w:val="dotted" w:sz="4" w:space="0" w:color="0070C0"/>
              <w:left w:val="dotted" w:sz="4" w:space="0" w:color="0070C0"/>
              <w:bottom w:val="dotted" w:sz="4" w:space="0" w:color="0070C0"/>
              <w:right w:val="dotted" w:sz="4" w:space="0" w:color="0070C0"/>
            </w:tcBorders>
          </w:tcPr>
          <w:p w14:paraId="2C06F9AA" w14:textId="40EE39F8" w:rsidR="00A10B7C" w:rsidRDefault="00A10B7C" w:rsidP="00A10B7C">
            <w:pPr>
              <w:pStyle w:val="ListParagraph"/>
              <w:spacing w:before="0"/>
              <w:ind w:left="0"/>
              <w:contextualSpacing w:val="0"/>
              <w:jc w:val="center"/>
              <w:rPr>
                <w:rFonts w:eastAsia="Calibri"/>
                <w:color w:val="1F497D" w:themeColor="text2"/>
                <w:szCs w:val="24"/>
                <w:lang w:val="en-US"/>
              </w:rPr>
            </w:pPr>
            <w:r w:rsidRPr="00E7611F">
              <w:rPr>
                <w:rFonts w:ascii="Calibri" w:hAnsi="Calibri" w:cs="Calibri"/>
                <w:b/>
                <w:bCs/>
                <w:color w:val="0070C0"/>
                <w:szCs w:val="24"/>
              </w:rPr>
              <w:t>Highlights</w:t>
            </w:r>
          </w:p>
        </w:tc>
      </w:tr>
      <w:tr w:rsidR="00B80E11" w:rsidRPr="00795E89" w14:paraId="0988F687" w14:textId="77777777" w:rsidTr="0DDB98F8">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12044" w:type="dxa"/>
            <w:tcBorders>
              <w:top w:val="dotted" w:sz="4" w:space="0" w:color="0070C0"/>
              <w:left w:val="dotted" w:sz="4" w:space="0" w:color="0070C0"/>
              <w:bottom w:val="dotted" w:sz="4" w:space="0" w:color="0070C0"/>
              <w:right w:val="dotted" w:sz="4" w:space="0" w:color="0070C0"/>
            </w:tcBorders>
          </w:tcPr>
          <w:p w14:paraId="3B9315F8" w14:textId="7322347B" w:rsidR="00CE3045" w:rsidRPr="00CF4405" w:rsidRDefault="00A17649" w:rsidP="00E667D0">
            <w:pPr>
              <w:spacing w:before="0" w:after="120"/>
              <w:rPr>
                <w:sz w:val="22"/>
                <w:szCs w:val="22"/>
              </w:rPr>
            </w:pPr>
            <w:r w:rsidRPr="00CF4405">
              <w:rPr>
                <w:rFonts w:ascii="Calibri" w:hAnsi="Calibri" w:cs="Calibri"/>
                <w:sz w:val="22"/>
                <w:szCs w:val="22"/>
              </w:rPr>
              <w:t xml:space="preserve">BDT continued </w:t>
            </w:r>
            <w:r w:rsidR="00544DB0" w:rsidRPr="00CF4405">
              <w:rPr>
                <w:rFonts w:ascii="Calibri" w:hAnsi="Calibri" w:cs="Calibri"/>
                <w:sz w:val="22"/>
                <w:szCs w:val="22"/>
              </w:rPr>
              <w:t xml:space="preserve">its efforts </w:t>
            </w:r>
            <w:r w:rsidRPr="00CF4405">
              <w:rPr>
                <w:rFonts w:ascii="Calibri" w:hAnsi="Calibri" w:cs="Calibri"/>
                <w:sz w:val="22"/>
                <w:szCs w:val="22"/>
              </w:rPr>
              <w:t xml:space="preserve">to </w:t>
            </w:r>
            <w:r w:rsidR="00544DB0" w:rsidRPr="00CF4405">
              <w:rPr>
                <w:rFonts w:ascii="Calibri" w:hAnsi="Calibri" w:cs="Calibri"/>
                <w:sz w:val="22"/>
                <w:szCs w:val="22"/>
              </w:rPr>
              <w:t>spearhead</w:t>
            </w:r>
            <w:r w:rsidRPr="00CF4405">
              <w:rPr>
                <w:rFonts w:ascii="Calibri" w:hAnsi="Calibri" w:cs="Calibri"/>
                <w:sz w:val="22"/>
                <w:szCs w:val="22"/>
              </w:rPr>
              <w:t xml:space="preserve"> the development of key indicators, tested innovative methodologies, and modernized statistical platforms, </w:t>
            </w:r>
            <w:r w:rsidR="00BF6945" w:rsidRPr="00CF4405">
              <w:rPr>
                <w:rFonts w:ascii="Calibri" w:hAnsi="Calibri" w:cs="Calibri"/>
                <w:sz w:val="22"/>
                <w:szCs w:val="22"/>
              </w:rPr>
              <w:t xml:space="preserve">further </w:t>
            </w:r>
            <w:r w:rsidRPr="00CF4405">
              <w:rPr>
                <w:rFonts w:ascii="Calibri" w:hAnsi="Calibri" w:cs="Calibri"/>
                <w:sz w:val="22"/>
                <w:szCs w:val="22"/>
              </w:rPr>
              <w:t>increasing a broad range of validated data points available for public use.</w:t>
            </w:r>
          </w:p>
          <w:p w14:paraId="257209C7" w14:textId="120741F9" w:rsidR="00016790" w:rsidRPr="00CF4405" w:rsidRDefault="00994A4A" w:rsidP="00E667D0">
            <w:pPr>
              <w:spacing w:before="0" w:after="120"/>
              <w:rPr>
                <w:rFonts w:cstheme="minorHAnsi"/>
                <w:sz w:val="22"/>
                <w:szCs w:val="22"/>
              </w:rPr>
            </w:pPr>
            <w:r w:rsidRPr="00CF4405">
              <w:rPr>
                <w:rFonts w:cstheme="minorHAnsi"/>
                <w:sz w:val="22"/>
                <w:szCs w:val="22"/>
              </w:rPr>
              <w:t xml:space="preserve">In September, </w:t>
            </w:r>
            <w:r w:rsidR="00F25EFC" w:rsidRPr="00CF4405">
              <w:rPr>
                <w:rFonts w:cstheme="minorHAnsi"/>
                <w:sz w:val="22"/>
                <w:szCs w:val="22"/>
              </w:rPr>
              <w:t>ITU ICT Data Week 2025 gathered over 270 participants from 85 countries. The 20th edition of the </w:t>
            </w:r>
            <w:hyperlink r:id="rId56" w:tgtFrame="_blank" w:history="1">
              <w:r w:rsidR="00F25EFC" w:rsidRPr="00CF4405">
                <w:rPr>
                  <w:rStyle w:val="Hyperlink"/>
                  <w:rFonts w:cstheme="minorHAnsi"/>
                  <w:sz w:val="22"/>
                  <w:szCs w:val="22"/>
                </w:rPr>
                <w:t>World Telecommunication/ICT Indicators Symposium</w:t>
              </w:r>
            </w:hyperlink>
            <w:r w:rsidR="00F25EFC" w:rsidRPr="00CF4405">
              <w:rPr>
                <w:rFonts w:cstheme="minorHAnsi"/>
                <w:sz w:val="22"/>
                <w:szCs w:val="22"/>
              </w:rPr>
              <w:t xml:space="preserve"> took place under the theme “WTIS@20: The Past, Present, and Future of Digital Development Statistics.” For the first time, the </w:t>
            </w:r>
            <w:hyperlink r:id="rId57" w:history="1">
              <w:r w:rsidR="00F25EFC" w:rsidRPr="00CF4405">
                <w:rPr>
                  <w:rStyle w:val="Hyperlink"/>
                  <w:rFonts w:cstheme="minorHAnsi"/>
                  <w:sz w:val="22"/>
                  <w:szCs w:val="22"/>
                </w:rPr>
                <w:t>annual meetings</w:t>
              </w:r>
            </w:hyperlink>
            <w:r w:rsidR="00F25EFC" w:rsidRPr="00CF4405">
              <w:rPr>
                <w:rFonts w:cstheme="minorHAnsi"/>
                <w:sz w:val="22"/>
                <w:szCs w:val="22"/>
              </w:rPr>
              <w:t xml:space="preserve"> of ITU Expert Groups on Telecommunication/ICT Indicators and on ICT Household Indicators (</w:t>
            </w:r>
            <w:hyperlink r:id="rId58" w:history="1">
              <w:r w:rsidR="00F25EFC" w:rsidRPr="00CF4405">
                <w:rPr>
                  <w:rStyle w:val="Hyperlink"/>
                  <w:rFonts w:cstheme="minorHAnsi"/>
                  <w:sz w:val="22"/>
                  <w:szCs w:val="22"/>
                </w:rPr>
                <w:t>EGTI</w:t>
              </w:r>
            </w:hyperlink>
            <w:r w:rsidR="00F25EFC" w:rsidRPr="00CF4405">
              <w:rPr>
                <w:rFonts w:cstheme="minorHAnsi"/>
                <w:sz w:val="22"/>
                <w:szCs w:val="22"/>
              </w:rPr>
              <w:t xml:space="preserve"> and </w:t>
            </w:r>
            <w:hyperlink r:id="rId59" w:anchor="EGH" w:history="1">
              <w:r w:rsidR="00F25EFC" w:rsidRPr="00CF4405">
                <w:rPr>
                  <w:rStyle w:val="Hyperlink"/>
                  <w:rFonts w:cstheme="minorHAnsi"/>
                  <w:sz w:val="22"/>
                  <w:szCs w:val="22"/>
                </w:rPr>
                <w:t>EGH</w:t>
              </w:r>
            </w:hyperlink>
            <w:r w:rsidR="00F25EFC" w:rsidRPr="00CF4405">
              <w:rPr>
                <w:rFonts w:cstheme="minorHAnsi"/>
                <w:sz w:val="22"/>
                <w:szCs w:val="22"/>
              </w:rPr>
              <w:t>) featured a workshop for ICT statistics practitioners.</w:t>
            </w:r>
            <w:r w:rsidR="003B5703" w:rsidRPr="00CF4405">
              <w:rPr>
                <w:rFonts w:cstheme="minorHAnsi"/>
                <w:sz w:val="22"/>
                <w:szCs w:val="22"/>
              </w:rPr>
              <w:t xml:space="preserve"> </w:t>
            </w:r>
          </w:p>
          <w:p w14:paraId="77FD89D5" w14:textId="690A0A2E" w:rsidR="00994A4A" w:rsidRPr="00CF4405" w:rsidRDefault="00B62DD9" w:rsidP="00E667D0">
            <w:pPr>
              <w:spacing w:before="0" w:after="120"/>
              <w:rPr>
                <w:rFonts w:cstheme="minorHAnsi"/>
                <w:sz w:val="22"/>
                <w:szCs w:val="22"/>
              </w:rPr>
            </w:pPr>
            <w:r w:rsidRPr="00CF4405">
              <w:rPr>
                <w:rFonts w:cstheme="minorHAnsi"/>
                <w:sz w:val="22"/>
                <w:szCs w:val="22"/>
              </w:rPr>
              <w:t>I</w:t>
            </w:r>
            <w:r w:rsidR="007E5845" w:rsidRPr="00CF4405">
              <w:rPr>
                <w:rFonts w:cstheme="minorHAnsi"/>
                <w:sz w:val="22"/>
                <w:szCs w:val="22"/>
              </w:rPr>
              <w:t xml:space="preserve">n November, </w:t>
            </w:r>
            <w:r w:rsidR="00994A4A" w:rsidRPr="00CF4405">
              <w:rPr>
                <w:rFonts w:cstheme="minorHAnsi"/>
                <w:sz w:val="22"/>
                <w:szCs w:val="22"/>
              </w:rPr>
              <w:t>the 2025 edition of </w:t>
            </w:r>
            <w:hyperlink r:id="rId60" w:tgtFrame="_blank" w:history="1">
              <w:r w:rsidR="00994A4A" w:rsidRPr="00CF4405">
                <w:rPr>
                  <w:rStyle w:val="Hyperlink"/>
                  <w:rFonts w:cstheme="minorHAnsi"/>
                  <w:i/>
                  <w:iCs/>
                  <w:sz w:val="22"/>
                  <w:szCs w:val="22"/>
                </w:rPr>
                <w:t>Measuring digital development: Facts and Figures</w:t>
              </w:r>
            </w:hyperlink>
            <w:r w:rsidR="00994A4A" w:rsidRPr="00CF4405">
              <w:rPr>
                <w:rFonts w:cstheme="minorHAnsi"/>
                <w:sz w:val="22"/>
                <w:szCs w:val="22"/>
              </w:rPr>
              <w:t xml:space="preserve"> was </w:t>
            </w:r>
            <w:r w:rsidR="007E5845" w:rsidRPr="00CF4405">
              <w:rPr>
                <w:rFonts w:cstheme="minorHAnsi"/>
                <w:sz w:val="22"/>
                <w:szCs w:val="22"/>
              </w:rPr>
              <w:t>released at the World Telecommunnication Development Conference</w:t>
            </w:r>
            <w:r w:rsidR="00B35D4B" w:rsidRPr="00CF4405">
              <w:rPr>
                <w:rFonts w:cstheme="minorHAnsi"/>
                <w:sz w:val="22"/>
                <w:szCs w:val="22"/>
              </w:rPr>
              <w:t xml:space="preserve"> 2025</w:t>
            </w:r>
            <w:r w:rsidR="00EB764D" w:rsidRPr="00CF4405">
              <w:rPr>
                <w:rFonts w:cstheme="minorHAnsi"/>
                <w:sz w:val="22"/>
                <w:szCs w:val="22"/>
              </w:rPr>
              <w:t xml:space="preserve"> (WTDC-25)</w:t>
            </w:r>
            <w:r w:rsidR="00994A4A" w:rsidRPr="00CF4405">
              <w:rPr>
                <w:rFonts w:cstheme="minorHAnsi"/>
                <w:sz w:val="22"/>
                <w:szCs w:val="22"/>
              </w:rPr>
              <w:t xml:space="preserve">. </w:t>
            </w:r>
            <w:r w:rsidR="00101140" w:rsidRPr="00CF4405">
              <w:rPr>
                <w:rFonts w:cstheme="minorHAnsi"/>
                <w:sz w:val="22"/>
                <w:szCs w:val="22"/>
              </w:rPr>
              <w:t xml:space="preserve">The </w:t>
            </w:r>
            <w:r w:rsidR="00994A4A" w:rsidRPr="00CF4405">
              <w:rPr>
                <w:rFonts w:cstheme="minorHAnsi"/>
                <w:sz w:val="22"/>
                <w:szCs w:val="22"/>
              </w:rPr>
              <w:t>ITU annual publication on the state of global digital connectivity</w:t>
            </w:r>
            <w:r w:rsidR="007F40E7" w:rsidRPr="00CF4405">
              <w:rPr>
                <w:rFonts w:cstheme="minorHAnsi"/>
                <w:sz w:val="22"/>
                <w:szCs w:val="22"/>
              </w:rPr>
              <w:t xml:space="preserve"> </w:t>
            </w:r>
            <w:r w:rsidR="00994A4A" w:rsidRPr="00CF4405">
              <w:rPr>
                <w:rFonts w:cstheme="minorHAnsi"/>
                <w:sz w:val="22"/>
                <w:szCs w:val="22"/>
              </w:rPr>
              <w:t xml:space="preserve">showed that about </w:t>
            </w:r>
            <w:hyperlink r:id="rId61" w:history="1">
              <w:r w:rsidR="00994A4A" w:rsidRPr="00CF4405">
                <w:rPr>
                  <w:rStyle w:val="Hyperlink"/>
                  <w:rFonts w:cstheme="minorHAnsi"/>
                  <w:sz w:val="22"/>
                  <w:szCs w:val="22"/>
                </w:rPr>
                <w:t xml:space="preserve">three-quarters of the </w:t>
              </w:r>
              <w:r w:rsidR="001033D8" w:rsidRPr="00CF4405">
                <w:rPr>
                  <w:rStyle w:val="Hyperlink"/>
                  <w:rFonts w:cstheme="minorHAnsi"/>
                  <w:sz w:val="22"/>
                  <w:szCs w:val="22"/>
                </w:rPr>
                <w:t xml:space="preserve">global </w:t>
              </w:r>
              <w:r w:rsidR="00994A4A" w:rsidRPr="00CF4405">
                <w:rPr>
                  <w:rStyle w:val="Hyperlink"/>
                  <w:rFonts w:cstheme="minorHAnsi"/>
                  <w:sz w:val="22"/>
                  <w:szCs w:val="22"/>
                </w:rPr>
                <w:t>population were using the Internet</w:t>
              </w:r>
            </w:hyperlink>
            <w:r w:rsidR="00994A4A" w:rsidRPr="00CF4405">
              <w:rPr>
                <w:rFonts w:cstheme="minorHAnsi"/>
                <w:sz w:val="22"/>
                <w:szCs w:val="22"/>
              </w:rPr>
              <w:t xml:space="preserve"> in 2025: 6 billion people up from a revised estimate of 5.8 billion in 2024. </w:t>
            </w:r>
          </w:p>
          <w:p w14:paraId="07A4DF19" w14:textId="14EF14B8" w:rsidR="00CE3045" w:rsidRPr="00CF4405" w:rsidRDefault="009A1C17" w:rsidP="0DDB98F8">
            <w:pPr>
              <w:spacing w:before="0" w:after="120"/>
              <w:rPr>
                <w:rFonts w:cstheme="minorBidi"/>
                <w:sz w:val="22"/>
                <w:szCs w:val="22"/>
              </w:rPr>
            </w:pPr>
            <w:r w:rsidRPr="0DDB98F8">
              <w:rPr>
                <w:rFonts w:cstheme="minorBidi"/>
                <w:sz w:val="22"/>
                <w:szCs w:val="22"/>
              </w:rPr>
              <w:t>Released on the closing day of WTDC, t</w:t>
            </w:r>
            <w:r w:rsidR="00303A04" w:rsidRPr="0DDB98F8">
              <w:rPr>
                <w:rFonts w:cstheme="minorBidi"/>
                <w:sz w:val="22"/>
                <w:szCs w:val="22"/>
              </w:rPr>
              <w:t xml:space="preserve">he </w:t>
            </w:r>
            <w:hyperlink r:id="rId62">
              <w:r w:rsidR="006B6882" w:rsidRPr="0DDB98F8">
                <w:rPr>
                  <w:rStyle w:val="Hyperlink"/>
                  <w:rFonts w:cstheme="minorBidi"/>
                  <w:i/>
                  <w:iCs/>
                  <w:sz w:val="22"/>
                  <w:szCs w:val="22"/>
                </w:rPr>
                <w:t>Global Connectivity Report 2025</w:t>
              </w:r>
            </w:hyperlink>
            <w:r w:rsidRPr="0DDB98F8">
              <w:rPr>
                <w:rFonts w:cstheme="minorBidi"/>
                <w:sz w:val="22"/>
                <w:szCs w:val="22"/>
              </w:rPr>
              <w:t xml:space="preserve"> assessed progress towards universal and meaningful connectivity (UMC), highlighting both the benefits of digital transformation and the persistence of digital divides and emerging online and environmental risks. The report provided evidence-based insights on addressing affordability, skills and device gaps, strengthening infrastructure resilience, and reinforcing national data ecosystems to support </w:t>
            </w:r>
            <w:r w:rsidR="44E8CAF7" w:rsidRPr="0DDB98F8">
              <w:rPr>
                <w:rFonts w:cstheme="minorBidi"/>
                <w:sz w:val="22"/>
                <w:szCs w:val="22"/>
              </w:rPr>
              <w:t>policymaking</w:t>
            </w:r>
            <w:r w:rsidR="005E0AFA" w:rsidRPr="0DDB98F8">
              <w:rPr>
                <w:rFonts w:cstheme="minorBidi"/>
                <w:sz w:val="22"/>
                <w:szCs w:val="22"/>
              </w:rPr>
              <w:t>.</w:t>
            </w:r>
            <w:r w:rsidR="003B5703" w:rsidRPr="0DDB98F8">
              <w:rPr>
                <w:rFonts w:cstheme="minorBidi"/>
                <w:sz w:val="22"/>
                <w:szCs w:val="22"/>
              </w:rPr>
              <w:t xml:space="preserve"> </w:t>
            </w:r>
            <w:r w:rsidR="00580983" w:rsidRPr="0DDB98F8">
              <w:rPr>
                <w:rFonts w:cstheme="minorBidi"/>
                <w:sz w:val="22"/>
                <w:szCs w:val="22"/>
              </w:rPr>
              <w:t xml:space="preserve">In December, the 2025 </w:t>
            </w:r>
            <w:hyperlink r:id="rId63">
              <w:r w:rsidR="00580983" w:rsidRPr="0DDB98F8">
                <w:rPr>
                  <w:rStyle w:val="Hyperlink"/>
                  <w:rFonts w:cstheme="minorBidi"/>
                  <w:sz w:val="22"/>
                  <w:szCs w:val="22"/>
                </w:rPr>
                <w:t>ICT price basket statistics</w:t>
              </w:r>
            </w:hyperlink>
            <w:r w:rsidR="00580983" w:rsidRPr="0DDB98F8">
              <w:rPr>
                <w:rFonts w:cstheme="minorBidi"/>
                <w:sz w:val="22"/>
                <w:szCs w:val="22"/>
              </w:rPr>
              <w:t xml:space="preserve"> were published, providing insights into fixed- and mobile-broadband affordability for nearly 200 economies. This represents the first set of statistics based on the revised methodology agreed by </w:t>
            </w:r>
            <w:r w:rsidR="000F6E76" w:rsidRPr="0DDB98F8">
              <w:rPr>
                <w:rFonts w:cstheme="minorBidi"/>
                <w:sz w:val="22"/>
                <w:szCs w:val="22"/>
              </w:rPr>
              <w:t xml:space="preserve">the Expert Group on Telecommunication/ICT Indicators </w:t>
            </w:r>
            <w:r w:rsidR="00C32691" w:rsidRPr="0DDB98F8">
              <w:rPr>
                <w:rFonts w:cstheme="minorBidi"/>
                <w:sz w:val="22"/>
                <w:szCs w:val="22"/>
              </w:rPr>
              <w:t>(</w:t>
            </w:r>
            <w:r w:rsidR="00580983" w:rsidRPr="0DDB98F8">
              <w:rPr>
                <w:rFonts w:cstheme="minorBidi"/>
                <w:sz w:val="22"/>
                <w:szCs w:val="22"/>
              </w:rPr>
              <w:t>EGTI</w:t>
            </w:r>
            <w:r w:rsidR="00C32691" w:rsidRPr="0DDB98F8">
              <w:rPr>
                <w:rFonts w:cstheme="minorBidi"/>
                <w:sz w:val="22"/>
                <w:szCs w:val="22"/>
              </w:rPr>
              <w:t>)</w:t>
            </w:r>
            <w:r w:rsidR="00580983" w:rsidRPr="0DDB98F8">
              <w:rPr>
                <w:rFonts w:cstheme="minorBidi"/>
                <w:sz w:val="22"/>
                <w:szCs w:val="22"/>
              </w:rPr>
              <w:t xml:space="preserve"> members in the previous year.</w:t>
            </w:r>
          </w:p>
          <w:p w14:paraId="3F8D6E63" w14:textId="43427CC6" w:rsidR="00CE3045" w:rsidRPr="00CF4405" w:rsidRDefault="00C32691" w:rsidP="00E667D0">
            <w:pPr>
              <w:spacing w:before="0" w:after="120"/>
              <w:rPr>
                <w:rFonts w:cstheme="minorHAnsi"/>
                <w:sz w:val="22"/>
                <w:szCs w:val="22"/>
              </w:rPr>
            </w:pPr>
            <w:r w:rsidRPr="00CF4405">
              <w:rPr>
                <w:rFonts w:cstheme="minorHAnsi"/>
                <w:sz w:val="22"/>
                <w:szCs w:val="22"/>
              </w:rPr>
              <w:t xml:space="preserve">In October, as </w:t>
            </w:r>
            <w:r w:rsidR="009B508B" w:rsidRPr="00CF4405">
              <w:rPr>
                <w:rFonts w:cstheme="minorHAnsi"/>
                <w:sz w:val="22"/>
                <w:szCs w:val="22"/>
              </w:rPr>
              <w:t xml:space="preserve">part of the </w:t>
            </w:r>
            <w:r w:rsidR="00B62DD9" w:rsidRPr="00CF4405">
              <w:rPr>
                <w:rFonts w:cstheme="minorHAnsi"/>
                <w:sz w:val="22"/>
                <w:szCs w:val="22"/>
              </w:rPr>
              <w:t xml:space="preserve">implementation of the </w:t>
            </w:r>
            <w:r w:rsidRPr="00CF4405">
              <w:rPr>
                <w:rFonts w:cstheme="minorHAnsi"/>
                <w:sz w:val="22"/>
                <w:szCs w:val="22"/>
              </w:rPr>
              <w:t>project</w:t>
            </w:r>
            <w:r w:rsidR="00B62DD9" w:rsidRPr="00CF4405">
              <w:rPr>
                <w:rFonts w:cstheme="minorHAnsi"/>
                <w:sz w:val="22"/>
                <w:szCs w:val="22"/>
              </w:rPr>
              <w:t xml:space="preserve"> “Promoting and Measuring Universal and Meaningful Connectivity (UMC)”, BDT kicked off the </w:t>
            </w:r>
            <w:hyperlink r:id="rId64" w:history="1">
              <w:r w:rsidR="00B62DD9" w:rsidRPr="00CF4405">
                <w:rPr>
                  <w:rStyle w:val="Hyperlink"/>
                  <w:rFonts w:cstheme="minorHAnsi"/>
                  <w:sz w:val="22"/>
                  <w:szCs w:val="22"/>
                </w:rPr>
                <w:t>Data Hackathon “Bridging the Digital Divide by Uncovering Digital Deserts”</w:t>
              </w:r>
            </w:hyperlink>
            <w:r w:rsidR="00B62DD9" w:rsidRPr="00CF4405">
              <w:rPr>
                <w:rFonts w:cstheme="minorHAnsi"/>
                <w:sz w:val="22"/>
                <w:szCs w:val="22"/>
              </w:rPr>
              <w:t>,</w:t>
            </w:r>
            <w:r w:rsidR="00116E29">
              <w:rPr>
                <w:rFonts w:cstheme="minorHAnsi"/>
                <w:sz w:val="22"/>
                <w:szCs w:val="22"/>
              </w:rPr>
              <w:t xml:space="preserve"> </w:t>
            </w:r>
            <w:r w:rsidR="00B62DD9" w:rsidRPr="00CF4405">
              <w:rPr>
                <w:rFonts w:cstheme="minorHAnsi"/>
                <w:sz w:val="22"/>
                <w:szCs w:val="22"/>
              </w:rPr>
              <w:t>designed to mobilize creativity and data analysis to identify connectivity gaps and sub</w:t>
            </w:r>
            <w:r w:rsidRPr="00CF4405">
              <w:rPr>
                <w:rFonts w:cstheme="minorHAnsi"/>
                <w:sz w:val="22"/>
                <w:szCs w:val="22"/>
              </w:rPr>
              <w:t>-</w:t>
            </w:r>
            <w:r w:rsidR="00B62DD9" w:rsidRPr="00CF4405">
              <w:rPr>
                <w:rFonts w:cstheme="minorHAnsi"/>
                <w:sz w:val="22"/>
                <w:szCs w:val="22"/>
              </w:rPr>
              <w:t>populations left behind in the process of achieving UMC.</w:t>
            </w:r>
            <w:r w:rsidR="00625343" w:rsidRPr="00CF4405">
              <w:rPr>
                <w:rFonts w:cstheme="minorHAnsi"/>
                <w:sz w:val="22"/>
                <w:szCs w:val="22"/>
              </w:rPr>
              <w:t xml:space="preserve"> </w:t>
            </w:r>
            <w:r w:rsidR="00FC3E37" w:rsidRPr="00CF4405">
              <w:rPr>
                <w:rFonts w:cstheme="minorHAnsi"/>
                <w:sz w:val="22"/>
                <w:szCs w:val="22"/>
              </w:rPr>
              <w:t xml:space="preserve">In November, BDT held a </w:t>
            </w:r>
            <w:hyperlink r:id="rId65" w:history="1">
              <w:r w:rsidR="00FC3E37" w:rsidRPr="00CF4405">
                <w:rPr>
                  <w:rStyle w:val="Hyperlink"/>
                  <w:rFonts w:cstheme="minorHAnsi"/>
                  <w:sz w:val="22"/>
                  <w:szCs w:val="22"/>
                </w:rPr>
                <w:t>regional workshop</w:t>
              </w:r>
              <w:r w:rsidR="007A14F4" w:rsidRPr="00CF4405">
                <w:rPr>
                  <w:rStyle w:val="Hyperlink"/>
                  <w:rFonts w:cstheme="minorHAnsi"/>
                  <w:sz w:val="22"/>
                  <w:szCs w:val="22"/>
                </w:rPr>
                <w:t xml:space="preserve"> </w:t>
              </w:r>
              <w:r w:rsidR="00FC3E37" w:rsidRPr="00CF4405">
                <w:rPr>
                  <w:rStyle w:val="Hyperlink"/>
                  <w:rFonts w:cstheme="minorHAnsi"/>
                  <w:sz w:val="22"/>
                  <w:szCs w:val="22"/>
                </w:rPr>
                <w:t>for Portuguese-speaking African countries</w:t>
              </w:r>
            </w:hyperlink>
            <w:r w:rsidR="007A14F4" w:rsidRPr="00CF4405">
              <w:rPr>
                <w:rFonts w:cstheme="minorHAnsi"/>
                <w:sz w:val="22"/>
                <w:szCs w:val="22"/>
              </w:rPr>
              <w:t xml:space="preserve"> </w:t>
            </w:r>
            <w:r w:rsidR="00FC3E37" w:rsidRPr="00CF4405">
              <w:rPr>
                <w:rFonts w:cstheme="minorHAnsi"/>
                <w:sz w:val="22"/>
                <w:szCs w:val="22"/>
              </w:rPr>
              <w:t xml:space="preserve">in </w:t>
            </w:r>
            <w:r w:rsidR="00C51C3F" w:rsidRPr="00CF4405">
              <w:rPr>
                <w:rFonts w:cstheme="minorHAnsi"/>
                <w:sz w:val="22"/>
                <w:szCs w:val="22"/>
              </w:rPr>
              <w:t>Sao Tome and Principe</w:t>
            </w:r>
            <w:r w:rsidR="00C51C3F" w:rsidRPr="00CF4405" w:rsidDel="00C51C3F">
              <w:rPr>
                <w:rFonts w:cstheme="minorHAnsi"/>
                <w:sz w:val="22"/>
                <w:szCs w:val="22"/>
              </w:rPr>
              <w:t xml:space="preserve"> </w:t>
            </w:r>
            <w:r w:rsidR="002D59F5" w:rsidRPr="00CF4405">
              <w:rPr>
                <w:rFonts w:cstheme="minorHAnsi"/>
                <w:sz w:val="22"/>
                <w:szCs w:val="22"/>
              </w:rPr>
              <w:t xml:space="preserve">as part of an </w:t>
            </w:r>
            <w:hyperlink r:id="rId66" w:history="1">
              <w:r w:rsidR="002D59F5" w:rsidRPr="00CF4405">
                <w:rPr>
                  <w:rStyle w:val="Hyperlink"/>
                  <w:rFonts w:cstheme="minorHAnsi"/>
                  <w:sz w:val="22"/>
                  <w:szCs w:val="22"/>
                </w:rPr>
                <w:t>11-workshop series</w:t>
              </w:r>
            </w:hyperlink>
            <w:r w:rsidR="002D59F5" w:rsidRPr="00CF4405">
              <w:rPr>
                <w:rFonts w:cstheme="minorHAnsi"/>
                <w:sz w:val="22"/>
                <w:szCs w:val="22"/>
              </w:rPr>
              <w:t xml:space="preserve"> launched in 2024 in the context of the project.</w:t>
            </w:r>
          </w:p>
          <w:p w14:paraId="60C83035" w14:textId="2BDD59F5" w:rsidR="00A65352" w:rsidRPr="00CF4405" w:rsidRDefault="008031A9" w:rsidP="00E667D0">
            <w:pPr>
              <w:spacing w:before="0" w:after="120"/>
              <w:rPr>
                <w:rFonts w:cstheme="minorHAnsi"/>
                <w:sz w:val="22"/>
                <w:szCs w:val="22"/>
              </w:rPr>
            </w:pPr>
            <w:r w:rsidRPr="00CF4405">
              <w:rPr>
                <w:rFonts w:cstheme="minorHAnsi"/>
                <w:sz w:val="22"/>
                <w:szCs w:val="22"/>
              </w:rPr>
              <w:t xml:space="preserve">A </w:t>
            </w:r>
            <w:hyperlink r:id="rId67" w:history="1">
              <w:r w:rsidR="00AA66E7" w:rsidRPr="00CF4405">
                <w:rPr>
                  <w:rStyle w:val="Hyperlink"/>
                  <w:rFonts w:cstheme="minorHAnsi"/>
                  <w:sz w:val="22"/>
                  <w:szCs w:val="22"/>
                </w:rPr>
                <w:t>new microsite</w:t>
              </w:r>
              <w:r w:rsidRPr="00CF4405">
                <w:rPr>
                  <w:rStyle w:val="Hyperlink"/>
                  <w:rFonts w:cstheme="minorHAnsi"/>
                  <w:sz w:val="22"/>
                  <w:szCs w:val="22"/>
                </w:rPr>
                <w:t xml:space="preserve"> </w:t>
              </w:r>
              <w:r w:rsidR="00AC5B86" w:rsidRPr="00CF4405">
                <w:rPr>
                  <w:rStyle w:val="Hyperlink"/>
                  <w:rFonts w:cstheme="minorHAnsi"/>
                  <w:sz w:val="22"/>
                  <w:szCs w:val="22"/>
                </w:rPr>
                <w:t xml:space="preserve">on </w:t>
              </w:r>
              <w:r w:rsidR="00AA66E7" w:rsidRPr="00CF4405">
                <w:rPr>
                  <w:rStyle w:val="Hyperlink"/>
                  <w:rFonts w:cstheme="minorHAnsi"/>
                  <w:sz w:val="22"/>
                  <w:szCs w:val="22"/>
                </w:rPr>
                <w:t>data science for official statistics</w:t>
              </w:r>
            </w:hyperlink>
            <w:r w:rsidR="00AA66E7" w:rsidRPr="00CF4405">
              <w:rPr>
                <w:rFonts w:cstheme="minorHAnsi"/>
                <w:sz w:val="22"/>
                <w:szCs w:val="22"/>
              </w:rPr>
              <w:t xml:space="preserve"> </w:t>
            </w:r>
            <w:r w:rsidR="00871653" w:rsidRPr="00CF4405">
              <w:rPr>
                <w:rFonts w:cstheme="minorHAnsi"/>
                <w:sz w:val="22"/>
                <w:szCs w:val="22"/>
              </w:rPr>
              <w:t xml:space="preserve">was </w:t>
            </w:r>
            <w:r w:rsidR="00AA66E7" w:rsidRPr="00CF4405">
              <w:rPr>
                <w:rFonts w:cstheme="minorHAnsi"/>
                <w:sz w:val="22"/>
                <w:szCs w:val="22"/>
              </w:rPr>
              <w:t>launched</w:t>
            </w:r>
            <w:r w:rsidR="00AC5B86" w:rsidRPr="00CF4405">
              <w:rPr>
                <w:rFonts w:cstheme="minorHAnsi"/>
                <w:sz w:val="22"/>
                <w:szCs w:val="22"/>
              </w:rPr>
              <w:t xml:space="preserve"> in December</w:t>
            </w:r>
            <w:r w:rsidR="00E258C9" w:rsidRPr="00CF4405">
              <w:rPr>
                <w:rFonts w:cstheme="minorHAnsi"/>
                <w:sz w:val="22"/>
                <w:szCs w:val="22"/>
              </w:rPr>
              <w:t xml:space="preserve"> 2025</w:t>
            </w:r>
            <w:r w:rsidR="00AC5B86" w:rsidRPr="00CF4405">
              <w:rPr>
                <w:rFonts w:cstheme="minorHAnsi"/>
                <w:sz w:val="22"/>
                <w:szCs w:val="22"/>
              </w:rPr>
              <w:t xml:space="preserve">, showcasing opportunities, case studies, practical guides, and tools. In November, a three-day workshop in Maldives brought together stakeholders from the national statistical office, the telecommunication regulator, mobile network operators, government officials, and international experts. Participants received hands-on training on </w:t>
            </w:r>
            <w:r w:rsidR="00511C5F" w:rsidRPr="00CF4405">
              <w:rPr>
                <w:rFonts w:cstheme="minorHAnsi"/>
                <w:sz w:val="22"/>
                <w:szCs w:val="22"/>
              </w:rPr>
              <w:t xml:space="preserve">the </w:t>
            </w:r>
            <w:r w:rsidR="00AC5B86" w:rsidRPr="00CF4405">
              <w:rPr>
                <w:rFonts w:cstheme="minorHAnsi"/>
                <w:sz w:val="22"/>
                <w:szCs w:val="22"/>
              </w:rPr>
              <w:t>ITU Jupyter Notebooks, supporting the use of mobile phone data for official statistics.</w:t>
            </w:r>
          </w:p>
          <w:p w14:paraId="1EA41BCC" w14:textId="26D87E78" w:rsidR="00A65352" w:rsidRPr="00CF4405" w:rsidRDefault="00511C5F" w:rsidP="00E667D0">
            <w:pPr>
              <w:spacing w:before="0" w:after="120"/>
              <w:rPr>
                <w:rFonts w:cstheme="minorHAnsi"/>
                <w:sz w:val="22"/>
                <w:szCs w:val="22"/>
              </w:rPr>
            </w:pPr>
            <w:r w:rsidRPr="00CF4405">
              <w:rPr>
                <w:rFonts w:cstheme="minorHAnsi"/>
                <w:sz w:val="22"/>
                <w:szCs w:val="22"/>
              </w:rPr>
              <w:t>In October, the</w:t>
            </w:r>
            <w:r w:rsidR="00A65352" w:rsidRPr="00CF4405">
              <w:rPr>
                <w:rFonts w:cstheme="minorHAnsi"/>
                <w:sz w:val="22"/>
                <w:szCs w:val="22"/>
              </w:rPr>
              <w:t xml:space="preserve"> ICT Data and Analytics Division</w:t>
            </w:r>
            <w:r w:rsidR="00D423AC" w:rsidRPr="00CF4405">
              <w:rPr>
                <w:rFonts w:cstheme="minorHAnsi"/>
                <w:sz w:val="22"/>
                <w:szCs w:val="22"/>
              </w:rPr>
              <w:t xml:space="preserve"> (IDA)</w:t>
            </w:r>
            <w:r w:rsidR="00A65352" w:rsidRPr="00CF4405">
              <w:rPr>
                <w:rFonts w:cstheme="minorHAnsi"/>
                <w:sz w:val="22"/>
                <w:szCs w:val="22"/>
              </w:rPr>
              <w:t xml:space="preserve"> launched</w:t>
            </w:r>
            <w:r w:rsidR="0082060D" w:rsidRPr="00CF4405">
              <w:rPr>
                <w:rFonts w:cstheme="minorHAnsi"/>
                <w:sz w:val="22"/>
                <w:szCs w:val="22"/>
              </w:rPr>
              <w:t xml:space="preserve"> </w:t>
            </w:r>
            <w:r w:rsidR="00A65352" w:rsidRPr="00CF4405">
              <w:rPr>
                <w:rFonts w:cstheme="minorHAnsi"/>
                <w:sz w:val="22"/>
                <w:szCs w:val="22"/>
              </w:rPr>
              <w:t xml:space="preserve">the </w:t>
            </w:r>
            <w:hyperlink r:id="rId68" w:history="1">
              <w:r w:rsidR="00A65352" w:rsidRPr="00CF4405">
                <w:rPr>
                  <w:rStyle w:val="Hyperlink"/>
                  <w:rFonts w:cstheme="minorHAnsi"/>
                  <w:sz w:val="22"/>
                  <w:szCs w:val="22"/>
                </w:rPr>
                <w:t xml:space="preserve">first issue of </w:t>
              </w:r>
              <w:r w:rsidR="00A65352" w:rsidRPr="00CF4405">
                <w:rPr>
                  <w:rStyle w:val="Hyperlink"/>
                  <w:rFonts w:cstheme="minorHAnsi"/>
                  <w:i/>
                  <w:iCs/>
                  <w:sz w:val="22"/>
                  <w:szCs w:val="22"/>
                </w:rPr>
                <w:t>ITU Statistics Update</w:t>
              </w:r>
            </w:hyperlink>
            <w:r w:rsidR="00A65352" w:rsidRPr="00CF4405">
              <w:rPr>
                <w:rFonts w:cstheme="minorHAnsi"/>
                <w:sz w:val="22"/>
                <w:szCs w:val="22"/>
              </w:rPr>
              <w:t xml:space="preserve">, a new information bulletin for the global community of ICT statistics focal points. The </w:t>
            </w:r>
            <w:hyperlink r:id="rId69" w:history="1">
              <w:r w:rsidR="00A65352" w:rsidRPr="00CF4405">
                <w:rPr>
                  <w:rStyle w:val="Hyperlink"/>
                  <w:rFonts w:cstheme="minorHAnsi"/>
                  <w:sz w:val="22"/>
                  <w:szCs w:val="22"/>
                </w:rPr>
                <w:t>second issue</w:t>
              </w:r>
            </w:hyperlink>
            <w:r w:rsidR="00A65352" w:rsidRPr="00CF4405">
              <w:rPr>
                <w:rFonts w:cstheme="minorHAnsi"/>
                <w:sz w:val="22"/>
                <w:szCs w:val="22"/>
              </w:rPr>
              <w:t xml:space="preserve"> was released in December.</w:t>
            </w:r>
          </w:p>
          <w:p w14:paraId="6B175F36" w14:textId="5E6034F9" w:rsidR="00580983" w:rsidRPr="00CF4405" w:rsidRDefault="004A619E" w:rsidP="00E667D0">
            <w:pPr>
              <w:spacing w:before="0" w:after="120"/>
              <w:rPr>
                <w:rFonts w:cstheme="minorHAnsi"/>
                <w:sz w:val="22"/>
                <w:szCs w:val="22"/>
              </w:rPr>
            </w:pPr>
            <w:r w:rsidRPr="00CF4405">
              <w:rPr>
                <w:rFonts w:cstheme="minorHAnsi"/>
                <w:sz w:val="22"/>
                <w:szCs w:val="22"/>
              </w:rPr>
              <w:t>In addition</w:t>
            </w:r>
            <w:r w:rsidR="0082060D" w:rsidRPr="00CF4405">
              <w:rPr>
                <w:rFonts w:cstheme="minorHAnsi"/>
                <w:sz w:val="22"/>
                <w:szCs w:val="22"/>
              </w:rPr>
              <w:t xml:space="preserve">, </w:t>
            </w:r>
            <w:r w:rsidR="00580983" w:rsidRPr="00CF4405">
              <w:rPr>
                <w:rFonts w:cstheme="minorHAnsi"/>
                <w:sz w:val="22"/>
                <w:szCs w:val="22"/>
              </w:rPr>
              <w:t>IDA participated in the meetings of the Committee of Chief Statisticians of the United Nations System (CCS-UN) and the Committee for the Coordination of Statistical Activities (CCSA-UN)</w:t>
            </w:r>
            <w:r w:rsidR="0082060D" w:rsidRPr="00CF4405">
              <w:rPr>
                <w:rFonts w:cstheme="minorHAnsi"/>
                <w:sz w:val="22"/>
                <w:szCs w:val="22"/>
              </w:rPr>
              <w:t xml:space="preserve"> hel</w:t>
            </w:r>
            <w:r w:rsidR="004E28B2" w:rsidRPr="00CF4405">
              <w:rPr>
                <w:rFonts w:cstheme="minorHAnsi"/>
                <w:sz w:val="22"/>
                <w:szCs w:val="22"/>
              </w:rPr>
              <w:t>d in October</w:t>
            </w:r>
            <w:r w:rsidR="00580983" w:rsidRPr="00CF4405">
              <w:rPr>
                <w:rFonts w:cstheme="minorHAnsi"/>
                <w:sz w:val="22"/>
                <w:szCs w:val="22"/>
              </w:rPr>
              <w:t xml:space="preserve">, </w:t>
            </w:r>
            <w:r w:rsidR="00B437F9" w:rsidRPr="00CF4405">
              <w:rPr>
                <w:rFonts w:cstheme="minorHAnsi"/>
                <w:sz w:val="22"/>
                <w:szCs w:val="22"/>
              </w:rPr>
              <w:t xml:space="preserve">and </w:t>
            </w:r>
            <w:r w:rsidR="00580983" w:rsidRPr="00CF4405">
              <w:rPr>
                <w:rFonts w:cstheme="minorHAnsi"/>
                <w:sz w:val="22"/>
                <w:szCs w:val="22"/>
              </w:rPr>
              <w:t xml:space="preserve">representing the organization at both forums attended by Chief Statisticians of the </w:t>
            </w:r>
            <w:r w:rsidR="009622F4" w:rsidRPr="00CF4405">
              <w:rPr>
                <w:rFonts w:cstheme="minorHAnsi"/>
                <w:sz w:val="22"/>
                <w:szCs w:val="22"/>
              </w:rPr>
              <w:t xml:space="preserve">United Nations </w:t>
            </w:r>
            <w:r w:rsidR="00580983" w:rsidRPr="00CF4405">
              <w:rPr>
                <w:rFonts w:cstheme="minorHAnsi"/>
                <w:sz w:val="22"/>
                <w:szCs w:val="22"/>
              </w:rPr>
              <w:t>system. Participation in these meetings ensures that ITU continues to be recognized as a global leader in ICT statistics and remains informed of discussions on cross-cutting statistical issues with direct relevance to the work of the division.</w:t>
            </w:r>
          </w:p>
          <w:p w14:paraId="00505389" w14:textId="5D5EB6BA" w:rsidR="00A9325B" w:rsidRPr="00CF4405" w:rsidRDefault="004E28B2" w:rsidP="00E667D0">
            <w:pPr>
              <w:spacing w:before="0" w:after="120"/>
              <w:rPr>
                <w:rFonts w:ascii="Calibri" w:hAnsi="Calibri" w:cs="Calibri"/>
                <w:sz w:val="22"/>
                <w:szCs w:val="22"/>
              </w:rPr>
            </w:pPr>
            <w:r w:rsidRPr="0DDB98F8">
              <w:rPr>
                <w:rFonts w:cstheme="minorBidi"/>
                <w:sz w:val="22"/>
                <w:szCs w:val="22"/>
              </w:rPr>
              <w:t>In the CIS</w:t>
            </w:r>
            <w:r w:rsidR="00DB0356" w:rsidRPr="0DDB98F8">
              <w:rPr>
                <w:rFonts w:cstheme="minorBidi"/>
                <w:sz w:val="22"/>
                <w:szCs w:val="22"/>
              </w:rPr>
              <w:t xml:space="preserve"> region, </w:t>
            </w:r>
            <w:r w:rsidR="00DB0356" w:rsidRPr="0DDB98F8">
              <w:rPr>
                <w:rFonts w:ascii="Calibri" w:hAnsi="Calibri" w:cs="Calibri"/>
                <w:sz w:val="22"/>
                <w:szCs w:val="22"/>
              </w:rPr>
              <w:t>i</w:t>
            </w:r>
            <w:r w:rsidR="00F200AE" w:rsidRPr="0DDB98F8">
              <w:rPr>
                <w:rFonts w:ascii="Calibri" w:hAnsi="Calibri" w:cs="Calibri"/>
                <w:sz w:val="22"/>
                <w:szCs w:val="22"/>
              </w:rPr>
              <w:t xml:space="preserve">n Kyrgyzstan a </w:t>
            </w:r>
            <w:r w:rsidR="00DB3E6E" w:rsidRPr="0DDB98F8">
              <w:rPr>
                <w:rFonts w:ascii="Calibri" w:hAnsi="Calibri" w:cs="Calibri"/>
                <w:sz w:val="22"/>
                <w:szCs w:val="22"/>
              </w:rPr>
              <w:t xml:space="preserve">Digital Skills assessment for civil servants and municipal </w:t>
            </w:r>
            <w:r w:rsidR="00BD1CB4" w:rsidRPr="0DDB98F8">
              <w:rPr>
                <w:rFonts w:ascii="Calibri" w:hAnsi="Calibri" w:cs="Calibri"/>
                <w:sz w:val="22"/>
                <w:szCs w:val="22"/>
              </w:rPr>
              <w:t>workers was org</w:t>
            </w:r>
            <w:r w:rsidR="00DB0356" w:rsidRPr="0DDB98F8">
              <w:rPr>
                <w:rFonts w:ascii="Calibri" w:hAnsi="Calibri" w:cs="Calibri"/>
                <w:sz w:val="22"/>
                <w:szCs w:val="22"/>
              </w:rPr>
              <w:t>aniz</w:t>
            </w:r>
            <w:r w:rsidR="00BD1CB4" w:rsidRPr="0DDB98F8">
              <w:rPr>
                <w:rFonts w:ascii="Calibri" w:hAnsi="Calibri" w:cs="Calibri"/>
                <w:sz w:val="22"/>
                <w:szCs w:val="22"/>
              </w:rPr>
              <w:t xml:space="preserve">ed in </w:t>
            </w:r>
            <w:r w:rsidR="603FDBD5" w:rsidRPr="0DDB98F8">
              <w:rPr>
                <w:rFonts w:ascii="Calibri" w:hAnsi="Calibri" w:cs="Calibri"/>
                <w:sz w:val="22"/>
                <w:szCs w:val="22"/>
              </w:rPr>
              <w:t>collaboration</w:t>
            </w:r>
            <w:r w:rsidR="00BD1CB4" w:rsidRPr="0DDB98F8">
              <w:rPr>
                <w:rFonts w:ascii="Calibri" w:hAnsi="Calibri" w:cs="Calibri"/>
                <w:sz w:val="22"/>
                <w:szCs w:val="22"/>
              </w:rPr>
              <w:t xml:space="preserve"> with the </w:t>
            </w:r>
            <w:r w:rsidR="00A213DF" w:rsidRPr="0DDB98F8">
              <w:rPr>
                <w:rFonts w:ascii="Calibri" w:hAnsi="Calibri" w:cs="Calibri"/>
                <w:sz w:val="22"/>
                <w:szCs w:val="22"/>
              </w:rPr>
              <w:t xml:space="preserve">State Agency </w:t>
            </w:r>
            <w:r w:rsidR="000C46BC" w:rsidRPr="0DDB98F8">
              <w:rPr>
                <w:rFonts w:ascii="Calibri" w:hAnsi="Calibri" w:cs="Calibri"/>
                <w:sz w:val="22"/>
                <w:szCs w:val="22"/>
              </w:rPr>
              <w:t xml:space="preserve">for </w:t>
            </w:r>
            <w:r w:rsidR="00A213DF" w:rsidRPr="0DDB98F8">
              <w:rPr>
                <w:rFonts w:ascii="Calibri" w:hAnsi="Calibri" w:cs="Calibri"/>
                <w:sz w:val="22"/>
                <w:szCs w:val="22"/>
              </w:rPr>
              <w:t>civil service</w:t>
            </w:r>
            <w:r w:rsidR="00177B65" w:rsidRPr="0DDB98F8">
              <w:rPr>
                <w:rFonts w:ascii="Calibri" w:hAnsi="Calibri" w:cs="Calibri"/>
                <w:sz w:val="22"/>
                <w:szCs w:val="22"/>
              </w:rPr>
              <w:t xml:space="preserve"> and local self-governance. </w:t>
            </w:r>
            <w:r w:rsidR="000C7E6F" w:rsidRPr="0DDB98F8">
              <w:rPr>
                <w:rFonts w:ascii="Calibri" w:hAnsi="Calibri" w:cs="Calibri"/>
                <w:sz w:val="22"/>
                <w:szCs w:val="22"/>
              </w:rPr>
              <w:t>The outcomes of survey and data anal</w:t>
            </w:r>
            <w:r w:rsidR="00DB0356" w:rsidRPr="0DDB98F8">
              <w:rPr>
                <w:rFonts w:ascii="Calibri" w:hAnsi="Calibri" w:cs="Calibri"/>
                <w:sz w:val="22"/>
                <w:szCs w:val="22"/>
              </w:rPr>
              <w:t>y</w:t>
            </w:r>
            <w:r w:rsidR="000C7E6F" w:rsidRPr="0DDB98F8">
              <w:rPr>
                <w:rFonts w:ascii="Calibri" w:hAnsi="Calibri" w:cs="Calibri"/>
                <w:sz w:val="22"/>
                <w:szCs w:val="22"/>
              </w:rPr>
              <w:t xml:space="preserve">sis were presented at a Roundtable </w:t>
            </w:r>
            <w:r w:rsidR="00DB0356" w:rsidRPr="0DDB98F8">
              <w:rPr>
                <w:rFonts w:ascii="Calibri" w:hAnsi="Calibri" w:cs="Calibri"/>
                <w:sz w:val="22"/>
                <w:szCs w:val="22"/>
              </w:rPr>
              <w:t>in</w:t>
            </w:r>
            <w:r w:rsidR="00A45E5C" w:rsidRPr="0DDB98F8">
              <w:rPr>
                <w:rFonts w:ascii="Calibri" w:hAnsi="Calibri" w:cs="Calibri"/>
                <w:sz w:val="22"/>
                <w:szCs w:val="22"/>
              </w:rPr>
              <w:t xml:space="preserve"> December, attende</w:t>
            </w:r>
            <w:r w:rsidR="00F414EC" w:rsidRPr="0DDB98F8">
              <w:rPr>
                <w:rFonts w:ascii="Calibri" w:hAnsi="Calibri" w:cs="Calibri"/>
                <w:sz w:val="22"/>
                <w:szCs w:val="22"/>
              </w:rPr>
              <w:t>d</w:t>
            </w:r>
            <w:r w:rsidR="00A45E5C" w:rsidRPr="0DDB98F8">
              <w:rPr>
                <w:rFonts w:ascii="Calibri" w:hAnsi="Calibri" w:cs="Calibri"/>
                <w:sz w:val="22"/>
                <w:szCs w:val="22"/>
              </w:rPr>
              <w:t xml:space="preserve"> by</w:t>
            </w:r>
            <w:r w:rsidR="00B75872" w:rsidRPr="0DDB98F8">
              <w:rPr>
                <w:rFonts w:ascii="Calibri" w:hAnsi="Calibri" w:cs="Calibri"/>
                <w:sz w:val="22"/>
                <w:szCs w:val="22"/>
              </w:rPr>
              <w:t xml:space="preserve"> representatives</w:t>
            </w:r>
            <w:r w:rsidR="002618E8" w:rsidRPr="0DDB98F8">
              <w:rPr>
                <w:rFonts w:ascii="Calibri" w:hAnsi="Calibri" w:cs="Calibri"/>
                <w:sz w:val="22"/>
                <w:szCs w:val="22"/>
              </w:rPr>
              <w:t xml:space="preserve"> </w:t>
            </w:r>
            <w:r w:rsidR="007816FB" w:rsidRPr="0DDB98F8">
              <w:rPr>
                <w:rFonts w:ascii="Calibri" w:hAnsi="Calibri" w:cs="Calibri"/>
                <w:sz w:val="22"/>
                <w:szCs w:val="22"/>
              </w:rPr>
              <w:t>from</w:t>
            </w:r>
            <w:r w:rsidR="00B75872" w:rsidRPr="0DDB98F8">
              <w:rPr>
                <w:rFonts w:ascii="Calibri" w:hAnsi="Calibri" w:cs="Calibri"/>
                <w:sz w:val="22"/>
                <w:szCs w:val="22"/>
              </w:rPr>
              <w:t xml:space="preserve"> </w:t>
            </w:r>
            <w:r w:rsidR="00C41056" w:rsidRPr="0DDB98F8">
              <w:rPr>
                <w:rFonts w:ascii="Calibri" w:hAnsi="Calibri" w:cs="Calibri"/>
                <w:sz w:val="22"/>
                <w:szCs w:val="22"/>
              </w:rPr>
              <w:t>17 m</w:t>
            </w:r>
            <w:r w:rsidR="00B75872" w:rsidRPr="0DDB98F8">
              <w:rPr>
                <w:rFonts w:ascii="Calibri" w:hAnsi="Calibri" w:cs="Calibri"/>
                <w:sz w:val="22"/>
                <w:szCs w:val="22"/>
              </w:rPr>
              <w:t>inistries and agencies</w:t>
            </w:r>
            <w:r w:rsidR="007816FB" w:rsidRPr="0DDB98F8">
              <w:rPr>
                <w:rFonts w:ascii="Calibri" w:hAnsi="Calibri" w:cs="Calibri"/>
                <w:sz w:val="22"/>
                <w:szCs w:val="22"/>
              </w:rPr>
              <w:t xml:space="preserve"> of Kyrgyzstan</w:t>
            </w:r>
            <w:r w:rsidR="002E2135" w:rsidRPr="0DDB98F8">
              <w:rPr>
                <w:rFonts w:ascii="Calibri" w:hAnsi="Calibri" w:cs="Calibri"/>
                <w:sz w:val="22"/>
                <w:szCs w:val="22"/>
              </w:rPr>
              <w:t>.</w:t>
            </w:r>
            <w:r w:rsidR="007816FB" w:rsidRPr="0DDB98F8">
              <w:rPr>
                <w:rFonts w:ascii="Calibri" w:hAnsi="Calibri" w:cs="Calibri"/>
                <w:sz w:val="22"/>
                <w:szCs w:val="22"/>
              </w:rPr>
              <w:t xml:space="preserve"> </w:t>
            </w:r>
            <w:r w:rsidR="001047A2" w:rsidRPr="0DDB98F8">
              <w:rPr>
                <w:rFonts w:ascii="Calibri" w:hAnsi="Calibri" w:cs="Calibri"/>
                <w:sz w:val="22"/>
                <w:szCs w:val="22"/>
              </w:rPr>
              <w:t xml:space="preserve">Cooperation and assistance will continue in 2026 through development of methodologies, assessment </w:t>
            </w:r>
            <w:r w:rsidR="343FDD85" w:rsidRPr="0DDB98F8">
              <w:rPr>
                <w:rFonts w:ascii="Calibri" w:hAnsi="Calibri" w:cs="Calibri"/>
                <w:sz w:val="22"/>
                <w:szCs w:val="22"/>
              </w:rPr>
              <w:t>criteria</w:t>
            </w:r>
            <w:r w:rsidR="001047A2" w:rsidRPr="0DDB98F8">
              <w:rPr>
                <w:rFonts w:ascii="Calibri" w:hAnsi="Calibri" w:cs="Calibri"/>
                <w:sz w:val="22"/>
                <w:szCs w:val="22"/>
              </w:rPr>
              <w:t xml:space="preserve"> and training plans, targeted to </w:t>
            </w:r>
            <w:r w:rsidR="00962C00" w:rsidRPr="0DDB98F8">
              <w:rPr>
                <w:rFonts w:ascii="Calibri" w:hAnsi="Calibri" w:cs="Calibri"/>
                <w:sz w:val="22"/>
                <w:szCs w:val="22"/>
              </w:rPr>
              <w:t xml:space="preserve">address </w:t>
            </w:r>
            <w:r w:rsidR="001047A2" w:rsidRPr="0DDB98F8">
              <w:rPr>
                <w:rFonts w:ascii="Calibri" w:hAnsi="Calibri" w:cs="Calibri"/>
                <w:sz w:val="22"/>
                <w:szCs w:val="22"/>
              </w:rPr>
              <w:t>national legislation requirements.</w:t>
            </w:r>
            <w:r w:rsidR="002E2135" w:rsidRPr="0DDB98F8">
              <w:rPr>
                <w:rFonts w:ascii="Calibri" w:hAnsi="Calibri" w:cs="Calibri"/>
                <w:sz w:val="22"/>
                <w:szCs w:val="22"/>
              </w:rPr>
              <w:t xml:space="preserve"> </w:t>
            </w:r>
          </w:p>
          <w:p w14:paraId="53E91F81" w14:textId="46BD4F2C" w:rsidR="00A9325B" w:rsidRPr="00CF4405" w:rsidRDefault="00DB0356" w:rsidP="00E667D0">
            <w:pPr>
              <w:spacing w:before="0" w:after="120"/>
              <w:rPr>
                <w:rFonts w:ascii="Calibri" w:hAnsi="Calibri" w:cs="Calibri"/>
                <w:sz w:val="22"/>
                <w:szCs w:val="22"/>
              </w:rPr>
            </w:pPr>
            <w:r w:rsidRPr="00CF4405">
              <w:rPr>
                <w:rFonts w:cstheme="minorHAnsi"/>
                <w:sz w:val="22"/>
                <w:szCs w:val="22"/>
              </w:rPr>
              <w:t xml:space="preserve">A revised text of </w:t>
            </w:r>
            <w:r w:rsidR="00F335A4" w:rsidRPr="00CF4405">
              <w:rPr>
                <w:rFonts w:cstheme="minorHAnsi"/>
                <w:sz w:val="22"/>
                <w:szCs w:val="22"/>
              </w:rPr>
              <w:t xml:space="preserve">WTDC </w:t>
            </w:r>
            <w:r w:rsidRPr="00CF4405">
              <w:rPr>
                <w:rFonts w:cstheme="minorHAnsi"/>
                <w:sz w:val="22"/>
                <w:szCs w:val="22"/>
              </w:rPr>
              <w:t xml:space="preserve">Resolution 8 on the Collection and dissemination of information and statistics (Rev. Baku, 2025) was </w:t>
            </w:r>
            <w:hyperlink r:id="rId70" w:history="1">
              <w:r w:rsidRPr="00CF4405">
                <w:rPr>
                  <w:rStyle w:val="Hyperlink"/>
                  <w:rFonts w:cstheme="minorHAnsi"/>
                  <w:sz w:val="22"/>
                  <w:szCs w:val="22"/>
                </w:rPr>
                <w:t>adopted</w:t>
              </w:r>
            </w:hyperlink>
            <w:r w:rsidRPr="00CF4405">
              <w:rPr>
                <w:rFonts w:cstheme="minorHAnsi"/>
                <w:sz w:val="22"/>
                <w:szCs w:val="22"/>
              </w:rPr>
              <w:t xml:space="preserve"> at WTDC-25 in Baku. </w:t>
            </w:r>
          </w:p>
        </w:tc>
        <w:tc>
          <w:tcPr>
            <w:tcW w:w="2840" w:type="dxa"/>
            <w:tcBorders>
              <w:top w:val="dotted" w:sz="4" w:space="0" w:color="0070C0"/>
              <w:left w:val="dotted" w:sz="4" w:space="0" w:color="0070C0"/>
              <w:bottom w:val="dotted" w:sz="4" w:space="0" w:color="0070C0"/>
              <w:right w:val="dotted" w:sz="4" w:space="0" w:color="0070C0"/>
            </w:tcBorders>
          </w:tcPr>
          <w:p w14:paraId="3710A2D9" w14:textId="33E6C880" w:rsidR="00433793" w:rsidRPr="00E7611F" w:rsidRDefault="00BE3845" w:rsidP="00846A6B">
            <w:pPr>
              <w:pStyle w:val="ListParagraph"/>
              <w:numPr>
                <w:ilvl w:val="0"/>
                <w:numId w:val="27"/>
              </w:numPr>
              <w:rPr>
                <w:rFonts w:eastAsia="Calibri"/>
                <w:color w:val="1F497D" w:themeColor="text2"/>
                <w:szCs w:val="24"/>
                <w:lang w:val="en-US"/>
              </w:rPr>
            </w:pPr>
            <w:r>
              <w:rPr>
                <w:rFonts w:eastAsia="Calibri"/>
                <w:color w:val="1F497D" w:themeColor="text2"/>
                <w:szCs w:val="24"/>
                <w:lang w:val="en-US"/>
              </w:rPr>
              <w:lastRenderedPageBreak/>
              <w:t>20</w:t>
            </w:r>
            <w:r w:rsidRPr="00BE3845">
              <w:rPr>
                <w:rFonts w:eastAsia="Calibri"/>
                <w:color w:val="1F497D" w:themeColor="text2"/>
                <w:szCs w:val="24"/>
                <w:vertAlign w:val="superscript"/>
                <w:lang w:val="en-US"/>
              </w:rPr>
              <w:t>th</w:t>
            </w:r>
            <w:r>
              <w:rPr>
                <w:rFonts w:eastAsia="Calibri"/>
                <w:color w:val="1F497D" w:themeColor="text2"/>
                <w:szCs w:val="24"/>
                <w:lang w:val="en-US"/>
              </w:rPr>
              <w:t xml:space="preserve"> edition of </w:t>
            </w:r>
            <w:r w:rsidR="00433793" w:rsidRPr="00E7611F">
              <w:rPr>
                <w:rFonts w:eastAsia="Calibri"/>
                <w:color w:val="1F497D" w:themeColor="text2"/>
                <w:szCs w:val="24"/>
                <w:lang w:val="en-US"/>
              </w:rPr>
              <w:t>WTI</w:t>
            </w:r>
            <w:r w:rsidR="006F6F52" w:rsidRPr="00E7611F">
              <w:rPr>
                <w:rFonts w:eastAsia="Calibri"/>
                <w:color w:val="1F497D" w:themeColor="text2"/>
                <w:szCs w:val="24"/>
                <w:lang w:val="en-US"/>
              </w:rPr>
              <w:t>S</w:t>
            </w:r>
          </w:p>
          <w:p w14:paraId="41AC55F0" w14:textId="58F9B6D2" w:rsidR="00B571D5" w:rsidRPr="00E7611F" w:rsidRDefault="00B571D5" w:rsidP="00846A6B">
            <w:pPr>
              <w:pStyle w:val="ListParagraph"/>
              <w:numPr>
                <w:ilvl w:val="0"/>
                <w:numId w:val="27"/>
              </w:numPr>
              <w:rPr>
                <w:rFonts w:eastAsia="Calibri"/>
                <w:color w:val="1F497D" w:themeColor="text2"/>
                <w:szCs w:val="24"/>
                <w:lang w:val="en-US"/>
              </w:rPr>
            </w:pPr>
            <w:r w:rsidRPr="00E7611F">
              <w:rPr>
                <w:rFonts w:eastAsia="Calibri"/>
                <w:color w:val="1F497D" w:themeColor="text2"/>
                <w:szCs w:val="24"/>
                <w:lang w:val="en-US"/>
              </w:rPr>
              <w:t>E</w:t>
            </w:r>
            <w:r w:rsidR="00CC191C" w:rsidRPr="00E7611F">
              <w:rPr>
                <w:rFonts w:eastAsia="Calibri"/>
                <w:color w:val="1F497D" w:themeColor="text2"/>
                <w:szCs w:val="24"/>
                <w:lang w:val="en-US"/>
              </w:rPr>
              <w:t>G</w:t>
            </w:r>
            <w:r w:rsidRPr="00E7611F">
              <w:rPr>
                <w:rFonts w:eastAsia="Calibri"/>
                <w:color w:val="1F497D" w:themeColor="text2"/>
                <w:szCs w:val="24"/>
                <w:lang w:val="en-US"/>
              </w:rPr>
              <w:t>TH &amp; EGH</w:t>
            </w:r>
            <w:r w:rsidR="00BE3845">
              <w:rPr>
                <w:rFonts w:eastAsia="Calibri"/>
                <w:color w:val="1F497D" w:themeColor="text2"/>
                <w:szCs w:val="24"/>
                <w:lang w:val="en-US"/>
              </w:rPr>
              <w:t xml:space="preserve"> work programme</w:t>
            </w:r>
          </w:p>
          <w:p w14:paraId="3FAB59BF" w14:textId="27EFC2AF" w:rsidR="00CC191C" w:rsidRPr="00E7611F" w:rsidRDefault="00CC191C" w:rsidP="00846A6B">
            <w:pPr>
              <w:pStyle w:val="ListParagraph"/>
              <w:numPr>
                <w:ilvl w:val="0"/>
                <w:numId w:val="27"/>
              </w:numPr>
              <w:rPr>
                <w:rFonts w:eastAsia="Calibri"/>
                <w:color w:val="1F497D" w:themeColor="text2"/>
                <w:szCs w:val="24"/>
                <w:lang w:val="en-US"/>
              </w:rPr>
            </w:pPr>
            <w:r w:rsidRPr="00E7611F">
              <w:rPr>
                <w:rFonts w:eastAsia="Calibri"/>
                <w:color w:val="1F497D" w:themeColor="text2"/>
                <w:szCs w:val="24"/>
                <w:lang w:val="en-US"/>
              </w:rPr>
              <w:t xml:space="preserve">Measuring digital development: </w:t>
            </w:r>
            <w:r w:rsidRPr="002C2022">
              <w:rPr>
                <w:rFonts w:eastAsia="Calibri"/>
                <w:i/>
                <w:color w:val="1F497D" w:themeColor="text2"/>
                <w:szCs w:val="24"/>
                <w:lang w:val="en-US"/>
              </w:rPr>
              <w:t>Facts and Figures</w:t>
            </w:r>
            <w:r w:rsidR="00E24838">
              <w:rPr>
                <w:rFonts w:eastAsia="Calibri"/>
                <w:i/>
                <w:iCs/>
                <w:color w:val="1F497D" w:themeColor="text2"/>
                <w:szCs w:val="24"/>
                <w:lang w:val="en-US"/>
              </w:rPr>
              <w:t xml:space="preserve"> 2025</w:t>
            </w:r>
            <w:r w:rsidR="00BD4B73">
              <w:rPr>
                <w:rFonts w:eastAsia="Calibri"/>
                <w:color w:val="1F497D" w:themeColor="text2"/>
                <w:szCs w:val="24"/>
                <w:lang w:val="en-US"/>
              </w:rPr>
              <w:t xml:space="preserve">; </w:t>
            </w:r>
            <w:r w:rsidR="002C2022" w:rsidRPr="002C2022">
              <w:rPr>
                <w:rFonts w:eastAsia="Calibri"/>
                <w:i/>
                <w:iCs/>
                <w:color w:val="1F497D" w:themeColor="text2"/>
                <w:szCs w:val="24"/>
                <w:lang w:val="en-US"/>
              </w:rPr>
              <w:t>Global Connectivity Report</w:t>
            </w:r>
            <w:r w:rsidR="00E24838">
              <w:rPr>
                <w:rFonts w:eastAsia="Calibri"/>
                <w:i/>
                <w:iCs/>
                <w:color w:val="1F497D" w:themeColor="text2"/>
                <w:szCs w:val="24"/>
                <w:lang w:val="en-US"/>
              </w:rPr>
              <w:t xml:space="preserve"> 2025</w:t>
            </w:r>
          </w:p>
          <w:p w14:paraId="0E4112DF" w14:textId="401FF344" w:rsidR="00E16538" w:rsidRPr="00D425C0" w:rsidRDefault="00D425C0" w:rsidP="00E16538">
            <w:pPr>
              <w:pStyle w:val="ListParagraph"/>
              <w:numPr>
                <w:ilvl w:val="0"/>
                <w:numId w:val="27"/>
              </w:numPr>
              <w:rPr>
                <w:rFonts w:eastAsia="Calibri"/>
                <w:color w:val="1F497D" w:themeColor="text2"/>
                <w:szCs w:val="24"/>
                <w:lang w:val="en-US"/>
              </w:rPr>
            </w:pPr>
            <w:r w:rsidRPr="00D425C0">
              <w:rPr>
                <w:rFonts w:eastAsia="Calibri"/>
                <w:color w:val="1F497D" w:themeColor="text2"/>
                <w:szCs w:val="24"/>
                <w:lang w:val="en-US"/>
              </w:rPr>
              <w:lastRenderedPageBreak/>
              <w:t>Workshops</w:t>
            </w:r>
            <w:r w:rsidR="00E24838">
              <w:rPr>
                <w:rFonts w:eastAsia="Calibri"/>
                <w:color w:val="1F497D" w:themeColor="text2"/>
                <w:szCs w:val="24"/>
                <w:lang w:val="en-US"/>
              </w:rPr>
              <w:t>:</w:t>
            </w:r>
          </w:p>
          <w:p w14:paraId="19B9709D" w14:textId="77777777" w:rsidR="00CC191C" w:rsidRPr="00E7611F" w:rsidRDefault="001C163C" w:rsidP="00846A6B">
            <w:pPr>
              <w:pStyle w:val="ListParagraph"/>
              <w:numPr>
                <w:ilvl w:val="0"/>
                <w:numId w:val="26"/>
              </w:numPr>
              <w:ind w:left="720"/>
              <w:rPr>
                <w:rFonts w:eastAsia="Calibri"/>
                <w:color w:val="1F497D" w:themeColor="text2"/>
                <w:szCs w:val="24"/>
                <w:lang w:val="en-US"/>
              </w:rPr>
            </w:pPr>
            <w:r w:rsidRPr="00BE3845">
              <w:rPr>
                <w:rFonts w:eastAsia="Calibri"/>
                <w:color w:val="1F497D" w:themeColor="text2"/>
                <w:szCs w:val="24"/>
                <w:lang w:val="en-US"/>
              </w:rPr>
              <w:t xml:space="preserve">Africa: </w:t>
            </w:r>
            <w:r w:rsidRPr="00E7611F">
              <w:rPr>
                <w:rFonts w:eastAsia="Calibri"/>
                <w:color w:val="1F497D" w:themeColor="text2"/>
                <w:szCs w:val="24"/>
                <w:lang w:val="en-US"/>
              </w:rPr>
              <w:t>Sao Tome and Principe</w:t>
            </w:r>
          </w:p>
          <w:p w14:paraId="1DCC5C20" w14:textId="4D204CEE" w:rsidR="00AE4CE2" w:rsidRPr="00BE3845" w:rsidRDefault="00AE4CE2" w:rsidP="00846A6B">
            <w:pPr>
              <w:pStyle w:val="ListParagraph"/>
              <w:numPr>
                <w:ilvl w:val="0"/>
                <w:numId w:val="26"/>
              </w:numPr>
              <w:ind w:left="720"/>
              <w:rPr>
                <w:rFonts w:eastAsia="Calibri"/>
                <w:color w:val="1F497D" w:themeColor="text2"/>
                <w:szCs w:val="24"/>
              </w:rPr>
            </w:pPr>
            <w:r w:rsidRPr="00BE3845">
              <w:rPr>
                <w:rFonts w:eastAsia="Calibri"/>
                <w:color w:val="1F497D" w:themeColor="text2"/>
                <w:szCs w:val="24"/>
              </w:rPr>
              <w:t xml:space="preserve">Asia-Pacific: </w:t>
            </w:r>
            <w:r w:rsidRPr="00E7611F">
              <w:rPr>
                <w:rFonts w:eastAsia="Calibri"/>
                <w:color w:val="1F497D" w:themeColor="text2"/>
                <w:szCs w:val="24"/>
              </w:rPr>
              <w:t>Maldives</w:t>
            </w:r>
          </w:p>
          <w:p w14:paraId="58D83E63" w14:textId="14E82851" w:rsidR="00AE4CE2" w:rsidRPr="00E7611F" w:rsidRDefault="00AE4CE2" w:rsidP="00846A6B">
            <w:pPr>
              <w:pStyle w:val="ListParagraph"/>
              <w:numPr>
                <w:ilvl w:val="0"/>
                <w:numId w:val="26"/>
              </w:numPr>
              <w:ind w:left="720"/>
              <w:rPr>
                <w:rFonts w:eastAsia="Calibri"/>
                <w:b/>
                <w:bCs/>
                <w:color w:val="1F497D" w:themeColor="text2"/>
                <w:szCs w:val="24"/>
              </w:rPr>
            </w:pPr>
            <w:r w:rsidRPr="00E7611F">
              <w:rPr>
                <w:rFonts w:eastAsia="Calibri"/>
                <w:b/>
                <w:bCs/>
                <w:color w:val="1F497D" w:themeColor="text2"/>
                <w:szCs w:val="24"/>
              </w:rPr>
              <w:t xml:space="preserve">CIS: </w:t>
            </w:r>
            <w:r w:rsidRPr="00E7611F">
              <w:rPr>
                <w:rFonts w:eastAsia="Calibri"/>
                <w:color w:val="1F497D" w:themeColor="text2"/>
                <w:szCs w:val="24"/>
              </w:rPr>
              <w:t>Kyrgyzstan</w:t>
            </w:r>
          </w:p>
          <w:p w14:paraId="1621AA3D" w14:textId="77777777" w:rsidR="00AE4CE2" w:rsidRPr="00E7611F" w:rsidRDefault="00AE4CE2" w:rsidP="00997D3C">
            <w:pPr>
              <w:ind w:left="360"/>
              <w:rPr>
                <w:rFonts w:eastAsia="Calibri"/>
                <w:b/>
                <w:bCs/>
                <w:color w:val="1F497D" w:themeColor="text2"/>
                <w:szCs w:val="24"/>
              </w:rPr>
            </w:pPr>
          </w:p>
          <w:p w14:paraId="23C9715C" w14:textId="77777777" w:rsidR="00AE4CE2" w:rsidRPr="00E7611F" w:rsidRDefault="00AE4CE2" w:rsidP="00AE4CE2">
            <w:pPr>
              <w:rPr>
                <w:rFonts w:eastAsia="Calibri"/>
                <w:b/>
                <w:bCs/>
                <w:color w:val="1F497D" w:themeColor="text2"/>
                <w:szCs w:val="24"/>
              </w:rPr>
            </w:pPr>
          </w:p>
          <w:p w14:paraId="5C92DF2F" w14:textId="63DDAB35" w:rsidR="00AE4CE2" w:rsidRPr="00E7611F" w:rsidRDefault="00AE4CE2" w:rsidP="001C163C">
            <w:pPr>
              <w:rPr>
                <w:rFonts w:eastAsia="Calibri"/>
                <w:b/>
                <w:bCs/>
                <w:color w:val="1F497D" w:themeColor="text2"/>
                <w:szCs w:val="24"/>
                <w:lang w:val="en-US"/>
              </w:rPr>
            </w:pPr>
          </w:p>
        </w:tc>
      </w:tr>
      <w:tr w:rsidR="00BE0CB5" w:rsidRPr="00795E89" w14:paraId="1C07AAB6" w14:textId="77777777" w:rsidTr="0DDB98F8">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12044" w:type="dxa"/>
            <w:tcBorders>
              <w:top w:val="dotted" w:sz="4" w:space="0" w:color="0070C0"/>
              <w:left w:val="dotted" w:sz="4" w:space="0" w:color="0070C0"/>
              <w:bottom w:val="dotted" w:sz="4" w:space="0" w:color="0070C0"/>
              <w:right w:val="dotted" w:sz="4" w:space="0" w:color="0070C0"/>
            </w:tcBorders>
          </w:tcPr>
          <w:p w14:paraId="66665476" w14:textId="77777777" w:rsidR="00BE0CB5" w:rsidRPr="007565B0" w:rsidRDefault="00BE0CB5">
            <w:pPr>
              <w:overflowPunct/>
              <w:autoSpaceDE/>
              <w:autoSpaceDN/>
              <w:adjustRightInd/>
              <w:spacing w:before="0"/>
              <w:textAlignment w:val="auto"/>
              <w:rPr>
                <w:rFonts w:ascii="Calibri" w:hAnsi="Calibri" w:cs="Calibri"/>
                <w:i/>
                <w:iCs/>
                <w:color w:val="000000"/>
                <w:sz w:val="22"/>
                <w:szCs w:val="22"/>
              </w:rPr>
            </w:pPr>
            <w:r w:rsidRPr="007565B0">
              <w:rPr>
                <w:rFonts w:ascii="Calibri" w:hAnsi="Calibri" w:cs="Calibri"/>
                <w:b/>
                <w:bCs/>
                <w:sz w:val="22"/>
                <w:szCs w:val="22"/>
              </w:rPr>
              <w:lastRenderedPageBreak/>
              <w:t xml:space="preserve">Contributing to SDG Targets </w:t>
            </w:r>
            <w:r w:rsidRPr="007565B0">
              <w:rPr>
                <w:rFonts w:ascii="Calibri" w:hAnsi="Calibri" w:cs="Calibri"/>
                <w:sz w:val="22"/>
                <w:szCs w:val="22"/>
              </w:rPr>
              <w:t>SDGs 1, 3, 4, 5, 8, 9, 10, 11, 16, 17</w:t>
            </w:r>
          </w:p>
        </w:tc>
        <w:tc>
          <w:tcPr>
            <w:tcW w:w="2840" w:type="dxa"/>
            <w:vMerge w:val="restart"/>
            <w:tcBorders>
              <w:top w:val="dotted" w:sz="4" w:space="0" w:color="0070C0"/>
              <w:left w:val="dotted" w:sz="4" w:space="0" w:color="0070C0"/>
              <w:bottom w:val="dotted" w:sz="4" w:space="0" w:color="0070C0"/>
              <w:right w:val="dotted" w:sz="4" w:space="0" w:color="0070C0"/>
            </w:tcBorders>
          </w:tcPr>
          <w:p w14:paraId="7EC30E47" w14:textId="77777777" w:rsidR="00BE0CB5" w:rsidRPr="007565B0" w:rsidRDefault="00BE0CB5">
            <w:pPr>
              <w:overflowPunct/>
              <w:autoSpaceDE/>
              <w:autoSpaceDN/>
              <w:adjustRightInd/>
              <w:spacing w:before="0"/>
              <w:textAlignment w:val="auto"/>
              <w:rPr>
                <w:rFonts w:ascii="Calibri" w:hAnsi="Calibri" w:cs="Calibri"/>
                <w:szCs w:val="24"/>
              </w:rPr>
            </w:pPr>
          </w:p>
        </w:tc>
      </w:tr>
      <w:tr w:rsidR="00BE0CB5" w:rsidRPr="00795E89" w14:paraId="7A469641" w14:textId="77777777" w:rsidTr="0DDB98F8">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12044" w:type="dxa"/>
            <w:tcBorders>
              <w:top w:val="dotted" w:sz="4" w:space="0" w:color="0070C0"/>
              <w:left w:val="dotted" w:sz="4" w:space="0" w:color="0070C0"/>
              <w:bottom w:val="dotted" w:sz="4" w:space="0" w:color="0070C0"/>
              <w:right w:val="dotted" w:sz="4" w:space="0" w:color="0070C0"/>
            </w:tcBorders>
          </w:tcPr>
          <w:p w14:paraId="6D2CD7C3" w14:textId="77777777" w:rsidR="00BE0CB5" w:rsidRPr="007565B0" w:rsidRDefault="00BE0CB5">
            <w:pPr>
              <w:overflowPunct/>
              <w:autoSpaceDE/>
              <w:autoSpaceDN/>
              <w:adjustRightInd/>
              <w:spacing w:before="0"/>
              <w:textAlignment w:val="auto"/>
              <w:rPr>
                <w:rFonts w:ascii="Calibri" w:hAnsi="Calibri" w:cs="Calibri"/>
                <w:b/>
                <w:bCs/>
                <w:sz w:val="22"/>
                <w:szCs w:val="22"/>
              </w:rPr>
            </w:pPr>
            <w:r w:rsidRPr="007565B0">
              <w:rPr>
                <w:rFonts w:ascii="Calibri" w:hAnsi="Calibri" w:cs="Calibri"/>
                <w:b/>
                <w:bCs/>
                <w:sz w:val="22"/>
                <w:szCs w:val="22"/>
              </w:rPr>
              <w:t xml:space="preserve">WSIS Action </w:t>
            </w:r>
            <w:r w:rsidRPr="007565B0">
              <w:rPr>
                <w:rFonts w:ascii="Calibri" w:hAnsi="Calibri" w:cs="Calibri"/>
                <w:sz w:val="22"/>
                <w:szCs w:val="22"/>
              </w:rPr>
              <w:t>C1, C2, C3, C4, C5, C6, C7, C1</w:t>
            </w:r>
          </w:p>
        </w:tc>
        <w:tc>
          <w:tcPr>
            <w:tcW w:w="2840" w:type="dxa"/>
            <w:vMerge/>
          </w:tcPr>
          <w:p w14:paraId="6C5E5743" w14:textId="77777777" w:rsidR="00BE0CB5" w:rsidRPr="007565B0" w:rsidRDefault="00BE0CB5">
            <w:pPr>
              <w:overflowPunct/>
              <w:autoSpaceDE/>
              <w:autoSpaceDN/>
              <w:adjustRightInd/>
              <w:spacing w:before="0"/>
              <w:textAlignment w:val="auto"/>
              <w:rPr>
                <w:rFonts w:ascii="Calibri" w:hAnsi="Calibri" w:cs="Calibri"/>
                <w:szCs w:val="24"/>
              </w:rPr>
            </w:pPr>
          </w:p>
        </w:tc>
      </w:tr>
      <w:tr w:rsidR="00BE0CB5" w:rsidRPr="00795E89" w14:paraId="08E38877" w14:textId="77777777" w:rsidTr="0DDB98F8">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12044" w:type="dxa"/>
            <w:tcBorders>
              <w:top w:val="dotted" w:sz="4" w:space="0" w:color="0070C0"/>
              <w:left w:val="dotted" w:sz="4" w:space="0" w:color="0070C0"/>
              <w:bottom w:val="dotted" w:sz="4" w:space="0" w:color="0070C0"/>
              <w:right w:val="dotted" w:sz="4" w:space="0" w:color="0070C0"/>
            </w:tcBorders>
          </w:tcPr>
          <w:p w14:paraId="591FA442" w14:textId="48E1D5CA" w:rsidR="00BE0CB5" w:rsidRPr="007565B0" w:rsidRDefault="00BE0CB5">
            <w:pPr>
              <w:overflowPunct/>
              <w:autoSpaceDE/>
              <w:autoSpaceDN/>
              <w:adjustRightInd/>
              <w:spacing w:before="0"/>
              <w:textAlignment w:val="auto"/>
              <w:rPr>
                <w:rFonts w:ascii="Calibri" w:hAnsi="Calibri" w:cs="Calibri"/>
                <w:b/>
                <w:sz w:val="22"/>
                <w:szCs w:val="22"/>
              </w:rPr>
            </w:pPr>
            <w:r w:rsidRPr="007565B0">
              <w:rPr>
                <w:rFonts w:ascii="Calibri" w:hAnsi="Calibri" w:cs="Calibri"/>
                <w:b/>
                <w:sz w:val="22"/>
                <w:szCs w:val="22"/>
              </w:rPr>
              <w:t xml:space="preserve">Resolutions </w:t>
            </w:r>
            <w:r w:rsidRPr="007565B0">
              <w:rPr>
                <w:rFonts w:ascii="Calibri" w:hAnsi="Calibri" w:cs="Calibri"/>
                <w:sz w:val="22"/>
                <w:szCs w:val="22"/>
              </w:rPr>
              <w:t>PP 2, 8, 10, 18, 21, 22, 131, 135, 138, 139, 174, 191, 195, 196, 201</w:t>
            </w:r>
            <w:r>
              <w:rPr>
                <w:rFonts w:ascii="Calibri" w:hAnsi="Calibri" w:cs="Calibri"/>
                <w:sz w:val="22"/>
                <w:szCs w:val="22"/>
              </w:rPr>
              <w:t xml:space="preserve"> / </w:t>
            </w:r>
            <w:r w:rsidRPr="007565B0">
              <w:rPr>
                <w:rFonts w:ascii="Calibri" w:hAnsi="Calibri" w:cs="Calibri"/>
                <w:sz w:val="22"/>
                <w:szCs w:val="22"/>
              </w:rPr>
              <w:t>WTDC 8, 16, 17, 22, 23, 25, 30, 37, 48, 64, 71, 77, 78, 79, 80, 84, 85</w:t>
            </w:r>
          </w:p>
        </w:tc>
        <w:tc>
          <w:tcPr>
            <w:tcW w:w="2840" w:type="dxa"/>
            <w:vMerge/>
          </w:tcPr>
          <w:p w14:paraId="2DED6FB7" w14:textId="77777777" w:rsidR="00BE0CB5" w:rsidRPr="007565B0" w:rsidRDefault="00BE0CB5">
            <w:pPr>
              <w:overflowPunct/>
              <w:autoSpaceDE/>
              <w:autoSpaceDN/>
              <w:adjustRightInd/>
              <w:spacing w:before="0"/>
              <w:textAlignment w:val="auto"/>
              <w:rPr>
                <w:rFonts w:ascii="Calibri" w:hAnsi="Calibri" w:cs="Calibri"/>
                <w:szCs w:val="24"/>
              </w:rPr>
            </w:pPr>
          </w:p>
        </w:tc>
      </w:tr>
    </w:tbl>
    <w:tbl>
      <w:tblPr>
        <w:tblStyle w:val="TableGrid6"/>
        <w:tblpPr w:leftFromText="180" w:rightFromText="180" w:vertAnchor="page" w:horzAnchor="margin" w:tblpY="1331"/>
        <w:tblW w:w="14850"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790"/>
        <w:gridCol w:w="9090"/>
        <w:gridCol w:w="2970"/>
      </w:tblGrid>
      <w:tr w:rsidR="00B80E11" w:rsidRPr="00795E89" w14:paraId="267163A4" w14:textId="77777777" w:rsidTr="569770B9">
        <w:tc>
          <w:tcPr>
            <w:tcW w:w="14850" w:type="dxa"/>
            <w:gridSpan w:val="3"/>
            <w:tcBorders>
              <w:bottom w:val="dotted" w:sz="4" w:space="0" w:color="0070C0"/>
            </w:tcBorders>
            <w:shd w:val="clear" w:color="auto" w:fill="365F91" w:themeFill="accent1" w:themeFillShade="BF"/>
          </w:tcPr>
          <w:p w14:paraId="22872FD8" w14:textId="3D423497" w:rsidR="00B80E11" w:rsidRPr="004E1FB5" w:rsidRDefault="00B80E11" w:rsidP="001F3C19">
            <w:pPr>
              <w:pStyle w:val="Heading2"/>
              <w:jc w:val="center"/>
              <w:rPr>
                <w:rFonts w:ascii="Calibri" w:hAnsi="Calibri" w:cs="Calibri"/>
                <w:color w:val="FFFFFF" w:themeColor="background1"/>
              </w:rPr>
            </w:pPr>
            <w:bookmarkStart w:id="28" w:name="_Toc211258926"/>
            <w:r w:rsidRPr="004E1FB5">
              <w:rPr>
                <w:rFonts w:ascii="Calibri" w:hAnsi="Calibri" w:cs="Calibri"/>
                <w:color w:val="FFFFFF" w:themeColor="background1"/>
              </w:rPr>
              <w:lastRenderedPageBreak/>
              <w:t>ITU-D Priority 4: Resource mobilization, partnerships and international cooperation</w:t>
            </w:r>
            <w:bookmarkEnd w:id="28"/>
          </w:p>
          <w:p w14:paraId="37432864" w14:textId="77777777" w:rsidR="00B80E11" w:rsidRPr="007565B0" w:rsidRDefault="00B80E11" w:rsidP="001F3C19">
            <w:pPr>
              <w:keepNext/>
              <w:jc w:val="center"/>
              <w:rPr>
                <w:rFonts w:ascii="Calibri" w:hAnsi="Calibri" w:cs="Calibri"/>
                <w:b/>
                <w:bCs/>
                <w:i/>
                <w:iCs/>
                <w:color w:val="FFFFFF" w:themeColor="background1"/>
                <w:szCs w:val="24"/>
              </w:rPr>
            </w:pPr>
            <w:r w:rsidRPr="007565B0">
              <w:rPr>
                <w:rFonts w:ascii="Calibri" w:hAnsi="Calibri" w:cs="Calibri"/>
                <w:b/>
                <w:bCs/>
                <w:i/>
                <w:iCs/>
                <w:color w:val="FFFFFF" w:themeColor="background1"/>
                <w:szCs w:val="24"/>
              </w:rPr>
              <w:t>Strengthening resource-mobilization strategy through international cooperation.</w:t>
            </w:r>
          </w:p>
        </w:tc>
      </w:tr>
      <w:tr w:rsidR="00B80E11" w:rsidRPr="00795E89" w14:paraId="42866DA7" w14:textId="77777777" w:rsidTr="569770B9">
        <w:tc>
          <w:tcPr>
            <w:tcW w:w="14850" w:type="dxa"/>
            <w:gridSpan w:val="3"/>
            <w:shd w:val="clear" w:color="auto" w:fill="E5DFEC" w:themeFill="accent4" w:themeFillTint="33"/>
          </w:tcPr>
          <w:p w14:paraId="67083FDA" w14:textId="77777777" w:rsidR="00B80E11" w:rsidRPr="007565B0" w:rsidRDefault="00B80E11" w:rsidP="001F3C19">
            <w:pPr>
              <w:keepNext/>
              <w:rPr>
                <w:rFonts w:ascii="Calibri" w:hAnsi="Calibri" w:cs="Calibri"/>
                <w:b/>
                <w:bCs/>
                <w:i/>
                <w:iCs/>
                <w:szCs w:val="24"/>
              </w:rPr>
            </w:pPr>
            <w:r w:rsidRPr="007565B0">
              <w:rPr>
                <w:rFonts w:ascii="Calibri" w:hAnsi="Calibri" w:cs="Calibri"/>
                <w:b/>
                <w:bCs/>
                <w:i/>
                <w:iCs/>
                <w:szCs w:val="24"/>
              </w:rPr>
              <w:t xml:space="preserve">Outcome: </w:t>
            </w:r>
            <w:r w:rsidRPr="007565B0">
              <w:rPr>
                <w:rFonts w:ascii="Calibri" w:hAnsi="Calibri" w:cs="Calibri"/>
                <w:i/>
                <w:iCs/>
                <w:szCs w:val="24"/>
              </w:rPr>
              <w:t>Strengthened cooperation and coordination with the United Nations and its agencies, other international organizations, regional telecommunication organizations and regional and global development institutions in the implementation of ITU-D priorities.</w:t>
            </w:r>
          </w:p>
        </w:tc>
      </w:tr>
      <w:tr w:rsidR="00B80E11" w:rsidRPr="00795E89" w14:paraId="46DACAFC" w14:textId="77777777" w:rsidTr="569770B9">
        <w:tc>
          <w:tcPr>
            <w:tcW w:w="11880" w:type="dxa"/>
            <w:gridSpan w:val="2"/>
          </w:tcPr>
          <w:p w14:paraId="3A29893E" w14:textId="77777777" w:rsidR="00B80E11" w:rsidRPr="007565B0" w:rsidRDefault="00B80E11" w:rsidP="001F3C19">
            <w:pPr>
              <w:keepNext/>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Outputs</w:t>
            </w:r>
          </w:p>
        </w:tc>
        <w:tc>
          <w:tcPr>
            <w:tcW w:w="2970" w:type="dxa"/>
          </w:tcPr>
          <w:p w14:paraId="6682E6BD" w14:textId="77777777" w:rsidR="00B80E11" w:rsidRPr="007565B0" w:rsidRDefault="00B80E11" w:rsidP="001F3C19">
            <w:pPr>
              <w:keepNext/>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 xml:space="preserve">Highlights </w:t>
            </w:r>
          </w:p>
        </w:tc>
      </w:tr>
      <w:tr w:rsidR="00B80E11" w:rsidRPr="00795E89" w14:paraId="572E9644" w14:textId="77777777" w:rsidTr="569770B9">
        <w:tc>
          <w:tcPr>
            <w:tcW w:w="11880" w:type="dxa"/>
            <w:gridSpan w:val="2"/>
          </w:tcPr>
          <w:p w14:paraId="404118FB" w14:textId="28AE31DD" w:rsidR="002C66D3" w:rsidRPr="00CF4405" w:rsidRDefault="00B72E45" w:rsidP="001F3C19">
            <w:pPr>
              <w:spacing w:before="0" w:line="276" w:lineRule="auto"/>
              <w:rPr>
                <w:rFonts w:ascii="Calibri" w:eastAsia="Calibri" w:hAnsi="Calibri" w:cs="Calibri"/>
                <w:sz w:val="22"/>
                <w:lang w:val="en-US"/>
              </w:rPr>
            </w:pPr>
            <w:r w:rsidRPr="00CF4405">
              <w:rPr>
                <w:rFonts w:ascii="Calibri" w:eastAsia="Calibri" w:hAnsi="Calibri" w:cs="Calibri"/>
                <w:sz w:val="22"/>
                <w:lang w:val="en-US"/>
              </w:rPr>
              <w:t xml:space="preserve">BDT continued to consolidate partnerships and resource mobilization as central drivers of digital transformation. </w:t>
            </w:r>
          </w:p>
          <w:p w14:paraId="16FD3049" w14:textId="1AA5C2A8" w:rsidR="00F22A61" w:rsidRPr="00CF4405" w:rsidRDefault="5A711E94" w:rsidP="569770B9">
            <w:pPr>
              <w:spacing w:after="120"/>
              <w:rPr>
                <w:rFonts w:eastAsia="Times New Roman"/>
                <w:b/>
                <w:bCs/>
                <w:kern w:val="0"/>
                <w:sz w:val="22"/>
                <w14:ligatures w14:val="none"/>
              </w:rPr>
            </w:pPr>
            <w:r w:rsidRPr="569770B9">
              <w:rPr>
                <w:rFonts w:eastAsia="Times New Roman"/>
                <w:sz w:val="22"/>
              </w:rPr>
              <w:t xml:space="preserve">From September to December 2025, </w:t>
            </w:r>
            <w:r w:rsidR="25145208" w:rsidRPr="569770B9">
              <w:rPr>
                <w:rFonts w:eastAsia="Times New Roman"/>
                <w:sz w:val="22"/>
              </w:rPr>
              <w:t>BDT</w:t>
            </w:r>
            <w:r w:rsidRPr="569770B9">
              <w:rPr>
                <w:rFonts w:eastAsia="Times New Roman"/>
                <w:sz w:val="22"/>
              </w:rPr>
              <w:t xml:space="preserve"> signed 35</w:t>
            </w:r>
            <w:r w:rsidR="25145208" w:rsidRPr="569770B9">
              <w:rPr>
                <w:rFonts w:eastAsia="Times New Roman"/>
                <w:sz w:val="22"/>
              </w:rPr>
              <w:t xml:space="preserve"> </w:t>
            </w:r>
            <w:r w:rsidR="45B2BAB5" w:rsidRPr="569770B9">
              <w:rPr>
                <w:rFonts w:eastAsia="Times New Roman"/>
                <w:sz w:val="22"/>
              </w:rPr>
              <w:t>new</w:t>
            </w:r>
            <w:r w:rsidR="25145208" w:rsidRPr="569770B9">
              <w:rPr>
                <w:rFonts w:eastAsia="Times New Roman"/>
                <w:sz w:val="22"/>
              </w:rPr>
              <w:t xml:space="preserve"> partnership</w:t>
            </w:r>
            <w:r w:rsidRPr="569770B9">
              <w:rPr>
                <w:rFonts w:eastAsia="Times New Roman"/>
                <w:sz w:val="22"/>
              </w:rPr>
              <w:t xml:space="preserve"> agreements with a wide range of partners</w:t>
            </w:r>
            <w:r w:rsidR="45B2BAB5" w:rsidRPr="569770B9">
              <w:rPr>
                <w:rFonts w:eastAsia="Times New Roman"/>
                <w:sz w:val="22"/>
              </w:rPr>
              <w:t xml:space="preserve">, bringing the overall number of partnerships for </w:t>
            </w:r>
            <w:r w:rsidR="69CFD260" w:rsidRPr="569770B9">
              <w:rPr>
                <w:rFonts w:eastAsia="Times New Roman"/>
                <w:sz w:val="22"/>
              </w:rPr>
              <w:t xml:space="preserve">the </w:t>
            </w:r>
            <w:r w:rsidR="45B2BAB5" w:rsidRPr="569770B9">
              <w:rPr>
                <w:rFonts w:eastAsia="Times New Roman"/>
                <w:sz w:val="22"/>
              </w:rPr>
              <w:t xml:space="preserve">year 2025 to </w:t>
            </w:r>
            <w:r w:rsidR="41CEA6F7" w:rsidRPr="569770B9">
              <w:rPr>
                <w:rFonts w:eastAsia="Times New Roman"/>
                <w:sz w:val="22"/>
              </w:rPr>
              <w:t xml:space="preserve">a total of </w:t>
            </w:r>
            <w:r w:rsidR="4E40A911" w:rsidRPr="569770B9">
              <w:rPr>
                <w:rFonts w:ascii="Calibri" w:eastAsia="Calibri" w:hAnsi="Calibri" w:cs="Calibri"/>
                <w:sz w:val="22"/>
                <w:lang w:val="en-US"/>
              </w:rPr>
              <w:t>76</w:t>
            </w:r>
            <w:r w:rsidR="3224CA95" w:rsidRPr="569770B9">
              <w:rPr>
                <w:rFonts w:ascii="Calibri" w:eastAsia="Calibri" w:hAnsi="Calibri" w:cs="Calibri"/>
                <w:sz w:val="22"/>
                <w:lang w:val="en-US"/>
              </w:rPr>
              <w:t xml:space="preserve"> </w:t>
            </w:r>
            <w:r w:rsidR="7DCC630F" w:rsidRPr="569770B9">
              <w:rPr>
                <w:rFonts w:ascii="Calibri" w:eastAsia="Calibri" w:hAnsi="Calibri" w:cs="Calibri"/>
                <w:sz w:val="22"/>
                <w:lang w:val="en-US"/>
              </w:rPr>
              <w:t xml:space="preserve">partnership agreements, representing </w:t>
            </w:r>
            <w:r w:rsidR="7DCC630F" w:rsidRPr="569770B9">
              <w:rPr>
                <w:rFonts w:ascii="Calibri" w:eastAsia="Calibri" w:hAnsi="Calibri" w:cs="Calibri"/>
                <w:b/>
                <w:bCs/>
                <w:sz w:val="22"/>
                <w:lang w:val="en-US"/>
              </w:rPr>
              <w:t xml:space="preserve">USD </w:t>
            </w:r>
            <w:r w:rsidR="533C834F" w:rsidRPr="569770B9">
              <w:rPr>
                <w:rFonts w:ascii="Calibri" w:eastAsia="Calibri" w:hAnsi="Calibri" w:cs="Calibri"/>
                <w:b/>
                <w:bCs/>
                <w:sz w:val="22"/>
                <w:lang w:val="en-US"/>
              </w:rPr>
              <w:t>7</w:t>
            </w:r>
            <w:r w:rsidR="34230D53" w:rsidRPr="569770B9">
              <w:rPr>
                <w:rFonts w:ascii="Calibri" w:eastAsia="Calibri" w:hAnsi="Calibri" w:cs="Calibri"/>
                <w:b/>
                <w:bCs/>
                <w:sz w:val="22"/>
                <w:lang w:val="en-US"/>
              </w:rPr>
              <w:t>.</w:t>
            </w:r>
            <w:r w:rsidR="533C834F" w:rsidRPr="569770B9">
              <w:rPr>
                <w:rFonts w:ascii="Calibri" w:eastAsia="Calibri" w:hAnsi="Calibri" w:cs="Calibri"/>
                <w:b/>
                <w:bCs/>
                <w:sz w:val="22"/>
                <w:lang w:val="en-US"/>
              </w:rPr>
              <w:t>6</w:t>
            </w:r>
            <w:r w:rsidR="7DCC630F" w:rsidRPr="569770B9">
              <w:rPr>
                <w:rFonts w:ascii="Calibri" w:eastAsia="Calibri" w:hAnsi="Calibri" w:cs="Calibri"/>
                <w:b/>
                <w:bCs/>
                <w:sz w:val="22"/>
                <w:lang w:val="en-US"/>
              </w:rPr>
              <w:t xml:space="preserve"> million</w:t>
            </w:r>
            <w:r w:rsidR="7DCC630F" w:rsidRPr="569770B9">
              <w:rPr>
                <w:rFonts w:ascii="Calibri" w:eastAsia="Calibri" w:hAnsi="Calibri" w:cs="Calibri"/>
                <w:sz w:val="22"/>
                <w:lang w:val="en-US"/>
              </w:rPr>
              <w:t xml:space="preserve"> in commitments</w:t>
            </w:r>
            <w:r w:rsidR="6D16A281" w:rsidRPr="569770B9">
              <w:rPr>
                <w:rFonts w:ascii="Calibri" w:eastAsia="Calibri" w:hAnsi="Calibri" w:cs="Calibri"/>
                <w:sz w:val="22"/>
                <w:lang w:val="en-US"/>
              </w:rPr>
              <w:t>.</w:t>
            </w:r>
            <w:r w:rsidR="00116E29">
              <w:rPr>
                <w:rFonts w:ascii="Calibri" w:eastAsia="Calibri" w:hAnsi="Calibri" w:cs="Calibri"/>
                <w:sz w:val="22"/>
                <w:lang w:val="en-US"/>
              </w:rPr>
              <w:t xml:space="preserve"> </w:t>
            </w:r>
            <w:r w:rsidR="6D16A281" w:rsidRPr="569770B9">
              <w:rPr>
                <w:rFonts w:ascii="Calibri" w:eastAsia="Calibri" w:hAnsi="Calibri" w:cs="Calibri"/>
                <w:sz w:val="22"/>
                <w:lang w:val="en-US"/>
              </w:rPr>
              <w:t>During the last quarter of 202</w:t>
            </w:r>
            <w:r w:rsidR="41CEA6F7" w:rsidRPr="569770B9">
              <w:rPr>
                <w:rFonts w:ascii="Calibri" w:eastAsia="Calibri" w:hAnsi="Calibri" w:cs="Calibri"/>
                <w:sz w:val="22"/>
                <w:lang w:val="en-US"/>
              </w:rPr>
              <w:t>5</w:t>
            </w:r>
            <w:r w:rsidR="6D16A281" w:rsidRPr="569770B9">
              <w:rPr>
                <w:rFonts w:ascii="Calibri" w:eastAsia="Calibri" w:hAnsi="Calibri" w:cs="Calibri"/>
                <w:sz w:val="22"/>
                <w:lang w:val="en-US"/>
              </w:rPr>
              <w:t>,</w:t>
            </w:r>
            <w:r w:rsidR="00116E29">
              <w:rPr>
                <w:rFonts w:ascii="Calibri" w:eastAsia="Calibri" w:hAnsi="Calibri" w:cs="Calibri"/>
                <w:sz w:val="22"/>
                <w:lang w:val="en-US"/>
              </w:rPr>
              <w:t xml:space="preserve"> </w:t>
            </w:r>
            <w:r w:rsidR="125944CB" w:rsidRPr="569770B9">
              <w:rPr>
                <w:rFonts w:ascii="Calibri" w:eastAsia="Calibri" w:hAnsi="Calibri" w:cs="Calibri"/>
                <w:sz w:val="22"/>
                <w:lang w:val="en-US"/>
              </w:rPr>
              <w:t>8</w:t>
            </w:r>
            <w:r w:rsidR="00116E29">
              <w:rPr>
                <w:rFonts w:ascii="Calibri" w:eastAsia="Calibri" w:hAnsi="Calibri" w:cs="Calibri"/>
                <w:sz w:val="22"/>
                <w:lang w:val="en-US"/>
              </w:rPr>
              <w:t xml:space="preserve"> </w:t>
            </w:r>
            <w:r w:rsidR="7DCC630F" w:rsidRPr="569770B9">
              <w:rPr>
                <w:rFonts w:ascii="Calibri" w:eastAsia="Calibri" w:hAnsi="Calibri" w:cs="Calibri"/>
                <w:sz w:val="22"/>
                <w:lang w:val="en-US"/>
              </w:rPr>
              <w:t>new digital development proje</w:t>
            </w:r>
            <w:r w:rsidR="0D4322F3" w:rsidRPr="569770B9">
              <w:rPr>
                <w:rFonts w:ascii="Calibri" w:eastAsia="Calibri" w:hAnsi="Calibri" w:cs="Calibri"/>
                <w:sz w:val="22"/>
                <w:lang w:val="en-US"/>
              </w:rPr>
              <w:t>cts</w:t>
            </w:r>
            <w:r w:rsidR="36645ACC" w:rsidRPr="569770B9">
              <w:rPr>
                <w:rFonts w:ascii="Calibri" w:eastAsia="Calibri" w:hAnsi="Calibri" w:cs="Calibri"/>
                <w:sz w:val="22"/>
                <w:lang w:val="en-US"/>
              </w:rPr>
              <w:t xml:space="preserve">, </w:t>
            </w:r>
            <w:r w:rsidR="533C834F" w:rsidRPr="569770B9">
              <w:rPr>
                <w:rFonts w:ascii="Calibri" w:eastAsia="Calibri" w:hAnsi="Calibri" w:cs="Calibri"/>
                <w:sz w:val="22"/>
                <w:lang w:val="en-US"/>
              </w:rPr>
              <w:t xml:space="preserve">for a value of </w:t>
            </w:r>
            <w:r w:rsidR="646F0E87" w:rsidRPr="569770B9">
              <w:rPr>
                <w:rFonts w:ascii="Calibri" w:eastAsia="Calibri" w:hAnsi="Calibri" w:cs="Calibri"/>
                <w:b/>
                <w:bCs/>
                <w:sz w:val="22"/>
                <w:lang w:val="en-US"/>
              </w:rPr>
              <w:t xml:space="preserve">USD </w:t>
            </w:r>
            <w:r w:rsidR="377809CE" w:rsidRPr="569770B9">
              <w:rPr>
                <w:rFonts w:ascii="Calibri" w:eastAsia="Calibri" w:hAnsi="Calibri" w:cs="Calibri"/>
                <w:b/>
                <w:bCs/>
                <w:sz w:val="22"/>
                <w:lang w:val="en-US"/>
              </w:rPr>
              <w:t>1.2</w:t>
            </w:r>
            <w:r w:rsidR="646F0E87" w:rsidRPr="569770B9">
              <w:rPr>
                <w:rFonts w:ascii="Calibri" w:eastAsia="Calibri" w:hAnsi="Calibri" w:cs="Calibri"/>
                <w:b/>
                <w:bCs/>
                <w:sz w:val="22"/>
                <w:lang w:val="en-US"/>
              </w:rPr>
              <w:t xml:space="preserve"> million</w:t>
            </w:r>
            <w:r w:rsidR="6D16A281" w:rsidRPr="569770B9">
              <w:rPr>
                <w:rFonts w:ascii="Calibri" w:eastAsia="Calibri" w:hAnsi="Calibri" w:cs="Calibri"/>
                <w:sz w:val="22"/>
                <w:lang w:val="en-US"/>
              </w:rPr>
              <w:t xml:space="preserve"> were </w:t>
            </w:r>
            <w:r w:rsidR="374C0A80" w:rsidRPr="569770B9">
              <w:rPr>
                <w:rFonts w:ascii="Calibri" w:eastAsia="Calibri" w:hAnsi="Calibri" w:cs="Calibri"/>
                <w:sz w:val="22"/>
                <w:lang w:val="en-US"/>
              </w:rPr>
              <w:t>signed</w:t>
            </w:r>
            <w:r w:rsidR="13584C5E" w:rsidRPr="569770B9">
              <w:rPr>
                <w:rFonts w:ascii="Calibri" w:eastAsia="Calibri" w:hAnsi="Calibri" w:cs="Calibri"/>
                <w:sz w:val="22"/>
                <w:lang w:val="en-US"/>
              </w:rPr>
              <w:t xml:space="preserve">, bringing the total of projects signed in 2025 to 26 new projects for a value of USD </w:t>
            </w:r>
            <w:r w:rsidR="2EEFF1B4" w:rsidRPr="569770B9">
              <w:rPr>
                <w:rFonts w:ascii="Calibri" w:eastAsia="Calibri" w:hAnsi="Calibri" w:cs="Calibri"/>
                <w:sz w:val="22"/>
                <w:lang w:val="en-US"/>
              </w:rPr>
              <w:t>5</w:t>
            </w:r>
            <w:r w:rsidR="13584C5E" w:rsidRPr="569770B9">
              <w:rPr>
                <w:rFonts w:ascii="Calibri" w:eastAsia="Calibri" w:hAnsi="Calibri" w:cs="Calibri"/>
                <w:sz w:val="22"/>
                <w:lang w:val="en-US"/>
              </w:rPr>
              <w:t>.</w:t>
            </w:r>
            <w:r w:rsidR="2EEFF1B4" w:rsidRPr="569770B9">
              <w:rPr>
                <w:rFonts w:ascii="Calibri" w:eastAsia="Calibri" w:hAnsi="Calibri" w:cs="Calibri"/>
                <w:sz w:val="22"/>
                <w:lang w:val="en-US"/>
              </w:rPr>
              <w:t>5</w:t>
            </w:r>
            <w:r w:rsidR="13584C5E" w:rsidRPr="569770B9">
              <w:rPr>
                <w:rFonts w:ascii="Calibri" w:eastAsia="Calibri" w:hAnsi="Calibri" w:cs="Calibri"/>
                <w:sz w:val="22"/>
                <w:lang w:val="en-US"/>
              </w:rPr>
              <w:t xml:space="preserve"> million</w:t>
            </w:r>
            <w:r w:rsidR="2C5FD5C1" w:rsidRPr="569770B9">
              <w:rPr>
                <w:rFonts w:ascii="Calibri" w:eastAsia="Calibri" w:hAnsi="Calibri" w:cs="Calibri"/>
                <w:sz w:val="22"/>
                <w:lang w:val="en-US"/>
              </w:rPr>
              <w:t>.</w:t>
            </w:r>
          </w:p>
          <w:p w14:paraId="3B4B4AAD" w14:textId="2003CD4F" w:rsidR="00FB18D6" w:rsidRDefault="001075D4" w:rsidP="001F3C19">
            <w:pPr>
              <w:spacing w:after="120"/>
              <w:rPr>
                <w:rFonts w:ascii="Calibri" w:eastAsia="Calibri" w:hAnsi="Calibri" w:cs="Calibri"/>
                <w:sz w:val="22"/>
              </w:rPr>
            </w:pPr>
            <w:r w:rsidRPr="00CF4405">
              <w:rPr>
                <w:rFonts w:ascii="Calibri" w:eastAsia="Times New Roman" w:hAnsi="Calibri" w:cs="Calibri"/>
                <w:sz w:val="22"/>
              </w:rPr>
              <w:t>With a view to further strengthen</w:t>
            </w:r>
            <w:r w:rsidR="00BA19E3" w:rsidRPr="00CF4405">
              <w:rPr>
                <w:rFonts w:ascii="Calibri" w:eastAsia="Times New Roman" w:hAnsi="Calibri" w:cs="Calibri"/>
                <w:sz w:val="22"/>
              </w:rPr>
              <w:t>ing</w:t>
            </w:r>
            <w:r w:rsidRPr="00CF4405">
              <w:rPr>
                <w:rFonts w:ascii="Calibri" w:eastAsia="Times New Roman" w:hAnsi="Calibri" w:cs="Calibri"/>
                <w:sz w:val="22"/>
              </w:rPr>
              <w:t xml:space="preserve"> cooperation and coordination with the United Nations, </w:t>
            </w:r>
            <w:r w:rsidR="004917C5" w:rsidRPr="00CF4405">
              <w:rPr>
                <w:rFonts w:ascii="Calibri" w:eastAsia="Times New Roman" w:hAnsi="Calibri" w:cs="Calibri"/>
                <w:sz w:val="22"/>
              </w:rPr>
              <w:t xml:space="preserve">BDT in collaboration with </w:t>
            </w:r>
            <w:r w:rsidR="02F99426" w:rsidRPr="00CF4405">
              <w:rPr>
                <w:rFonts w:ascii="Calibri" w:eastAsia="Calibri" w:hAnsi="Calibri" w:cs="Calibri"/>
                <w:sz w:val="22"/>
              </w:rPr>
              <w:t xml:space="preserve">UN-Habitat, </w:t>
            </w:r>
            <w:r w:rsidR="004917C5" w:rsidRPr="00CF4405">
              <w:rPr>
                <w:rFonts w:ascii="Calibri" w:eastAsia="Calibri" w:hAnsi="Calibri" w:cs="Calibri"/>
                <w:sz w:val="22"/>
              </w:rPr>
              <w:t>or</w:t>
            </w:r>
            <w:r w:rsidR="00562648" w:rsidRPr="00CF4405">
              <w:rPr>
                <w:rFonts w:ascii="Calibri" w:eastAsia="Calibri" w:hAnsi="Calibri" w:cs="Calibri"/>
                <w:sz w:val="22"/>
              </w:rPr>
              <w:t>g</w:t>
            </w:r>
            <w:r w:rsidR="004917C5" w:rsidRPr="00CF4405">
              <w:rPr>
                <w:rFonts w:ascii="Calibri" w:eastAsia="Calibri" w:hAnsi="Calibri" w:cs="Calibri"/>
                <w:sz w:val="22"/>
              </w:rPr>
              <w:t>a</w:t>
            </w:r>
            <w:r w:rsidR="00562648" w:rsidRPr="00CF4405">
              <w:rPr>
                <w:rFonts w:ascii="Calibri" w:eastAsia="Calibri" w:hAnsi="Calibri" w:cs="Calibri"/>
                <w:sz w:val="22"/>
              </w:rPr>
              <w:t>n</w:t>
            </w:r>
            <w:r w:rsidR="004917C5" w:rsidRPr="00CF4405">
              <w:rPr>
                <w:rFonts w:ascii="Calibri" w:eastAsia="Calibri" w:hAnsi="Calibri" w:cs="Calibri"/>
                <w:sz w:val="22"/>
              </w:rPr>
              <w:t xml:space="preserve">ized </w:t>
            </w:r>
            <w:r w:rsidR="02F99426" w:rsidRPr="00CF4405">
              <w:rPr>
                <w:rFonts w:ascii="Calibri" w:eastAsia="Calibri" w:hAnsi="Calibri" w:cs="Calibri"/>
                <w:sz w:val="22"/>
              </w:rPr>
              <w:t xml:space="preserve">a webinar for </w:t>
            </w:r>
            <w:r w:rsidR="00BA19E3" w:rsidRPr="00CF4405">
              <w:rPr>
                <w:rFonts w:ascii="Calibri" w:eastAsia="Calibri" w:hAnsi="Calibri" w:cs="Calibri"/>
                <w:sz w:val="22"/>
              </w:rPr>
              <w:t xml:space="preserve">United Nations </w:t>
            </w:r>
            <w:r w:rsidR="02F99426" w:rsidRPr="00CF4405">
              <w:rPr>
                <w:rFonts w:ascii="Calibri" w:eastAsia="Calibri" w:hAnsi="Calibri" w:cs="Calibri"/>
                <w:sz w:val="22"/>
              </w:rPr>
              <w:t xml:space="preserve">country teams on </w:t>
            </w:r>
            <w:r w:rsidR="00CA53BE" w:rsidRPr="00CF4405">
              <w:rPr>
                <w:rFonts w:ascii="Calibri" w:eastAsia="Calibri" w:hAnsi="Calibri" w:cs="Calibri"/>
                <w:sz w:val="22"/>
              </w:rPr>
              <w:t>“</w:t>
            </w:r>
            <w:r w:rsidR="02F99426" w:rsidRPr="00CF4405">
              <w:rPr>
                <w:rFonts w:ascii="Calibri" w:eastAsia="Calibri" w:hAnsi="Calibri" w:cs="Calibri"/>
                <w:sz w:val="22"/>
              </w:rPr>
              <w:t>Harnessing the opportunities of innovation and emerging technologies to accelerate implementation of smart sustainable cities and communities in Africa.</w:t>
            </w:r>
            <w:r w:rsidR="003E1343" w:rsidRPr="00CF4405">
              <w:rPr>
                <w:rFonts w:ascii="Calibri" w:eastAsia="Calibri" w:hAnsi="Calibri" w:cs="Calibri"/>
                <w:sz w:val="22"/>
              </w:rPr>
              <w:t>”</w:t>
            </w:r>
            <w:r w:rsidR="02F99426" w:rsidRPr="00CF4405">
              <w:rPr>
                <w:rFonts w:ascii="Calibri" w:eastAsia="Calibri" w:hAnsi="Calibri" w:cs="Calibri"/>
                <w:sz w:val="22"/>
              </w:rPr>
              <w:t xml:space="preserve"> </w:t>
            </w:r>
            <w:r w:rsidR="00E1345B" w:rsidRPr="00CF4405">
              <w:rPr>
                <w:rFonts w:ascii="Calibri" w:eastAsia="Calibri" w:hAnsi="Calibri" w:cs="Calibri"/>
                <w:sz w:val="22"/>
              </w:rPr>
              <w:t xml:space="preserve">Overall, the webinar reinforced a common understanding among </w:t>
            </w:r>
            <w:r w:rsidR="003E1343" w:rsidRPr="00CF4405">
              <w:rPr>
                <w:rFonts w:ascii="Calibri" w:eastAsia="Calibri" w:hAnsi="Calibri" w:cs="Calibri"/>
                <w:sz w:val="22"/>
              </w:rPr>
              <w:t>United Nations</w:t>
            </w:r>
            <w:r w:rsidR="00E1345B" w:rsidRPr="00CF4405">
              <w:rPr>
                <w:rFonts w:ascii="Calibri" w:eastAsia="Calibri" w:hAnsi="Calibri" w:cs="Calibri"/>
                <w:sz w:val="22"/>
              </w:rPr>
              <w:t xml:space="preserve"> country teams of how innovation and emerging technologies can be strategically leveraged to advance digital development, with a strong emphasis on alignment with </w:t>
            </w:r>
            <w:r w:rsidR="004B70B5" w:rsidRPr="00CF4405">
              <w:rPr>
                <w:rFonts w:ascii="Calibri" w:eastAsia="Calibri" w:hAnsi="Calibri" w:cs="Calibri"/>
                <w:b/>
                <w:bCs/>
                <w:sz w:val="22"/>
              </w:rPr>
              <w:t>United Nations</w:t>
            </w:r>
            <w:r w:rsidR="00E1345B" w:rsidRPr="00CF4405">
              <w:rPr>
                <w:rFonts w:ascii="Calibri" w:eastAsia="Calibri" w:hAnsi="Calibri" w:cs="Calibri"/>
                <w:b/>
                <w:bCs/>
                <w:sz w:val="22"/>
              </w:rPr>
              <w:t xml:space="preserve"> Sustainable Development Cooperation Frameworks (UNSDCFs)</w:t>
            </w:r>
            <w:r w:rsidR="00E1345B" w:rsidRPr="00CF4405">
              <w:rPr>
                <w:rFonts w:ascii="Calibri" w:eastAsia="Calibri" w:hAnsi="Calibri" w:cs="Calibri"/>
                <w:sz w:val="22"/>
              </w:rPr>
              <w:t>.</w:t>
            </w:r>
            <w:r w:rsidR="002E61B1" w:rsidRPr="00CF4405">
              <w:rPr>
                <w:rFonts w:ascii="Calibri" w:eastAsia="Calibri" w:hAnsi="Calibri" w:cs="Calibri"/>
                <w:sz w:val="22"/>
              </w:rPr>
              <w:t xml:space="preserve"> </w:t>
            </w:r>
            <w:r w:rsidR="00E1345B" w:rsidRPr="00CF4405">
              <w:rPr>
                <w:rFonts w:ascii="Calibri" w:eastAsia="Calibri" w:hAnsi="Calibri" w:cs="Calibri"/>
                <w:sz w:val="22"/>
              </w:rPr>
              <w:t>Further</w:t>
            </w:r>
            <w:r w:rsidR="004B70B5" w:rsidRPr="00CF4405">
              <w:rPr>
                <w:rFonts w:ascii="Calibri" w:eastAsia="Calibri" w:hAnsi="Calibri" w:cs="Calibri"/>
                <w:sz w:val="22"/>
              </w:rPr>
              <w:t>more,</w:t>
            </w:r>
            <w:r w:rsidR="00E1345B" w:rsidRPr="00CF4405">
              <w:rPr>
                <w:rFonts w:ascii="Calibri" w:eastAsia="Calibri" w:hAnsi="Calibri" w:cs="Calibri"/>
                <w:sz w:val="22"/>
              </w:rPr>
              <w:t xml:space="preserve"> it strengthened inter-agency collaboration at country level, and contributed to accelerating the collective implementation of UNSDCFs in support of inclusive, resilient and sustainable development.</w:t>
            </w:r>
          </w:p>
          <w:p w14:paraId="1A0A5E16" w14:textId="77777777" w:rsidR="004C46B2" w:rsidRPr="00CF4405" w:rsidRDefault="004C46B2" w:rsidP="001F3C19">
            <w:pPr>
              <w:spacing w:after="120"/>
              <w:rPr>
                <w:rFonts w:ascii="Calibri" w:eastAsia="Calibri" w:hAnsi="Calibri" w:cs="Calibri"/>
                <w:sz w:val="22"/>
              </w:rPr>
            </w:pPr>
          </w:p>
          <w:p w14:paraId="7E509602" w14:textId="01051C3F" w:rsidR="0027003E" w:rsidRPr="00FB18D6" w:rsidRDefault="007E0E56" w:rsidP="001F3C19">
            <w:pPr>
              <w:spacing w:after="120"/>
              <w:rPr>
                <w:rFonts w:ascii="Calibri" w:eastAsia="Calibri" w:hAnsi="Calibri" w:cs="Calibri"/>
                <w:b/>
                <w:bCs/>
                <w:sz w:val="22"/>
              </w:rPr>
            </w:pPr>
            <w:r>
              <w:rPr>
                <w:rFonts w:ascii="Calibri" w:eastAsia="Calibri" w:hAnsi="Calibri" w:cs="Calibri"/>
                <w:b/>
                <w:bCs/>
                <w:sz w:val="22"/>
              </w:rPr>
              <w:t xml:space="preserve">Figure 1: </w:t>
            </w:r>
            <w:r w:rsidR="002B49AE" w:rsidRPr="002B49AE">
              <w:rPr>
                <w:rFonts w:ascii="Calibri" w:eastAsia="Calibri" w:hAnsi="Calibri" w:cs="Calibri"/>
                <w:b/>
                <w:bCs/>
                <w:sz w:val="22"/>
              </w:rPr>
              <w:t>United Nations</w:t>
            </w:r>
            <w:r w:rsidR="00F42CCE" w:rsidRPr="00E1345B">
              <w:rPr>
                <w:rFonts w:ascii="Calibri" w:eastAsia="Calibri" w:hAnsi="Calibri" w:cs="Calibri"/>
                <w:b/>
                <w:bCs/>
                <w:sz w:val="22"/>
              </w:rPr>
              <w:t xml:space="preserve"> Sustainable Development Cooperation Frameworks (UNSDCFs)</w:t>
            </w:r>
            <w:r w:rsidR="00F42CCE">
              <w:rPr>
                <w:rFonts w:ascii="Calibri" w:eastAsia="Calibri" w:hAnsi="Calibri" w:cs="Calibri"/>
                <w:b/>
                <w:bCs/>
                <w:sz w:val="22"/>
              </w:rPr>
              <w:t xml:space="preserve"> </w:t>
            </w:r>
            <w:r w:rsidR="0027003E">
              <w:rPr>
                <w:rFonts w:ascii="Calibri" w:eastAsia="Calibri" w:hAnsi="Calibri" w:cs="Calibri"/>
                <w:b/>
                <w:bCs/>
                <w:sz w:val="22"/>
              </w:rPr>
              <w:t>signed in 2025</w:t>
            </w:r>
          </w:p>
          <w:tbl>
            <w:tblPr>
              <w:tblW w:w="6840" w:type="dxa"/>
              <w:tblBorders>
                <w:top w:val="dashSmallGap" w:sz="4" w:space="0" w:color="0070C0"/>
                <w:left w:val="dashSmallGap" w:sz="4" w:space="0" w:color="0070C0"/>
                <w:bottom w:val="dashSmallGap" w:sz="4" w:space="0" w:color="0070C0"/>
                <w:right w:val="dashSmallGap" w:sz="4" w:space="0" w:color="0070C0"/>
                <w:insideH w:val="dashSmallGap" w:sz="4" w:space="0" w:color="0070C0"/>
                <w:insideV w:val="dashSmallGap" w:sz="4" w:space="0" w:color="0070C0"/>
              </w:tblBorders>
              <w:tblCellMar>
                <w:left w:w="0" w:type="dxa"/>
                <w:right w:w="0" w:type="dxa"/>
              </w:tblCellMar>
              <w:tblLook w:val="04A0" w:firstRow="1" w:lastRow="0" w:firstColumn="1" w:lastColumn="0" w:noHBand="0" w:noVBand="1"/>
            </w:tblPr>
            <w:tblGrid>
              <w:gridCol w:w="1640"/>
              <w:gridCol w:w="2960"/>
              <w:gridCol w:w="2240"/>
            </w:tblGrid>
            <w:tr w:rsidR="00F42CCE" w:rsidRPr="001D36A2" w14:paraId="446ECB42" w14:textId="77777777" w:rsidTr="00FB18D6">
              <w:trPr>
                <w:cantSplit/>
                <w:trHeight w:val="290"/>
              </w:trPr>
              <w:tc>
                <w:tcPr>
                  <w:tcW w:w="1640" w:type="dxa"/>
                  <w:shd w:val="clear" w:color="auto" w:fill="83CCEB"/>
                  <w:noWrap/>
                  <w:tcMar>
                    <w:top w:w="0" w:type="dxa"/>
                    <w:left w:w="70" w:type="dxa"/>
                    <w:bottom w:w="0" w:type="dxa"/>
                    <w:right w:w="70" w:type="dxa"/>
                  </w:tcMar>
                  <w:hideMark/>
                </w:tcPr>
                <w:p w14:paraId="24E57008" w14:textId="4280DF0B" w:rsidR="00F42CCE" w:rsidRPr="001D36A2" w:rsidRDefault="00F42CCE" w:rsidP="00116E29">
                  <w:pPr>
                    <w:framePr w:hSpace="180" w:wrap="around" w:vAnchor="page" w:hAnchor="margin" w:y="1331"/>
                    <w:rPr>
                      <w:rFonts w:cstheme="minorHAnsi"/>
                      <w:b/>
                      <w:bCs/>
                      <w:color w:val="000000"/>
                      <w:szCs w:val="24"/>
                      <w:lang w:val="en-US" w:eastAsia="en-GB"/>
                    </w:rPr>
                  </w:pPr>
                  <w:r w:rsidRPr="001D36A2">
                    <w:rPr>
                      <w:rFonts w:cstheme="minorHAnsi"/>
                      <w:b/>
                      <w:bCs/>
                      <w:color w:val="000000"/>
                      <w:szCs w:val="24"/>
                      <w:lang w:val="en-US"/>
                    </w:rPr>
                    <w:t> </w:t>
                  </w:r>
                  <w:r w:rsidR="001D36A2" w:rsidRPr="001D36A2">
                    <w:rPr>
                      <w:rFonts w:cstheme="minorHAnsi"/>
                      <w:b/>
                      <w:bCs/>
                      <w:color w:val="000000"/>
                      <w:szCs w:val="24"/>
                      <w:lang w:val="en-US"/>
                    </w:rPr>
                    <w:t>Region</w:t>
                  </w:r>
                </w:p>
              </w:tc>
              <w:tc>
                <w:tcPr>
                  <w:tcW w:w="2960" w:type="dxa"/>
                  <w:shd w:val="clear" w:color="auto" w:fill="83CCEB"/>
                  <w:noWrap/>
                  <w:tcMar>
                    <w:top w:w="0" w:type="dxa"/>
                    <w:left w:w="70" w:type="dxa"/>
                    <w:bottom w:w="0" w:type="dxa"/>
                    <w:right w:w="70" w:type="dxa"/>
                  </w:tcMar>
                  <w:hideMark/>
                </w:tcPr>
                <w:p w14:paraId="11079AE2" w14:textId="23032D92" w:rsidR="00F42CCE" w:rsidRPr="001D36A2" w:rsidRDefault="00F42CCE" w:rsidP="00116E29">
                  <w:pPr>
                    <w:framePr w:hSpace="180" w:wrap="around" w:vAnchor="page" w:hAnchor="margin" w:y="1331"/>
                    <w:rPr>
                      <w:rFonts w:cstheme="minorHAnsi"/>
                      <w:b/>
                      <w:bCs/>
                      <w:color w:val="000000"/>
                      <w:szCs w:val="24"/>
                    </w:rPr>
                  </w:pPr>
                  <w:r w:rsidRPr="001D36A2">
                    <w:rPr>
                      <w:rFonts w:cstheme="minorHAnsi"/>
                      <w:b/>
                      <w:bCs/>
                      <w:color w:val="000000"/>
                      <w:szCs w:val="24"/>
                    </w:rPr>
                    <w:t>UNSCDF</w:t>
                  </w:r>
                  <w:r w:rsidR="00116E29">
                    <w:rPr>
                      <w:rFonts w:cstheme="minorHAnsi"/>
                      <w:b/>
                      <w:bCs/>
                      <w:color w:val="000000"/>
                      <w:szCs w:val="24"/>
                    </w:rPr>
                    <w:t xml:space="preserve"> </w:t>
                  </w:r>
                  <w:r w:rsidR="00B6356E">
                    <w:rPr>
                      <w:rFonts w:cstheme="minorHAnsi"/>
                      <w:b/>
                      <w:bCs/>
                      <w:color w:val="000000"/>
                      <w:szCs w:val="24"/>
                    </w:rPr>
                    <w:t xml:space="preserve">Benefiary </w:t>
                  </w:r>
                  <w:r w:rsidR="005554DE">
                    <w:rPr>
                      <w:rFonts w:cstheme="minorHAnsi"/>
                      <w:b/>
                      <w:bCs/>
                      <w:color w:val="000000"/>
                      <w:szCs w:val="24"/>
                    </w:rPr>
                    <w:t>C</w:t>
                  </w:r>
                  <w:r w:rsidR="00B6356E">
                    <w:rPr>
                      <w:rFonts w:cstheme="minorHAnsi"/>
                      <w:b/>
                      <w:bCs/>
                      <w:color w:val="000000"/>
                      <w:szCs w:val="24"/>
                    </w:rPr>
                    <w:t>ountry</w:t>
                  </w:r>
                </w:p>
              </w:tc>
              <w:tc>
                <w:tcPr>
                  <w:tcW w:w="2240" w:type="dxa"/>
                  <w:shd w:val="clear" w:color="auto" w:fill="83CCEB"/>
                  <w:noWrap/>
                  <w:tcMar>
                    <w:top w:w="0" w:type="dxa"/>
                    <w:left w:w="70" w:type="dxa"/>
                    <w:bottom w:w="0" w:type="dxa"/>
                    <w:right w:w="70" w:type="dxa"/>
                  </w:tcMar>
                  <w:hideMark/>
                </w:tcPr>
                <w:p w14:paraId="6BCD7783" w14:textId="7E9379AE" w:rsidR="00F42CCE" w:rsidRPr="001D36A2" w:rsidRDefault="00F42CCE" w:rsidP="00116E29">
                  <w:pPr>
                    <w:framePr w:hSpace="180" w:wrap="around" w:vAnchor="page" w:hAnchor="margin" w:y="1331"/>
                    <w:rPr>
                      <w:rFonts w:cstheme="minorHAnsi"/>
                      <w:b/>
                      <w:bCs/>
                      <w:color w:val="000000"/>
                      <w:szCs w:val="24"/>
                    </w:rPr>
                  </w:pPr>
                  <w:r w:rsidRPr="001D36A2">
                    <w:rPr>
                      <w:rFonts w:cstheme="minorHAnsi"/>
                      <w:b/>
                      <w:bCs/>
                      <w:color w:val="000000"/>
                      <w:szCs w:val="24"/>
                    </w:rPr>
                    <w:t xml:space="preserve">UNSCDF </w:t>
                  </w:r>
                  <w:r w:rsidR="004C38F3">
                    <w:rPr>
                      <w:rFonts w:cstheme="minorHAnsi"/>
                      <w:b/>
                      <w:bCs/>
                      <w:color w:val="000000"/>
                      <w:szCs w:val="24"/>
                    </w:rPr>
                    <w:t>T</w:t>
                  </w:r>
                  <w:r w:rsidR="00542E72" w:rsidRPr="001D36A2">
                    <w:rPr>
                      <w:rFonts w:cstheme="minorHAnsi"/>
                      <w:b/>
                      <w:bCs/>
                      <w:color w:val="000000"/>
                      <w:szCs w:val="24"/>
                    </w:rPr>
                    <w:t>imeframe</w:t>
                  </w:r>
                </w:p>
              </w:tc>
            </w:tr>
            <w:tr w:rsidR="00F42CCE" w:rsidRPr="00FB18D6" w14:paraId="14D3B14A" w14:textId="77777777" w:rsidTr="00FB18D6">
              <w:trPr>
                <w:cantSplit/>
                <w:trHeight w:val="290"/>
              </w:trPr>
              <w:tc>
                <w:tcPr>
                  <w:tcW w:w="1640" w:type="dxa"/>
                  <w:vMerge w:val="restart"/>
                  <w:shd w:val="clear" w:color="auto" w:fill="FFFFFF"/>
                  <w:noWrap/>
                  <w:tcMar>
                    <w:top w:w="0" w:type="dxa"/>
                    <w:left w:w="70" w:type="dxa"/>
                    <w:bottom w:w="0" w:type="dxa"/>
                    <w:right w:w="70" w:type="dxa"/>
                  </w:tcMar>
                  <w:vAlign w:val="center"/>
                  <w:hideMark/>
                </w:tcPr>
                <w:p w14:paraId="697887C1" w14:textId="77777777" w:rsidR="00F42CCE" w:rsidRPr="00FB18D6" w:rsidRDefault="00F42CCE" w:rsidP="00116E29">
                  <w:pPr>
                    <w:framePr w:hSpace="180" w:wrap="around" w:vAnchor="page" w:hAnchor="margin" w:y="1331"/>
                    <w:jc w:val="center"/>
                    <w:rPr>
                      <w:rFonts w:cstheme="minorHAnsi"/>
                      <w:b/>
                      <w:bCs/>
                      <w:color w:val="000000"/>
                      <w:sz w:val="22"/>
                      <w:szCs w:val="22"/>
                    </w:rPr>
                  </w:pPr>
                  <w:r w:rsidRPr="00FB18D6">
                    <w:rPr>
                      <w:rFonts w:cstheme="minorHAnsi"/>
                      <w:b/>
                      <w:bCs/>
                      <w:color w:val="000000"/>
                      <w:sz w:val="22"/>
                      <w:szCs w:val="22"/>
                    </w:rPr>
                    <w:t>Africa</w:t>
                  </w:r>
                </w:p>
              </w:tc>
              <w:tc>
                <w:tcPr>
                  <w:tcW w:w="2960" w:type="dxa"/>
                  <w:shd w:val="clear" w:color="auto" w:fill="FFFFFF"/>
                  <w:noWrap/>
                  <w:tcMar>
                    <w:top w:w="0" w:type="dxa"/>
                    <w:left w:w="70" w:type="dxa"/>
                    <w:bottom w:w="0" w:type="dxa"/>
                    <w:right w:w="70" w:type="dxa"/>
                  </w:tcMar>
                  <w:vAlign w:val="bottom"/>
                  <w:hideMark/>
                </w:tcPr>
                <w:p w14:paraId="4FFCDCB7" w14:textId="77777777" w:rsidR="00F42CCE" w:rsidRPr="00FB18D6" w:rsidRDefault="00F42CCE" w:rsidP="00116E29">
                  <w:pPr>
                    <w:framePr w:hSpace="180" w:wrap="around" w:vAnchor="page" w:hAnchor="margin" w:y="1331"/>
                    <w:rPr>
                      <w:rFonts w:cstheme="minorHAnsi"/>
                      <w:color w:val="000000"/>
                      <w:sz w:val="22"/>
                      <w:szCs w:val="22"/>
                    </w:rPr>
                  </w:pPr>
                  <w:r w:rsidRPr="00FB18D6">
                    <w:rPr>
                      <w:rFonts w:cstheme="minorHAnsi"/>
                      <w:color w:val="000000"/>
                      <w:sz w:val="22"/>
                      <w:szCs w:val="22"/>
                    </w:rPr>
                    <w:t>Eswatini</w:t>
                  </w:r>
                </w:p>
              </w:tc>
              <w:tc>
                <w:tcPr>
                  <w:tcW w:w="2240" w:type="dxa"/>
                  <w:noWrap/>
                  <w:tcMar>
                    <w:top w:w="0" w:type="dxa"/>
                    <w:left w:w="70" w:type="dxa"/>
                    <w:bottom w:w="0" w:type="dxa"/>
                    <w:right w:w="70" w:type="dxa"/>
                  </w:tcMar>
                  <w:vAlign w:val="bottom"/>
                  <w:hideMark/>
                </w:tcPr>
                <w:p w14:paraId="32AC3E02" w14:textId="77777777" w:rsidR="00F42CCE" w:rsidRPr="00FB18D6" w:rsidRDefault="00F42CCE" w:rsidP="00116E29">
                  <w:pPr>
                    <w:framePr w:hSpace="180" w:wrap="around" w:vAnchor="page" w:hAnchor="margin" w:y="1331"/>
                    <w:jc w:val="center"/>
                    <w:rPr>
                      <w:rFonts w:cstheme="minorHAnsi"/>
                      <w:color w:val="000000"/>
                      <w:sz w:val="22"/>
                      <w:szCs w:val="22"/>
                    </w:rPr>
                  </w:pPr>
                  <w:r w:rsidRPr="00FB18D6">
                    <w:rPr>
                      <w:rFonts w:cstheme="minorHAnsi"/>
                      <w:color w:val="000000"/>
                      <w:sz w:val="22"/>
                      <w:szCs w:val="22"/>
                    </w:rPr>
                    <w:t>2026-2030</w:t>
                  </w:r>
                </w:p>
              </w:tc>
            </w:tr>
            <w:tr w:rsidR="00F42CCE" w:rsidRPr="00FB18D6" w14:paraId="5FC78852" w14:textId="77777777" w:rsidTr="00FB18D6">
              <w:trPr>
                <w:cantSplit/>
                <w:trHeight w:val="290"/>
              </w:trPr>
              <w:tc>
                <w:tcPr>
                  <w:tcW w:w="0" w:type="auto"/>
                  <w:vMerge/>
                  <w:vAlign w:val="center"/>
                  <w:hideMark/>
                </w:tcPr>
                <w:p w14:paraId="18452034" w14:textId="77777777" w:rsidR="00F42CCE" w:rsidRPr="00FB18D6" w:rsidRDefault="00F42CCE" w:rsidP="00116E29">
                  <w:pPr>
                    <w:framePr w:hSpace="180" w:wrap="around" w:vAnchor="page" w:hAnchor="margin" w:y="1331"/>
                    <w:rPr>
                      <w:rFonts w:eastAsiaTheme="minorHAnsi" w:cstheme="minorHAnsi"/>
                      <w:b/>
                      <w:bCs/>
                      <w:color w:val="000000"/>
                      <w:sz w:val="22"/>
                      <w:szCs w:val="22"/>
                    </w:rPr>
                  </w:pPr>
                </w:p>
              </w:tc>
              <w:tc>
                <w:tcPr>
                  <w:tcW w:w="2960" w:type="dxa"/>
                  <w:shd w:val="clear" w:color="auto" w:fill="FFFFFF"/>
                  <w:noWrap/>
                  <w:tcMar>
                    <w:top w:w="0" w:type="dxa"/>
                    <w:left w:w="70" w:type="dxa"/>
                    <w:bottom w:w="0" w:type="dxa"/>
                    <w:right w:w="70" w:type="dxa"/>
                  </w:tcMar>
                  <w:hideMark/>
                </w:tcPr>
                <w:p w14:paraId="2EF126D6" w14:textId="77777777" w:rsidR="00F42CCE" w:rsidRPr="00FB18D6" w:rsidRDefault="00F42CCE" w:rsidP="00116E29">
                  <w:pPr>
                    <w:framePr w:hSpace="180" w:wrap="around" w:vAnchor="page" w:hAnchor="margin" w:y="1331"/>
                    <w:rPr>
                      <w:rFonts w:cstheme="minorHAnsi"/>
                      <w:color w:val="000000"/>
                      <w:sz w:val="22"/>
                      <w:szCs w:val="22"/>
                    </w:rPr>
                  </w:pPr>
                  <w:r w:rsidRPr="00FB18D6">
                    <w:rPr>
                      <w:rFonts w:cstheme="minorHAnsi"/>
                      <w:color w:val="000000"/>
                      <w:sz w:val="22"/>
                      <w:szCs w:val="22"/>
                    </w:rPr>
                    <w:t>Ethiopia</w:t>
                  </w:r>
                </w:p>
              </w:tc>
              <w:tc>
                <w:tcPr>
                  <w:tcW w:w="2240" w:type="dxa"/>
                  <w:noWrap/>
                  <w:tcMar>
                    <w:top w:w="0" w:type="dxa"/>
                    <w:left w:w="70" w:type="dxa"/>
                    <w:bottom w:w="0" w:type="dxa"/>
                    <w:right w:w="70" w:type="dxa"/>
                  </w:tcMar>
                  <w:hideMark/>
                </w:tcPr>
                <w:p w14:paraId="746B9F34" w14:textId="77777777" w:rsidR="00F42CCE" w:rsidRPr="00FB18D6" w:rsidRDefault="00F42CCE" w:rsidP="00116E29">
                  <w:pPr>
                    <w:framePr w:hSpace="180" w:wrap="around" w:vAnchor="page" w:hAnchor="margin" w:y="1331"/>
                    <w:jc w:val="center"/>
                    <w:rPr>
                      <w:rFonts w:cstheme="minorHAnsi"/>
                      <w:color w:val="000000"/>
                      <w:sz w:val="22"/>
                      <w:szCs w:val="22"/>
                    </w:rPr>
                  </w:pPr>
                  <w:r w:rsidRPr="00FB18D6">
                    <w:rPr>
                      <w:rFonts w:cstheme="minorHAnsi"/>
                      <w:color w:val="000000"/>
                      <w:sz w:val="22"/>
                      <w:szCs w:val="22"/>
                    </w:rPr>
                    <w:t>2025-2030</w:t>
                  </w:r>
                </w:p>
              </w:tc>
            </w:tr>
            <w:tr w:rsidR="00F42CCE" w:rsidRPr="00FB18D6" w14:paraId="33A2D149" w14:textId="77777777" w:rsidTr="00FB18D6">
              <w:trPr>
                <w:cantSplit/>
                <w:trHeight w:val="290"/>
              </w:trPr>
              <w:tc>
                <w:tcPr>
                  <w:tcW w:w="0" w:type="auto"/>
                  <w:vMerge/>
                  <w:vAlign w:val="center"/>
                  <w:hideMark/>
                </w:tcPr>
                <w:p w14:paraId="04C5AA81" w14:textId="77777777" w:rsidR="00F42CCE" w:rsidRPr="00FB18D6" w:rsidRDefault="00F42CCE" w:rsidP="00116E29">
                  <w:pPr>
                    <w:framePr w:hSpace="180" w:wrap="around" w:vAnchor="page" w:hAnchor="margin" w:y="1331"/>
                    <w:rPr>
                      <w:rFonts w:eastAsiaTheme="minorHAnsi" w:cstheme="minorHAnsi"/>
                      <w:b/>
                      <w:bCs/>
                      <w:color w:val="000000"/>
                      <w:sz w:val="22"/>
                      <w:szCs w:val="22"/>
                    </w:rPr>
                  </w:pPr>
                </w:p>
              </w:tc>
              <w:tc>
                <w:tcPr>
                  <w:tcW w:w="2960" w:type="dxa"/>
                  <w:shd w:val="clear" w:color="auto" w:fill="FFFFFF"/>
                  <w:noWrap/>
                  <w:tcMar>
                    <w:top w:w="0" w:type="dxa"/>
                    <w:left w:w="70" w:type="dxa"/>
                    <w:bottom w:w="0" w:type="dxa"/>
                    <w:right w:w="70" w:type="dxa"/>
                  </w:tcMar>
                  <w:vAlign w:val="bottom"/>
                  <w:hideMark/>
                </w:tcPr>
                <w:p w14:paraId="2E2ABBE1" w14:textId="77777777" w:rsidR="00F42CCE" w:rsidRPr="00FB18D6" w:rsidRDefault="00F42CCE" w:rsidP="00116E29">
                  <w:pPr>
                    <w:framePr w:hSpace="180" w:wrap="around" w:vAnchor="page" w:hAnchor="margin" w:y="1331"/>
                    <w:rPr>
                      <w:rFonts w:cstheme="minorHAnsi"/>
                      <w:color w:val="000000"/>
                      <w:sz w:val="22"/>
                      <w:szCs w:val="22"/>
                    </w:rPr>
                  </w:pPr>
                  <w:r w:rsidRPr="00FB18D6">
                    <w:rPr>
                      <w:rFonts w:cstheme="minorHAnsi"/>
                      <w:color w:val="000000"/>
                      <w:sz w:val="22"/>
                      <w:szCs w:val="22"/>
                    </w:rPr>
                    <w:t>Namibia</w:t>
                  </w:r>
                </w:p>
              </w:tc>
              <w:tc>
                <w:tcPr>
                  <w:tcW w:w="2240" w:type="dxa"/>
                  <w:noWrap/>
                  <w:tcMar>
                    <w:top w:w="0" w:type="dxa"/>
                    <w:left w:w="70" w:type="dxa"/>
                    <w:bottom w:w="0" w:type="dxa"/>
                    <w:right w:w="70" w:type="dxa"/>
                  </w:tcMar>
                  <w:vAlign w:val="bottom"/>
                  <w:hideMark/>
                </w:tcPr>
                <w:p w14:paraId="3876763D" w14:textId="77777777" w:rsidR="00F42CCE" w:rsidRPr="00FB18D6" w:rsidRDefault="00F42CCE" w:rsidP="00116E29">
                  <w:pPr>
                    <w:framePr w:hSpace="180" w:wrap="around" w:vAnchor="page" w:hAnchor="margin" w:y="1331"/>
                    <w:jc w:val="center"/>
                    <w:rPr>
                      <w:rFonts w:cstheme="minorHAnsi"/>
                      <w:color w:val="000000"/>
                      <w:sz w:val="22"/>
                      <w:szCs w:val="22"/>
                    </w:rPr>
                  </w:pPr>
                  <w:r w:rsidRPr="00FB18D6">
                    <w:rPr>
                      <w:rFonts w:cstheme="minorHAnsi"/>
                      <w:color w:val="000000"/>
                      <w:sz w:val="22"/>
                      <w:szCs w:val="22"/>
                    </w:rPr>
                    <w:t>2025-2029</w:t>
                  </w:r>
                </w:p>
              </w:tc>
            </w:tr>
            <w:tr w:rsidR="00F42CCE" w:rsidRPr="00FB18D6" w14:paraId="1AF59CEF" w14:textId="77777777" w:rsidTr="00FB18D6">
              <w:trPr>
                <w:cantSplit/>
                <w:trHeight w:val="290"/>
              </w:trPr>
              <w:tc>
                <w:tcPr>
                  <w:tcW w:w="0" w:type="auto"/>
                  <w:vMerge/>
                  <w:vAlign w:val="center"/>
                  <w:hideMark/>
                </w:tcPr>
                <w:p w14:paraId="0843B02B" w14:textId="77777777" w:rsidR="00F42CCE" w:rsidRPr="00FB18D6" w:rsidRDefault="00F42CCE" w:rsidP="00116E29">
                  <w:pPr>
                    <w:framePr w:hSpace="180" w:wrap="around" w:vAnchor="page" w:hAnchor="margin" w:y="1331"/>
                    <w:rPr>
                      <w:rFonts w:eastAsiaTheme="minorHAnsi" w:cstheme="minorHAnsi"/>
                      <w:b/>
                      <w:bCs/>
                      <w:color w:val="000000"/>
                      <w:sz w:val="22"/>
                      <w:szCs w:val="22"/>
                    </w:rPr>
                  </w:pPr>
                </w:p>
              </w:tc>
              <w:tc>
                <w:tcPr>
                  <w:tcW w:w="2960" w:type="dxa"/>
                  <w:shd w:val="clear" w:color="auto" w:fill="FFFFFF"/>
                  <w:noWrap/>
                  <w:tcMar>
                    <w:top w:w="0" w:type="dxa"/>
                    <w:left w:w="70" w:type="dxa"/>
                    <w:bottom w:w="0" w:type="dxa"/>
                    <w:right w:w="70" w:type="dxa"/>
                  </w:tcMar>
                  <w:vAlign w:val="bottom"/>
                  <w:hideMark/>
                </w:tcPr>
                <w:p w14:paraId="27CA2283" w14:textId="77777777" w:rsidR="00F42CCE" w:rsidRPr="00FB18D6" w:rsidRDefault="00F42CCE" w:rsidP="00116E29">
                  <w:pPr>
                    <w:framePr w:hSpace="180" w:wrap="around" w:vAnchor="page" w:hAnchor="margin" w:y="1331"/>
                    <w:rPr>
                      <w:rFonts w:cstheme="minorHAnsi"/>
                      <w:color w:val="000000"/>
                      <w:sz w:val="22"/>
                      <w:szCs w:val="22"/>
                    </w:rPr>
                  </w:pPr>
                  <w:r w:rsidRPr="00FB18D6">
                    <w:rPr>
                      <w:rFonts w:cstheme="minorHAnsi"/>
                      <w:color w:val="000000"/>
                      <w:sz w:val="22"/>
                      <w:szCs w:val="22"/>
                    </w:rPr>
                    <w:t>Rwanda</w:t>
                  </w:r>
                </w:p>
              </w:tc>
              <w:tc>
                <w:tcPr>
                  <w:tcW w:w="2240" w:type="dxa"/>
                  <w:noWrap/>
                  <w:tcMar>
                    <w:top w:w="0" w:type="dxa"/>
                    <w:left w:w="70" w:type="dxa"/>
                    <w:bottom w:w="0" w:type="dxa"/>
                    <w:right w:w="70" w:type="dxa"/>
                  </w:tcMar>
                  <w:vAlign w:val="bottom"/>
                  <w:hideMark/>
                </w:tcPr>
                <w:p w14:paraId="109ABA9C" w14:textId="77777777" w:rsidR="00F42CCE" w:rsidRPr="00FB18D6" w:rsidRDefault="00F42CCE" w:rsidP="00116E29">
                  <w:pPr>
                    <w:framePr w:hSpace="180" w:wrap="around" w:vAnchor="page" w:hAnchor="margin" w:y="1331"/>
                    <w:jc w:val="center"/>
                    <w:rPr>
                      <w:rFonts w:cstheme="minorHAnsi"/>
                      <w:color w:val="000000"/>
                      <w:sz w:val="22"/>
                      <w:szCs w:val="22"/>
                    </w:rPr>
                  </w:pPr>
                  <w:r w:rsidRPr="00FB18D6">
                    <w:rPr>
                      <w:rFonts w:cstheme="minorHAnsi"/>
                      <w:color w:val="000000"/>
                      <w:sz w:val="22"/>
                      <w:szCs w:val="22"/>
                    </w:rPr>
                    <w:t>2025-2029</w:t>
                  </w:r>
                </w:p>
              </w:tc>
            </w:tr>
            <w:tr w:rsidR="00F42CCE" w:rsidRPr="00FB18D6" w14:paraId="3132C356" w14:textId="77777777" w:rsidTr="00FB18D6">
              <w:trPr>
                <w:cantSplit/>
                <w:trHeight w:val="290"/>
              </w:trPr>
              <w:tc>
                <w:tcPr>
                  <w:tcW w:w="0" w:type="auto"/>
                  <w:vMerge/>
                  <w:vAlign w:val="center"/>
                  <w:hideMark/>
                </w:tcPr>
                <w:p w14:paraId="5B924162" w14:textId="77777777" w:rsidR="00F42CCE" w:rsidRPr="00FB18D6" w:rsidRDefault="00F42CCE" w:rsidP="00116E29">
                  <w:pPr>
                    <w:framePr w:hSpace="180" w:wrap="around" w:vAnchor="page" w:hAnchor="margin" w:y="1331"/>
                    <w:rPr>
                      <w:rFonts w:eastAsiaTheme="minorHAnsi" w:cstheme="minorHAnsi"/>
                      <w:b/>
                      <w:bCs/>
                      <w:color w:val="000000"/>
                      <w:sz w:val="22"/>
                      <w:szCs w:val="22"/>
                    </w:rPr>
                  </w:pPr>
                </w:p>
              </w:tc>
              <w:tc>
                <w:tcPr>
                  <w:tcW w:w="2960" w:type="dxa"/>
                  <w:shd w:val="clear" w:color="auto" w:fill="FFFFFF"/>
                  <w:noWrap/>
                  <w:tcMar>
                    <w:top w:w="0" w:type="dxa"/>
                    <w:left w:w="70" w:type="dxa"/>
                    <w:bottom w:w="0" w:type="dxa"/>
                    <w:right w:w="70" w:type="dxa"/>
                  </w:tcMar>
                  <w:vAlign w:val="bottom"/>
                  <w:hideMark/>
                </w:tcPr>
                <w:p w14:paraId="14E32E29" w14:textId="77777777" w:rsidR="00F42CCE" w:rsidRPr="00FB18D6" w:rsidRDefault="00F42CCE" w:rsidP="00116E29">
                  <w:pPr>
                    <w:framePr w:hSpace="180" w:wrap="around" w:vAnchor="page" w:hAnchor="margin" w:y="1331"/>
                    <w:rPr>
                      <w:rFonts w:cstheme="minorHAnsi"/>
                      <w:color w:val="000000"/>
                      <w:sz w:val="22"/>
                      <w:szCs w:val="22"/>
                    </w:rPr>
                  </w:pPr>
                  <w:r w:rsidRPr="00FB18D6">
                    <w:rPr>
                      <w:rFonts w:cstheme="minorHAnsi"/>
                      <w:color w:val="000000"/>
                      <w:sz w:val="22"/>
                      <w:szCs w:val="22"/>
                    </w:rPr>
                    <w:t>Uganda</w:t>
                  </w:r>
                </w:p>
              </w:tc>
              <w:tc>
                <w:tcPr>
                  <w:tcW w:w="2240" w:type="dxa"/>
                  <w:noWrap/>
                  <w:tcMar>
                    <w:top w:w="0" w:type="dxa"/>
                    <w:left w:w="70" w:type="dxa"/>
                    <w:bottom w:w="0" w:type="dxa"/>
                    <w:right w:w="70" w:type="dxa"/>
                  </w:tcMar>
                  <w:vAlign w:val="bottom"/>
                  <w:hideMark/>
                </w:tcPr>
                <w:p w14:paraId="6A6EA166" w14:textId="77777777" w:rsidR="00F42CCE" w:rsidRPr="00FB18D6" w:rsidRDefault="00F42CCE" w:rsidP="00116E29">
                  <w:pPr>
                    <w:framePr w:hSpace="180" w:wrap="around" w:vAnchor="page" w:hAnchor="margin" w:y="1331"/>
                    <w:jc w:val="center"/>
                    <w:rPr>
                      <w:rFonts w:cstheme="minorHAnsi"/>
                      <w:color w:val="000000"/>
                      <w:sz w:val="22"/>
                      <w:szCs w:val="22"/>
                    </w:rPr>
                  </w:pPr>
                  <w:r w:rsidRPr="00FB18D6">
                    <w:rPr>
                      <w:rFonts w:cstheme="minorHAnsi"/>
                      <w:color w:val="000000"/>
                      <w:sz w:val="22"/>
                      <w:szCs w:val="22"/>
                    </w:rPr>
                    <w:t>2026-2030</w:t>
                  </w:r>
                </w:p>
              </w:tc>
            </w:tr>
            <w:tr w:rsidR="00F42CCE" w:rsidRPr="00FB18D6" w14:paraId="4F4BE930" w14:textId="77777777" w:rsidTr="00FB18D6">
              <w:trPr>
                <w:cantSplit/>
                <w:trHeight w:val="290"/>
              </w:trPr>
              <w:tc>
                <w:tcPr>
                  <w:tcW w:w="1640" w:type="dxa"/>
                  <w:vMerge w:val="restart"/>
                  <w:noWrap/>
                  <w:tcMar>
                    <w:top w:w="0" w:type="dxa"/>
                    <w:left w:w="70" w:type="dxa"/>
                    <w:bottom w:w="0" w:type="dxa"/>
                    <w:right w:w="70" w:type="dxa"/>
                  </w:tcMar>
                  <w:vAlign w:val="center"/>
                  <w:hideMark/>
                </w:tcPr>
                <w:p w14:paraId="037C88B2" w14:textId="77777777" w:rsidR="00F42CCE" w:rsidRPr="00FB18D6" w:rsidRDefault="00F42CCE" w:rsidP="00116E29">
                  <w:pPr>
                    <w:framePr w:hSpace="180" w:wrap="around" w:vAnchor="page" w:hAnchor="margin" w:y="1331"/>
                    <w:jc w:val="center"/>
                    <w:rPr>
                      <w:rFonts w:cstheme="minorHAnsi"/>
                      <w:b/>
                      <w:bCs/>
                      <w:color w:val="000000"/>
                      <w:sz w:val="22"/>
                      <w:szCs w:val="22"/>
                    </w:rPr>
                  </w:pPr>
                  <w:r w:rsidRPr="00FB18D6">
                    <w:rPr>
                      <w:rFonts w:cstheme="minorHAnsi"/>
                      <w:b/>
                      <w:bCs/>
                      <w:color w:val="000000"/>
                      <w:sz w:val="22"/>
                      <w:szCs w:val="22"/>
                    </w:rPr>
                    <w:t xml:space="preserve">Americas </w:t>
                  </w:r>
                </w:p>
              </w:tc>
              <w:tc>
                <w:tcPr>
                  <w:tcW w:w="2960" w:type="dxa"/>
                  <w:shd w:val="clear" w:color="auto" w:fill="FFFFFF"/>
                  <w:noWrap/>
                  <w:tcMar>
                    <w:top w:w="0" w:type="dxa"/>
                    <w:left w:w="70" w:type="dxa"/>
                    <w:bottom w:w="0" w:type="dxa"/>
                    <w:right w:w="70" w:type="dxa"/>
                  </w:tcMar>
                  <w:vAlign w:val="bottom"/>
                  <w:hideMark/>
                </w:tcPr>
                <w:p w14:paraId="5B94CEF5" w14:textId="77777777" w:rsidR="00F42CCE" w:rsidRPr="00FB18D6" w:rsidRDefault="00F42CCE" w:rsidP="00116E29">
                  <w:pPr>
                    <w:framePr w:hSpace="180" w:wrap="around" w:vAnchor="page" w:hAnchor="margin" w:y="1331"/>
                    <w:rPr>
                      <w:rFonts w:cstheme="minorHAnsi"/>
                      <w:color w:val="000000"/>
                      <w:sz w:val="22"/>
                      <w:szCs w:val="22"/>
                    </w:rPr>
                  </w:pPr>
                  <w:r w:rsidRPr="00FB18D6">
                    <w:rPr>
                      <w:rFonts w:cstheme="minorHAnsi"/>
                      <w:color w:val="000000"/>
                      <w:sz w:val="22"/>
                      <w:szCs w:val="22"/>
                    </w:rPr>
                    <w:t>Cuba</w:t>
                  </w:r>
                </w:p>
              </w:tc>
              <w:tc>
                <w:tcPr>
                  <w:tcW w:w="2240" w:type="dxa"/>
                  <w:noWrap/>
                  <w:tcMar>
                    <w:top w:w="0" w:type="dxa"/>
                    <w:left w:w="70" w:type="dxa"/>
                    <w:bottom w:w="0" w:type="dxa"/>
                    <w:right w:w="70" w:type="dxa"/>
                  </w:tcMar>
                  <w:vAlign w:val="bottom"/>
                  <w:hideMark/>
                </w:tcPr>
                <w:p w14:paraId="76D472FA" w14:textId="77777777" w:rsidR="00F42CCE" w:rsidRPr="00FB18D6" w:rsidRDefault="00F42CCE" w:rsidP="00116E29">
                  <w:pPr>
                    <w:framePr w:hSpace="180" w:wrap="around" w:vAnchor="page" w:hAnchor="margin" w:y="1331"/>
                    <w:jc w:val="center"/>
                    <w:rPr>
                      <w:rFonts w:cstheme="minorHAnsi"/>
                      <w:color w:val="000000"/>
                      <w:sz w:val="22"/>
                      <w:szCs w:val="22"/>
                    </w:rPr>
                  </w:pPr>
                  <w:r w:rsidRPr="00FB18D6">
                    <w:rPr>
                      <w:rFonts w:cstheme="minorHAnsi"/>
                      <w:color w:val="000000"/>
                      <w:sz w:val="22"/>
                      <w:szCs w:val="22"/>
                    </w:rPr>
                    <w:t>2026-2030</w:t>
                  </w:r>
                </w:p>
              </w:tc>
            </w:tr>
            <w:tr w:rsidR="00F42CCE" w:rsidRPr="00FB18D6" w14:paraId="6B0C21D1" w14:textId="77777777" w:rsidTr="00FB18D6">
              <w:trPr>
                <w:cantSplit/>
                <w:trHeight w:val="290"/>
              </w:trPr>
              <w:tc>
                <w:tcPr>
                  <w:tcW w:w="0" w:type="auto"/>
                  <w:vMerge/>
                  <w:vAlign w:val="center"/>
                  <w:hideMark/>
                </w:tcPr>
                <w:p w14:paraId="2E3DC6C2" w14:textId="77777777" w:rsidR="00F42CCE" w:rsidRPr="00FB18D6" w:rsidRDefault="00F42CCE" w:rsidP="00116E29">
                  <w:pPr>
                    <w:framePr w:hSpace="180" w:wrap="around" w:vAnchor="page" w:hAnchor="margin" w:y="1331"/>
                    <w:rPr>
                      <w:rFonts w:eastAsiaTheme="minorHAnsi" w:cstheme="minorHAnsi"/>
                      <w:b/>
                      <w:bCs/>
                      <w:color w:val="000000"/>
                      <w:sz w:val="22"/>
                      <w:szCs w:val="22"/>
                    </w:rPr>
                  </w:pPr>
                </w:p>
              </w:tc>
              <w:tc>
                <w:tcPr>
                  <w:tcW w:w="2960" w:type="dxa"/>
                  <w:noWrap/>
                  <w:tcMar>
                    <w:top w:w="0" w:type="dxa"/>
                    <w:left w:w="70" w:type="dxa"/>
                    <w:bottom w:w="0" w:type="dxa"/>
                    <w:right w:w="70" w:type="dxa"/>
                  </w:tcMar>
                  <w:vAlign w:val="bottom"/>
                  <w:hideMark/>
                </w:tcPr>
                <w:p w14:paraId="12FEBEAC" w14:textId="77777777" w:rsidR="00F42CCE" w:rsidRPr="00FB18D6" w:rsidRDefault="00F42CCE" w:rsidP="00116E29">
                  <w:pPr>
                    <w:framePr w:hSpace="180" w:wrap="around" w:vAnchor="page" w:hAnchor="margin" w:y="1331"/>
                    <w:rPr>
                      <w:rFonts w:cstheme="minorHAnsi"/>
                      <w:color w:val="000000"/>
                      <w:sz w:val="22"/>
                      <w:szCs w:val="22"/>
                    </w:rPr>
                  </w:pPr>
                  <w:r w:rsidRPr="00FB18D6">
                    <w:rPr>
                      <w:rFonts w:cstheme="minorHAnsi"/>
                      <w:color w:val="000000"/>
                      <w:sz w:val="22"/>
                      <w:szCs w:val="22"/>
                    </w:rPr>
                    <w:t>Guatemala</w:t>
                  </w:r>
                </w:p>
              </w:tc>
              <w:tc>
                <w:tcPr>
                  <w:tcW w:w="2240" w:type="dxa"/>
                  <w:noWrap/>
                  <w:tcMar>
                    <w:top w:w="0" w:type="dxa"/>
                    <w:left w:w="70" w:type="dxa"/>
                    <w:bottom w:w="0" w:type="dxa"/>
                    <w:right w:w="70" w:type="dxa"/>
                  </w:tcMar>
                  <w:vAlign w:val="bottom"/>
                  <w:hideMark/>
                </w:tcPr>
                <w:p w14:paraId="51E576D1" w14:textId="77777777" w:rsidR="00F42CCE" w:rsidRPr="00FB18D6" w:rsidRDefault="00F42CCE" w:rsidP="00116E29">
                  <w:pPr>
                    <w:framePr w:hSpace="180" w:wrap="around" w:vAnchor="page" w:hAnchor="margin" w:y="1331"/>
                    <w:jc w:val="center"/>
                    <w:rPr>
                      <w:rFonts w:cstheme="minorHAnsi"/>
                      <w:color w:val="000000"/>
                      <w:sz w:val="22"/>
                      <w:szCs w:val="22"/>
                    </w:rPr>
                  </w:pPr>
                  <w:r w:rsidRPr="00FB18D6">
                    <w:rPr>
                      <w:rFonts w:cstheme="minorHAnsi"/>
                      <w:color w:val="000000"/>
                      <w:sz w:val="22"/>
                      <w:szCs w:val="22"/>
                    </w:rPr>
                    <w:t>2026-2030</w:t>
                  </w:r>
                </w:p>
              </w:tc>
            </w:tr>
            <w:tr w:rsidR="00F42CCE" w:rsidRPr="00FB18D6" w14:paraId="158A9B0E" w14:textId="77777777" w:rsidTr="00FB18D6">
              <w:trPr>
                <w:cantSplit/>
                <w:trHeight w:val="290"/>
              </w:trPr>
              <w:tc>
                <w:tcPr>
                  <w:tcW w:w="0" w:type="auto"/>
                  <w:vMerge/>
                  <w:vAlign w:val="center"/>
                  <w:hideMark/>
                </w:tcPr>
                <w:p w14:paraId="4B7A2C5C" w14:textId="77777777" w:rsidR="00F42CCE" w:rsidRPr="00FB18D6" w:rsidRDefault="00F42CCE" w:rsidP="00116E29">
                  <w:pPr>
                    <w:framePr w:hSpace="180" w:wrap="around" w:vAnchor="page" w:hAnchor="margin" w:y="1331"/>
                    <w:rPr>
                      <w:rFonts w:eastAsiaTheme="minorHAnsi" w:cstheme="minorHAnsi"/>
                      <w:b/>
                      <w:bCs/>
                      <w:color w:val="000000"/>
                      <w:sz w:val="22"/>
                      <w:szCs w:val="22"/>
                    </w:rPr>
                  </w:pPr>
                </w:p>
              </w:tc>
              <w:tc>
                <w:tcPr>
                  <w:tcW w:w="2960" w:type="dxa"/>
                  <w:noWrap/>
                  <w:tcMar>
                    <w:top w:w="0" w:type="dxa"/>
                    <w:left w:w="70" w:type="dxa"/>
                    <w:bottom w:w="0" w:type="dxa"/>
                    <w:right w:w="70" w:type="dxa"/>
                  </w:tcMar>
                  <w:vAlign w:val="bottom"/>
                  <w:hideMark/>
                </w:tcPr>
                <w:p w14:paraId="2904B2BE" w14:textId="77777777" w:rsidR="00F42CCE" w:rsidRPr="00FB18D6" w:rsidRDefault="00F42CCE" w:rsidP="00116E29">
                  <w:pPr>
                    <w:framePr w:hSpace="180" w:wrap="around" w:vAnchor="page" w:hAnchor="margin" w:y="1331"/>
                    <w:rPr>
                      <w:rFonts w:cstheme="minorHAnsi"/>
                      <w:color w:val="000000"/>
                      <w:sz w:val="22"/>
                      <w:szCs w:val="22"/>
                    </w:rPr>
                  </w:pPr>
                  <w:r w:rsidRPr="00FB18D6">
                    <w:rPr>
                      <w:rFonts w:cstheme="minorHAnsi"/>
                      <w:color w:val="000000"/>
                      <w:sz w:val="22"/>
                      <w:szCs w:val="22"/>
                    </w:rPr>
                    <w:t>Panama</w:t>
                  </w:r>
                </w:p>
              </w:tc>
              <w:tc>
                <w:tcPr>
                  <w:tcW w:w="2240" w:type="dxa"/>
                  <w:noWrap/>
                  <w:tcMar>
                    <w:top w:w="0" w:type="dxa"/>
                    <w:left w:w="70" w:type="dxa"/>
                    <w:bottom w:w="0" w:type="dxa"/>
                    <w:right w:w="70" w:type="dxa"/>
                  </w:tcMar>
                  <w:vAlign w:val="bottom"/>
                  <w:hideMark/>
                </w:tcPr>
                <w:p w14:paraId="3449FD63" w14:textId="77777777" w:rsidR="00F42CCE" w:rsidRPr="00FB18D6" w:rsidRDefault="00F42CCE" w:rsidP="00116E29">
                  <w:pPr>
                    <w:framePr w:hSpace="180" w:wrap="around" w:vAnchor="page" w:hAnchor="margin" w:y="1331"/>
                    <w:jc w:val="center"/>
                    <w:rPr>
                      <w:rFonts w:cstheme="minorHAnsi"/>
                      <w:color w:val="000000"/>
                      <w:sz w:val="22"/>
                      <w:szCs w:val="22"/>
                    </w:rPr>
                  </w:pPr>
                  <w:r w:rsidRPr="00FB18D6">
                    <w:rPr>
                      <w:rFonts w:cstheme="minorHAnsi"/>
                      <w:color w:val="000000"/>
                      <w:sz w:val="22"/>
                      <w:szCs w:val="22"/>
                    </w:rPr>
                    <w:t>2026-2030</w:t>
                  </w:r>
                </w:p>
              </w:tc>
            </w:tr>
            <w:tr w:rsidR="00F42CCE" w:rsidRPr="00FB18D6" w14:paraId="118F3973" w14:textId="77777777" w:rsidTr="00FB18D6">
              <w:trPr>
                <w:cantSplit/>
                <w:trHeight w:val="290"/>
              </w:trPr>
              <w:tc>
                <w:tcPr>
                  <w:tcW w:w="1640" w:type="dxa"/>
                  <w:vMerge w:val="restart"/>
                  <w:shd w:val="clear" w:color="auto" w:fill="FFFFFF"/>
                  <w:noWrap/>
                  <w:tcMar>
                    <w:top w:w="0" w:type="dxa"/>
                    <w:left w:w="70" w:type="dxa"/>
                    <w:bottom w:w="0" w:type="dxa"/>
                    <w:right w:w="70" w:type="dxa"/>
                  </w:tcMar>
                  <w:vAlign w:val="center"/>
                  <w:hideMark/>
                </w:tcPr>
                <w:p w14:paraId="016B24A2" w14:textId="77777777" w:rsidR="00F42CCE" w:rsidRPr="00FB18D6" w:rsidRDefault="00F42CCE" w:rsidP="00116E29">
                  <w:pPr>
                    <w:framePr w:hSpace="180" w:wrap="around" w:vAnchor="page" w:hAnchor="margin" w:y="1331"/>
                    <w:jc w:val="center"/>
                    <w:rPr>
                      <w:rFonts w:cstheme="minorHAnsi"/>
                      <w:b/>
                      <w:bCs/>
                      <w:color w:val="000000"/>
                      <w:sz w:val="22"/>
                      <w:szCs w:val="22"/>
                    </w:rPr>
                  </w:pPr>
                  <w:r w:rsidRPr="00FB18D6">
                    <w:rPr>
                      <w:rFonts w:cstheme="minorHAnsi"/>
                      <w:b/>
                      <w:bCs/>
                      <w:color w:val="000000"/>
                      <w:sz w:val="22"/>
                      <w:szCs w:val="22"/>
                    </w:rPr>
                    <w:t xml:space="preserve">Arab States </w:t>
                  </w:r>
                </w:p>
              </w:tc>
              <w:tc>
                <w:tcPr>
                  <w:tcW w:w="2960" w:type="dxa"/>
                  <w:shd w:val="clear" w:color="auto" w:fill="FFFFFF"/>
                  <w:noWrap/>
                  <w:tcMar>
                    <w:top w:w="0" w:type="dxa"/>
                    <w:left w:w="70" w:type="dxa"/>
                    <w:bottom w:w="0" w:type="dxa"/>
                    <w:right w:w="70" w:type="dxa"/>
                  </w:tcMar>
                  <w:vAlign w:val="bottom"/>
                  <w:hideMark/>
                </w:tcPr>
                <w:p w14:paraId="06690557" w14:textId="77777777" w:rsidR="00F42CCE" w:rsidRPr="00FB18D6" w:rsidRDefault="00F42CCE" w:rsidP="00116E29">
                  <w:pPr>
                    <w:framePr w:hSpace="180" w:wrap="around" w:vAnchor="page" w:hAnchor="margin" w:y="1331"/>
                    <w:rPr>
                      <w:rFonts w:cstheme="minorHAnsi"/>
                      <w:color w:val="000000"/>
                      <w:sz w:val="22"/>
                      <w:szCs w:val="22"/>
                    </w:rPr>
                  </w:pPr>
                  <w:r w:rsidRPr="00FB18D6">
                    <w:rPr>
                      <w:rFonts w:cstheme="minorHAnsi"/>
                      <w:color w:val="000000"/>
                      <w:sz w:val="22"/>
                      <w:szCs w:val="22"/>
                    </w:rPr>
                    <w:t>Bahrain</w:t>
                  </w:r>
                </w:p>
              </w:tc>
              <w:tc>
                <w:tcPr>
                  <w:tcW w:w="2240" w:type="dxa"/>
                  <w:noWrap/>
                  <w:tcMar>
                    <w:top w:w="0" w:type="dxa"/>
                    <w:left w:w="70" w:type="dxa"/>
                    <w:bottom w:w="0" w:type="dxa"/>
                    <w:right w:w="70" w:type="dxa"/>
                  </w:tcMar>
                  <w:vAlign w:val="bottom"/>
                  <w:hideMark/>
                </w:tcPr>
                <w:p w14:paraId="05FE8DB6" w14:textId="77777777" w:rsidR="00F42CCE" w:rsidRPr="00FB18D6" w:rsidRDefault="00F42CCE" w:rsidP="00116E29">
                  <w:pPr>
                    <w:framePr w:hSpace="180" w:wrap="around" w:vAnchor="page" w:hAnchor="margin" w:y="1331"/>
                    <w:jc w:val="center"/>
                    <w:rPr>
                      <w:rFonts w:cstheme="minorHAnsi"/>
                      <w:color w:val="000000"/>
                      <w:sz w:val="22"/>
                      <w:szCs w:val="22"/>
                    </w:rPr>
                  </w:pPr>
                  <w:r w:rsidRPr="00FB18D6">
                    <w:rPr>
                      <w:rFonts w:cstheme="minorHAnsi"/>
                      <w:color w:val="000000"/>
                      <w:sz w:val="22"/>
                      <w:szCs w:val="22"/>
                    </w:rPr>
                    <w:t>2025-2029</w:t>
                  </w:r>
                </w:p>
              </w:tc>
            </w:tr>
            <w:tr w:rsidR="00F42CCE" w:rsidRPr="00FB18D6" w14:paraId="278F184A" w14:textId="77777777" w:rsidTr="00FB18D6">
              <w:trPr>
                <w:cantSplit/>
                <w:trHeight w:val="290"/>
              </w:trPr>
              <w:tc>
                <w:tcPr>
                  <w:tcW w:w="0" w:type="auto"/>
                  <w:vMerge/>
                  <w:vAlign w:val="center"/>
                  <w:hideMark/>
                </w:tcPr>
                <w:p w14:paraId="3E9B9911" w14:textId="77777777" w:rsidR="00F42CCE" w:rsidRPr="00FB18D6" w:rsidRDefault="00F42CCE" w:rsidP="00116E29">
                  <w:pPr>
                    <w:framePr w:hSpace="180" w:wrap="around" w:vAnchor="page" w:hAnchor="margin" w:y="1331"/>
                    <w:rPr>
                      <w:rFonts w:eastAsiaTheme="minorHAnsi" w:cstheme="minorHAnsi"/>
                      <w:b/>
                      <w:bCs/>
                      <w:color w:val="000000"/>
                      <w:sz w:val="22"/>
                      <w:szCs w:val="22"/>
                    </w:rPr>
                  </w:pPr>
                </w:p>
              </w:tc>
              <w:tc>
                <w:tcPr>
                  <w:tcW w:w="2960" w:type="dxa"/>
                  <w:shd w:val="clear" w:color="auto" w:fill="FFFFFF"/>
                  <w:noWrap/>
                  <w:tcMar>
                    <w:top w:w="0" w:type="dxa"/>
                    <w:left w:w="70" w:type="dxa"/>
                    <w:bottom w:w="0" w:type="dxa"/>
                    <w:right w:w="70" w:type="dxa"/>
                  </w:tcMar>
                  <w:vAlign w:val="bottom"/>
                  <w:hideMark/>
                </w:tcPr>
                <w:p w14:paraId="724BF099" w14:textId="77777777" w:rsidR="00F42CCE" w:rsidRPr="00FB18D6" w:rsidRDefault="00F42CCE" w:rsidP="00116E29">
                  <w:pPr>
                    <w:framePr w:hSpace="180" w:wrap="around" w:vAnchor="page" w:hAnchor="margin" w:y="1331"/>
                    <w:rPr>
                      <w:rFonts w:cstheme="minorHAnsi"/>
                      <w:color w:val="000000"/>
                      <w:sz w:val="22"/>
                      <w:szCs w:val="22"/>
                    </w:rPr>
                  </w:pPr>
                  <w:r w:rsidRPr="00FB18D6">
                    <w:rPr>
                      <w:rFonts w:cstheme="minorHAnsi"/>
                      <w:color w:val="000000"/>
                      <w:sz w:val="22"/>
                      <w:szCs w:val="22"/>
                    </w:rPr>
                    <w:t>Djibouti</w:t>
                  </w:r>
                </w:p>
              </w:tc>
              <w:tc>
                <w:tcPr>
                  <w:tcW w:w="2240" w:type="dxa"/>
                  <w:noWrap/>
                  <w:tcMar>
                    <w:top w:w="0" w:type="dxa"/>
                    <w:left w:w="70" w:type="dxa"/>
                    <w:bottom w:w="0" w:type="dxa"/>
                    <w:right w:w="70" w:type="dxa"/>
                  </w:tcMar>
                  <w:vAlign w:val="bottom"/>
                  <w:hideMark/>
                </w:tcPr>
                <w:p w14:paraId="665A0C19" w14:textId="77777777" w:rsidR="00F42CCE" w:rsidRPr="00FB18D6" w:rsidRDefault="00F42CCE" w:rsidP="00116E29">
                  <w:pPr>
                    <w:framePr w:hSpace="180" w:wrap="around" w:vAnchor="page" w:hAnchor="margin" w:y="1331"/>
                    <w:jc w:val="center"/>
                    <w:rPr>
                      <w:rFonts w:cstheme="minorHAnsi"/>
                      <w:color w:val="000000"/>
                      <w:sz w:val="22"/>
                      <w:szCs w:val="22"/>
                    </w:rPr>
                  </w:pPr>
                  <w:r w:rsidRPr="00FB18D6">
                    <w:rPr>
                      <w:rFonts w:cstheme="minorHAnsi"/>
                      <w:color w:val="000000"/>
                      <w:sz w:val="22"/>
                      <w:szCs w:val="22"/>
                    </w:rPr>
                    <w:t>2025-2030</w:t>
                  </w:r>
                </w:p>
              </w:tc>
            </w:tr>
            <w:tr w:rsidR="00F42CCE" w:rsidRPr="00FB18D6" w14:paraId="5CA24D89" w14:textId="77777777" w:rsidTr="00FB18D6">
              <w:trPr>
                <w:cantSplit/>
                <w:trHeight w:val="290"/>
              </w:trPr>
              <w:tc>
                <w:tcPr>
                  <w:tcW w:w="1640" w:type="dxa"/>
                  <w:shd w:val="clear" w:color="auto" w:fill="FFFFFF"/>
                  <w:noWrap/>
                  <w:tcMar>
                    <w:top w:w="0" w:type="dxa"/>
                    <w:left w:w="70" w:type="dxa"/>
                    <w:bottom w:w="0" w:type="dxa"/>
                    <w:right w:w="70" w:type="dxa"/>
                  </w:tcMar>
                  <w:vAlign w:val="center"/>
                  <w:hideMark/>
                </w:tcPr>
                <w:p w14:paraId="37A3965E" w14:textId="303CB628" w:rsidR="00F42CCE" w:rsidRPr="00FB18D6" w:rsidRDefault="00542E72" w:rsidP="00116E29">
                  <w:pPr>
                    <w:framePr w:hSpace="180" w:wrap="around" w:vAnchor="page" w:hAnchor="margin" w:y="1331"/>
                    <w:jc w:val="center"/>
                    <w:rPr>
                      <w:rFonts w:cstheme="minorHAnsi"/>
                      <w:b/>
                      <w:bCs/>
                      <w:color w:val="000000"/>
                      <w:sz w:val="22"/>
                      <w:szCs w:val="22"/>
                    </w:rPr>
                  </w:pPr>
                  <w:r w:rsidRPr="00FB18D6">
                    <w:rPr>
                      <w:rFonts w:cstheme="minorHAnsi"/>
                      <w:b/>
                      <w:bCs/>
                      <w:color w:val="000000"/>
                      <w:sz w:val="22"/>
                      <w:szCs w:val="22"/>
                    </w:rPr>
                    <w:t>Asia</w:t>
                  </w:r>
                  <w:r>
                    <w:rPr>
                      <w:rFonts w:cstheme="minorHAnsi"/>
                      <w:b/>
                      <w:bCs/>
                      <w:color w:val="000000"/>
                      <w:sz w:val="22"/>
                      <w:szCs w:val="22"/>
                    </w:rPr>
                    <w:t>-</w:t>
                  </w:r>
                  <w:r w:rsidR="00F42CCE" w:rsidRPr="00FB18D6">
                    <w:rPr>
                      <w:rFonts w:cstheme="minorHAnsi"/>
                      <w:b/>
                      <w:bCs/>
                      <w:color w:val="000000"/>
                      <w:sz w:val="22"/>
                      <w:szCs w:val="22"/>
                    </w:rPr>
                    <w:t>Pacific</w:t>
                  </w:r>
                </w:p>
              </w:tc>
              <w:tc>
                <w:tcPr>
                  <w:tcW w:w="2960" w:type="dxa"/>
                  <w:shd w:val="clear" w:color="auto" w:fill="FFFFFF"/>
                  <w:noWrap/>
                  <w:tcMar>
                    <w:top w:w="0" w:type="dxa"/>
                    <w:left w:w="70" w:type="dxa"/>
                    <w:bottom w:w="0" w:type="dxa"/>
                    <w:right w:w="70" w:type="dxa"/>
                  </w:tcMar>
                  <w:vAlign w:val="bottom"/>
                  <w:hideMark/>
                </w:tcPr>
                <w:p w14:paraId="19CC5291" w14:textId="77777777" w:rsidR="00F42CCE" w:rsidRPr="00FB18D6" w:rsidRDefault="00F42CCE" w:rsidP="00116E29">
                  <w:pPr>
                    <w:framePr w:hSpace="180" w:wrap="around" w:vAnchor="page" w:hAnchor="margin" w:y="1331"/>
                    <w:rPr>
                      <w:rFonts w:cstheme="minorHAnsi"/>
                      <w:color w:val="000000"/>
                      <w:sz w:val="22"/>
                      <w:szCs w:val="22"/>
                    </w:rPr>
                  </w:pPr>
                  <w:r w:rsidRPr="00FB18D6">
                    <w:rPr>
                      <w:rFonts w:cstheme="minorHAnsi"/>
                      <w:color w:val="000000"/>
                      <w:sz w:val="22"/>
                      <w:szCs w:val="22"/>
                    </w:rPr>
                    <w:t>Indonesia</w:t>
                  </w:r>
                </w:p>
              </w:tc>
              <w:tc>
                <w:tcPr>
                  <w:tcW w:w="2240" w:type="dxa"/>
                  <w:noWrap/>
                  <w:tcMar>
                    <w:top w:w="0" w:type="dxa"/>
                    <w:left w:w="70" w:type="dxa"/>
                    <w:bottom w:w="0" w:type="dxa"/>
                    <w:right w:w="70" w:type="dxa"/>
                  </w:tcMar>
                  <w:vAlign w:val="bottom"/>
                  <w:hideMark/>
                </w:tcPr>
                <w:p w14:paraId="4E8843EA" w14:textId="77777777" w:rsidR="00F42CCE" w:rsidRPr="00FB18D6" w:rsidRDefault="00F42CCE" w:rsidP="00116E29">
                  <w:pPr>
                    <w:framePr w:hSpace="180" w:wrap="around" w:vAnchor="page" w:hAnchor="margin" w:y="1331"/>
                    <w:jc w:val="center"/>
                    <w:rPr>
                      <w:rFonts w:cstheme="minorHAnsi"/>
                      <w:color w:val="000000"/>
                      <w:sz w:val="22"/>
                      <w:szCs w:val="22"/>
                    </w:rPr>
                  </w:pPr>
                  <w:r w:rsidRPr="00FB18D6">
                    <w:rPr>
                      <w:rFonts w:cstheme="minorHAnsi"/>
                      <w:color w:val="000000"/>
                      <w:sz w:val="22"/>
                      <w:szCs w:val="22"/>
                    </w:rPr>
                    <w:t>2026-2030</w:t>
                  </w:r>
                </w:p>
              </w:tc>
            </w:tr>
            <w:tr w:rsidR="00F42CCE" w:rsidRPr="00FB18D6" w14:paraId="12ED9D6D" w14:textId="77777777" w:rsidTr="00FB18D6">
              <w:trPr>
                <w:cantSplit/>
                <w:trHeight w:val="290"/>
              </w:trPr>
              <w:tc>
                <w:tcPr>
                  <w:tcW w:w="1640" w:type="dxa"/>
                  <w:vMerge w:val="restart"/>
                  <w:noWrap/>
                  <w:tcMar>
                    <w:top w:w="0" w:type="dxa"/>
                    <w:left w:w="70" w:type="dxa"/>
                    <w:bottom w:w="0" w:type="dxa"/>
                    <w:right w:w="70" w:type="dxa"/>
                  </w:tcMar>
                  <w:vAlign w:val="center"/>
                  <w:hideMark/>
                </w:tcPr>
                <w:p w14:paraId="59855F54" w14:textId="2424E716" w:rsidR="00F42CCE" w:rsidRPr="00FB18D6" w:rsidRDefault="00F42CCE" w:rsidP="00116E29">
                  <w:pPr>
                    <w:framePr w:hSpace="180" w:wrap="around" w:vAnchor="page" w:hAnchor="margin" w:y="1331"/>
                    <w:jc w:val="center"/>
                    <w:rPr>
                      <w:rFonts w:cstheme="minorHAnsi"/>
                      <w:b/>
                      <w:bCs/>
                      <w:color w:val="000000"/>
                      <w:sz w:val="22"/>
                      <w:szCs w:val="22"/>
                    </w:rPr>
                  </w:pPr>
                  <w:r w:rsidRPr="00FB18D6">
                    <w:rPr>
                      <w:rFonts w:cstheme="minorHAnsi"/>
                      <w:b/>
                      <w:bCs/>
                      <w:color w:val="000000"/>
                      <w:sz w:val="22"/>
                      <w:szCs w:val="22"/>
                    </w:rPr>
                    <w:t xml:space="preserve">CIS </w:t>
                  </w:r>
                </w:p>
              </w:tc>
              <w:tc>
                <w:tcPr>
                  <w:tcW w:w="2960" w:type="dxa"/>
                  <w:noWrap/>
                  <w:tcMar>
                    <w:top w:w="0" w:type="dxa"/>
                    <w:left w:w="70" w:type="dxa"/>
                    <w:bottom w:w="0" w:type="dxa"/>
                    <w:right w:w="70" w:type="dxa"/>
                  </w:tcMar>
                  <w:vAlign w:val="bottom"/>
                  <w:hideMark/>
                </w:tcPr>
                <w:p w14:paraId="6CA6FC32" w14:textId="77777777" w:rsidR="00F42CCE" w:rsidRPr="00FB18D6" w:rsidRDefault="00F42CCE" w:rsidP="00116E29">
                  <w:pPr>
                    <w:framePr w:hSpace="180" w:wrap="around" w:vAnchor="page" w:hAnchor="margin" w:y="1331"/>
                    <w:rPr>
                      <w:rFonts w:cstheme="minorHAnsi"/>
                      <w:color w:val="000000"/>
                      <w:sz w:val="22"/>
                      <w:szCs w:val="22"/>
                    </w:rPr>
                  </w:pPr>
                  <w:r w:rsidRPr="00FB18D6">
                    <w:rPr>
                      <w:rFonts w:cstheme="minorHAnsi"/>
                      <w:color w:val="000000"/>
                      <w:sz w:val="22"/>
                      <w:szCs w:val="22"/>
                    </w:rPr>
                    <w:t>Armenia</w:t>
                  </w:r>
                </w:p>
              </w:tc>
              <w:tc>
                <w:tcPr>
                  <w:tcW w:w="2240" w:type="dxa"/>
                  <w:noWrap/>
                  <w:tcMar>
                    <w:top w:w="0" w:type="dxa"/>
                    <w:left w:w="70" w:type="dxa"/>
                    <w:bottom w:w="0" w:type="dxa"/>
                    <w:right w:w="70" w:type="dxa"/>
                  </w:tcMar>
                  <w:vAlign w:val="bottom"/>
                  <w:hideMark/>
                </w:tcPr>
                <w:p w14:paraId="5D25EC78" w14:textId="77777777" w:rsidR="00F42CCE" w:rsidRPr="00FB18D6" w:rsidRDefault="00F42CCE" w:rsidP="00116E29">
                  <w:pPr>
                    <w:framePr w:hSpace="180" w:wrap="around" w:vAnchor="page" w:hAnchor="margin" w:y="1331"/>
                    <w:jc w:val="center"/>
                    <w:rPr>
                      <w:rFonts w:cstheme="minorHAnsi"/>
                      <w:color w:val="000000"/>
                      <w:sz w:val="22"/>
                      <w:szCs w:val="22"/>
                    </w:rPr>
                  </w:pPr>
                  <w:r w:rsidRPr="00FB18D6">
                    <w:rPr>
                      <w:rFonts w:cstheme="minorHAnsi"/>
                      <w:color w:val="000000"/>
                      <w:sz w:val="22"/>
                      <w:szCs w:val="22"/>
                    </w:rPr>
                    <w:t>2026-2029</w:t>
                  </w:r>
                </w:p>
              </w:tc>
            </w:tr>
            <w:tr w:rsidR="00F42CCE" w:rsidRPr="00FB18D6" w14:paraId="1BB24E5C" w14:textId="77777777" w:rsidTr="00FB18D6">
              <w:trPr>
                <w:cantSplit/>
                <w:trHeight w:val="290"/>
              </w:trPr>
              <w:tc>
                <w:tcPr>
                  <w:tcW w:w="0" w:type="auto"/>
                  <w:vMerge/>
                  <w:vAlign w:val="center"/>
                  <w:hideMark/>
                </w:tcPr>
                <w:p w14:paraId="40BD0C4E" w14:textId="77777777" w:rsidR="00F42CCE" w:rsidRPr="00FB18D6" w:rsidRDefault="00F42CCE" w:rsidP="00116E29">
                  <w:pPr>
                    <w:framePr w:hSpace="180" w:wrap="around" w:vAnchor="page" w:hAnchor="margin" w:y="1331"/>
                    <w:rPr>
                      <w:rFonts w:eastAsiaTheme="minorHAnsi" w:cstheme="minorHAnsi"/>
                      <w:b/>
                      <w:bCs/>
                      <w:color w:val="000000"/>
                      <w:sz w:val="22"/>
                      <w:szCs w:val="22"/>
                    </w:rPr>
                  </w:pPr>
                </w:p>
              </w:tc>
              <w:tc>
                <w:tcPr>
                  <w:tcW w:w="2960" w:type="dxa"/>
                  <w:noWrap/>
                  <w:tcMar>
                    <w:top w:w="0" w:type="dxa"/>
                    <w:left w:w="70" w:type="dxa"/>
                    <w:bottom w:w="0" w:type="dxa"/>
                    <w:right w:w="70" w:type="dxa"/>
                  </w:tcMar>
                  <w:vAlign w:val="bottom"/>
                  <w:hideMark/>
                </w:tcPr>
                <w:p w14:paraId="2F8DDE89" w14:textId="77777777" w:rsidR="00F42CCE" w:rsidRPr="00FB18D6" w:rsidRDefault="00F42CCE" w:rsidP="00116E29">
                  <w:pPr>
                    <w:framePr w:hSpace="180" w:wrap="around" w:vAnchor="page" w:hAnchor="margin" w:y="1331"/>
                    <w:rPr>
                      <w:rFonts w:cstheme="minorHAnsi"/>
                      <w:color w:val="000000"/>
                      <w:sz w:val="22"/>
                      <w:szCs w:val="22"/>
                    </w:rPr>
                  </w:pPr>
                  <w:r w:rsidRPr="00FB18D6">
                    <w:rPr>
                      <w:rFonts w:cstheme="minorHAnsi"/>
                      <w:color w:val="000000"/>
                      <w:sz w:val="22"/>
                      <w:szCs w:val="22"/>
                    </w:rPr>
                    <w:t>Azerbaijan</w:t>
                  </w:r>
                </w:p>
              </w:tc>
              <w:tc>
                <w:tcPr>
                  <w:tcW w:w="2240" w:type="dxa"/>
                  <w:noWrap/>
                  <w:tcMar>
                    <w:top w:w="0" w:type="dxa"/>
                    <w:left w:w="70" w:type="dxa"/>
                    <w:bottom w:w="0" w:type="dxa"/>
                    <w:right w:w="70" w:type="dxa"/>
                  </w:tcMar>
                  <w:vAlign w:val="bottom"/>
                  <w:hideMark/>
                </w:tcPr>
                <w:p w14:paraId="709EEB35" w14:textId="77777777" w:rsidR="00F42CCE" w:rsidRPr="00FB18D6" w:rsidRDefault="00F42CCE" w:rsidP="00116E29">
                  <w:pPr>
                    <w:framePr w:hSpace="180" w:wrap="around" w:vAnchor="page" w:hAnchor="margin" w:y="1331"/>
                    <w:jc w:val="center"/>
                    <w:rPr>
                      <w:rFonts w:cstheme="minorHAnsi"/>
                      <w:color w:val="000000"/>
                      <w:sz w:val="22"/>
                      <w:szCs w:val="22"/>
                    </w:rPr>
                  </w:pPr>
                  <w:r w:rsidRPr="00FB18D6">
                    <w:rPr>
                      <w:rFonts w:cstheme="minorHAnsi"/>
                      <w:color w:val="000000"/>
                      <w:sz w:val="22"/>
                      <w:szCs w:val="22"/>
                    </w:rPr>
                    <w:t>2026-2030</w:t>
                  </w:r>
                </w:p>
              </w:tc>
            </w:tr>
            <w:tr w:rsidR="00F42CCE" w:rsidRPr="00FB18D6" w14:paraId="061BD32B" w14:textId="77777777" w:rsidTr="00FB18D6">
              <w:trPr>
                <w:cantSplit/>
                <w:trHeight w:val="290"/>
              </w:trPr>
              <w:tc>
                <w:tcPr>
                  <w:tcW w:w="0" w:type="auto"/>
                  <w:vMerge/>
                  <w:vAlign w:val="center"/>
                  <w:hideMark/>
                </w:tcPr>
                <w:p w14:paraId="2274EDE0" w14:textId="77777777" w:rsidR="00F42CCE" w:rsidRPr="00FB18D6" w:rsidRDefault="00F42CCE" w:rsidP="00116E29">
                  <w:pPr>
                    <w:framePr w:hSpace="180" w:wrap="around" w:vAnchor="page" w:hAnchor="margin" w:y="1331"/>
                    <w:rPr>
                      <w:rFonts w:eastAsiaTheme="minorHAnsi" w:cstheme="minorHAnsi"/>
                      <w:b/>
                      <w:bCs/>
                      <w:color w:val="000000"/>
                      <w:sz w:val="22"/>
                      <w:szCs w:val="22"/>
                    </w:rPr>
                  </w:pPr>
                </w:p>
              </w:tc>
              <w:tc>
                <w:tcPr>
                  <w:tcW w:w="2960" w:type="dxa"/>
                  <w:noWrap/>
                  <w:tcMar>
                    <w:top w:w="0" w:type="dxa"/>
                    <w:left w:w="70" w:type="dxa"/>
                    <w:bottom w:w="0" w:type="dxa"/>
                    <w:right w:w="70" w:type="dxa"/>
                  </w:tcMar>
                  <w:vAlign w:val="bottom"/>
                  <w:hideMark/>
                </w:tcPr>
                <w:p w14:paraId="7AD664AA" w14:textId="77777777" w:rsidR="00F42CCE" w:rsidRPr="00FB18D6" w:rsidRDefault="00F42CCE" w:rsidP="00116E29">
                  <w:pPr>
                    <w:framePr w:hSpace="180" w:wrap="around" w:vAnchor="page" w:hAnchor="margin" w:y="1331"/>
                    <w:rPr>
                      <w:rFonts w:cstheme="minorHAnsi"/>
                      <w:color w:val="000000"/>
                      <w:sz w:val="22"/>
                      <w:szCs w:val="22"/>
                    </w:rPr>
                  </w:pPr>
                  <w:r w:rsidRPr="00FB18D6">
                    <w:rPr>
                      <w:rFonts w:cstheme="minorHAnsi"/>
                      <w:color w:val="000000"/>
                      <w:sz w:val="22"/>
                      <w:szCs w:val="22"/>
                    </w:rPr>
                    <w:t>Belarus</w:t>
                  </w:r>
                </w:p>
              </w:tc>
              <w:tc>
                <w:tcPr>
                  <w:tcW w:w="2240" w:type="dxa"/>
                  <w:noWrap/>
                  <w:tcMar>
                    <w:top w:w="0" w:type="dxa"/>
                    <w:left w:w="70" w:type="dxa"/>
                    <w:bottom w:w="0" w:type="dxa"/>
                    <w:right w:w="70" w:type="dxa"/>
                  </w:tcMar>
                  <w:vAlign w:val="bottom"/>
                  <w:hideMark/>
                </w:tcPr>
                <w:p w14:paraId="0DE0DA1A" w14:textId="77777777" w:rsidR="00F42CCE" w:rsidRPr="00FB18D6" w:rsidRDefault="00F42CCE" w:rsidP="00116E29">
                  <w:pPr>
                    <w:framePr w:hSpace="180" w:wrap="around" w:vAnchor="page" w:hAnchor="margin" w:y="1331"/>
                    <w:jc w:val="center"/>
                    <w:rPr>
                      <w:rFonts w:cstheme="minorHAnsi"/>
                      <w:color w:val="000000"/>
                      <w:sz w:val="22"/>
                      <w:szCs w:val="22"/>
                    </w:rPr>
                  </w:pPr>
                  <w:r w:rsidRPr="00FB18D6">
                    <w:rPr>
                      <w:rFonts w:cstheme="minorHAnsi"/>
                      <w:color w:val="000000"/>
                      <w:sz w:val="22"/>
                      <w:szCs w:val="22"/>
                    </w:rPr>
                    <w:t>2026-2030</w:t>
                  </w:r>
                </w:p>
              </w:tc>
            </w:tr>
            <w:tr w:rsidR="00F42CCE" w:rsidRPr="00FB18D6" w14:paraId="184957D5" w14:textId="77777777" w:rsidTr="00FB18D6">
              <w:trPr>
                <w:cantSplit/>
                <w:trHeight w:val="290"/>
              </w:trPr>
              <w:tc>
                <w:tcPr>
                  <w:tcW w:w="0" w:type="auto"/>
                  <w:vMerge/>
                  <w:vAlign w:val="center"/>
                  <w:hideMark/>
                </w:tcPr>
                <w:p w14:paraId="7480C32D" w14:textId="77777777" w:rsidR="00F42CCE" w:rsidRPr="00FB18D6" w:rsidRDefault="00F42CCE" w:rsidP="00116E29">
                  <w:pPr>
                    <w:framePr w:hSpace="180" w:wrap="around" w:vAnchor="page" w:hAnchor="margin" w:y="1331"/>
                    <w:rPr>
                      <w:rFonts w:eastAsiaTheme="minorHAnsi" w:cstheme="minorHAnsi"/>
                      <w:b/>
                      <w:bCs/>
                      <w:color w:val="000000"/>
                      <w:sz w:val="22"/>
                      <w:szCs w:val="22"/>
                    </w:rPr>
                  </w:pPr>
                </w:p>
              </w:tc>
              <w:tc>
                <w:tcPr>
                  <w:tcW w:w="2960" w:type="dxa"/>
                  <w:noWrap/>
                  <w:tcMar>
                    <w:top w:w="0" w:type="dxa"/>
                    <w:left w:w="70" w:type="dxa"/>
                    <w:bottom w:w="0" w:type="dxa"/>
                    <w:right w:w="70" w:type="dxa"/>
                  </w:tcMar>
                  <w:vAlign w:val="bottom"/>
                  <w:hideMark/>
                </w:tcPr>
                <w:p w14:paraId="0ACC9C26" w14:textId="77777777" w:rsidR="00F42CCE" w:rsidRPr="00FB18D6" w:rsidRDefault="00F42CCE" w:rsidP="00116E29">
                  <w:pPr>
                    <w:framePr w:hSpace="180" w:wrap="around" w:vAnchor="page" w:hAnchor="margin" w:y="1331"/>
                    <w:rPr>
                      <w:rFonts w:cstheme="minorHAnsi"/>
                      <w:color w:val="000000"/>
                      <w:sz w:val="22"/>
                      <w:szCs w:val="22"/>
                    </w:rPr>
                  </w:pPr>
                  <w:r w:rsidRPr="00FB18D6">
                    <w:rPr>
                      <w:rFonts w:cstheme="minorHAnsi"/>
                      <w:color w:val="000000"/>
                      <w:sz w:val="22"/>
                      <w:szCs w:val="22"/>
                    </w:rPr>
                    <w:t>Kazakhstan</w:t>
                  </w:r>
                </w:p>
              </w:tc>
              <w:tc>
                <w:tcPr>
                  <w:tcW w:w="2240" w:type="dxa"/>
                  <w:noWrap/>
                  <w:tcMar>
                    <w:top w:w="0" w:type="dxa"/>
                    <w:left w:w="70" w:type="dxa"/>
                    <w:bottom w:w="0" w:type="dxa"/>
                    <w:right w:w="70" w:type="dxa"/>
                  </w:tcMar>
                  <w:vAlign w:val="bottom"/>
                  <w:hideMark/>
                </w:tcPr>
                <w:p w14:paraId="668F0896" w14:textId="77777777" w:rsidR="00F42CCE" w:rsidRPr="00FB18D6" w:rsidRDefault="00F42CCE" w:rsidP="00116E29">
                  <w:pPr>
                    <w:framePr w:hSpace="180" w:wrap="around" w:vAnchor="page" w:hAnchor="margin" w:y="1331"/>
                    <w:jc w:val="center"/>
                    <w:rPr>
                      <w:rFonts w:cstheme="minorHAnsi"/>
                      <w:color w:val="000000"/>
                      <w:sz w:val="22"/>
                      <w:szCs w:val="22"/>
                    </w:rPr>
                  </w:pPr>
                  <w:r w:rsidRPr="00FB18D6">
                    <w:rPr>
                      <w:rFonts w:cstheme="minorHAnsi"/>
                      <w:color w:val="000000"/>
                      <w:sz w:val="22"/>
                      <w:szCs w:val="22"/>
                    </w:rPr>
                    <w:t>2026-2030</w:t>
                  </w:r>
                </w:p>
              </w:tc>
            </w:tr>
            <w:tr w:rsidR="00F42CCE" w:rsidRPr="00FB18D6" w14:paraId="19198384" w14:textId="77777777" w:rsidTr="00FB18D6">
              <w:trPr>
                <w:cantSplit/>
                <w:trHeight w:val="290"/>
              </w:trPr>
              <w:tc>
                <w:tcPr>
                  <w:tcW w:w="0" w:type="auto"/>
                  <w:vMerge/>
                  <w:vAlign w:val="center"/>
                  <w:hideMark/>
                </w:tcPr>
                <w:p w14:paraId="50BB4B16" w14:textId="77777777" w:rsidR="00F42CCE" w:rsidRPr="00FB18D6" w:rsidRDefault="00F42CCE" w:rsidP="00116E29">
                  <w:pPr>
                    <w:framePr w:hSpace="180" w:wrap="around" w:vAnchor="page" w:hAnchor="margin" w:y="1331"/>
                    <w:rPr>
                      <w:rFonts w:eastAsiaTheme="minorHAnsi" w:cstheme="minorHAnsi"/>
                      <w:b/>
                      <w:bCs/>
                      <w:color w:val="000000"/>
                      <w:sz w:val="22"/>
                      <w:szCs w:val="22"/>
                    </w:rPr>
                  </w:pPr>
                </w:p>
              </w:tc>
              <w:tc>
                <w:tcPr>
                  <w:tcW w:w="2960" w:type="dxa"/>
                  <w:noWrap/>
                  <w:tcMar>
                    <w:top w:w="0" w:type="dxa"/>
                    <w:left w:w="70" w:type="dxa"/>
                    <w:bottom w:w="0" w:type="dxa"/>
                    <w:right w:w="70" w:type="dxa"/>
                  </w:tcMar>
                  <w:vAlign w:val="bottom"/>
                  <w:hideMark/>
                </w:tcPr>
                <w:p w14:paraId="3C3C7A7C" w14:textId="77777777" w:rsidR="00F42CCE" w:rsidRPr="00FB18D6" w:rsidRDefault="00F42CCE" w:rsidP="00116E29">
                  <w:pPr>
                    <w:framePr w:hSpace="180" w:wrap="around" w:vAnchor="page" w:hAnchor="margin" w:y="1331"/>
                    <w:rPr>
                      <w:rFonts w:cstheme="minorHAnsi"/>
                      <w:color w:val="000000"/>
                      <w:sz w:val="22"/>
                      <w:szCs w:val="22"/>
                    </w:rPr>
                  </w:pPr>
                  <w:r w:rsidRPr="00FB18D6">
                    <w:rPr>
                      <w:rFonts w:cstheme="minorHAnsi"/>
                      <w:color w:val="000000"/>
                      <w:sz w:val="22"/>
                      <w:szCs w:val="22"/>
                    </w:rPr>
                    <w:t>Turkmenistan</w:t>
                  </w:r>
                </w:p>
              </w:tc>
              <w:tc>
                <w:tcPr>
                  <w:tcW w:w="2240" w:type="dxa"/>
                  <w:noWrap/>
                  <w:tcMar>
                    <w:top w:w="0" w:type="dxa"/>
                    <w:left w:w="70" w:type="dxa"/>
                    <w:bottom w:w="0" w:type="dxa"/>
                    <w:right w:w="70" w:type="dxa"/>
                  </w:tcMar>
                  <w:vAlign w:val="bottom"/>
                  <w:hideMark/>
                </w:tcPr>
                <w:p w14:paraId="7733CBAC" w14:textId="77777777" w:rsidR="00F42CCE" w:rsidRPr="00FB18D6" w:rsidRDefault="00F42CCE" w:rsidP="00116E29">
                  <w:pPr>
                    <w:framePr w:hSpace="180" w:wrap="around" w:vAnchor="page" w:hAnchor="margin" w:y="1331"/>
                    <w:jc w:val="center"/>
                    <w:rPr>
                      <w:rFonts w:cstheme="minorHAnsi"/>
                      <w:color w:val="000000"/>
                      <w:sz w:val="22"/>
                      <w:szCs w:val="22"/>
                    </w:rPr>
                  </w:pPr>
                  <w:r w:rsidRPr="00FB18D6">
                    <w:rPr>
                      <w:rFonts w:cstheme="minorHAnsi"/>
                      <w:color w:val="000000"/>
                      <w:sz w:val="22"/>
                      <w:szCs w:val="22"/>
                    </w:rPr>
                    <w:t>2026-2030</w:t>
                  </w:r>
                </w:p>
              </w:tc>
            </w:tr>
            <w:tr w:rsidR="00F42CCE" w:rsidRPr="00FB18D6" w14:paraId="37549518" w14:textId="77777777" w:rsidTr="00FB18D6">
              <w:trPr>
                <w:cantSplit/>
                <w:trHeight w:val="290"/>
              </w:trPr>
              <w:tc>
                <w:tcPr>
                  <w:tcW w:w="0" w:type="auto"/>
                  <w:vMerge/>
                  <w:vAlign w:val="center"/>
                  <w:hideMark/>
                </w:tcPr>
                <w:p w14:paraId="02D72684" w14:textId="77777777" w:rsidR="00F42CCE" w:rsidRPr="00FB18D6" w:rsidRDefault="00F42CCE" w:rsidP="00116E29">
                  <w:pPr>
                    <w:framePr w:hSpace="180" w:wrap="around" w:vAnchor="page" w:hAnchor="margin" w:y="1331"/>
                    <w:rPr>
                      <w:rFonts w:eastAsiaTheme="minorHAnsi" w:cstheme="minorHAnsi"/>
                      <w:b/>
                      <w:bCs/>
                      <w:color w:val="000000"/>
                      <w:sz w:val="22"/>
                      <w:szCs w:val="22"/>
                    </w:rPr>
                  </w:pPr>
                </w:p>
              </w:tc>
              <w:tc>
                <w:tcPr>
                  <w:tcW w:w="2960" w:type="dxa"/>
                  <w:noWrap/>
                  <w:tcMar>
                    <w:top w:w="0" w:type="dxa"/>
                    <w:left w:w="70" w:type="dxa"/>
                    <w:bottom w:w="0" w:type="dxa"/>
                    <w:right w:w="70" w:type="dxa"/>
                  </w:tcMar>
                  <w:vAlign w:val="bottom"/>
                  <w:hideMark/>
                </w:tcPr>
                <w:p w14:paraId="12ED34FA" w14:textId="77777777" w:rsidR="00F42CCE" w:rsidRPr="00FB18D6" w:rsidRDefault="00F42CCE" w:rsidP="00116E29">
                  <w:pPr>
                    <w:framePr w:hSpace="180" w:wrap="around" w:vAnchor="page" w:hAnchor="margin" w:y="1331"/>
                    <w:rPr>
                      <w:rFonts w:cstheme="minorHAnsi"/>
                      <w:color w:val="000000"/>
                      <w:sz w:val="22"/>
                      <w:szCs w:val="22"/>
                    </w:rPr>
                  </w:pPr>
                  <w:r w:rsidRPr="00FB18D6">
                    <w:rPr>
                      <w:rFonts w:cstheme="minorHAnsi"/>
                      <w:color w:val="000000"/>
                      <w:sz w:val="22"/>
                      <w:szCs w:val="22"/>
                    </w:rPr>
                    <w:t>Uzbekistan</w:t>
                  </w:r>
                </w:p>
              </w:tc>
              <w:tc>
                <w:tcPr>
                  <w:tcW w:w="2240" w:type="dxa"/>
                  <w:noWrap/>
                  <w:tcMar>
                    <w:top w:w="0" w:type="dxa"/>
                    <w:left w:w="70" w:type="dxa"/>
                    <w:bottom w:w="0" w:type="dxa"/>
                    <w:right w:w="70" w:type="dxa"/>
                  </w:tcMar>
                  <w:vAlign w:val="bottom"/>
                  <w:hideMark/>
                </w:tcPr>
                <w:p w14:paraId="311615F1" w14:textId="77777777" w:rsidR="00F42CCE" w:rsidRPr="00FB18D6" w:rsidRDefault="00F42CCE" w:rsidP="00116E29">
                  <w:pPr>
                    <w:framePr w:hSpace="180" w:wrap="around" w:vAnchor="page" w:hAnchor="margin" w:y="1331"/>
                    <w:jc w:val="center"/>
                    <w:rPr>
                      <w:rFonts w:cstheme="minorHAnsi"/>
                      <w:color w:val="000000"/>
                      <w:sz w:val="22"/>
                      <w:szCs w:val="22"/>
                    </w:rPr>
                  </w:pPr>
                  <w:r w:rsidRPr="00FB18D6">
                    <w:rPr>
                      <w:rFonts w:cstheme="minorHAnsi"/>
                      <w:color w:val="000000"/>
                      <w:sz w:val="22"/>
                      <w:szCs w:val="22"/>
                    </w:rPr>
                    <w:t>2026-2030</w:t>
                  </w:r>
                </w:p>
              </w:tc>
            </w:tr>
            <w:tr w:rsidR="00F42CCE" w:rsidRPr="00FB18D6" w14:paraId="508FF01A" w14:textId="77777777" w:rsidTr="00FB18D6">
              <w:trPr>
                <w:cantSplit/>
                <w:trHeight w:val="290"/>
              </w:trPr>
              <w:tc>
                <w:tcPr>
                  <w:tcW w:w="1640" w:type="dxa"/>
                  <w:vMerge w:val="restart"/>
                  <w:noWrap/>
                  <w:tcMar>
                    <w:top w:w="0" w:type="dxa"/>
                    <w:left w:w="70" w:type="dxa"/>
                    <w:bottom w:w="0" w:type="dxa"/>
                    <w:right w:w="70" w:type="dxa"/>
                  </w:tcMar>
                  <w:vAlign w:val="center"/>
                  <w:hideMark/>
                </w:tcPr>
                <w:p w14:paraId="42E88BB1" w14:textId="77777777" w:rsidR="00F42CCE" w:rsidRPr="00FB18D6" w:rsidRDefault="00F42CCE" w:rsidP="00116E29">
                  <w:pPr>
                    <w:framePr w:hSpace="180" w:wrap="around" w:vAnchor="page" w:hAnchor="margin" w:y="1331"/>
                    <w:jc w:val="center"/>
                    <w:rPr>
                      <w:rFonts w:cstheme="minorHAnsi"/>
                      <w:b/>
                      <w:bCs/>
                      <w:color w:val="000000"/>
                      <w:sz w:val="22"/>
                      <w:szCs w:val="22"/>
                    </w:rPr>
                  </w:pPr>
                  <w:r w:rsidRPr="00FB18D6">
                    <w:rPr>
                      <w:rFonts w:cstheme="minorHAnsi"/>
                      <w:b/>
                      <w:bCs/>
                      <w:color w:val="000000"/>
                      <w:sz w:val="22"/>
                      <w:szCs w:val="22"/>
                    </w:rPr>
                    <w:t>Europe</w:t>
                  </w:r>
                </w:p>
              </w:tc>
              <w:tc>
                <w:tcPr>
                  <w:tcW w:w="2960" w:type="dxa"/>
                  <w:noWrap/>
                  <w:tcMar>
                    <w:top w:w="0" w:type="dxa"/>
                    <w:left w:w="70" w:type="dxa"/>
                    <w:bottom w:w="0" w:type="dxa"/>
                    <w:right w:w="70" w:type="dxa"/>
                  </w:tcMar>
                  <w:vAlign w:val="bottom"/>
                  <w:hideMark/>
                </w:tcPr>
                <w:p w14:paraId="6E43D433" w14:textId="77777777" w:rsidR="00F42CCE" w:rsidRPr="00FB18D6" w:rsidRDefault="00F42CCE" w:rsidP="00116E29">
                  <w:pPr>
                    <w:framePr w:hSpace="180" w:wrap="around" w:vAnchor="page" w:hAnchor="margin" w:y="1331"/>
                    <w:rPr>
                      <w:rFonts w:cstheme="minorHAnsi"/>
                      <w:color w:val="000000"/>
                      <w:sz w:val="22"/>
                      <w:szCs w:val="22"/>
                    </w:rPr>
                  </w:pPr>
                  <w:r w:rsidRPr="00FB18D6">
                    <w:rPr>
                      <w:rFonts w:cstheme="minorHAnsi"/>
                      <w:color w:val="000000"/>
                      <w:sz w:val="22"/>
                      <w:szCs w:val="22"/>
                    </w:rPr>
                    <w:t>Georgia</w:t>
                  </w:r>
                </w:p>
              </w:tc>
              <w:tc>
                <w:tcPr>
                  <w:tcW w:w="2240" w:type="dxa"/>
                  <w:tcMar>
                    <w:top w:w="0" w:type="dxa"/>
                    <w:left w:w="70" w:type="dxa"/>
                    <w:bottom w:w="0" w:type="dxa"/>
                    <w:right w:w="70" w:type="dxa"/>
                  </w:tcMar>
                  <w:hideMark/>
                </w:tcPr>
                <w:p w14:paraId="3B308CA2" w14:textId="77777777" w:rsidR="00F42CCE" w:rsidRPr="00FB18D6" w:rsidRDefault="00F42CCE" w:rsidP="00116E29">
                  <w:pPr>
                    <w:framePr w:hSpace="180" w:wrap="around" w:vAnchor="page" w:hAnchor="margin" w:y="1331"/>
                    <w:jc w:val="center"/>
                    <w:rPr>
                      <w:rFonts w:cstheme="minorHAnsi"/>
                      <w:color w:val="000000"/>
                      <w:sz w:val="22"/>
                      <w:szCs w:val="22"/>
                    </w:rPr>
                  </w:pPr>
                  <w:r w:rsidRPr="00FB18D6">
                    <w:rPr>
                      <w:rFonts w:cstheme="minorHAnsi"/>
                      <w:color w:val="000000"/>
                      <w:sz w:val="22"/>
                      <w:szCs w:val="22"/>
                    </w:rPr>
                    <w:t>2026-2030</w:t>
                  </w:r>
                </w:p>
              </w:tc>
            </w:tr>
            <w:tr w:rsidR="00F42CCE" w:rsidRPr="00FB18D6" w14:paraId="019F7C38" w14:textId="77777777" w:rsidTr="00FB18D6">
              <w:trPr>
                <w:cantSplit/>
                <w:trHeight w:val="300"/>
              </w:trPr>
              <w:tc>
                <w:tcPr>
                  <w:tcW w:w="0" w:type="auto"/>
                  <w:vMerge/>
                  <w:vAlign w:val="center"/>
                  <w:hideMark/>
                </w:tcPr>
                <w:p w14:paraId="3CFAF9B3" w14:textId="77777777" w:rsidR="00F42CCE" w:rsidRPr="00FB18D6" w:rsidRDefault="00F42CCE" w:rsidP="00116E29">
                  <w:pPr>
                    <w:framePr w:hSpace="180" w:wrap="around" w:vAnchor="page" w:hAnchor="margin" w:y="1331"/>
                    <w:rPr>
                      <w:rFonts w:eastAsiaTheme="minorHAnsi" w:cstheme="minorHAnsi"/>
                      <w:b/>
                      <w:bCs/>
                      <w:color w:val="000000"/>
                      <w:sz w:val="22"/>
                      <w:szCs w:val="22"/>
                    </w:rPr>
                  </w:pPr>
                </w:p>
              </w:tc>
              <w:tc>
                <w:tcPr>
                  <w:tcW w:w="2960" w:type="dxa"/>
                  <w:noWrap/>
                  <w:tcMar>
                    <w:top w:w="0" w:type="dxa"/>
                    <w:left w:w="70" w:type="dxa"/>
                    <w:bottom w:w="0" w:type="dxa"/>
                    <w:right w:w="70" w:type="dxa"/>
                  </w:tcMar>
                  <w:hideMark/>
                </w:tcPr>
                <w:p w14:paraId="034A2338" w14:textId="77777777" w:rsidR="00F42CCE" w:rsidRPr="00FB18D6" w:rsidRDefault="00F42CCE" w:rsidP="00116E29">
                  <w:pPr>
                    <w:framePr w:hSpace="180" w:wrap="around" w:vAnchor="page" w:hAnchor="margin" w:y="1331"/>
                    <w:rPr>
                      <w:rFonts w:cstheme="minorHAnsi"/>
                      <w:color w:val="000000"/>
                      <w:sz w:val="22"/>
                      <w:szCs w:val="22"/>
                    </w:rPr>
                  </w:pPr>
                  <w:r w:rsidRPr="00FB18D6">
                    <w:rPr>
                      <w:rFonts w:cstheme="minorHAnsi"/>
                      <w:color w:val="000000"/>
                      <w:sz w:val="22"/>
                      <w:szCs w:val="22"/>
                    </w:rPr>
                    <w:t>North Macedonia</w:t>
                  </w:r>
                </w:p>
              </w:tc>
              <w:tc>
                <w:tcPr>
                  <w:tcW w:w="2240" w:type="dxa"/>
                  <w:noWrap/>
                  <w:tcMar>
                    <w:top w:w="0" w:type="dxa"/>
                    <w:left w:w="70" w:type="dxa"/>
                    <w:bottom w:w="0" w:type="dxa"/>
                    <w:right w:w="70" w:type="dxa"/>
                  </w:tcMar>
                  <w:hideMark/>
                </w:tcPr>
                <w:p w14:paraId="4E35D0FE" w14:textId="77777777" w:rsidR="00F42CCE" w:rsidRPr="00FB18D6" w:rsidRDefault="00F42CCE" w:rsidP="00116E29">
                  <w:pPr>
                    <w:framePr w:hSpace="180" w:wrap="around" w:vAnchor="page" w:hAnchor="margin" w:y="1331"/>
                    <w:jc w:val="center"/>
                    <w:rPr>
                      <w:rFonts w:cstheme="minorHAnsi"/>
                      <w:color w:val="000000"/>
                      <w:sz w:val="22"/>
                      <w:szCs w:val="22"/>
                    </w:rPr>
                  </w:pPr>
                  <w:r w:rsidRPr="00FB18D6">
                    <w:rPr>
                      <w:rFonts w:cstheme="minorHAnsi"/>
                      <w:color w:val="000000"/>
                      <w:sz w:val="22"/>
                      <w:szCs w:val="22"/>
                    </w:rPr>
                    <w:t>2026-2030</w:t>
                  </w:r>
                </w:p>
              </w:tc>
            </w:tr>
            <w:tr w:rsidR="00F42CCE" w:rsidRPr="00FB18D6" w14:paraId="579C342B" w14:textId="77777777" w:rsidTr="00FB18D6">
              <w:trPr>
                <w:cantSplit/>
                <w:trHeight w:val="300"/>
              </w:trPr>
              <w:tc>
                <w:tcPr>
                  <w:tcW w:w="0" w:type="auto"/>
                  <w:vMerge/>
                  <w:vAlign w:val="center"/>
                  <w:hideMark/>
                </w:tcPr>
                <w:p w14:paraId="5E6D0F96" w14:textId="77777777" w:rsidR="00F42CCE" w:rsidRPr="00FB18D6" w:rsidRDefault="00F42CCE" w:rsidP="00116E29">
                  <w:pPr>
                    <w:framePr w:hSpace="180" w:wrap="around" w:vAnchor="page" w:hAnchor="margin" w:y="1331"/>
                    <w:rPr>
                      <w:rFonts w:eastAsiaTheme="minorHAnsi" w:cstheme="minorHAnsi"/>
                      <w:b/>
                      <w:bCs/>
                      <w:color w:val="000000"/>
                      <w:sz w:val="22"/>
                      <w:szCs w:val="22"/>
                    </w:rPr>
                  </w:pPr>
                </w:p>
              </w:tc>
              <w:tc>
                <w:tcPr>
                  <w:tcW w:w="2960" w:type="dxa"/>
                  <w:noWrap/>
                  <w:tcMar>
                    <w:top w:w="0" w:type="dxa"/>
                    <w:left w:w="70" w:type="dxa"/>
                    <w:bottom w:w="0" w:type="dxa"/>
                    <w:right w:w="70" w:type="dxa"/>
                  </w:tcMar>
                  <w:hideMark/>
                </w:tcPr>
                <w:p w14:paraId="18FBE3E2" w14:textId="77777777" w:rsidR="00F42CCE" w:rsidRPr="00FB18D6" w:rsidRDefault="00F42CCE" w:rsidP="00116E29">
                  <w:pPr>
                    <w:framePr w:hSpace="180" w:wrap="around" w:vAnchor="page" w:hAnchor="margin" w:y="1331"/>
                    <w:rPr>
                      <w:rFonts w:cstheme="minorHAnsi"/>
                      <w:color w:val="000000"/>
                      <w:sz w:val="22"/>
                      <w:szCs w:val="22"/>
                    </w:rPr>
                  </w:pPr>
                  <w:r w:rsidRPr="00FB18D6">
                    <w:rPr>
                      <w:rFonts w:cstheme="minorHAnsi"/>
                      <w:color w:val="000000"/>
                      <w:sz w:val="22"/>
                      <w:szCs w:val="22"/>
                    </w:rPr>
                    <w:t>Serbia</w:t>
                  </w:r>
                </w:p>
              </w:tc>
              <w:tc>
                <w:tcPr>
                  <w:tcW w:w="2240" w:type="dxa"/>
                  <w:noWrap/>
                  <w:tcMar>
                    <w:top w:w="0" w:type="dxa"/>
                    <w:left w:w="70" w:type="dxa"/>
                    <w:bottom w:w="0" w:type="dxa"/>
                    <w:right w:w="70" w:type="dxa"/>
                  </w:tcMar>
                  <w:hideMark/>
                </w:tcPr>
                <w:p w14:paraId="126213BF" w14:textId="77777777" w:rsidR="00F42CCE" w:rsidRPr="00FB18D6" w:rsidRDefault="00F42CCE" w:rsidP="00116E29">
                  <w:pPr>
                    <w:framePr w:hSpace="180" w:wrap="around" w:vAnchor="page" w:hAnchor="margin" w:y="1331"/>
                    <w:jc w:val="center"/>
                    <w:rPr>
                      <w:rFonts w:cstheme="minorHAnsi"/>
                      <w:color w:val="000000"/>
                      <w:sz w:val="22"/>
                      <w:szCs w:val="22"/>
                    </w:rPr>
                  </w:pPr>
                  <w:r w:rsidRPr="00FB18D6">
                    <w:rPr>
                      <w:rFonts w:cstheme="minorHAnsi"/>
                      <w:color w:val="000000"/>
                      <w:sz w:val="22"/>
                      <w:szCs w:val="22"/>
                    </w:rPr>
                    <w:t>2026-2030</w:t>
                  </w:r>
                </w:p>
              </w:tc>
            </w:tr>
          </w:tbl>
          <w:p w14:paraId="0F074D24" w14:textId="18BAEEC6" w:rsidR="00B80E11" w:rsidRPr="00050188" w:rsidRDefault="00B80E11" w:rsidP="001F3C19">
            <w:pPr>
              <w:spacing w:before="0"/>
              <w:rPr>
                <w:rFonts w:ascii="Calibri" w:eastAsia="Times New Roman" w:hAnsi="Calibri" w:cs="Calibri"/>
                <w:b/>
                <w:bCs/>
                <w:kern w:val="0"/>
                <w:sz w:val="22"/>
                <w14:ligatures w14:val="none"/>
              </w:rPr>
            </w:pPr>
          </w:p>
        </w:tc>
        <w:tc>
          <w:tcPr>
            <w:tcW w:w="2970" w:type="dxa"/>
          </w:tcPr>
          <w:p w14:paraId="4218DA6F" w14:textId="2E5A5AB1" w:rsidR="00B80E11" w:rsidRPr="00E7611F" w:rsidRDefault="00CD1613" w:rsidP="00846A6B">
            <w:pPr>
              <w:pStyle w:val="ListParagraph"/>
              <w:numPr>
                <w:ilvl w:val="0"/>
                <w:numId w:val="13"/>
              </w:numPr>
              <w:ind w:left="360"/>
              <w:contextualSpacing w:val="0"/>
              <w:jc w:val="both"/>
              <w:rPr>
                <w:rFonts w:ascii="Calibri" w:eastAsia="Calibri" w:hAnsi="Calibri" w:cs="Calibri"/>
                <w:color w:val="1F497D" w:themeColor="text2"/>
                <w:szCs w:val="24"/>
              </w:rPr>
            </w:pPr>
            <w:r w:rsidRPr="00E7611F">
              <w:rPr>
                <w:rFonts w:ascii="Calibri" w:eastAsia="Calibri" w:hAnsi="Calibri" w:cs="Calibri"/>
                <w:color w:val="1F497D" w:themeColor="text2"/>
                <w:szCs w:val="24"/>
              </w:rPr>
              <w:lastRenderedPageBreak/>
              <w:t>76</w:t>
            </w:r>
            <w:r w:rsidR="008F22B6" w:rsidRPr="00E7611F">
              <w:rPr>
                <w:rFonts w:ascii="Calibri" w:eastAsia="Calibri" w:hAnsi="Calibri" w:cs="Calibri"/>
                <w:color w:val="1F497D" w:themeColor="text2"/>
                <w:szCs w:val="24"/>
              </w:rPr>
              <w:t xml:space="preserve"> </w:t>
            </w:r>
            <w:r w:rsidR="00B80E11" w:rsidRPr="00E7611F">
              <w:rPr>
                <w:rFonts w:ascii="Calibri" w:eastAsia="Calibri" w:hAnsi="Calibri" w:cs="Calibri"/>
                <w:color w:val="1F497D" w:themeColor="text2"/>
                <w:szCs w:val="24"/>
              </w:rPr>
              <w:t xml:space="preserve">new </w:t>
            </w:r>
            <w:r w:rsidR="003E408A" w:rsidRPr="00E7611F">
              <w:rPr>
                <w:rFonts w:ascii="Calibri" w:eastAsia="Calibri" w:hAnsi="Calibri" w:cs="Calibri"/>
                <w:color w:val="1F497D" w:themeColor="text2"/>
                <w:szCs w:val="24"/>
              </w:rPr>
              <w:t xml:space="preserve">partnership </w:t>
            </w:r>
            <w:r w:rsidR="00B80E11" w:rsidRPr="00E7611F">
              <w:rPr>
                <w:rFonts w:ascii="Calibri" w:eastAsia="Calibri" w:hAnsi="Calibri" w:cs="Calibri"/>
                <w:color w:val="1F497D" w:themeColor="text2"/>
                <w:szCs w:val="24"/>
              </w:rPr>
              <w:t xml:space="preserve">agreements for a value of USD </w:t>
            </w:r>
            <w:r w:rsidRPr="00E7611F">
              <w:rPr>
                <w:rFonts w:ascii="Calibri" w:eastAsia="Calibri" w:hAnsi="Calibri" w:cs="Calibri"/>
                <w:color w:val="1F497D" w:themeColor="text2"/>
                <w:szCs w:val="24"/>
              </w:rPr>
              <w:t>7.</w:t>
            </w:r>
            <w:r w:rsidR="007E16DF" w:rsidRPr="00E7611F">
              <w:rPr>
                <w:rFonts w:ascii="Calibri" w:eastAsia="Calibri" w:hAnsi="Calibri" w:cs="Calibri"/>
                <w:color w:val="1F497D" w:themeColor="text2"/>
                <w:szCs w:val="24"/>
              </w:rPr>
              <w:t>6</w:t>
            </w:r>
            <w:r w:rsidR="00B80E11" w:rsidRPr="00E7611F">
              <w:rPr>
                <w:rFonts w:ascii="Calibri" w:eastAsia="Calibri" w:hAnsi="Calibri" w:cs="Calibri"/>
                <w:color w:val="1F497D" w:themeColor="text2"/>
                <w:szCs w:val="24"/>
              </w:rPr>
              <w:t xml:space="preserve"> million</w:t>
            </w:r>
            <w:r w:rsidR="001F3C19" w:rsidRPr="00E7611F">
              <w:rPr>
                <w:rFonts w:ascii="Calibri" w:eastAsia="Calibri" w:hAnsi="Calibri" w:cs="Calibri"/>
                <w:color w:val="1F497D" w:themeColor="text2"/>
                <w:szCs w:val="24"/>
              </w:rPr>
              <w:t xml:space="preserve"> </w:t>
            </w:r>
          </w:p>
          <w:p w14:paraId="4E80A46C" w14:textId="44A097C0" w:rsidR="00B80E11" w:rsidRPr="00E7611F" w:rsidRDefault="00042D39" w:rsidP="00846A6B">
            <w:pPr>
              <w:pStyle w:val="ListParagraph"/>
              <w:numPr>
                <w:ilvl w:val="0"/>
                <w:numId w:val="14"/>
              </w:numPr>
              <w:ind w:left="360"/>
              <w:contextualSpacing w:val="0"/>
              <w:jc w:val="both"/>
              <w:rPr>
                <w:rFonts w:ascii="Calibri" w:hAnsi="Calibri" w:cs="Calibri"/>
                <w:color w:val="1F497D" w:themeColor="text2"/>
                <w:szCs w:val="24"/>
              </w:rPr>
            </w:pPr>
            <w:r w:rsidRPr="00E7611F">
              <w:rPr>
                <w:rFonts w:ascii="Calibri" w:hAnsi="Calibri" w:cs="Calibri"/>
                <w:color w:val="1F497D" w:themeColor="text2"/>
                <w:szCs w:val="24"/>
              </w:rPr>
              <w:t>20</w:t>
            </w:r>
            <w:r w:rsidR="0064775F" w:rsidRPr="00E7611F">
              <w:rPr>
                <w:rFonts w:ascii="Calibri" w:hAnsi="Calibri" w:cs="Calibri"/>
                <w:color w:val="1F497D" w:themeColor="text2"/>
                <w:szCs w:val="24"/>
              </w:rPr>
              <w:t xml:space="preserve"> </w:t>
            </w:r>
            <w:r w:rsidR="00B80E11" w:rsidRPr="00E7611F">
              <w:rPr>
                <w:rFonts w:ascii="Calibri" w:eastAsia="Calibri" w:hAnsi="Calibri" w:cs="Calibri"/>
                <w:color w:val="1F497D" w:themeColor="text2"/>
                <w:szCs w:val="24"/>
                <w:lang w:val="en-US"/>
              </w:rPr>
              <w:t xml:space="preserve">UNSDCF </w:t>
            </w:r>
            <w:r w:rsidR="00B80E11" w:rsidRPr="00E7611F">
              <w:rPr>
                <w:rFonts w:ascii="Calibri" w:hAnsi="Calibri" w:cs="Calibri"/>
                <w:color w:val="1F497D" w:themeColor="text2"/>
                <w:szCs w:val="24"/>
              </w:rPr>
              <w:t>signed</w:t>
            </w:r>
          </w:p>
          <w:p w14:paraId="3830A3BE" w14:textId="0A3536EE" w:rsidR="00B80E11" w:rsidRPr="00E7611F" w:rsidRDefault="00BF3CE1" w:rsidP="00846A6B">
            <w:pPr>
              <w:pStyle w:val="ListParagraph"/>
              <w:numPr>
                <w:ilvl w:val="0"/>
                <w:numId w:val="14"/>
              </w:numPr>
              <w:ind w:left="360"/>
              <w:contextualSpacing w:val="0"/>
              <w:rPr>
                <w:rFonts w:ascii="Calibri" w:eastAsia="Calibri" w:hAnsi="Calibri" w:cs="Calibri"/>
                <w:color w:val="1F497D" w:themeColor="text2"/>
                <w:szCs w:val="24"/>
              </w:rPr>
            </w:pPr>
            <w:r w:rsidRPr="00E7611F">
              <w:rPr>
                <w:rFonts w:ascii="Calibri" w:eastAsia="Calibri" w:hAnsi="Calibri" w:cs="Calibri"/>
                <w:color w:val="1F497D" w:themeColor="text2"/>
                <w:szCs w:val="24"/>
              </w:rPr>
              <w:t>8</w:t>
            </w:r>
            <w:r w:rsidR="00625A9A">
              <w:rPr>
                <w:rFonts w:ascii="Calibri" w:eastAsia="Calibri" w:hAnsi="Calibri" w:cs="Calibri"/>
                <w:color w:val="1F497D" w:themeColor="text2"/>
                <w:szCs w:val="24"/>
              </w:rPr>
              <w:t xml:space="preserve"> </w:t>
            </w:r>
            <w:r w:rsidR="00B80E11" w:rsidRPr="00E7611F">
              <w:rPr>
                <w:rFonts w:ascii="Calibri" w:eastAsia="Calibri" w:hAnsi="Calibri" w:cs="Calibri"/>
                <w:color w:val="1F497D" w:themeColor="text2"/>
                <w:szCs w:val="24"/>
              </w:rPr>
              <w:t>new digital development projects</w:t>
            </w:r>
            <w:r w:rsidR="00A9799D" w:rsidRPr="00E7611F">
              <w:rPr>
                <w:rFonts w:ascii="Calibri" w:eastAsia="Calibri" w:hAnsi="Calibri" w:cs="Calibri"/>
                <w:color w:val="1F497D" w:themeColor="text2"/>
                <w:szCs w:val="24"/>
              </w:rPr>
              <w:t xml:space="preserve"> for a value of USD </w:t>
            </w:r>
            <w:r w:rsidRPr="00E7611F">
              <w:rPr>
                <w:rFonts w:ascii="Calibri" w:eastAsia="Calibri" w:hAnsi="Calibri" w:cs="Calibri"/>
                <w:color w:val="1F497D" w:themeColor="text2"/>
                <w:szCs w:val="24"/>
              </w:rPr>
              <w:t>1.2</w:t>
            </w:r>
            <w:r w:rsidR="00A9799D" w:rsidRPr="00E7611F">
              <w:rPr>
                <w:rFonts w:ascii="Calibri" w:eastAsia="Calibri" w:hAnsi="Calibri" w:cs="Calibri"/>
                <w:color w:val="1F497D" w:themeColor="text2"/>
                <w:szCs w:val="24"/>
              </w:rPr>
              <w:t xml:space="preserve"> million</w:t>
            </w:r>
          </w:p>
          <w:p w14:paraId="5102100D" w14:textId="1E30CBA1" w:rsidR="00B80E11" w:rsidRPr="00795E89" w:rsidRDefault="00B80E11" w:rsidP="001F3C19">
            <w:pPr>
              <w:pStyle w:val="ListParagraph"/>
              <w:spacing w:after="120"/>
              <w:contextualSpacing w:val="0"/>
              <w:rPr>
                <w:rFonts w:ascii="Calibri" w:eastAsia="Calibri" w:hAnsi="Calibri" w:cs="Calibri"/>
                <w:color w:val="1F497D" w:themeColor="text2"/>
                <w:sz w:val="22"/>
              </w:rPr>
            </w:pPr>
          </w:p>
        </w:tc>
      </w:tr>
      <w:tr w:rsidR="00B80E11" w:rsidRPr="00795E89" w14:paraId="2A0C7962" w14:textId="77777777" w:rsidTr="569770B9">
        <w:tc>
          <w:tcPr>
            <w:tcW w:w="2790" w:type="dxa"/>
          </w:tcPr>
          <w:p w14:paraId="31479CD9" w14:textId="77777777" w:rsidR="00B80E11" w:rsidRPr="007565B0" w:rsidRDefault="00B80E11" w:rsidP="001F3C19">
            <w:pPr>
              <w:rPr>
                <w:rFonts w:ascii="Calibri" w:hAnsi="Calibri" w:cs="Calibri"/>
                <w:i/>
                <w:iCs/>
                <w:color w:val="000000"/>
                <w:sz w:val="22"/>
              </w:rPr>
            </w:pPr>
            <w:r w:rsidRPr="007565B0">
              <w:rPr>
                <w:rFonts w:ascii="Calibri" w:hAnsi="Calibri" w:cs="Calibri"/>
                <w:b/>
                <w:sz w:val="22"/>
              </w:rPr>
              <w:t>Contributing to SDG Targets</w:t>
            </w:r>
          </w:p>
        </w:tc>
        <w:tc>
          <w:tcPr>
            <w:tcW w:w="12060" w:type="dxa"/>
            <w:gridSpan w:val="2"/>
          </w:tcPr>
          <w:p w14:paraId="23590B1F" w14:textId="77777777" w:rsidR="00B80E11" w:rsidRPr="007565B0" w:rsidRDefault="00B80E11" w:rsidP="001F3C19">
            <w:pPr>
              <w:rPr>
                <w:rFonts w:ascii="Calibri" w:hAnsi="Calibri" w:cs="Calibri"/>
                <w:sz w:val="22"/>
              </w:rPr>
            </w:pPr>
            <w:r w:rsidRPr="007565B0">
              <w:rPr>
                <w:rFonts w:ascii="Calibri" w:hAnsi="Calibri" w:cs="Calibri"/>
                <w:sz w:val="22"/>
              </w:rPr>
              <w:t>SDGs 1, 3, 4, 5, 8, 9, 10, 11, 16, 17</w:t>
            </w:r>
          </w:p>
        </w:tc>
      </w:tr>
      <w:tr w:rsidR="00B80E11" w:rsidRPr="00795E89" w14:paraId="42964555" w14:textId="77777777" w:rsidTr="569770B9">
        <w:tc>
          <w:tcPr>
            <w:tcW w:w="2790" w:type="dxa"/>
          </w:tcPr>
          <w:p w14:paraId="3B996544" w14:textId="77777777" w:rsidR="00B80E11" w:rsidRPr="007565B0" w:rsidRDefault="00B80E11" w:rsidP="001F3C19">
            <w:pPr>
              <w:rPr>
                <w:rFonts w:ascii="Calibri" w:hAnsi="Calibri" w:cs="Calibri"/>
                <w:b/>
                <w:bCs/>
                <w:sz w:val="22"/>
              </w:rPr>
            </w:pPr>
            <w:r w:rsidRPr="007565B0">
              <w:rPr>
                <w:rFonts w:ascii="Calibri" w:hAnsi="Calibri" w:cs="Calibri"/>
                <w:b/>
                <w:sz w:val="22"/>
              </w:rPr>
              <w:t>WSIS Action</w:t>
            </w:r>
          </w:p>
        </w:tc>
        <w:tc>
          <w:tcPr>
            <w:tcW w:w="12060" w:type="dxa"/>
            <w:gridSpan w:val="2"/>
          </w:tcPr>
          <w:p w14:paraId="06CEB22E" w14:textId="77777777" w:rsidR="00B80E11" w:rsidRPr="007565B0" w:rsidRDefault="00B80E11" w:rsidP="001F3C19">
            <w:pPr>
              <w:rPr>
                <w:rFonts w:ascii="Calibri" w:hAnsi="Calibri" w:cs="Calibri"/>
                <w:sz w:val="22"/>
              </w:rPr>
            </w:pPr>
            <w:r w:rsidRPr="007565B0">
              <w:rPr>
                <w:rFonts w:ascii="Calibri" w:hAnsi="Calibri" w:cs="Calibri"/>
                <w:sz w:val="22"/>
              </w:rPr>
              <w:t>C1, C2, C3, C4, C5, C6, C7, C11</w:t>
            </w:r>
          </w:p>
        </w:tc>
      </w:tr>
      <w:tr w:rsidR="00B80E11" w:rsidRPr="00795E89" w14:paraId="5EE72F0D" w14:textId="77777777" w:rsidTr="569770B9">
        <w:tc>
          <w:tcPr>
            <w:tcW w:w="2790" w:type="dxa"/>
          </w:tcPr>
          <w:p w14:paraId="19EEB7AE" w14:textId="77777777" w:rsidR="00B80E11" w:rsidRPr="007565B0" w:rsidRDefault="00B80E11" w:rsidP="001F3C19">
            <w:pPr>
              <w:rPr>
                <w:rFonts w:ascii="Calibri" w:hAnsi="Calibri" w:cs="Calibri"/>
                <w:b/>
                <w:sz w:val="22"/>
              </w:rPr>
            </w:pPr>
            <w:r w:rsidRPr="007565B0">
              <w:rPr>
                <w:rFonts w:ascii="Calibri" w:hAnsi="Calibri" w:cs="Calibri"/>
                <w:b/>
                <w:sz w:val="22"/>
              </w:rPr>
              <w:t>Resolutions</w:t>
            </w:r>
          </w:p>
        </w:tc>
        <w:tc>
          <w:tcPr>
            <w:tcW w:w="12060" w:type="dxa"/>
            <w:gridSpan w:val="2"/>
          </w:tcPr>
          <w:p w14:paraId="760953F7" w14:textId="77777777" w:rsidR="00B80E11" w:rsidRPr="007565B0" w:rsidRDefault="00B80E11" w:rsidP="001F3C19">
            <w:pPr>
              <w:rPr>
                <w:rFonts w:ascii="Calibri" w:hAnsi="Calibri" w:cs="Calibri"/>
                <w:sz w:val="22"/>
              </w:rPr>
            </w:pPr>
            <w:r w:rsidRPr="007565B0">
              <w:rPr>
                <w:rFonts w:ascii="Calibri" w:hAnsi="Calibri" w:cs="Calibri"/>
                <w:sz w:val="22"/>
              </w:rPr>
              <w:t>WTDC 1, 2, 24, 25, 52, 58</w:t>
            </w:r>
          </w:p>
        </w:tc>
      </w:tr>
    </w:tbl>
    <w:p w14:paraId="6604FD88" w14:textId="2E4208BD" w:rsidR="00B80E11" w:rsidRPr="007565B0" w:rsidRDefault="00B80E11" w:rsidP="00356E6A">
      <w:pPr>
        <w:rPr>
          <w:rFonts w:ascii="Calibri" w:hAnsi="Calibri" w:cs="Calibri"/>
        </w:rPr>
      </w:pPr>
    </w:p>
    <w:tbl>
      <w:tblPr>
        <w:tblStyle w:val="TableGrid5"/>
        <w:tblpPr w:leftFromText="180" w:rightFromText="180" w:vertAnchor="page" w:horzAnchor="margin" w:tblpY="1182"/>
        <w:tblW w:w="15115" w:type="dxa"/>
        <w:tblBorders>
          <w:top w:val="dotted" w:sz="4" w:space="0" w:color="4F81BD" w:themeColor="accent1"/>
          <w:left w:val="dotted" w:sz="4" w:space="0" w:color="4F81BD" w:themeColor="accent1"/>
          <w:bottom w:val="dotted" w:sz="4" w:space="0" w:color="4F81BD" w:themeColor="accent1"/>
          <w:right w:val="dotted" w:sz="4" w:space="0" w:color="4F81BD" w:themeColor="accent1"/>
          <w:insideH w:val="dotted" w:sz="4" w:space="0" w:color="4F81BD" w:themeColor="accent1"/>
          <w:insideV w:val="dotted" w:sz="4" w:space="0" w:color="4F81BD" w:themeColor="accent1"/>
        </w:tblBorders>
        <w:tblLook w:val="04A0" w:firstRow="1" w:lastRow="0" w:firstColumn="1" w:lastColumn="0" w:noHBand="0" w:noVBand="1"/>
      </w:tblPr>
      <w:tblGrid>
        <w:gridCol w:w="2785"/>
        <w:gridCol w:w="9684"/>
        <w:gridCol w:w="2646"/>
      </w:tblGrid>
      <w:tr w:rsidR="00B80E11" w:rsidRPr="00795E89" w14:paraId="4DDB6A85" w14:textId="77777777" w:rsidTr="0DDB98F8">
        <w:trPr>
          <w:trHeight w:val="300"/>
        </w:trPr>
        <w:tc>
          <w:tcPr>
            <w:tcW w:w="15115"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687F3540" w14:textId="77777777" w:rsidR="00B80E11" w:rsidRPr="004E1FB5" w:rsidRDefault="00B80E11">
            <w:pPr>
              <w:pStyle w:val="Heading2"/>
              <w:jc w:val="center"/>
              <w:rPr>
                <w:rFonts w:ascii="Calibri" w:hAnsi="Calibri" w:cs="Calibri"/>
                <w:color w:val="FFFFFF" w:themeColor="background1"/>
              </w:rPr>
            </w:pPr>
            <w:bookmarkStart w:id="29" w:name="_Toc211258927"/>
            <w:r w:rsidRPr="004E1FB5">
              <w:rPr>
                <w:rFonts w:ascii="Calibri" w:hAnsi="Calibri" w:cs="Calibri"/>
                <w:color w:val="FFFFFF" w:themeColor="background1"/>
              </w:rPr>
              <w:lastRenderedPageBreak/>
              <w:t>ITU-D Priority 5: Inclusive and secure telecommunications/ICTs for sustainable development</w:t>
            </w:r>
            <w:bookmarkEnd w:id="29"/>
          </w:p>
          <w:p w14:paraId="732AD933" w14:textId="77777777" w:rsidR="00B80E11" w:rsidRPr="007565B0" w:rsidRDefault="00B80E11">
            <w:pPr>
              <w:keepNext/>
              <w:jc w:val="center"/>
              <w:rPr>
                <w:rFonts w:ascii="Calibri" w:hAnsi="Calibri" w:cs="Calibri"/>
                <w:b/>
                <w:bCs/>
                <w:i/>
                <w:iCs/>
                <w:color w:val="FFFFFF" w:themeColor="background1"/>
                <w:szCs w:val="24"/>
              </w:rPr>
            </w:pPr>
            <w:r w:rsidRPr="007565B0">
              <w:rPr>
                <w:rFonts w:ascii="Calibri" w:hAnsi="Calibri" w:cs="Calibri"/>
                <w:b/>
                <w:bCs/>
                <w:i/>
                <w:iCs/>
                <w:color w:val="FFFFFF" w:themeColor="background1"/>
                <w:szCs w:val="24"/>
              </w:rPr>
              <w:t>Fostering national cybersecurity strategies and strengthened digital skills</w:t>
            </w:r>
          </w:p>
        </w:tc>
      </w:tr>
      <w:tr w:rsidR="00B80E11" w:rsidRPr="00795E89" w14:paraId="07B537E6" w14:textId="77777777" w:rsidTr="0DDB98F8">
        <w:trPr>
          <w:trHeight w:val="300"/>
        </w:trPr>
        <w:tc>
          <w:tcPr>
            <w:tcW w:w="15115"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4AEE3540" w14:textId="423B9763" w:rsidR="00A709B7" w:rsidRPr="001D36A2" w:rsidRDefault="009518CC" w:rsidP="00050188">
            <w:pPr>
              <w:pStyle w:val="Heading3"/>
              <w:rPr>
                <w:rFonts w:ascii="Calibri" w:hAnsi="Calibri" w:cs="Calibri"/>
                <w:color w:val="0070C0"/>
              </w:rPr>
            </w:pPr>
            <w:bookmarkStart w:id="30" w:name="_Toc211258928"/>
            <w:r w:rsidRPr="001D36A2">
              <w:rPr>
                <w:rFonts w:ascii="Calibri" w:hAnsi="Calibri" w:cs="Calibri"/>
                <w:color w:val="0070C0"/>
              </w:rPr>
              <w:t>Cybersecurity</w:t>
            </w:r>
            <w:bookmarkEnd w:id="30"/>
          </w:p>
          <w:p w14:paraId="759246DB" w14:textId="2338890B" w:rsidR="00B80E11" w:rsidRPr="007565B0" w:rsidRDefault="00B80E11">
            <w:pPr>
              <w:keepNext/>
              <w:rPr>
                <w:rFonts w:ascii="Calibri" w:eastAsiaTheme="minorEastAsia" w:hAnsi="Calibri" w:cs="Calibri"/>
                <w:b/>
                <w:bCs/>
                <w:i/>
                <w:iCs/>
                <w:szCs w:val="24"/>
              </w:rPr>
            </w:pPr>
            <w:r w:rsidRPr="007565B0">
              <w:rPr>
                <w:rFonts w:ascii="Calibri" w:hAnsi="Calibri" w:cs="Calibri"/>
                <w:b/>
                <w:bCs/>
                <w:i/>
                <w:iCs/>
                <w:szCs w:val="24"/>
              </w:rPr>
              <w:t xml:space="preserve">Outcome: </w:t>
            </w:r>
            <w:r w:rsidRPr="007565B0">
              <w:rPr>
                <w:rFonts w:ascii="Calibri" w:eastAsiaTheme="minorEastAsia" w:hAnsi="Calibri" w:cs="Calibri"/>
                <w:i/>
                <w:iCs/>
                <w:szCs w:val="24"/>
              </w:rPr>
              <w:t>Support to Member States in developing national cybersecurity strategies and CIRTs. Increased secured online services, including child online protection, and mobilization of resources for marginalized groups and persons with specific needs.</w:t>
            </w:r>
          </w:p>
        </w:tc>
      </w:tr>
      <w:tr w:rsidR="00B80E11" w:rsidRPr="00795E89" w14:paraId="4A80C0E6" w14:textId="77777777" w:rsidTr="0DDB98F8">
        <w:trPr>
          <w:trHeight w:val="300"/>
        </w:trPr>
        <w:tc>
          <w:tcPr>
            <w:tcW w:w="12469" w:type="dxa"/>
            <w:gridSpan w:val="2"/>
            <w:tcBorders>
              <w:top w:val="dotted" w:sz="4" w:space="0" w:color="0070C0"/>
              <w:left w:val="dotted" w:sz="4" w:space="0" w:color="0070C0"/>
              <w:bottom w:val="dotted" w:sz="4" w:space="0" w:color="0070C0"/>
              <w:right w:val="dotted" w:sz="4" w:space="0" w:color="0070C0"/>
            </w:tcBorders>
          </w:tcPr>
          <w:p w14:paraId="4E2E1B3D" w14:textId="77777777" w:rsidR="00B80E11" w:rsidRPr="007565B0" w:rsidRDefault="00B80E11">
            <w:pPr>
              <w:keepNext/>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Outputs</w:t>
            </w:r>
          </w:p>
        </w:tc>
        <w:tc>
          <w:tcPr>
            <w:tcW w:w="2646" w:type="dxa"/>
            <w:tcBorders>
              <w:top w:val="dotted" w:sz="4" w:space="0" w:color="0070C0"/>
              <w:left w:val="dotted" w:sz="4" w:space="0" w:color="0070C0"/>
              <w:bottom w:val="dotted" w:sz="4" w:space="0" w:color="0070C0"/>
              <w:right w:val="dotted" w:sz="4" w:space="0" w:color="0070C0"/>
            </w:tcBorders>
          </w:tcPr>
          <w:p w14:paraId="59D7E533" w14:textId="77777777" w:rsidR="00B80E11" w:rsidRPr="007565B0" w:rsidRDefault="00B80E11">
            <w:pPr>
              <w:keepNext/>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 xml:space="preserve">Highlights </w:t>
            </w:r>
          </w:p>
        </w:tc>
      </w:tr>
      <w:tr w:rsidR="00B80E11" w:rsidRPr="00795E89" w14:paraId="0B449B67" w14:textId="77777777" w:rsidTr="0DDB98F8">
        <w:trPr>
          <w:trHeight w:val="300"/>
        </w:trPr>
        <w:tc>
          <w:tcPr>
            <w:tcW w:w="12469" w:type="dxa"/>
            <w:gridSpan w:val="2"/>
            <w:tcBorders>
              <w:top w:val="dotted" w:sz="4" w:space="0" w:color="0070C0"/>
              <w:left w:val="dotted" w:sz="4" w:space="0" w:color="0070C0"/>
              <w:bottom w:val="dotted" w:sz="4" w:space="0" w:color="0070C0"/>
              <w:right w:val="dotted" w:sz="4" w:space="0" w:color="0070C0"/>
            </w:tcBorders>
          </w:tcPr>
          <w:p w14:paraId="5A9DD1D4" w14:textId="04C98B50" w:rsidR="009E6A42" w:rsidDel="00C2528C" w:rsidRDefault="119F2A12" w:rsidP="00500AF5">
            <w:pPr>
              <w:spacing w:before="240" w:after="240"/>
              <w:rPr>
                <w:rFonts w:ascii="Calibri" w:eastAsia="Calibri" w:hAnsi="Calibri" w:cs="Calibri"/>
                <w:sz w:val="22"/>
              </w:rPr>
            </w:pPr>
            <w:r w:rsidRPr="569770B9" w:rsidDel="00F43FAB">
              <w:rPr>
                <w:rFonts w:ascii="Calibri" w:eastAsia="Calibri" w:hAnsi="Calibri" w:cs="Calibri"/>
                <w:sz w:val="22"/>
              </w:rPr>
              <w:t>The </w:t>
            </w:r>
            <w:r w:rsidRPr="569770B9" w:rsidDel="00F43FAB">
              <w:rPr>
                <w:rFonts w:ascii="Calibri" w:eastAsia="Calibri" w:hAnsi="Calibri" w:cs="Calibri"/>
                <w:b/>
                <w:bCs/>
                <w:sz w:val="22"/>
              </w:rPr>
              <w:t>Cyber for Good project</w:t>
            </w:r>
            <w:r w:rsidRPr="569770B9" w:rsidDel="00F43FAB">
              <w:rPr>
                <w:rFonts w:ascii="Calibri" w:eastAsia="Calibri" w:hAnsi="Calibri" w:cs="Calibri"/>
                <w:sz w:val="22"/>
              </w:rPr>
              <w:t> has continued to provide tailored assistance to vulnerable countries, supporting the creation of </w:t>
            </w:r>
            <w:hyperlink r:id="rId71">
              <w:r w:rsidR="2E76991B" w:rsidRPr="569770B9">
                <w:rPr>
                  <w:rStyle w:val="Hyperlink"/>
                  <w:rFonts w:ascii="Calibri" w:eastAsia="Calibri" w:hAnsi="Calibri" w:cs="Calibri"/>
                  <w:sz w:val="22"/>
                </w:rPr>
                <w:t>computer incident response teams (CIRTs)</w:t>
              </w:r>
            </w:hyperlink>
            <w:r w:rsidRPr="569770B9" w:rsidDel="00F43FAB">
              <w:rPr>
                <w:rFonts w:ascii="Calibri" w:eastAsia="Calibri" w:hAnsi="Calibri" w:cs="Calibri"/>
                <w:sz w:val="22"/>
              </w:rPr>
              <w:t>,</w:t>
            </w:r>
            <w:r w:rsidRPr="569770B9" w:rsidDel="00F43FAB">
              <w:rPr>
                <w:rFonts w:ascii="Calibri" w:eastAsia="Calibri" w:hAnsi="Calibri" w:cs="Calibri"/>
                <w:b/>
                <w:bCs/>
                <w:sz w:val="22"/>
              </w:rPr>
              <w:t> </w:t>
            </w:r>
            <w:r w:rsidRPr="569770B9" w:rsidDel="00F43FAB">
              <w:rPr>
                <w:rFonts w:ascii="Calibri" w:eastAsia="Calibri" w:hAnsi="Calibri" w:cs="Calibri"/>
                <w:sz w:val="22"/>
              </w:rPr>
              <w:t>maturing CIRTs and laying the groundwork for national cybersecurity strategies. BDT promotes a culture in which cybersecurity is seen as a continuous and iterative process, built into products from the beginning and continuing throughout their lifetime, and is accessible and understandable for users.</w:t>
            </w:r>
            <w:r w:rsidR="00116E29">
              <w:rPr>
                <w:rFonts w:ascii="Calibri" w:eastAsia="Calibri" w:hAnsi="Calibri" w:cs="Calibri"/>
                <w:sz w:val="22"/>
              </w:rPr>
              <w:t xml:space="preserve"> </w:t>
            </w:r>
            <w:r w:rsidR="518A95ED" w:rsidRPr="569770B9">
              <w:rPr>
                <w:rFonts w:eastAsia="Batang" w:cs="Times New Roman"/>
                <w:kern w:val="0"/>
                <w14:ligatures w14:val="none"/>
              </w:rPr>
              <w:t xml:space="preserve"> </w:t>
            </w:r>
            <w:r w:rsidR="518A95ED" w:rsidRPr="569770B9">
              <w:rPr>
                <w:rFonts w:ascii="Calibri" w:eastAsia="Calibri" w:hAnsi="Calibri" w:cs="Calibri"/>
                <w:sz w:val="22"/>
              </w:rPr>
              <w:t xml:space="preserve">New beneficiary countries from </w:t>
            </w:r>
            <w:r w:rsidR="41022722">
              <w:t xml:space="preserve">the </w:t>
            </w:r>
            <w:r w:rsidR="41022722" w:rsidRPr="569770B9">
              <w:rPr>
                <w:rFonts w:ascii="Calibri" w:eastAsia="Calibri" w:hAnsi="Calibri" w:cs="Calibri"/>
                <w:sz w:val="22"/>
              </w:rPr>
              <w:t>Asia-Pacific</w:t>
            </w:r>
            <w:r w:rsidR="518A95ED" w:rsidRPr="569770B9">
              <w:rPr>
                <w:rFonts w:ascii="Calibri" w:eastAsia="Calibri" w:hAnsi="Calibri" w:cs="Calibri"/>
                <w:sz w:val="22"/>
              </w:rPr>
              <w:t xml:space="preserve"> region, </w:t>
            </w:r>
            <w:r w:rsidR="518A95ED" w:rsidRPr="569770B9">
              <w:rPr>
                <w:rFonts w:ascii="Calibri" w:eastAsia="Calibri" w:hAnsi="Calibri" w:cs="Calibri"/>
                <w:b/>
                <w:bCs/>
                <w:sz w:val="22"/>
              </w:rPr>
              <w:t>Tonga</w:t>
            </w:r>
            <w:r w:rsidR="518A95ED" w:rsidRPr="569770B9">
              <w:rPr>
                <w:rFonts w:ascii="Calibri" w:eastAsia="Calibri" w:hAnsi="Calibri" w:cs="Calibri"/>
                <w:sz w:val="22"/>
              </w:rPr>
              <w:t xml:space="preserve"> and </w:t>
            </w:r>
            <w:r w:rsidR="518A95ED" w:rsidRPr="569770B9">
              <w:rPr>
                <w:rFonts w:ascii="Calibri" w:eastAsia="Calibri" w:hAnsi="Calibri" w:cs="Calibri"/>
                <w:b/>
                <w:bCs/>
                <w:sz w:val="22"/>
              </w:rPr>
              <w:t>Samoa</w:t>
            </w:r>
            <w:r w:rsidR="518A95ED" w:rsidRPr="569770B9">
              <w:rPr>
                <w:rFonts w:ascii="Calibri" w:eastAsia="Calibri" w:hAnsi="Calibri" w:cs="Calibri"/>
                <w:sz w:val="22"/>
              </w:rPr>
              <w:t>, were onboarded under the Cyber for Good project. Through this project, both countries benefit from access to tools and solutions provided by ITU-D Private Sector Members.</w:t>
            </w:r>
          </w:p>
          <w:p w14:paraId="0AA2A44E" w14:textId="2A7F5F51" w:rsidR="009F3A00" w:rsidDel="00F43FAB" w:rsidRDefault="00B023A4" w:rsidP="00500AF5">
            <w:pPr>
              <w:spacing w:before="240" w:after="240"/>
              <w:rPr>
                <w:rFonts w:ascii="Calibri" w:hAnsi="Calibri" w:cs="Calibri"/>
                <w:sz w:val="22"/>
              </w:rPr>
            </w:pPr>
            <w:r>
              <w:t xml:space="preserve">The </w:t>
            </w:r>
            <w:r w:rsidR="1FBA2A0A" w:rsidRPr="60036C1F">
              <w:rPr>
                <w:rFonts w:ascii="Calibri" w:eastAsia="Calibri" w:hAnsi="Calibri" w:cs="Calibri"/>
                <w:sz w:val="22"/>
              </w:rPr>
              <w:t xml:space="preserve">ITU </w:t>
            </w:r>
            <w:hyperlink r:id="rId72" w:history="1">
              <w:r w:rsidR="1FBA2A0A" w:rsidRPr="00CF4405">
                <w:rPr>
                  <w:rStyle w:val="Hyperlink"/>
                  <w:rFonts w:ascii="Calibri" w:eastAsia="Calibri" w:hAnsi="Calibri" w:cs="Calibri"/>
                  <w:sz w:val="22"/>
                </w:rPr>
                <w:t>Child Online Protection (COP)</w:t>
              </w:r>
            </w:hyperlink>
            <w:r w:rsidR="1FBA2A0A" w:rsidRPr="60036C1F">
              <w:rPr>
                <w:rFonts w:ascii="Calibri" w:eastAsia="Calibri" w:hAnsi="Calibri" w:cs="Calibri"/>
                <w:sz w:val="22"/>
              </w:rPr>
              <w:t xml:space="preserve"> programme </w:t>
            </w:r>
            <w:r w:rsidR="00E1345B">
              <w:rPr>
                <w:rFonts w:ascii="Calibri" w:eastAsia="Calibri" w:hAnsi="Calibri" w:cs="Calibri"/>
                <w:sz w:val="22"/>
              </w:rPr>
              <w:t xml:space="preserve">continued to </w:t>
            </w:r>
            <w:r w:rsidR="1FBA2A0A" w:rsidRPr="60036C1F">
              <w:rPr>
                <w:rFonts w:ascii="Calibri" w:eastAsia="Calibri" w:hAnsi="Calibri" w:cs="Calibri"/>
                <w:sz w:val="22"/>
              </w:rPr>
              <w:t xml:space="preserve">focus on consolidating global normative guidance, strengthening multi-stakeholder governance, and advancing prevention education, in line with WTDC Resolution 67 (Rev. </w:t>
            </w:r>
            <w:r w:rsidR="00330F54">
              <w:rPr>
                <w:rFonts w:ascii="Calibri" w:eastAsia="Calibri" w:hAnsi="Calibri" w:cs="Calibri"/>
                <w:sz w:val="22"/>
              </w:rPr>
              <w:t>Kigali</w:t>
            </w:r>
            <w:r w:rsidR="1FBA2A0A" w:rsidRPr="60036C1F">
              <w:rPr>
                <w:rFonts w:ascii="Calibri" w:eastAsia="Calibri" w:hAnsi="Calibri" w:cs="Calibri"/>
                <w:sz w:val="22"/>
              </w:rPr>
              <w:t>).</w:t>
            </w:r>
          </w:p>
          <w:p w14:paraId="641C1DB8" w14:textId="31773BC4" w:rsidR="238A6DB0" w:rsidRDefault="238A6DB0" w:rsidP="00500AF5">
            <w:pPr>
              <w:spacing w:before="240" w:after="240"/>
              <w:rPr>
                <w:rFonts w:ascii="Calibri" w:eastAsia="Calibri" w:hAnsi="Calibri" w:cs="Calibri"/>
                <w:sz w:val="22"/>
              </w:rPr>
            </w:pPr>
            <w:r w:rsidRPr="2F515850">
              <w:rPr>
                <w:rFonts w:ascii="Calibri" w:eastAsia="Calibri" w:hAnsi="Calibri" w:cs="Calibri"/>
                <w:sz w:val="22"/>
              </w:rPr>
              <w:t xml:space="preserve">A key milestone was the finalization of the Joint Statement on Child Rights in the Context of Artificial Intelligence, led by ITU in collaboration with the </w:t>
            </w:r>
            <w:r w:rsidR="007F2E5F">
              <w:rPr>
                <w:rFonts w:ascii="Calibri" w:eastAsia="Calibri" w:hAnsi="Calibri" w:cs="Calibri"/>
                <w:sz w:val="22"/>
              </w:rPr>
              <w:t>United Nations</w:t>
            </w:r>
            <w:r w:rsidR="007F2E5F" w:rsidRPr="2F515850">
              <w:rPr>
                <w:rFonts w:ascii="Calibri" w:eastAsia="Calibri" w:hAnsi="Calibri" w:cs="Calibri"/>
                <w:sz w:val="22"/>
              </w:rPr>
              <w:t xml:space="preserve"> </w:t>
            </w:r>
            <w:r w:rsidRPr="2F515850">
              <w:rPr>
                <w:rFonts w:ascii="Calibri" w:eastAsia="Calibri" w:hAnsi="Calibri" w:cs="Calibri"/>
                <w:sz w:val="22"/>
              </w:rPr>
              <w:t>Committee on the Rights of the Child and UNICEF, and co-developed with ten additional</w:t>
            </w:r>
            <w:r w:rsidR="00116E29">
              <w:rPr>
                <w:rFonts w:ascii="Calibri" w:eastAsia="Calibri" w:hAnsi="Calibri" w:cs="Calibri"/>
                <w:sz w:val="22"/>
              </w:rPr>
              <w:t xml:space="preserve"> </w:t>
            </w:r>
            <w:r w:rsidR="00BD257B" w:rsidRPr="00BD257B">
              <w:rPr>
                <w:rFonts w:ascii="Calibri" w:eastAsia="Calibri" w:hAnsi="Calibri" w:cs="Calibri"/>
                <w:sz w:val="22"/>
              </w:rPr>
              <w:t xml:space="preserve">United Nations </w:t>
            </w:r>
            <w:r w:rsidRPr="2F515850">
              <w:rPr>
                <w:rFonts w:ascii="Calibri" w:eastAsia="Calibri" w:hAnsi="Calibri" w:cs="Calibri"/>
                <w:sz w:val="22"/>
              </w:rPr>
              <w:t>entities, including the International Labour Organization</w:t>
            </w:r>
            <w:r w:rsidR="00BD257B">
              <w:rPr>
                <w:rFonts w:ascii="Calibri" w:eastAsia="Calibri" w:hAnsi="Calibri" w:cs="Calibri"/>
                <w:sz w:val="22"/>
              </w:rPr>
              <w:t xml:space="preserve"> (ILO)</w:t>
            </w:r>
            <w:r w:rsidRPr="2F515850">
              <w:rPr>
                <w:rFonts w:ascii="Calibri" w:eastAsia="Calibri" w:hAnsi="Calibri" w:cs="Calibri"/>
                <w:sz w:val="22"/>
              </w:rPr>
              <w:t xml:space="preserve">, UNESCO and </w:t>
            </w:r>
            <w:r w:rsidR="00362228">
              <w:rPr>
                <w:rFonts w:ascii="Calibri" w:eastAsia="Calibri" w:hAnsi="Calibri" w:cs="Calibri"/>
                <w:sz w:val="22"/>
              </w:rPr>
              <w:t>the</w:t>
            </w:r>
            <w:r w:rsidR="00116E29">
              <w:rPr>
                <w:rFonts w:ascii="Calibri" w:eastAsia="Calibri" w:hAnsi="Calibri" w:cs="Calibri"/>
                <w:sz w:val="22"/>
              </w:rPr>
              <w:t xml:space="preserve"> </w:t>
            </w:r>
            <w:r w:rsidR="00362228" w:rsidRPr="00362228">
              <w:rPr>
                <w:rFonts w:ascii="Calibri" w:eastAsia="Calibri" w:hAnsi="Calibri" w:cs="Calibri"/>
                <w:sz w:val="22"/>
              </w:rPr>
              <w:t xml:space="preserve">Office of the United Nations High Commissioner for Human Rights </w:t>
            </w:r>
            <w:r w:rsidR="00362228">
              <w:rPr>
                <w:rFonts w:ascii="Calibri" w:eastAsia="Calibri" w:hAnsi="Calibri" w:cs="Calibri"/>
                <w:sz w:val="22"/>
              </w:rPr>
              <w:t>(</w:t>
            </w:r>
            <w:r w:rsidRPr="2F515850">
              <w:rPr>
                <w:rFonts w:ascii="Calibri" w:eastAsia="Calibri" w:hAnsi="Calibri" w:cs="Calibri"/>
                <w:sz w:val="22"/>
              </w:rPr>
              <w:t>OHCHR</w:t>
            </w:r>
            <w:r w:rsidR="00362228">
              <w:rPr>
                <w:rFonts w:ascii="Calibri" w:eastAsia="Calibri" w:hAnsi="Calibri" w:cs="Calibri"/>
                <w:sz w:val="22"/>
              </w:rPr>
              <w:t>)</w:t>
            </w:r>
            <w:r w:rsidRPr="2F515850">
              <w:rPr>
                <w:rFonts w:ascii="Calibri" w:eastAsia="Calibri" w:hAnsi="Calibri" w:cs="Calibri"/>
                <w:sz w:val="22"/>
              </w:rPr>
              <w:t xml:space="preserve">. Completed in late 2025 ahead of its January 2026 launch, the Statement provides high-level, non-binding recommendations to ensure children’s rights are embedded in AI design, development and deployment, reinforcing UN system coherence and ITU leadership in child online protection. </w:t>
            </w:r>
          </w:p>
          <w:p w14:paraId="5DBF499D" w14:textId="2A50BBF7" w:rsidR="238A6DB0" w:rsidRDefault="238A6DB0" w:rsidP="00500AF5">
            <w:pPr>
              <w:spacing w:before="240" w:after="240"/>
            </w:pPr>
            <w:r w:rsidRPr="2F515850">
              <w:rPr>
                <w:rFonts w:ascii="Calibri" w:eastAsia="Calibri" w:hAnsi="Calibri" w:cs="Calibri"/>
                <w:sz w:val="22"/>
              </w:rPr>
              <w:t xml:space="preserve">In December 2025, </w:t>
            </w:r>
            <w:r w:rsidR="00E1345B">
              <w:rPr>
                <w:rFonts w:ascii="Calibri" w:eastAsia="Calibri" w:hAnsi="Calibri" w:cs="Calibri"/>
                <w:sz w:val="22"/>
              </w:rPr>
              <w:t>BDT</w:t>
            </w:r>
            <w:r w:rsidRPr="2F515850">
              <w:rPr>
                <w:rFonts w:ascii="Calibri" w:eastAsia="Calibri" w:hAnsi="Calibri" w:cs="Calibri"/>
                <w:sz w:val="22"/>
              </w:rPr>
              <w:t xml:space="preserve"> and partners launched the Protection through Online Participation (PoP) Global Principles. Grounded in global mapping, consultations with children and youth, and broad multi-stakeholder engagement, the </w:t>
            </w:r>
            <w:r w:rsidR="00CC6DE3">
              <w:rPr>
                <w:rFonts w:ascii="Calibri" w:eastAsia="Calibri" w:hAnsi="Calibri" w:cs="Calibri"/>
                <w:sz w:val="22"/>
              </w:rPr>
              <w:t xml:space="preserve">PoP </w:t>
            </w:r>
            <w:r w:rsidRPr="2F515850">
              <w:rPr>
                <w:rFonts w:ascii="Calibri" w:eastAsia="Calibri" w:hAnsi="Calibri" w:cs="Calibri"/>
                <w:sz w:val="22"/>
              </w:rPr>
              <w:t>Principles provide practical, evidence-based recommendations to governments, helplines, and the ICT industry to strengthen online support systems and improve children’s access to protection and assistance in digital environments.</w:t>
            </w:r>
          </w:p>
          <w:p w14:paraId="54890C50" w14:textId="41E21C6D" w:rsidR="00E1345B" w:rsidRPr="00500AF5" w:rsidRDefault="105EB4D0" w:rsidP="00500AF5">
            <w:pPr>
              <w:spacing w:before="240" w:after="240"/>
            </w:pPr>
            <w:r w:rsidRPr="2F515850">
              <w:rPr>
                <w:rFonts w:ascii="Calibri" w:eastAsia="Calibri" w:hAnsi="Calibri" w:cs="Calibri"/>
                <w:sz w:val="22"/>
              </w:rPr>
              <w:t>Implementation of the Global Online Safety Alliance for Educational Resources (GO-SAFER) also progressed, with the activation of its Steering Committee and Advisory Board. Led by ITU</w:t>
            </w:r>
            <w:r w:rsidR="00B52158">
              <w:rPr>
                <w:rFonts w:ascii="Calibri" w:eastAsia="Calibri" w:hAnsi="Calibri" w:cs="Calibri"/>
                <w:sz w:val="22"/>
              </w:rPr>
              <w:t>,</w:t>
            </w:r>
            <w:r w:rsidRPr="2F515850">
              <w:rPr>
                <w:rFonts w:ascii="Calibri" w:eastAsia="Calibri" w:hAnsi="Calibri" w:cs="Calibri"/>
                <w:sz w:val="22"/>
              </w:rPr>
              <w:t xml:space="preserve"> in collaboration with the World Health Organization and the University of New </w:t>
            </w:r>
            <w:r w:rsidRPr="2F515850">
              <w:rPr>
                <w:rFonts w:ascii="Calibri" w:eastAsia="Calibri" w:hAnsi="Calibri" w:cs="Calibri"/>
                <w:sz w:val="22"/>
              </w:rPr>
              <w:lastRenderedPageBreak/>
              <w:t>Hampshire, and supported by Safe Online, the initiative advanced governance structures and technical preparations for a centralized global resource hub to scale evidence-based prevention education on online child sexual exploitation and abuse.</w:t>
            </w:r>
          </w:p>
          <w:p w14:paraId="767D5B61" w14:textId="7CED9E3D" w:rsidR="00F24034" w:rsidRDefault="4E564E96" w:rsidP="0DDB98F8">
            <w:pPr>
              <w:spacing w:before="240" w:after="240"/>
              <w:rPr>
                <w:rFonts w:ascii="Calibri" w:eastAsia="Calibri" w:hAnsi="Calibri" w:cs="Calibri"/>
                <w:sz w:val="22"/>
                <w:lang w:val="en-US"/>
              </w:rPr>
            </w:pPr>
            <w:r w:rsidRPr="0DDB98F8">
              <w:rPr>
                <w:rFonts w:ascii="Calibri" w:eastAsia="Calibri" w:hAnsi="Calibri" w:cs="Calibri"/>
                <w:sz w:val="22"/>
                <w:lang w:val="en-US"/>
              </w:rPr>
              <w:t xml:space="preserve">In </w:t>
            </w:r>
            <w:r w:rsidR="0D073A0B" w:rsidRPr="0DDB98F8">
              <w:rPr>
                <w:rFonts w:ascii="Calibri" w:eastAsia="Calibri" w:hAnsi="Calibri" w:cs="Calibri"/>
                <w:sz w:val="22"/>
                <w:lang w:val="en-US"/>
              </w:rPr>
              <w:t>the</w:t>
            </w:r>
            <w:r w:rsidRPr="0DDB98F8">
              <w:rPr>
                <w:rFonts w:ascii="Calibri" w:eastAsia="Calibri" w:hAnsi="Calibri" w:cs="Calibri"/>
                <w:sz w:val="22"/>
                <w:lang w:val="en-US"/>
              </w:rPr>
              <w:t xml:space="preserve"> </w:t>
            </w:r>
            <w:r w:rsidRPr="0DDB98F8">
              <w:rPr>
                <w:rFonts w:ascii="Calibri" w:eastAsia="Calibri" w:hAnsi="Calibri" w:cs="Calibri"/>
                <w:b/>
                <w:bCs/>
                <w:sz w:val="22"/>
                <w:lang w:val="en-US"/>
              </w:rPr>
              <w:t>Africa</w:t>
            </w:r>
            <w:r w:rsidR="4DAEA014" w:rsidRPr="0DDB98F8">
              <w:rPr>
                <w:rFonts w:ascii="Calibri" w:eastAsia="Calibri" w:hAnsi="Calibri" w:cs="Calibri"/>
                <w:sz w:val="22"/>
                <w:lang w:val="en-US"/>
              </w:rPr>
              <w:t xml:space="preserve"> </w:t>
            </w:r>
            <w:r w:rsidR="4DAEA014" w:rsidRPr="0DDB98F8">
              <w:rPr>
                <w:rFonts w:ascii="Calibri" w:eastAsia="Calibri" w:hAnsi="Calibri" w:cs="Calibri"/>
                <w:b/>
                <w:bCs/>
                <w:sz w:val="22"/>
                <w:lang w:val="en-US"/>
              </w:rPr>
              <w:t>region</w:t>
            </w:r>
            <w:r w:rsidRPr="0DDB98F8">
              <w:rPr>
                <w:rFonts w:ascii="Calibri" w:eastAsia="Calibri" w:hAnsi="Calibri" w:cs="Calibri"/>
                <w:sz w:val="22"/>
                <w:lang w:val="en-US"/>
              </w:rPr>
              <w:t xml:space="preserve">, Digital Financial Services (DFS) Security Clinics were delivered in at least ten countries, advancing several national DFS Security Labs to higher maturity phases. The African Telecommunications Regulator Assembly (ARTAC) DFS Clinic was organized in </w:t>
            </w:r>
            <w:r w:rsidRPr="0DDB98F8">
              <w:rPr>
                <w:rFonts w:ascii="Calibri" w:eastAsia="Calibri" w:hAnsi="Calibri" w:cs="Calibri"/>
                <w:b/>
                <w:bCs/>
                <w:sz w:val="22"/>
                <w:lang w:val="en-US"/>
              </w:rPr>
              <w:t>Chad</w:t>
            </w:r>
            <w:r w:rsidRPr="0DDB98F8">
              <w:rPr>
                <w:rFonts w:ascii="Calibri" w:eastAsia="Calibri" w:hAnsi="Calibri" w:cs="Calibri"/>
                <w:sz w:val="22"/>
                <w:lang w:val="en-US"/>
              </w:rPr>
              <w:t xml:space="preserve"> with strong participation from regulators, Central Bank of Central African States (BEAC), and operators. This was held back-to-back with a workshop on geospatial information for </w:t>
            </w:r>
            <w:r w:rsidR="77C941A1" w:rsidRPr="0DDB98F8">
              <w:rPr>
                <w:rFonts w:ascii="Calibri" w:eastAsia="Calibri" w:hAnsi="Calibri" w:cs="Calibri"/>
                <w:sz w:val="22"/>
                <w:lang w:val="en-US"/>
              </w:rPr>
              <w:t xml:space="preserve">optical </w:t>
            </w:r>
            <w:r w:rsidR="631227E2" w:rsidRPr="0DDB98F8">
              <w:rPr>
                <w:rFonts w:ascii="Calibri" w:eastAsia="Calibri" w:hAnsi="Calibri" w:cs="Calibri"/>
                <w:sz w:val="22"/>
                <w:lang w:val="en-US"/>
              </w:rPr>
              <w:t>fiber</w:t>
            </w:r>
            <w:r w:rsidRPr="0DDB98F8">
              <w:rPr>
                <w:rFonts w:ascii="Calibri" w:eastAsia="Calibri" w:hAnsi="Calibri" w:cs="Calibri"/>
                <w:sz w:val="22"/>
                <w:lang w:val="en-US"/>
              </w:rPr>
              <w:t xml:space="preserve"> infrastructure planning, creating valuable synergies. Additionally, three DFS Security webinars were held between July and December 2025, </w:t>
            </w:r>
            <w:r w:rsidR="1099CCBF" w:rsidRPr="0DDB98F8">
              <w:rPr>
                <w:rFonts w:ascii="Calibri" w:eastAsia="Calibri" w:hAnsi="Calibri" w:cs="Calibri"/>
                <w:sz w:val="22"/>
                <w:lang w:val="en-US"/>
              </w:rPr>
              <w:t>and</w:t>
            </w:r>
            <w:r w:rsidRPr="0DDB98F8">
              <w:rPr>
                <w:rFonts w:ascii="Calibri" w:eastAsia="Calibri" w:hAnsi="Calibri" w:cs="Calibri"/>
                <w:sz w:val="22"/>
                <w:lang w:val="en-US"/>
              </w:rPr>
              <w:t xml:space="preserve"> attracted nearly 300 participants across Africa, strengthening awareness of threats such as social engineering, weak encryption, and phishing</w:t>
            </w:r>
            <w:r w:rsidRPr="0DDB98F8">
              <w:rPr>
                <w:rFonts w:ascii="Cambria Math" w:eastAsia="Calibri" w:hAnsi="Cambria Math" w:cs="Cambria Math"/>
                <w:sz w:val="22"/>
                <w:lang w:val="en-US"/>
              </w:rPr>
              <w:t>‑</w:t>
            </w:r>
            <w:r w:rsidRPr="0DDB98F8">
              <w:rPr>
                <w:rFonts w:ascii="Calibri" w:eastAsia="Calibri" w:hAnsi="Calibri" w:cs="Calibri"/>
                <w:sz w:val="22"/>
                <w:lang w:val="en-US"/>
              </w:rPr>
              <w:t>resistant credentials.</w:t>
            </w:r>
          </w:p>
          <w:p w14:paraId="4D1A01AC" w14:textId="4BE27EA7" w:rsidR="00B80E11" w:rsidRDefault="4A460C44" w:rsidP="00500AF5">
            <w:pPr>
              <w:spacing w:before="240" w:after="240"/>
              <w:rPr>
                <w:rFonts w:ascii="Calibri" w:eastAsia="Calibri" w:hAnsi="Calibri" w:cs="Calibri"/>
                <w:sz w:val="22"/>
                <w:lang w:val="en-US"/>
              </w:rPr>
            </w:pPr>
            <w:r w:rsidRPr="569770B9">
              <w:rPr>
                <w:rFonts w:ascii="Calibri" w:eastAsia="Calibri" w:hAnsi="Calibri" w:cs="Calibri"/>
                <w:sz w:val="22"/>
              </w:rPr>
              <w:t>In the</w:t>
            </w:r>
            <w:r w:rsidRPr="569770B9">
              <w:rPr>
                <w:rFonts w:ascii="Calibri" w:eastAsia="Calibri" w:hAnsi="Calibri" w:cs="Calibri"/>
                <w:b/>
                <w:bCs/>
                <w:sz w:val="22"/>
              </w:rPr>
              <w:t xml:space="preserve"> Americas</w:t>
            </w:r>
            <w:r w:rsidR="45A7800E" w:rsidRPr="569770B9">
              <w:rPr>
                <w:rFonts w:ascii="Calibri" w:eastAsia="Calibri" w:hAnsi="Calibri" w:cs="Calibri"/>
                <w:b/>
                <w:bCs/>
                <w:sz w:val="22"/>
              </w:rPr>
              <w:t xml:space="preserve"> region</w:t>
            </w:r>
            <w:r w:rsidRPr="569770B9">
              <w:rPr>
                <w:rFonts w:ascii="Calibri" w:eastAsia="Calibri" w:hAnsi="Calibri" w:cs="Calibri"/>
                <w:b/>
                <w:bCs/>
                <w:sz w:val="22"/>
              </w:rPr>
              <w:t xml:space="preserve">, </w:t>
            </w:r>
            <w:r w:rsidR="2F1F06E7" w:rsidRPr="569770B9">
              <w:rPr>
                <w:rFonts w:ascii="Calibri" w:eastAsia="Calibri" w:hAnsi="Calibri" w:cs="Calibri"/>
                <w:sz w:val="22"/>
              </w:rPr>
              <w:t>BDT</w:t>
            </w:r>
            <w:r w:rsidR="2E78F751" w:rsidRPr="569770B9">
              <w:rPr>
                <w:rFonts w:ascii="Calibri" w:eastAsia="Calibri" w:hAnsi="Calibri" w:cs="Calibri"/>
                <w:sz w:val="22"/>
              </w:rPr>
              <w:t xml:space="preserve"> deployed the </w:t>
            </w:r>
            <w:r w:rsidR="6E19E8CB" w:rsidRPr="569770B9">
              <w:rPr>
                <w:rFonts w:ascii="Calibri" w:eastAsia="Calibri" w:hAnsi="Calibri" w:cs="Calibri"/>
                <w:sz w:val="22"/>
              </w:rPr>
              <w:t xml:space="preserve">CIRT Readiness Assessment </w:t>
            </w:r>
            <w:r w:rsidR="417F9ED4" w:rsidRPr="569770B9">
              <w:rPr>
                <w:rFonts w:ascii="Calibri" w:eastAsia="Calibri" w:hAnsi="Calibri" w:cs="Calibri"/>
                <w:sz w:val="22"/>
              </w:rPr>
              <w:t xml:space="preserve">for </w:t>
            </w:r>
            <w:r w:rsidR="417F9ED4" w:rsidRPr="569770B9">
              <w:rPr>
                <w:rFonts w:ascii="Calibri" w:eastAsia="Calibri" w:hAnsi="Calibri" w:cs="Calibri"/>
                <w:b/>
                <w:bCs/>
                <w:sz w:val="22"/>
              </w:rPr>
              <w:t>Guatemala</w:t>
            </w:r>
            <w:r w:rsidR="5B30A370" w:rsidRPr="569770B9">
              <w:rPr>
                <w:rFonts w:ascii="Calibri" w:eastAsia="Calibri" w:hAnsi="Calibri" w:cs="Calibri"/>
                <w:sz w:val="22"/>
              </w:rPr>
              <w:t xml:space="preserve"> and </w:t>
            </w:r>
            <w:r w:rsidR="5B0DB3BF" w:rsidRPr="569770B9">
              <w:rPr>
                <w:rFonts w:ascii="Calibri" w:eastAsia="Calibri" w:hAnsi="Calibri" w:cs="Calibri"/>
                <w:b/>
                <w:bCs/>
                <w:sz w:val="22"/>
              </w:rPr>
              <w:t>Honduras</w:t>
            </w:r>
            <w:r w:rsidR="5B0DB3BF" w:rsidRPr="569770B9">
              <w:rPr>
                <w:rFonts w:ascii="Calibri" w:eastAsia="Calibri" w:hAnsi="Calibri" w:cs="Calibri"/>
                <w:sz w:val="22"/>
              </w:rPr>
              <w:t xml:space="preserve">. The technical assessment </w:t>
            </w:r>
            <w:r w:rsidR="73EEE1A4" w:rsidRPr="569770B9">
              <w:rPr>
                <w:rFonts w:ascii="Calibri" w:eastAsia="Calibri" w:hAnsi="Calibri" w:cs="Calibri"/>
                <w:sz w:val="22"/>
              </w:rPr>
              <w:t xml:space="preserve">delivered </w:t>
            </w:r>
            <w:r w:rsidR="5B0DB3BF" w:rsidRPr="569770B9">
              <w:rPr>
                <w:rFonts w:ascii="Calibri" w:eastAsia="Calibri" w:hAnsi="Calibri" w:cs="Calibri"/>
                <w:sz w:val="22"/>
                <w:lang w:val="en-US"/>
              </w:rPr>
              <w:t xml:space="preserve">the results and recommendations of the GCI and CIRT Readiness Assessment plus on-site technical training necessary for the further deployment of the national CIRT. </w:t>
            </w:r>
            <w:r w:rsidR="11B54826" w:rsidRPr="569770B9">
              <w:rPr>
                <w:rFonts w:ascii="Calibri" w:eastAsia="Calibri" w:hAnsi="Calibri" w:cs="Calibri"/>
                <w:sz w:val="22"/>
                <w:lang w:val="en-US"/>
              </w:rPr>
              <w:t>During the onsite training,</w:t>
            </w:r>
            <w:r w:rsidR="00116E29">
              <w:rPr>
                <w:rFonts w:ascii="Calibri" w:eastAsia="Calibri" w:hAnsi="Calibri" w:cs="Calibri"/>
                <w:sz w:val="22"/>
                <w:lang w:val="en-US"/>
              </w:rPr>
              <w:t xml:space="preserve"> </w:t>
            </w:r>
            <w:r w:rsidR="44B3B691" w:rsidRPr="569770B9">
              <w:rPr>
                <w:rFonts w:ascii="Calibri" w:eastAsia="Calibri" w:hAnsi="Calibri" w:cs="Calibri"/>
                <w:sz w:val="22"/>
                <w:lang w:val="en-US"/>
              </w:rPr>
              <w:t>readiness</w:t>
            </w:r>
            <w:r w:rsidR="00116E29">
              <w:rPr>
                <w:rFonts w:ascii="Calibri" w:eastAsia="Calibri" w:hAnsi="Calibri" w:cs="Calibri"/>
                <w:sz w:val="22"/>
                <w:lang w:val="en-US"/>
              </w:rPr>
              <w:t xml:space="preserve"> </w:t>
            </w:r>
            <w:r w:rsidR="11B54826" w:rsidRPr="569770B9">
              <w:rPr>
                <w:rFonts w:ascii="Calibri" w:eastAsia="Calibri" w:hAnsi="Calibri" w:cs="Calibri"/>
                <w:sz w:val="22"/>
                <w:lang w:val="en-US"/>
              </w:rPr>
              <w:t xml:space="preserve">was assessed against the effectiveness of their incident response plan and procedures, including the national </w:t>
            </w:r>
            <w:r w:rsidR="433B28AA" w:rsidRPr="569770B9">
              <w:rPr>
                <w:rFonts w:ascii="Calibri" w:eastAsia="Calibri" w:hAnsi="Calibri" w:cs="Calibri"/>
                <w:sz w:val="22"/>
                <w:lang w:val="en-US"/>
              </w:rPr>
              <w:t>c</w:t>
            </w:r>
            <w:r w:rsidR="11B54826" w:rsidRPr="569770B9">
              <w:rPr>
                <w:rFonts w:ascii="Calibri" w:eastAsia="Calibri" w:hAnsi="Calibri" w:cs="Calibri"/>
                <w:sz w:val="22"/>
                <w:lang w:val="en-US"/>
              </w:rPr>
              <w:t xml:space="preserve">omputer </w:t>
            </w:r>
            <w:r w:rsidR="433B28AA" w:rsidRPr="569770B9">
              <w:rPr>
                <w:rFonts w:ascii="Calibri" w:eastAsia="Calibri" w:hAnsi="Calibri" w:cs="Calibri"/>
                <w:sz w:val="22"/>
                <w:lang w:val="en-US"/>
              </w:rPr>
              <w:t>i</w:t>
            </w:r>
            <w:r w:rsidR="11B54826" w:rsidRPr="569770B9">
              <w:rPr>
                <w:rFonts w:ascii="Calibri" w:eastAsia="Calibri" w:hAnsi="Calibri" w:cs="Calibri"/>
                <w:sz w:val="22"/>
                <w:lang w:val="en-US"/>
              </w:rPr>
              <w:t xml:space="preserve">ncident </w:t>
            </w:r>
            <w:r w:rsidR="433B28AA" w:rsidRPr="569770B9">
              <w:rPr>
                <w:rFonts w:ascii="Calibri" w:eastAsia="Calibri" w:hAnsi="Calibri" w:cs="Calibri"/>
                <w:sz w:val="22"/>
                <w:lang w:val="en-US"/>
              </w:rPr>
              <w:t>r</w:t>
            </w:r>
            <w:r w:rsidR="11B54826" w:rsidRPr="569770B9">
              <w:rPr>
                <w:rFonts w:ascii="Calibri" w:eastAsia="Calibri" w:hAnsi="Calibri" w:cs="Calibri"/>
                <w:sz w:val="22"/>
                <w:lang w:val="en-US"/>
              </w:rPr>
              <w:t xml:space="preserve">esponse </w:t>
            </w:r>
            <w:r w:rsidR="433B28AA" w:rsidRPr="569770B9">
              <w:rPr>
                <w:rFonts w:ascii="Calibri" w:eastAsia="Calibri" w:hAnsi="Calibri" w:cs="Calibri"/>
                <w:sz w:val="22"/>
                <w:lang w:val="en-US"/>
              </w:rPr>
              <w:t>t</w:t>
            </w:r>
            <w:r w:rsidR="11B54826" w:rsidRPr="569770B9">
              <w:rPr>
                <w:rFonts w:ascii="Calibri" w:eastAsia="Calibri" w:hAnsi="Calibri" w:cs="Calibri"/>
                <w:sz w:val="22"/>
                <w:lang w:val="en-US"/>
              </w:rPr>
              <w:t xml:space="preserve">eam (CIRT). The interactive sessions </w:t>
            </w:r>
            <w:r w:rsidR="73FB0AAA" w:rsidRPr="569770B9">
              <w:rPr>
                <w:rFonts w:ascii="Calibri" w:eastAsia="Calibri" w:hAnsi="Calibri" w:cs="Calibri"/>
                <w:sz w:val="22"/>
                <w:lang w:val="en-US"/>
              </w:rPr>
              <w:t xml:space="preserve">were built </w:t>
            </w:r>
            <w:r w:rsidR="11B54826" w:rsidRPr="569770B9">
              <w:rPr>
                <w:rFonts w:ascii="Calibri" w:eastAsia="Calibri" w:hAnsi="Calibri" w:cs="Calibri"/>
                <w:sz w:val="22"/>
                <w:lang w:val="en-US"/>
              </w:rPr>
              <w:t>t</w:t>
            </w:r>
            <w:r w:rsidR="1DDB9D42" w:rsidRPr="569770B9">
              <w:rPr>
                <w:rFonts w:ascii="Calibri" w:eastAsia="Calibri" w:hAnsi="Calibri" w:cs="Calibri"/>
                <w:sz w:val="22"/>
                <w:lang w:val="en-US"/>
              </w:rPr>
              <w:t xml:space="preserve">o </w:t>
            </w:r>
            <w:r w:rsidR="11B54826" w:rsidRPr="569770B9">
              <w:rPr>
                <w:rFonts w:ascii="Calibri" w:eastAsia="Calibri" w:hAnsi="Calibri" w:cs="Calibri"/>
                <w:sz w:val="22"/>
                <w:lang w:val="en-US"/>
              </w:rPr>
              <w:t xml:space="preserve">improve </w:t>
            </w:r>
            <w:r w:rsidR="1795D13D" w:rsidRPr="569770B9">
              <w:rPr>
                <w:rFonts w:ascii="Calibri" w:eastAsia="Calibri" w:hAnsi="Calibri" w:cs="Calibri"/>
                <w:sz w:val="22"/>
                <w:lang w:val="en-US"/>
              </w:rPr>
              <w:t>coordination</w:t>
            </w:r>
            <w:r w:rsidR="11B54826" w:rsidRPr="569770B9">
              <w:rPr>
                <w:rFonts w:ascii="Calibri" w:eastAsia="Calibri" w:hAnsi="Calibri" w:cs="Calibri"/>
                <w:sz w:val="22"/>
                <w:lang w:val="en-US"/>
              </w:rPr>
              <w:t xml:space="preserve"> and communication among stakeholders such as governmental agencies, </w:t>
            </w:r>
            <w:r w:rsidR="44B3B691" w:rsidRPr="569770B9">
              <w:rPr>
                <w:rFonts w:ascii="Calibri" w:eastAsia="Calibri" w:hAnsi="Calibri" w:cs="Calibri"/>
                <w:sz w:val="22"/>
                <w:lang w:val="en-US"/>
              </w:rPr>
              <w:t xml:space="preserve">the </w:t>
            </w:r>
            <w:r w:rsidR="11B54826" w:rsidRPr="569770B9">
              <w:rPr>
                <w:rFonts w:ascii="Calibri" w:eastAsia="Calibri" w:hAnsi="Calibri" w:cs="Calibri"/>
                <w:sz w:val="22"/>
                <w:lang w:val="en-US"/>
              </w:rPr>
              <w:t>private sector, and civil society in responding to cyber threats and incidents.</w:t>
            </w:r>
            <w:r w:rsidR="0CF044B0" w:rsidRPr="569770B9">
              <w:rPr>
                <w:rFonts w:ascii="Calibri" w:eastAsia="Calibri" w:hAnsi="Calibri" w:cs="Calibri"/>
                <w:sz w:val="22"/>
                <w:lang w:val="en-US"/>
              </w:rPr>
              <w:t xml:space="preserve"> </w:t>
            </w:r>
            <w:r w:rsidR="5B0DB3BF" w:rsidRPr="569770B9">
              <w:rPr>
                <w:rFonts w:ascii="Calibri" w:eastAsia="Calibri" w:hAnsi="Calibri" w:cs="Calibri"/>
                <w:sz w:val="22"/>
                <w:lang w:val="en-US"/>
              </w:rPr>
              <w:t>The technical tra</w:t>
            </w:r>
            <w:r w:rsidR="2F2F4471" w:rsidRPr="569770B9">
              <w:rPr>
                <w:rFonts w:ascii="Calibri" w:eastAsia="Calibri" w:hAnsi="Calibri" w:cs="Calibri"/>
                <w:sz w:val="22"/>
                <w:lang w:val="en-US"/>
              </w:rPr>
              <w:t xml:space="preserve">ining included several </w:t>
            </w:r>
            <w:r w:rsidR="5B0DB3BF" w:rsidRPr="569770B9">
              <w:rPr>
                <w:rFonts w:ascii="Calibri" w:eastAsia="Calibri" w:hAnsi="Calibri" w:cs="Calibri"/>
                <w:sz w:val="22"/>
                <w:lang w:val="en-US"/>
              </w:rPr>
              <w:t xml:space="preserve">bilateral meetings with representatives from the </w:t>
            </w:r>
            <w:r w:rsidR="7A3CBA52" w:rsidRPr="569770B9">
              <w:rPr>
                <w:rFonts w:ascii="Calibri" w:eastAsia="Calibri" w:hAnsi="Calibri" w:cs="Calibri"/>
                <w:sz w:val="22"/>
                <w:lang w:val="en-US"/>
              </w:rPr>
              <w:t>regulatory</w:t>
            </w:r>
            <w:r w:rsidR="353694BD">
              <w:t xml:space="preserve"> </w:t>
            </w:r>
            <w:r w:rsidR="353694BD" w:rsidRPr="569770B9">
              <w:rPr>
                <w:rFonts w:ascii="Calibri" w:eastAsia="Calibri" w:hAnsi="Calibri" w:cs="Calibri"/>
                <w:sz w:val="22"/>
                <w:lang w:val="en-US"/>
              </w:rPr>
              <w:t>authorities</w:t>
            </w:r>
            <w:r w:rsidR="5B0DB3BF" w:rsidRPr="569770B9">
              <w:rPr>
                <w:rFonts w:ascii="Calibri" w:eastAsia="Calibri" w:hAnsi="Calibri" w:cs="Calibri"/>
                <w:sz w:val="22"/>
                <w:lang w:val="en-US"/>
              </w:rPr>
              <w:t xml:space="preserve">, and </w:t>
            </w:r>
            <w:r w:rsidR="4F40250A" w:rsidRPr="569770B9">
              <w:rPr>
                <w:rFonts w:ascii="Calibri" w:eastAsia="Calibri" w:hAnsi="Calibri" w:cs="Calibri"/>
                <w:sz w:val="22"/>
                <w:lang w:val="en-US"/>
              </w:rPr>
              <w:t>national stakeholders</w:t>
            </w:r>
            <w:r w:rsidR="6C34738F" w:rsidRPr="569770B9">
              <w:rPr>
                <w:rFonts w:ascii="Calibri" w:eastAsia="Calibri" w:hAnsi="Calibri" w:cs="Calibri"/>
                <w:sz w:val="22"/>
                <w:lang w:val="en-US"/>
              </w:rPr>
              <w:t xml:space="preserve"> to guide Member State</w:t>
            </w:r>
            <w:r w:rsidR="733CA4CF" w:rsidRPr="569770B9">
              <w:rPr>
                <w:rFonts w:ascii="Calibri" w:eastAsia="Calibri" w:hAnsi="Calibri" w:cs="Calibri"/>
                <w:sz w:val="22"/>
                <w:lang w:val="en-US"/>
              </w:rPr>
              <w:t>s</w:t>
            </w:r>
            <w:r w:rsidR="6C34738F" w:rsidRPr="569770B9">
              <w:rPr>
                <w:rFonts w:ascii="Calibri" w:eastAsia="Calibri" w:hAnsi="Calibri" w:cs="Calibri"/>
                <w:sz w:val="22"/>
                <w:lang w:val="en-US"/>
              </w:rPr>
              <w:t xml:space="preserve"> in strengthen</w:t>
            </w:r>
            <w:r w:rsidR="733CA4CF" w:rsidRPr="569770B9">
              <w:rPr>
                <w:rFonts w:ascii="Calibri" w:eastAsia="Calibri" w:hAnsi="Calibri" w:cs="Calibri"/>
                <w:sz w:val="22"/>
                <w:lang w:val="en-US"/>
              </w:rPr>
              <w:t>ing</w:t>
            </w:r>
            <w:r w:rsidR="6C34738F" w:rsidRPr="569770B9">
              <w:rPr>
                <w:rFonts w:ascii="Calibri" w:eastAsia="Calibri" w:hAnsi="Calibri" w:cs="Calibri"/>
                <w:sz w:val="22"/>
                <w:lang w:val="en-US"/>
              </w:rPr>
              <w:t xml:space="preserve"> National Cybersecurity capacity.</w:t>
            </w:r>
          </w:p>
          <w:p w14:paraId="7DA040F4" w14:textId="7FBA9FEF" w:rsidR="00346E72" w:rsidRPr="009B4DE9" w:rsidRDefault="16B280DF" w:rsidP="00500AF5">
            <w:pPr>
              <w:spacing w:before="240" w:after="240"/>
              <w:rPr>
                <w:rFonts w:ascii="Calibri" w:eastAsia="Calibri" w:hAnsi="Calibri" w:cs="Calibri"/>
                <w:sz w:val="22"/>
                <w:lang w:val="en-US"/>
              </w:rPr>
            </w:pPr>
            <w:r w:rsidRPr="476585E6">
              <w:rPr>
                <w:rFonts w:ascii="Calibri" w:eastAsia="Calibri" w:hAnsi="Calibri" w:cs="Calibri"/>
                <w:sz w:val="22"/>
                <w:lang w:val="en-US"/>
              </w:rPr>
              <w:t xml:space="preserve">In the </w:t>
            </w:r>
            <w:r w:rsidRPr="00997D3C">
              <w:rPr>
                <w:rFonts w:ascii="Calibri" w:eastAsia="Calibri" w:hAnsi="Calibri" w:cs="Calibri"/>
                <w:b/>
                <w:sz w:val="22"/>
                <w:lang w:val="en-US"/>
              </w:rPr>
              <w:t>Arab States</w:t>
            </w:r>
            <w:r w:rsidR="009B5AA4" w:rsidRPr="00997D3C">
              <w:rPr>
                <w:rFonts w:ascii="Calibri" w:eastAsia="Calibri" w:hAnsi="Calibri" w:cs="Calibri"/>
                <w:b/>
                <w:bCs/>
                <w:sz w:val="22"/>
                <w:lang w:val="en-US"/>
              </w:rPr>
              <w:t xml:space="preserve"> region</w:t>
            </w:r>
            <w:r w:rsidRPr="476585E6">
              <w:rPr>
                <w:rFonts w:ascii="Calibri" w:eastAsia="Calibri" w:hAnsi="Calibri" w:cs="Calibri"/>
                <w:sz w:val="22"/>
                <w:lang w:val="en-US"/>
              </w:rPr>
              <w:t>, BDT continue</w:t>
            </w:r>
            <w:r w:rsidR="00AE4C60">
              <w:rPr>
                <w:rFonts w:ascii="Calibri" w:eastAsia="Calibri" w:hAnsi="Calibri" w:cs="Calibri"/>
                <w:sz w:val="22"/>
                <w:lang w:val="en-US"/>
              </w:rPr>
              <w:t>d</w:t>
            </w:r>
            <w:r w:rsidRPr="476585E6">
              <w:rPr>
                <w:rFonts w:ascii="Calibri" w:eastAsia="Calibri" w:hAnsi="Calibri" w:cs="Calibri"/>
                <w:sz w:val="22"/>
                <w:lang w:val="en-US"/>
              </w:rPr>
              <w:t xml:space="preserve"> to advance cybersecurity capacity</w:t>
            </w:r>
            <w:r w:rsidR="4B021EB2" w:rsidRPr="476585E6">
              <w:rPr>
                <w:rFonts w:ascii="Calibri" w:eastAsia="Calibri" w:hAnsi="Calibri" w:cs="Calibri"/>
                <w:sz w:val="22"/>
                <w:lang w:val="en-US"/>
              </w:rPr>
              <w:t xml:space="preserve"> </w:t>
            </w:r>
            <w:r w:rsidRPr="476585E6">
              <w:rPr>
                <w:rFonts w:ascii="Calibri" w:eastAsia="Calibri" w:hAnsi="Calibri" w:cs="Calibri"/>
                <w:sz w:val="22"/>
                <w:lang w:val="en-US"/>
              </w:rPr>
              <w:t xml:space="preserve">building across the region through a series of targeted technical and governance initiatives, reaching and training more than 130 participants across key stakeholder groups. </w:t>
            </w:r>
            <w:r w:rsidRPr="476585E6">
              <w:rPr>
                <w:rFonts w:ascii="Calibri" w:eastAsia="Calibri" w:hAnsi="Calibri" w:cs="Calibri"/>
                <w:b/>
                <w:bCs/>
                <w:sz w:val="22"/>
                <w:lang w:val="en-US"/>
              </w:rPr>
              <w:t>Mauritania</w:t>
            </w:r>
            <w:r w:rsidRPr="476585E6">
              <w:rPr>
                <w:rFonts w:ascii="Calibri" w:eastAsia="Calibri" w:hAnsi="Calibri" w:cs="Calibri"/>
                <w:sz w:val="22"/>
                <w:lang w:val="en-US"/>
              </w:rPr>
              <w:t xml:space="preserve"> and </w:t>
            </w:r>
            <w:r w:rsidRPr="476585E6">
              <w:rPr>
                <w:rFonts w:ascii="Calibri" w:eastAsia="Calibri" w:hAnsi="Calibri" w:cs="Calibri"/>
                <w:b/>
                <w:bCs/>
                <w:sz w:val="22"/>
                <w:lang w:val="en-US"/>
              </w:rPr>
              <w:t>Djibouti</w:t>
            </w:r>
            <w:r w:rsidRPr="476585E6">
              <w:rPr>
                <w:rFonts w:ascii="Calibri" w:eastAsia="Calibri" w:hAnsi="Calibri" w:cs="Calibri"/>
                <w:sz w:val="22"/>
                <w:lang w:val="en-US"/>
              </w:rPr>
              <w:t xml:space="preserve"> benefited from </w:t>
            </w:r>
            <w:r w:rsidRPr="476585E6">
              <w:rPr>
                <w:rFonts w:ascii="Calibri" w:eastAsia="Calibri" w:hAnsi="Calibri" w:cs="Calibri"/>
                <w:b/>
                <w:bCs/>
                <w:sz w:val="22"/>
                <w:lang w:val="en-US"/>
              </w:rPr>
              <w:t>ISO/IEC 27005 Risk Management trainings</w:t>
            </w:r>
            <w:r w:rsidRPr="476585E6">
              <w:rPr>
                <w:rFonts w:ascii="Calibri" w:eastAsia="Calibri" w:hAnsi="Calibri" w:cs="Calibri"/>
                <w:sz w:val="22"/>
                <w:lang w:val="en-US"/>
              </w:rPr>
              <w:t xml:space="preserve">, equipping national stakeholders with structured methodologies for cyber risk assessment and strengthening readiness for Critical Information Infrastructure (CII) designation and protection. Djibouti additionally received support on </w:t>
            </w:r>
            <w:r w:rsidRPr="476585E6">
              <w:rPr>
                <w:rFonts w:ascii="Calibri" w:eastAsia="Calibri" w:hAnsi="Calibri" w:cs="Calibri"/>
                <w:b/>
                <w:bCs/>
                <w:sz w:val="22"/>
                <w:lang w:val="en-US"/>
              </w:rPr>
              <w:t>Cybersecurity Governance Development</w:t>
            </w:r>
            <w:r w:rsidRPr="476585E6">
              <w:rPr>
                <w:rFonts w:ascii="Calibri" w:eastAsia="Calibri" w:hAnsi="Calibri" w:cs="Calibri"/>
                <w:sz w:val="22"/>
                <w:lang w:val="en-US"/>
              </w:rPr>
              <w:t xml:space="preserve">, resulting in a nationally tailored CIIP framework, enhanced interagency coordination, and the deployment of a digital platform for CII data collection and oversight. </w:t>
            </w:r>
            <w:r w:rsidRPr="00997D3C">
              <w:rPr>
                <w:rFonts w:ascii="Calibri" w:eastAsia="Calibri" w:hAnsi="Calibri" w:cs="Calibri"/>
                <w:b/>
                <w:sz w:val="22"/>
                <w:lang w:val="en-US"/>
              </w:rPr>
              <w:t>Kuwait</w:t>
            </w:r>
            <w:r w:rsidRPr="476585E6">
              <w:rPr>
                <w:rFonts w:ascii="Calibri" w:eastAsia="Calibri" w:hAnsi="Calibri" w:cs="Calibri"/>
                <w:sz w:val="22"/>
                <w:lang w:val="en-US"/>
              </w:rPr>
              <w:t xml:space="preserve"> received </w:t>
            </w:r>
            <w:r w:rsidRPr="476585E6">
              <w:rPr>
                <w:rFonts w:ascii="Calibri" w:eastAsia="Calibri" w:hAnsi="Calibri" w:cs="Calibri"/>
                <w:b/>
                <w:bCs/>
                <w:sz w:val="22"/>
                <w:lang w:val="en-US"/>
              </w:rPr>
              <w:t>ISO/IEC 27001 Lead Implementer training</w:t>
            </w:r>
            <w:r w:rsidRPr="476585E6">
              <w:rPr>
                <w:rFonts w:ascii="Calibri" w:eastAsia="Calibri" w:hAnsi="Calibri" w:cs="Calibri"/>
                <w:sz w:val="22"/>
                <w:lang w:val="en-US"/>
              </w:rPr>
              <w:t xml:space="preserve">, improving institutional competencies for implementing and maintaining Information Security Management Systems aligned with international standards. </w:t>
            </w:r>
          </w:p>
          <w:p w14:paraId="385A5225" w14:textId="2FB9216C" w:rsidR="00323645" w:rsidRPr="00323645" w:rsidRDefault="566D471D" w:rsidP="00500AF5">
            <w:pPr>
              <w:spacing w:before="240" w:after="240"/>
              <w:rPr>
                <w:rFonts w:ascii="Calibri" w:eastAsia="Calibri" w:hAnsi="Calibri" w:cs="Calibri"/>
                <w:sz w:val="22"/>
                <w:lang w:val="en-US"/>
              </w:rPr>
            </w:pPr>
            <w:r w:rsidRPr="569770B9">
              <w:rPr>
                <w:rFonts w:ascii="Calibri" w:eastAsia="Calibri" w:hAnsi="Calibri" w:cs="Calibri"/>
                <w:sz w:val="22"/>
                <w:lang w:val="en-US"/>
              </w:rPr>
              <w:t>W</w:t>
            </w:r>
            <w:r w:rsidR="2D51A7AA" w:rsidRPr="569770B9">
              <w:rPr>
                <w:rFonts w:ascii="Calibri" w:eastAsia="Calibri" w:hAnsi="Calibri" w:cs="Calibri"/>
                <w:sz w:val="22"/>
                <w:lang w:val="en-US"/>
              </w:rPr>
              <w:t xml:space="preserve">ithin the framework of the Global Child Online Protection project, </w:t>
            </w:r>
            <w:r w:rsidR="2F1F06E7" w:rsidRPr="569770B9">
              <w:rPr>
                <w:rFonts w:ascii="Calibri" w:eastAsia="Calibri" w:hAnsi="Calibri" w:cs="Calibri"/>
                <w:sz w:val="22"/>
                <w:lang w:val="en-US"/>
              </w:rPr>
              <w:t>BDT</w:t>
            </w:r>
            <w:r w:rsidR="2D51A7AA" w:rsidRPr="569770B9">
              <w:rPr>
                <w:rFonts w:ascii="Calibri" w:eastAsia="Calibri" w:hAnsi="Calibri" w:cs="Calibri"/>
                <w:sz w:val="22"/>
                <w:lang w:val="en-US"/>
              </w:rPr>
              <w:t xml:space="preserve"> is working to implement the Child Online Protection (COP) Guidelines in </w:t>
            </w:r>
            <w:r w:rsidR="2D51A7AA" w:rsidRPr="569770B9">
              <w:rPr>
                <w:rFonts w:ascii="Calibri" w:eastAsia="Calibri" w:hAnsi="Calibri" w:cs="Calibri"/>
                <w:b/>
                <w:bCs/>
                <w:sz w:val="22"/>
                <w:lang w:val="en-US"/>
              </w:rPr>
              <w:t>Morocco</w:t>
            </w:r>
            <w:r w:rsidR="2D51A7AA" w:rsidRPr="569770B9">
              <w:rPr>
                <w:rFonts w:ascii="Calibri" w:eastAsia="Calibri" w:hAnsi="Calibri" w:cs="Calibri"/>
                <w:sz w:val="22"/>
                <w:lang w:val="en-US"/>
              </w:rPr>
              <w:t xml:space="preserve"> in partnership with the </w:t>
            </w:r>
            <w:r w:rsidR="2D51A7AA" w:rsidRPr="569770B9">
              <w:rPr>
                <w:rFonts w:ascii="Calibri" w:eastAsia="Calibri" w:hAnsi="Calibri" w:cs="Calibri"/>
                <w:i/>
                <w:iCs/>
                <w:sz w:val="22"/>
                <w:lang w:val="en-US"/>
              </w:rPr>
              <w:t>Agence du Développement du Digital</w:t>
            </w:r>
            <w:r w:rsidR="2D51A7AA" w:rsidRPr="569770B9">
              <w:rPr>
                <w:rFonts w:ascii="Calibri" w:eastAsia="Calibri" w:hAnsi="Calibri" w:cs="Calibri"/>
                <w:sz w:val="22"/>
                <w:lang w:val="en-US"/>
              </w:rPr>
              <w:t xml:space="preserve"> (ADD). As a key component of this collaboration, a series of capacity-building and awareness-raising workshops were </w:t>
            </w:r>
            <w:r w:rsidR="76FAE457" w:rsidRPr="569770B9">
              <w:rPr>
                <w:rFonts w:ascii="Calibri" w:eastAsia="Calibri" w:hAnsi="Calibri" w:cs="Calibri"/>
                <w:sz w:val="22"/>
                <w:lang w:val="en-US"/>
              </w:rPr>
              <w:t xml:space="preserve">organized </w:t>
            </w:r>
            <w:r w:rsidR="2D51A7AA" w:rsidRPr="569770B9">
              <w:rPr>
                <w:rFonts w:ascii="Calibri" w:eastAsia="Calibri" w:hAnsi="Calibri" w:cs="Calibri"/>
                <w:sz w:val="22"/>
                <w:lang w:val="en-US"/>
              </w:rPr>
              <w:t xml:space="preserve">for educators, child parliamentarians, parents, children, and </w:t>
            </w:r>
            <w:r w:rsidR="391F953B" w:rsidRPr="569770B9">
              <w:rPr>
                <w:rFonts w:ascii="Calibri" w:eastAsia="Calibri" w:hAnsi="Calibri" w:cs="Calibri"/>
                <w:sz w:val="22"/>
                <w:lang w:val="en-US"/>
              </w:rPr>
              <w:t xml:space="preserve">young people </w:t>
            </w:r>
            <w:r w:rsidR="1B7DAF36" w:rsidRPr="569770B9">
              <w:rPr>
                <w:rFonts w:ascii="Calibri" w:eastAsia="Calibri" w:hAnsi="Calibri" w:cs="Calibri"/>
                <w:sz w:val="22"/>
                <w:lang w:val="en-US"/>
              </w:rPr>
              <w:t xml:space="preserve">from May to </w:t>
            </w:r>
            <w:r w:rsidR="2D51A7AA" w:rsidRPr="569770B9">
              <w:rPr>
                <w:rFonts w:ascii="Calibri" w:eastAsia="Calibri" w:hAnsi="Calibri" w:cs="Calibri"/>
                <w:sz w:val="22"/>
                <w:lang w:val="en-US"/>
              </w:rPr>
              <w:t>November 2025. These sessions were designed to strengthen national capabilities in addressing online risks</w:t>
            </w:r>
            <w:r w:rsidR="002CDD2E" w:rsidRPr="569770B9">
              <w:rPr>
                <w:rFonts w:ascii="Calibri" w:eastAsia="Calibri" w:hAnsi="Calibri" w:cs="Calibri"/>
                <w:sz w:val="22"/>
                <w:lang w:val="en-US"/>
              </w:rPr>
              <w:t>,</w:t>
            </w:r>
            <w:r w:rsidR="2D51A7AA" w:rsidRPr="569770B9">
              <w:rPr>
                <w:rFonts w:ascii="Calibri" w:eastAsia="Calibri" w:hAnsi="Calibri" w:cs="Calibri"/>
                <w:sz w:val="22"/>
                <w:lang w:val="en-US"/>
              </w:rPr>
              <w:t xml:space="preserve"> and to empower young people with crucial digital safety skills.</w:t>
            </w:r>
          </w:p>
          <w:p w14:paraId="635AE969" w14:textId="38CAED1E" w:rsidR="00C01828" w:rsidRDefault="00323645" w:rsidP="00500AF5">
            <w:pPr>
              <w:spacing w:before="240" w:after="240"/>
              <w:rPr>
                <w:rFonts w:ascii="Calibri" w:eastAsia="Calibri" w:hAnsi="Calibri" w:cs="Calibri"/>
                <w:sz w:val="22"/>
                <w:lang w:val="en-US"/>
              </w:rPr>
            </w:pPr>
            <w:r w:rsidRPr="00323645">
              <w:rPr>
                <w:rFonts w:ascii="Calibri" w:eastAsia="Calibri" w:hAnsi="Calibri" w:cs="Calibri"/>
                <w:sz w:val="22"/>
                <w:lang w:val="en-US"/>
              </w:rPr>
              <w:t xml:space="preserve">To ensure sustainability and </w:t>
            </w:r>
            <w:r w:rsidR="005B383A">
              <w:rPr>
                <w:rFonts w:ascii="Calibri" w:eastAsia="Calibri" w:hAnsi="Calibri" w:cs="Calibri"/>
                <w:sz w:val="22"/>
                <w:lang w:val="en-US"/>
              </w:rPr>
              <w:t>wide</w:t>
            </w:r>
            <w:r w:rsidRPr="00323645">
              <w:rPr>
                <w:rFonts w:ascii="Calibri" w:eastAsia="Calibri" w:hAnsi="Calibri" w:cs="Calibri"/>
                <w:sz w:val="22"/>
                <w:lang w:val="en-US"/>
              </w:rPr>
              <w:t xml:space="preserve"> reach of these initiatives, comprehensive support was provided</w:t>
            </w:r>
            <w:r w:rsidR="005B383A">
              <w:rPr>
                <w:rFonts w:ascii="Calibri" w:eastAsia="Calibri" w:hAnsi="Calibri" w:cs="Calibri"/>
                <w:sz w:val="22"/>
                <w:lang w:val="en-US"/>
              </w:rPr>
              <w:t xml:space="preserve"> by BDT</w:t>
            </w:r>
            <w:r w:rsidRPr="00323645">
              <w:rPr>
                <w:rFonts w:ascii="Calibri" w:eastAsia="Calibri" w:hAnsi="Calibri" w:cs="Calibri"/>
                <w:sz w:val="22"/>
                <w:lang w:val="en-US"/>
              </w:rPr>
              <w:t xml:space="preserve"> for the development of key awareness-raising materials. In close collaboration with the ADD, </w:t>
            </w:r>
            <w:r w:rsidR="005B383A">
              <w:rPr>
                <w:rFonts w:ascii="Calibri" w:eastAsia="Calibri" w:hAnsi="Calibri" w:cs="Calibri"/>
                <w:sz w:val="22"/>
                <w:lang w:val="en-US"/>
              </w:rPr>
              <w:t>BDT</w:t>
            </w:r>
            <w:r w:rsidRPr="00323645">
              <w:rPr>
                <w:rFonts w:ascii="Calibri" w:eastAsia="Calibri" w:hAnsi="Calibri" w:cs="Calibri"/>
                <w:sz w:val="22"/>
                <w:lang w:val="en-US"/>
              </w:rPr>
              <w:t xml:space="preserve"> oversaw the conception and production of a suite of resources, including four full-colour brochures for children and parents, each available in both Arabic and French. </w:t>
            </w:r>
            <w:r w:rsidR="002801BE">
              <w:rPr>
                <w:rFonts w:ascii="Calibri" w:eastAsia="Calibri" w:hAnsi="Calibri" w:cs="Calibri"/>
                <w:sz w:val="22"/>
                <w:lang w:val="en-US"/>
              </w:rPr>
              <w:t>In addition</w:t>
            </w:r>
            <w:r w:rsidRPr="00323645">
              <w:rPr>
                <w:rFonts w:ascii="Calibri" w:eastAsia="Calibri" w:hAnsi="Calibri" w:cs="Calibri"/>
                <w:sz w:val="22"/>
                <w:lang w:val="en-US"/>
              </w:rPr>
              <w:t xml:space="preserve">, two educational </w:t>
            </w:r>
            <w:r w:rsidRPr="00323645">
              <w:rPr>
                <w:rFonts w:ascii="Calibri" w:eastAsia="Calibri" w:hAnsi="Calibri" w:cs="Calibri"/>
                <w:sz w:val="22"/>
                <w:lang w:val="en-US"/>
              </w:rPr>
              <w:lastRenderedPageBreak/>
              <w:t>motion design videos were created</w:t>
            </w:r>
            <w:r w:rsidR="0013769E">
              <w:rPr>
                <w:rFonts w:ascii="Calibri" w:eastAsia="Calibri" w:hAnsi="Calibri" w:cs="Calibri"/>
                <w:sz w:val="22"/>
                <w:lang w:val="en-US"/>
              </w:rPr>
              <w:t xml:space="preserve">, </w:t>
            </w:r>
            <w:r w:rsidRPr="00323645">
              <w:rPr>
                <w:rFonts w:ascii="Calibri" w:eastAsia="Calibri" w:hAnsi="Calibri" w:cs="Calibri"/>
                <w:sz w:val="22"/>
                <w:lang w:val="en-US"/>
              </w:rPr>
              <w:t xml:space="preserve">one tailored for parents and tutors, and another for children and youth. Each video, lasting three to five minutes, was produced in Arabic with French subtitles to </w:t>
            </w:r>
            <w:r w:rsidR="001A0A28" w:rsidRPr="00323645">
              <w:rPr>
                <w:rFonts w:ascii="Calibri" w:eastAsia="Calibri" w:hAnsi="Calibri" w:cs="Calibri"/>
                <w:sz w:val="22"/>
                <w:lang w:val="en-US"/>
              </w:rPr>
              <w:t>maximi</w:t>
            </w:r>
            <w:r w:rsidR="001A0A28">
              <w:rPr>
                <w:rFonts w:ascii="Calibri" w:eastAsia="Calibri" w:hAnsi="Calibri" w:cs="Calibri"/>
                <w:sz w:val="22"/>
                <w:lang w:val="en-US"/>
              </w:rPr>
              <w:t>z</w:t>
            </w:r>
            <w:r w:rsidR="001A0A28" w:rsidRPr="00323645">
              <w:rPr>
                <w:rFonts w:ascii="Calibri" w:eastAsia="Calibri" w:hAnsi="Calibri" w:cs="Calibri"/>
                <w:sz w:val="22"/>
                <w:lang w:val="en-US"/>
              </w:rPr>
              <w:t xml:space="preserve">e </w:t>
            </w:r>
            <w:r w:rsidRPr="00323645">
              <w:rPr>
                <w:rFonts w:ascii="Calibri" w:eastAsia="Calibri" w:hAnsi="Calibri" w:cs="Calibri"/>
                <w:sz w:val="22"/>
                <w:lang w:val="en-US"/>
              </w:rPr>
              <w:t>accessibility and impact.</w:t>
            </w:r>
          </w:p>
          <w:p w14:paraId="0B5C7A80" w14:textId="66FD43E0" w:rsidR="002602D7" w:rsidRPr="00225E19" w:rsidRDefault="001C77BA" w:rsidP="00500AF5">
            <w:pPr>
              <w:spacing w:before="240" w:after="240"/>
              <w:rPr>
                <w:rFonts w:ascii="Calibri" w:eastAsia="Calibri" w:hAnsi="Calibri" w:cs="Calibri"/>
                <w:sz w:val="22"/>
                <w:lang w:val="en-US"/>
              </w:rPr>
            </w:pPr>
            <w:r w:rsidRPr="00225E19">
              <w:rPr>
                <w:rFonts w:ascii="Calibri" w:eastAsia="Calibri" w:hAnsi="Calibri" w:cs="Calibri"/>
                <w:sz w:val="22"/>
                <w:lang w:val="en-US"/>
              </w:rPr>
              <w:t xml:space="preserve">Regionally, </w:t>
            </w:r>
            <w:r w:rsidR="00464E15">
              <w:rPr>
                <w:rFonts w:ascii="Calibri" w:eastAsia="Calibri" w:hAnsi="Calibri" w:cs="Calibri"/>
                <w:sz w:val="22"/>
                <w:lang w:val="en-US"/>
              </w:rPr>
              <w:t>BDT</w:t>
            </w:r>
            <w:r w:rsidRPr="00225E19">
              <w:rPr>
                <w:rFonts w:ascii="Calibri" w:eastAsia="Calibri" w:hAnsi="Calibri" w:cs="Calibri"/>
                <w:sz w:val="22"/>
                <w:lang w:val="en-US"/>
              </w:rPr>
              <w:t xml:space="preserve"> delivered multiple operational exercises, including the </w:t>
            </w:r>
            <w:r w:rsidRPr="00F65390">
              <w:rPr>
                <w:rFonts w:ascii="Calibri" w:eastAsia="Calibri" w:hAnsi="Calibri" w:cs="Calibri"/>
                <w:sz w:val="22"/>
                <w:lang w:val="en-US"/>
              </w:rPr>
              <w:t>Arab International Cybersecurity Conference and Exhibition (AICS 2025</w:t>
            </w:r>
            <w:r w:rsidR="3DA34AC1" w:rsidRPr="00F65390">
              <w:rPr>
                <w:rFonts w:ascii="Calibri" w:eastAsia="Calibri" w:hAnsi="Calibri" w:cs="Calibri"/>
                <w:sz w:val="22"/>
                <w:lang w:val="en-US"/>
              </w:rPr>
              <w:t>)</w:t>
            </w:r>
            <w:r w:rsidR="113304C9" w:rsidRPr="00F65390">
              <w:rPr>
                <w:rFonts w:ascii="Calibri" w:eastAsia="Calibri" w:hAnsi="Calibri" w:cs="Calibri"/>
                <w:sz w:val="22"/>
                <w:lang w:val="en-US"/>
              </w:rPr>
              <w:t xml:space="preserve"> in Bahrain</w:t>
            </w:r>
            <w:r w:rsidR="3DA34AC1" w:rsidRPr="008B7A55">
              <w:rPr>
                <w:rFonts w:ascii="Calibri" w:eastAsia="Calibri" w:hAnsi="Calibri" w:cs="Calibri"/>
                <w:sz w:val="22"/>
                <w:lang w:val="en-US"/>
              </w:rPr>
              <w:t>,</w:t>
            </w:r>
            <w:r w:rsidRPr="00225E19">
              <w:rPr>
                <w:rFonts w:ascii="Calibri" w:eastAsia="Calibri" w:hAnsi="Calibri" w:cs="Calibri"/>
                <w:sz w:val="22"/>
                <w:lang w:val="en-US"/>
              </w:rPr>
              <w:t xml:space="preserve"> which strengthened capacities in cyber crisis management, threat detection, and critical infrastructure protection, and a </w:t>
            </w:r>
            <w:r w:rsidR="5ADD7924" w:rsidRPr="3D55D5EB">
              <w:rPr>
                <w:rFonts w:ascii="Calibri" w:eastAsia="Calibri" w:hAnsi="Calibri" w:cs="Calibri"/>
                <w:sz w:val="22"/>
              </w:rPr>
              <w:t>a joint CyberDrill with Interpol and NCSC Qatar</w:t>
            </w:r>
            <w:r w:rsidR="00116E29">
              <w:rPr>
                <w:rFonts w:ascii="Calibri" w:eastAsia="Calibri" w:hAnsi="Calibri" w:cs="Calibri"/>
                <w:sz w:val="22"/>
              </w:rPr>
              <w:t xml:space="preserve"> </w:t>
            </w:r>
            <w:r w:rsidRPr="00F65390">
              <w:rPr>
                <w:rFonts w:ascii="Calibri" w:eastAsia="Calibri" w:hAnsi="Calibri" w:cs="Calibri"/>
                <w:sz w:val="22"/>
                <w:lang w:val="en-US"/>
              </w:rPr>
              <w:t>at the 15th MENA Working Group Meeting on Cybercrime</w:t>
            </w:r>
            <w:r w:rsidR="2786B2F8" w:rsidRPr="00F65390">
              <w:rPr>
                <w:rFonts w:ascii="Calibri" w:eastAsia="Calibri" w:hAnsi="Calibri" w:cs="Calibri"/>
                <w:sz w:val="22"/>
                <w:lang w:val="en-US"/>
              </w:rPr>
              <w:t xml:space="preserve"> in Qatar</w:t>
            </w:r>
            <w:r w:rsidRPr="00225E19">
              <w:rPr>
                <w:rFonts w:ascii="Calibri" w:eastAsia="Calibri" w:hAnsi="Calibri" w:cs="Calibri"/>
                <w:sz w:val="22"/>
                <w:lang w:val="en-US"/>
              </w:rPr>
              <w:t>, improving ransomware response and investigative capabilities. Collectively, these activities contributed to enhanced national resilience, strengthened institutional frameworks, and improved operational readiness across Arab States.</w:t>
            </w:r>
          </w:p>
          <w:p w14:paraId="41877648" w14:textId="5E0F1638" w:rsidR="002602D7" w:rsidRPr="00DA3743" w:rsidRDefault="5554C24D" w:rsidP="0DDB98F8">
            <w:pPr>
              <w:spacing w:before="240" w:after="240"/>
              <w:rPr>
                <w:rFonts w:ascii="Calibri" w:eastAsia="Calibri" w:hAnsi="Calibri" w:cs="Calibri"/>
                <w:sz w:val="22"/>
                <w:lang w:val="en-US"/>
              </w:rPr>
            </w:pPr>
            <w:r w:rsidRPr="0DDB98F8">
              <w:rPr>
                <w:rFonts w:ascii="Calibri" w:eastAsia="Calibri" w:hAnsi="Calibri" w:cs="Calibri"/>
                <w:sz w:val="22"/>
              </w:rPr>
              <w:t xml:space="preserve">In </w:t>
            </w:r>
            <w:r w:rsidRPr="0DDB98F8">
              <w:rPr>
                <w:rFonts w:ascii="Calibri" w:eastAsia="Calibri" w:hAnsi="Calibri" w:cs="Calibri"/>
                <w:b/>
                <w:bCs/>
                <w:sz w:val="22"/>
              </w:rPr>
              <w:t>Egypt</w:t>
            </w:r>
            <w:r w:rsidRPr="0DDB98F8">
              <w:rPr>
                <w:rFonts w:ascii="Calibri" w:eastAsia="Calibri" w:hAnsi="Calibri" w:cs="Calibri"/>
                <w:sz w:val="22"/>
              </w:rPr>
              <w:t xml:space="preserve">, the joint initiative between </w:t>
            </w:r>
            <w:r w:rsidR="53E3D87B" w:rsidRPr="0DDB98F8">
              <w:rPr>
                <w:rFonts w:ascii="Calibri" w:eastAsia="Calibri" w:hAnsi="Calibri" w:cs="Calibri"/>
                <w:sz w:val="22"/>
              </w:rPr>
              <w:t>ITU</w:t>
            </w:r>
            <w:r w:rsidRPr="0DDB98F8">
              <w:rPr>
                <w:rFonts w:ascii="Calibri" w:eastAsia="Calibri" w:hAnsi="Calibri" w:cs="Calibri"/>
                <w:sz w:val="22"/>
              </w:rPr>
              <w:t xml:space="preserve">, UN Women, and UNODC advances efforts to eradicate cyberviolence against women by strengthening national coordination and response mechanisms. Through a human security approach, the programme enhances evidence-based </w:t>
            </w:r>
            <w:r w:rsidR="7A5F3223" w:rsidRPr="0DDB98F8">
              <w:rPr>
                <w:rFonts w:ascii="Calibri" w:eastAsia="Calibri" w:hAnsi="Calibri" w:cs="Calibri"/>
                <w:sz w:val="22"/>
              </w:rPr>
              <w:t>policymaking</w:t>
            </w:r>
            <w:r w:rsidRPr="0DDB98F8">
              <w:rPr>
                <w:rFonts w:ascii="Calibri" w:eastAsia="Calibri" w:hAnsi="Calibri" w:cs="Calibri"/>
                <w:sz w:val="22"/>
              </w:rPr>
              <w:t xml:space="preserve">, builds the capacity of law enforcement, technology actors, and civil society, and promotes safer digital engagement. By addressing technology-facilitated violence while reinforcing the empowering potential of </w:t>
            </w:r>
            <w:r w:rsidR="45896039" w:rsidRPr="0DDB98F8">
              <w:rPr>
                <w:rFonts w:ascii="Calibri" w:eastAsia="Calibri" w:hAnsi="Calibri" w:cs="Calibri"/>
                <w:sz w:val="22"/>
              </w:rPr>
              <w:t>digitalization</w:t>
            </w:r>
            <w:r w:rsidRPr="0DDB98F8">
              <w:rPr>
                <w:rFonts w:ascii="Calibri" w:eastAsia="Calibri" w:hAnsi="Calibri" w:cs="Calibri"/>
                <w:sz w:val="22"/>
              </w:rPr>
              <w:t>, the project contributes to more secure, inclusive, and resilient online environments for women and girls.</w:t>
            </w:r>
          </w:p>
          <w:p w14:paraId="0658BDBA" w14:textId="095C108F" w:rsidR="00D57D3F" w:rsidRDefault="3AF4C004" w:rsidP="00500AF5">
            <w:pPr>
              <w:spacing w:before="240" w:after="240"/>
              <w:rPr>
                <w:rFonts w:ascii="Calibri" w:eastAsia="Calibri" w:hAnsi="Calibri" w:cs="Calibri"/>
                <w:sz w:val="22"/>
              </w:rPr>
            </w:pPr>
            <w:r w:rsidRPr="417DF93B">
              <w:rPr>
                <w:rFonts w:ascii="Calibri" w:eastAsia="Calibri" w:hAnsi="Calibri" w:cs="Calibri"/>
                <w:sz w:val="22"/>
              </w:rPr>
              <w:t xml:space="preserve">In </w:t>
            </w:r>
            <w:r w:rsidR="00FA1B4D" w:rsidRPr="00997D3C">
              <w:t>the</w:t>
            </w:r>
            <w:r w:rsidR="00FA1B4D">
              <w:t xml:space="preserve"> </w:t>
            </w:r>
            <w:r w:rsidR="00FA1B4D" w:rsidRPr="417DF93B">
              <w:rPr>
                <w:rFonts w:ascii="Calibri" w:eastAsia="Calibri" w:hAnsi="Calibri" w:cs="Calibri"/>
                <w:b/>
                <w:bCs/>
                <w:sz w:val="22"/>
              </w:rPr>
              <w:t>Asia-Pacific</w:t>
            </w:r>
            <w:r w:rsidR="0059003D" w:rsidRPr="417DF93B">
              <w:rPr>
                <w:rFonts w:ascii="Calibri" w:eastAsia="Calibri" w:hAnsi="Calibri" w:cs="Calibri"/>
                <w:b/>
                <w:sz w:val="22"/>
              </w:rPr>
              <w:t xml:space="preserve"> </w:t>
            </w:r>
            <w:r w:rsidR="0059003D" w:rsidRPr="00117AC9">
              <w:rPr>
                <w:rFonts w:ascii="Calibri" w:eastAsia="Calibri" w:hAnsi="Calibri" w:cs="Calibri"/>
                <w:b/>
                <w:sz w:val="22"/>
              </w:rPr>
              <w:t>region</w:t>
            </w:r>
            <w:r w:rsidR="0059003D">
              <w:rPr>
                <w:rFonts w:ascii="Calibri" w:eastAsia="Calibri" w:hAnsi="Calibri" w:cs="Calibri"/>
                <w:sz w:val="22"/>
              </w:rPr>
              <w:t xml:space="preserve">, </w:t>
            </w:r>
            <w:r w:rsidR="00D57D3F" w:rsidRPr="00D57D3F">
              <w:rPr>
                <w:rFonts w:ascii="Calibri" w:eastAsia="Calibri" w:hAnsi="Calibri" w:cs="Calibri"/>
                <w:sz w:val="22"/>
              </w:rPr>
              <w:t xml:space="preserve">BDT, in collaboration with </w:t>
            </w:r>
            <w:r w:rsidR="3ED1F30C" w:rsidRPr="2807796F">
              <w:rPr>
                <w:rFonts w:ascii="Calibri" w:eastAsia="Calibri" w:hAnsi="Calibri" w:cs="Calibri"/>
                <w:sz w:val="22"/>
              </w:rPr>
              <w:t xml:space="preserve">the </w:t>
            </w:r>
            <w:r w:rsidR="00D57D3F" w:rsidRPr="00D57D3F">
              <w:rPr>
                <w:rFonts w:ascii="Calibri" w:eastAsia="Calibri" w:hAnsi="Calibri" w:cs="Calibri"/>
                <w:sz w:val="22"/>
              </w:rPr>
              <w:t xml:space="preserve">Ministry of </w:t>
            </w:r>
            <w:r w:rsidR="004345C5">
              <w:rPr>
                <w:rFonts w:ascii="Calibri" w:eastAsia="Calibri" w:hAnsi="Calibri" w:cs="Calibri"/>
                <w:sz w:val="22"/>
              </w:rPr>
              <w:t xml:space="preserve">Digital Development, Innovation and Communications (MDDIC) </w:t>
            </w:r>
            <w:r w:rsidR="00D57D3F" w:rsidRPr="00D57D3F">
              <w:rPr>
                <w:rFonts w:ascii="Calibri" w:eastAsia="Calibri" w:hAnsi="Calibri" w:cs="Calibri"/>
                <w:sz w:val="22"/>
              </w:rPr>
              <w:t xml:space="preserve">and </w:t>
            </w:r>
            <w:r w:rsidR="004345C5">
              <w:rPr>
                <w:rFonts w:ascii="Calibri" w:eastAsia="Calibri" w:hAnsi="Calibri" w:cs="Calibri"/>
                <w:sz w:val="22"/>
              </w:rPr>
              <w:t>with the support</w:t>
            </w:r>
            <w:r w:rsidR="00D57D3F" w:rsidRPr="00D57D3F">
              <w:rPr>
                <w:rFonts w:ascii="Calibri" w:eastAsia="Calibri" w:hAnsi="Calibri" w:cs="Calibri"/>
                <w:sz w:val="22"/>
              </w:rPr>
              <w:t xml:space="preserve"> of </w:t>
            </w:r>
            <w:r w:rsidR="00AF6187">
              <w:rPr>
                <w:rFonts w:ascii="Calibri" w:eastAsia="Calibri" w:hAnsi="Calibri" w:cs="Calibri"/>
                <w:sz w:val="22"/>
              </w:rPr>
              <w:t xml:space="preserve">the </w:t>
            </w:r>
            <w:r w:rsidR="004345C5">
              <w:rPr>
                <w:rFonts w:ascii="Calibri" w:eastAsia="Calibri" w:hAnsi="Calibri" w:cs="Calibri"/>
                <w:sz w:val="22"/>
              </w:rPr>
              <w:t>Cyber Security Council of Mongolia</w:t>
            </w:r>
            <w:r w:rsidR="00D57D3F" w:rsidRPr="00D57D3F">
              <w:rPr>
                <w:rFonts w:ascii="Calibri" w:eastAsia="Calibri" w:hAnsi="Calibri" w:cs="Calibri"/>
                <w:sz w:val="22"/>
              </w:rPr>
              <w:t xml:space="preserve">, delivered the </w:t>
            </w:r>
            <w:r w:rsidR="005D4163" w:rsidRPr="005D4163">
              <w:rPr>
                <w:rFonts w:ascii="Calibri" w:eastAsia="Calibri" w:hAnsi="Calibri" w:cs="Calibri"/>
                <w:sz w:val="22"/>
              </w:rPr>
              <w:t xml:space="preserve">2025 </w:t>
            </w:r>
            <w:r w:rsidR="00D57D3F" w:rsidRPr="00D57D3F">
              <w:rPr>
                <w:rFonts w:ascii="Calibri" w:eastAsia="Calibri" w:hAnsi="Calibri" w:cs="Calibri"/>
                <w:sz w:val="22"/>
              </w:rPr>
              <w:t xml:space="preserve">ITU Regional Asia-Pacific CyberDrill, in </w:t>
            </w:r>
            <w:r w:rsidR="005D4163" w:rsidRPr="00997D3C">
              <w:rPr>
                <w:rFonts w:ascii="Calibri" w:eastAsia="Calibri" w:hAnsi="Calibri" w:cs="Calibri"/>
                <w:b/>
                <w:sz w:val="22"/>
              </w:rPr>
              <w:t>Ulaanbaatar, Mongolia</w:t>
            </w:r>
            <w:r w:rsidR="00D57D3F" w:rsidRPr="00D57D3F">
              <w:rPr>
                <w:rFonts w:ascii="Calibri" w:eastAsia="Calibri" w:hAnsi="Calibri" w:cs="Calibri"/>
                <w:sz w:val="22"/>
              </w:rPr>
              <w:t xml:space="preserve"> in </w:t>
            </w:r>
            <w:r w:rsidR="005D4163">
              <w:rPr>
                <w:rFonts w:ascii="Calibri" w:eastAsia="Calibri" w:hAnsi="Calibri" w:cs="Calibri"/>
                <w:sz w:val="22"/>
              </w:rPr>
              <w:t>September 2025.</w:t>
            </w:r>
            <w:r w:rsidR="00D57D3F" w:rsidRPr="00D57D3F">
              <w:rPr>
                <w:rFonts w:ascii="Calibri" w:eastAsia="Calibri" w:hAnsi="Calibri" w:cs="Calibri"/>
                <w:sz w:val="22"/>
              </w:rPr>
              <w:t xml:space="preserve"> The CyberDrill </w:t>
            </w:r>
            <w:r w:rsidR="003B4F14">
              <w:rPr>
                <w:rFonts w:ascii="Calibri" w:eastAsia="Calibri" w:hAnsi="Calibri" w:cs="Calibri"/>
                <w:sz w:val="22"/>
              </w:rPr>
              <w:t>brought together</w:t>
            </w:r>
            <w:r w:rsidR="003B4F14" w:rsidRPr="00D57D3F">
              <w:rPr>
                <w:rFonts w:ascii="Calibri" w:eastAsia="Calibri" w:hAnsi="Calibri" w:cs="Calibri"/>
                <w:sz w:val="22"/>
              </w:rPr>
              <w:t xml:space="preserve"> </w:t>
            </w:r>
            <w:r w:rsidR="00D57D3F" w:rsidRPr="00D57D3F">
              <w:rPr>
                <w:rFonts w:ascii="Calibri" w:eastAsia="Calibri" w:hAnsi="Calibri" w:cs="Calibri"/>
                <w:sz w:val="22"/>
              </w:rPr>
              <w:t xml:space="preserve">over </w:t>
            </w:r>
            <w:r w:rsidR="005D4163">
              <w:rPr>
                <w:rFonts w:ascii="Calibri" w:eastAsia="Calibri" w:hAnsi="Calibri" w:cs="Calibri"/>
                <w:sz w:val="22"/>
              </w:rPr>
              <w:t>2</w:t>
            </w:r>
            <w:r w:rsidR="003B4F14">
              <w:rPr>
                <w:rFonts w:ascii="Calibri" w:eastAsia="Calibri" w:hAnsi="Calibri" w:cs="Calibri"/>
                <w:sz w:val="22"/>
              </w:rPr>
              <w:t xml:space="preserve"> </w:t>
            </w:r>
            <w:r w:rsidR="005D4163">
              <w:rPr>
                <w:rFonts w:ascii="Calibri" w:eastAsia="Calibri" w:hAnsi="Calibri" w:cs="Calibri"/>
                <w:sz w:val="22"/>
              </w:rPr>
              <w:t>0</w:t>
            </w:r>
            <w:r w:rsidR="00D57D3F" w:rsidRPr="00D57D3F">
              <w:rPr>
                <w:rFonts w:ascii="Calibri" w:eastAsia="Calibri" w:hAnsi="Calibri" w:cs="Calibri"/>
                <w:sz w:val="22"/>
              </w:rPr>
              <w:t xml:space="preserve">0 attendees at the regional conference. Additionally, </w:t>
            </w:r>
            <w:r w:rsidR="00E503D5">
              <w:rPr>
                <w:rFonts w:ascii="Calibri" w:eastAsia="Calibri" w:hAnsi="Calibri" w:cs="Calibri"/>
                <w:sz w:val="22"/>
              </w:rPr>
              <w:t>over</w:t>
            </w:r>
            <w:r w:rsidR="00D57D3F" w:rsidRPr="00D57D3F">
              <w:rPr>
                <w:rFonts w:ascii="Calibri" w:eastAsia="Calibri" w:hAnsi="Calibri" w:cs="Calibri"/>
                <w:sz w:val="22"/>
              </w:rPr>
              <w:t xml:space="preserve"> 80 attendees joined </w:t>
            </w:r>
            <w:r w:rsidR="006E76EE">
              <w:rPr>
                <w:rFonts w:ascii="Calibri" w:eastAsia="Calibri" w:hAnsi="Calibri" w:cs="Calibri"/>
                <w:sz w:val="22"/>
              </w:rPr>
              <w:t xml:space="preserve">in </w:t>
            </w:r>
            <w:r w:rsidR="00D57D3F" w:rsidRPr="00D57D3F">
              <w:rPr>
                <w:rFonts w:ascii="Calibri" w:eastAsia="Calibri" w:hAnsi="Calibri" w:cs="Calibri"/>
                <w:sz w:val="22"/>
              </w:rPr>
              <w:t>the training sessions and scenario-based exercise</w:t>
            </w:r>
            <w:r w:rsidR="00873419">
              <w:rPr>
                <w:rFonts w:ascii="Calibri" w:eastAsia="Calibri" w:hAnsi="Calibri" w:cs="Calibri"/>
                <w:sz w:val="22"/>
              </w:rPr>
              <w:t>s</w:t>
            </w:r>
            <w:r w:rsidR="00D57D3F" w:rsidRPr="00D57D3F">
              <w:rPr>
                <w:rFonts w:ascii="Calibri" w:eastAsia="Calibri" w:hAnsi="Calibri" w:cs="Calibri"/>
                <w:sz w:val="22"/>
              </w:rPr>
              <w:t xml:space="preserve">, in which participants strengthened their capacity to manage </w:t>
            </w:r>
            <w:r w:rsidR="00FD648C">
              <w:rPr>
                <w:rFonts w:ascii="Calibri" w:eastAsia="Calibri" w:hAnsi="Calibri" w:cs="Calibri"/>
                <w:sz w:val="22"/>
              </w:rPr>
              <w:t xml:space="preserve">cyber </w:t>
            </w:r>
            <w:r w:rsidR="00D57D3F" w:rsidRPr="00D57D3F">
              <w:rPr>
                <w:rFonts w:ascii="Calibri" w:eastAsia="Calibri" w:hAnsi="Calibri" w:cs="Calibri"/>
                <w:sz w:val="22"/>
              </w:rPr>
              <w:t>incident response.</w:t>
            </w:r>
          </w:p>
          <w:p w14:paraId="6125A415" w14:textId="0BA09D2A" w:rsidR="00416651" w:rsidRDefault="00416651" w:rsidP="00500AF5">
            <w:pPr>
              <w:spacing w:before="240" w:after="240"/>
              <w:rPr>
                <w:rFonts w:ascii="Calibri" w:eastAsia="Calibri" w:hAnsi="Calibri" w:cs="Calibri"/>
                <w:sz w:val="22"/>
              </w:rPr>
            </w:pPr>
            <w:r>
              <w:rPr>
                <w:rFonts w:ascii="Calibri" w:eastAsia="Calibri" w:hAnsi="Calibri" w:cs="Calibri"/>
                <w:sz w:val="22"/>
              </w:rPr>
              <w:t xml:space="preserve">Through the </w:t>
            </w:r>
            <w:r w:rsidR="009407A1" w:rsidRPr="009407A1">
              <w:rPr>
                <w:rFonts w:ascii="Calibri" w:eastAsia="Calibri" w:hAnsi="Calibri" w:cs="Calibri"/>
                <w:sz w:val="22"/>
              </w:rPr>
              <w:t>Ministry of Internal Affairs and Communications</w:t>
            </w:r>
            <w:r w:rsidR="009407A1">
              <w:rPr>
                <w:rFonts w:ascii="Calibri" w:eastAsia="Calibri" w:hAnsi="Calibri" w:cs="Calibri"/>
                <w:sz w:val="22"/>
              </w:rPr>
              <w:t xml:space="preserve"> (MIC)</w:t>
            </w:r>
            <w:r w:rsidR="00062436">
              <w:rPr>
                <w:rFonts w:ascii="Calibri" w:eastAsia="Calibri" w:hAnsi="Calibri" w:cs="Calibri"/>
                <w:sz w:val="22"/>
              </w:rPr>
              <w:t>,</w:t>
            </w:r>
            <w:r w:rsidR="009407A1">
              <w:rPr>
                <w:rFonts w:ascii="Calibri" w:eastAsia="Calibri" w:hAnsi="Calibri" w:cs="Calibri"/>
                <w:sz w:val="22"/>
              </w:rPr>
              <w:t xml:space="preserve"> Japan supported </w:t>
            </w:r>
            <w:r w:rsidR="00123E64">
              <w:rPr>
                <w:rFonts w:ascii="Calibri" w:eastAsia="Calibri" w:hAnsi="Calibri" w:cs="Calibri"/>
                <w:sz w:val="22"/>
              </w:rPr>
              <w:t xml:space="preserve">the </w:t>
            </w:r>
            <w:r w:rsidR="009407A1">
              <w:rPr>
                <w:rFonts w:ascii="Calibri" w:eastAsia="Calibri" w:hAnsi="Calibri" w:cs="Calibri"/>
                <w:sz w:val="22"/>
              </w:rPr>
              <w:t xml:space="preserve">Pathways to Cybersecurity in </w:t>
            </w:r>
            <w:r w:rsidR="00123E64">
              <w:rPr>
                <w:rFonts w:ascii="Calibri" w:eastAsia="Calibri" w:hAnsi="Calibri" w:cs="Calibri"/>
                <w:sz w:val="22"/>
              </w:rPr>
              <w:t xml:space="preserve">the </w:t>
            </w:r>
            <w:r w:rsidR="009407A1">
              <w:rPr>
                <w:rFonts w:ascii="Calibri" w:eastAsia="Calibri" w:hAnsi="Calibri" w:cs="Calibri"/>
                <w:sz w:val="22"/>
              </w:rPr>
              <w:t>Pacific project</w:t>
            </w:r>
            <w:r w:rsidR="00820CB0">
              <w:rPr>
                <w:rFonts w:ascii="Calibri" w:eastAsia="Calibri" w:hAnsi="Calibri" w:cs="Calibri"/>
                <w:sz w:val="22"/>
              </w:rPr>
              <w:t xml:space="preserve">. </w:t>
            </w:r>
            <w:r w:rsidR="00EC1992">
              <w:rPr>
                <w:rFonts w:ascii="Calibri" w:eastAsia="Calibri" w:hAnsi="Calibri" w:cs="Calibri"/>
                <w:sz w:val="22"/>
              </w:rPr>
              <w:t xml:space="preserve">BDT has been </w:t>
            </w:r>
            <w:r w:rsidR="00AC01EC" w:rsidRPr="00AC01EC">
              <w:rPr>
                <w:rFonts w:ascii="Calibri" w:eastAsia="Calibri" w:hAnsi="Calibri" w:cs="Calibri"/>
                <w:sz w:val="22"/>
              </w:rPr>
              <w:t>build</w:t>
            </w:r>
            <w:r w:rsidR="00AC01EC">
              <w:rPr>
                <w:rFonts w:ascii="Calibri" w:eastAsia="Calibri" w:hAnsi="Calibri" w:cs="Calibri"/>
                <w:sz w:val="22"/>
              </w:rPr>
              <w:t>ing</w:t>
            </w:r>
            <w:r w:rsidR="00AC01EC" w:rsidRPr="00AC01EC">
              <w:rPr>
                <w:rFonts w:ascii="Calibri" w:eastAsia="Calibri" w:hAnsi="Calibri" w:cs="Calibri"/>
                <w:sz w:val="22"/>
              </w:rPr>
              <w:t xml:space="preserve"> and enhanc</w:t>
            </w:r>
            <w:r w:rsidR="00AC01EC">
              <w:rPr>
                <w:rFonts w:ascii="Calibri" w:eastAsia="Calibri" w:hAnsi="Calibri" w:cs="Calibri"/>
                <w:sz w:val="22"/>
              </w:rPr>
              <w:t>ing</w:t>
            </w:r>
            <w:r w:rsidR="00AC01EC" w:rsidRPr="00AC01EC">
              <w:rPr>
                <w:rFonts w:ascii="Calibri" w:eastAsia="Calibri" w:hAnsi="Calibri" w:cs="Calibri"/>
                <w:sz w:val="22"/>
              </w:rPr>
              <w:t xml:space="preserve"> cybersecurity capacities through the development of</w:t>
            </w:r>
            <w:r w:rsidR="00EC1992">
              <w:rPr>
                <w:rFonts w:ascii="Calibri" w:eastAsia="Calibri" w:hAnsi="Calibri" w:cs="Calibri"/>
                <w:sz w:val="22"/>
              </w:rPr>
              <w:t xml:space="preserve"> a </w:t>
            </w:r>
            <w:r w:rsidR="00AC01EC" w:rsidRPr="00AC01EC">
              <w:rPr>
                <w:rFonts w:ascii="Calibri" w:eastAsia="Calibri" w:hAnsi="Calibri" w:cs="Calibri"/>
                <w:sz w:val="22"/>
              </w:rPr>
              <w:t>certified cybersecurity capacity building programme for entry-level professionals in Pacific Island Member States</w:t>
            </w:r>
            <w:r w:rsidR="00AC01EC">
              <w:rPr>
                <w:rFonts w:ascii="Calibri" w:eastAsia="Calibri" w:hAnsi="Calibri" w:cs="Calibri"/>
                <w:sz w:val="22"/>
              </w:rPr>
              <w:t>.</w:t>
            </w:r>
            <w:r w:rsidR="00EC1992">
              <w:rPr>
                <w:rFonts w:ascii="Calibri" w:eastAsia="Calibri" w:hAnsi="Calibri" w:cs="Calibri"/>
                <w:sz w:val="22"/>
              </w:rPr>
              <w:t xml:space="preserve"> </w:t>
            </w:r>
            <w:r w:rsidR="00775822">
              <w:rPr>
                <w:rFonts w:ascii="Calibri" w:eastAsia="Calibri" w:hAnsi="Calibri" w:cs="Calibri"/>
                <w:sz w:val="22"/>
              </w:rPr>
              <w:t xml:space="preserve">The project is </w:t>
            </w:r>
            <w:r w:rsidR="00296F79">
              <w:rPr>
                <w:rFonts w:ascii="Calibri" w:eastAsia="Calibri" w:hAnsi="Calibri" w:cs="Calibri"/>
                <w:sz w:val="22"/>
              </w:rPr>
              <w:t xml:space="preserve">being implemented in collaboration with </w:t>
            </w:r>
            <w:r w:rsidR="000D06F7">
              <w:rPr>
                <w:rFonts w:ascii="Calibri" w:eastAsia="Calibri" w:hAnsi="Calibri" w:cs="Calibri"/>
                <w:sz w:val="22"/>
              </w:rPr>
              <w:t>the</w:t>
            </w:r>
            <w:r w:rsidR="000D06F7">
              <w:t xml:space="preserve"> </w:t>
            </w:r>
            <w:r w:rsidR="000D06F7" w:rsidRPr="000D06F7">
              <w:rPr>
                <w:rFonts w:ascii="Calibri" w:eastAsia="Calibri" w:hAnsi="Calibri" w:cs="Calibri"/>
                <w:sz w:val="22"/>
              </w:rPr>
              <w:t xml:space="preserve">Asia Pacific Network Information Centre </w:t>
            </w:r>
            <w:r w:rsidR="000D06F7">
              <w:rPr>
                <w:rFonts w:ascii="Calibri" w:eastAsia="Calibri" w:hAnsi="Calibri" w:cs="Calibri"/>
                <w:sz w:val="22"/>
              </w:rPr>
              <w:t>(</w:t>
            </w:r>
            <w:r w:rsidR="00296F79">
              <w:rPr>
                <w:rFonts w:ascii="Calibri" w:eastAsia="Calibri" w:hAnsi="Calibri" w:cs="Calibri"/>
                <w:sz w:val="22"/>
              </w:rPr>
              <w:t>APNIC</w:t>
            </w:r>
            <w:r w:rsidR="000D06F7">
              <w:rPr>
                <w:rFonts w:ascii="Calibri" w:eastAsia="Calibri" w:hAnsi="Calibri" w:cs="Calibri"/>
                <w:sz w:val="22"/>
              </w:rPr>
              <w:t>)</w:t>
            </w:r>
            <w:r w:rsidR="00296F79">
              <w:rPr>
                <w:rFonts w:ascii="Calibri" w:eastAsia="Calibri" w:hAnsi="Calibri" w:cs="Calibri"/>
                <w:sz w:val="22"/>
              </w:rPr>
              <w:t xml:space="preserve"> Foundation, and the National University of Vanuatu (NUV). The pilot training course </w:t>
            </w:r>
            <w:r w:rsidR="005454EE">
              <w:rPr>
                <w:rFonts w:ascii="Calibri" w:eastAsia="Calibri" w:hAnsi="Calibri" w:cs="Calibri"/>
                <w:sz w:val="22"/>
              </w:rPr>
              <w:t xml:space="preserve">was implemented from July – December 2025, </w:t>
            </w:r>
            <w:r w:rsidR="00D57F6E">
              <w:rPr>
                <w:rFonts w:ascii="Calibri" w:eastAsia="Calibri" w:hAnsi="Calibri" w:cs="Calibri"/>
                <w:sz w:val="22"/>
              </w:rPr>
              <w:t>and featured</w:t>
            </w:r>
            <w:r w:rsidR="005454EE">
              <w:rPr>
                <w:rFonts w:ascii="Calibri" w:eastAsia="Calibri" w:hAnsi="Calibri" w:cs="Calibri"/>
                <w:sz w:val="22"/>
              </w:rPr>
              <w:t xml:space="preserve"> </w:t>
            </w:r>
            <w:r w:rsidR="002767C1">
              <w:rPr>
                <w:rFonts w:ascii="Calibri" w:eastAsia="Calibri" w:hAnsi="Calibri" w:cs="Calibri"/>
                <w:sz w:val="22"/>
              </w:rPr>
              <w:t xml:space="preserve">230 hours of content that included </w:t>
            </w:r>
            <w:r w:rsidR="005454EE">
              <w:rPr>
                <w:rFonts w:ascii="Calibri" w:eastAsia="Calibri" w:hAnsi="Calibri" w:cs="Calibri"/>
                <w:sz w:val="22"/>
              </w:rPr>
              <w:t xml:space="preserve">both virtual </w:t>
            </w:r>
            <w:r w:rsidR="002767C1">
              <w:rPr>
                <w:rFonts w:ascii="Calibri" w:eastAsia="Calibri" w:hAnsi="Calibri" w:cs="Calibri"/>
                <w:sz w:val="22"/>
              </w:rPr>
              <w:t xml:space="preserve">content </w:t>
            </w:r>
            <w:r w:rsidR="005454EE">
              <w:rPr>
                <w:rFonts w:ascii="Calibri" w:eastAsia="Calibri" w:hAnsi="Calibri" w:cs="Calibri"/>
                <w:sz w:val="22"/>
              </w:rPr>
              <w:t xml:space="preserve">and </w:t>
            </w:r>
            <w:r w:rsidR="002767C1">
              <w:rPr>
                <w:rFonts w:ascii="Calibri" w:eastAsia="Calibri" w:hAnsi="Calibri" w:cs="Calibri"/>
                <w:sz w:val="22"/>
              </w:rPr>
              <w:t xml:space="preserve">one-week of </w:t>
            </w:r>
            <w:r w:rsidR="005454EE">
              <w:rPr>
                <w:rFonts w:ascii="Calibri" w:eastAsia="Calibri" w:hAnsi="Calibri" w:cs="Calibri"/>
                <w:sz w:val="22"/>
              </w:rPr>
              <w:t xml:space="preserve">physical </w:t>
            </w:r>
            <w:r w:rsidR="002767C1">
              <w:rPr>
                <w:rFonts w:ascii="Calibri" w:eastAsia="Calibri" w:hAnsi="Calibri" w:cs="Calibri"/>
                <w:sz w:val="22"/>
              </w:rPr>
              <w:t xml:space="preserve">exercises in December 2025. </w:t>
            </w:r>
          </w:p>
          <w:p w14:paraId="0E3F12DB" w14:textId="09087267" w:rsidR="00311B0A" w:rsidRPr="00311B0A" w:rsidRDefault="00311B0A" w:rsidP="00500AF5">
            <w:pPr>
              <w:spacing w:before="240" w:after="240"/>
              <w:rPr>
                <w:rFonts w:ascii="Calibri" w:eastAsia="Calibri" w:hAnsi="Calibri" w:cs="Calibri"/>
                <w:sz w:val="22"/>
              </w:rPr>
            </w:pPr>
            <w:r>
              <w:rPr>
                <w:rFonts w:ascii="Calibri" w:eastAsia="Calibri" w:hAnsi="Calibri" w:cs="Calibri"/>
                <w:sz w:val="22"/>
              </w:rPr>
              <w:t>BDT</w:t>
            </w:r>
            <w:r w:rsidRPr="00311B0A">
              <w:rPr>
                <w:rFonts w:ascii="Calibri" w:eastAsia="Calibri" w:hAnsi="Calibri" w:cs="Calibri"/>
                <w:sz w:val="22"/>
              </w:rPr>
              <w:t xml:space="preserve"> has advanced efforts in cybersecurity, child online protection, and capacity-building initiatives. In terms of cybersecurity technical assistance, ITU </w:t>
            </w:r>
            <w:r>
              <w:rPr>
                <w:rFonts w:ascii="Calibri" w:eastAsia="Calibri" w:hAnsi="Calibri" w:cs="Calibri"/>
                <w:sz w:val="22"/>
              </w:rPr>
              <w:t>delivered</w:t>
            </w:r>
            <w:r w:rsidRPr="00311B0A">
              <w:rPr>
                <w:rFonts w:ascii="Calibri" w:eastAsia="Calibri" w:hAnsi="Calibri" w:cs="Calibri"/>
                <w:sz w:val="22"/>
              </w:rPr>
              <w:t xml:space="preserve"> CIRT </w:t>
            </w:r>
            <w:r w:rsidR="007D5916">
              <w:rPr>
                <w:rFonts w:ascii="Calibri" w:eastAsia="Calibri" w:hAnsi="Calibri" w:cs="Calibri"/>
                <w:sz w:val="22"/>
              </w:rPr>
              <w:t>assessments</w:t>
            </w:r>
            <w:r w:rsidRPr="00311B0A">
              <w:rPr>
                <w:rFonts w:ascii="Calibri" w:eastAsia="Calibri" w:hAnsi="Calibri" w:cs="Calibri"/>
                <w:sz w:val="22"/>
              </w:rPr>
              <w:t xml:space="preserve"> in </w:t>
            </w:r>
            <w:r w:rsidRPr="00997D3C">
              <w:rPr>
                <w:rFonts w:ascii="Calibri" w:eastAsia="Calibri" w:hAnsi="Calibri" w:cs="Calibri"/>
                <w:b/>
                <w:sz w:val="22"/>
              </w:rPr>
              <w:t>Mongolia</w:t>
            </w:r>
            <w:r>
              <w:rPr>
                <w:rFonts w:ascii="Calibri" w:eastAsia="Calibri" w:hAnsi="Calibri" w:cs="Calibri"/>
                <w:sz w:val="22"/>
              </w:rPr>
              <w:t xml:space="preserve"> and </w:t>
            </w:r>
            <w:r w:rsidRPr="00997D3C">
              <w:rPr>
                <w:rFonts w:ascii="Calibri" w:eastAsia="Calibri" w:hAnsi="Calibri" w:cs="Calibri"/>
                <w:b/>
                <w:sz w:val="22"/>
              </w:rPr>
              <w:t>Maldives</w:t>
            </w:r>
            <w:r w:rsidR="003A1E22">
              <w:rPr>
                <w:rFonts w:ascii="Calibri" w:eastAsia="Calibri" w:hAnsi="Calibri" w:cs="Calibri"/>
                <w:sz w:val="22"/>
              </w:rPr>
              <w:t xml:space="preserve"> in Septem</w:t>
            </w:r>
            <w:r w:rsidR="00DF7ED8">
              <w:rPr>
                <w:rFonts w:ascii="Calibri" w:eastAsia="Calibri" w:hAnsi="Calibri" w:cs="Calibri"/>
                <w:sz w:val="22"/>
              </w:rPr>
              <w:t>ber</w:t>
            </w:r>
            <w:r w:rsidR="003A1E22">
              <w:rPr>
                <w:rFonts w:ascii="Calibri" w:eastAsia="Calibri" w:hAnsi="Calibri" w:cs="Calibri"/>
                <w:sz w:val="22"/>
              </w:rPr>
              <w:t xml:space="preserve"> and December 2025 respectively</w:t>
            </w:r>
            <w:r w:rsidRPr="00311B0A">
              <w:rPr>
                <w:rFonts w:ascii="Calibri" w:eastAsia="Calibri" w:hAnsi="Calibri" w:cs="Calibri"/>
                <w:sz w:val="22"/>
              </w:rPr>
              <w:t xml:space="preserve">, providing recommendations for </w:t>
            </w:r>
            <w:r w:rsidR="007D5916">
              <w:rPr>
                <w:rFonts w:ascii="Calibri" w:eastAsia="Calibri" w:hAnsi="Calibri" w:cs="Calibri"/>
                <w:sz w:val="22"/>
              </w:rPr>
              <w:t>cybersecurity stakeholders</w:t>
            </w:r>
            <w:r w:rsidR="00BE5761">
              <w:rPr>
                <w:rFonts w:ascii="Calibri" w:eastAsia="Calibri" w:hAnsi="Calibri" w:cs="Calibri"/>
                <w:sz w:val="22"/>
              </w:rPr>
              <w:t xml:space="preserve"> in both countries</w:t>
            </w:r>
            <w:r w:rsidR="007D5916">
              <w:rPr>
                <w:rFonts w:ascii="Calibri" w:eastAsia="Calibri" w:hAnsi="Calibri" w:cs="Calibri"/>
                <w:sz w:val="22"/>
              </w:rPr>
              <w:t>.</w:t>
            </w:r>
            <w:r w:rsidRPr="00311B0A">
              <w:rPr>
                <w:rFonts w:ascii="Calibri" w:eastAsia="Calibri" w:hAnsi="Calibri" w:cs="Calibri"/>
                <w:sz w:val="22"/>
              </w:rPr>
              <w:t xml:space="preserve"> </w:t>
            </w:r>
            <w:r w:rsidR="00190708">
              <w:rPr>
                <w:rFonts w:ascii="Calibri" w:eastAsia="Calibri" w:hAnsi="Calibri" w:cs="Calibri"/>
                <w:sz w:val="22"/>
              </w:rPr>
              <w:t xml:space="preserve">ITU also delivered National Cybersecurity Strategy assistance to </w:t>
            </w:r>
            <w:r w:rsidR="00190708" w:rsidRPr="00997D3C">
              <w:rPr>
                <w:rFonts w:ascii="Calibri" w:eastAsia="Calibri" w:hAnsi="Calibri" w:cs="Calibri"/>
                <w:b/>
                <w:sz w:val="22"/>
              </w:rPr>
              <w:t>Palau</w:t>
            </w:r>
            <w:r w:rsidR="003A1E22" w:rsidRPr="00997D3C">
              <w:rPr>
                <w:rFonts w:ascii="Calibri" w:eastAsia="Calibri" w:hAnsi="Calibri" w:cs="Calibri"/>
                <w:b/>
                <w:sz w:val="22"/>
              </w:rPr>
              <w:t xml:space="preserve"> </w:t>
            </w:r>
            <w:r w:rsidR="003A1E22">
              <w:rPr>
                <w:rFonts w:ascii="Calibri" w:eastAsia="Calibri" w:hAnsi="Calibri" w:cs="Calibri"/>
                <w:sz w:val="22"/>
              </w:rPr>
              <w:t>in September 2025</w:t>
            </w:r>
            <w:r w:rsidR="00DB15B7">
              <w:rPr>
                <w:rFonts w:ascii="Calibri" w:eastAsia="Calibri" w:hAnsi="Calibri" w:cs="Calibri"/>
                <w:sz w:val="22"/>
              </w:rPr>
              <w:t>.</w:t>
            </w:r>
          </w:p>
          <w:p w14:paraId="15844FAB" w14:textId="4F8232B1" w:rsidR="00852F34" w:rsidRDefault="00311B0A" w:rsidP="00500AF5">
            <w:pPr>
              <w:spacing w:before="240" w:after="240"/>
              <w:rPr>
                <w:rFonts w:ascii="Calibri" w:eastAsia="Calibri" w:hAnsi="Calibri" w:cs="Calibri"/>
                <w:sz w:val="22"/>
              </w:rPr>
            </w:pPr>
            <w:r w:rsidRPr="00311B0A">
              <w:rPr>
                <w:rFonts w:ascii="Calibri" w:eastAsia="Calibri" w:hAnsi="Calibri" w:cs="Calibri"/>
                <w:sz w:val="22"/>
              </w:rPr>
              <w:t xml:space="preserve">In line with ITU global programming on child online protection, </w:t>
            </w:r>
            <w:r w:rsidR="009866C6">
              <w:rPr>
                <w:rFonts w:ascii="Calibri" w:eastAsia="Calibri" w:hAnsi="Calibri" w:cs="Calibri"/>
                <w:sz w:val="22"/>
              </w:rPr>
              <w:t xml:space="preserve">BDT delivered Child Online Protection (COP) policy assistance in </w:t>
            </w:r>
            <w:r w:rsidR="009866C6" w:rsidRPr="00997D3C">
              <w:rPr>
                <w:rFonts w:ascii="Calibri" w:eastAsia="Calibri" w:hAnsi="Calibri" w:cs="Calibri"/>
                <w:b/>
                <w:sz w:val="22"/>
              </w:rPr>
              <w:t>Palau</w:t>
            </w:r>
            <w:r w:rsidR="009866C6">
              <w:rPr>
                <w:rFonts w:ascii="Calibri" w:eastAsia="Calibri" w:hAnsi="Calibri" w:cs="Calibri"/>
                <w:sz w:val="22"/>
              </w:rPr>
              <w:t xml:space="preserve"> in September 2025. Additionally,</w:t>
            </w:r>
            <w:r w:rsidR="00060331">
              <w:t xml:space="preserve"> </w:t>
            </w:r>
            <w:r w:rsidR="00060331">
              <w:rPr>
                <w:rFonts w:ascii="Calibri" w:eastAsia="Calibri" w:hAnsi="Calibri" w:cs="Calibri"/>
                <w:sz w:val="22"/>
              </w:rPr>
              <w:t>i</w:t>
            </w:r>
            <w:r w:rsidR="00060331" w:rsidRPr="00060331">
              <w:rPr>
                <w:rFonts w:ascii="Calibri" w:eastAsia="Calibri" w:hAnsi="Calibri" w:cs="Calibri"/>
                <w:sz w:val="22"/>
              </w:rPr>
              <w:t>n December 2025</w:t>
            </w:r>
            <w:r w:rsidR="009866C6">
              <w:rPr>
                <w:rFonts w:ascii="Calibri" w:eastAsia="Calibri" w:hAnsi="Calibri" w:cs="Calibri"/>
                <w:sz w:val="22"/>
              </w:rPr>
              <w:t xml:space="preserve">, BDT delivered a training of trainers of educators in </w:t>
            </w:r>
            <w:r w:rsidR="009866C6" w:rsidRPr="00997D3C">
              <w:rPr>
                <w:rFonts w:ascii="Calibri" w:eastAsia="Calibri" w:hAnsi="Calibri" w:cs="Calibri"/>
                <w:b/>
                <w:sz w:val="22"/>
              </w:rPr>
              <w:t>M</w:t>
            </w:r>
            <w:r w:rsidR="00FE7F5F" w:rsidRPr="00997D3C">
              <w:rPr>
                <w:rFonts w:ascii="Calibri" w:eastAsia="Calibri" w:hAnsi="Calibri" w:cs="Calibri"/>
                <w:b/>
                <w:sz w:val="22"/>
              </w:rPr>
              <w:t>aldives</w:t>
            </w:r>
            <w:r w:rsidR="00FE7F5F">
              <w:rPr>
                <w:rFonts w:ascii="Calibri" w:eastAsia="Calibri" w:hAnsi="Calibri" w:cs="Calibri"/>
                <w:sz w:val="22"/>
              </w:rPr>
              <w:t>.</w:t>
            </w:r>
          </w:p>
          <w:p w14:paraId="03C0A570" w14:textId="2BF3FE04" w:rsidR="00A523D3" w:rsidRPr="00B350BD" w:rsidRDefault="49B9D8CB" w:rsidP="00500AF5">
            <w:pPr>
              <w:tabs>
                <w:tab w:val="clear" w:pos="1134"/>
                <w:tab w:val="clear" w:pos="1871"/>
                <w:tab w:val="clear" w:pos="2268"/>
              </w:tabs>
              <w:overflowPunct/>
              <w:autoSpaceDE/>
              <w:autoSpaceDN/>
              <w:adjustRightInd/>
              <w:spacing w:before="240" w:after="240" w:line="276" w:lineRule="auto"/>
              <w:textAlignment w:val="auto"/>
              <w:rPr>
                <w:rFonts w:ascii="Calibri" w:hAnsi="Calibri" w:cs="Calibri"/>
                <w:b/>
                <w:bCs/>
                <w:color w:val="212121"/>
                <w:sz w:val="22"/>
              </w:rPr>
            </w:pPr>
            <w:r w:rsidRPr="569770B9">
              <w:rPr>
                <w:rFonts w:ascii="Calibri" w:hAnsi="Calibri" w:cs="Calibri"/>
                <w:color w:val="212121"/>
                <w:sz w:val="22"/>
              </w:rPr>
              <w:lastRenderedPageBreak/>
              <w:t>In</w:t>
            </w:r>
            <w:r w:rsidR="4D181742" w:rsidRPr="569770B9">
              <w:rPr>
                <w:rFonts w:ascii="Calibri" w:hAnsi="Calibri" w:cs="Calibri"/>
                <w:color w:val="212121"/>
                <w:sz w:val="22"/>
              </w:rPr>
              <w:t xml:space="preserve"> </w:t>
            </w:r>
            <w:r w:rsidR="20AA73E5" w:rsidRPr="569770B9">
              <w:rPr>
                <w:rFonts w:ascii="Calibri" w:hAnsi="Calibri" w:cs="Calibri"/>
                <w:color w:val="212121"/>
                <w:sz w:val="22"/>
              </w:rPr>
              <w:t>the</w:t>
            </w:r>
            <w:r w:rsidR="4D181742" w:rsidRPr="569770B9">
              <w:rPr>
                <w:rFonts w:ascii="Calibri" w:hAnsi="Calibri" w:cs="Calibri"/>
                <w:b/>
                <w:bCs/>
                <w:color w:val="212121"/>
                <w:sz w:val="22"/>
              </w:rPr>
              <w:t xml:space="preserve"> CIS</w:t>
            </w:r>
            <w:r w:rsidR="20AA73E5" w:rsidRPr="569770B9">
              <w:rPr>
                <w:rFonts w:ascii="Calibri" w:hAnsi="Calibri" w:cs="Calibri"/>
                <w:b/>
                <w:bCs/>
                <w:color w:val="212121"/>
                <w:sz w:val="22"/>
              </w:rPr>
              <w:t xml:space="preserve"> region</w:t>
            </w:r>
            <w:r w:rsidR="4D181742" w:rsidRPr="569770B9">
              <w:rPr>
                <w:rFonts w:ascii="Calibri" w:hAnsi="Calibri" w:cs="Calibri"/>
                <w:b/>
                <w:bCs/>
                <w:color w:val="212121"/>
                <w:sz w:val="22"/>
              </w:rPr>
              <w:t xml:space="preserve">, </w:t>
            </w:r>
            <w:r w:rsidRPr="569770B9">
              <w:rPr>
                <w:rFonts w:ascii="Calibri" w:hAnsi="Calibri" w:cs="Calibri"/>
                <w:color w:val="212121"/>
                <w:sz w:val="22"/>
              </w:rPr>
              <w:t xml:space="preserve">the ITU </w:t>
            </w:r>
            <w:r w:rsidR="42620B42" w:rsidRPr="569770B9">
              <w:rPr>
                <w:rFonts w:ascii="Calibri" w:hAnsi="Calibri" w:cs="Calibri"/>
                <w:color w:val="212121"/>
                <w:sz w:val="22"/>
              </w:rPr>
              <w:t xml:space="preserve">and </w:t>
            </w:r>
            <w:r w:rsidRPr="569770B9">
              <w:rPr>
                <w:rFonts w:ascii="Calibri" w:hAnsi="Calibri" w:cs="Calibri"/>
                <w:color w:val="212121"/>
                <w:sz w:val="22"/>
              </w:rPr>
              <w:t xml:space="preserve">World Bank CIRT establishment project in </w:t>
            </w:r>
            <w:r w:rsidRPr="569770B9">
              <w:rPr>
                <w:rFonts w:ascii="Calibri" w:hAnsi="Calibri" w:cs="Calibri"/>
                <w:b/>
                <w:bCs/>
                <w:color w:val="212121"/>
                <w:sz w:val="22"/>
              </w:rPr>
              <w:t>Kyrgyzstan</w:t>
            </w:r>
            <w:r w:rsidRPr="569770B9">
              <w:rPr>
                <w:rFonts w:ascii="Calibri" w:hAnsi="Calibri" w:cs="Calibri"/>
                <w:color w:val="212121"/>
                <w:sz w:val="22"/>
              </w:rPr>
              <w:t xml:space="preserve"> was finalized</w:t>
            </w:r>
            <w:r w:rsidR="4D181742" w:rsidRPr="569770B9">
              <w:rPr>
                <w:rFonts w:ascii="Calibri" w:hAnsi="Calibri" w:cs="Calibri"/>
                <w:color w:val="212121"/>
                <w:sz w:val="22"/>
              </w:rPr>
              <w:t xml:space="preserve"> in December</w:t>
            </w:r>
            <w:r w:rsidRPr="569770B9">
              <w:rPr>
                <w:rFonts w:ascii="Calibri" w:hAnsi="Calibri" w:cs="Calibri"/>
                <w:color w:val="212121"/>
                <w:sz w:val="22"/>
              </w:rPr>
              <w:t xml:space="preserve">. The project deployed a network of sensors nationwide and launched a centralized monitoring </w:t>
            </w:r>
            <w:r w:rsidR="61561936" w:rsidRPr="569770B9">
              <w:rPr>
                <w:rFonts w:ascii="Calibri" w:hAnsi="Calibri" w:cs="Calibri"/>
                <w:color w:val="212121"/>
                <w:sz w:val="22"/>
              </w:rPr>
              <w:t xml:space="preserve">centre </w:t>
            </w:r>
            <w:r w:rsidRPr="569770B9">
              <w:rPr>
                <w:rFonts w:ascii="Calibri" w:hAnsi="Calibri" w:cs="Calibri"/>
                <w:color w:val="212121"/>
                <w:sz w:val="22"/>
              </w:rPr>
              <w:t xml:space="preserve">within the Ministry of Digital Development and Innovative Technologies. This milestone strengthens the capabilities </w:t>
            </w:r>
            <w:r w:rsidR="61561936" w:rsidRPr="569770B9">
              <w:rPr>
                <w:rFonts w:ascii="Calibri" w:hAnsi="Calibri" w:cs="Calibri"/>
                <w:color w:val="212121"/>
                <w:sz w:val="22"/>
              </w:rPr>
              <w:t xml:space="preserve">of </w:t>
            </w:r>
            <w:r w:rsidR="5316E36D" w:rsidRPr="569770B9">
              <w:rPr>
                <w:rFonts w:ascii="Calibri" w:hAnsi="Calibri" w:cs="Calibri"/>
                <w:color w:val="212121"/>
                <w:sz w:val="22"/>
              </w:rPr>
              <w:t xml:space="preserve">Kyrgyzstan </w:t>
            </w:r>
            <w:r w:rsidRPr="569770B9">
              <w:rPr>
                <w:rFonts w:ascii="Calibri" w:hAnsi="Calibri" w:cs="Calibri"/>
                <w:color w:val="212121"/>
                <w:sz w:val="22"/>
              </w:rPr>
              <w:t>in detecting, preventing, and responding to cyber threats, and lays a foundation for ongoing cybersecurity collaboration with regional and international partners.</w:t>
            </w:r>
          </w:p>
          <w:p w14:paraId="228DDEF6" w14:textId="1061B4C9" w:rsidR="00C41F3E" w:rsidRPr="00050188" w:rsidRDefault="00225E19" w:rsidP="00500AF5">
            <w:pPr>
              <w:tabs>
                <w:tab w:val="clear" w:pos="1134"/>
                <w:tab w:val="clear" w:pos="1871"/>
                <w:tab w:val="clear" w:pos="2268"/>
              </w:tabs>
              <w:overflowPunct/>
              <w:autoSpaceDE/>
              <w:autoSpaceDN/>
              <w:adjustRightInd/>
              <w:spacing w:before="240" w:after="240" w:line="276" w:lineRule="auto"/>
              <w:textAlignment w:val="auto"/>
              <w:rPr>
                <w:rFonts w:ascii="Calibri" w:hAnsi="Calibri" w:cs="Calibri"/>
                <w:color w:val="212121"/>
                <w:sz w:val="22"/>
              </w:rPr>
            </w:pPr>
            <w:r w:rsidRPr="00050188">
              <w:rPr>
                <w:rFonts w:ascii="Calibri" w:hAnsi="Calibri" w:cs="Calibri"/>
                <w:color w:val="212121"/>
                <w:sz w:val="22"/>
              </w:rPr>
              <w:t>Enhancing</w:t>
            </w:r>
            <w:r w:rsidR="007E17D8" w:rsidRPr="00050188">
              <w:rPr>
                <w:rFonts w:ascii="Calibri" w:hAnsi="Calibri" w:cs="Calibri"/>
                <w:color w:val="212121"/>
                <w:sz w:val="22"/>
              </w:rPr>
              <w:t xml:space="preserve"> capacity at the national level </w:t>
            </w:r>
            <w:r w:rsidR="006E46AD">
              <w:rPr>
                <w:rFonts w:ascii="Calibri" w:hAnsi="Calibri" w:cs="Calibri"/>
                <w:color w:val="212121"/>
                <w:sz w:val="22"/>
              </w:rPr>
              <w:t>is</w:t>
            </w:r>
            <w:r w:rsidR="007E17D8" w:rsidRPr="00050188">
              <w:rPr>
                <w:rFonts w:ascii="Calibri" w:hAnsi="Calibri" w:cs="Calibri"/>
                <w:color w:val="212121"/>
                <w:sz w:val="22"/>
              </w:rPr>
              <w:t xml:space="preserve"> </w:t>
            </w:r>
            <w:r w:rsidR="00237658">
              <w:rPr>
                <w:rFonts w:ascii="Calibri" w:hAnsi="Calibri" w:cs="Calibri"/>
                <w:color w:val="212121"/>
                <w:sz w:val="22"/>
              </w:rPr>
              <w:t>promoted</w:t>
            </w:r>
            <w:r w:rsidR="00237658" w:rsidRPr="00050188">
              <w:rPr>
                <w:rFonts w:ascii="Calibri" w:hAnsi="Calibri" w:cs="Calibri"/>
                <w:color w:val="212121"/>
                <w:sz w:val="22"/>
              </w:rPr>
              <w:t xml:space="preserve"> </w:t>
            </w:r>
            <w:r w:rsidRPr="00050188">
              <w:rPr>
                <w:rFonts w:ascii="Calibri" w:hAnsi="Calibri" w:cs="Calibri"/>
                <w:color w:val="212121"/>
                <w:sz w:val="22"/>
              </w:rPr>
              <w:t>by</w:t>
            </w:r>
            <w:r w:rsidR="007E17D8" w:rsidRPr="00050188">
              <w:rPr>
                <w:rFonts w:ascii="Calibri" w:hAnsi="Calibri" w:cs="Calibri"/>
                <w:color w:val="212121"/>
                <w:sz w:val="22"/>
              </w:rPr>
              <w:t xml:space="preserve"> </w:t>
            </w:r>
            <w:r w:rsidR="004F66ED" w:rsidRPr="00050188">
              <w:rPr>
                <w:rFonts w:ascii="Calibri" w:hAnsi="Calibri" w:cs="Calibri"/>
                <w:color w:val="212121"/>
                <w:sz w:val="22"/>
              </w:rPr>
              <w:t>BDT</w:t>
            </w:r>
            <w:r w:rsidRPr="00050188">
              <w:rPr>
                <w:rFonts w:ascii="Calibri" w:hAnsi="Calibri" w:cs="Calibri"/>
                <w:color w:val="212121"/>
                <w:sz w:val="22"/>
              </w:rPr>
              <w:t xml:space="preserve">. </w:t>
            </w:r>
            <w:r w:rsidR="00F31EF1">
              <w:rPr>
                <w:rFonts w:ascii="Calibri" w:hAnsi="Calibri" w:cs="Calibri"/>
                <w:color w:val="212121"/>
                <w:sz w:val="22"/>
              </w:rPr>
              <w:t>A</w:t>
            </w:r>
            <w:r w:rsidR="0084672B" w:rsidRPr="00050188">
              <w:rPr>
                <w:rFonts w:ascii="Calibri" w:hAnsi="Calibri" w:cs="Calibri"/>
                <w:color w:val="212121"/>
                <w:sz w:val="22"/>
              </w:rPr>
              <w:t xml:space="preserve">ctivities delivered </w:t>
            </w:r>
            <w:r w:rsidR="007E17D8" w:rsidRPr="00050188">
              <w:rPr>
                <w:rFonts w:ascii="Calibri" w:hAnsi="Calibri" w:cs="Calibri"/>
                <w:color w:val="212121"/>
                <w:sz w:val="22"/>
              </w:rPr>
              <w:t>includ</w:t>
            </w:r>
            <w:r w:rsidR="0084672B" w:rsidRPr="00050188">
              <w:rPr>
                <w:rFonts w:ascii="Calibri" w:hAnsi="Calibri" w:cs="Calibri"/>
                <w:color w:val="212121"/>
                <w:sz w:val="22"/>
              </w:rPr>
              <w:t xml:space="preserve">e </w:t>
            </w:r>
            <w:r w:rsidR="007E17D8" w:rsidRPr="00050188">
              <w:rPr>
                <w:rFonts w:ascii="Calibri" w:hAnsi="Calibri" w:cs="Calibri"/>
                <w:color w:val="212121"/>
                <w:sz w:val="22"/>
              </w:rPr>
              <w:t xml:space="preserve">national cyberdrills in Kyrgyzstan (24–26 September), and </w:t>
            </w:r>
            <w:r w:rsidR="00384BE1">
              <w:rPr>
                <w:rFonts w:ascii="Calibri" w:hAnsi="Calibri" w:cs="Calibri"/>
                <w:color w:val="212121"/>
                <w:sz w:val="22"/>
              </w:rPr>
              <w:t xml:space="preserve">in </w:t>
            </w:r>
            <w:r w:rsidR="007E17D8" w:rsidRPr="00997D3C">
              <w:rPr>
                <w:rFonts w:ascii="Calibri" w:hAnsi="Calibri" w:cs="Calibri"/>
                <w:b/>
                <w:color w:val="212121"/>
                <w:sz w:val="22"/>
              </w:rPr>
              <w:t>Armenia</w:t>
            </w:r>
            <w:r w:rsidR="007E17D8" w:rsidRPr="00050188">
              <w:rPr>
                <w:rFonts w:ascii="Calibri" w:hAnsi="Calibri" w:cs="Calibri"/>
                <w:color w:val="212121"/>
                <w:sz w:val="22"/>
              </w:rPr>
              <w:t xml:space="preserve"> (22–24 October 2025), and a cybersecurity training for telecom</w:t>
            </w:r>
            <w:r w:rsidR="00384BE1">
              <w:rPr>
                <w:rFonts w:ascii="Calibri" w:hAnsi="Calibri" w:cs="Calibri"/>
                <w:color w:val="212121"/>
                <w:sz w:val="22"/>
              </w:rPr>
              <w:t>munication</w:t>
            </w:r>
            <w:r w:rsidR="007E17D8" w:rsidRPr="00050188">
              <w:rPr>
                <w:rFonts w:ascii="Calibri" w:hAnsi="Calibri" w:cs="Calibri"/>
                <w:color w:val="212121"/>
                <w:sz w:val="22"/>
              </w:rPr>
              <w:t xml:space="preserve"> operators in </w:t>
            </w:r>
            <w:r w:rsidR="007E17D8" w:rsidRPr="00997D3C">
              <w:rPr>
                <w:rFonts w:ascii="Calibri" w:hAnsi="Calibri" w:cs="Calibri"/>
                <w:b/>
                <w:color w:val="212121"/>
                <w:sz w:val="22"/>
              </w:rPr>
              <w:t>Belarus</w:t>
            </w:r>
            <w:r w:rsidR="007E17D8" w:rsidRPr="00050188">
              <w:rPr>
                <w:rFonts w:ascii="Calibri" w:hAnsi="Calibri" w:cs="Calibri"/>
                <w:color w:val="212121"/>
                <w:sz w:val="22"/>
              </w:rPr>
              <w:t xml:space="preserve"> </w:t>
            </w:r>
            <w:r w:rsidR="007E17D8" w:rsidRPr="00050188">
              <w:rPr>
                <w:rFonts w:ascii="Calibri" w:hAnsi="Calibri" w:cs="Calibri"/>
                <w:color w:val="212121"/>
                <w:sz w:val="22"/>
                <w:lang w:val="en-US"/>
              </w:rPr>
              <w:t>(</w:t>
            </w:r>
            <w:r w:rsidR="007E17D8" w:rsidRPr="00050188">
              <w:rPr>
                <w:rFonts w:ascii="Calibri" w:hAnsi="Calibri" w:cs="Calibri"/>
                <w:color w:val="212121"/>
                <w:sz w:val="22"/>
              </w:rPr>
              <w:t>13–17 October).</w:t>
            </w:r>
            <w:r w:rsidR="0084672B">
              <w:rPr>
                <w:rFonts w:ascii="Calibri" w:hAnsi="Calibri" w:cs="Calibri"/>
                <w:color w:val="212121"/>
                <w:sz w:val="22"/>
              </w:rPr>
              <w:t xml:space="preserve"> </w:t>
            </w:r>
            <w:r w:rsidR="007E17D8" w:rsidRPr="00050188">
              <w:rPr>
                <w:rFonts w:ascii="Calibri" w:hAnsi="Calibri" w:cs="Calibri"/>
                <w:color w:val="212121"/>
                <w:sz w:val="22"/>
              </w:rPr>
              <w:t xml:space="preserve">The cyberdrill in Kyrgyzstan was co-organized with the </w:t>
            </w:r>
            <w:r w:rsidR="00A41E2C">
              <w:rPr>
                <w:rFonts w:ascii="Calibri" w:hAnsi="Calibri" w:cs="Calibri"/>
                <w:color w:val="212121"/>
                <w:sz w:val="22"/>
              </w:rPr>
              <w:t xml:space="preserve">Organization for </w:t>
            </w:r>
            <w:r w:rsidR="00C43549" w:rsidRPr="00C43549">
              <w:rPr>
                <w:rFonts w:ascii="Calibri" w:hAnsi="Calibri" w:cs="Calibri"/>
                <w:color w:val="212121"/>
                <w:sz w:val="22"/>
              </w:rPr>
              <w:t>Security and Co-operation in Europe</w:t>
            </w:r>
            <w:r w:rsidR="00C43549">
              <w:rPr>
                <w:rFonts w:ascii="Calibri" w:hAnsi="Calibri" w:cs="Calibri"/>
                <w:color w:val="212121"/>
                <w:sz w:val="22"/>
              </w:rPr>
              <w:t>(</w:t>
            </w:r>
            <w:r w:rsidR="007E17D8" w:rsidRPr="00050188">
              <w:rPr>
                <w:rFonts w:ascii="Calibri" w:hAnsi="Calibri" w:cs="Calibri"/>
                <w:color w:val="212121"/>
                <w:sz w:val="22"/>
              </w:rPr>
              <w:t>OSCE</w:t>
            </w:r>
            <w:r w:rsidR="00C43549">
              <w:rPr>
                <w:rFonts w:ascii="Calibri" w:hAnsi="Calibri" w:cs="Calibri"/>
                <w:color w:val="212121"/>
                <w:sz w:val="22"/>
              </w:rPr>
              <w:t>)</w:t>
            </w:r>
            <w:r w:rsidR="007E17D8" w:rsidRPr="00050188">
              <w:rPr>
                <w:rFonts w:ascii="Calibri" w:hAnsi="Calibri" w:cs="Calibri"/>
                <w:color w:val="212121"/>
                <w:sz w:val="22"/>
              </w:rPr>
              <w:t xml:space="preserve">country office and the Ministry of Digital Development and Innovative Technologies of Kyrgyzstan, and in Armenia </w:t>
            </w:r>
            <w:r w:rsidR="001C66C1">
              <w:rPr>
                <w:rFonts w:ascii="Calibri" w:hAnsi="Calibri" w:cs="Calibri"/>
                <w:color w:val="212121"/>
                <w:sz w:val="22"/>
              </w:rPr>
              <w:t xml:space="preserve">with </w:t>
            </w:r>
            <w:r w:rsidR="007E17D8" w:rsidRPr="00050188">
              <w:rPr>
                <w:rFonts w:ascii="Calibri" w:hAnsi="Calibri" w:cs="Calibri"/>
                <w:color w:val="212121"/>
                <w:sz w:val="22"/>
              </w:rPr>
              <w:t>the Information Security Authority of Armenia (ISAA). These exercises provided hands-on scenarios simulating real-world cyber incidents, enhancing the operational readiness of national CIRTs and relevant agencies. The drills strengthened national and regional collaboration, improved incident response procedures, and fostered knowledge exchange on emerging cybersecurity threats. Specialized cybersecurity training for Belarusian telecom</w:t>
            </w:r>
            <w:r w:rsidR="00065475">
              <w:rPr>
                <w:rFonts w:ascii="Calibri" w:hAnsi="Calibri" w:cs="Calibri"/>
                <w:color w:val="212121"/>
                <w:sz w:val="22"/>
              </w:rPr>
              <w:t>munication</w:t>
            </w:r>
            <w:r w:rsidR="007E17D8" w:rsidRPr="00050188">
              <w:rPr>
                <w:rFonts w:ascii="Calibri" w:hAnsi="Calibri" w:cs="Calibri"/>
                <w:color w:val="212121"/>
                <w:sz w:val="22"/>
              </w:rPr>
              <w:t xml:space="preserve"> operators co-organized with </w:t>
            </w:r>
            <w:r w:rsidR="00F60027">
              <w:rPr>
                <w:rFonts w:ascii="Calibri" w:hAnsi="Calibri" w:cs="Calibri"/>
                <w:color w:val="212121"/>
                <w:sz w:val="22"/>
              </w:rPr>
              <w:t>the</w:t>
            </w:r>
            <w:r w:rsidR="007E17D8" w:rsidRPr="00050188">
              <w:rPr>
                <w:rFonts w:ascii="Calibri" w:hAnsi="Calibri" w:cs="Calibri"/>
                <w:color w:val="212121"/>
                <w:sz w:val="22"/>
              </w:rPr>
              <w:t xml:space="preserve"> Belarusian State University of Informatics and Radioelectronics (BSUIR) focused on improving incident detection, mitigation strategies, and operational response capabilities, contributing to enhancing resilience of critical national infrastructure and a safer digital ecosystem across Belarus and the CIS region.</w:t>
            </w:r>
          </w:p>
          <w:p w14:paraId="18F38B0C" w14:textId="4BDA4DA8" w:rsidR="00AE03E9" w:rsidRPr="00050188" w:rsidRDefault="007E17D8" w:rsidP="00500AF5">
            <w:pPr>
              <w:spacing w:before="240" w:after="240" w:line="276" w:lineRule="auto"/>
              <w:rPr>
                <w:rFonts w:ascii="Calibri" w:hAnsi="Calibri" w:cs="Calibri"/>
                <w:color w:val="212121"/>
                <w:sz w:val="22"/>
              </w:rPr>
            </w:pPr>
            <w:r w:rsidRPr="00050188">
              <w:rPr>
                <w:rFonts w:ascii="Calibri" w:hAnsi="Calibri" w:cs="Calibri"/>
                <w:color w:val="212121"/>
                <w:sz w:val="22"/>
              </w:rPr>
              <w:t xml:space="preserve">BDT continued </w:t>
            </w:r>
            <w:r w:rsidR="0084672B" w:rsidRPr="00050188">
              <w:rPr>
                <w:rFonts w:ascii="Calibri" w:hAnsi="Calibri" w:cs="Calibri"/>
                <w:color w:val="212121"/>
                <w:sz w:val="22"/>
              </w:rPr>
              <w:t>to support</w:t>
            </w:r>
            <w:r w:rsidRPr="00050188">
              <w:rPr>
                <w:rFonts w:ascii="Calibri" w:hAnsi="Calibri" w:cs="Calibri"/>
                <w:color w:val="212121"/>
                <w:sz w:val="22"/>
              </w:rPr>
              <w:t xml:space="preserve"> Child Online Protection</w:t>
            </w:r>
            <w:r w:rsidR="00B75523" w:rsidRPr="00050188">
              <w:rPr>
                <w:rFonts w:ascii="Calibri" w:hAnsi="Calibri" w:cs="Calibri"/>
                <w:color w:val="212121"/>
                <w:sz w:val="22"/>
              </w:rPr>
              <w:t xml:space="preserve"> within</w:t>
            </w:r>
            <w:r w:rsidRPr="00050188">
              <w:rPr>
                <w:rFonts w:ascii="Calibri" w:hAnsi="Calibri" w:cs="Calibri"/>
                <w:color w:val="212121"/>
                <w:sz w:val="22"/>
              </w:rPr>
              <w:t xml:space="preserve"> the CIS Region.</w:t>
            </w:r>
            <w:r w:rsidRPr="00050188">
              <w:rPr>
                <w:rFonts w:ascii="Calibri" w:hAnsi="Calibri" w:cs="Calibri"/>
                <w:b/>
                <w:bCs/>
                <w:color w:val="212121"/>
                <w:sz w:val="22"/>
              </w:rPr>
              <w:t xml:space="preserve"> </w:t>
            </w:r>
            <w:r w:rsidRPr="00050188">
              <w:rPr>
                <w:rFonts w:ascii="Calibri" w:hAnsi="Calibri" w:cs="Calibri"/>
                <w:sz w:val="22"/>
              </w:rPr>
              <w:t xml:space="preserve">During </w:t>
            </w:r>
            <w:r w:rsidR="0061133A">
              <w:rPr>
                <w:rFonts w:ascii="Calibri" w:hAnsi="Calibri" w:cs="Calibri"/>
                <w:sz w:val="22"/>
              </w:rPr>
              <w:t>the</w:t>
            </w:r>
            <w:r w:rsidRPr="00050188">
              <w:rPr>
                <w:rFonts w:ascii="Calibri" w:hAnsi="Calibri" w:cs="Calibri"/>
                <w:sz w:val="22"/>
              </w:rPr>
              <w:t xml:space="preserve"> </w:t>
            </w:r>
            <w:r w:rsidRPr="00050188">
              <w:rPr>
                <w:rFonts w:ascii="Calibri" w:hAnsi="Calibri" w:cs="Calibri"/>
                <w:sz w:val="22"/>
                <w:lang w:val="en-US"/>
              </w:rPr>
              <w:t>“</w:t>
            </w:r>
            <w:r w:rsidRPr="00050188">
              <w:rPr>
                <w:rFonts w:ascii="Calibri" w:hAnsi="Calibri" w:cs="Calibri"/>
                <w:sz w:val="22"/>
              </w:rPr>
              <w:t>KazHackStan 2025”</w:t>
            </w:r>
            <w:r w:rsidRPr="00050188">
              <w:rPr>
                <w:rFonts w:ascii="Calibri" w:hAnsi="Calibri" w:cs="Calibri"/>
                <w:sz w:val="22"/>
                <w:lang w:val="en-US"/>
              </w:rPr>
              <w:t xml:space="preserve"> Conference in September in Almaty, </w:t>
            </w:r>
            <w:r w:rsidR="00B23C0F">
              <w:rPr>
                <w:rFonts w:ascii="Calibri" w:hAnsi="Calibri" w:cs="Calibri"/>
                <w:sz w:val="22"/>
                <w:lang w:val="en-US"/>
              </w:rPr>
              <w:t>K</w:t>
            </w:r>
            <w:r w:rsidR="00B23C0F">
              <w:rPr>
                <w:rFonts w:ascii="Calibri" w:hAnsi="Calibri" w:cs="Calibri"/>
                <w:sz w:val="22"/>
              </w:rPr>
              <w:t xml:space="preserve">azakhstan, </w:t>
            </w:r>
            <w:r w:rsidRPr="00050188">
              <w:rPr>
                <w:rFonts w:ascii="Calibri" w:hAnsi="Calibri" w:cs="Calibri"/>
                <w:sz w:val="22"/>
                <w:lang w:val="en-US"/>
              </w:rPr>
              <w:t xml:space="preserve">a dedicated panel session </w:t>
            </w:r>
            <w:r w:rsidR="00034E0D">
              <w:rPr>
                <w:rFonts w:ascii="Calibri" w:hAnsi="Calibri" w:cs="Calibri"/>
                <w:sz w:val="22"/>
                <w:lang w:val="en-US"/>
              </w:rPr>
              <w:t>“</w:t>
            </w:r>
            <w:r w:rsidRPr="00050188">
              <w:rPr>
                <w:rFonts w:ascii="Calibri" w:hAnsi="Calibri" w:cs="Calibri"/>
                <w:sz w:val="22"/>
                <w:lang w:val="en-US"/>
              </w:rPr>
              <w:t>Protecting children online: The ICT sector’s role</w:t>
            </w:r>
            <w:r w:rsidR="00034E0D">
              <w:rPr>
                <w:rFonts w:ascii="Calibri" w:hAnsi="Calibri" w:cs="Calibri"/>
                <w:sz w:val="22"/>
                <w:lang w:val="en-US"/>
              </w:rPr>
              <w:t>”</w:t>
            </w:r>
            <w:r w:rsidRPr="00050188">
              <w:rPr>
                <w:rFonts w:ascii="Calibri" w:hAnsi="Calibri" w:cs="Calibri"/>
                <w:sz w:val="22"/>
                <w:lang w:val="en-US"/>
              </w:rPr>
              <w:t xml:space="preserve"> was co-organized with TSARKA </w:t>
            </w:r>
            <w:r w:rsidR="00ED0BEF">
              <w:rPr>
                <w:rFonts w:ascii="Calibri" w:hAnsi="Calibri" w:cs="Calibri"/>
                <w:sz w:val="22"/>
                <w:lang w:val="en-US"/>
              </w:rPr>
              <w:t xml:space="preserve">which is </w:t>
            </w:r>
            <w:r w:rsidR="00D407CE">
              <w:rPr>
                <w:rFonts w:ascii="Calibri" w:hAnsi="Calibri" w:cs="Calibri"/>
                <w:sz w:val="22"/>
                <w:lang w:val="en-US"/>
              </w:rPr>
              <w:t>an</w:t>
            </w:r>
            <w:r w:rsidRPr="00050188">
              <w:rPr>
                <w:rFonts w:ascii="Calibri" w:hAnsi="Calibri" w:cs="Calibri"/>
                <w:sz w:val="22"/>
                <w:lang w:val="en-US"/>
              </w:rPr>
              <w:t xml:space="preserve"> ITU-D Sector Member</w:t>
            </w:r>
            <w:r w:rsidR="000B0DDF">
              <w:rPr>
                <w:rFonts w:ascii="Calibri" w:hAnsi="Calibri" w:cs="Calibri"/>
                <w:sz w:val="22"/>
                <w:lang w:val="en-US"/>
              </w:rPr>
              <w:t>,</w:t>
            </w:r>
            <w:r w:rsidRPr="00050188">
              <w:rPr>
                <w:rFonts w:ascii="Calibri" w:hAnsi="Calibri" w:cs="Calibri"/>
                <w:sz w:val="22"/>
                <w:lang w:val="en-US"/>
              </w:rPr>
              <w:t xml:space="preserve"> and </w:t>
            </w:r>
            <w:r w:rsidR="00ED0BEF">
              <w:rPr>
                <w:rFonts w:ascii="Calibri" w:hAnsi="Calibri" w:cs="Calibri"/>
                <w:sz w:val="22"/>
                <w:lang w:val="en-US"/>
              </w:rPr>
              <w:t>the</w:t>
            </w:r>
            <w:r w:rsidRPr="00050188">
              <w:rPr>
                <w:rFonts w:ascii="Calibri" w:hAnsi="Calibri" w:cs="Calibri"/>
                <w:sz w:val="22"/>
                <w:lang w:val="en-US"/>
              </w:rPr>
              <w:t xml:space="preserve"> UNICEF country office to bring together </w:t>
            </w:r>
            <w:r w:rsidRPr="00050188">
              <w:rPr>
                <w:rFonts w:ascii="Calibri" w:hAnsi="Calibri" w:cs="Calibri"/>
                <w:sz w:val="22"/>
              </w:rPr>
              <w:t xml:space="preserve">representatives from government, industry, and international organizations to share achievements, best practices, </w:t>
            </w:r>
            <w:r w:rsidR="00ED0BEF">
              <w:rPr>
                <w:rFonts w:ascii="Calibri" w:hAnsi="Calibri" w:cs="Calibri"/>
                <w:sz w:val="22"/>
              </w:rPr>
              <w:t xml:space="preserve">and </w:t>
            </w:r>
            <w:r w:rsidRPr="00050188">
              <w:rPr>
                <w:rFonts w:ascii="Calibri" w:hAnsi="Calibri" w:cs="Calibri"/>
                <w:sz w:val="22"/>
              </w:rPr>
              <w:t xml:space="preserve">recommendations in creating a safe </w:t>
            </w:r>
            <w:r w:rsidRPr="00050188">
              <w:rPr>
                <w:rFonts w:ascii="Calibri" w:hAnsi="Calibri" w:cs="Calibri"/>
                <w:sz w:val="22"/>
                <w:lang w:val="en-US"/>
              </w:rPr>
              <w:t>and empowering digital space</w:t>
            </w:r>
            <w:r w:rsidRPr="00050188">
              <w:rPr>
                <w:rFonts w:ascii="Calibri" w:hAnsi="Calibri" w:cs="Calibri"/>
                <w:sz w:val="22"/>
              </w:rPr>
              <w:t xml:space="preserve"> for children.</w:t>
            </w:r>
          </w:p>
          <w:p w14:paraId="0D3B7293" w14:textId="274118B4" w:rsidR="66FD2AF3" w:rsidRDefault="280E3C1C" w:rsidP="00500AF5">
            <w:pPr>
              <w:spacing w:before="240" w:after="240"/>
              <w:rPr>
                <w:rFonts w:ascii="Calibri" w:eastAsia="Calibri" w:hAnsi="Calibri" w:cs="Calibri"/>
                <w:sz w:val="22"/>
              </w:rPr>
            </w:pPr>
            <w:r w:rsidRPr="3E03163B">
              <w:rPr>
                <w:rFonts w:ascii="Calibri" w:eastAsia="Calibri" w:hAnsi="Calibri" w:cs="Calibri"/>
                <w:sz w:val="22"/>
              </w:rPr>
              <w:t>In</w:t>
            </w:r>
            <w:r w:rsidR="00B75523">
              <w:rPr>
                <w:rFonts w:ascii="Calibri" w:eastAsia="Calibri" w:hAnsi="Calibri" w:cs="Calibri"/>
                <w:sz w:val="22"/>
              </w:rPr>
              <w:t xml:space="preserve"> </w:t>
            </w:r>
            <w:r w:rsidR="005327AE" w:rsidRPr="005327AE">
              <w:rPr>
                <w:rFonts w:ascii="Calibri" w:eastAsia="Calibri" w:hAnsi="Calibri" w:cs="Calibri"/>
                <w:sz w:val="22"/>
              </w:rPr>
              <w:t xml:space="preserve">September, </w:t>
            </w:r>
            <w:r w:rsidR="005327AE">
              <w:rPr>
                <w:rFonts w:ascii="Calibri" w:eastAsia="Calibri" w:hAnsi="Calibri" w:cs="Calibri"/>
                <w:sz w:val="22"/>
              </w:rPr>
              <w:t>i</w:t>
            </w:r>
            <w:r w:rsidRPr="3E03163B">
              <w:rPr>
                <w:rFonts w:ascii="Calibri" w:eastAsia="Calibri" w:hAnsi="Calibri" w:cs="Calibri"/>
                <w:sz w:val="22"/>
              </w:rPr>
              <w:t>n</w:t>
            </w:r>
            <w:r w:rsidR="005066F0">
              <w:rPr>
                <w:rFonts w:ascii="Calibri" w:eastAsia="Calibri" w:hAnsi="Calibri" w:cs="Calibri"/>
                <w:sz w:val="22"/>
              </w:rPr>
              <w:t xml:space="preserve"> the</w:t>
            </w:r>
            <w:r w:rsidR="00B75523">
              <w:rPr>
                <w:rFonts w:ascii="Calibri" w:eastAsia="Calibri" w:hAnsi="Calibri" w:cs="Calibri"/>
                <w:sz w:val="22"/>
              </w:rPr>
              <w:t xml:space="preserve"> </w:t>
            </w:r>
            <w:r w:rsidR="00B75523" w:rsidRPr="00050188">
              <w:rPr>
                <w:rFonts w:ascii="Calibri" w:eastAsia="Calibri" w:hAnsi="Calibri" w:cs="Calibri"/>
                <w:b/>
                <w:bCs/>
                <w:sz w:val="22"/>
              </w:rPr>
              <w:t>Europe</w:t>
            </w:r>
            <w:r w:rsidR="005066F0">
              <w:rPr>
                <w:rFonts w:ascii="Calibri" w:eastAsia="Calibri" w:hAnsi="Calibri" w:cs="Calibri"/>
                <w:b/>
                <w:bCs/>
                <w:sz w:val="22"/>
              </w:rPr>
              <w:t xml:space="preserve"> region</w:t>
            </w:r>
            <w:r w:rsidR="00B75523">
              <w:rPr>
                <w:rFonts w:ascii="Calibri" w:eastAsia="Calibri" w:hAnsi="Calibri" w:cs="Calibri"/>
                <w:sz w:val="22"/>
              </w:rPr>
              <w:t>,</w:t>
            </w:r>
            <w:r w:rsidRPr="3E03163B">
              <w:rPr>
                <w:rFonts w:ascii="Calibri" w:eastAsia="Calibri" w:hAnsi="Calibri" w:cs="Calibri"/>
                <w:sz w:val="22"/>
              </w:rPr>
              <w:t xml:space="preserve"> </w:t>
            </w:r>
            <w:r w:rsidR="007F004B">
              <w:rPr>
                <w:rFonts w:ascii="Calibri" w:eastAsia="Calibri" w:hAnsi="Calibri" w:cs="Calibri"/>
                <w:sz w:val="22"/>
              </w:rPr>
              <w:t>BDT</w:t>
            </w:r>
            <w:r w:rsidR="00B75523">
              <w:rPr>
                <w:rFonts w:ascii="Calibri" w:eastAsia="Calibri" w:hAnsi="Calibri" w:cs="Calibri"/>
                <w:sz w:val="22"/>
              </w:rPr>
              <w:t>,</w:t>
            </w:r>
            <w:r w:rsidRPr="3E03163B">
              <w:rPr>
                <w:rFonts w:ascii="Calibri" w:eastAsia="Calibri" w:hAnsi="Calibri" w:cs="Calibri"/>
                <w:sz w:val="22"/>
              </w:rPr>
              <w:t xml:space="preserve"> </w:t>
            </w:r>
            <w:r w:rsidR="00B75523">
              <w:rPr>
                <w:rFonts w:ascii="Calibri" w:eastAsia="Calibri" w:hAnsi="Calibri" w:cs="Calibri"/>
                <w:sz w:val="22"/>
              </w:rPr>
              <w:t xml:space="preserve">in </w:t>
            </w:r>
            <w:r w:rsidRPr="3E03163B">
              <w:rPr>
                <w:rFonts w:ascii="Calibri" w:eastAsia="Calibri" w:hAnsi="Calibri" w:cs="Calibri"/>
                <w:sz w:val="22"/>
              </w:rPr>
              <w:t xml:space="preserve">partnership with the Western Balkans Cyber Capacity </w:t>
            </w:r>
            <w:r w:rsidR="00691203" w:rsidRPr="3E03163B">
              <w:rPr>
                <w:rFonts w:ascii="Calibri" w:eastAsia="Calibri" w:hAnsi="Calibri" w:cs="Calibri"/>
                <w:sz w:val="22"/>
              </w:rPr>
              <w:t>Cent</w:t>
            </w:r>
            <w:r w:rsidR="00691203">
              <w:rPr>
                <w:rFonts w:ascii="Calibri" w:eastAsia="Calibri" w:hAnsi="Calibri" w:cs="Calibri"/>
                <w:sz w:val="22"/>
              </w:rPr>
              <w:t>re</w:t>
            </w:r>
            <w:r w:rsidR="00691203" w:rsidRPr="3E03163B">
              <w:rPr>
                <w:rFonts w:ascii="Calibri" w:eastAsia="Calibri" w:hAnsi="Calibri" w:cs="Calibri"/>
                <w:sz w:val="22"/>
              </w:rPr>
              <w:t xml:space="preserve"> </w:t>
            </w:r>
            <w:r w:rsidRPr="3E03163B">
              <w:rPr>
                <w:rFonts w:ascii="Calibri" w:eastAsia="Calibri" w:hAnsi="Calibri" w:cs="Calibri"/>
                <w:sz w:val="22"/>
              </w:rPr>
              <w:t>(WB3C), organized</w:t>
            </w:r>
            <w:r w:rsidR="00B75523">
              <w:rPr>
                <w:rFonts w:ascii="Calibri" w:eastAsia="Calibri" w:hAnsi="Calibri" w:cs="Calibri"/>
                <w:sz w:val="22"/>
              </w:rPr>
              <w:t xml:space="preserve"> </w:t>
            </w:r>
            <w:r w:rsidRPr="3E03163B">
              <w:rPr>
                <w:rFonts w:ascii="Calibri" w:eastAsia="Calibri" w:hAnsi="Calibri" w:cs="Calibri"/>
                <w:sz w:val="22"/>
              </w:rPr>
              <w:t xml:space="preserve">a four-day training </w:t>
            </w:r>
            <w:r w:rsidR="00A0443F" w:rsidRPr="00A0443F">
              <w:rPr>
                <w:rFonts w:ascii="Calibri" w:eastAsia="Calibri" w:hAnsi="Calibri" w:cs="Calibri"/>
                <w:sz w:val="22"/>
              </w:rPr>
              <w:t xml:space="preserve">in </w:t>
            </w:r>
            <w:r w:rsidR="00A0443F" w:rsidRPr="00997D3C">
              <w:rPr>
                <w:rFonts w:ascii="Calibri" w:eastAsia="Calibri" w:hAnsi="Calibri" w:cs="Calibri"/>
                <w:b/>
                <w:sz w:val="22"/>
              </w:rPr>
              <w:t>Montenegro</w:t>
            </w:r>
            <w:r w:rsidR="00A0443F" w:rsidRPr="00A0443F">
              <w:rPr>
                <w:rFonts w:ascii="Calibri" w:eastAsia="Calibri" w:hAnsi="Calibri" w:cs="Calibri"/>
                <w:sz w:val="22"/>
              </w:rPr>
              <w:t xml:space="preserve"> </w:t>
            </w:r>
            <w:r w:rsidRPr="3E03163B">
              <w:rPr>
                <w:rFonts w:ascii="Calibri" w:eastAsia="Calibri" w:hAnsi="Calibri" w:cs="Calibri"/>
                <w:sz w:val="22"/>
              </w:rPr>
              <w:t>on Critical Infrastructure Protection and</w:t>
            </w:r>
            <w:r w:rsidR="00116E29">
              <w:rPr>
                <w:rFonts w:ascii="Calibri" w:eastAsia="Calibri" w:hAnsi="Calibri" w:cs="Calibri"/>
                <w:sz w:val="22"/>
              </w:rPr>
              <w:t xml:space="preserve"> </w:t>
            </w:r>
            <w:r w:rsidR="00AD7875">
              <w:t xml:space="preserve">the </w:t>
            </w:r>
            <w:r w:rsidR="00AD7875" w:rsidRPr="39FA3C3B">
              <w:rPr>
                <w:rFonts w:ascii="Calibri" w:eastAsia="Calibri" w:hAnsi="Calibri" w:cs="Calibri"/>
                <w:sz w:val="22"/>
              </w:rPr>
              <w:t>Malware Information Sharing Platform (</w:t>
            </w:r>
            <w:r w:rsidRPr="403F04A0">
              <w:rPr>
                <w:rFonts w:ascii="Calibri" w:eastAsia="Calibri" w:hAnsi="Calibri" w:cs="Calibri"/>
                <w:sz w:val="22"/>
              </w:rPr>
              <w:t>MISP</w:t>
            </w:r>
            <w:r w:rsidR="00AD7875" w:rsidRPr="39FA3C3B">
              <w:rPr>
                <w:rFonts w:ascii="Calibri" w:eastAsia="Calibri" w:hAnsi="Calibri" w:cs="Calibri"/>
                <w:sz w:val="22"/>
              </w:rPr>
              <w:t>)</w:t>
            </w:r>
            <w:r w:rsidR="00A0443F" w:rsidRPr="39FA3C3B">
              <w:rPr>
                <w:rFonts w:ascii="Calibri" w:eastAsia="Calibri" w:hAnsi="Calibri" w:cs="Calibri"/>
                <w:sz w:val="22"/>
              </w:rPr>
              <w:t>.</w:t>
            </w:r>
            <w:r w:rsidR="00B75523">
              <w:rPr>
                <w:rFonts w:ascii="Calibri" w:eastAsia="Calibri" w:hAnsi="Calibri" w:cs="Calibri"/>
                <w:sz w:val="22"/>
              </w:rPr>
              <w:t xml:space="preserve"> </w:t>
            </w:r>
            <w:r w:rsidR="00A0443F">
              <w:rPr>
                <w:rFonts w:ascii="Calibri" w:eastAsia="Calibri" w:hAnsi="Calibri" w:cs="Calibri"/>
                <w:sz w:val="22"/>
              </w:rPr>
              <w:t>The event brought</w:t>
            </w:r>
            <w:r w:rsidRPr="3E03163B">
              <w:rPr>
                <w:rFonts w:ascii="Calibri" w:eastAsia="Calibri" w:hAnsi="Calibri" w:cs="Calibri"/>
                <w:sz w:val="22"/>
              </w:rPr>
              <w:t xml:space="preserve"> together experts from </w:t>
            </w:r>
            <w:r w:rsidRPr="00997D3C">
              <w:rPr>
                <w:rFonts w:ascii="Calibri" w:eastAsia="Calibri" w:hAnsi="Calibri" w:cs="Calibri"/>
                <w:b/>
                <w:sz w:val="22"/>
              </w:rPr>
              <w:t xml:space="preserve">the Western Balkans, Georgia, </w:t>
            </w:r>
            <w:r w:rsidRPr="3E03163B">
              <w:rPr>
                <w:rFonts w:ascii="Calibri" w:eastAsia="Calibri" w:hAnsi="Calibri" w:cs="Calibri"/>
                <w:sz w:val="22"/>
              </w:rPr>
              <w:t>and</w:t>
            </w:r>
            <w:r w:rsidRPr="00997D3C">
              <w:rPr>
                <w:rFonts w:ascii="Calibri" w:eastAsia="Calibri" w:hAnsi="Calibri" w:cs="Calibri"/>
                <w:b/>
                <w:sz w:val="22"/>
              </w:rPr>
              <w:t xml:space="preserve"> Ukraine</w:t>
            </w:r>
            <w:r w:rsidRPr="3E03163B">
              <w:rPr>
                <w:rFonts w:ascii="Calibri" w:eastAsia="Calibri" w:hAnsi="Calibri" w:cs="Calibri"/>
                <w:sz w:val="22"/>
              </w:rPr>
              <w:t xml:space="preserve"> to strengthen national cyber resilience and information-sharing frameworks.</w:t>
            </w:r>
            <w:r w:rsidR="00116E29">
              <w:rPr>
                <w:rFonts w:ascii="Calibri" w:eastAsia="Calibri" w:hAnsi="Calibri" w:cs="Calibri"/>
                <w:sz w:val="22"/>
              </w:rPr>
              <w:t xml:space="preserve"> </w:t>
            </w:r>
            <w:r w:rsidR="79747E24" w:rsidRPr="3E03163B">
              <w:rPr>
                <w:rFonts w:ascii="Calibri" w:eastAsia="Calibri" w:hAnsi="Calibri" w:cs="Calibri"/>
                <w:sz w:val="22"/>
              </w:rPr>
              <w:t>I</w:t>
            </w:r>
            <w:r w:rsidRPr="3E03163B">
              <w:rPr>
                <w:rFonts w:ascii="Calibri" w:eastAsia="Calibri" w:hAnsi="Calibri" w:cs="Calibri"/>
                <w:sz w:val="22"/>
              </w:rPr>
              <w:t xml:space="preserve">n </w:t>
            </w:r>
            <w:r w:rsidRPr="00050188">
              <w:rPr>
                <w:rFonts w:ascii="Calibri" w:eastAsia="Calibri" w:hAnsi="Calibri" w:cs="Calibri"/>
                <w:b/>
                <w:bCs/>
                <w:sz w:val="22"/>
              </w:rPr>
              <w:t>Andorra</w:t>
            </w:r>
            <w:r w:rsidR="2E40C2CC" w:rsidRPr="3E03163B">
              <w:rPr>
                <w:rFonts w:ascii="Calibri" w:eastAsia="Calibri" w:hAnsi="Calibri" w:cs="Calibri"/>
                <w:sz w:val="22"/>
              </w:rPr>
              <w:t>,</w:t>
            </w:r>
            <w:r w:rsidRPr="3E03163B">
              <w:rPr>
                <w:rFonts w:ascii="Calibri" w:eastAsia="Calibri" w:hAnsi="Calibri" w:cs="Calibri"/>
                <w:sz w:val="22"/>
              </w:rPr>
              <w:t xml:space="preserve"> the Child Online Protection Assessment </w:t>
            </w:r>
            <w:r w:rsidR="0082455B">
              <w:rPr>
                <w:rFonts w:ascii="Calibri" w:eastAsia="Calibri" w:hAnsi="Calibri" w:cs="Calibri"/>
                <w:sz w:val="22"/>
              </w:rPr>
              <w:t>was</w:t>
            </w:r>
            <w:r w:rsidRPr="3E03163B">
              <w:rPr>
                <w:rFonts w:ascii="Calibri" w:eastAsia="Calibri" w:hAnsi="Calibri" w:cs="Calibri"/>
                <w:sz w:val="22"/>
              </w:rPr>
              <w:t xml:space="preserve"> carried out and led to the development of the national strategy and implementation plan. A dedicated Child Online Protection (COP) session at the Andorra Digital Forum (30 October) with over 120 participants, emphasized safeguarding younger users and developing safe digital environments for children. </w:t>
            </w:r>
          </w:p>
          <w:p w14:paraId="628D84D3" w14:textId="494D0FEC" w:rsidR="272878D1" w:rsidRDefault="272878D1" w:rsidP="00500AF5">
            <w:pPr>
              <w:spacing w:before="240" w:after="240"/>
              <w:rPr>
                <w:rFonts w:ascii="Calibri" w:eastAsia="Calibri" w:hAnsi="Calibri" w:cs="Calibri"/>
                <w:sz w:val="22"/>
              </w:rPr>
            </w:pPr>
            <w:r w:rsidRPr="3E03163B">
              <w:rPr>
                <w:rFonts w:ascii="Calibri" w:eastAsia="Calibri" w:hAnsi="Calibri" w:cs="Calibri"/>
                <w:sz w:val="22"/>
              </w:rPr>
              <w:t>In addition, the ITU COP Guidelines were translated into Catalan, the national language of Andorra, enabling the country to conduct a nationwide dissemination campaign and strengthen public awareness on child online safety.</w:t>
            </w:r>
          </w:p>
          <w:p w14:paraId="6DAA531B" w14:textId="3772B72B" w:rsidR="00C01828" w:rsidRPr="006E187C" w:rsidRDefault="00C01A25" w:rsidP="00500AF5">
            <w:pPr>
              <w:spacing w:before="240" w:after="240"/>
              <w:rPr>
                <w:rFonts w:ascii="Calibri" w:eastAsia="Calibri" w:hAnsi="Calibri" w:cs="Calibri"/>
                <w:sz w:val="22"/>
              </w:rPr>
            </w:pPr>
            <w:r>
              <w:rPr>
                <w:rFonts w:ascii="Calibri" w:eastAsia="Calibri" w:hAnsi="Calibri" w:cs="Calibri"/>
                <w:sz w:val="22"/>
              </w:rPr>
              <w:lastRenderedPageBreak/>
              <w:t>Finally, th</w:t>
            </w:r>
            <w:r w:rsidR="280E3C1C" w:rsidRPr="3E03163B">
              <w:rPr>
                <w:rFonts w:ascii="Calibri" w:eastAsia="Calibri" w:hAnsi="Calibri" w:cs="Calibri"/>
                <w:sz w:val="22"/>
              </w:rPr>
              <w:t xml:space="preserve">e International Scientific and Practical Conference on “Digital Transformation: Strengthening Cybersecurity Capacities in the Modern World" was held </w:t>
            </w:r>
            <w:r>
              <w:rPr>
                <w:rFonts w:ascii="Calibri" w:eastAsia="Calibri" w:hAnsi="Calibri" w:cs="Calibri"/>
                <w:sz w:val="22"/>
              </w:rPr>
              <w:t xml:space="preserve">in </w:t>
            </w:r>
            <w:r w:rsidR="280E3C1C" w:rsidRPr="3E03163B">
              <w:rPr>
                <w:rFonts w:ascii="Calibri" w:eastAsia="Calibri" w:hAnsi="Calibri" w:cs="Calibri"/>
                <w:sz w:val="22"/>
              </w:rPr>
              <w:t xml:space="preserve">November in </w:t>
            </w:r>
            <w:r w:rsidR="280E3C1C" w:rsidRPr="00997D3C">
              <w:rPr>
                <w:rFonts w:ascii="Calibri" w:eastAsia="Calibri" w:hAnsi="Calibri" w:cs="Calibri"/>
                <w:b/>
                <w:sz w:val="22"/>
              </w:rPr>
              <w:t>Krakow, Poland</w:t>
            </w:r>
            <w:r w:rsidR="280E3C1C" w:rsidRPr="3E03163B">
              <w:rPr>
                <w:rFonts w:ascii="Calibri" w:eastAsia="Calibri" w:hAnsi="Calibri" w:cs="Calibri"/>
                <w:sz w:val="22"/>
              </w:rPr>
              <w:t xml:space="preserve">. </w:t>
            </w:r>
            <w:r>
              <w:rPr>
                <w:rFonts w:ascii="Calibri" w:eastAsia="Calibri" w:hAnsi="Calibri" w:cs="Calibri"/>
                <w:sz w:val="22"/>
              </w:rPr>
              <w:t>It brought together over</w:t>
            </w:r>
            <w:r w:rsidR="280E3C1C" w:rsidRPr="3E03163B">
              <w:rPr>
                <w:rFonts w:ascii="Calibri" w:eastAsia="Calibri" w:hAnsi="Calibri" w:cs="Calibri"/>
                <w:sz w:val="22"/>
              </w:rPr>
              <w:t xml:space="preserve"> 100 stakeholders</w:t>
            </w:r>
            <w:r w:rsidR="007C5E0C">
              <w:rPr>
                <w:rFonts w:ascii="Calibri" w:eastAsia="Calibri" w:hAnsi="Calibri" w:cs="Calibri"/>
                <w:sz w:val="22"/>
              </w:rPr>
              <w:t xml:space="preserve">, including </w:t>
            </w:r>
            <w:r w:rsidR="280E3C1C" w:rsidRPr="3E03163B">
              <w:rPr>
                <w:rFonts w:ascii="Calibri" w:eastAsia="Calibri" w:hAnsi="Calibri" w:cs="Calibri"/>
                <w:sz w:val="22"/>
              </w:rPr>
              <w:t xml:space="preserve">Member States, </w:t>
            </w:r>
            <w:r w:rsidR="00CC5CB8">
              <w:rPr>
                <w:rFonts w:ascii="Calibri" w:eastAsia="Calibri" w:hAnsi="Calibri" w:cs="Calibri"/>
                <w:sz w:val="22"/>
              </w:rPr>
              <w:t>the p</w:t>
            </w:r>
            <w:r w:rsidR="00CC5CB8" w:rsidRPr="3E03163B">
              <w:rPr>
                <w:rFonts w:ascii="Calibri" w:eastAsia="Calibri" w:hAnsi="Calibri" w:cs="Calibri"/>
                <w:sz w:val="22"/>
              </w:rPr>
              <w:t xml:space="preserve">rivate </w:t>
            </w:r>
            <w:r w:rsidR="00CC5CB8">
              <w:rPr>
                <w:rFonts w:ascii="Calibri" w:eastAsia="Calibri" w:hAnsi="Calibri" w:cs="Calibri"/>
                <w:sz w:val="22"/>
              </w:rPr>
              <w:t>s</w:t>
            </w:r>
            <w:r w:rsidR="00CC5CB8" w:rsidRPr="3E03163B">
              <w:rPr>
                <w:rFonts w:ascii="Calibri" w:eastAsia="Calibri" w:hAnsi="Calibri" w:cs="Calibri"/>
                <w:sz w:val="22"/>
              </w:rPr>
              <w:t>ector</w:t>
            </w:r>
            <w:r w:rsidR="00CC5CB8">
              <w:rPr>
                <w:rFonts w:ascii="Calibri" w:eastAsia="Calibri" w:hAnsi="Calibri" w:cs="Calibri"/>
                <w:sz w:val="22"/>
              </w:rPr>
              <w:t xml:space="preserve">, </w:t>
            </w:r>
            <w:r w:rsidR="007C5E0C">
              <w:rPr>
                <w:rFonts w:ascii="Calibri" w:eastAsia="Calibri" w:hAnsi="Calibri" w:cs="Calibri"/>
                <w:sz w:val="22"/>
              </w:rPr>
              <w:t xml:space="preserve">and </w:t>
            </w:r>
            <w:r w:rsidR="00E2393C">
              <w:rPr>
                <w:rFonts w:ascii="Calibri" w:eastAsia="Calibri" w:hAnsi="Calibri" w:cs="Calibri"/>
                <w:sz w:val="22"/>
              </w:rPr>
              <w:t>A</w:t>
            </w:r>
            <w:r w:rsidR="00CC5CB8">
              <w:rPr>
                <w:rFonts w:ascii="Calibri" w:eastAsia="Calibri" w:hAnsi="Calibri" w:cs="Calibri"/>
                <w:sz w:val="22"/>
              </w:rPr>
              <w:t>cademia</w:t>
            </w:r>
            <w:r w:rsidR="007C5E0C">
              <w:rPr>
                <w:rFonts w:ascii="Calibri" w:eastAsia="Calibri" w:hAnsi="Calibri" w:cs="Calibri"/>
                <w:sz w:val="22"/>
              </w:rPr>
              <w:t xml:space="preserve">. </w:t>
            </w:r>
          </w:p>
        </w:tc>
        <w:tc>
          <w:tcPr>
            <w:tcW w:w="2646" w:type="dxa"/>
            <w:tcBorders>
              <w:top w:val="dotted" w:sz="4" w:space="0" w:color="0070C0"/>
              <w:left w:val="dotted" w:sz="4" w:space="0" w:color="0070C0"/>
              <w:bottom w:val="dotted" w:sz="4" w:space="0" w:color="0070C0"/>
              <w:right w:val="dotted" w:sz="4" w:space="0" w:color="0070C0"/>
            </w:tcBorders>
          </w:tcPr>
          <w:p w14:paraId="088BBD7E" w14:textId="47B1E60C" w:rsidR="00B80E11" w:rsidRPr="00E7611F" w:rsidRDefault="1377A3DE" w:rsidP="0DDB98F8">
            <w:pPr>
              <w:pStyle w:val="ListParagraph"/>
              <w:numPr>
                <w:ilvl w:val="0"/>
                <w:numId w:val="29"/>
              </w:numPr>
              <w:spacing w:after="120"/>
              <w:rPr>
                <w:rFonts w:ascii="Calibri" w:eastAsia="Calibri" w:hAnsi="Calibri" w:cs="Calibri"/>
                <w:color w:val="1F497D" w:themeColor="text2"/>
              </w:rPr>
            </w:pPr>
            <w:r w:rsidRPr="0DDB98F8">
              <w:rPr>
                <w:rFonts w:ascii="Calibri" w:eastAsia="Calibri" w:hAnsi="Calibri" w:cs="Calibri"/>
                <w:b/>
                <w:bCs/>
                <w:color w:val="1F497D" w:themeColor="text2"/>
              </w:rPr>
              <w:lastRenderedPageBreak/>
              <w:t>Africa</w:t>
            </w:r>
            <w:r w:rsidRPr="0DDB98F8">
              <w:rPr>
                <w:rFonts w:ascii="Calibri" w:eastAsia="Calibri" w:hAnsi="Calibri" w:cs="Calibri"/>
                <w:color w:val="1F497D" w:themeColor="text2"/>
              </w:rPr>
              <w:t>: Chad</w:t>
            </w:r>
          </w:p>
          <w:p w14:paraId="636AA22A" w14:textId="0E1DA3E7" w:rsidR="00277050" w:rsidRPr="00E7611F" w:rsidRDefault="7EA1F690" w:rsidP="0DDB98F8">
            <w:pPr>
              <w:pStyle w:val="ListParagraph"/>
              <w:numPr>
                <w:ilvl w:val="0"/>
                <w:numId w:val="29"/>
              </w:numPr>
              <w:spacing w:after="120"/>
              <w:rPr>
                <w:rFonts w:ascii="Calibri" w:eastAsia="Calibri" w:hAnsi="Calibri" w:cs="Calibri"/>
                <w:color w:val="1F497D" w:themeColor="text2"/>
              </w:rPr>
            </w:pPr>
            <w:r w:rsidRPr="0DDB98F8">
              <w:rPr>
                <w:rFonts w:ascii="Calibri" w:eastAsia="Calibri" w:hAnsi="Calibri" w:cs="Calibri"/>
                <w:b/>
                <w:bCs/>
                <w:color w:val="1F497D" w:themeColor="text2"/>
              </w:rPr>
              <w:t>Americas</w:t>
            </w:r>
            <w:r w:rsidRPr="0DDB98F8">
              <w:rPr>
                <w:rFonts w:ascii="Calibri" w:eastAsia="Calibri" w:hAnsi="Calibri" w:cs="Calibri"/>
                <w:color w:val="1F497D" w:themeColor="text2"/>
              </w:rPr>
              <w:t>: Guatemala, Honduras, Nicaragua</w:t>
            </w:r>
          </w:p>
          <w:p w14:paraId="728D647E" w14:textId="48372D76" w:rsidR="00167E7E" w:rsidRPr="00BD4B73" w:rsidRDefault="73B191B0" w:rsidP="0DDB98F8">
            <w:pPr>
              <w:pStyle w:val="ListParagraph"/>
              <w:numPr>
                <w:ilvl w:val="0"/>
                <w:numId w:val="29"/>
              </w:numPr>
              <w:spacing w:after="120"/>
              <w:rPr>
                <w:rFonts w:ascii="Calibri" w:eastAsia="Calibri" w:hAnsi="Calibri" w:cs="Calibri"/>
                <w:color w:val="1F497D" w:themeColor="text2"/>
              </w:rPr>
            </w:pPr>
            <w:r w:rsidRPr="0DDB98F8">
              <w:rPr>
                <w:rFonts w:ascii="Calibri" w:eastAsia="Calibri" w:hAnsi="Calibri" w:cs="Calibri"/>
                <w:b/>
                <w:bCs/>
                <w:color w:val="1F497D" w:themeColor="text2"/>
              </w:rPr>
              <w:t>Arab States:</w:t>
            </w:r>
            <w:r w:rsidRPr="0DDB98F8">
              <w:rPr>
                <w:rFonts w:ascii="Calibri" w:eastAsia="Calibri" w:hAnsi="Calibri" w:cs="Calibri"/>
                <w:color w:val="1F497D" w:themeColor="text2"/>
              </w:rPr>
              <w:t xml:space="preserve"> </w:t>
            </w:r>
            <w:r w:rsidR="16BC2FD6" w:rsidRPr="0DDB98F8">
              <w:rPr>
                <w:rFonts w:ascii="Calibri" w:eastAsia="Calibri" w:hAnsi="Calibri" w:cs="Calibri"/>
                <w:color w:val="1F497D" w:themeColor="text2"/>
              </w:rPr>
              <w:t xml:space="preserve">Bahrain, </w:t>
            </w:r>
            <w:r w:rsidR="314A365F" w:rsidRPr="0DDB98F8">
              <w:rPr>
                <w:rFonts w:ascii="Calibri" w:eastAsia="Calibri" w:hAnsi="Calibri" w:cs="Calibri"/>
                <w:color w:val="1F497D" w:themeColor="text2"/>
              </w:rPr>
              <w:t>Djibouti</w:t>
            </w:r>
            <w:r w:rsidRPr="0DDB98F8">
              <w:rPr>
                <w:rFonts w:ascii="Calibri" w:eastAsia="Calibri" w:hAnsi="Calibri" w:cs="Calibri"/>
                <w:color w:val="1F497D" w:themeColor="text2"/>
              </w:rPr>
              <w:t xml:space="preserve">, Egypt, Kuwait, Mauritania, Morocco, </w:t>
            </w:r>
            <w:r w:rsidR="0E8B6CD0" w:rsidRPr="0DDB98F8">
              <w:rPr>
                <w:rFonts w:ascii="Calibri" w:eastAsia="Calibri" w:hAnsi="Calibri" w:cs="Calibri"/>
                <w:color w:val="1F497D" w:themeColor="text2"/>
              </w:rPr>
              <w:t>Qatar,</w:t>
            </w:r>
            <w:r w:rsidR="314A365F" w:rsidRPr="0DDB98F8">
              <w:rPr>
                <w:rFonts w:ascii="Calibri" w:eastAsia="Calibri" w:hAnsi="Calibri" w:cs="Calibri"/>
                <w:color w:val="1F497D" w:themeColor="text2"/>
              </w:rPr>
              <w:t xml:space="preserve"> </w:t>
            </w:r>
            <w:r w:rsidRPr="0DDB98F8">
              <w:rPr>
                <w:rFonts w:ascii="Calibri" w:eastAsia="Calibri" w:hAnsi="Calibri" w:cs="Calibri"/>
                <w:color w:val="1F497D" w:themeColor="text2"/>
              </w:rPr>
              <w:t>Somalia</w:t>
            </w:r>
          </w:p>
          <w:p w14:paraId="1CB03F4B" w14:textId="7325C61C" w:rsidR="009E62DA" w:rsidRPr="00E7611F" w:rsidRDefault="55FFC18B" w:rsidP="0DDB98F8">
            <w:pPr>
              <w:pStyle w:val="ListParagraph"/>
              <w:numPr>
                <w:ilvl w:val="0"/>
                <w:numId w:val="29"/>
              </w:numPr>
              <w:spacing w:after="120"/>
              <w:rPr>
                <w:rFonts w:ascii="Calibri" w:eastAsia="Calibri" w:hAnsi="Calibri" w:cs="Calibri"/>
                <w:b/>
                <w:bCs/>
                <w:color w:val="1F497D" w:themeColor="text2"/>
              </w:rPr>
            </w:pPr>
            <w:r w:rsidRPr="0DDB98F8">
              <w:rPr>
                <w:rFonts w:ascii="Calibri" w:eastAsia="Calibri" w:hAnsi="Calibri" w:cs="Calibri"/>
                <w:b/>
                <w:bCs/>
                <w:color w:val="1F497D" w:themeColor="text2"/>
              </w:rPr>
              <w:t>Asia-Pacific:</w:t>
            </w:r>
            <w:r w:rsidRPr="0DDB98F8">
              <w:rPr>
                <w:rFonts w:ascii="Calibri" w:eastAsia="Calibri" w:hAnsi="Calibri" w:cs="Calibri"/>
                <w:color w:val="1F497D" w:themeColor="text2"/>
              </w:rPr>
              <w:t xml:space="preserve"> Maldives, Mongolia, Palau, Samoa, Tonga, Vanuatu</w:t>
            </w:r>
          </w:p>
          <w:p w14:paraId="75983A31" w14:textId="43B27B89" w:rsidR="00673EDD" w:rsidRDefault="118C1272" w:rsidP="0DDB98F8">
            <w:pPr>
              <w:pStyle w:val="ListParagraph"/>
              <w:numPr>
                <w:ilvl w:val="0"/>
                <w:numId w:val="29"/>
              </w:numPr>
              <w:spacing w:after="120"/>
              <w:rPr>
                <w:rFonts w:ascii="Calibri" w:eastAsia="Calibri" w:hAnsi="Calibri" w:cs="Calibri"/>
                <w:color w:val="1F497D" w:themeColor="text2"/>
              </w:rPr>
            </w:pPr>
            <w:r w:rsidRPr="0DDB98F8">
              <w:rPr>
                <w:rFonts w:ascii="Calibri" w:eastAsia="Calibri" w:hAnsi="Calibri" w:cs="Calibri"/>
                <w:b/>
                <w:bCs/>
                <w:color w:val="1F497D" w:themeColor="text2"/>
              </w:rPr>
              <w:t xml:space="preserve">CIS: </w:t>
            </w:r>
            <w:r w:rsidRPr="0DDB98F8">
              <w:rPr>
                <w:rFonts w:ascii="Calibri" w:eastAsia="Calibri" w:hAnsi="Calibri" w:cs="Calibri"/>
                <w:color w:val="1F497D" w:themeColor="text2"/>
              </w:rPr>
              <w:t xml:space="preserve">Armenia, Belarus, </w:t>
            </w:r>
            <w:r w:rsidR="2C9D3ED3" w:rsidRPr="0DDB98F8">
              <w:rPr>
                <w:rFonts w:ascii="Calibri" w:eastAsia="Calibri" w:hAnsi="Calibri" w:cs="Calibri"/>
                <w:color w:val="1F497D" w:themeColor="text2"/>
              </w:rPr>
              <w:t xml:space="preserve">Kazakhstan, </w:t>
            </w:r>
            <w:r w:rsidRPr="0DDB98F8">
              <w:rPr>
                <w:rFonts w:ascii="Calibri" w:eastAsia="Calibri" w:hAnsi="Calibri" w:cs="Calibri"/>
                <w:color w:val="1F497D" w:themeColor="text2"/>
              </w:rPr>
              <w:t>Kyrgyzstan</w:t>
            </w:r>
          </w:p>
          <w:p w14:paraId="6A9334F1" w14:textId="29FB3062" w:rsidR="6DD32247" w:rsidRDefault="57AA1052" w:rsidP="0DDB98F8">
            <w:pPr>
              <w:pStyle w:val="ListParagraph"/>
              <w:numPr>
                <w:ilvl w:val="0"/>
                <w:numId w:val="29"/>
              </w:numPr>
              <w:spacing w:after="120"/>
            </w:pPr>
            <w:r w:rsidRPr="0DDB98F8">
              <w:rPr>
                <w:rFonts w:ascii="Calibri" w:eastAsia="Calibri" w:hAnsi="Calibri" w:cs="Calibri"/>
                <w:b/>
                <w:bCs/>
                <w:color w:val="1F497D" w:themeColor="text2"/>
              </w:rPr>
              <w:t>Europe:</w:t>
            </w:r>
            <w:r w:rsidRPr="0DDB98F8">
              <w:rPr>
                <w:rFonts w:ascii="Calibri" w:eastAsia="Calibri" w:hAnsi="Calibri" w:cs="Calibri"/>
                <w:color w:val="1F497D" w:themeColor="text2"/>
              </w:rPr>
              <w:t xml:space="preserve"> Andorra, Albania, Bosnia and Herzegovina, Montenegro, North Macedonia, Poland, Serbia, Georgia, Ukraine</w:t>
            </w:r>
            <w:r w:rsidR="00116E29">
              <w:rPr>
                <w:rFonts w:ascii="Calibri" w:eastAsia="Calibri" w:hAnsi="Calibri" w:cs="Calibri"/>
                <w:color w:val="1F497D" w:themeColor="text2"/>
              </w:rPr>
              <w:t xml:space="preserve"> </w:t>
            </w:r>
          </w:p>
          <w:p w14:paraId="56D9EDA7" w14:textId="60813D86" w:rsidR="5B0BC995" w:rsidRDefault="5B0BC995" w:rsidP="0DDB98F8">
            <w:pPr>
              <w:pStyle w:val="ListParagraph"/>
              <w:spacing w:after="120"/>
              <w:ind w:left="360"/>
              <w:rPr>
                <w:rFonts w:ascii="Calibri" w:eastAsia="Calibri" w:hAnsi="Calibri" w:cs="Calibri"/>
                <w:color w:val="1F497D" w:themeColor="text2"/>
              </w:rPr>
            </w:pPr>
          </w:p>
          <w:p w14:paraId="6C7E4499" w14:textId="77777777" w:rsidR="00625A9A" w:rsidRPr="00E7611F" w:rsidRDefault="00625A9A" w:rsidP="0DDB98F8">
            <w:pPr>
              <w:pStyle w:val="ListParagraph"/>
              <w:spacing w:after="120"/>
              <w:ind w:left="360"/>
              <w:rPr>
                <w:rFonts w:ascii="Calibri" w:eastAsia="Calibri" w:hAnsi="Calibri" w:cs="Calibri"/>
                <w:color w:val="1F497D" w:themeColor="text2"/>
              </w:rPr>
            </w:pPr>
          </w:p>
          <w:p w14:paraId="1E25628E" w14:textId="77777777" w:rsidR="00673EDD" w:rsidRPr="00E7611F" w:rsidRDefault="07423F73" w:rsidP="0DDB98F8">
            <w:pPr>
              <w:keepNext/>
              <w:overflowPunct/>
              <w:autoSpaceDE/>
              <w:autoSpaceDN/>
              <w:adjustRightInd/>
              <w:spacing w:before="0"/>
              <w:textAlignment w:val="auto"/>
              <w:rPr>
                <w:rFonts w:ascii="Calibri" w:eastAsiaTheme="minorEastAsia" w:hAnsi="Calibri" w:cs="Calibri"/>
                <w:b/>
                <w:bCs/>
                <w:color w:val="0070C0"/>
              </w:rPr>
            </w:pPr>
            <w:r w:rsidRPr="0DDB98F8">
              <w:rPr>
                <w:rFonts w:ascii="Calibri" w:eastAsiaTheme="minorEastAsia" w:hAnsi="Calibri" w:cs="Calibri"/>
                <w:b/>
                <w:bCs/>
                <w:color w:val="0070C0"/>
              </w:rPr>
              <w:t>ITU-D Study Group 2:</w:t>
            </w:r>
          </w:p>
          <w:p w14:paraId="48053810" w14:textId="2B9F28C8" w:rsidR="00B80E11" w:rsidRPr="00A10B7C" w:rsidRDefault="07423F73" w:rsidP="0DDB98F8">
            <w:pPr>
              <w:pStyle w:val="ListParagraph"/>
              <w:numPr>
                <w:ilvl w:val="0"/>
                <w:numId w:val="11"/>
              </w:numPr>
              <w:spacing w:after="120" w:line="259" w:lineRule="auto"/>
              <w:rPr>
                <w:rFonts w:ascii="Calibri" w:eastAsiaTheme="minorEastAsia" w:hAnsi="Calibri" w:cs="Calibri"/>
                <w:color w:val="1F497D" w:themeColor="text2"/>
              </w:rPr>
            </w:pPr>
            <w:hyperlink r:id="rId73">
              <w:r w:rsidRPr="0DDB98F8">
                <w:rPr>
                  <w:rStyle w:val="Hyperlink"/>
                  <w:rFonts w:eastAsia="Malgun Gothic"/>
                  <w:lang w:eastAsia="ko-KR"/>
                </w:rPr>
                <w:t>Final report of Question 3/2</w:t>
              </w:r>
            </w:hyperlink>
            <w:r w:rsidRPr="0DDB98F8">
              <w:rPr>
                <w:rFonts w:eastAsia="Malgun Gothic"/>
                <w:lang w:eastAsia="ko-KR"/>
              </w:rPr>
              <w:t xml:space="preserve"> </w:t>
            </w:r>
            <w:r w:rsidRPr="0DDB98F8">
              <w:rPr>
                <w:rFonts w:eastAsia="Malgun Gothic"/>
                <w:color w:val="1F497D" w:themeColor="text2"/>
                <w:lang w:eastAsia="ko-KR"/>
              </w:rPr>
              <w:t>(2022-2025 study period) published</w:t>
            </w:r>
          </w:p>
        </w:tc>
      </w:tr>
      <w:tr w:rsidR="00B80E11" w:rsidRPr="00795E89" w14:paraId="1C8B5401" w14:textId="77777777" w:rsidTr="0DDB98F8">
        <w:trPr>
          <w:trHeight w:val="300"/>
        </w:trPr>
        <w:tc>
          <w:tcPr>
            <w:tcW w:w="2785" w:type="dxa"/>
            <w:tcBorders>
              <w:top w:val="dotted" w:sz="4" w:space="0" w:color="0070C0"/>
              <w:left w:val="dotted" w:sz="4" w:space="0" w:color="0070C0"/>
              <w:bottom w:val="dotted" w:sz="4" w:space="0" w:color="0070C0"/>
              <w:right w:val="dotted" w:sz="4" w:space="0" w:color="0070C0"/>
            </w:tcBorders>
          </w:tcPr>
          <w:p w14:paraId="620A6CDF" w14:textId="77777777" w:rsidR="00B80E11" w:rsidRPr="007565B0" w:rsidRDefault="00B80E11">
            <w:pPr>
              <w:rPr>
                <w:rFonts w:ascii="Calibri" w:hAnsi="Calibri" w:cs="Calibri"/>
                <w:i/>
                <w:iCs/>
                <w:color w:val="000000"/>
                <w:sz w:val="22"/>
              </w:rPr>
            </w:pPr>
            <w:r w:rsidRPr="007565B0">
              <w:rPr>
                <w:rFonts w:ascii="Calibri" w:hAnsi="Calibri" w:cs="Calibri"/>
                <w:b/>
                <w:sz w:val="22"/>
              </w:rPr>
              <w:lastRenderedPageBreak/>
              <w:t>Contributing to SDG Targets</w:t>
            </w:r>
          </w:p>
        </w:tc>
        <w:tc>
          <w:tcPr>
            <w:tcW w:w="12330" w:type="dxa"/>
            <w:gridSpan w:val="2"/>
            <w:tcBorders>
              <w:top w:val="dotted" w:sz="4" w:space="0" w:color="0070C0"/>
              <w:left w:val="dotted" w:sz="4" w:space="0" w:color="0070C0"/>
              <w:bottom w:val="dotted" w:sz="4" w:space="0" w:color="0070C0"/>
              <w:right w:val="dotted" w:sz="4" w:space="0" w:color="0070C0"/>
            </w:tcBorders>
          </w:tcPr>
          <w:p w14:paraId="44FF9887" w14:textId="77777777" w:rsidR="00B80E11" w:rsidRPr="007565B0" w:rsidRDefault="00B80E11">
            <w:pPr>
              <w:rPr>
                <w:rFonts w:ascii="Calibri" w:hAnsi="Calibri" w:cs="Calibri"/>
                <w:sz w:val="22"/>
              </w:rPr>
            </w:pPr>
            <w:r w:rsidRPr="007565B0">
              <w:rPr>
                <w:rFonts w:ascii="Calibri" w:hAnsi="Calibri" w:cs="Calibri"/>
                <w:sz w:val="22"/>
              </w:rPr>
              <w:t>SDGs 1, 3, 4, 5, 8, 9, 10, 11, 16, 17</w:t>
            </w:r>
          </w:p>
        </w:tc>
      </w:tr>
      <w:tr w:rsidR="00B80E11" w:rsidRPr="00795E89" w14:paraId="688E0F46" w14:textId="77777777" w:rsidTr="0DDB98F8">
        <w:trPr>
          <w:trHeight w:val="300"/>
        </w:trPr>
        <w:tc>
          <w:tcPr>
            <w:tcW w:w="2785" w:type="dxa"/>
            <w:tcBorders>
              <w:top w:val="dotted" w:sz="4" w:space="0" w:color="0070C0"/>
              <w:left w:val="dotted" w:sz="4" w:space="0" w:color="0070C0"/>
              <w:bottom w:val="dotted" w:sz="4" w:space="0" w:color="0070C0"/>
              <w:right w:val="dotted" w:sz="4" w:space="0" w:color="0070C0"/>
            </w:tcBorders>
          </w:tcPr>
          <w:p w14:paraId="28225F7D" w14:textId="77777777" w:rsidR="00B80E11" w:rsidRPr="007565B0" w:rsidRDefault="00B80E11">
            <w:pPr>
              <w:rPr>
                <w:rFonts w:ascii="Calibri" w:hAnsi="Calibri" w:cs="Calibri"/>
                <w:b/>
                <w:bCs/>
                <w:sz w:val="22"/>
              </w:rPr>
            </w:pPr>
            <w:r w:rsidRPr="007565B0">
              <w:rPr>
                <w:rFonts w:ascii="Calibri" w:hAnsi="Calibri" w:cs="Calibri"/>
                <w:b/>
                <w:sz w:val="22"/>
              </w:rPr>
              <w:t>WSIS Action</w:t>
            </w:r>
          </w:p>
        </w:tc>
        <w:tc>
          <w:tcPr>
            <w:tcW w:w="12330" w:type="dxa"/>
            <w:gridSpan w:val="2"/>
            <w:tcBorders>
              <w:top w:val="dotted" w:sz="4" w:space="0" w:color="0070C0"/>
              <w:left w:val="dotted" w:sz="4" w:space="0" w:color="0070C0"/>
              <w:bottom w:val="dotted" w:sz="4" w:space="0" w:color="0070C0"/>
              <w:right w:val="dotted" w:sz="4" w:space="0" w:color="0070C0"/>
            </w:tcBorders>
          </w:tcPr>
          <w:p w14:paraId="49B60FEF" w14:textId="77777777" w:rsidR="00B80E11" w:rsidRPr="007565B0" w:rsidRDefault="00B80E11">
            <w:pPr>
              <w:rPr>
                <w:rFonts w:ascii="Calibri" w:hAnsi="Calibri" w:cs="Calibri"/>
                <w:sz w:val="22"/>
              </w:rPr>
            </w:pPr>
            <w:r w:rsidRPr="007565B0">
              <w:rPr>
                <w:rFonts w:ascii="Calibri" w:hAnsi="Calibri" w:cs="Calibri"/>
                <w:sz w:val="22"/>
              </w:rPr>
              <w:t>C1, C2, C3, C4, C5, C6, C7, C11</w:t>
            </w:r>
          </w:p>
        </w:tc>
      </w:tr>
      <w:tr w:rsidR="00B80E11" w:rsidRPr="00795E89" w14:paraId="5A0278FD" w14:textId="77777777" w:rsidTr="0DDB98F8">
        <w:trPr>
          <w:trHeight w:val="300"/>
        </w:trPr>
        <w:tc>
          <w:tcPr>
            <w:tcW w:w="2785" w:type="dxa"/>
            <w:tcBorders>
              <w:top w:val="dotted" w:sz="4" w:space="0" w:color="0070C0"/>
              <w:left w:val="dotted" w:sz="4" w:space="0" w:color="0070C0"/>
              <w:bottom w:val="dotted" w:sz="4" w:space="0" w:color="0070C0"/>
              <w:right w:val="dotted" w:sz="4" w:space="0" w:color="0070C0"/>
            </w:tcBorders>
          </w:tcPr>
          <w:p w14:paraId="2CECED43" w14:textId="77777777" w:rsidR="00B80E11" w:rsidRPr="007565B0" w:rsidRDefault="00B80E11">
            <w:pPr>
              <w:rPr>
                <w:rFonts w:ascii="Calibri" w:hAnsi="Calibri" w:cs="Calibri"/>
                <w:b/>
                <w:bCs/>
                <w:sz w:val="22"/>
              </w:rPr>
            </w:pPr>
            <w:r w:rsidRPr="007565B0">
              <w:rPr>
                <w:rFonts w:ascii="Calibri" w:hAnsi="Calibri" w:cs="Calibri"/>
                <w:b/>
                <w:sz w:val="22"/>
              </w:rPr>
              <w:t>Resolutions:</w:t>
            </w:r>
          </w:p>
        </w:tc>
        <w:tc>
          <w:tcPr>
            <w:tcW w:w="12330" w:type="dxa"/>
            <w:gridSpan w:val="2"/>
            <w:tcBorders>
              <w:top w:val="dotted" w:sz="4" w:space="0" w:color="0070C0"/>
              <w:left w:val="dotted" w:sz="4" w:space="0" w:color="0070C0"/>
              <w:bottom w:val="dotted" w:sz="4" w:space="0" w:color="0070C0"/>
              <w:right w:val="dotted" w:sz="4" w:space="0" w:color="0070C0"/>
            </w:tcBorders>
          </w:tcPr>
          <w:p w14:paraId="1856EE59" w14:textId="77777777" w:rsidR="00B80E11" w:rsidRPr="007565B0" w:rsidRDefault="00B80E11">
            <w:pPr>
              <w:rPr>
                <w:rFonts w:ascii="Calibri" w:hAnsi="Calibri" w:cs="Calibri"/>
                <w:sz w:val="22"/>
              </w:rPr>
            </w:pPr>
            <w:r w:rsidRPr="007565B0">
              <w:rPr>
                <w:rFonts w:ascii="Calibri" w:hAnsi="Calibri" w:cs="Calibri"/>
                <w:sz w:val="22"/>
              </w:rPr>
              <w:t>PP 130, 174, 179; WTDC 45, 69; WTSA 52, 58</w:t>
            </w:r>
          </w:p>
        </w:tc>
      </w:tr>
      <w:tr w:rsidR="00B80E11" w:rsidRPr="00795E89" w14:paraId="6B8FF030" w14:textId="77777777" w:rsidTr="0DDB98F8">
        <w:trPr>
          <w:trHeight w:val="315"/>
        </w:trPr>
        <w:tc>
          <w:tcPr>
            <w:tcW w:w="2785" w:type="dxa"/>
            <w:tcBorders>
              <w:top w:val="dotted" w:sz="4" w:space="0" w:color="0070C0"/>
              <w:left w:val="dotted" w:sz="4" w:space="0" w:color="0070C0"/>
              <w:bottom w:val="dotted" w:sz="4" w:space="0" w:color="0070C0"/>
              <w:right w:val="dotted" w:sz="4" w:space="0" w:color="0070C0"/>
            </w:tcBorders>
          </w:tcPr>
          <w:p w14:paraId="2BE865A4" w14:textId="77777777" w:rsidR="00B80E11" w:rsidRPr="007565B0" w:rsidRDefault="00B80E11">
            <w:pPr>
              <w:rPr>
                <w:rFonts w:ascii="Calibri" w:hAnsi="Calibri" w:cs="Calibri"/>
                <w:b/>
                <w:sz w:val="22"/>
              </w:rPr>
            </w:pPr>
            <w:r w:rsidRPr="007565B0">
              <w:rPr>
                <w:rFonts w:ascii="Calibri" w:hAnsi="Calibri" w:cs="Calibri"/>
                <w:b/>
                <w:sz w:val="22"/>
              </w:rPr>
              <w:t xml:space="preserve">ITU-D </w:t>
            </w:r>
            <w:r w:rsidRPr="007565B0">
              <w:rPr>
                <w:rFonts w:ascii="Calibri" w:hAnsi="Calibri" w:cs="Calibri"/>
                <w:b/>
                <w:bCs/>
                <w:sz w:val="22"/>
              </w:rPr>
              <w:t>study group</w:t>
            </w:r>
            <w:r w:rsidRPr="007565B0">
              <w:rPr>
                <w:rFonts w:ascii="Calibri" w:hAnsi="Calibri" w:cs="Calibri"/>
                <w:b/>
                <w:sz w:val="22"/>
              </w:rPr>
              <w:t xml:space="preserve"> Questions </w:t>
            </w:r>
          </w:p>
        </w:tc>
        <w:tc>
          <w:tcPr>
            <w:tcW w:w="12330" w:type="dxa"/>
            <w:gridSpan w:val="2"/>
            <w:tcBorders>
              <w:top w:val="dotted" w:sz="4" w:space="0" w:color="0070C0"/>
              <w:left w:val="dotted" w:sz="4" w:space="0" w:color="0070C0"/>
              <w:bottom w:val="dotted" w:sz="4" w:space="0" w:color="0070C0"/>
              <w:right w:val="dotted" w:sz="4" w:space="0" w:color="0070C0"/>
            </w:tcBorders>
          </w:tcPr>
          <w:p w14:paraId="0D90155B" w14:textId="59CA7C8D" w:rsidR="00B80E11" w:rsidRPr="00050188" w:rsidRDefault="00B80E11">
            <w:pPr>
              <w:rPr>
                <w:rFonts w:ascii="Calibri" w:eastAsia="Malgun Gothic" w:hAnsi="Calibri" w:cs="Calibri"/>
                <w:sz w:val="22"/>
                <w:lang w:eastAsia="ko-KR"/>
              </w:rPr>
            </w:pPr>
            <w:r w:rsidRPr="0095422C">
              <w:rPr>
                <w:rFonts w:ascii="Calibri" w:hAnsi="Calibri" w:cs="Calibri"/>
                <w:sz w:val="22"/>
              </w:rPr>
              <w:t>Question 3/2</w:t>
            </w:r>
            <w:r w:rsidRPr="007565B0">
              <w:rPr>
                <w:rFonts w:ascii="Calibri" w:hAnsi="Calibri" w:cs="Calibri"/>
                <w:sz w:val="22"/>
              </w:rPr>
              <w:t xml:space="preserve"> </w:t>
            </w:r>
            <w:r w:rsidR="00187886">
              <w:rPr>
                <w:rFonts w:ascii="Calibri" w:eastAsia="Malgun Gothic" w:hAnsi="Calibri" w:cs="Calibri" w:hint="eastAsia"/>
                <w:sz w:val="22"/>
                <w:lang w:eastAsia="ko-KR"/>
              </w:rPr>
              <w:t>(</w:t>
            </w:r>
            <w:r w:rsidR="002E409F">
              <w:rPr>
                <w:rFonts w:ascii="Calibri" w:hAnsi="Calibri" w:cs="Calibri"/>
                <w:sz w:val="22"/>
              </w:rPr>
              <w:t>C</w:t>
            </w:r>
            <w:r w:rsidRPr="007565B0">
              <w:rPr>
                <w:rFonts w:ascii="Calibri" w:hAnsi="Calibri" w:cs="Calibri"/>
                <w:sz w:val="22"/>
              </w:rPr>
              <w:t>ybersecurity</w:t>
            </w:r>
            <w:r w:rsidR="00187886">
              <w:rPr>
                <w:rFonts w:ascii="Calibri" w:eastAsia="Malgun Gothic" w:hAnsi="Calibri" w:cs="Calibri" w:hint="eastAsia"/>
                <w:sz w:val="22"/>
                <w:lang w:eastAsia="ko-KR"/>
              </w:rPr>
              <w:t>)</w:t>
            </w:r>
            <w:r w:rsidR="00187886" w:rsidRPr="00940C1A">
              <w:rPr>
                <w:rFonts w:ascii="Calibri" w:hAnsi="Calibri" w:cs="Calibri"/>
                <w:sz w:val="22"/>
              </w:rPr>
              <w:t xml:space="preserve"> of Study Group 2 on Digital transformation</w:t>
            </w:r>
          </w:p>
        </w:tc>
      </w:tr>
    </w:tbl>
    <w:p w14:paraId="0BFE611E" w14:textId="77777777" w:rsidR="00B80E11" w:rsidRPr="007565B0" w:rsidRDefault="00B80E11" w:rsidP="00B80E11">
      <w:pPr>
        <w:rPr>
          <w:rFonts w:ascii="Calibri" w:hAnsi="Calibri" w:cs="Calibri"/>
          <w:sz w:val="22"/>
          <w:szCs w:val="22"/>
        </w:rPr>
      </w:pPr>
    </w:p>
    <w:p w14:paraId="38E08328" w14:textId="77777777" w:rsidR="00B80E11" w:rsidRPr="007565B0" w:rsidRDefault="00B80E11" w:rsidP="00B80E11">
      <w:pPr>
        <w:spacing w:before="0"/>
        <w:ind w:right="872"/>
        <w:rPr>
          <w:rFonts w:ascii="Calibri" w:hAnsi="Calibri" w:cs="Calibri"/>
          <w:szCs w:val="24"/>
        </w:rPr>
      </w:pPr>
    </w:p>
    <w:tbl>
      <w:tblPr>
        <w:tblW w:w="14849" w:type="dxa"/>
        <w:tblLayout w:type="fixed"/>
        <w:tblLook w:val="04A0" w:firstRow="1" w:lastRow="0" w:firstColumn="1" w:lastColumn="0" w:noHBand="0" w:noVBand="1"/>
      </w:tblPr>
      <w:tblGrid>
        <w:gridCol w:w="2547"/>
        <w:gridCol w:w="9497"/>
        <w:gridCol w:w="2805"/>
      </w:tblGrid>
      <w:tr w:rsidR="00B80E11" w:rsidRPr="00795E89" w14:paraId="7C651E01" w14:textId="77777777" w:rsidTr="0DDB98F8">
        <w:trPr>
          <w:trHeight w:val="640"/>
        </w:trPr>
        <w:tc>
          <w:tcPr>
            <w:tcW w:w="14849"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18146568" w14:textId="77777777" w:rsidR="00B80E11" w:rsidRPr="004E1FB5" w:rsidRDefault="00B80E11">
            <w:pPr>
              <w:pStyle w:val="Heading2"/>
              <w:jc w:val="center"/>
              <w:rPr>
                <w:rFonts w:ascii="Calibri" w:hAnsi="Calibri" w:cs="Calibri"/>
                <w:bCs/>
                <w:color w:val="FFFFFF" w:themeColor="background1"/>
              </w:rPr>
            </w:pPr>
            <w:bookmarkStart w:id="31" w:name="_Toc211258929"/>
            <w:r w:rsidRPr="004E1FB5">
              <w:rPr>
                <w:rFonts w:ascii="Calibri" w:hAnsi="Calibri" w:cs="Calibri"/>
                <w:bCs/>
                <w:color w:val="FFFFFF" w:themeColor="background1"/>
              </w:rPr>
              <w:t>ITU-D Enabler 1: Membership-driven</w:t>
            </w:r>
            <w:bookmarkEnd w:id="31"/>
          </w:p>
          <w:p w14:paraId="61831262" w14:textId="77777777" w:rsidR="00B80E11" w:rsidRPr="007565B0" w:rsidRDefault="00B80E11">
            <w:pPr>
              <w:keepNext/>
              <w:keepLines/>
              <w:jc w:val="center"/>
              <w:rPr>
                <w:rFonts w:ascii="Calibri" w:hAnsi="Calibri" w:cs="Calibri"/>
                <w:b/>
                <w:bCs/>
                <w:i/>
                <w:iCs/>
                <w:color w:val="FFFFFF" w:themeColor="background1"/>
                <w:szCs w:val="24"/>
              </w:rPr>
            </w:pPr>
            <w:r w:rsidRPr="007565B0">
              <w:rPr>
                <w:rFonts w:ascii="Calibri" w:hAnsi="Calibri" w:cs="Calibri"/>
                <w:b/>
                <w:bCs/>
                <w:i/>
                <w:iCs/>
                <w:color w:val="FFFFFF" w:themeColor="background1"/>
                <w:szCs w:val="24"/>
              </w:rPr>
              <w:t>Strengthening the implementation of WTDC decisions and the dialogue among the ITU membership.</w:t>
            </w:r>
          </w:p>
        </w:tc>
      </w:tr>
      <w:tr w:rsidR="00B80E11" w:rsidRPr="00795E89" w14:paraId="13A29042" w14:textId="77777777" w:rsidTr="0DDB98F8">
        <w:tc>
          <w:tcPr>
            <w:tcW w:w="14849"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4E3CF57D" w14:textId="77777777" w:rsidR="00B80E11" w:rsidRPr="007565B0" w:rsidRDefault="00B80E11">
            <w:pPr>
              <w:keepNext/>
              <w:keepLines/>
              <w:rPr>
                <w:rFonts w:ascii="Calibri" w:hAnsi="Calibri" w:cs="Calibri"/>
                <w:b/>
                <w:bCs/>
                <w:i/>
                <w:iCs/>
                <w:szCs w:val="24"/>
              </w:rPr>
            </w:pPr>
            <w:r w:rsidRPr="007565B0">
              <w:rPr>
                <w:rFonts w:ascii="Calibri" w:hAnsi="Calibri" w:cs="Calibri"/>
                <w:b/>
                <w:bCs/>
                <w:i/>
                <w:iCs/>
                <w:szCs w:val="24"/>
              </w:rPr>
              <w:t xml:space="preserve">Outcome: </w:t>
            </w:r>
            <w:r w:rsidRPr="007565B0">
              <w:rPr>
                <w:rFonts w:ascii="Calibri" w:hAnsi="Calibri" w:cs="Calibri"/>
                <w:i/>
                <w:iCs/>
                <w:szCs w:val="24"/>
              </w:rPr>
              <w:t>Strengthened implementation of WTDC resolutions. Enhanced knowledge-sharing, research and development, dialogue and partnership among the ITU membership on telecommunication/ICT issues.</w:t>
            </w:r>
          </w:p>
        </w:tc>
      </w:tr>
      <w:tr w:rsidR="00B80E11" w:rsidRPr="00795E89" w14:paraId="0CA31AA2" w14:textId="77777777" w:rsidTr="0DDB98F8">
        <w:tc>
          <w:tcPr>
            <w:tcW w:w="12044" w:type="dxa"/>
            <w:gridSpan w:val="2"/>
            <w:tcBorders>
              <w:top w:val="dotted" w:sz="4" w:space="0" w:color="0070C0"/>
              <w:left w:val="dotted" w:sz="4" w:space="0" w:color="0070C0"/>
              <w:bottom w:val="dotted" w:sz="4" w:space="0" w:color="0070C0"/>
              <w:right w:val="dotted" w:sz="4" w:space="0" w:color="0070C0"/>
            </w:tcBorders>
          </w:tcPr>
          <w:p w14:paraId="5E84F144" w14:textId="77777777" w:rsidR="00B80E11" w:rsidRPr="007565B0" w:rsidRDefault="00B80E11">
            <w:pPr>
              <w:keepNext/>
              <w:keepLine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Outputs</w:t>
            </w:r>
          </w:p>
        </w:tc>
        <w:tc>
          <w:tcPr>
            <w:tcW w:w="2805" w:type="dxa"/>
            <w:tcBorders>
              <w:top w:val="dotted" w:sz="4" w:space="0" w:color="0070C0"/>
              <w:left w:val="dotted" w:sz="4" w:space="0" w:color="0070C0"/>
              <w:bottom w:val="dotted" w:sz="4" w:space="0" w:color="0070C0"/>
              <w:right w:val="dotted" w:sz="4" w:space="0" w:color="0070C0"/>
            </w:tcBorders>
          </w:tcPr>
          <w:p w14:paraId="2D28ADDF" w14:textId="77777777" w:rsidR="00B80E11" w:rsidRPr="007565B0" w:rsidRDefault="00B80E11">
            <w:pPr>
              <w:keepNext/>
              <w:overflowPunct/>
              <w:autoSpaceDE/>
              <w:autoSpaceDN/>
              <w:adjustRightInd/>
              <w:spacing w:before="0"/>
              <w:jc w:val="center"/>
              <w:textAlignment w:val="auto"/>
              <w:rPr>
                <w:rFonts w:ascii="Calibri" w:eastAsia="Calibri" w:hAnsi="Calibri" w:cs="Calibri"/>
                <w:b/>
                <w:color w:val="0070C0"/>
                <w:highlight w:val="yellow"/>
              </w:rPr>
            </w:pPr>
            <w:r w:rsidRPr="007565B0">
              <w:rPr>
                <w:rFonts w:ascii="Calibri" w:eastAsia="Calibri" w:hAnsi="Calibri" w:cs="Calibri"/>
                <w:b/>
                <w:color w:val="0070C0"/>
              </w:rPr>
              <w:t xml:space="preserve">Highlights </w:t>
            </w:r>
          </w:p>
        </w:tc>
      </w:tr>
      <w:tr w:rsidR="00B80E11" w:rsidRPr="00795E89" w14:paraId="1F11113F" w14:textId="77777777" w:rsidTr="0DDB98F8">
        <w:tc>
          <w:tcPr>
            <w:tcW w:w="12044" w:type="dxa"/>
            <w:gridSpan w:val="2"/>
            <w:tcBorders>
              <w:top w:val="dotted" w:sz="4" w:space="0" w:color="0070C0"/>
              <w:left w:val="dotted" w:sz="4" w:space="0" w:color="0070C0"/>
              <w:bottom w:val="dotted" w:sz="4" w:space="0" w:color="0070C0"/>
              <w:right w:val="dotted" w:sz="4" w:space="0" w:color="0070C0"/>
            </w:tcBorders>
          </w:tcPr>
          <w:p w14:paraId="30C325BE" w14:textId="4F027884" w:rsidR="00B80E11" w:rsidRPr="007565B0" w:rsidRDefault="26EAF40E" w:rsidP="00500AF5">
            <w:pPr>
              <w:keepLines/>
              <w:spacing w:before="240" w:after="240"/>
              <w:rPr>
                <w:rFonts w:ascii="Calibri" w:hAnsi="Calibri" w:cs="Calibri"/>
                <w:b/>
                <w:bCs/>
                <w:sz w:val="22"/>
                <w:szCs w:val="22"/>
              </w:rPr>
            </w:pPr>
            <w:r w:rsidRPr="00117AC9">
              <w:rPr>
                <w:rFonts w:ascii="Calibri" w:eastAsia="Calibri" w:hAnsi="Calibri" w:cs="Calibri"/>
                <w:sz w:val="22"/>
                <w:szCs w:val="22"/>
              </w:rPr>
              <w:t>BDT continue</w:t>
            </w:r>
            <w:r w:rsidR="007757E7">
              <w:rPr>
                <w:rFonts w:ascii="Calibri" w:eastAsia="Calibri" w:hAnsi="Calibri" w:cs="Calibri"/>
                <w:sz w:val="22"/>
                <w:szCs w:val="22"/>
              </w:rPr>
              <w:t>d</w:t>
            </w:r>
            <w:r w:rsidRPr="00117AC9">
              <w:rPr>
                <w:rFonts w:ascii="Calibri" w:eastAsia="Calibri" w:hAnsi="Calibri" w:cs="Calibri"/>
                <w:sz w:val="22"/>
                <w:szCs w:val="22"/>
              </w:rPr>
              <w:t xml:space="preserve"> its efforts to </w:t>
            </w:r>
            <w:r w:rsidRPr="476585E6">
              <w:rPr>
                <w:rFonts w:ascii="Calibri" w:eastAsia="Calibri" w:hAnsi="Calibri" w:cs="Calibri"/>
                <w:sz w:val="22"/>
                <w:szCs w:val="22"/>
              </w:rPr>
              <w:t>f</w:t>
            </w:r>
            <w:r w:rsidR="00B80E11" w:rsidRPr="476585E6">
              <w:rPr>
                <w:rFonts w:ascii="Calibri" w:eastAsia="Calibri" w:hAnsi="Calibri" w:cs="Calibri"/>
                <w:sz w:val="22"/>
                <w:szCs w:val="22"/>
              </w:rPr>
              <w:t>acilita</w:t>
            </w:r>
            <w:r w:rsidRPr="476585E6">
              <w:rPr>
                <w:rFonts w:ascii="Calibri" w:eastAsia="Calibri" w:hAnsi="Calibri" w:cs="Calibri"/>
                <w:sz w:val="22"/>
                <w:szCs w:val="22"/>
              </w:rPr>
              <w:t>t</w:t>
            </w:r>
            <w:r w:rsidR="3970D4B9" w:rsidRPr="476585E6">
              <w:rPr>
                <w:rFonts w:ascii="Calibri" w:eastAsia="Calibri" w:hAnsi="Calibri" w:cs="Calibri"/>
                <w:sz w:val="22"/>
                <w:szCs w:val="22"/>
              </w:rPr>
              <w:t>e</w:t>
            </w:r>
            <w:r w:rsidR="00B80E11" w:rsidRPr="476585E6">
              <w:rPr>
                <w:rFonts w:ascii="Calibri" w:eastAsia="Calibri" w:hAnsi="Calibri" w:cs="Calibri"/>
                <w:sz w:val="22"/>
                <w:szCs w:val="22"/>
              </w:rPr>
              <w:t xml:space="preserve"> inclusive dialogue </w:t>
            </w:r>
            <w:r w:rsidRPr="476585E6">
              <w:rPr>
                <w:rFonts w:ascii="Calibri" w:eastAsia="Calibri" w:hAnsi="Calibri" w:cs="Calibri"/>
                <w:sz w:val="22"/>
                <w:szCs w:val="22"/>
              </w:rPr>
              <w:t xml:space="preserve">with </w:t>
            </w:r>
            <w:r w:rsidR="00B80E11" w:rsidRPr="476585E6">
              <w:rPr>
                <w:rFonts w:ascii="Calibri" w:eastAsia="Calibri" w:hAnsi="Calibri" w:cs="Calibri"/>
                <w:sz w:val="22"/>
                <w:szCs w:val="22"/>
              </w:rPr>
              <w:t xml:space="preserve">regulators, industry, academia, civil society, and development partners </w:t>
            </w:r>
            <w:r w:rsidRPr="476585E6">
              <w:rPr>
                <w:rFonts w:ascii="Calibri" w:eastAsia="Calibri" w:hAnsi="Calibri" w:cs="Calibri"/>
                <w:sz w:val="22"/>
                <w:szCs w:val="22"/>
              </w:rPr>
              <w:t>with a view</w:t>
            </w:r>
            <w:r w:rsidR="00B80E11" w:rsidRPr="476585E6">
              <w:rPr>
                <w:rFonts w:ascii="Calibri" w:eastAsia="Calibri" w:hAnsi="Calibri" w:cs="Calibri"/>
                <w:sz w:val="22"/>
                <w:szCs w:val="22"/>
              </w:rPr>
              <w:t xml:space="preserve"> to </w:t>
            </w:r>
            <w:r w:rsidR="006E616D" w:rsidRPr="476585E6">
              <w:rPr>
                <w:rFonts w:ascii="Calibri" w:eastAsia="Calibri" w:hAnsi="Calibri" w:cs="Calibri"/>
                <w:sz w:val="22"/>
                <w:szCs w:val="22"/>
              </w:rPr>
              <w:t>shap</w:t>
            </w:r>
            <w:r w:rsidR="006E616D">
              <w:rPr>
                <w:rFonts w:ascii="Calibri" w:eastAsia="Calibri" w:hAnsi="Calibri" w:cs="Calibri"/>
                <w:sz w:val="22"/>
                <w:szCs w:val="22"/>
              </w:rPr>
              <w:t>ing</w:t>
            </w:r>
            <w:r w:rsidR="006E616D" w:rsidRPr="476585E6">
              <w:rPr>
                <w:rFonts w:ascii="Calibri" w:eastAsia="Calibri" w:hAnsi="Calibri" w:cs="Calibri"/>
                <w:sz w:val="22"/>
                <w:szCs w:val="22"/>
              </w:rPr>
              <w:t xml:space="preserve"> </w:t>
            </w:r>
            <w:r w:rsidR="00B80E11" w:rsidRPr="476585E6">
              <w:rPr>
                <w:rFonts w:ascii="Calibri" w:eastAsia="Calibri" w:hAnsi="Calibri" w:cs="Calibri"/>
                <w:sz w:val="22"/>
                <w:szCs w:val="22"/>
              </w:rPr>
              <w:t xml:space="preserve">the digital agenda. During this period, membership </w:t>
            </w:r>
            <w:r w:rsidRPr="476585E6">
              <w:rPr>
                <w:rFonts w:ascii="Calibri" w:eastAsia="Calibri" w:hAnsi="Calibri" w:cs="Calibri"/>
                <w:sz w:val="22"/>
                <w:szCs w:val="22"/>
              </w:rPr>
              <w:t xml:space="preserve">continued to </w:t>
            </w:r>
            <w:r w:rsidR="00B80E11" w:rsidRPr="476585E6">
              <w:rPr>
                <w:rFonts w:ascii="Calibri" w:eastAsia="Calibri" w:hAnsi="Calibri" w:cs="Calibri"/>
                <w:sz w:val="22"/>
                <w:szCs w:val="22"/>
              </w:rPr>
              <w:t>diversif</w:t>
            </w:r>
            <w:r w:rsidR="6063F9FA" w:rsidRPr="476585E6">
              <w:rPr>
                <w:rFonts w:ascii="Calibri" w:eastAsia="Calibri" w:hAnsi="Calibri" w:cs="Calibri"/>
                <w:sz w:val="22"/>
                <w:szCs w:val="22"/>
              </w:rPr>
              <w:t>y</w:t>
            </w:r>
            <w:r w:rsidR="00B80E11" w:rsidRPr="476585E6">
              <w:rPr>
                <w:rFonts w:ascii="Calibri" w:eastAsia="Calibri" w:hAnsi="Calibri" w:cs="Calibri"/>
                <w:sz w:val="22"/>
                <w:szCs w:val="22"/>
              </w:rPr>
              <w:t xml:space="preserve">, and new platforms evolved into effective vehicles for collective action. </w:t>
            </w:r>
          </w:p>
          <w:p w14:paraId="1A99E22E" w14:textId="481A6C87" w:rsidR="008E6029" w:rsidRPr="007565B0" w:rsidRDefault="00717F38" w:rsidP="00500AF5">
            <w:pPr>
              <w:pStyle w:val="ListParagraph"/>
              <w:keepLines/>
              <w:spacing w:before="240" w:after="240"/>
              <w:ind w:left="0"/>
              <w:contextualSpacing w:val="0"/>
              <w:rPr>
                <w:rFonts w:ascii="Calibri" w:hAnsi="Calibri" w:cs="Calibri"/>
                <w:b/>
                <w:bCs/>
                <w:sz w:val="22"/>
                <w:szCs w:val="22"/>
              </w:rPr>
            </w:pPr>
            <w:r>
              <w:rPr>
                <w:rFonts w:ascii="Calibri" w:hAnsi="Calibri" w:cs="Calibri"/>
                <w:b/>
                <w:bCs/>
                <w:sz w:val="22"/>
                <w:szCs w:val="22"/>
              </w:rPr>
              <w:t>M</w:t>
            </w:r>
            <w:r w:rsidR="00B80E11" w:rsidRPr="007565B0">
              <w:rPr>
                <w:rFonts w:ascii="Calibri" w:hAnsi="Calibri" w:cs="Calibri"/>
                <w:b/>
                <w:bCs/>
                <w:sz w:val="22"/>
                <w:szCs w:val="22"/>
              </w:rPr>
              <w:t>embership</w:t>
            </w:r>
          </w:p>
          <w:p w14:paraId="4A6ACF87" w14:textId="77777777" w:rsidR="00500AF5" w:rsidRDefault="787441EE" w:rsidP="00500AF5">
            <w:pPr>
              <w:pStyle w:val="ListParagraph"/>
              <w:keepLines/>
              <w:spacing w:before="240" w:after="240"/>
              <w:ind w:left="0"/>
              <w:contextualSpacing w:val="0"/>
              <w:rPr>
                <w:rFonts w:eastAsia="Calibri" w:cstheme="minorHAnsi"/>
                <w:sz w:val="22"/>
                <w:szCs w:val="22"/>
              </w:rPr>
            </w:pPr>
            <w:r w:rsidRPr="00050188">
              <w:rPr>
                <w:rFonts w:eastAsia="Segoe UI" w:cstheme="minorHAnsi"/>
                <w:color w:val="212121"/>
                <w:sz w:val="22"/>
                <w:szCs w:val="22"/>
              </w:rPr>
              <w:t>ITU-D consolidated and expanded its membership base through a mix of outreach, engagement, and tailored partnerships across the ICT ecosystem. From Septem</w:t>
            </w:r>
            <w:r w:rsidR="474D17E8" w:rsidRPr="00050188">
              <w:rPr>
                <w:rFonts w:eastAsia="Segoe UI" w:cstheme="minorHAnsi"/>
                <w:color w:val="212121"/>
                <w:sz w:val="22"/>
                <w:szCs w:val="22"/>
              </w:rPr>
              <w:t xml:space="preserve">ber to December 2025, BDT welcomed 16 new Sector Members, Associates and Academia, reaching the highest level of total </w:t>
            </w:r>
            <w:r w:rsidR="2383490E" w:rsidRPr="00050188">
              <w:rPr>
                <w:rFonts w:eastAsia="Segoe UI" w:cstheme="minorHAnsi"/>
                <w:color w:val="212121"/>
                <w:sz w:val="22"/>
                <w:szCs w:val="22"/>
              </w:rPr>
              <w:t xml:space="preserve">new </w:t>
            </w:r>
            <w:r w:rsidR="474D17E8" w:rsidRPr="00050188">
              <w:rPr>
                <w:rFonts w:eastAsia="Segoe UI" w:cstheme="minorHAnsi"/>
                <w:color w:val="212121"/>
                <w:sz w:val="22"/>
                <w:szCs w:val="22"/>
              </w:rPr>
              <w:t>membership for</w:t>
            </w:r>
            <w:r w:rsidR="5D48013D" w:rsidRPr="00050188">
              <w:rPr>
                <w:rFonts w:eastAsia="Segoe UI" w:cstheme="minorHAnsi"/>
                <w:color w:val="212121"/>
                <w:sz w:val="22"/>
                <w:szCs w:val="22"/>
              </w:rPr>
              <w:t xml:space="preserve"> this period in the past five years. </w:t>
            </w:r>
            <w:r w:rsidR="6ED3CFCC" w:rsidRPr="00050188">
              <w:rPr>
                <w:rFonts w:eastAsia="Calibri" w:cstheme="minorHAnsi"/>
                <w:sz w:val="22"/>
                <w:szCs w:val="22"/>
              </w:rPr>
              <w:t>By the end of December</w:t>
            </w:r>
            <w:r w:rsidR="6ED3CFCC" w:rsidRPr="00050188">
              <w:rPr>
                <w:rFonts w:eastAsia="Calibri" w:cstheme="minorHAnsi"/>
                <w:b/>
                <w:bCs/>
                <w:sz w:val="22"/>
                <w:szCs w:val="22"/>
              </w:rPr>
              <w:t xml:space="preserve"> </w:t>
            </w:r>
            <w:r w:rsidR="6ED3CFCC" w:rsidRPr="00050188">
              <w:rPr>
                <w:rFonts w:eastAsia="Calibri" w:cstheme="minorHAnsi"/>
                <w:sz w:val="22"/>
                <w:szCs w:val="22"/>
              </w:rPr>
              <w:t xml:space="preserve">2025, ITU-D counted a </w:t>
            </w:r>
            <w:r w:rsidR="6ED3CFCC" w:rsidRPr="00050188">
              <w:rPr>
                <w:rFonts w:eastAsia="Calibri" w:cstheme="minorHAnsi"/>
                <w:b/>
                <w:bCs/>
                <w:sz w:val="22"/>
                <w:szCs w:val="22"/>
              </w:rPr>
              <w:t>total of 5</w:t>
            </w:r>
            <w:r w:rsidR="19B247CA" w:rsidRPr="00050188">
              <w:rPr>
                <w:rFonts w:eastAsia="Calibri" w:cstheme="minorHAnsi"/>
                <w:b/>
                <w:bCs/>
                <w:sz w:val="22"/>
                <w:szCs w:val="22"/>
              </w:rPr>
              <w:t>50</w:t>
            </w:r>
            <w:r w:rsidR="6ED3CFCC" w:rsidRPr="00050188">
              <w:rPr>
                <w:rFonts w:eastAsia="Calibri" w:cstheme="minorHAnsi"/>
                <w:b/>
                <w:bCs/>
                <w:sz w:val="22"/>
                <w:szCs w:val="22"/>
              </w:rPr>
              <w:t xml:space="preserve"> members</w:t>
            </w:r>
            <w:r w:rsidR="6ED3CFCC" w:rsidRPr="00050188">
              <w:rPr>
                <w:rFonts w:eastAsia="Calibri" w:cstheme="minorHAnsi"/>
                <w:sz w:val="22"/>
                <w:szCs w:val="22"/>
              </w:rPr>
              <w:t xml:space="preserve">, of which </w:t>
            </w:r>
            <w:r w:rsidR="6ED3CFCC" w:rsidRPr="00050188">
              <w:rPr>
                <w:rFonts w:eastAsia="Calibri" w:cstheme="minorHAnsi"/>
                <w:b/>
                <w:bCs/>
                <w:sz w:val="22"/>
                <w:szCs w:val="22"/>
              </w:rPr>
              <w:t xml:space="preserve">345 </w:t>
            </w:r>
            <w:r w:rsidR="67F8EACE" w:rsidRPr="00050188">
              <w:rPr>
                <w:rFonts w:eastAsia="Calibri" w:cstheme="minorHAnsi"/>
                <w:b/>
                <w:bCs/>
                <w:sz w:val="22"/>
                <w:szCs w:val="22"/>
              </w:rPr>
              <w:t>were</w:t>
            </w:r>
            <w:r w:rsidR="6ED3CFCC" w:rsidRPr="00050188">
              <w:rPr>
                <w:rFonts w:eastAsia="Calibri" w:cstheme="minorHAnsi"/>
                <w:b/>
                <w:bCs/>
                <w:sz w:val="22"/>
                <w:szCs w:val="22"/>
              </w:rPr>
              <w:t xml:space="preserve"> Sector Members, 2</w:t>
            </w:r>
            <w:r w:rsidR="368A0C8E" w:rsidRPr="00050188">
              <w:rPr>
                <w:rFonts w:eastAsia="Calibri" w:cstheme="minorHAnsi"/>
                <w:b/>
                <w:bCs/>
                <w:sz w:val="22"/>
                <w:szCs w:val="22"/>
              </w:rPr>
              <w:t>4</w:t>
            </w:r>
            <w:r w:rsidR="6ED3CFCC" w:rsidRPr="00050188">
              <w:rPr>
                <w:rFonts w:eastAsia="Calibri" w:cstheme="minorHAnsi"/>
                <w:b/>
                <w:bCs/>
                <w:sz w:val="22"/>
                <w:szCs w:val="22"/>
              </w:rPr>
              <w:t xml:space="preserve"> Associates, and 1</w:t>
            </w:r>
            <w:r w:rsidR="71173527" w:rsidRPr="00050188">
              <w:rPr>
                <w:rFonts w:eastAsia="Calibri" w:cstheme="minorHAnsi"/>
                <w:b/>
                <w:bCs/>
                <w:sz w:val="22"/>
                <w:szCs w:val="22"/>
              </w:rPr>
              <w:t xml:space="preserve">81 </w:t>
            </w:r>
            <w:r w:rsidR="6ED3CFCC" w:rsidRPr="00050188">
              <w:rPr>
                <w:rFonts w:eastAsia="Calibri" w:cstheme="minorHAnsi"/>
                <w:b/>
                <w:bCs/>
                <w:sz w:val="22"/>
                <w:szCs w:val="22"/>
              </w:rPr>
              <w:t>Academia members</w:t>
            </w:r>
            <w:r w:rsidR="6ED3CFCC" w:rsidRPr="00050188">
              <w:rPr>
                <w:rFonts w:eastAsia="Calibri" w:cstheme="minorHAnsi"/>
                <w:sz w:val="22"/>
                <w:szCs w:val="22"/>
              </w:rPr>
              <w:t>.</w:t>
            </w:r>
          </w:p>
          <w:p w14:paraId="5E3D11F9" w14:textId="0C30E26B" w:rsidR="2B6E2E29" w:rsidRDefault="5256526F" w:rsidP="00500AF5">
            <w:pPr>
              <w:pStyle w:val="ListParagraph"/>
              <w:keepLines/>
              <w:spacing w:before="240" w:after="240"/>
              <w:ind w:left="0"/>
              <w:contextualSpacing w:val="0"/>
            </w:pPr>
            <w:r w:rsidRPr="2B6E2E29">
              <w:rPr>
                <w:rFonts w:ascii="Calibri" w:eastAsia="Calibri" w:hAnsi="Calibri" w:cs="Calibri"/>
                <w:color w:val="000000" w:themeColor="text1"/>
                <w:sz w:val="22"/>
                <w:szCs w:val="22"/>
                <w:lang w:val="en-US"/>
              </w:rPr>
              <w:lastRenderedPageBreak/>
              <w:t>The Bureau maintained its commitment to outreach and engagement ahead of WTDC-25, holding over 50</w:t>
            </w:r>
            <w:r w:rsidRPr="2B6E2E29">
              <w:rPr>
                <w:rFonts w:ascii="Calibri" w:eastAsia="Calibri" w:hAnsi="Calibri" w:cs="Calibri"/>
                <w:b/>
                <w:bCs/>
                <w:color w:val="000000" w:themeColor="text1"/>
                <w:sz w:val="22"/>
                <w:szCs w:val="22"/>
                <w:lang w:val="en-US"/>
              </w:rPr>
              <w:t xml:space="preserve"> briefing sessions</w:t>
            </w:r>
            <w:r w:rsidRPr="2B6E2E29">
              <w:rPr>
                <w:rFonts w:ascii="Calibri" w:eastAsia="Calibri" w:hAnsi="Calibri" w:cs="Calibri"/>
                <w:color w:val="000000" w:themeColor="text1"/>
                <w:sz w:val="22"/>
                <w:szCs w:val="22"/>
                <w:lang w:val="en-US"/>
              </w:rPr>
              <w:t xml:space="preserve"> with </w:t>
            </w:r>
            <w:r w:rsidRPr="2B6E2E29">
              <w:rPr>
                <w:rFonts w:ascii="Calibri" w:eastAsia="Calibri" w:hAnsi="Calibri" w:cs="Calibri"/>
                <w:color w:val="000000" w:themeColor="text1"/>
                <w:sz w:val="22"/>
                <w:szCs w:val="22"/>
              </w:rPr>
              <w:t xml:space="preserve">membership </w:t>
            </w:r>
            <w:r w:rsidRPr="2B6E2E29">
              <w:rPr>
                <w:rFonts w:ascii="Calibri" w:eastAsia="Calibri" w:hAnsi="Calibri" w:cs="Calibri"/>
                <w:color w:val="000000" w:themeColor="text1"/>
                <w:sz w:val="22"/>
                <w:szCs w:val="22"/>
                <w:lang w:val="en-US"/>
              </w:rPr>
              <w:t>in various formats, including physical meetings and virtual consultations, and high-level visits.</w:t>
            </w:r>
            <w:r w:rsidR="41EF1633" w:rsidRPr="2B6E2E29">
              <w:rPr>
                <w:rFonts w:ascii="Calibri" w:eastAsia="Calibri" w:hAnsi="Calibri" w:cs="Calibri"/>
                <w:color w:val="000000" w:themeColor="text1"/>
                <w:sz w:val="22"/>
                <w:szCs w:val="22"/>
                <w:lang w:val="en-US"/>
              </w:rPr>
              <w:t xml:space="preserve"> </w:t>
            </w:r>
            <w:r w:rsidRPr="2B6E2E29">
              <w:rPr>
                <w:rFonts w:ascii="Calibri" w:eastAsia="Calibri" w:hAnsi="Calibri" w:cs="Calibri"/>
                <w:color w:val="000000" w:themeColor="text1"/>
                <w:sz w:val="22"/>
                <w:szCs w:val="22"/>
                <w:lang w:val="en-US"/>
              </w:rPr>
              <w:t xml:space="preserve">These gatherings demonstrated how engagement activities evolved </w:t>
            </w:r>
            <w:r w:rsidR="4A7DEC20" w:rsidRPr="2B6E2E29">
              <w:rPr>
                <w:rFonts w:ascii="Calibri" w:eastAsia="Calibri" w:hAnsi="Calibri" w:cs="Calibri"/>
                <w:color w:val="000000" w:themeColor="text1"/>
                <w:sz w:val="22"/>
                <w:szCs w:val="22"/>
                <w:lang w:val="en-US"/>
              </w:rPr>
              <w:t>into increased participation of ITU-D Sector Members and Academia</w:t>
            </w:r>
            <w:r w:rsidRPr="2B6E2E29">
              <w:rPr>
                <w:rFonts w:ascii="Calibri" w:eastAsia="Calibri" w:hAnsi="Calibri" w:cs="Calibri"/>
                <w:color w:val="000000" w:themeColor="text1"/>
                <w:sz w:val="22"/>
                <w:szCs w:val="22"/>
                <w:lang w:val="en-US"/>
              </w:rPr>
              <w:t xml:space="preserve"> </w:t>
            </w:r>
            <w:r w:rsidR="789FB1A7" w:rsidRPr="2B6E2E29">
              <w:rPr>
                <w:rFonts w:ascii="Calibri" w:eastAsia="Calibri" w:hAnsi="Calibri" w:cs="Calibri"/>
                <w:color w:val="000000" w:themeColor="text1"/>
                <w:sz w:val="22"/>
                <w:szCs w:val="22"/>
                <w:lang w:val="en-US"/>
              </w:rPr>
              <w:t>in</w:t>
            </w:r>
            <w:r w:rsidRPr="2B6E2E29">
              <w:rPr>
                <w:rFonts w:ascii="Calibri" w:eastAsia="Calibri" w:hAnsi="Calibri" w:cs="Calibri"/>
                <w:color w:val="000000" w:themeColor="text1"/>
                <w:sz w:val="22"/>
                <w:szCs w:val="22"/>
                <w:lang w:val="en-US"/>
              </w:rPr>
              <w:t xml:space="preserve"> WTDC-25</w:t>
            </w:r>
            <w:r w:rsidR="39B7694B" w:rsidRPr="2B6E2E29">
              <w:rPr>
                <w:rFonts w:ascii="Calibri" w:eastAsia="Calibri" w:hAnsi="Calibri" w:cs="Calibri"/>
                <w:color w:val="000000" w:themeColor="text1"/>
                <w:sz w:val="22"/>
                <w:szCs w:val="22"/>
                <w:lang w:val="en-US"/>
              </w:rPr>
              <w:t xml:space="preserve">, with over 200 delegates attending physically. </w:t>
            </w:r>
          </w:p>
          <w:p w14:paraId="69BCF346" w14:textId="462A7C8F" w:rsidR="00B80E11" w:rsidRPr="007565B0" w:rsidRDefault="00B80E11" w:rsidP="00500AF5">
            <w:pPr>
              <w:keepNext/>
              <w:keepLines/>
              <w:overflowPunct/>
              <w:autoSpaceDE/>
              <w:autoSpaceDN/>
              <w:adjustRightInd/>
              <w:spacing w:before="240" w:after="240"/>
              <w:textAlignment w:val="auto"/>
              <w:rPr>
                <w:rFonts w:ascii="Calibri" w:hAnsi="Calibri" w:cs="Calibri"/>
                <w:b/>
                <w:sz w:val="22"/>
                <w:szCs w:val="22"/>
              </w:rPr>
            </w:pPr>
            <w:r w:rsidRPr="007565B0">
              <w:rPr>
                <w:rFonts w:ascii="Calibri" w:hAnsi="Calibri" w:cs="Calibri"/>
                <w:b/>
                <w:sz w:val="22"/>
                <w:szCs w:val="22"/>
              </w:rPr>
              <w:t xml:space="preserve">ITU-D </w:t>
            </w:r>
            <w:r w:rsidRPr="007565B0">
              <w:rPr>
                <w:rFonts w:ascii="Calibri" w:hAnsi="Calibri" w:cs="Calibri"/>
                <w:b/>
                <w:bCs/>
                <w:sz w:val="22"/>
                <w:szCs w:val="22"/>
              </w:rPr>
              <w:t>study groups</w:t>
            </w:r>
            <w:r w:rsidRPr="007565B0">
              <w:rPr>
                <w:rFonts w:ascii="Calibri" w:hAnsi="Calibri" w:cs="Calibri"/>
                <w:b/>
                <w:sz w:val="22"/>
                <w:szCs w:val="22"/>
              </w:rPr>
              <w:t xml:space="preserve"> </w:t>
            </w:r>
          </w:p>
          <w:p w14:paraId="3E34823E" w14:textId="722FE970" w:rsidR="006B54FE" w:rsidRPr="008074AA" w:rsidRDefault="003E79F7" w:rsidP="00500AF5">
            <w:pPr>
              <w:keepLines/>
              <w:spacing w:before="240" w:after="240"/>
              <w:rPr>
                <w:rFonts w:ascii="Calibri" w:eastAsia="Malgun Gothic" w:hAnsi="Calibri" w:cs="Calibri"/>
                <w:sz w:val="22"/>
                <w:szCs w:val="22"/>
                <w:lang w:eastAsia="ko-KR"/>
              </w:rPr>
            </w:pPr>
            <w:r w:rsidRPr="008074AA">
              <w:rPr>
                <w:rFonts w:ascii="Calibri" w:eastAsia="Malgun Gothic" w:hAnsi="Calibri" w:cs="Calibri"/>
                <w:sz w:val="22"/>
                <w:szCs w:val="22"/>
                <w:lang w:eastAsia="ko-KR"/>
              </w:rPr>
              <w:t>15 (</w:t>
            </w:r>
            <w:r w:rsidR="00EF27CE" w:rsidRPr="008074AA">
              <w:rPr>
                <w:rFonts w:ascii="Calibri" w:eastAsia="Malgun Gothic" w:hAnsi="Calibri" w:cs="Calibri"/>
                <w:sz w:val="22"/>
                <w:szCs w:val="22"/>
                <w:lang w:eastAsia="ko-KR"/>
              </w:rPr>
              <w:t>14 new and 1 revised</w:t>
            </w:r>
            <w:r w:rsidRPr="008074AA">
              <w:rPr>
                <w:rFonts w:ascii="Calibri" w:eastAsia="Malgun Gothic" w:hAnsi="Calibri" w:cs="Calibri"/>
                <w:sz w:val="22"/>
                <w:szCs w:val="22"/>
                <w:lang w:eastAsia="ko-KR"/>
              </w:rPr>
              <w:t>)</w:t>
            </w:r>
            <w:r w:rsidR="007A6002" w:rsidRPr="008074AA">
              <w:rPr>
                <w:rFonts w:ascii="Calibri" w:eastAsia="Malgun Gothic" w:hAnsi="Calibri" w:cs="Calibri"/>
                <w:sz w:val="22"/>
                <w:szCs w:val="22"/>
                <w:lang w:eastAsia="ko-KR"/>
              </w:rPr>
              <w:t xml:space="preserve"> final </w:t>
            </w:r>
            <w:r w:rsidR="00F86AB7" w:rsidRPr="008074AA">
              <w:rPr>
                <w:rFonts w:ascii="Calibri" w:eastAsia="Malgun Gothic" w:hAnsi="Calibri" w:cs="Calibri"/>
                <w:sz w:val="22"/>
                <w:szCs w:val="22"/>
                <w:lang w:eastAsia="ko-KR"/>
              </w:rPr>
              <w:t>reports</w:t>
            </w:r>
            <w:r w:rsidR="00EF27CE" w:rsidRPr="008074AA">
              <w:rPr>
                <w:rFonts w:ascii="Calibri" w:eastAsia="Malgun Gothic" w:hAnsi="Calibri" w:cs="Calibri"/>
                <w:sz w:val="22"/>
                <w:szCs w:val="22"/>
                <w:lang w:eastAsia="ko-KR"/>
              </w:rPr>
              <w:t xml:space="preserve"> </w:t>
            </w:r>
            <w:r w:rsidR="003032AC" w:rsidRPr="008074AA">
              <w:rPr>
                <w:rFonts w:ascii="Calibri" w:eastAsia="Malgun Gothic" w:hAnsi="Calibri" w:cs="Calibri"/>
                <w:sz w:val="22"/>
                <w:szCs w:val="22"/>
                <w:lang w:eastAsia="ko-KR"/>
              </w:rPr>
              <w:t xml:space="preserve">of the 2022-2025 study period </w:t>
            </w:r>
            <w:r w:rsidR="00EF27CE" w:rsidRPr="008074AA">
              <w:rPr>
                <w:rFonts w:ascii="Calibri" w:eastAsia="Malgun Gothic" w:hAnsi="Calibri" w:cs="Calibri"/>
                <w:sz w:val="22"/>
                <w:szCs w:val="22"/>
                <w:lang w:eastAsia="ko-KR"/>
              </w:rPr>
              <w:t>ha</w:t>
            </w:r>
            <w:r w:rsidR="00B23B8E" w:rsidRPr="008074AA">
              <w:rPr>
                <w:rFonts w:ascii="Calibri" w:eastAsia="Malgun Gothic" w:hAnsi="Calibri" w:cs="Calibri"/>
                <w:sz w:val="22"/>
                <w:szCs w:val="22"/>
                <w:lang w:eastAsia="ko-KR"/>
              </w:rPr>
              <w:t>ve</w:t>
            </w:r>
            <w:r w:rsidR="00EF27CE" w:rsidRPr="008074AA">
              <w:rPr>
                <w:rFonts w:ascii="Calibri" w:eastAsia="Malgun Gothic" w:hAnsi="Calibri" w:cs="Calibri"/>
                <w:sz w:val="22"/>
                <w:szCs w:val="22"/>
                <w:lang w:eastAsia="ko-KR"/>
              </w:rPr>
              <w:t xml:space="preserve"> been published</w:t>
            </w:r>
            <w:r w:rsidR="004E3E84" w:rsidRPr="008074AA">
              <w:rPr>
                <w:rFonts w:ascii="Calibri" w:eastAsia="Malgun Gothic" w:hAnsi="Calibri" w:cs="Calibri"/>
                <w:sz w:val="22"/>
                <w:szCs w:val="22"/>
                <w:lang w:eastAsia="ko-KR"/>
              </w:rPr>
              <w:t xml:space="preserve"> </w:t>
            </w:r>
            <w:r w:rsidR="00A018A4" w:rsidRPr="008074AA">
              <w:rPr>
                <w:rFonts w:ascii="Calibri" w:eastAsia="Malgun Gothic" w:hAnsi="Calibri" w:cs="Calibri"/>
                <w:sz w:val="22"/>
                <w:szCs w:val="22"/>
                <w:lang w:eastAsia="ko-KR"/>
              </w:rPr>
              <w:t>in all official languages of the Union</w:t>
            </w:r>
            <w:r w:rsidR="00131C82" w:rsidRPr="008074AA">
              <w:rPr>
                <w:rFonts w:ascii="Calibri" w:eastAsia="Malgun Gothic" w:hAnsi="Calibri" w:cs="Calibri"/>
                <w:sz w:val="22"/>
                <w:szCs w:val="22"/>
                <w:lang w:eastAsia="ko-KR"/>
              </w:rPr>
              <w:t xml:space="preserve">. They are available </w:t>
            </w:r>
            <w:r w:rsidR="00535C8B" w:rsidRPr="008074AA">
              <w:rPr>
                <w:rFonts w:ascii="Calibri" w:eastAsia="Malgun Gothic" w:hAnsi="Calibri" w:cs="Calibri"/>
                <w:sz w:val="22"/>
                <w:szCs w:val="22"/>
                <w:lang w:eastAsia="ko-KR"/>
              </w:rPr>
              <w:t xml:space="preserve">for </w:t>
            </w:r>
            <w:r w:rsidR="00A018A4" w:rsidRPr="008074AA">
              <w:rPr>
                <w:rFonts w:ascii="Calibri" w:eastAsia="Malgun Gothic" w:hAnsi="Calibri" w:cs="Calibri"/>
                <w:sz w:val="22"/>
                <w:szCs w:val="22"/>
                <w:lang w:eastAsia="ko-KR"/>
              </w:rPr>
              <w:t xml:space="preserve">free public </w:t>
            </w:r>
            <w:r w:rsidR="00535C8B" w:rsidRPr="008074AA">
              <w:rPr>
                <w:rFonts w:ascii="Calibri" w:eastAsia="Malgun Gothic" w:hAnsi="Calibri" w:cs="Calibri"/>
                <w:sz w:val="22"/>
                <w:szCs w:val="22"/>
                <w:lang w:eastAsia="ko-KR"/>
              </w:rPr>
              <w:t>download at th</w:t>
            </w:r>
            <w:r w:rsidR="00B23B8E" w:rsidRPr="008074AA">
              <w:rPr>
                <w:rFonts w:ascii="Calibri" w:eastAsia="Malgun Gothic" w:hAnsi="Calibri" w:cs="Calibri"/>
                <w:sz w:val="22"/>
                <w:szCs w:val="22"/>
                <w:lang w:eastAsia="ko-KR"/>
              </w:rPr>
              <w:t xml:space="preserve">is </w:t>
            </w:r>
            <w:hyperlink r:id="rId74" w:history="1">
              <w:r w:rsidR="00B23B8E" w:rsidRPr="008074AA">
                <w:rPr>
                  <w:rStyle w:val="Hyperlink"/>
                  <w:rFonts w:ascii="Calibri" w:eastAsia="Malgun Gothic" w:hAnsi="Calibri" w:cs="Calibri"/>
                  <w:sz w:val="22"/>
                  <w:szCs w:val="22"/>
                  <w:lang w:eastAsia="ko-KR"/>
                </w:rPr>
                <w:t>web page</w:t>
              </w:r>
            </w:hyperlink>
            <w:r w:rsidR="00B23B8E" w:rsidRPr="008074AA">
              <w:rPr>
                <w:rFonts w:ascii="Calibri" w:eastAsia="Malgun Gothic" w:hAnsi="Calibri" w:cs="Calibri"/>
                <w:sz w:val="22"/>
                <w:szCs w:val="22"/>
                <w:lang w:eastAsia="ko-KR"/>
              </w:rPr>
              <w:t>.</w:t>
            </w:r>
          </w:p>
          <w:p w14:paraId="4407A4C3" w14:textId="22AB6F38" w:rsidR="00E86029" w:rsidRPr="008074AA" w:rsidRDefault="00307D51" w:rsidP="00500AF5">
            <w:pPr>
              <w:keepLines/>
              <w:spacing w:before="240" w:after="240"/>
              <w:rPr>
                <w:rFonts w:ascii="Calibri" w:eastAsia="Malgun Gothic" w:hAnsi="Calibri" w:cs="Calibri"/>
                <w:sz w:val="22"/>
                <w:szCs w:val="22"/>
                <w:lang w:eastAsia="ko-KR"/>
              </w:rPr>
            </w:pPr>
            <w:r w:rsidRPr="008074AA">
              <w:rPr>
                <w:rFonts w:ascii="Calibri" w:eastAsia="Malgun Gothic" w:hAnsi="Calibri" w:cs="Calibri"/>
                <w:sz w:val="22"/>
                <w:szCs w:val="22"/>
                <w:lang w:eastAsia="ko-KR"/>
              </w:rPr>
              <w:t xml:space="preserve">Following </w:t>
            </w:r>
            <w:r w:rsidR="00A2718C" w:rsidRPr="008074AA">
              <w:rPr>
                <w:rFonts w:ascii="Calibri" w:eastAsia="Malgun Gothic" w:hAnsi="Calibri" w:cs="Calibri"/>
                <w:sz w:val="22"/>
                <w:szCs w:val="22"/>
                <w:lang w:eastAsia="ko-KR"/>
              </w:rPr>
              <w:t>WTDC-25</w:t>
            </w:r>
            <w:r w:rsidRPr="008074AA">
              <w:rPr>
                <w:rFonts w:ascii="Calibri" w:eastAsia="Calibri" w:hAnsi="Calibri" w:cs="Calibri"/>
                <w:sz w:val="22"/>
                <w:szCs w:val="22"/>
              </w:rPr>
              <w:t xml:space="preserve">, the </w:t>
            </w:r>
            <w:r w:rsidR="009F30D4" w:rsidRPr="008074AA">
              <w:rPr>
                <w:rFonts w:ascii="Calibri" w:eastAsia="Malgun Gothic" w:hAnsi="Calibri" w:cs="Calibri"/>
                <w:sz w:val="22"/>
                <w:szCs w:val="22"/>
                <w:lang w:eastAsia="ko-KR"/>
              </w:rPr>
              <w:t xml:space="preserve">work of the </w:t>
            </w:r>
            <w:r w:rsidRPr="008074AA">
              <w:rPr>
                <w:rFonts w:ascii="Calibri" w:eastAsia="Calibri" w:hAnsi="Calibri" w:cs="Calibri"/>
                <w:sz w:val="22"/>
                <w:szCs w:val="22"/>
              </w:rPr>
              <w:t xml:space="preserve">2026–2029 study period </w:t>
            </w:r>
            <w:r w:rsidR="00FC44AE">
              <w:rPr>
                <w:rFonts w:ascii="Calibri" w:eastAsia="Malgun Gothic" w:hAnsi="Calibri" w:cs="Calibri"/>
                <w:sz w:val="22"/>
                <w:szCs w:val="22"/>
                <w:lang w:eastAsia="ko-KR"/>
              </w:rPr>
              <w:t>is</w:t>
            </w:r>
            <w:r w:rsidRPr="008074AA">
              <w:rPr>
                <w:rFonts w:ascii="Calibri" w:eastAsia="Calibri" w:hAnsi="Calibri" w:cs="Calibri"/>
                <w:sz w:val="22"/>
                <w:szCs w:val="22"/>
              </w:rPr>
              <w:t xml:space="preserve"> organized under two study groups: </w:t>
            </w:r>
            <w:r w:rsidRPr="00050188">
              <w:rPr>
                <w:rFonts w:ascii="Calibri" w:eastAsia="Calibri" w:hAnsi="Calibri" w:cs="Calibri"/>
                <w:sz w:val="22"/>
                <w:szCs w:val="22"/>
              </w:rPr>
              <w:t>Study Group 1 (</w:t>
            </w:r>
            <w:r w:rsidR="00A16C44" w:rsidRPr="008074AA">
              <w:rPr>
                <w:rFonts w:ascii="Calibri" w:eastAsia="Malgun Gothic" w:hAnsi="Calibri" w:cs="Calibri"/>
                <w:sz w:val="22"/>
                <w:szCs w:val="22"/>
                <w:lang w:eastAsia="ko-KR"/>
              </w:rPr>
              <w:t xml:space="preserve">SG1, </w:t>
            </w:r>
            <w:r w:rsidR="00222B35" w:rsidRPr="008074AA">
              <w:rPr>
                <w:rFonts w:ascii="Calibri" w:eastAsia="Calibri" w:hAnsi="Calibri" w:cs="Calibri"/>
                <w:sz w:val="22"/>
                <w:szCs w:val="22"/>
              </w:rPr>
              <w:t>Universal meaningful connectivity</w:t>
            </w:r>
            <w:r w:rsidR="00222B35" w:rsidRPr="008074AA">
              <w:rPr>
                <w:rStyle w:val="FootnoteReference"/>
                <w:rFonts w:eastAsia="Calibri" w:cs="Calibri"/>
                <w:szCs w:val="22"/>
              </w:rPr>
              <w:footnoteReference w:id="2"/>
            </w:r>
            <w:r w:rsidR="00222B35" w:rsidRPr="008074AA">
              <w:rPr>
                <w:rFonts w:ascii="Calibri" w:eastAsia="Calibri" w:hAnsi="Calibri" w:cs="Calibri"/>
                <w:sz w:val="22"/>
                <w:szCs w:val="22"/>
              </w:rPr>
              <w:t xml:space="preserve"> for bridging the digital divide</w:t>
            </w:r>
            <w:r w:rsidRPr="00050188">
              <w:rPr>
                <w:rFonts w:ascii="Calibri" w:eastAsia="Calibri" w:hAnsi="Calibri" w:cs="Calibri"/>
                <w:sz w:val="22"/>
                <w:szCs w:val="22"/>
              </w:rPr>
              <w:t>)</w:t>
            </w:r>
            <w:r w:rsidR="005F051E">
              <w:rPr>
                <w:rFonts w:ascii="Calibri" w:eastAsia="Calibri" w:hAnsi="Calibri" w:cs="Calibri"/>
                <w:sz w:val="22"/>
                <w:szCs w:val="22"/>
              </w:rPr>
              <w:t xml:space="preserve">, </w:t>
            </w:r>
            <w:r w:rsidRPr="008074AA">
              <w:rPr>
                <w:rFonts w:ascii="Calibri" w:eastAsia="Calibri" w:hAnsi="Calibri" w:cs="Calibri"/>
                <w:sz w:val="22"/>
                <w:szCs w:val="22"/>
              </w:rPr>
              <w:t xml:space="preserve">and </w:t>
            </w:r>
            <w:r w:rsidRPr="00050188">
              <w:rPr>
                <w:rFonts w:ascii="Calibri" w:eastAsia="Calibri" w:hAnsi="Calibri" w:cs="Calibri"/>
                <w:sz w:val="22"/>
                <w:szCs w:val="22"/>
              </w:rPr>
              <w:t>Study Group 2 (</w:t>
            </w:r>
            <w:r w:rsidR="00A16C44" w:rsidRPr="008074AA">
              <w:rPr>
                <w:rFonts w:ascii="Calibri" w:eastAsia="Malgun Gothic" w:hAnsi="Calibri" w:cs="Calibri"/>
                <w:sz w:val="22"/>
                <w:szCs w:val="22"/>
                <w:lang w:eastAsia="ko-KR"/>
              </w:rPr>
              <w:t xml:space="preserve">SG2, </w:t>
            </w:r>
            <w:r w:rsidR="009F30D4" w:rsidRPr="00050188">
              <w:rPr>
                <w:rFonts w:ascii="Calibri" w:eastAsia="Malgun Gothic" w:hAnsi="Calibri" w:cs="Calibri"/>
                <w:sz w:val="22"/>
                <w:szCs w:val="22"/>
                <w:lang w:eastAsia="ko-KR"/>
              </w:rPr>
              <w:t>Digital transformation</w:t>
            </w:r>
            <w:r w:rsidRPr="00050188">
              <w:rPr>
                <w:rFonts w:ascii="Calibri" w:eastAsia="Calibri" w:hAnsi="Calibri" w:cs="Calibri"/>
                <w:sz w:val="22"/>
                <w:szCs w:val="22"/>
              </w:rPr>
              <w:t>)</w:t>
            </w:r>
            <w:r w:rsidRPr="008074AA">
              <w:rPr>
                <w:rFonts w:ascii="Calibri" w:eastAsia="Calibri" w:hAnsi="Calibri" w:cs="Calibri"/>
                <w:sz w:val="22"/>
                <w:szCs w:val="22"/>
              </w:rPr>
              <w:t xml:space="preserve">. </w:t>
            </w:r>
            <w:r w:rsidR="00FC2A3E" w:rsidRPr="008074AA">
              <w:rPr>
                <w:rFonts w:ascii="Calibri" w:eastAsia="Malgun Gothic" w:hAnsi="Calibri" w:cs="Calibri"/>
                <w:sz w:val="22"/>
                <w:szCs w:val="22"/>
                <w:lang w:eastAsia="ko-KR"/>
              </w:rPr>
              <w:t>The number of study Questions was reduced from seven to f</w:t>
            </w:r>
            <w:r w:rsidRPr="00050188">
              <w:rPr>
                <w:rFonts w:ascii="Calibri" w:eastAsia="Calibri" w:hAnsi="Calibri" w:cs="Calibri"/>
                <w:sz w:val="22"/>
                <w:szCs w:val="22"/>
              </w:rPr>
              <w:t>ive</w:t>
            </w:r>
            <w:r w:rsidR="00FC2A3E" w:rsidRPr="008074AA">
              <w:rPr>
                <w:rFonts w:ascii="Calibri" w:eastAsia="Calibri" w:hAnsi="Calibri" w:cs="Calibri"/>
                <w:sz w:val="22"/>
                <w:szCs w:val="22"/>
              </w:rPr>
              <w:t xml:space="preserve"> </w:t>
            </w:r>
            <w:r w:rsidR="006A672B" w:rsidRPr="008074AA">
              <w:rPr>
                <w:rFonts w:ascii="Calibri" w:eastAsia="Malgun Gothic" w:hAnsi="Calibri" w:cs="Calibri"/>
                <w:sz w:val="22"/>
                <w:szCs w:val="22"/>
                <w:lang w:eastAsia="ko-KR"/>
              </w:rPr>
              <w:t>as</w:t>
            </w:r>
            <w:r w:rsidR="006A672B" w:rsidRPr="008074AA">
              <w:rPr>
                <w:rFonts w:ascii="Calibri" w:eastAsia="Calibri" w:hAnsi="Calibri" w:cs="Calibri"/>
                <w:sz w:val="22"/>
                <w:szCs w:val="22"/>
              </w:rPr>
              <w:t xml:space="preserve"> a </w:t>
            </w:r>
            <w:r w:rsidR="006A672B" w:rsidRPr="008074AA">
              <w:rPr>
                <w:rFonts w:ascii="Calibri" w:eastAsia="Malgun Gothic" w:hAnsi="Calibri" w:cs="Calibri"/>
                <w:sz w:val="22"/>
                <w:szCs w:val="22"/>
                <w:lang w:eastAsia="ko-KR"/>
              </w:rPr>
              <w:t>result</w:t>
            </w:r>
            <w:r w:rsidR="006A672B" w:rsidRPr="008074AA">
              <w:rPr>
                <w:rFonts w:ascii="Calibri" w:eastAsia="Calibri" w:hAnsi="Calibri" w:cs="Calibri"/>
                <w:sz w:val="22"/>
                <w:szCs w:val="22"/>
              </w:rPr>
              <w:t xml:space="preserve"> of </w:t>
            </w:r>
            <w:r w:rsidR="006A672B" w:rsidRPr="008074AA">
              <w:rPr>
                <w:rFonts w:ascii="Calibri" w:eastAsia="Malgun Gothic" w:hAnsi="Calibri" w:cs="Calibri"/>
                <w:sz w:val="22"/>
                <w:szCs w:val="22"/>
                <w:lang w:eastAsia="ko-KR"/>
              </w:rPr>
              <w:t>merging of previous topics into the new</w:t>
            </w:r>
            <w:r w:rsidR="00FC2A3E" w:rsidRPr="008074AA">
              <w:rPr>
                <w:rFonts w:ascii="Calibri" w:eastAsia="Malgun Gothic" w:hAnsi="Calibri" w:cs="Calibri"/>
                <w:sz w:val="22"/>
                <w:szCs w:val="22"/>
                <w:lang w:eastAsia="ko-KR"/>
              </w:rPr>
              <w:t xml:space="preserve"> Questions</w:t>
            </w:r>
            <w:r w:rsidR="001A4E99" w:rsidRPr="008074AA">
              <w:rPr>
                <w:rFonts w:ascii="Calibri" w:eastAsia="Malgun Gothic" w:hAnsi="Calibri" w:cs="Calibri"/>
                <w:sz w:val="22"/>
                <w:szCs w:val="22"/>
                <w:lang w:eastAsia="ko-KR"/>
              </w:rPr>
              <w:t xml:space="preserve">, </w:t>
            </w:r>
            <w:r w:rsidR="00147649" w:rsidRPr="008074AA">
              <w:rPr>
                <w:rFonts w:ascii="Calibri" w:eastAsia="Malgun Gothic" w:hAnsi="Calibri" w:cs="Calibri"/>
                <w:sz w:val="22"/>
                <w:szCs w:val="22"/>
                <w:lang w:eastAsia="ko-KR"/>
              </w:rPr>
              <w:t xml:space="preserve">along with </w:t>
            </w:r>
            <w:r w:rsidR="001A4E99" w:rsidRPr="008074AA">
              <w:rPr>
                <w:rFonts w:ascii="Calibri" w:eastAsia="Malgun Gothic" w:hAnsi="Calibri" w:cs="Calibri"/>
                <w:sz w:val="22"/>
                <w:szCs w:val="22"/>
                <w:lang w:eastAsia="ko-KR"/>
              </w:rPr>
              <w:t xml:space="preserve">some </w:t>
            </w:r>
            <w:r w:rsidR="00E86029" w:rsidRPr="008074AA">
              <w:rPr>
                <w:rFonts w:ascii="Calibri" w:eastAsia="Malgun Gothic" w:hAnsi="Calibri" w:cs="Calibri"/>
                <w:sz w:val="22"/>
                <w:szCs w:val="22"/>
                <w:lang w:eastAsia="ko-KR"/>
              </w:rPr>
              <w:t>new topics.</w:t>
            </w:r>
            <w:r w:rsidR="00706432" w:rsidRPr="008074AA">
              <w:rPr>
                <w:rFonts w:ascii="Calibri" w:eastAsia="Malgun Gothic" w:hAnsi="Calibri" w:cs="Calibri"/>
                <w:sz w:val="22"/>
                <w:szCs w:val="22"/>
                <w:lang w:eastAsia="ko-KR"/>
              </w:rPr>
              <w:t xml:space="preserve"> The </w:t>
            </w:r>
            <w:r w:rsidR="00C74702" w:rsidRPr="008074AA">
              <w:rPr>
                <w:rFonts w:ascii="Calibri" w:eastAsia="Malgun Gothic" w:hAnsi="Calibri" w:cs="Calibri"/>
                <w:sz w:val="22"/>
                <w:szCs w:val="22"/>
                <w:lang w:eastAsia="ko-KR"/>
              </w:rPr>
              <w:t xml:space="preserve">scope of the two ITU-D study groups and </w:t>
            </w:r>
            <w:r w:rsidR="00B93BD9" w:rsidRPr="008074AA">
              <w:rPr>
                <w:rFonts w:ascii="Calibri" w:eastAsia="Malgun Gothic" w:hAnsi="Calibri" w:cs="Calibri"/>
                <w:sz w:val="22"/>
                <w:szCs w:val="22"/>
                <w:lang w:eastAsia="ko-KR"/>
              </w:rPr>
              <w:t xml:space="preserve">the Questions assigned by WTDC-25 can be found in </w:t>
            </w:r>
            <w:r w:rsidR="00B93BD9" w:rsidRPr="00181E9D">
              <w:rPr>
                <w:rFonts w:ascii="Calibri" w:eastAsia="Malgun Gothic" w:hAnsi="Calibri" w:cs="Calibri"/>
                <w:sz w:val="22"/>
                <w:szCs w:val="22"/>
                <w:lang w:eastAsia="ko-KR"/>
              </w:rPr>
              <w:t>Annex</w:t>
            </w:r>
            <w:r w:rsidR="001C724A" w:rsidRPr="00181E9D">
              <w:rPr>
                <w:rFonts w:ascii="Calibri" w:eastAsia="Malgun Gothic" w:hAnsi="Calibri" w:cs="Calibri"/>
                <w:sz w:val="22"/>
                <w:szCs w:val="22"/>
                <w:lang w:eastAsia="ko-KR"/>
              </w:rPr>
              <w:t xml:space="preserve">es 1 and 2 </w:t>
            </w:r>
            <w:r w:rsidR="00040E7D" w:rsidRPr="00181E9D">
              <w:rPr>
                <w:rFonts w:ascii="Calibri" w:eastAsia="Malgun Gothic" w:hAnsi="Calibri" w:cs="Calibri"/>
                <w:sz w:val="22"/>
                <w:szCs w:val="22"/>
                <w:lang w:eastAsia="ko-KR"/>
              </w:rPr>
              <w:t xml:space="preserve">of </w:t>
            </w:r>
            <w:r w:rsidR="001C724A" w:rsidRPr="00181E9D">
              <w:rPr>
                <w:rFonts w:ascii="Calibri" w:eastAsia="Malgun Gothic" w:hAnsi="Calibri" w:cs="Calibri"/>
                <w:sz w:val="22"/>
                <w:szCs w:val="22"/>
                <w:lang w:eastAsia="ko-KR"/>
              </w:rPr>
              <w:t>WTDC Resolution 2 (Rev. Baku, 2025)</w:t>
            </w:r>
            <w:r w:rsidR="001C724A" w:rsidRPr="008074AA">
              <w:rPr>
                <w:rFonts w:ascii="Calibri" w:eastAsia="Malgun Gothic" w:hAnsi="Calibri" w:cs="Calibri"/>
                <w:sz w:val="22"/>
                <w:szCs w:val="22"/>
                <w:lang w:eastAsia="ko-KR"/>
              </w:rPr>
              <w:t xml:space="preserve"> respectively.</w:t>
            </w:r>
          </w:p>
          <w:p w14:paraId="48687E32" w14:textId="078E1C2F" w:rsidR="00307D51" w:rsidRPr="00050188" w:rsidRDefault="00307D51" w:rsidP="00500AF5">
            <w:pPr>
              <w:keepLines/>
              <w:spacing w:before="240" w:after="240"/>
              <w:rPr>
                <w:rFonts w:ascii="Calibri" w:eastAsia="Malgun Gothic" w:hAnsi="Calibri" w:cs="Calibri"/>
                <w:sz w:val="22"/>
                <w:szCs w:val="22"/>
                <w:lang w:eastAsia="ko-KR"/>
              </w:rPr>
            </w:pPr>
            <w:r w:rsidRPr="00050188">
              <w:rPr>
                <w:rFonts w:ascii="Calibri" w:eastAsia="Calibri" w:hAnsi="Calibri" w:cs="Calibri"/>
                <w:sz w:val="22"/>
                <w:szCs w:val="22"/>
              </w:rPr>
              <w:t>S</w:t>
            </w:r>
            <w:r w:rsidR="00E86029" w:rsidRPr="008074AA">
              <w:rPr>
                <w:rFonts w:ascii="Calibri" w:eastAsia="Malgun Gothic" w:hAnsi="Calibri" w:cs="Calibri"/>
                <w:sz w:val="22"/>
                <w:szCs w:val="22"/>
                <w:lang w:eastAsia="ko-KR"/>
              </w:rPr>
              <w:t xml:space="preserve">G1 </w:t>
            </w:r>
            <w:r w:rsidR="000819F8">
              <w:rPr>
                <w:rFonts w:ascii="Calibri" w:eastAsia="Malgun Gothic" w:hAnsi="Calibri" w:cs="Calibri"/>
                <w:sz w:val="22"/>
                <w:szCs w:val="22"/>
                <w:lang w:eastAsia="ko-KR"/>
              </w:rPr>
              <w:t>is</w:t>
            </w:r>
            <w:r w:rsidR="000819F8" w:rsidRPr="008074AA">
              <w:rPr>
                <w:rFonts w:ascii="Calibri" w:eastAsia="Malgun Gothic" w:hAnsi="Calibri" w:cs="Calibri"/>
                <w:sz w:val="22"/>
                <w:szCs w:val="22"/>
                <w:lang w:eastAsia="ko-KR"/>
              </w:rPr>
              <w:t xml:space="preserve"> </w:t>
            </w:r>
            <w:r w:rsidRPr="008074AA">
              <w:rPr>
                <w:rFonts w:ascii="Calibri" w:eastAsia="Calibri" w:hAnsi="Calibri" w:cs="Calibri"/>
                <w:sz w:val="22"/>
                <w:szCs w:val="22"/>
              </w:rPr>
              <w:t xml:space="preserve">chaired by Mr Roberto Mitsuake Hirayama (Brazil), supported by </w:t>
            </w:r>
            <w:r w:rsidRPr="00050188">
              <w:rPr>
                <w:rFonts w:ascii="Calibri" w:eastAsia="Calibri" w:hAnsi="Calibri" w:cs="Calibri"/>
                <w:sz w:val="22"/>
                <w:szCs w:val="22"/>
              </w:rPr>
              <w:t xml:space="preserve">16 </w:t>
            </w:r>
            <w:r w:rsidR="00E93576" w:rsidRPr="008074AA">
              <w:rPr>
                <w:rFonts w:ascii="Calibri" w:eastAsia="Malgun Gothic" w:hAnsi="Calibri" w:cs="Calibri"/>
                <w:sz w:val="22"/>
                <w:szCs w:val="22"/>
                <w:lang w:eastAsia="ko-KR"/>
              </w:rPr>
              <w:t>v</w:t>
            </w:r>
            <w:r w:rsidRPr="00050188">
              <w:rPr>
                <w:rFonts w:ascii="Calibri" w:eastAsia="Calibri" w:hAnsi="Calibri" w:cs="Calibri"/>
                <w:sz w:val="22"/>
                <w:szCs w:val="22"/>
              </w:rPr>
              <w:t>ice-</w:t>
            </w:r>
            <w:r w:rsidR="00E93576" w:rsidRPr="008074AA">
              <w:rPr>
                <w:rFonts w:ascii="Calibri" w:eastAsia="Malgun Gothic" w:hAnsi="Calibri" w:cs="Calibri"/>
                <w:sz w:val="22"/>
                <w:szCs w:val="22"/>
                <w:lang w:eastAsia="ko-KR"/>
              </w:rPr>
              <w:t>c</w:t>
            </w:r>
            <w:r w:rsidRPr="00050188">
              <w:rPr>
                <w:rFonts w:ascii="Calibri" w:eastAsia="Calibri" w:hAnsi="Calibri" w:cs="Calibri"/>
                <w:sz w:val="22"/>
                <w:szCs w:val="22"/>
              </w:rPr>
              <w:t>hairs</w:t>
            </w:r>
            <w:r w:rsidR="00E93576" w:rsidRPr="008074AA">
              <w:rPr>
                <w:rFonts w:ascii="Calibri" w:eastAsia="Malgun Gothic" w:hAnsi="Calibri" w:cs="Calibri"/>
                <w:sz w:val="22"/>
                <w:szCs w:val="22"/>
                <w:lang w:eastAsia="ko-KR"/>
              </w:rPr>
              <w:t>,</w:t>
            </w:r>
            <w:r w:rsidR="00E93576" w:rsidRPr="008074AA">
              <w:rPr>
                <w:rFonts w:ascii="Calibri" w:eastAsia="Calibri" w:hAnsi="Calibri" w:cs="Calibri"/>
                <w:sz w:val="22"/>
                <w:szCs w:val="22"/>
              </w:rPr>
              <w:t xml:space="preserve"> and </w:t>
            </w:r>
            <w:r w:rsidRPr="00050188">
              <w:rPr>
                <w:rFonts w:ascii="Calibri" w:eastAsia="Calibri" w:hAnsi="Calibri" w:cs="Calibri"/>
                <w:sz w:val="22"/>
                <w:szCs w:val="22"/>
              </w:rPr>
              <w:t>S</w:t>
            </w:r>
            <w:r w:rsidR="00E93576" w:rsidRPr="008074AA">
              <w:rPr>
                <w:rFonts w:ascii="Calibri" w:eastAsia="Malgun Gothic" w:hAnsi="Calibri" w:cs="Calibri"/>
                <w:sz w:val="22"/>
                <w:szCs w:val="22"/>
                <w:lang w:eastAsia="ko-KR"/>
              </w:rPr>
              <w:t>G2</w:t>
            </w:r>
            <w:r w:rsidRPr="008074AA">
              <w:rPr>
                <w:rFonts w:ascii="Calibri" w:eastAsia="Calibri" w:hAnsi="Calibri" w:cs="Calibri"/>
                <w:sz w:val="22"/>
                <w:szCs w:val="22"/>
              </w:rPr>
              <w:t xml:space="preserve"> chaired by </w:t>
            </w:r>
            <w:r w:rsidR="00D0094B" w:rsidRPr="008074AA">
              <w:rPr>
                <w:rFonts w:ascii="Calibri" w:eastAsia="Malgun Gothic" w:hAnsi="Calibri" w:cs="Calibri"/>
                <w:sz w:val="22"/>
                <w:szCs w:val="22"/>
                <w:lang w:eastAsia="ko-KR"/>
              </w:rPr>
              <w:t>Mr</w:t>
            </w:r>
            <w:r w:rsidRPr="008074AA">
              <w:rPr>
                <w:rFonts w:ascii="Calibri" w:eastAsia="Calibri" w:hAnsi="Calibri" w:cs="Calibri"/>
                <w:sz w:val="22"/>
                <w:szCs w:val="22"/>
              </w:rPr>
              <w:t xml:space="preserve"> Fadel Digham (Egypt</w:t>
            </w:r>
            <w:r w:rsidR="0028438A" w:rsidRPr="008074AA">
              <w:rPr>
                <w:rFonts w:ascii="Calibri" w:eastAsia="Malgun Gothic" w:hAnsi="Calibri" w:cs="Calibri"/>
                <w:sz w:val="22"/>
                <w:szCs w:val="22"/>
                <w:lang w:eastAsia="ko-KR"/>
              </w:rPr>
              <w:t xml:space="preserve">), </w:t>
            </w:r>
            <w:r w:rsidRPr="008074AA">
              <w:rPr>
                <w:rFonts w:ascii="Calibri" w:eastAsia="Calibri" w:hAnsi="Calibri" w:cs="Calibri"/>
                <w:sz w:val="22"/>
                <w:szCs w:val="22"/>
              </w:rPr>
              <w:t xml:space="preserve">assisted by </w:t>
            </w:r>
            <w:r w:rsidRPr="00050188">
              <w:rPr>
                <w:rFonts w:ascii="Calibri" w:eastAsia="Calibri" w:hAnsi="Calibri" w:cs="Calibri"/>
                <w:sz w:val="22"/>
                <w:szCs w:val="22"/>
              </w:rPr>
              <w:t xml:space="preserve">13 </w:t>
            </w:r>
            <w:r w:rsidR="0028438A" w:rsidRPr="008074AA">
              <w:rPr>
                <w:rFonts w:ascii="Calibri" w:eastAsia="Malgun Gothic" w:hAnsi="Calibri" w:cs="Calibri"/>
                <w:sz w:val="22"/>
                <w:szCs w:val="22"/>
                <w:lang w:eastAsia="ko-KR"/>
              </w:rPr>
              <w:t>v</w:t>
            </w:r>
            <w:r w:rsidRPr="00050188">
              <w:rPr>
                <w:rFonts w:ascii="Calibri" w:eastAsia="Calibri" w:hAnsi="Calibri" w:cs="Calibri"/>
                <w:sz w:val="22"/>
                <w:szCs w:val="22"/>
              </w:rPr>
              <w:t>ice-</w:t>
            </w:r>
            <w:r w:rsidR="0028438A" w:rsidRPr="008074AA">
              <w:rPr>
                <w:rFonts w:ascii="Calibri" w:eastAsia="Malgun Gothic" w:hAnsi="Calibri" w:cs="Calibri"/>
                <w:sz w:val="22"/>
                <w:szCs w:val="22"/>
                <w:lang w:eastAsia="ko-KR"/>
              </w:rPr>
              <w:t>c</w:t>
            </w:r>
            <w:r w:rsidRPr="00050188">
              <w:rPr>
                <w:rFonts w:ascii="Calibri" w:eastAsia="Calibri" w:hAnsi="Calibri" w:cs="Calibri"/>
                <w:sz w:val="22"/>
                <w:szCs w:val="22"/>
              </w:rPr>
              <w:t>hairs</w:t>
            </w:r>
            <w:r w:rsidRPr="008074AA">
              <w:rPr>
                <w:rFonts w:ascii="Calibri" w:eastAsia="Calibri" w:hAnsi="Calibri" w:cs="Calibri"/>
                <w:sz w:val="22"/>
                <w:szCs w:val="22"/>
              </w:rPr>
              <w:t>.</w:t>
            </w:r>
            <w:r w:rsidR="00ED1DE5" w:rsidRPr="008074AA">
              <w:rPr>
                <w:rFonts w:ascii="Calibri" w:eastAsia="Malgun Gothic" w:hAnsi="Calibri" w:cs="Calibri"/>
                <w:sz w:val="22"/>
                <w:szCs w:val="22"/>
                <w:lang w:eastAsia="ko-KR"/>
              </w:rPr>
              <w:t xml:space="preserve"> The list of </w:t>
            </w:r>
            <w:r w:rsidR="008E6029" w:rsidRPr="008074AA">
              <w:rPr>
                <w:rFonts w:ascii="Calibri" w:eastAsia="Malgun Gothic" w:hAnsi="Calibri" w:cs="Calibri"/>
                <w:sz w:val="22"/>
                <w:szCs w:val="22"/>
                <w:lang w:eastAsia="ko-KR"/>
              </w:rPr>
              <w:t xml:space="preserve">appointed </w:t>
            </w:r>
            <w:r w:rsidR="002F52B2" w:rsidRPr="008074AA">
              <w:rPr>
                <w:rFonts w:ascii="Calibri" w:eastAsia="Malgun Gothic" w:hAnsi="Calibri" w:cs="Calibri"/>
                <w:sz w:val="22"/>
                <w:szCs w:val="22"/>
                <w:lang w:eastAsia="ko-KR"/>
              </w:rPr>
              <w:t>chairs and vice-chairs can b</w:t>
            </w:r>
            <w:r w:rsidR="008E6029" w:rsidRPr="008074AA">
              <w:rPr>
                <w:rFonts w:ascii="Calibri" w:eastAsia="Malgun Gothic" w:hAnsi="Calibri" w:cs="Calibri"/>
                <w:sz w:val="22"/>
                <w:szCs w:val="22"/>
                <w:lang w:eastAsia="ko-KR"/>
              </w:rPr>
              <w:t xml:space="preserve">e found in Annex 3 of </w:t>
            </w:r>
            <w:r w:rsidR="008E6029" w:rsidRPr="00181E9D">
              <w:rPr>
                <w:rFonts w:ascii="Calibri" w:eastAsia="Malgun Gothic" w:hAnsi="Calibri" w:cs="Calibri"/>
                <w:sz w:val="22"/>
                <w:szCs w:val="22"/>
                <w:lang w:eastAsia="ko-KR"/>
              </w:rPr>
              <w:t>WTDC Resolution 2 (Rev. Baku, 2025)</w:t>
            </w:r>
            <w:r w:rsidR="008E6029" w:rsidRPr="008074AA">
              <w:rPr>
                <w:rFonts w:ascii="Calibri" w:eastAsia="Malgun Gothic" w:hAnsi="Calibri" w:cs="Calibri"/>
                <w:sz w:val="22"/>
                <w:szCs w:val="22"/>
                <w:lang w:eastAsia="ko-KR"/>
              </w:rPr>
              <w:t>.</w:t>
            </w:r>
          </w:p>
          <w:p w14:paraId="2DD12EA6" w14:textId="61FFDA48" w:rsidR="00CF4405" w:rsidRDefault="01371F7A" w:rsidP="00500AF5">
            <w:pPr>
              <w:keepLines/>
              <w:spacing w:before="240" w:after="240"/>
              <w:rPr>
                <w:rFonts w:ascii="Calibri" w:eastAsia="Malgun Gothic" w:hAnsi="Calibri" w:cs="Calibri"/>
                <w:sz w:val="22"/>
                <w:szCs w:val="22"/>
                <w:lang w:eastAsia="ko-KR"/>
              </w:rPr>
            </w:pPr>
            <w:r w:rsidRPr="0DDB98F8">
              <w:rPr>
                <w:rFonts w:ascii="Calibri" w:eastAsia="Malgun Gothic" w:hAnsi="Calibri" w:cs="Calibri"/>
                <w:sz w:val="22"/>
                <w:szCs w:val="22"/>
                <w:lang w:eastAsia="ko-KR"/>
              </w:rPr>
              <w:t xml:space="preserve">In preparation for the </w:t>
            </w:r>
            <w:r w:rsidR="070B5CFD" w:rsidRPr="0DDB98F8">
              <w:rPr>
                <w:rFonts w:ascii="Calibri" w:eastAsia="Malgun Gothic" w:hAnsi="Calibri" w:cs="Calibri"/>
                <w:sz w:val="22"/>
                <w:szCs w:val="22"/>
                <w:lang w:eastAsia="ko-KR"/>
              </w:rPr>
              <w:t xml:space="preserve">next study group </w:t>
            </w:r>
            <w:r w:rsidRPr="0DDB98F8">
              <w:rPr>
                <w:rFonts w:ascii="Calibri" w:eastAsia="Malgun Gothic" w:hAnsi="Calibri" w:cs="Calibri"/>
                <w:sz w:val="22"/>
                <w:szCs w:val="22"/>
                <w:lang w:eastAsia="ko-KR"/>
              </w:rPr>
              <w:t>meetings</w:t>
            </w:r>
            <w:r w:rsidR="070B5CFD" w:rsidRPr="0DDB98F8">
              <w:rPr>
                <w:rFonts w:ascii="Calibri" w:eastAsia="Malgun Gothic" w:hAnsi="Calibri" w:cs="Calibri"/>
                <w:sz w:val="22"/>
                <w:szCs w:val="22"/>
                <w:lang w:eastAsia="ko-KR"/>
              </w:rPr>
              <w:t xml:space="preserve">, </w:t>
            </w:r>
            <w:r w:rsidR="687F420F" w:rsidRPr="0DDB98F8">
              <w:rPr>
                <w:rFonts w:ascii="Calibri" w:eastAsia="Malgun Gothic" w:hAnsi="Calibri" w:cs="Calibri"/>
                <w:sz w:val="22"/>
                <w:szCs w:val="22"/>
                <w:lang w:eastAsia="ko-KR"/>
              </w:rPr>
              <w:t xml:space="preserve">the study group </w:t>
            </w:r>
            <w:hyperlink r:id="rId75">
              <w:r w:rsidR="687F420F" w:rsidRPr="0DDB98F8">
                <w:rPr>
                  <w:rStyle w:val="Hyperlink"/>
                  <w:rFonts w:ascii="Calibri" w:eastAsia="Malgun Gothic" w:hAnsi="Calibri" w:cs="Calibri"/>
                  <w:sz w:val="22"/>
                  <w:szCs w:val="22"/>
                  <w:lang w:eastAsia="ko-KR"/>
                </w:rPr>
                <w:t>web site</w:t>
              </w:r>
            </w:hyperlink>
            <w:r w:rsidR="687F420F" w:rsidRPr="0DDB98F8">
              <w:rPr>
                <w:rFonts w:ascii="Calibri" w:eastAsia="Malgun Gothic" w:hAnsi="Calibri" w:cs="Calibri"/>
                <w:sz w:val="22"/>
                <w:szCs w:val="22"/>
                <w:lang w:eastAsia="ko-KR"/>
              </w:rPr>
              <w:t xml:space="preserve"> </w:t>
            </w:r>
            <w:r w:rsidR="4CEA0A06" w:rsidRPr="0DDB98F8">
              <w:rPr>
                <w:rFonts w:ascii="Calibri" w:eastAsia="Malgun Gothic" w:hAnsi="Calibri" w:cs="Calibri"/>
                <w:sz w:val="22"/>
                <w:szCs w:val="22"/>
                <w:lang w:eastAsia="ko-KR"/>
              </w:rPr>
              <w:t xml:space="preserve">for the </w:t>
            </w:r>
            <w:r w:rsidR="70230BF7" w:rsidRPr="0DDB98F8">
              <w:rPr>
                <w:rFonts w:ascii="Calibri" w:eastAsia="Malgun Gothic" w:hAnsi="Calibri" w:cs="Calibri"/>
                <w:sz w:val="22"/>
                <w:szCs w:val="22"/>
                <w:lang w:eastAsia="ko-KR"/>
              </w:rPr>
              <w:t xml:space="preserve">2026-2029 study period has been </w:t>
            </w:r>
            <w:r w:rsidR="36D74DA6" w:rsidRPr="0DDB98F8">
              <w:rPr>
                <w:rFonts w:ascii="Calibri" w:eastAsia="Malgun Gothic" w:hAnsi="Calibri" w:cs="Calibri"/>
                <w:sz w:val="22"/>
                <w:szCs w:val="22"/>
                <w:lang w:eastAsia="ko-KR"/>
              </w:rPr>
              <w:t>completed</w:t>
            </w:r>
            <w:r w:rsidR="687F420F" w:rsidRPr="0DDB98F8">
              <w:rPr>
                <w:rFonts w:ascii="Calibri" w:eastAsia="Malgun Gothic" w:hAnsi="Calibri" w:cs="Calibri"/>
                <w:sz w:val="22"/>
                <w:szCs w:val="22"/>
                <w:lang w:eastAsia="ko-KR"/>
              </w:rPr>
              <w:t>.</w:t>
            </w:r>
            <w:r w:rsidRPr="0DDB98F8">
              <w:rPr>
                <w:rFonts w:ascii="Calibri" w:eastAsia="Malgun Gothic" w:hAnsi="Calibri" w:cs="Calibri"/>
                <w:sz w:val="22"/>
                <w:szCs w:val="22"/>
                <w:lang w:eastAsia="ko-KR"/>
              </w:rPr>
              <w:t xml:space="preserve"> </w:t>
            </w:r>
            <w:r w:rsidR="12D4C888" w:rsidRPr="0DDB98F8">
              <w:rPr>
                <w:rFonts w:ascii="Calibri" w:eastAsia="Malgun Gothic" w:hAnsi="Calibri" w:cs="Calibri"/>
                <w:sz w:val="22"/>
                <w:szCs w:val="22"/>
                <w:lang w:eastAsia="ko-KR"/>
              </w:rPr>
              <w:t xml:space="preserve">A </w:t>
            </w:r>
            <w:r w:rsidR="3BEFF204" w:rsidRPr="0DDB98F8">
              <w:rPr>
                <w:rFonts w:ascii="Calibri" w:eastAsia="Malgun Gothic" w:hAnsi="Calibri" w:cs="Calibri"/>
                <w:sz w:val="22"/>
                <w:szCs w:val="22"/>
                <w:lang w:eastAsia="ko-KR"/>
              </w:rPr>
              <w:t>circular letter</w:t>
            </w:r>
            <w:r w:rsidR="4E0B5ADE" w:rsidRPr="0DDB98F8">
              <w:rPr>
                <w:rFonts w:ascii="Calibri" w:eastAsia="Malgun Gothic" w:hAnsi="Calibri" w:cs="Calibri"/>
                <w:sz w:val="22"/>
                <w:szCs w:val="22"/>
                <w:lang w:eastAsia="ko-KR"/>
              </w:rPr>
              <w:t xml:space="preserve"> </w:t>
            </w:r>
            <w:r w:rsidR="55120B1A" w:rsidRPr="0DDB98F8">
              <w:rPr>
                <w:rFonts w:ascii="Calibri" w:eastAsia="Malgun Gothic" w:hAnsi="Calibri" w:cs="Calibri"/>
                <w:sz w:val="22"/>
                <w:szCs w:val="22"/>
                <w:lang w:eastAsia="ko-KR"/>
              </w:rPr>
              <w:t>(</w:t>
            </w:r>
            <w:hyperlink r:id="rId76">
              <w:r w:rsidR="55120B1A" w:rsidRPr="0DDB98F8">
                <w:rPr>
                  <w:rStyle w:val="Hyperlink"/>
                  <w:rFonts w:ascii="Calibri" w:eastAsia="Malgun Gothic" w:hAnsi="Calibri" w:cs="Calibri"/>
                  <w:sz w:val="22"/>
                  <w:szCs w:val="22"/>
                  <w:lang w:eastAsia="ko-KR"/>
                </w:rPr>
                <w:t>BDT/PPS/CSTG-1</w:t>
              </w:r>
            </w:hyperlink>
            <w:r w:rsidR="55120B1A" w:rsidRPr="0DDB98F8">
              <w:rPr>
                <w:rFonts w:ascii="Calibri" w:eastAsia="Malgun Gothic" w:hAnsi="Calibri" w:cs="Calibri"/>
                <w:sz w:val="22"/>
                <w:szCs w:val="22"/>
                <w:lang w:eastAsia="ko-KR"/>
              </w:rPr>
              <w:t xml:space="preserve">) </w:t>
            </w:r>
            <w:r w:rsidR="4E0B5ADE" w:rsidRPr="0DDB98F8">
              <w:rPr>
                <w:rFonts w:ascii="Calibri" w:eastAsia="Malgun Gothic" w:hAnsi="Calibri" w:cs="Calibri"/>
                <w:sz w:val="22"/>
                <w:szCs w:val="22"/>
                <w:lang w:eastAsia="ko-KR"/>
              </w:rPr>
              <w:t xml:space="preserve">to </w:t>
            </w:r>
            <w:r w:rsidR="12D4C888" w:rsidRPr="0DDB98F8">
              <w:rPr>
                <w:rFonts w:ascii="Calibri" w:eastAsia="Malgun Gothic" w:hAnsi="Calibri" w:cs="Calibri"/>
                <w:sz w:val="22"/>
                <w:szCs w:val="22"/>
                <w:lang w:eastAsia="ko-KR"/>
              </w:rPr>
              <w:t xml:space="preserve">call for </w:t>
            </w:r>
            <w:r w:rsidR="4E0B5ADE" w:rsidRPr="0DDB98F8">
              <w:rPr>
                <w:rFonts w:ascii="Calibri" w:eastAsia="Malgun Gothic" w:hAnsi="Calibri" w:cs="Calibri"/>
                <w:sz w:val="22"/>
                <w:szCs w:val="22"/>
                <w:lang w:eastAsia="ko-KR"/>
              </w:rPr>
              <w:t>nomination of</w:t>
            </w:r>
            <w:r w:rsidR="62E8962E" w:rsidRPr="0DDB98F8">
              <w:rPr>
                <w:rFonts w:ascii="Calibri" w:eastAsia="Malgun Gothic" w:hAnsi="Calibri" w:cs="Calibri"/>
                <w:sz w:val="22"/>
                <w:szCs w:val="22"/>
                <w:lang w:eastAsia="ko-KR"/>
              </w:rPr>
              <w:t xml:space="preserve"> </w:t>
            </w:r>
            <w:r w:rsidR="78BAC906" w:rsidRPr="0DDB98F8">
              <w:rPr>
                <w:rFonts w:ascii="Calibri" w:eastAsia="Malgun Gothic" w:hAnsi="Calibri" w:cs="Calibri"/>
                <w:sz w:val="22"/>
                <w:szCs w:val="22"/>
                <w:lang w:eastAsia="ko-KR"/>
              </w:rPr>
              <w:t>rapporteur</w:t>
            </w:r>
            <w:r w:rsidR="4E0B5ADE" w:rsidRPr="0DDB98F8">
              <w:rPr>
                <w:rFonts w:ascii="Calibri" w:eastAsia="Malgun Gothic" w:hAnsi="Calibri" w:cs="Calibri"/>
                <w:sz w:val="22"/>
                <w:szCs w:val="22"/>
                <w:lang w:eastAsia="ko-KR"/>
              </w:rPr>
              <w:t>s</w:t>
            </w:r>
            <w:r w:rsidR="78BAC906" w:rsidRPr="0DDB98F8">
              <w:rPr>
                <w:rFonts w:ascii="Calibri" w:eastAsia="Malgun Gothic" w:hAnsi="Calibri" w:cs="Calibri"/>
                <w:sz w:val="22"/>
                <w:szCs w:val="22"/>
                <w:lang w:eastAsia="ko-KR"/>
              </w:rPr>
              <w:t xml:space="preserve"> and vice-rapporteurs</w:t>
            </w:r>
            <w:r w:rsidR="4E0B5ADE" w:rsidRPr="0DDB98F8">
              <w:rPr>
                <w:rFonts w:ascii="Calibri" w:eastAsia="Malgun Gothic" w:hAnsi="Calibri" w:cs="Calibri"/>
                <w:sz w:val="22"/>
                <w:szCs w:val="22"/>
                <w:lang w:eastAsia="ko-KR"/>
              </w:rPr>
              <w:t xml:space="preserve"> for the new study</w:t>
            </w:r>
            <w:r w:rsidR="62E8962E" w:rsidRPr="0DDB98F8">
              <w:rPr>
                <w:rFonts w:ascii="Calibri" w:eastAsia="Malgun Gothic" w:hAnsi="Calibri" w:cs="Calibri"/>
                <w:sz w:val="22"/>
                <w:szCs w:val="22"/>
                <w:lang w:eastAsia="ko-KR"/>
              </w:rPr>
              <w:t xml:space="preserve"> Questions </w:t>
            </w:r>
            <w:r w:rsidR="349E6FAE" w:rsidRPr="0DDB98F8">
              <w:rPr>
                <w:rFonts w:ascii="Calibri" w:eastAsia="Malgun Gothic" w:hAnsi="Calibri" w:cs="Calibri"/>
                <w:sz w:val="22"/>
                <w:szCs w:val="22"/>
                <w:lang w:eastAsia="ko-KR"/>
              </w:rPr>
              <w:t>was</w:t>
            </w:r>
            <w:r w:rsidR="62E8962E" w:rsidRPr="0DDB98F8">
              <w:rPr>
                <w:rFonts w:ascii="Calibri" w:eastAsia="Malgun Gothic" w:hAnsi="Calibri" w:cs="Calibri"/>
                <w:sz w:val="22"/>
                <w:szCs w:val="22"/>
                <w:lang w:eastAsia="ko-KR"/>
              </w:rPr>
              <w:t xml:space="preserve"> issued</w:t>
            </w:r>
            <w:r w:rsidR="4AAC70D8" w:rsidRPr="0DDB98F8">
              <w:rPr>
                <w:rFonts w:ascii="Calibri" w:eastAsia="Malgun Gothic" w:hAnsi="Calibri" w:cs="Calibri"/>
                <w:sz w:val="22"/>
                <w:szCs w:val="22"/>
                <w:lang w:eastAsia="ko-KR"/>
              </w:rPr>
              <w:t xml:space="preserve"> on 16 December 2025</w:t>
            </w:r>
            <w:r w:rsidR="55120B1A" w:rsidRPr="0DDB98F8">
              <w:rPr>
                <w:rFonts w:ascii="Calibri" w:eastAsia="Malgun Gothic" w:hAnsi="Calibri" w:cs="Calibri"/>
                <w:sz w:val="22"/>
                <w:szCs w:val="22"/>
                <w:lang w:eastAsia="ko-KR"/>
              </w:rPr>
              <w:t>.</w:t>
            </w:r>
            <w:r w:rsidR="10AC5297" w:rsidRPr="0DDB98F8">
              <w:rPr>
                <w:rFonts w:ascii="Calibri" w:eastAsia="Malgun Gothic" w:hAnsi="Calibri" w:cs="Calibri"/>
                <w:sz w:val="22"/>
                <w:szCs w:val="22"/>
                <w:lang w:eastAsia="ko-KR"/>
              </w:rPr>
              <w:t xml:space="preserve"> The</w:t>
            </w:r>
            <w:r w:rsidR="1166CD14" w:rsidRPr="0DDB98F8">
              <w:rPr>
                <w:rFonts w:ascii="Calibri" w:eastAsia="Malgun Gothic" w:hAnsi="Calibri" w:cs="Calibri"/>
                <w:sz w:val="22"/>
                <w:szCs w:val="22"/>
                <w:lang w:eastAsia="ko-KR"/>
              </w:rPr>
              <w:t xml:space="preserve"> appointment</w:t>
            </w:r>
            <w:r w:rsidR="517A930D" w:rsidRPr="0DDB98F8">
              <w:rPr>
                <w:rFonts w:ascii="Calibri" w:eastAsia="Malgun Gothic" w:hAnsi="Calibri" w:cs="Calibri"/>
                <w:sz w:val="22"/>
                <w:szCs w:val="22"/>
                <w:lang w:eastAsia="ko-KR"/>
              </w:rPr>
              <w:t xml:space="preserve"> </w:t>
            </w:r>
            <w:r w:rsidR="28CABA4B" w:rsidRPr="0DDB98F8">
              <w:rPr>
                <w:rFonts w:ascii="Calibri" w:eastAsia="Malgun Gothic" w:hAnsi="Calibri" w:cs="Calibri"/>
                <w:sz w:val="22"/>
                <w:szCs w:val="22"/>
                <w:lang w:eastAsia="ko-KR"/>
              </w:rPr>
              <w:t xml:space="preserve">of </w:t>
            </w:r>
            <w:r w:rsidR="57EC3445" w:rsidRPr="0DDB98F8">
              <w:rPr>
                <w:rFonts w:ascii="Calibri" w:eastAsia="Malgun Gothic" w:hAnsi="Calibri" w:cs="Calibri"/>
                <w:sz w:val="22"/>
                <w:szCs w:val="22"/>
                <w:lang w:eastAsia="ko-KR"/>
              </w:rPr>
              <w:t xml:space="preserve">new rapporteurs and vice-rapporteurs </w:t>
            </w:r>
            <w:r w:rsidR="517A930D" w:rsidRPr="0DDB98F8">
              <w:rPr>
                <w:rFonts w:ascii="Calibri" w:eastAsia="Malgun Gothic" w:hAnsi="Calibri" w:cs="Calibri"/>
                <w:sz w:val="22"/>
                <w:szCs w:val="22"/>
                <w:lang w:eastAsia="ko-KR"/>
              </w:rPr>
              <w:t xml:space="preserve">will </w:t>
            </w:r>
            <w:r w:rsidR="74AD3DEA" w:rsidRPr="0DDB98F8">
              <w:rPr>
                <w:rFonts w:ascii="Calibri" w:eastAsia="Malgun Gothic" w:hAnsi="Calibri" w:cs="Calibri"/>
                <w:sz w:val="22"/>
                <w:szCs w:val="22"/>
                <w:lang w:eastAsia="ko-KR"/>
              </w:rPr>
              <w:t xml:space="preserve">be </w:t>
            </w:r>
            <w:r w:rsidR="7F22D638" w:rsidRPr="0DDB98F8">
              <w:rPr>
                <w:rFonts w:ascii="Calibri" w:eastAsia="Malgun Gothic" w:hAnsi="Calibri" w:cs="Calibri"/>
                <w:sz w:val="22"/>
                <w:szCs w:val="22"/>
                <w:lang w:eastAsia="ko-KR"/>
              </w:rPr>
              <w:t xml:space="preserve">confirmed </w:t>
            </w:r>
            <w:r w:rsidR="74AD3DEA" w:rsidRPr="0DDB98F8">
              <w:rPr>
                <w:rFonts w:ascii="Calibri" w:eastAsia="Malgun Gothic" w:hAnsi="Calibri" w:cs="Calibri"/>
                <w:sz w:val="22"/>
                <w:szCs w:val="22"/>
                <w:lang w:eastAsia="ko-KR"/>
              </w:rPr>
              <w:t xml:space="preserve">during the </w:t>
            </w:r>
            <w:r w:rsidR="72D28E77" w:rsidRPr="0DDB98F8">
              <w:rPr>
                <w:rFonts w:ascii="Calibri" w:eastAsia="Malgun Gothic" w:hAnsi="Calibri" w:cs="Calibri"/>
                <w:sz w:val="22"/>
                <w:szCs w:val="22"/>
                <w:lang w:eastAsia="ko-KR"/>
              </w:rPr>
              <w:t>SG</w:t>
            </w:r>
            <w:r w:rsidR="3A883A34" w:rsidRPr="0DDB98F8">
              <w:rPr>
                <w:rFonts w:ascii="Calibri" w:eastAsia="Malgun Gothic" w:hAnsi="Calibri" w:cs="Calibri"/>
                <w:sz w:val="22"/>
                <w:szCs w:val="22"/>
                <w:lang w:eastAsia="ko-KR"/>
              </w:rPr>
              <w:t xml:space="preserve"> meetings</w:t>
            </w:r>
            <w:r w:rsidR="5C438381" w:rsidRPr="0DDB98F8">
              <w:rPr>
                <w:rFonts w:ascii="Calibri" w:eastAsia="Malgun Gothic" w:hAnsi="Calibri" w:cs="Calibri"/>
                <w:sz w:val="22"/>
                <w:szCs w:val="22"/>
                <w:lang w:eastAsia="ko-KR"/>
              </w:rPr>
              <w:t xml:space="preserve">, scheduled from 13 to 17 April </w:t>
            </w:r>
            <w:r w:rsidR="6E1D2828" w:rsidRPr="0DDB98F8">
              <w:rPr>
                <w:rFonts w:ascii="Calibri" w:eastAsia="Malgun Gothic" w:hAnsi="Calibri" w:cs="Calibri"/>
                <w:sz w:val="22"/>
                <w:szCs w:val="22"/>
                <w:lang w:eastAsia="ko-KR"/>
              </w:rPr>
              <w:t xml:space="preserve">2026 </w:t>
            </w:r>
            <w:r w:rsidR="5C438381" w:rsidRPr="0DDB98F8">
              <w:rPr>
                <w:rFonts w:ascii="Calibri" w:eastAsia="Malgun Gothic" w:hAnsi="Calibri" w:cs="Calibri"/>
                <w:sz w:val="22"/>
                <w:szCs w:val="22"/>
                <w:lang w:eastAsia="ko-KR"/>
              </w:rPr>
              <w:t xml:space="preserve">for SG1, and </w:t>
            </w:r>
            <w:r w:rsidR="34AEBD5B" w:rsidRPr="0DDB98F8">
              <w:rPr>
                <w:rFonts w:ascii="Calibri" w:eastAsia="Malgun Gothic" w:hAnsi="Calibri" w:cs="Calibri"/>
                <w:sz w:val="22"/>
                <w:szCs w:val="22"/>
                <w:lang w:eastAsia="ko-KR"/>
              </w:rPr>
              <w:t xml:space="preserve">from </w:t>
            </w:r>
            <w:r w:rsidR="6E1D2828" w:rsidRPr="0DDB98F8">
              <w:rPr>
                <w:rFonts w:ascii="Calibri" w:eastAsia="Malgun Gothic" w:hAnsi="Calibri" w:cs="Calibri"/>
                <w:sz w:val="22"/>
                <w:szCs w:val="22"/>
                <w:lang w:eastAsia="ko-KR"/>
              </w:rPr>
              <w:t>20 to 24 April 2026 for SG2,</w:t>
            </w:r>
            <w:r w:rsidR="6264C594" w:rsidRPr="0DDB98F8">
              <w:rPr>
                <w:rFonts w:ascii="Calibri" w:eastAsia="Malgun Gothic" w:hAnsi="Calibri" w:cs="Calibri"/>
                <w:sz w:val="22"/>
                <w:szCs w:val="22"/>
                <w:lang w:eastAsia="ko-KR"/>
              </w:rPr>
              <w:t xml:space="preserve"> in Geneva (Switzerland). More information about the </w:t>
            </w:r>
            <w:r w:rsidR="5E447413" w:rsidRPr="0DDB98F8">
              <w:rPr>
                <w:rFonts w:ascii="Calibri" w:eastAsia="Malgun Gothic" w:hAnsi="Calibri" w:cs="Calibri"/>
                <w:sz w:val="22"/>
                <w:szCs w:val="22"/>
                <w:lang w:eastAsia="ko-KR"/>
              </w:rPr>
              <w:t>u</w:t>
            </w:r>
            <w:r w:rsidR="0303BAD9" w:rsidRPr="0DDB98F8">
              <w:rPr>
                <w:rFonts w:ascii="Calibri" w:eastAsia="Malgun Gothic" w:hAnsi="Calibri" w:cs="Calibri"/>
                <w:sz w:val="22"/>
                <w:szCs w:val="22"/>
                <w:lang w:eastAsia="ko-KR"/>
              </w:rPr>
              <w:t>pcoming</w:t>
            </w:r>
            <w:r w:rsidR="437B5F63" w:rsidRPr="0DDB98F8">
              <w:rPr>
                <w:rFonts w:ascii="Calibri" w:eastAsia="Malgun Gothic" w:hAnsi="Calibri" w:cs="Calibri"/>
                <w:sz w:val="22"/>
                <w:szCs w:val="22"/>
                <w:lang w:eastAsia="ko-KR"/>
              </w:rPr>
              <w:t xml:space="preserve"> </w:t>
            </w:r>
            <w:r w:rsidR="1F359D57" w:rsidRPr="0DDB98F8">
              <w:rPr>
                <w:rFonts w:ascii="Calibri" w:eastAsia="Malgun Gothic" w:hAnsi="Calibri" w:cs="Calibri"/>
                <w:sz w:val="22"/>
                <w:szCs w:val="22"/>
                <w:lang w:eastAsia="ko-KR"/>
              </w:rPr>
              <w:t>SG meetings</w:t>
            </w:r>
            <w:r w:rsidR="6264C594" w:rsidRPr="0DDB98F8">
              <w:rPr>
                <w:rFonts w:ascii="Calibri" w:eastAsia="Malgun Gothic" w:hAnsi="Calibri" w:cs="Calibri"/>
                <w:sz w:val="22"/>
                <w:szCs w:val="22"/>
                <w:lang w:eastAsia="ko-KR"/>
              </w:rPr>
              <w:t xml:space="preserve"> is available in the circular letter</w:t>
            </w:r>
            <w:r w:rsidR="3957CCF4" w:rsidRPr="0DDB98F8">
              <w:rPr>
                <w:rFonts w:ascii="Calibri" w:eastAsia="Malgun Gothic" w:hAnsi="Calibri" w:cs="Calibri"/>
                <w:sz w:val="22"/>
                <w:szCs w:val="22"/>
                <w:lang w:eastAsia="ko-KR"/>
              </w:rPr>
              <w:t xml:space="preserve"> </w:t>
            </w:r>
            <w:hyperlink r:id="rId77">
              <w:r w:rsidR="3957CCF4" w:rsidRPr="0DDB98F8">
                <w:rPr>
                  <w:rStyle w:val="Hyperlink"/>
                  <w:rFonts w:ascii="Calibri" w:eastAsia="Malgun Gothic" w:hAnsi="Calibri" w:cs="Calibri"/>
                  <w:sz w:val="22"/>
                  <w:szCs w:val="22"/>
                  <w:lang w:eastAsia="ko-KR"/>
                </w:rPr>
                <w:t>BDT/PPS/CSTG-2</w:t>
              </w:r>
            </w:hyperlink>
            <w:r w:rsidR="3957CCF4" w:rsidRPr="0DDB98F8">
              <w:rPr>
                <w:rFonts w:ascii="Calibri" w:eastAsia="Malgun Gothic" w:hAnsi="Calibri" w:cs="Calibri"/>
                <w:sz w:val="22"/>
                <w:szCs w:val="22"/>
                <w:lang w:eastAsia="ko-KR"/>
              </w:rPr>
              <w:t>.</w:t>
            </w:r>
          </w:p>
          <w:p w14:paraId="66AC06DC" w14:textId="77777777" w:rsidR="00B80E11" w:rsidRPr="007565B0" w:rsidRDefault="00B80E11" w:rsidP="00500AF5">
            <w:pPr>
              <w:keepLines/>
              <w:overflowPunct/>
              <w:autoSpaceDE/>
              <w:autoSpaceDN/>
              <w:adjustRightInd/>
              <w:spacing w:before="240" w:after="240"/>
              <w:textAlignment w:val="auto"/>
              <w:rPr>
                <w:rFonts w:ascii="Calibri" w:eastAsia="Calibri" w:hAnsi="Calibri" w:cs="Calibri"/>
                <w:b/>
                <w:bCs/>
                <w:sz w:val="22"/>
                <w:szCs w:val="22"/>
              </w:rPr>
            </w:pPr>
            <w:r w:rsidRPr="007565B0">
              <w:rPr>
                <w:rFonts w:ascii="Calibri" w:hAnsi="Calibri" w:cs="Calibri"/>
                <w:b/>
                <w:sz w:val="22"/>
                <w:szCs w:val="22"/>
              </w:rPr>
              <w:t xml:space="preserve">WSIS implementation and follow-up </w:t>
            </w:r>
          </w:p>
          <w:p w14:paraId="0DE8EF0A" w14:textId="2F7723D6" w:rsidR="002264BE" w:rsidRDefault="00E97528" w:rsidP="00500AF5">
            <w:pPr>
              <w:keepLines/>
              <w:overflowPunct/>
              <w:autoSpaceDE/>
              <w:autoSpaceDN/>
              <w:adjustRightInd/>
              <w:spacing w:before="240" w:after="240"/>
              <w:textAlignment w:val="auto"/>
              <w:rPr>
                <w:rFonts w:ascii="Calibri" w:eastAsia="Calibri" w:hAnsi="Calibri" w:cs="Calibri"/>
                <w:sz w:val="22"/>
                <w:szCs w:val="22"/>
                <w:lang w:val="en-US"/>
              </w:rPr>
            </w:pPr>
            <w:r w:rsidRPr="00E97528">
              <w:rPr>
                <w:rFonts w:ascii="Calibri" w:eastAsia="Calibri" w:hAnsi="Calibri" w:cs="Calibri"/>
                <w:sz w:val="22"/>
                <w:szCs w:val="22"/>
                <w:lang w:val="en-US"/>
              </w:rPr>
              <w:t>As per WTDC Res</w:t>
            </w:r>
            <w:r w:rsidR="003D657C">
              <w:rPr>
                <w:rFonts w:ascii="Calibri" w:eastAsia="Calibri" w:hAnsi="Calibri" w:cs="Calibri"/>
                <w:sz w:val="22"/>
                <w:szCs w:val="22"/>
                <w:lang w:val="en-US"/>
              </w:rPr>
              <w:t>olution</w:t>
            </w:r>
            <w:r w:rsidRPr="00E97528">
              <w:rPr>
                <w:rFonts w:ascii="Calibri" w:eastAsia="Calibri" w:hAnsi="Calibri" w:cs="Calibri"/>
                <w:sz w:val="22"/>
                <w:szCs w:val="22"/>
                <w:lang w:val="en-US"/>
              </w:rPr>
              <w:t xml:space="preserve"> 30</w:t>
            </w:r>
            <w:r w:rsidR="003D657C">
              <w:rPr>
                <w:rFonts w:ascii="Calibri" w:eastAsia="Calibri" w:hAnsi="Calibri" w:cs="Calibri"/>
                <w:sz w:val="22"/>
                <w:szCs w:val="22"/>
                <w:lang w:val="en-US"/>
              </w:rPr>
              <w:t>, Rev. Baku</w:t>
            </w:r>
            <w:r w:rsidRPr="00E97528">
              <w:rPr>
                <w:rFonts w:ascii="Calibri" w:eastAsia="Calibri" w:hAnsi="Calibri" w:cs="Calibri"/>
                <w:sz w:val="22"/>
                <w:szCs w:val="22"/>
                <w:lang w:val="en-US"/>
              </w:rPr>
              <w:t xml:space="preserve"> and P</w:t>
            </w:r>
            <w:r w:rsidR="003D657C">
              <w:rPr>
                <w:rFonts w:ascii="Calibri" w:eastAsia="Calibri" w:hAnsi="Calibri" w:cs="Calibri"/>
                <w:sz w:val="22"/>
                <w:szCs w:val="22"/>
                <w:lang w:val="en-US"/>
              </w:rPr>
              <w:t xml:space="preserve">lenipotentiary </w:t>
            </w:r>
            <w:r w:rsidRPr="00E97528">
              <w:rPr>
                <w:rFonts w:ascii="Calibri" w:eastAsia="Calibri" w:hAnsi="Calibri" w:cs="Calibri"/>
                <w:sz w:val="22"/>
                <w:szCs w:val="22"/>
                <w:lang w:val="en-US"/>
              </w:rPr>
              <w:t>Res</w:t>
            </w:r>
            <w:r w:rsidR="00687A8E">
              <w:rPr>
                <w:rFonts w:ascii="Calibri" w:eastAsia="Calibri" w:hAnsi="Calibri" w:cs="Calibri"/>
                <w:sz w:val="22"/>
                <w:szCs w:val="22"/>
                <w:lang w:val="en-US"/>
              </w:rPr>
              <w:t>olution</w:t>
            </w:r>
            <w:r w:rsidRPr="00E97528">
              <w:rPr>
                <w:rFonts w:ascii="Calibri" w:eastAsia="Calibri" w:hAnsi="Calibri" w:cs="Calibri"/>
                <w:sz w:val="22"/>
                <w:szCs w:val="22"/>
                <w:lang w:val="en-US"/>
              </w:rPr>
              <w:t xml:space="preserve"> 140</w:t>
            </w:r>
            <w:r w:rsidR="00687A8E">
              <w:rPr>
                <w:rFonts w:ascii="Calibri" w:eastAsia="Calibri" w:hAnsi="Calibri" w:cs="Calibri"/>
                <w:sz w:val="22"/>
                <w:szCs w:val="22"/>
                <w:lang w:val="en-US"/>
              </w:rPr>
              <w:t>, Rev</w:t>
            </w:r>
            <w:r w:rsidR="000845B0">
              <w:rPr>
                <w:rFonts w:ascii="Calibri" w:eastAsia="Calibri" w:hAnsi="Calibri" w:cs="Calibri"/>
                <w:sz w:val="22"/>
                <w:szCs w:val="22"/>
                <w:lang w:val="en-US"/>
              </w:rPr>
              <w:t>.</w:t>
            </w:r>
            <w:r w:rsidR="00687A8E">
              <w:rPr>
                <w:rFonts w:ascii="Calibri" w:eastAsia="Calibri" w:hAnsi="Calibri" w:cs="Calibri"/>
                <w:sz w:val="22"/>
                <w:szCs w:val="22"/>
                <w:lang w:val="en-US"/>
              </w:rPr>
              <w:t xml:space="preserve"> Bucha</w:t>
            </w:r>
            <w:r w:rsidR="00711972">
              <w:rPr>
                <w:rFonts w:ascii="Calibri" w:eastAsia="Calibri" w:hAnsi="Calibri" w:cs="Calibri"/>
                <w:sz w:val="22"/>
                <w:szCs w:val="22"/>
                <w:lang w:val="en-US"/>
              </w:rPr>
              <w:t>rest</w:t>
            </w:r>
            <w:r w:rsidR="002C299B">
              <w:rPr>
                <w:rFonts w:ascii="Calibri" w:eastAsia="Calibri" w:hAnsi="Calibri" w:cs="Calibri"/>
                <w:sz w:val="22"/>
                <w:szCs w:val="22"/>
                <w:lang w:val="en-US"/>
              </w:rPr>
              <w:t>,</w:t>
            </w:r>
            <w:r w:rsidRPr="00E97528">
              <w:rPr>
                <w:rFonts w:ascii="Calibri" w:eastAsia="Calibri" w:hAnsi="Calibri" w:cs="Calibri"/>
                <w:sz w:val="22"/>
                <w:szCs w:val="22"/>
                <w:lang w:val="en-US"/>
              </w:rPr>
              <w:t xml:space="preserve"> all </w:t>
            </w:r>
            <w:r w:rsidR="005A2FD7">
              <w:rPr>
                <w:rFonts w:ascii="Calibri" w:eastAsia="Calibri" w:hAnsi="Calibri" w:cs="Calibri"/>
                <w:sz w:val="22"/>
                <w:szCs w:val="22"/>
                <w:lang w:val="en-US"/>
              </w:rPr>
              <w:t xml:space="preserve">the </w:t>
            </w:r>
            <w:r w:rsidRPr="00E97528">
              <w:rPr>
                <w:rFonts w:ascii="Calibri" w:eastAsia="Calibri" w:hAnsi="Calibri" w:cs="Calibri"/>
                <w:sz w:val="22"/>
                <w:szCs w:val="22"/>
                <w:lang w:val="en-US"/>
              </w:rPr>
              <w:t xml:space="preserve">activities of </w:t>
            </w:r>
            <w:r w:rsidR="005A2FD7">
              <w:rPr>
                <w:rFonts w:ascii="Calibri" w:eastAsia="Calibri" w:hAnsi="Calibri" w:cs="Calibri"/>
                <w:sz w:val="22"/>
                <w:szCs w:val="22"/>
                <w:lang w:val="en-US"/>
              </w:rPr>
              <w:t xml:space="preserve">BDT </w:t>
            </w:r>
            <w:r w:rsidRPr="00E97528">
              <w:rPr>
                <w:rFonts w:ascii="Calibri" w:eastAsia="Calibri" w:hAnsi="Calibri" w:cs="Calibri"/>
                <w:sz w:val="22"/>
                <w:szCs w:val="22"/>
                <w:lang w:val="en-US"/>
              </w:rPr>
              <w:t xml:space="preserve">contribute to the implementation of </w:t>
            </w:r>
            <w:r w:rsidR="00677DEB" w:rsidRPr="00677DEB">
              <w:rPr>
                <w:rFonts w:ascii="Calibri" w:eastAsia="Calibri" w:hAnsi="Calibri" w:cs="Calibri"/>
                <w:sz w:val="22"/>
                <w:szCs w:val="22"/>
                <w:lang w:val="en-US"/>
              </w:rPr>
              <w:t xml:space="preserve">World Summit on the Information Society </w:t>
            </w:r>
            <w:r w:rsidR="00677DEB">
              <w:rPr>
                <w:rFonts w:ascii="Calibri" w:eastAsia="Calibri" w:hAnsi="Calibri" w:cs="Calibri"/>
                <w:sz w:val="22"/>
                <w:szCs w:val="22"/>
                <w:lang w:val="en-US"/>
              </w:rPr>
              <w:t>(</w:t>
            </w:r>
            <w:r w:rsidRPr="00E97528">
              <w:rPr>
                <w:rFonts w:ascii="Calibri" w:eastAsia="Calibri" w:hAnsi="Calibri" w:cs="Calibri"/>
                <w:sz w:val="22"/>
                <w:szCs w:val="22"/>
                <w:lang w:val="en-US"/>
              </w:rPr>
              <w:t>WSIS</w:t>
            </w:r>
            <w:r w:rsidR="00677DEB">
              <w:rPr>
                <w:rFonts w:ascii="Calibri" w:eastAsia="Calibri" w:hAnsi="Calibri" w:cs="Calibri"/>
                <w:sz w:val="22"/>
                <w:szCs w:val="22"/>
                <w:lang w:val="en-US"/>
              </w:rPr>
              <w:t>)</w:t>
            </w:r>
            <w:r w:rsidRPr="00E97528">
              <w:rPr>
                <w:rFonts w:ascii="Calibri" w:eastAsia="Calibri" w:hAnsi="Calibri" w:cs="Calibri"/>
                <w:sz w:val="22"/>
                <w:szCs w:val="22"/>
                <w:lang w:val="en-US"/>
              </w:rPr>
              <w:t xml:space="preserve"> Action Lines and achievement of Sustainable Development Goals. </w:t>
            </w:r>
            <w:r w:rsidR="002264BE" w:rsidRPr="00E97528">
              <w:rPr>
                <w:rFonts w:ascii="Calibri" w:eastAsia="Calibri" w:hAnsi="Calibri" w:cs="Calibri"/>
                <w:sz w:val="22"/>
                <w:szCs w:val="22"/>
                <w:lang w:val="en-US"/>
              </w:rPr>
              <w:t>In this context, BDT continue</w:t>
            </w:r>
            <w:r w:rsidR="002264BE">
              <w:rPr>
                <w:rFonts w:ascii="Calibri" w:eastAsia="Calibri" w:hAnsi="Calibri" w:cs="Calibri"/>
                <w:sz w:val="22"/>
                <w:szCs w:val="22"/>
                <w:lang w:val="en-US"/>
              </w:rPr>
              <w:t>d</w:t>
            </w:r>
            <w:r w:rsidR="002264BE" w:rsidRPr="00E97528">
              <w:rPr>
                <w:rFonts w:ascii="Calibri" w:eastAsia="Calibri" w:hAnsi="Calibri" w:cs="Calibri"/>
                <w:sz w:val="22"/>
                <w:szCs w:val="22"/>
                <w:lang w:val="en-US"/>
              </w:rPr>
              <w:t xml:space="preserve"> addressing all entrusted roles and responsibilities vis-à-vis WSIS and SDG processes</w:t>
            </w:r>
            <w:r w:rsidR="002264BE">
              <w:rPr>
                <w:rFonts w:ascii="Calibri" w:eastAsia="Calibri" w:hAnsi="Calibri" w:cs="Calibri"/>
                <w:sz w:val="22"/>
                <w:szCs w:val="22"/>
                <w:lang w:val="en-US"/>
              </w:rPr>
              <w:t>, as reported in this document</w:t>
            </w:r>
            <w:r w:rsidR="00F32779">
              <w:rPr>
                <w:rFonts w:ascii="Calibri" w:eastAsia="Calibri" w:hAnsi="Calibri" w:cs="Calibri"/>
                <w:sz w:val="22"/>
                <w:szCs w:val="22"/>
                <w:lang w:val="en-US"/>
              </w:rPr>
              <w:t xml:space="preserve"> (see references to WSIS Action Lines and SDGs</w:t>
            </w:r>
            <w:r w:rsidR="001F466C">
              <w:rPr>
                <w:rFonts w:ascii="Calibri" w:eastAsia="Calibri" w:hAnsi="Calibri" w:cs="Calibri"/>
                <w:sz w:val="22"/>
                <w:szCs w:val="22"/>
                <w:lang w:val="en-US"/>
              </w:rPr>
              <w:t xml:space="preserve"> for specific linkages</w:t>
            </w:r>
            <w:r w:rsidR="001B6E90">
              <w:rPr>
                <w:rFonts w:ascii="Calibri" w:eastAsia="Calibri" w:hAnsi="Calibri" w:cs="Calibri"/>
                <w:sz w:val="22"/>
                <w:szCs w:val="22"/>
                <w:lang w:val="en-US"/>
              </w:rPr>
              <w:t xml:space="preserve"> in each section</w:t>
            </w:r>
            <w:r w:rsidR="00FD3F23">
              <w:rPr>
                <w:rFonts w:ascii="Calibri" w:eastAsia="Calibri" w:hAnsi="Calibri" w:cs="Calibri"/>
                <w:sz w:val="22"/>
                <w:szCs w:val="22"/>
                <w:lang w:val="en-US"/>
              </w:rPr>
              <w:t xml:space="preserve"> of the document</w:t>
            </w:r>
            <w:r w:rsidR="00F32779">
              <w:rPr>
                <w:rFonts w:ascii="Calibri" w:eastAsia="Calibri" w:hAnsi="Calibri" w:cs="Calibri"/>
                <w:sz w:val="22"/>
                <w:szCs w:val="22"/>
                <w:lang w:val="en-US"/>
              </w:rPr>
              <w:t>)</w:t>
            </w:r>
            <w:r w:rsidR="002264BE">
              <w:rPr>
                <w:rFonts w:ascii="Calibri" w:eastAsia="Calibri" w:hAnsi="Calibri" w:cs="Calibri"/>
                <w:sz w:val="22"/>
                <w:szCs w:val="22"/>
                <w:lang w:val="en-US"/>
              </w:rPr>
              <w:t xml:space="preserve">. </w:t>
            </w:r>
          </w:p>
          <w:p w14:paraId="4CD4518D" w14:textId="74FA8815" w:rsidR="002A32EB" w:rsidRDefault="00C21432" w:rsidP="00500AF5">
            <w:pPr>
              <w:keepLines/>
              <w:overflowPunct/>
              <w:autoSpaceDE/>
              <w:autoSpaceDN/>
              <w:adjustRightInd/>
              <w:spacing w:before="240" w:after="240"/>
              <w:textAlignment w:val="auto"/>
              <w:rPr>
                <w:rFonts w:ascii="Calibri" w:eastAsia="Calibri" w:hAnsi="Calibri" w:cs="Calibri"/>
                <w:sz w:val="22"/>
                <w:szCs w:val="22"/>
                <w:lang w:val="en-US"/>
              </w:rPr>
            </w:pPr>
            <w:r>
              <w:rPr>
                <w:rFonts w:ascii="Calibri" w:eastAsia="Calibri" w:hAnsi="Calibri" w:cs="Calibri"/>
                <w:sz w:val="22"/>
                <w:szCs w:val="22"/>
                <w:lang w:val="en-US"/>
              </w:rPr>
              <w:lastRenderedPageBreak/>
              <w:t xml:space="preserve">WTDC-25 </w:t>
            </w:r>
            <w:r w:rsidR="005A4D73">
              <w:rPr>
                <w:rFonts w:ascii="Calibri" w:eastAsia="Calibri" w:hAnsi="Calibri" w:cs="Calibri"/>
                <w:sz w:val="22"/>
                <w:szCs w:val="22"/>
                <w:lang w:val="en-US"/>
              </w:rPr>
              <w:t xml:space="preserve">agreed on </w:t>
            </w:r>
            <w:r w:rsidR="00410BE9">
              <w:rPr>
                <w:rFonts w:ascii="Calibri" w:eastAsia="Calibri" w:hAnsi="Calibri" w:cs="Calibri"/>
                <w:sz w:val="22"/>
                <w:szCs w:val="22"/>
                <w:lang w:val="en-US"/>
              </w:rPr>
              <w:t xml:space="preserve">the </w:t>
            </w:r>
            <w:r w:rsidR="005A4D73">
              <w:rPr>
                <w:rFonts w:ascii="Calibri" w:eastAsia="Calibri" w:hAnsi="Calibri" w:cs="Calibri"/>
                <w:sz w:val="22"/>
                <w:szCs w:val="22"/>
                <w:lang w:val="en-US"/>
              </w:rPr>
              <w:t xml:space="preserve">Baku Action Plan, </w:t>
            </w:r>
            <w:r w:rsidR="00466C61">
              <w:rPr>
                <w:rFonts w:ascii="Calibri" w:eastAsia="Calibri" w:hAnsi="Calibri" w:cs="Calibri"/>
                <w:sz w:val="22"/>
                <w:szCs w:val="22"/>
                <w:lang w:val="en-US"/>
              </w:rPr>
              <w:t xml:space="preserve">and </w:t>
            </w:r>
            <w:r w:rsidR="005A4D73">
              <w:rPr>
                <w:rFonts w:ascii="Calibri" w:eastAsia="Calibri" w:hAnsi="Calibri" w:cs="Calibri"/>
                <w:sz w:val="22"/>
                <w:szCs w:val="22"/>
                <w:lang w:val="en-US"/>
              </w:rPr>
              <w:t xml:space="preserve">adopted a </w:t>
            </w:r>
            <w:r w:rsidR="00FD3F23">
              <w:rPr>
                <w:rFonts w:ascii="Calibri" w:eastAsia="Calibri" w:hAnsi="Calibri" w:cs="Calibri"/>
                <w:sz w:val="22"/>
                <w:szCs w:val="22"/>
                <w:lang w:val="en-US"/>
              </w:rPr>
              <w:t xml:space="preserve">set of new Study </w:t>
            </w:r>
            <w:r w:rsidR="0E26300F" w:rsidRPr="3FAC5C09">
              <w:rPr>
                <w:rFonts w:ascii="Calibri" w:eastAsia="Calibri" w:hAnsi="Calibri" w:cs="Calibri"/>
                <w:sz w:val="22"/>
                <w:szCs w:val="22"/>
                <w:lang w:val="en-US"/>
              </w:rPr>
              <w:t>Groups’</w:t>
            </w:r>
            <w:r w:rsidR="6C5A6C4F" w:rsidRPr="3FAC5C09">
              <w:rPr>
                <w:rFonts w:ascii="Calibri" w:eastAsia="Calibri" w:hAnsi="Calibri" w:cs="Calibri"/>
                <w:sz w:val="22"/>
                <w:szCs w:val="22"/>
                <w:lang w:val="en-US"/>
              </w:rPr>
              <w:t xml:space="preserve"> </w:t>
            </w:r>
            <w:r w:rsidR="0E26300F" w:rsidRPr="3FAC5C09">
              <w:rPr>
                <w:rFonts w:ascii="Calibri" w:eastAsia="Calibri" w:hAnsi="Calibri" w:cs="Calibri"/>
                <w:sz w:val="22"/>
                <w:szCs w:val="22"/>
                <w:lang w:val="en-US"/>
              </w:rPr>
              <w:t>Questions</w:t>
            </w:r>
            <w:r w:rsidR="00FD3F23">
              <w:rPr>
                <w:rFonts w:ascii="Calibri" w:eastAsia="Calibri" w:hAnsi="Calibri" w:cs="Calibri"/>
                <w:sz w:val="22"/>
                <w:szCs w:val="22"/>
                <w:lang w:val="en-US"/>
              </w:rPr>
              <w:t xml:space="preserve"> as well as a </w:t>
            </w:r>
            <w:r w:rsidR="005A4D73">
              <w:rPr>
                <w:rFonts w:ascii="Calibri" w:eastAsia="Calibri" w:hAnsi="Calibri" w:cs="Calibri"/>
                <w:sz w:val="22"/>
                <w:szCs w:val="22"/>
                <w:lang w:val="en-US"/>
              </w:rPr>
              <w:t xml:space="preserve">series of </w:t>
            </w:r>
            <w:r w:rsidR="00FD3F23">
              <w:rPr>
                <w:rFonts w:ascii="Calibri" w:eastAsia="Calibri" w:hAnsi="Calibri" w:cs="Calibri"/>
                <w:sz w:val="22"/>
                <w:szCs w:val="22"/>
                <w:lang w:val="en-US"/>
              </w:rPr>
              <w:t>Regional</w:t>
            </w:r>
            <w:r w:rsidR="005A4D73">
              <w:rPr>
                <w:rFonts w:ascii="Calibri" w:eastAsia="Calibri" w:hAnsi="Calibri" w:cs="Calibri"/>
                <w:sz w:val="22"/>
                <w:szCs w:val="22"/>
                <w:lang w:val="en-US"/>
              </w:rPr>
              <w:t xml:space="preserve"> Initiatives</w:t>
            </w:r>
            <w:r w:rsidR="00FD3F23">
              <w:rPr>
                <w:rFonts w:ascii="Calibri" w:eastAsia="Calibri" w:hAnsi="Calibri" w:cs="Calibri"/>
                <w:sz w:val="22"/>
                <w:szCs w:val="22"/>
                <w:lang w:val="en-US"/>
              </w:rPr>
              <w:t>, all</w:t>
            </w:r>
            <w:r w:rsidR="005A4D73">
              <w:rPr>
                <w:rFonts w:ascii="Calibri" w:eastAsia="Calibri" w:hAnsi="Calibri" w:cs="Calibri"/>
                <w:sz w:val="22"/>
                <w:szCs w:val="22"/>
                <w:lang w:val="en-US"/>
              </w:rPr>
              <w:t xml:space="preserve"> </w:t>
            </w:r>
            <w:r w:rsidR="009B3E5F">
              <w:rPr>
                <w:rFonts w:ascii="Calibri" w:eastAsia="Calibri" w:hAnsi="Calibri" w:cs="Calibri"/>
                <w:sz w:val="22"/>
                <w:szCs w:val="22"/>
                <w:lang w:val="en-US"/>
              </w:rPr>
              <w:t xml:space="preserve">directly </w:t>
            </w:r>
            <w:r w:rsidR="005A4D73">
              <w:rPr>
                <w:rFonts w:ascii="Calibri" w:eastAsia="Calibri" w:hAnsi="Calibri" w:cs="Calibri"/>
                <w:sz w:val="22"/>
                <w:szCs w:val="22"/>
                <w:lang w:val="en-US"/>
              </w:rPr>
              <w:t>aligned with WSIS Action Lines and SDGs</w:t>
            </w:r>
            <w:r w:rsidR="007B3C98">
              <w:rPr>
                <w:rFonts w:ascii="Calibri" w:eastAsia="Calibri" w:hAnsi="Calibri" w:cs="Calibri"/>
                <w:sz w:val="22"/>
                <w:szCs w:val="22"/>
                <w:lang w:val="en-US"/>
              </w:rPr>
              <w:t>. It also</w:t>
            </w:r>
            <w:r w:rsidR="005A4D73">
              <w:rPr>
                <w:rFonts w:ascii="Calibri" w:eastAsia="Calibri" w:hAnsi="Calibri" w:cs="Calibri"/>
                <w:sz w:val="22"/>
                <w:szCs w:val="22"/>
                <w:lang w:val="en-US"/>
              </w:rPr>
              <w:t xml:space="preserve"> </w:t>
            </w:r>
            <w:r>
              <w:rPr>
                <w:rFonts w:ascii="Calibri" w:eastAsia="Calibri" w:hAnsi="Calibri" w:cs="Calibri"/>
                <w:sz w:val="22"/>
                <w:szCs w:val="22"/>
                <w:lang w:val="en-US"/>
              </w:rPr>
              <w:t xml:space="preserve">updated </w:t>
            </w:r>
            <w:r w:rsidR="005A4D73">
              <w:rPr>
                <w:rFonts w:ascii="Calibri" w:eastAsia="Calibri" w:hAnsi="Calibri" w:cs="Calibri"/>
                <w:sz w:val="22"/>
                <w:szCs w:val="22"/>
                <w:lang w:val="en-US"/>
              </w:rPr>
              <w:t xml:space="preserve">Resolutions, including </w:t>
            </w:r>
            <w:r>
              <w:rPr>
                <w:rFonts w:ascii="Calibri" w:eastAsia="Calibri" w:hAnsi="Calibri" w:cs="Calibri"/>
                <w:sz w:val="22"/>
                <w:szCs w:val="22"/>
                <w:lang w:val="en-US"/>
              </w:rPr>
              <w:t xml:space="preserve">Resolution 30 </w:t>
            </w:r>
            <w:r w:rsidR="00DB6656">
              <w:rPr>
                <w:rFonts w:ascii="Calibri" w:eastAsia="Calibri" w:hAnsi="Calibri" w:cs="Calibri"/>
                <w:sz w:val="22"/>
                <w:szCs w:val="22"/>
                <w:lang w:val="en-US"/>
              </w:rPr>
              <w:t xml:space="preserve">on </w:t>
            </w:r>
            <w:r w:rsidR="00DB6656" w:rsidRPr="00E97528">
              <w:rPr>
                <w:rFonts w:ascii="Calibri" w:eastAsia="Calibri" w:hAnsi="Calibri" w:cs="Calibri"/>
                <w:sz w:val="22"/>
                <w:szCs w:val="22"/>
              </w:rPr>
              <w:t>“</w:t>
            </w:r>
            <w:r w:rsidR="00DB6656" w:rsidRPr="00F65390">
              <w:rPr>
                <w:rFonts w:ascii="Calibri" w:eastAsia="Calibri" w:hAnsi="Calibri" w:cs="Calibri"/>
                <w:i/>
                <w:iCs/>
                <w:sz w:val="22"/>
                <w:szCs w:val="22"/>
              </w:rPr>
              <w:t>Role of the ITU Telecommunication Development Sector in implementing the outcomes of the World Summit on the Information Society and the 2030 Agenda for Sustainable Development</w:t>
            </w:r>
            <w:r w:rsidR="00DB6656" w:rsidRPr="00E97528">
              <w:rPr>
                <w:rFonts w:ascii="Calibri" w:eastAsia="Calibri" w:hAnsi="Calibri" w:cs="Calibri"/>
                <w:sz w:val="22"/>
                <w:szCs w:val="22"/>
              </w:rPr>
              <w:t>”</w:t>
            </w:r>
            <w:r w:rsidR="007B3C98">
              <w:rPr>
                <w:rFonts w:ascii="Calibri" w:eastAsia="Calibri" w:hAnsi="Calibri" w:cs="Calibri"/>
                <w:sz w:val="22"/>
                <w:szCs w:val="22"/>
              </w:rPr>
              <w:t>,</w:t>
            </w:r>
            <w:r w:rsidR="00DB6656">
              <w:rPr>
                <w:rFonts w:ascii="Calibri" w:eastAsia="Calibri" w:hAnsi="Calibri" w:cs="Calibri"/>
                <w:sz w:val="22"/>
                <w:szCs w:val="22"/>
              </w:rPr>
              <w:t xml:space="preserve"> </w:t>
            </w:r>
            <w:r>
              <w:rPr>
                <w:rFonts w:ascii="Calibri" w:eastAsia="Calibri" w:hAnsi="Calibri" w:cs="Calibri"/>
                <w:sz w:val="22"/>
                <w:szCs w:val="22"/>
                <w:lang w:val="en-US"/>
              </w:rPr>
              <w:t>reiterating</w:t>
            </w:r>
            <w:r w:rsidR="00DD1775">
              <w:rPr>
                <w:rFonts w:ascii="Calibri" w:eastAsia="Calibri" w:hAnsi="Calibri" w:cs="Calibri"/>
                <w:sz w:val="22"/>
                <w:szCs w:val="22"/>
                <w:lang w:val="en-US"/>
              </w:rPr>
              <w:t xml:space="preserve"> the importance of </w:t>
            </w:r>
            <w:r w:rsidR="009F3E10">
              <w:rPr>
                <w:rFonts w:ascii="Calibri" w:eastAsia="Calibri" w:hAnsi="Calibri" w:cs="Calibri"/>
                <w:sz w:val="22"/>
                <w:szCs w:val="22"/>
                <w:lang w:val="en-US"/>
              </w:rPr>
              <w:t>the</w:t>
            </w:r>
            <w:r w:rsidR="00DD1775">
              <w:rPr>
                <w:rFonts w:ascii="Calibri" w:eastAsia="Calibri" w:hAnsi="Calibri" w:cs="Calibri"/>
                <w:sz w:val="22"/>
                <w:szCs w:val="22"/>
                <w:lang w:val="en-US"/>
              </w:rPr>
              <w:t xml:space="preserve"> contribution</w:t>
            </w:r>
            <w:r w:rsidR="009F3E10">
              <w:rPr>
                <w:rFonts w:ascii="Calibri" w:eastAsia="Calibri" w:hAnsi="Calibri" w:cs="Calibri"/>
                <w:sz w:val="22"/>
                <w:szCs w:val="22"/>
                <w:lang w:val="en-US"/>
              </w:rPr>
              <w:t xml:space="preserve"> of </w:t>
            </w:r>
            <w:r w:rsidR="00DD1775">
              <w:rPr>
                <w:rFonts w:ascii="Calibri" w:eastAsia="Calibri" w:hAnsi="Calibri" w:cs="Calibri"/>
                <w:sz w:val="22"/>
                <w:szCs w:val="22"/>
                <w:lang w:val="en-US"/>
              </w:rPr>
              <w:t xml:space="preserve">ITU-D. </w:t>
            </w:r>
            <w:r w:rsidR="002C299B">
              <w:rPr>
                <w:rFonts w:ascii="Calibri" w:eastAsia="Calibri" w:hAnsi="Calibri" w:cs="Calibri"/>
                <w:sz w:val="22"/>
                <w:szCs w:val="22"/>
                <w:lang w:val="en-US"/>
              </w:rPr>
              <w:t xml:space="preserve">Moreover, </w:t>
            </w:r>
            <w:r w:rsidR="002A32EB">
              <w:rPr>
                <w:rFonts w:ascii="Calibri" w:eastAsia="Calibri" w:hAnsi="Calibri" w:cs="Calibri"/>
                <w:sz w:val="22"/>
                <w:szCs w:val="22"/>
                <w:lang w:val="en-US"/>
              </w:rPr>
              <w:t>t</w:t>
            </w:r>
            <w:r w:rsidR="002A32EB" w:rsidRPr="002A32EB">
              <w:rPr>
                <w:rFonts w:ascii="Calibri" w:eastAsia="Calibri" w:hAnsi="Calibri" w:cs="Calibri"/>
                <w:sz w:val="22"/>
                <w:szCs w:val="22"/>
              </w:rPr>
              <w:t xml:space="preserve">he </w:t>
            </w:r>
            <w:r w:rsidR="00286ADF">
              <w:rPr>
                <w:rFonts w:ascii="Calibri" w:eastAsia="Calibri" w:hAnsi="Calibri" w:cs="Calibri"/>
                <w:sz w:val="22"/>
                <w:szCs w:val="22"/>
              </w:rPr>
              <w:t>United Nation</w:t>
            </w:r>
            <w:r w:rsidR="00286ADF" w:rsidRPr="002A32EB">
              <w:rPr>
                <w:rFonts w:ascii="Calibri" w:eastAsia="Calibri" w:hAnsi="Calibri" w:cs="Calibri"/>
                <w:sz w:val="22"/>
                <w:szCs w:val="22"/>
              </w:rPr>
              <w:t xml:space="preserve"> </w:t>
            </w:r>
            <w:r w:rsidR="002A32EB" w:rsidRPr="002A32EB">
              <w:rPr>
                <w:rFonts w:ascii="Calibri" w:eastAsia="Calibri" w:hAnsi="Calibri" w:cs="Calibri"/>
                <w:sz w:val="22"/>
                <w:szCs w:val="22"/>
              </w:rPr>
              <w:t xml:space="preserve">General Assembly (UNGA) has completed its 20-year review of the implementation of the </w:t>
            </w:r>
            <w:r w:rsidR="0085256A">
              <w:rPr>
                <w:rFonts w:ascii="Calibri" w:eastAsia="Calibri" w:hAnsi="Calibri" w:cs="Calibri"/>
                <w:sz w:val="22"/>
                <w:szCs w:val="22"/>
              </w:rPr>
              <w:t xml:space="preserve">WSIS </w:t>
            </w:r>
            <w:r w:rsidR="002A32EB" w:rsidRPr="002A32EB">
              <w:rPr>
                <w:rFonts w:ascii="Calibri" w:eastAsia="Calibri" w:hAnsi="Calibri" w:cs="Calibri"/>
                <w:sz w:val="22"/>
                <w:szCs w:val="22"/>
              </w:rPr>
              <w:t>outcomes</w:t>
            </w:r>
            <w:r w:rsidR="0047633C">
              <w:rPr>
                <w:rFonts w:ascii="Calibri" w:eastAsia="Calibri" w:hAnsi="Calibri" w:cs="Calibri"/>
                <w:sz w:val="22"/>
                <w:szCs w:val="22"/>
              </w:rPr>
              <w:t>, looking forward to the next review in 2035</w:t>
            </w:r>
            <w:r w:rsidR="002A32EB">
              <w:rPr>
                <w:rFonts w:ascii="Calibri" w:eastAsia="Calibri" w:hAnsi="Calibri" w:cs="Calibri"/>
                <w:sz w:val="22"/>
                <w:szCs w:val="22"/>
              </w:rPr>
              <w:t>.</w:t>
            </w:r>
          </w:p>
          <w:p w14:paraId="1D341552" w14:textId="1B6BA44D" w:rsidR="000311E3" w:rsidRDefault="00E97528" w:rsidP="00500AF5">
            <w:pPr>
              <w:keepLines/>
              <w:overflowPunct/>
              <w:autoSpaceDE/>
              <w:autoSpaceDN/>
              <w:adjustRightInd/>
              <w:spacing w:before="240" w:after="240"/>
              <w:textAlignment w:val="auto"/>
              <w:rPr>
                <w:rFonts w:ascii="Calibri" w:eastAsia="Calibri" w:hAnsi="Calibri" w:cs="Calibri"/>
                <w:sz w:val="22"/>
                <w:szCs w:val="22"/>
              </w:rPr>
            </w:pPr>
            <w:r w:rsidRPr="00E97528">
              <w:rPr>
                <w:rFonts w:ascii="Calibri" w:eastAsia="Calibri" w:hAnsi="Calibri" w:cs="Calibri"/>
                <w:sz w:val="22"/>
                <w:szCs w:val="22"/>
              </w:rPr>
              <w:t xml:space="preserve">In line with the </w:t>
            </w:r>
            <w:r w:rsidR="0047633C">
              <w:rPr>
                <w:rFonts w:ascii="Calibri" w:eastAsia="Calibri" w:hAnsi="Calibri" w:cs="Calibri"/>
                <w:sz w:val="22"/>
                <w:szCs w:val="22"/>
              </w:rPr>
              <w:t xml:space="preserve">UNGA Review and </w:t>
            </w:r>
            <w:r w:rsidRPr="00E97528">
              <w:rPr>
                <w:rFonts w:ascii="Calibri" w:eastAsia="Calibri" w:hAnsi="Calibri" w:cs="Calibri"/>
                <w:sz w:val="22"/>
                <w:szCs w:val="22"/>
              </w:rPr>
              <w:t>revised WTDC-25 Res</w:t>
            </w:r>
            <w:r w:rsidR="0018298B">
              <w:rPr>
                <w:rFonts w:ascii="Calibri" w:eastAsia="Calibri" w:hAnsi="Calibri" w:cs="Calibri"/>
                <w:sz w:val="22"/>
                <w:szCs w:val="22"/>
              </w:rPr>
              <w:t>.</w:t>
            </w:r>
            <w:r w:rsidRPr="00E97528">
              <w:rPr>
                <w:rFonts w:ascii="Calibri" w:eastAsia="Calibri" w:hAnsi="Calibri" w:cs="Calibri"/>
                <w:sz w:val="22"/>
                <w:szCs w:val="22"/>
              </w:rPr>
              <w:t xml:space="preserve"> 30</w:t>
            </w:r>
            <w:r w:rsidR="00E424D0">
              <w:rPr>
                <w:rFonts w:ascii="Calibri" w:eastAsia="Calibri" w:hAnsi="Calibri" w:cs="Calibri"/>
                <w:sz w:val="22"/>
                <w:szCs w:val="22"/>
              </w:rPr>
              <w:t>,</w:t>
            </w:r>
            <w:r w:rsidRPr="00E97528">
              <w:rPr>
                <w:rFonts w:ascii="Calibri" w:eastAsia="Calibri" w:hAnsi="Calibri" w:cs="Calibri"/>
                <w:sz w:val="22"/>
                <w:szCs w:val="22"/>
              </w:rPr>
              <w:t xml:space="preserve"> BDT will continue play </w:t>
            </w:r>
            <w:r w:rsidR="001A252E">
              <w:rPr>
                <w:rFonts w:ascii="Calibri" w:eastAsia="Calibri" w:hAnsi="Calibri" w:cs="Calibri"/>
                <w:sz w:val="22"/>
                <w:szCs w:val="22"/>
              </w:rPr>
              <w:t>the</w:t>
            </w:r>
            <w:r w:rsidRPr="00E97528">
              <w:rPr>
                <w:rFonts w:ascii="Calibri" w:eastAsia="Calibri" w:hAnsi="Calibri" w:cs="Calibri"/>
                <w:sz w:val="22"/>
                <w:szCs w:val="22"/>
              </w:rPr>
              <w:t xml:space="preserve"> role of the lead facilitator for WSIS Action Lines C2, C4, C6, and support </w:t>
            </w:r>
            <w:r w:rsidR="000311E3">
              <w:rPr>
                <w:rFonts w:ascii="Calibri" w:eastAsia="Calibri" w:hAnsi="Calibri" w:cs="Calibri"/>
                <w:sz w:val="22"/>
                <w:szCs w:val="22"/>
              </w:rPr>
              <w:t xml:space="preserve">the </w:t>
            </w:r>
            <w:r w:rsidRPr="00E97528">
              <w:rPr>
                <w:rFonts w:ascii="Calibri" w:eastAsia="Calibri" w:hAnsi="Calibri" w:cs="Calibri"/>
                <w:sz w:val="22"/>
                <w:szCs w:val="22"/>
              </w:rPr>
              <w:t xml:space="preserve">General Secretariat in leading WSIS AL C5. BDT will also continue contributing to WSIS Action Lines C1, C3, C7, and C11, in which ITU is now identified as a co-facilitator, as well as C8 and C9, in which ITU is identified as a partner. BDT will also lead on Partnership on Measuring ICTs for Development. </w:t>
            </w:r>
          </w:p>
          <w:p w14:paraId="0A9CFB07" w14:textId="77683175" w:rsidR="00253EBB" w:rsidRDefault="000311E3" w:rsidP="00500AF5">
            <w:pPr>
              <w:keepLines/>
              <w:overflowPunct/>
              <w:autoSpaceDE/>
              <w:autoSpaceDN/>
              <w:adjustRightInd/>
              <w:spacing w:before="240" w:after="240"/>
              <w:textAlignment w:val="auto"/>
              <w:rPr>
                <w:rFonts w:ascii="Calibri" w:eastAsia="Calibri" w:hAnsi="Calibri" w:cs="Calibri"/>
                <w:sz w:val="22"/>
                <w:szCs w:val="22"/>
              </w:rPr>
            </w:pPr>
            <w:r>
              <w:rPr>
                <w:rFonts w:ascii="Calibri" w:eastAsia="Calibri" w:hAnsi="Calibri" w:cs="Calibri"/>
                <w:sz w:val="22"/>
                <w:szCs w:val="22"/>
              </w:rPr>
              <w:t>At the regional level, w</w:t>
            </w:r>
            <w:r w:rsidR="005A4D73">
              <w:rPr>
                <w:rFonts w:ascii="Calibri" w:eastAsia="Calibri" w:hAnsi="Calibri" w:cs="Calibri"/>
                <w:sz w:val="22"/>
                <w:szCs w:val="22"/>
              </w:rPr>
              <w:t>ith the aim of strengthening coordination and building partnerships for the accelerat</w:t>
            </w:r>
            <w:r>
              <w:rPr>
                <w:rFonts w:ascii="Calibri" w:eastAsia="Calibri" w:hAnsi="Calibri" w:cs="Calibri"/>
                <w:sz w:val="22"/>
                <w:szCs w:val="22"/>
              </w:rPr>
              <w:t>ed implementation</w:t>
            </w:r>
            <w:r w:rsidR="005A4D73">
              <w:rPr>
                <w:rFonts w:ascii="Calibri" w:eastAsia="Calibri" w:hAnsi="Calibri" w:cs="Calibri"/>
                <w:sz w:val="22"/>
                <w:szCs w:val="22"/>
              </w:rPr>
              <w:t xml:space="preserve"> of Regional </w:t>
            </w:r>
            <w:r>
              <w:rPr>
                <w:rFonts w:ascii="Calibri" w:eastAsia="Calibri" w:hAnsi="Calibri" w:cs="Calibri"/>
                <w:sz w:val="22"/>
                <w:szCs w:val="22"/>
              </w:rPr>
              <w:t>Initiatives,</w:t>
            </w:r>
            <w:r w:rsidR="005A4D73">
              <w:rPr>
                <w:rFonts w:ascii="Calibri" w:eastAsia="Calibri" w:hAnsi="Calibri" w:cs="Calibri"/>
                <w:sz w:val="22"/>
                <w:szCs w:val="22"/>
              </w:rPr>
              <w:t xml:space="preserve"> six Regional </w:t>
            </w:r>
            <w:r>
              <w:rPr>
                <w:rFonts w:ascii="Calibri" w:eastAsia="Calibri" w:hAnsi="Calibri" w:cs="Calibri"/>
                <w:sz w:val="22"/>
                <w:szCs w:val="22"/>
              </w:rPr>
              <w:t>Development</w:t>
            </w:r>
            <w:r w:rsidR="005A4D73">
              <w:rPr>
                <w:rFonts w:ascii="Calibri" w:eastAsia="Calibri" w:hAnsi="Calibri" w:cs="Calibri"/>
                <w:sz w:val="22"/>
                <w:szCs w:val="22"/>
              </w:rPr>
              <w:t xml:space="preserve"> Forums </w:t>
            </w:r>
            <w:r w:rsidR="00462E5B">
              <w:rPr>
                <w:rFonts w:ascii="Calibri" w:eastAsia="Calibri" w:hAnsi="Calibri" w:cs="Calibri"/>
                <w:sz w:val="22"/>
                <w:szCs w:val="22"/>
              </w:rPr>
              <w:t xml:space="preserve">will </w:t>
            </w:r>
            <w:r w:rsidR="005B039D">
              <w:rPr>
                <w:rFonts w:ascii="Calibri" w:eastAsia="Calibri" w:hAnsi="Calibri" w:cs="Calibri"/>
                <w:sz w:val="22"/>
                <w:szCs w:val="22"/>
              </w:rPr>
              <w:t>be convened th</w:t>
            </w:r>
            <w:r w:rsidR="00511F63">
              <w:rPr>
                <w:rFonts w:ascii="Calibri" w:eastAsia="Calibri" w:hAnsi="Calibri" w:cs="Calibri"/>
                <w:sz w:val="22"/>
                <w:szCs w:val="22"/>
              </w:rPr>
              <w:t>rou</w:t>
            </w:r>
            <w:r w:rsidR="00C10B62">
              <w:rPr>
                <w:rFonts w:ascii="Calibri" w:eastAsia="Calibri" w:hAnsi="Calibri" w:cs="Calibri"/>
                <w:sz w:val="22"/>
                <w:szCs w:val="22"/>
              </w:rPr>
              <w:t>ghout</w:t>
            </w:r>
            <w:r w:rsidR="005A4D73">
              <w:rPr>
                <w:rFonts w:ascii="Calibri" w:eastAsia="Calibri" w:hAnsi="Calibri" w:cs="Calibri"/>
                <w:sz w:val="22"/>
                <w:szCs w:val="22"/>
              </w:rPr>
              <w:t xml:space="preserve"> 2026. </w:t>
            </w:r>
            <w:r w:rsidR="008E7818">
              <w:rPr>
                <w:rFonts w:ascii="Calibri" w:eastAsia="Calibri" w:hAnsi="Calibri" w:cs="Calibri"/>
                <w:sz w:val="22"/>
                <w:szCs w:val="22"/>
              </w:rPr>
              <w:t>In addition</w:t>
            </w:r>
            <w:r w:rsidR="0064143C">
              <w:rPr>
                <w:rFonts w:ascii="Calibri" w:eastAsia="Calibri" w:hAnsi="Calibri" w:cs="Calibri"/>
                <w:sz w:val="22"/>
                <w:szCs w:val="22"/>
              </w:rPr>
              <w:t>,</w:t>
            </w:r>
            <w:r w:rsidR="008E7818">
              <w:rPr>
                <w:rFonts w:ascii="Calibri" w:eastAsia="Calibri" w:hAnsi="Calibri" w:cs="Calibri"/>
                <w:sz w:val="22"/>
                <w:szCs w:val="22"/>
              </w:rPr>
              <w:t xml:space="preserve"> BDT will contribute to five </w:t>
            </w:r>
            <w:r w:rsidR="008B68FC">
              <w:rPr>
                <w:rFonts w:ascii="Calibri" w:eastAsia="Calibri" w:hAnsi="Calibri" w:cs="Calibri"/>
                <w:sz w:val="22"/>
                <w:szCs w:val="22"/>
              </w:rPr>
              <w:t xml:space="preserve">United Nations </w:t>
            </w:r>
            <w:r w:rsidR="008E7818">
              <w:rPr>
                <w:rFonts w:ascii="Calibri" w:eastAsia="Calibri" w:hAnsi="Calibri" w:cs="Calibri"/>
                <w:sz w:val="22"/>
                <w:szCs w:val="22"/>
              </w:rPr>
              <w:t xml:space="preserve">Regional Forums on Sustainable Development to ensure alignment between WSIS and SDG </w:t>
            </w:r>
            <w:r w:rsidR="0064143C">
              <w:rPr>
                <w:rFonts w:ascii="Calibri" w:eastAsia="Calibri" w:hAnsi="Calibri" w:cs="Calibri"/>
                <w:sz w:val="22"/>
                <w:szCs w:val="22"/>
              </w:rPr>
              <w:t>processes</w:t>
            </w:r>
            <w:r w:rsidR="008E7818">
              <w:rPr>
                <w:rFonts w:ascii="Calibri" w:eastAsia="Calibri" w:hAnsi="Calibri" w:cs="Calibri"/>
                <w:sz w:val="22"/>
                <w:szCs w:val="22"/>
              </w:rPr>
              <w:t xml:space="preserve">, while </w:t>
            </w:r>
            <w:r w:rsidR="0064143C">
              <w:rPr>
                <w:rFonts w:ascii="Calibri" w:eastAsia="Calibri" w:hAnsi="Calibri" w:cs="Calibri"/>
                <w:sz w:val="22"/>
                <w:szCs w:val="22"/>
              </w:rPr>
              <w:t>underlining the</w:t>
            </w:r>
            <w:r w:rsidR="008E7818">
              <w:rPr>
                <w:rFonts w:ascii="Calibri" w:eastAsia="Calibri" w:hAnsi="Calibri" w:cs="Calibri"/>
                <w:sz w:val="22"/>
                <w:szCs w:val="22"/>
              </w:rPr>
              <w:t xml:space="preserve"> enabling role of digital </w:t>
            </w:r>
            <w:r w:rsidR="00E06297">
              <w:rPr>
                <w:rFonts w:ascii="Calibri" w:eastAsia="Calibri" w:hAnsi="Calibri" w:cs="Calibri"/>
                <w:sz w:val="22"/>
                <w:szCs w:val="22"/>
              </w:rPr>
              <w:t xml:space="preserve">technology </w:t>
            </w:r>
            <w:r w:rsidR="008E7818">
              <w:rPr>
                <w:rFonts w:ascii="Calibri" w:eastAsia="Calibri" w:hAnsi="Calibri" w:cs="Calibri"/>
                <w:sz w:val="22"/>
                <w:szCs w:val="22"/>
              </w:rPr>
              <w:t xml:space="preserve">for sustainable development. </w:t>
            </w:r>
          </w:p>
          <w:p w14:paraId="468DD638" w14:textId="77777777" w:rsidR="00253EBB" w:rsidRPr="007565B0" w:rsidRDefault="00253EBB" w:rsidP="00500AF5">
            <w:pPr>
              <w:keepLines/>
              <w:spacing w:before="240" w:after="240"/>
              <w:rPr>
                <w:rFonts w:ascii="Calibri" w:hAnsi="Calibri" w:cs="Calibri"/>
                <w:b/>
                <w:bCs/>
                <w:sz w:val="22"/>
                <w:szCs w:val="22"/>
              </w:rPr>
            </w:pPr>
            <w:r w:rsidRPr="007565B0">
              <w:rPr>
                <w:rFonts w:ascii="Calibri" w:hAnsi="Calibri" w:cs="Calibri"/>
                <w:b/>
                <w:bCs/>
                <w:sz w:val="22"/>
                <w:szCs w:val="22"/>
              </w:rPr>
              <w:t xml:space="preserve">ITU Partner2Connect (P2C) Coalition </w:t>
            </w:r>
          </w:p>
          <w:p w14:paraId="4A5FFCEF" w14:textId="57184DD6" w:rsidR="00253EBB" w:rsidRPr="007565B0" w:rsidRDefault="00253EBB" w:rsidP="00500AF5">
            <w:pPr>
              <w:keepLines/>
              <w:spacing w:before="240" w:after="240"/>
              <w:rPr>
                <w:rFonts w:ascii="Calibri" w:hAnsi="Calibri" w:cs="Calibri"/>
                <w:sz w:val="22"/>
                <w:szCs w:val="22"/>
              </w:rPr>
            </w:pPr>
            <w:r w:rsidRPr="007565B0">
              <w:rPr>
                <w:rFonts w:ascii="Calibri" w:hAnsi="Calibri" w:cs="Calibri"/>
                <w:sz w:val="22"/>
                <w:szCs w:val="22"/>
              </w:rPr>
              <w:t>Launched by ITU, in close cooperation with the Office of the United Nations Secretary-General's Envoy on Technology, and in line with the United Nations Secretary-General's Roadmap for Digital Cooperation, P2C is a multistakeholder alliance for mobilizing resources and fostering partnerships to achieve universal meaningful connectivity and sustainable digital transformation. Guided by its</w:t>
            </w:r>
            <w:r w:rsidRPr="007565B0">
              <w:rPr>
                <w:rFonts w:ascii="Calibri" w:hAnsi="Calibri" w:cs="Calibri"/>
                <w:b/>
                <w:sz w:val="22"/>
                <w:szCs w:val="22"/>
              </w:rPr>
              <w:t xml:space="preserve"> </w:t>
            </w:r>
            <w:r w:rsidRPr="00F65390">
              <w:rPr>
                <w:rFonts w:ascii="Calibri" w:hAnsi="Calibri" w:cs="Calibri"/>
                <w:bCs/>
                <w:sz w:val="22"/>
                <w:szCs w:val="22"/>
              </w:rPr>
              <w:t>Action Framework</w:t>
            </w:r>
            <w:r w:rsidRPr="00BE47A1">
              <w:rPr>
                <w:rFonts w:ascii="Calibri" w:hAnsi="Calibri" w:cs="Calibri"/>
                <w:bCs/>
                <w:sz w:val="22"/>
                <w:szCs w:val="22"/>
              </w:rPr>
              <w:t>,</w:t>
            </w:r>
            <w:r w:rsidRPr="007565B0">
              <w:rPr>
                <w:rFonts w:ascii="Calibri" w:hAnsi="Calibri" w:cs="Calibri"/>
                <w:sz w:val="22"/>
                <w:szCs w:val="22"/>
              </w:rPr>
              <w:t xml:space="preserve"> the Coalition convenes governments, the private sector, civil society, and international organizations to align commitments with national priorities and the </w:t>
            </w:r>
            <w:r>
              <w:rPr>
                <w:rFonts w:ascii="Calibri" w:hAnsi="Calibri" w:cs="Calibri"/>
                <w:sz w:val="22"/>
                <w:szCs w:val="22"/>
              </w:rPr>
              <w:t>WTDC Action Plan</w:t>
            </w:r>
            <w:r w:rsidRPr="007565B0">
              <w:rPr>
                <w:rFonts w:ascii="Calibri" w:hAnsi="Calibri" w:cs="Calibri"/>
                <w:sz w:val="22"/>
                <w:szCs w:val="22"/>
              </w:rPr>
              <w:t>.</w:t>
            </w:r>
          </w:p>
          <w:p w14:paraId="27ED3911" w14:textId="2BE9A7B5" w:rsidR="00A33E85" w:rsidRDefault="00253EBB" w:rsidP="00500AF5">
            <w:pPr>
              <w:spacing w:before="240" w:after="240"/>
              <w:rPr>
                <w:rFonts w:ascii="Calibri" w:eastAsia="Calibri" w:hAnsi="Calibri" w:cs="Calibri"/>
                <w:sz w:val="22"/>
                <w:lang w:val="en-US"/>
              </w:rPr>
            </w:pPr>
            <w:r w:rsidRPr="00795E89">
              <w:rPr>
                <w:rFonts w:ascii="Calibri" w:eastAsia="Calibri" w:hAnsi="Calibri" w:cs="Calibri"/>
                <w:sz w:val="22"/>
                <w:lang w:val="en-US"/>
              </w:rPr>
              <w:t xml:space="preserve">The global reach of the Coalition </w:t>
            </w:r>
            <w:r>
              <w:rPr>
                <w:rFonts w:ascii="Calibri" w:eastAsia="Calibri" w:hAnsi="Calibri" w:cs="Calibri"/>
                <w:sz w:val="22"/>
                <w:lang w:val="en-US"/>
              </w:rPr>
              <w:t>is</w:t>
            </w:r>
            <w:r w:rsidRPr="00795E89">
              <w:rPr>
                <w:rFonts w:ascii="Calibri" w:eastAsia="Calibri" w:hAnsi="Calibri" w:cs="Calibri"/>
                <w:sz w:val="22"/>
                <w:lang w:val="en-US"/>
              </w:rPr>
              <w:t xml:space="preserve"> complemented by matchmaking sessions organized by BDT at the Regional Development Forums</w:t>
            </w:r>
            <w:r w:rsidR="003A1533">
              <w:rPr>
                <w:rFonts w:ascii="Calibri" w:eastAsia="Calibri" w:hAnsi="Calibri" w:cs="Calibri"/>
                <w:sz w:val="22"/>
                <w:lang w:val="en-US"/>
              </w:rPr>
              <w:t xml:space="preserve"> (RDFs)</w:t>
            </w:r>
            <w:r w:rsidRPr="00795E89">
              <w:rPr>
                <w:rFonts w:ascii="Calibri" w:eastAsia="Calibri" w:hAnsi="Calibri" w:cs="Calibri"/>
                <w:sz w:val="22"/>
                <w:lang w:val="en-US"/>
              </w:rPr>
              <w:t>, where countries articulate concrete needs, and partners respond</w:t>
            </w:r>
            <w:r w:rsidR="00B55744">
              <w:rPr>
                <w:rFonts w:ascii="Calibri" w:eastAsia="Calibri" w:hAnsi="Calibri" w:cs="Calibri"/>
                <w:sz w:val="22"/>
                <w:lang w:val="en-US"/>
              </w:rPr>
              <w:t xml:space="preserve"> </w:t>
            </w:r>
            <w:r w:rsidRPr="00795E89">
              <w:rPr>
                <w:rFonts w:ascii="Calibri" w:eastAsia="Calibri" w:hAnsi="Calibri" w:cs="Calibri"/>
                <w:sz w:val="22"/>
                <w:lang w:val="en-US"/>
              </w:rPr>
              <w:t>with targeted offers of support, ensuring that mobiliz</w:t>
            </w:r>
            <w:r w:rsidR="00B55744">
              <w:rPr>
                <w:rFonts w:ascii="Calibri" w:eastAsia="Calibri" w:hAnsi="Calibri" w:cs="Calibri"/>
                <w:sz w:val="22"/>
                <w:lang w:val="en-US"/>
              </w:rPr>
              <w:t>ed resources</w:t>
            </w:r>
            <w:r w:rsidRPr="00795E89">
              <w:rPr>
                <w:rFonts w:ascii="Calibri" w:eastAsia="Calibri" w:hAnsi="Calibri" w:cs="Calibri"/>
                <w:sz w:val="22"/>
                <w:lang w:val="en-US"/>
              </w:rPr>
              <w:t xml:space="preserve"> translate into measurable outcomes.</w:t>
            </w:r>
            <w:r w:rsidR="00B55744">
              <w:rPr>
                <w:rFonts w:ascii="Calibri" w:eastAsia="Calibri" w:hAnsi="Calibri" w:cs="Calibri"/>
                <w:sz w:val="22"/>
                <w:lang w:val="en-US"/>
              </w:rPr>
              <w:t xml:space="preserve"> </w:t>
            </w:r>
          </w:p>
          <w:p w14:paraId="6CC47E8C" w14:textId="4DE2C220" w:rsidR="00CF4405" w:rsidRPr="005D783D" w:rsidRDefault="00B55744" w:rsidP="005D783D">
            <w:pPr>
              <w:keepLines/>
              <w:overflowPunct/>
              <w:autoSpaceDE/>
              <w:autoSpaceDN/>
              <w:adjustRightInd/>
              <w:spacing w:before="240" w:after="240"/>
              <w:textAlignment w:val="auto"/>
              <w:rPr>
                <w:rFonts w:ascii="Calibri" w:hAnsi="Calibri" w:cs="Calibri"/>
                <w:bCs/>
                <w:sz w:val="22"/>
                <w:szCs w:val="22"/>
              </w:rPr>
            </w:pPr>
            <w:r>
              <w:rPr>
                <w:rFonts w:ascii="Calibri" w:eastAsia="Calibri" w:hAnsi="Calibri" w:cs="Calibri"/>
                <w:sz w:val="22"/>
                <w:lang w:val="en-US"/>
              </w:rPr>
              <w:t xml:space="preserve">BDT will be </w:t>
            </w:r>
            <w:r w:rsidR="00754AC3">
              <w:rPr>
                <w:rFonts w:ascii="Calibri" w:eastAsia="Calibri" w:hAnsi="Calibri" w:cs="Calibri"/>
                <w:sz w:val="22"/>
                <w:lang w:val="en-US"/>
              </w:rPr>
              <w:t xml:space="preserve">organizing a series of </w:t>
            </w:r>
            <w:hyperlink r:id="rId78" w:history="1">
              <w:r w:rsidR="00754AC3" w:rsidRPr="003A1533">
                <w:rPr>
                  <w:rStyle w:val="Hyperlink"/>
                  <w:rFonts w:ascii="Calibri" w:eastAsia="Calibri" w:hAnsi="Calibri" w:cs="Calibri"/>
                  <w:sz w:val="22"/>
                  <w:lang w:val="en-US"/>
                </w:rPr>
                <w:t>RDF</w:t>
              </w:r>
              <w:r w:rsidR="006E1462" w:rsidRPr="003A1533">
                <w:rPr>
                  <w:rStyle w:val="Hyperlink"/>
                  <w:rFonts w:ascii="Calibri" w:eastAsia="Calibri" w:hAnsi="Calibri" w:cs="Calibri"/>
                  <w:sz w:val="22"/>
                  <w:lang w:val="en-US"/>
                </w:rPr>
                <w:t>s across regions</w:t>
              </w:r>
            </w:hyperlink>
            <w:r w:rsidR="006E1462">
              <w:rPr>
                <w:rFonts w:ascii="Calibri" w:eastAsia="Calibri" w:hAnsi="Calibri" w:cs="Calibri"/>
                <w:sz w:val="22"/>
                <w:lang w:val="en-US"/>
              </w:rPr>
              <w:t xml:space="preserve"> this year (2026) </w:t>
            </w:r>
            <w:r w:rsidR="00A33E85">
              <w:rPr>
                <w:rFonts w:ascii="Calibri" w:eastAsia="Calibri" w:hAnsi="Calibri" w:cs="Calibri"/>
                <w:sz w:val="22"/>
                <w:lang w:val="en-US"/>
              </w:rPr>
              <w:t>where e</w:t>
            </w:r>
            <w:r w:rsidR="00253EBB" w:rsidRPr="007565B0">
              <w:rPr>
                <w:rFonts w:ascii="Calibri" w:hAnsi="Calibri" w:cs="Calibri"/>
                <w:bCs/>
                <w:sz w:val="22"/>
                <w:szCs w:val="22"/>
              </w:rPr>
              <w:t xml:space="preserve">ach region </w:t>
            </w:r>
            <w:r w:rsidR="00A33E85">
              <w:rPr>
                <w:rFonts w:ascii="Calibri" w:hAnsi="Calibri" w:cs="Calibri"/>
                <w:bCs/>
                <w:sz w:val="22"/>
                <w:szCs w:val="22"/>
              </w:rPr>
              <w:t xml:space="preserve">will </w:t>
            </w:r>
            <w:r w:rsidR="007767AF">
              <w:rPr>
                <w:rFonts w:ascii="Calibri" w:hAnsi="Calibri" w:cs="Calibri"/>
                <w:bCs/>
                <w:sz w:val="22"/>
                <w:szCs w:val="22"/>
              </w:rPr>
              <w:t>tackle</w:t>
            </w:r>
            <w:r w:rsidR="00A33E85">
              <w:rPr>
                <w:rFonts w:ascii="Calibri" w:hAnsi="Calibri" w:cs="Calibri"/>
                <w:bCs/>
                <w:sz w:val="22"/>
                <w:szCs w:val="22"/>
              </w:rPr>
              <w:t xml:space="preserve"> the </w:t>
            </w:r>
            <w:r w:rsidR="00253EBB" w:rsidRPr="007565B0">
              <w:rPr>
                <w:rFonts w:ascii="Calibri" w:hAnsi="Calibri" w:cs="Calibri"/>
                <w:bCs/>
                <w:sz w:val="22"/>
                <w:szCs w:val="22"/>
              </w:rPr>
              <w:t>challenges and opportunities, from infrastructure gaps and affordability barriers to digital skills, cybersecurity, and emerging technologies</w:t>
            </w:r>
            <w:r w:rsidR="001179DA">
              <w:rPr>
                <w:rFonts w:ascii="Calibri" w:hAnsi="Calibri" w:cs="Calibri"/>
                <w:bCs/>
                <w:sz w:val="22"/>
                <w:szCs w:val="22"/>
              </w:rPr>
              <w:t xml:space="preserve">, and </w:t>
            </w:r>
            <w:r w:rsidR="006E1462">
              <w:rPr>
                <w:rFonts w:ascii="Calibri" w:hAnsi="Calibri" w:cs="Calibri"/>
                <w:bCs/>
                <w:sz w:val="22"/>
                <w:szCs w:val="22"/>
              </w:rPr>
              <w:t xml:space="preserve">matchmaking sessions will be undertaken accordingly. </w:t>
            </w:r>
          </w:p>
        </w:tc>
        <w:tc>
          <w:tcPr>
            <w:tcW w:w="2805" w:type="dxa"/>
            <w:tcBorders>
              <w:top w:val="dotted" w:sz="4" w:space="0" w:color="0070C0"/>
              <w:left w:val="dotted" w:sz="4" w:space="0" w:color="0070C0"/>
              <w:bottom w:val="dotted" w:sz="4" w:space="0" w:color="0070C0"/>
              <w:right w:val="dotted" w:sz="4" w:space="0" w:color="0070C0"/>
            </w:tcBorders>
          </w:tcPr>
          <w:p w14:paraId="4937C1BC" w14:textId="77777777" w:rsidR="00B80E11" w:rsidRPr="00E7611F" w:rsidRDefault="00B80E11">
            <w:pPr>
              <w:spacing w:after="120"/>
              <w:rPr>
                <w:rFonts w:ascii="Calibri" w:hAnsi="Calibri" w:cs="Calibri"/>
                <w:b/>
                <w:bCs/>
                <w:color w:val="0070C0"/>
                <w:szCs w:val="24"/>
              </w:rPr>
            </w:pPr>
            <w:r w:rsidRPr="00E7611F">
              <w:rPr>
                <w:rFonts w:ascii="Calibri" w:hAnsi="Calibri" w:cs="Calibri"/>
                <w:b/>
                <w:color w:val="0070C0"/>
                <w:szCs w:val="24"/>
              </w:rPr>
              <w:lastRenderedPageBreak/>
              <w:t>Membership:</w:t>
            </w:r>
          </w:p>
          <w:p w14:paraId="7B103351" w14:textId="42B42C3C" w:rsidR="00B80E11" w:rsidRPr="00E7611F" w:rsidRDefault="00B80E11" w:rsidP="00846A6B">
            <w:pPr>
              <w:pStyle w:val="ListParagraph"/>
              <w:numPr>
                <w:ilvl w:val="0"/>
                <w:numId w:val="8"/>
              </w:numPr>
              <w:spacing w:before="240" w:after="240"/>
              <w:contextualSpacing w:val="0"/>
              <w:rPr>
                <w:rFonts w:ascii="Calibri" w:eastAsia="Calibri" w:hAnsi="Calibri" w:cs="Calibri"/>
                <w:color w:val="1F497D" w:themeColor="text2"/>
                <w:szCs w:val="24"/>
                <w:lang w:val="en-US"/>
              </w:rPr>
            </w:pPr>
            <w:r w:rsidRPr="00E7611F">
              <w:rPr>
                <w:rFonts w:ascii="Calibri" w:eastAsia="Calibri" w:hAnsi="Calibri" w:cs="Calibri"/>
                <w:color w:val="1F497D" w:themeColor="text2"/>
                <w:szCs w:val="24"/>
                <w:lang w:val="en-US"/>
              </w:rPr>
              <w:t xml:space="preserve">16 new members joined </w:t>
            </w:r>
            <w:r w:rsidR="008A7435">
              <w:rPr>
                <w:rFonts w:ascii="Calibri" w:eastAsia="Calibri" w:hAnsi="Calibri" w:cs="Calibri"/>
                <w:color w:val="1F497D" w:themeColor="text2"/>
                <w:szCs w:val="24"/>
                <w:lang w:val="en-US"/>
              </w:rPr>
              <w:t>between</w:t>
            </w:r>
            <w:r w:rsidRPr="00E7611F">
              <w:rPr>
                <w:rFonts w:ascii="Calibri" w:eastAsia="Calibri" w:hAnsi="Calibri" w:cs="Calibri"/>
                <w:color w:val="1F497D" w:themeColor="text2"/>
                <w:szCs w:val="24"/>
                <w:lang w:val="en-US"/>
              </w:rPr>
              <w:t xml:space="preserve"> </w:t>
            </w:r>
            <w:r w:rsidR="0A166435" w:rsidRPr="00E7611F">
              <w:rPr>
                <w:rFonts w:ascii="Calibri" w:eastAsia="Calibri" w:hAnsi="Calibri" w:cs="Calibri"/>
                <w:color w:val="1F497D" w:themeColor="text2"/>
                <w:szCs w:val="24"/>
                <w:lang w:val="en-US"/>
              </w:rPr>
              <w:t xml:space="preserve">September </w:t>
            </w:r>
            <w:r w:rsidR="008A7435">
              <w:rPr>
                <w:rFonts w:ascii="Calibri" w:eastAsia="Calibri" w:hAnsi="Calibri" w:cs="Calibri"/>
                <w:color w:val="1F497D" w:themeColor="text2"/>
                <w:szCs w:val="24"/>
                <w:lang w:val="en-US"/>
              </w:rPr>
              <w:t>and</w:t>
            </w:r>
            <w:r w:rsidR="008A7435" w:rsidRPr="00E7611F">
              <w:rPr>
                <w:rFonts w:ascii="Calibri" w:eastAsia="Calibri" w:hAnsi="Calibri" w:cs="Calibri"/>
                <w:color w:val="1F497D" w:themeColor="text2"/>
                <w:szCs w:val="24"/>
                <w:lang w:val="en-US"/>
              </w:rPr>
              <w:t xml:space="preserve"> </w:t>
            </w:r>
            <w:r w:rsidR="0A166435" w:rsidRPr="00E7611F">
              <w:rPr>
                <w:rFonts w:ascii="Calibri" w:eastAsia="Calibri" w:hAnsi="Calibri" w:cs="Calibri"/>
                <w:color w:val="1F497D" w:themeColor="text2"/>
                <w:szCs w:val="24"/>
                <w:lang w:val="en-US"/>
              </w:rPr>
              <w:t xml:space="preserve">December </w:t>
            </w:r>
            <w:r w:rsidRPr="00E7611F">
              <w:rPr>
                <w:rFonts w:ascii="Calibri" w:eastAsia="Calibri" w:hAnsi="Calibri" w:cs="Calibri"/>
                <w:color w:val="1F497D" w:themeColor="text2"/>
                <w:szCs w:val="24"/>
                <w:lang w:val="en-US"/>
              </w:rPr>
              <w:t>202</w:t>
            </w:r>
            <w:r w:rsidR="1496ABAE" w:rsidRPr="00E7611F">
              <w:rPr>
                <w:rFonts w:ascii="Calibri" w:eastAsia="Calibri" w:hAnsi="Calibri" w:cs="Calibri"/>
                <w:color w:val="1F497D" w:themeColor="text2"/>
                <w:szCs w:val="24"/>
                <w:lang w:val="en-US"/>
              </w:rPr>
              <w:t>5</w:t>
            </w:r>
          </w:p>
          <w:p w14:paraId="378DAB74" w14:textId="511673BF" w:rsidR="00B80E11" w:rsidRPr="00E7611F" w:rsidRDefault="00B80E11" w:rsidP="00846A6B">
            <w:pPr>
              <w:pStyle w:val="ListParagraph"/>
              <w:numPr>
                <w:ilvl w:val="0"/>
                <w:numId w:val="8"/>
              </w:numPr>
              <w:spacing w:before="240" w:after="240"/>
              <w:contextualSpacing w:val="0"/>
              <w:rPr>
                <w:rFonts w:ascii="Calibri" w:eastAsia="Calibri" w:hAnsi="Calibri" w:cs="Calibri"/>
                <w:color w:val="1F497D" w:themeColor="text2"/>
                <w:szCs w:val="24"/>
                <w:lang w:val="en-US"/>
              </w:rPr>
            </w:pPr>
            <w:r w:rsidRPr="00E7611F">
              <w:rPr>
                <w:rFonts w:ascii="Calibri" w:eastAsia="Calibri" w:hAnsi="Calibri" w:cs="Calibri"/>
                <w:color w:val="1F497D" w:themeColor="text2"/>
                <w:szCs w:val="24"/>
                <w:lang w:val="en-US"/>
              </w:rPr>
              <w:t xml:space="preserve">200+ participants </w:t>
            </w:r>
            <w:r w:rsidR="618AD758" w:rsidRPr="00E7611F">
              <w:rPr>
                <w:rFonts w:ascii="Calibri" w:eastAsia="Calibri" w:hAnsi="Calibri" w:cs="Calibri"/>
                <w:color w:val="1F497D" w:themeColor="text2"/>
                <w:szCs w:val="24"/>
                <w:lang w:val="en-US"/>
              </w:rPr>
              <w:t>from ITU-D</w:t>
            </w:r>
            <w:r w:rsidRPr="00E7611F">
              <w:rPr>
                <w:rFonts w:ascii="Calibri" w:eastAsia="Calibri" w:hAnsi="Calibri" w:cs="Calibri"/>
                <w:color w:val="1F497D" w:themeColor="text2"/>
                <w:szCs w:val="24"/>
                <w:lang w:val="en-US"/>
              </w:rPr>
              <w:t xml:space="preserve"> </w:t>
            </w:r>
            <w:r w:rsidR="2B980138" w:rsidRPr="00E7611F">
              <w:rPr>
                <w:rFonts w:ascii="Calibri" w:eastAsia="Calibri" w:hAnsi="Calibri" w:cs="Calibri"/>
                <w:color w:val="1F497D" w:themeColor="text2"/>
                <w:szCs w:val="24"/>
                <w:lang w:val="en-US"/>
              </w:rPr>
              <w:t>Sector Members and Academia in WTDC-25</w:t>
            </w:r>
          </w:p>
          <w:p w14:paraId="50F752E3" w14:textId="344F4867" w:rsidR="00B80E11" w:rsidRPr="00E7611F" w:rsidRDefault="00B80E11" w:rsidP="00846A6B">
            <w:pPr>
              <w:pStyle w:val="ListParagraph"/>
              <w:numPr>
                <w:ilvl w:val="0"/>
                <w:numId w:val="8"/>
              </w:numPr>
              <w:spacing w:before="240" w:after="240"/>
              <w:contextualSpacing w:val="0"/>
              <w:rPr>
                <w:rFonts w:ascii="Calibri" w:eastAsia="Calibri" w:hAnsi="Calibri" w:cs="Calibri"/>
                <w:color w:val="1F497D" w:themeColor="text2"/>
                <w:szCs w:val="24"/>
                <w:lang w:val="en-US"/>
              </w:rPr>
            </w:pPr>
            <w:r w:rsidRPr="00E7611F">
              <w:rPr>
                <w:rFonts w:ascii="Calibri" w:eastAsia="Calibri" w:hAnsi="Calibri" w:cs="Calibri"/>
                <w:color w:val="1F497D" w:themeColor="text2"/>
                <w:szCs w:val="24"/>
                <w:lang w:val="en-US"/>
              </w:rPr>
              <w:lastRenderedPageBreak/>
              <w:t>5</w:t>
            </w:r>
            <w:r w:rsidR="54DA1001" w:rsidRPr="00E7611F">
              <w:rPr>
                <w:rFonts w:ascii="Calibri" w:eastAsia="Calibri" w:hAnsi="Calibri" w:cs="Calibri"/>
                <w:color w:val="1F497D" w:themeColor="text2"/>
                <w:szCs w:val="24"/>
                <w:lang w:val="en-US"/>
              </w:rPr>
              <w:t>50</w:t>
            </w:r>
            <w:r w:rsidRPr="00E7611F">
              <w:rPr>
                <w:rFonts w:ascii="Calibri" w:eastAsia="Calibri" w:hAnsi="Calibri" w:cs="Calibri"/>
                <w:color w:val="1F497D" w:themeColor="text2"/>
                <w:szCs w:val="24"/>
                <w:lang w:val="en-US"/>
              </w:rPr>
              <w:t xml:space="preserve"> members by </w:t>
            </w:r>
            <w:r w:rsidR="149A5A7B" w:rsidRPr="00E7611F">
              <w:rPr>
                <w:rFonts w:ascii="Calibri" w:eastAsia="Calibri" w:hAnsi="Calibri" w:cs="Calibri"/>
                <w:color w:val="1F497D" w:themeColor="text2"/>
                <w:szCs w:val="24"/>
                <w:lang w:val="en-US"/>
              </w:rPr>
              <w:t>December</w:t>
            </w:r>
            <w:r w:rsidRPr="00E7611F">
              <w:rPr>
                <w:rFonts w:ascii="Calibri" w:eastAsia="Calibri" w:hAnsi="Calibri" w:cs="Calibri"/>
                <w:color w:val="1F497D" w:themeColor="text2"/>
                <w:szCs w:val="24"/>
                <w:lang w:val="en-US"/>
              </w:rPr>
              <w:t xml:space="preserve"> 2025</w:t>
            </w:r>
          </w:p>
          <w:p w14:paraId="76ECC856" w14:textId="77777777" w:rsidR="005B1CBF" w:rsidRDefault="005B1CBF">
            <w:pPr>
              <w:spacing w:after="120"/>
              <w:rPr>
                <w:rFonts w:ascii="Calibri" w:hAnsi="Calibri" w:cs="Calibri"/>
                <w:b/>
                <w:color w:val="0070C0"/>
                <w:szCs w:val="24"/>
              </w:rPr>
            </w:pPr>
          </w:p>
          <w:p w14:paraId="3B33AED3" w14:textId="1504DF07" w:rsidR="00B80E11" w:rsidRPr="00E7611F" w:rsidRDefault="00B80E11">
            <w:pPr>
              <w:spacing w:after="120"/>
              <w:rPr>
                <w:rFonts w:ascii="Calibri" w:hAnsi="Calibri" w:cs="Calibri"/>
                <w:b/>
                <w:color w:val="0070C0"/>
                <w:szCs w:val="24"/>
              </w:rPr>
            </w:pPr>
            <w:r w:rsidRPr="00E7611F">
              <w:rPr>
                <w:rFonts w:ascii="Calibri" w:hAnsi="Calibri" w:cs="Calibri"/>
                <w:b/>
                <w:color w:val="0070C0"/>
                <w:szCs w:val="24"/>
              </w:rPr>
              <w:t xml:space="preserve">Study </w:t>
            </w:r>
            <w:r w:rsidRPr="00E7611F">
              <w:rPr>
                <w:rFonts w:ascii="Calibri" w:hAnsi="Calibri" w:cs="Calibri"/>
                <w:b/>
                <w:bCs/>
                <w:color w:val="0070C0"/>
                <w:szCs w:val="24"/>
              </w:rPr>
              <w:t>groups</w:t>
            </w:r>
            <w:r w:rsidRPr="00E7611F">
              <w:rPr>
                <w:rFonts w:ascii="Calibri" w:hAnsi="Calibri" w:cs="Calibri"/>
                <w:b/>
                <w:color w:val="0070C0"/>
                <w:szCs w:val="24"/>
              </w:rPr>
              <w:t>:</w:t>
            </w:r>
          </w:p>
          <w:p w14:paraId="33A97DDC" w14:textId="19D4C086" w:rsidR="00487D12" w:rsidRPr="00E7611F" w:rsidRDefault="00487D12" w:rsidP="00846A6B">
            <w:pPr>
              <w:pStyle w:val="ListParagraph"/>
              <w:numPr>
                <w:ilvl w:val="0"/>
                <w:numId w:val="9"/>
              </w:numPr>
              <w:spacing w:after="120"/>
              <w:ind w:left="436"/>
              <w:contextualSpacing w:val="0"/>
              <w:rPr>
                <w:rFonts w:ascii="Calibri" w:eastAsia="Calibri" w:hAnsi="Calibri" w:cs="Calibri"/>
                <w:color w:val="1F497D" w:themeColor="text2"/>
                <w:szCs w:val="24"/>
              </w:rPr>
            </w:pPr>
            <w:r w:rsidRPr="00E7611F">
              <w:rPr>
                <w:rFonts w:ascii="Calibri" w:eastAsia="Malgun Gothic" w:hAnsi="Calibri" w:cs="Calibri" w:hint="eastAsia"/>
                <w:color w:val="1F497D" w:themeColor="text2"/>
                <w:szCs w:val="24"/>
                <w:lang w:eastAsia="ko-KR"/>
              </w:rPr>
              <w:t>15</w:t>
            </w:r>
            <w:r w:rsidR="00DB3928" w:rsidRPr="00E7611F">
              <w:rPr>
                <w:rFonts w:ascii="Calibri" w:eastAsia="Malgun Gothic" w:hAnsi="Calibri" w:cs="Calibri" w:hint="eastAsia"/>
                <w:color w:val="1F497D" w:themeColor="text2"/>
                <w:szCs w:val="24"/>
                <w:lang w:eastAsia="ko-KR"/>
              </w:rPr>
              <w:t xml:space="preserve"> final report</w:t>
            </w:r>
            <w:r w:rsidR="00E53346" w:rsidRPr="00E7611F">
              <w:rPr>
                <w:rFonts w:ascii="Calibri" w:eastAsia="Malgun Gothic" w:hAnsi="Calibri" w:cs="Calibri" w:hint="eastAsia"/>
                <w:color w:val="1F497D" w:themeColor="text2"/>
                <w:szCs w:val="24"/>
                <w:lang w:eastAsia="ko-KR"/>
              </w:rPr>
              <w:t>s</w:t>
            </w:r>
            <w:r w:rsidR="00DB3928" w:rsidRPr="00E7611F">
              <w:rPr>
                <w:rFonts w:ascii="Calibri" w:eastAsia="Malgun Gothic" w:hAnsi="Calibri" w:cs="Calibri" w:hint="eastAsia"/>
                <w:color w:val="1F497D" w:themeColor="text2"/>
                <w:szCs w:val="24"/>
                <w:lang w:eastAsia="ko-KR"/>
              </w:rPr>
              <w:t xml:space="preserve"> </w:t>
            </w:r>
            <w:r w:rsidR="00214472" w:rsidRPr="00E7611F">
              <w:rPr>
                <w:rFonts w:ascii="Calibri" w:eastAsia="Malgun Gothic" w:hAnsi="Calibri" w:cs="Calibri" w:hint="eastAsia"/>
                <w:color w:val="1F497D" w:themeColor="text2"/>
                <w:szCs w:val="24"/>
                <w:lang w:eastAsia="ko-KR"/>
              </w:rPr>
              <w:t>(</w:t>
            </w:r>
            <w:r w:rsidR="00DB3928" w:rsidRPr="00E7611F">
              <w:rPr>
                <w:rFonts w:ascii="Calibri" w:eastAsia="Malgun Gothic" w:hAnsi="Calibri" w:cs="Calibri" w:hint="eastAsia"/>
                <w:color w:val="1F497D" w:themeColor="text2"/>
                <w:szCs w:val="24"/>
                <w:lang w:eastAsia="ko-KR"/>
              </w:rPr>
              <w:t>202</w:t>
            </w:r>
            <w:r w:rsidR="00777FE4" w:rsidRPr="00E7611F">
              <w:rPr>
                <w:rFonts w:ascii="Calibri" w:eastAsia="Malgun Gothic" w:hAnsi="Calibri" w:cs="Calibri" w:hint="eastAsia"/>
                <w:color w:val="1F497D" w:themeColor="text2"/>
                <w:szCs w:val="24"/>
                <w:lang w:eastAsia="ko-KR"/>
              </w:rPr>
              <w:t>2-2025 study period</w:t>
            </w:r>
            <w:r w:rsidR="00214472" w:rsidRPr="00E7611F">
              <w:rPr>
                <w:rFonts w:ascii="Calibri" w:eastAsia="Malgun Gothic" w:hAnsi="Calibri" w:cs="Calibri" w:hint="eastAsia"/>
                <w:color w:val="1F497D" w:themeColor="text2"/>
                <w:szCs w:val="24"/>
                <w:lang w:eastAsia="ko-KR"/>
              </w:rPr>
              <w:t>)</w:t>
            </w:r>
            <w:r w:rsidR="00777FE4" w:rsidRPr="00E7611F">
              <w:rPr>
                <w:rFonts w:ascii="Calibri" w:eastAsia="Malgun Gothic" w:hAnsi="Calibri" w:cs="Calibri" w:hint="eastAsia"/>
                <w:color w:val="1F497D" w:themeColor="text2"/>
                <w:szCs w:val="24"/>
                <w:lang w:eastAsia="ko-KR"/>
              </w:rPr>
              <w:t xml:space="preserve"> published.</w:t>
            </w:r>
          </w:p>
          <w:p w14:paraId="3170117B" w14:textId="4F9F771D" w:rsidR="00DE798B" w:rsidRPr="00E7611F" w:rsidRDefault="00576E29" w:rsidP="00846A6B">
            <w:pPr>
              <w:pStyle w:val="ListParagraph"/>
              <w:numPr>
                <w:ilvl w:val="0"/>
                <w:numId w:val="9"/>
              </w:numPr>
              <w:spacing w:after="120"/>
              <w:ind w:left="436"/>
              <w:contextualSpacing w:val="0"/>
              <w:rPr>
                <w:rFonts w:ascii="Calibri" w:eastAsia="Calibri" w:hAnsi="Calibri" w:cs="Calibri"/>
                <w:color w:val="1F497D" w:themeColor="text2"/>
                <w:szCs w:val="24"/>
              </w:rPr>
            </w:pPr>
            <w:r w:rsidRPr="00E7611F">
              <w:rPr>
                <w:rFonts w:ascii="Calibri" w:eastAsia="Malgun Gothic" w:hAnsi="Calibri" w:cs="Calibri" w:hint="eastAsia"/>
                <w:color w:val="1F497D" w:themeColor="text2"/>
                <w:szCs w:val="24"/>
                <w:lang w:eastAsia="ko-KR"/>
              </w:rPr>
              <w:t>2 study groups and 10 new study Questions approved at WTDC-25</w:t>
            </w:r>
          </w:p>
          <w:p w14:paraId="6CB492F3" w14:textId="71712B59" w:rsidR="00576E29" w:rsidRPr="00E7611F" w:rsidRDefault="000673D4" w:rsidP="00846A6B">
            <w:pPr>
              <w:pStyle w:val="ListParagraph"/>
              <w:numPr>
                <w:ilvl w:val="0"/>
                <w:numId w:val="9"/>
              </w:numPr>
              <w:spacing w:after="120"/>
              <w:ind w:left="436"/>
              <w:contextualSpacing w:val="0"/>
              <w:rPr>
                <w:rFonts w:ascii="Calibri" w:eastAsia="Calibri" w:hAnsi="Calibri" w:cs="Calibri"/>
                <w:color w:val="1F497D" w:themeColor="text2"/>
                <w:szCs w:val="24"/>
              </w:rPr>
            </w:pPr>
            <w:r w:rsidRPr="00E7611F">
              <w:rPr>
                <w:rFonts w:ascii="Calibri" w:eastAsia="Malgun Gothic" w:hAnsi="Calibri" w:cs="Calibri" w:hint="eastAsia"/>
                <w:color w:val="1F497D" w:themeColor="text2"/>
                <w:szCs w:val="24"/>
                <w:lang w:eastAsia="ko-KR"/>
              </w:rPr>
              <w:t xml:space="preserve">2 chairs and </w:t>
            </w:r>
            <w:r w:rsidR="00994C11" w:rsidRPr="00E7611F">
              <w:rPr>
                <w:rFonts w:ascii="Calibri" w:eastAsia="Malgun Gothic" w:hAnsi="Calibri" w:cs="Calibri" w:hint="eastAsia"/>
                <w:color w:val="1F497D" w:themeColor="text2"/>
                <w:szCs w:val="24"/>
                <w:lang w:eastAsia="ko-KR"/>
              </w:rPr>
              <w:t>29 vice-chairs appointed to lead the work of the SGs</w:t>
            </w:r>
          </w:p>
          <w:p w14:paraId="53A762F6" w14:textId="77777777" w:rsidR="001D3AFD" w:rsidRPr="00E7611F" w:rsidRDefault="0049505E" w:rsidP="00846A6B">
            <w:pPr>
              <w:pStyle w:val="ListParagraph"/>
              <w:numPr>
                <w:ilvl w:val="0"/>
                <w:numId w:val="9"/>
              </w:numPr>
              <w:spacing w:after="120"/>
              <w:ind w:left="436"/>
              <w:contextualSpacing w:val="0"/>
              <w:rPr>
                <w:rFonts w:ascii="Calibri" w:eastAsia="Calibri" w:hAnsi="Calibri" w:cs="Calibri"/>
                <w:color w:val="1F497D" w:themeColor="text2"/>
                <w:szCs w:val="24"/>
              </w:rPr>
            </w:pPr>
            <w:r w:rsidRPr="00E7611F">
              <w:rPr>
                <w:rFonts w:ascii="Calibri" w:eastAsia="Malgun Gothic" w:hAnsi="Calibri" w:cs="Calibri" w:hint="eastAsia"/>
                <w:color w:val="1F497D" w:themeColor="text2"/>
                <w:szCs w:val="24"/>
                <w:lang w:eastAsia="ko-KR"/>
              </w:rPr>
              <w:t xml:space="preserve">Call </w:t>
            </w:r>
            <w:r w:rsidR="004063B7" w:rsidRPr="00E7611F">
              <w:rPr>
                <w:rFonts w:ascii="Calibri" w:eastAsia="Malgun Gothic" w:hAnsi="Calibri" w:cs="Calibri" w:hint="eastAsia"/>
                <w:color w:val="1F497D" w:themeColor="text2"/>
                <w:szCs w:val="24"/>
                <w:lang w:eastAsia="ko-KR"/>
              </w:rPr>
              <w:t xml:space="preserve">for </w:t>
            </w:r>
            <w:r w:rsidR="004B48F8" w:rsidRPr="00E7611F">
              <w:rPr>
                <w:rFonts w:ascii="Calibri" w:eastAsia="Malgun Gothic" w:hAnsi="Calibri" w:cs="Calibri" w:hint="eastAsia"/>
                <w:color w:val="1F497D" w:themeColor="text2"/>
                <w:szCs w:val="24"/>
                <w:lang w:eastAsia="ko-KR"/>
              </w:rPr>
              <w:t xml:space="preserve">nominations of </w:t>
            </w:r>
            <w:r w:rsidRPr="00E7611F">
              <w:rPr>
                <w:rFonts w:ascii="Calibri" w:eastAsia="Malgun Gothic" w:hAnsi="Calibri" w:cs="Calibri" w:hint="eastAsia"/>
                <w:color w:val="1F497D" w:themeColor="text2"/>
                <w:szCs w:val="24"/>
                <w:lang w:eastAsia="ko-KR"/>
              </w:rPr>
              <w:t xml:space="preserve">new </w:t>
            </w:r>
            <w:r w:rsidR="004063B7" w:rsidRPr="00E7611F">
              <w:rPr>
                <w:rFonts w:ascii="Calibri" w:eastAsia="Malgun Gothic" w:hAnsi="Calibri" w:cs="Calibri" w:hint="eastAsia"/>
                <w:color w:val="1F497D" w:themeColor="text2"/>
                <w:szCs w:val="24"/>
                <w:lang w:eastAsia="ko-KR"/>
              </w:rPr>
              <w:t>rapporteurs and vice-rapporteurs</w:t>
            </w:r>
            <w:r w:rsidR="001D3AFD" w:rsidRPr="00E7611F">
              <w:rPr>
                <w:rFonts w:ascii="Calibri" w:eastAsia="Malgun Gothic" w:hAnsi="Calibri" w:cs="Calibri" w:hint="eastAsia"/>
                <w:color w:val="1F497D" w:themeColor="text2"/>
                <w:szCs w:val="24"/>
                <w:lang w:eastAsia="ko-KR"/>
              </w:rPr>
              <w:t xml:space="preserve"> issued</w:t>
            </w:r>
          </w:p>
          <w:p w14:paraId="1912CE3F" w14:textId="40CCB486" w:rsidR="00994C11" w:rsidRPr="00E7611F" w:rsidRDefault="00552830" w:rsidP="00846A6B">
            <w:pPr>
              <w:pStyle w:val="ListParagraph"/>
              <w:numPr>
                <w:ilvl w:val="0"/>
                <w:numId w:val="9"/>
              </w:numPr>
              <w:spacing w:after="120"/>
              <w:ind w:left="436"/>
              <w:contextualSpacing w:val="0"/>
              <w:rPr>
                <w:rFonts w:ascii="Calibri" w:eastAsia="Calibri" w:hAnsi="Calibri" w:cs="Calibri"/>
                <w:color w:val="1F497D" w:themeColor="text2"/>
                <w:szCs w:val="24"/>
              </w:rPr>
            </w:pPr>
            <w:r w:rsidRPr="00E7611F">
              <w:rPr>
                <w:rFonts w:ascii="Calibri" w:eastAsia="Malgun Gothic" w:hAnsi="Calibri" w:cs="Calibri" w:hint="eastAsia"/>
                <w:color w:val="1F497D" w:themeColor="text2"/>
                <w:szCs w:val="24"/>
                <w:lang w:eastAsia="ko-KR"/>
              </w:rPr>
              <w:t>First meetings of SG1 and SG2 scheduled in April 2026</w:t>
            </w:r>
            <w:r w:rsidR="004063B7" w:rsidRPr="00E7611F">
              <w:rPr>
                <w:rFonts w:ascii="Calibri" w:eastAsia="Malgun Gothic" w:hAnsi="Calibri" w:cs="Calibri" w:hint="eastAsia"/>
                <w:color w:val="1F497D" w:themeColor="text2"/>
                <w:szCs w:val="24"/>
                <w:lang w:eastAsia="ko-KR"/>
              </w:rPr>
              <w:t xml:space="preserve"> </w:t>
            </w:r>
          </w:p>
          <w:p w14:paraId="4D73B1FC" w14:textId="77777777" w:rsidR="00B80E11" w:rsidRPr="00E7611F" w:rsidRDefault="00B80E11">
            <w:pPr>
              <w:spacing w:after="120"/>
              <w:rPr>
                <w:rFonts w:ascii="Calibri" w:hAnsi="Calibri" w:cs="Calibri"/>
                <w:b/>
                <w:bCs/>
                <w:color w:val="0070C0"/>
                <w:szCs w:val="24"/>
              </w:rPr>
            </w:pPr>
            <w:r w:rsidRPr="00E7611F">
              <w:rPr>
                <w:rFonts w:ascii="Calibri" w:hAnsi="Calibri" w:cs="Calibri"/>
                <w:b/>
                <w:color w:val="0070C0"/>
                <w:szCs w:val="24"/>
              </w:rPr>
              <w:t>WSIS implementation:</w:t>
            </w:r>
          </w:p>
          <w:p w14:paraId="6A7FEFC7" w14:textId="77777777" w:rsidR="00B80E11" w:rsidRPr="00E7611F" w:rsidRDefault="00B80E11" w:rsidP="00846A6B">
            <w:pPr>
              <w:pStyle w:val="ListParagraph"/>
              <w:numPr>
                <w:ilvl w:val="0"/>
                <w:numId w:val="8"/>
              </w:numPr>
              <w:spacing w:before="240" w:after="240"/>
              <w:contextualSpacing w:val="0"/>
              <w:rPr>
                <w:rFonts w:ascii="Calibri" w:eastAsia="Calibri" w:hAnsi="Calibri" w:cs="Calibri"/>
                <w:color w:val="1F497D" w:themeColor="text2"/>
                <w:szCs w:val="24"/>
                <w:lang w:val="en-US"/>
              </w:rPr>
            </w:pPr>
            <w:r w:rsidRPr="5B0BC995">
              <w:rPr>
                <w:rFonts w:ascii="Calibri" w:eastAsia="Calibri" w:hAnsi="Calibri" w:cs="Calibri"/>
                <w:color w:val="1F497D" w:themeColor="text2"/>
                <w:lang w:val="en-US"/>
              </w:rPr>
              <w:t>7 Action Lines facilitated by ITU</w:t>
            </w:r>
          </w:p>
          <w:p w14:paraId="6923BC45" w14:textId="27DA38F3" w:rsidR="1CA640AE" w:rsidRDefault="1CA640AE" w:rsidP="5B0BC995">
            <w:pPr>
              <w:pStyle w:val="ListParagraph"/>
              <w:numPr>
                <w:ilvl w:val="0"/>
                <w:numId w:val="8"/>
              </w:numPr>
              <w:spacing w:before="240" w:after="240"/>
              <w:contextualSpacing w:val="0"/>
              <w:rPr>
                <w:lang w:val="en-US"/>
              </w:rPr>
            </w:pPr>
            <w:r w:rsidRPr="5B0BC995">
              <w:rPr>
                <w:rFonts w:ascii="Calibri" w:eastAsia="Calibri" w:hAnsi="Calibri" w:cs="Calibri"/>
                <w:color w:val="1F497D" w:themeColor="text2"/>
                <w:szCs w:val="24"/>
                <w:lang w:val="en-US"/>
              </w:rPr>
              <w:lastRenderedPageBreak/>
              <w:t>Partnership on Measurement of the ICT for Development led by ITU</w:t>
            </w:r>
          </w:p>
          <w:p w14:paraId="491EA053" w14:textId="77777777" w:rsidR="00B80E11" w:rsidRPr="00E7611F" w:rsidRDefault="00B80E11" w:rsidP="00846A6B">
            <w:pPr>
              <w:pStyle w:val="ListParagraph"/>
              <w:numPr>
                <w:ilvl w:val="0"/>
                <w:numId w:val="8"/>
              </w:numPr>
              <w:spacing w:before="240" w:after="240"/>
              <w:contextualSpacing w:val="0"/>
              <w:rPr>
                <w:rFonts w:ascii="Calibri" w:eastAsia="Calibri" w:hAnsi="Calibri" w:cs="Calibri"/>
                <w:color w:val="1F497D" w:themeColor="text2"/>
                <w:szCs w:val="24"/>
                <w:lang w:val="en-US"/>
              </w:rPr>
            </w:pPr>
            <w:r w:rsidRPr="00E7611F">
              <w:rPr>
                <w:rFonts w:ascii="Calibri" w:eastAsia="Calibri" w:hAnsi="Calibri" w:cs="Calibri"/>
                <w:color w:val="1F497D" w:themeColor="text2"/>
                <w:szCs w:val="24"/>
                <w:lang w:val="en-US"/>
              </w:rPr>
              <w:t>5 ICT-related SDG indicators maintained under ITU custodianship</w:t>
            </w:r>
          </w:p>
          <w:p w14:paraId="29CC5622" w14:textId="27CF0294" w:rsidR="00B80E11" w:rsidRPr="005D783D" w:rsidRDefault="00B80E11" w:rsidP="005D783D">
            <w:pPr>
              <w:pStyle w:val="ListParagraph"/>
              <w:numPr>
                <w:ilvl w:val="0"/>
                <w:numId w:val="8"/>
              </w:numPr>
              <w:spacing w:before="240" w:after="240"/>
              <w:contextualSpacing w:val="0"/>
              <w:rPr>
                <w:rFonts w:ascii="Calibri" w:eastAsia="Calibri" w:hAnsi="Calibri" w:cs="Calibri"/>
                <w:color w:val="1F497D" w:themeColor="text2"/>
                <w:szCs w:val="24"/>
                <w:lang w:val="en-US"/>
              </w:rPr>
            </w:pPr>
            <w:r w:rsidRPr="00E7611F">
              <w:rPr>
                <w:rFonts w:ascii="Calibri" w:eastAsia="Calibri" w:hAnsi="Calibri" w:cs="Calibri"/>
                <w:color w:val="1F497D" w:themeColor="text2"/>
                <w:szCs w:val="24"/>
                <w:lang w:val="en-US"/>
              </w:rPr>
              <w:t>WSIS+20 High-Level Event and follow-ups reaffirmed ITU-D leadership in global digital development</w:t>
            </w:r>
          </w:p>
        </w:tc>
      </w:tr>
      <w:tr w:rsidR="00B80E11" w:rsidRPr="00795E89" w14:paraId="6CE4EA61" w14:textId="77777777" w:rsidTr="0DDB98F8">
        <w:trPr>
          <w:trHeight w:val="994"/>
        </w:trPr>
        <w:tc>
          <w:tcPr>
            <w:tcW w:w="2547" w:type="dxa"/>
            <w:tcBorders>
              <w:top w:val="dotted" w:sz="4" w:space="0" w:color="0070C0"/>
              <w:left w:val="dotted" w:sz="4" w:space="0" w:color="0070C0"/>
              <w:bottom w:val="dotted" w:sz="4" w:space="0" w:color="0070C0"/>
              <w:right w:val="dotted" w:sz="4" w:space="0" w:color="0070C0"/>
            </w:tcBorders>
          </w:tcPr>
          <w:p w14:paraId="6CCF6EE2" w14:textId="7A37DC90" w:rsidR="00B80E11" w:rsidRPr="007565B0" w:rsidRDefault="00B80E11">
            <w:pPr>
              <w:rPr>
                <w:rFonts w:ascii="Calibri" w:hAnsi="Calibri" w:cs="Calibri"/>
                <w:i/>
                <w:iCs/>
                <w:color w:val="000000"/>
                <w:sz w:val="22"/>
                <w:szCs w:val="22"/>
              </w:rPr>
            </w:pPr>
            <w:r w:rsidRPr="007565B0">
              <w:rPr>
                <w:rFonts w:ascii="Calibri" w:hAnsi="Calibri" w:cs="Calibri"/>
                <w:b/>
                <w:bCs/>
                <w:sz w:val="22"/>
                <w:szCs w:val="22"/>
              </w:rPr>
              <w:lastRenderedPageBreak/>
              <w:t>Contributing to</w:t>
            </w:r>
            <w:r w:rsidR="00834937">
              <w:rPr>
                <w:rFonts w:ascii="Calibri" w:hAnsi="Calibri" w:cs="Calibri"/>
                <w:b/>
                <w:bCs/>
                <w:sz w:val="22"/>
                <w:szCs w:val="22"/>
              </w:rPr>
              <w:t>WSIS</w:t>
            </w:r>
            <w:r w:rsidRPr="007565B0">
              <w:rPr>
                <w:rFonts w:ascii="Calibri" w:hAnsi="Calibri" w:cs="Calibri"/>
                <w:b/>
                <w:bCs/>
                <w:sz w:val="22"/>
                <w:szCs w:val="22"/>
              </w:rPr>
              <w:t xml:space="preserve"> SDG Targets</w:t>
            </w:r>
          </w:p>
        </w:tc>
        <w:tc>
          <w:tcPr>
            <w:tcW w:w="12302" w:type="dxa"/>
            <w:gridSpan w:val="2"/>
            <w:tcBorders>
              <w:top w:val="dotted" w:sz="4" w:space="0" w:color="0070C0"/>
              <w:left w:val="dotted" w:sz="4" w:space="0" w:color="0070C0"/>
              <w:bottom w:val="dotted" w:sz="4" w:space="0" w:color="0070C0"/>
              <w:right w:val="dotted" w:sz="4" w:space="0" w:color="0070C0"/>
            </w:tcBorders>
          </w:tcPr>
          <w:p w14:paraId="6CDDBB80" w14:textId="77777777" w:rsidR="00B80E11" w:rsidRPr="007565B0" w:rsidRDefault="00B80E11">
            <w:pPr>
              <w:rPr>
                <w:rFonts w:ascii="Calibri" w:hAnsi="Calibri" w:cs="Calibri"/>
                <w:sz w:val="22"/>
                <w:szCs w:val="22"/>
              </w:rPr>
            </w:pPr>
            <w:r w:rsidRPr="007565B0">
              <w:rPr>
                <w:rFonts w:ascii="Calibri" w:hAnsi="Calibri" w:cs="Calibri"/>
                <w:sz w:val="22"/>
                <w:szCs w:val="22"/>
              </w:rPr>
              <w:t>SDGs 1, 3, 4, 5, 8, 9, 10, 11, 16, 17</w:t>
            </w:r>
          </w:p>
          <w:p w14:paraId="116F10D1" w14:textId="77777777" w:rsidR="00B80E11" w:rsidRPr="007565B0" w:rsidRDefault="00B80E11">
            <w:pPr>
              <w:rPr>
                <w:rFonts w:ascii="Calibri" w:eastAsia="Calibri" w:hAnsi="Calibri" w:cs="Calibri"/>
                <w:sz w:val="22"/>
                <w:szCs w:val="22"/>
              </w:rPr>
            </w:pPr>
            <w:r w:rsidRPr="007565B0">
              <w:rPr>
                <w:rFonts w:ascii="Calibri" w:eastAsia="Calibri" w:hAnsi="Calibri" w:cs="Calibri"/>
                <w:sz w:val="22"/>
                <w:szCs w:val="22"/>
              </w:rPr>
              <w:t xml:space="preserve">Contributing to SDG targets and WSIS action lines: see </w:t>
            </w:r>
            <w:hyperlink r:id="rId79">
              <w:r w:rsidRPr="007565B0">
                <w:rPr>
                  <w:rStyle w:val="Hyperlink"/>
                  <w:rFonts w:ascii="Calibri" w:eastAsia="Calibri" w:hAnsi="Calibri" w:cs="Calibri"/>
                  <w:sz w:val="22"/>
                  <w:szCs w:val="22"/>
                </w:rPr>
                <w:t>mapping here</w:t>
              </w:r>
            </w:hyperlink>
            <w:r w:rsidRPr="007565B0">
              <w:rPr>
                <w:rFonts w:ascii="Calibri" w:eastAsia="Calibri" w:hAnsi="Calibri" w:cs="Calibri"/>
                <w:sz w:val="22"/>
                <w:szCs w:val="22"/>
              </w:rPr>
              <w:t xml:space="preserve"> </w:t>
            </w:r>
          </w:p>
        </w:tc>
      </w:tr>
      <w:tr w:rsidR="00B80E11" w:rsidRPr="00795E89" w14:paraId="10C05722" w14:textId="77777777" w:rsidTr="0DDB98F8">
        <w:tc>
          <w:tcPr>
            <w:tcW w:w="2547" w:type="dxa"/>
            <w:tcBorders>
              <w:top w:val="dotted" w:sz="4" w:space="0" w:color="0070C0"/>
              <w:left w:val="dotted" w:sz="4" w:space="0" w:color="0070C0"/>
              <w:bottom w:val="dotted" w:sz="4" w:space="0" w:color="0070C0"/>
              <w:right w:val="dotted" w:sz="4" w:space="0" w:color="0070C0"/>
            </w:tcBorders>
          </w:tcPr>
          <w:p w14:paraId="25007DE1" w14:textId="77777777" w:rsidR="00B80E11" w:rsidRPr="007565B0" w:rsidRDefault="00B80E11">
            <w:pPr>
              <w:rPr>
                <w:rFonts w:ascii="Calibri" w:hAnsi="Calibri" w:cs="Calibri"/>
                <w:b/>
                <w:bCs/>
                <w:sz w:val="22"/>
                <w:szCs w:val="22"/>
              </w:rPr>
            </w:pPr>
            <w:r w:rsidRPr="007565B0">
              <w:rPr>
                <w:rFonts w:ascii="Calibri" w:hAnsi="Calibri" w:cs="Calibri"/>
                <w:b/>
                <w:bCs/>
                <w:sz w:val="22"/>
                <w:szCs w:val="22"/>
              </w:rPr>
              <w:t>WSIS Action</w:t>
            </w:r>
          </w:p>
        </w:tc>
        <w:tc>
          <w:tcPr>
            <w:tcW w:w="12302" w:type="dxa"/>
            <w:gridSpan w:val="2"/>
            <w:tcBorders>
              <w:top w:val="dotted" w:sz="4" w:space="0" w:color="0070C0"/>
              <w:left w:val="dotted" w:sz="4" w:space="0" w:color="0070C0"/>
              <w:bottom w:val="dotted" w:sz="4" w:space="0" w:color="0070C0"/>
              <w:right w:val="dotted" w:sz="4" w:space="0" w:color="0070C0"/>
            </w:tcBorders>
          </w:tcPr>
          <w:p w14:paraId="1EE9F748" w14:textId="77777777" w:rsidR="00B80E11" w:rsidRPr="007565B0" w:rsidRDefault="00B80E11">
            <w:pPr>
              <w:rPr>
                <w:rFonts w:ascii="Calibri" w:hAnsi="Calibri" w:cs="Calibri"/>
                <w:sz w:val="22"/>
                <w:szCs w:val="22"/>
              </w:rPr>
            </w:pPr>
            <w:r w:rsidRPr="007565B0">
              <w:rPr>
                <w:rFonts w:ascii="Calibri" w:hAnsi="Calibri" w:cs="Calibri"/>
                <w:sz w:val="22"/>
                <w:szCs w:val="22"/>
              </w:rPr>
              <w:t>C1, C2, C3, C4, C5, C6, C7, C11</w:t>
            </w:r>
          </w:p>
        </w:tc>
      </w:tr>
      <w:tr w:rsidR="00B80E11" w:rsidRPr="00795E89" w14:paraId="5A06694A" w14:textId="77777777" w:rsidTr="0DDB98F8">
        <w:tc>
          <w:tcPr>
            <w:tcW w:w="2547" w:type="dxa"/>
            <w:tcBorders>
              <w:top w:val="dotted" w:sz="4" w:space="0" w:color="0070C0"/>
              <w:left w:val="dotted" w:sz="4" w:space="0" w:color="0070C0"/>
              <w:bottom w:val="dotted" w:sz="4" w:space="0" w:color="0070C0"/>
              <w:right w:val="dotted" w:sz="4" w:space="0" w:color="0070C0"/>
            </w:tcBorders>
          </w:tcPr>
          <w:p w14:paraId="3DDB5BE3" w14:textId="77777777" w:rsidR="00B80E11" w:rsidRPr="007565B0" w:rsidRDefault="00B80E11">
            <w:pPr>
              <w:rPr>
                <w:rFonts w:ascii="Calibri" w:hAnsi="Calibri" w:cs="Calibri"/>
                <w:b/>
                <w:sz w:val="22"/>
                <w:szCs w:val="22"/>
              </w:rPr>
            </w:pPr>
            <w:r w:rsidRPr="007565B0">
              <w:rPr>
                <w:rFonts w:ascii="Calibri" w:eastAsia="Calibri" w:hAnsi="Calibri" w:cs="Calibri"/>
                <w:b/>
                <w:sz w:val="22"/>
                <w:szCs w:val="22"/>
              </w:rPr>
              <w:t>Resolutions</w:t>
            </w:r>
          </w:p>
        </w:tc>
        <w:tc>
          <w:tcPr>
            <w:tcW w:w="12302" w:type="dxa"/>
            <w:gridSpan w:val="2"/>
            <w:tcBorders>
              <w:top w:val="dotted" w:sz="4" w:space="0" w:color="0070C0"/>
              <w:left w:val="dotted" w:sz="4" w:space="0" w:color="0070C0"/>
              <w:bottom w:val="dotted" w:sz="4" w:space="0" w:color="0070C0"/>
              <w:right w:val="dotted" w:sz="4" w:space="0" w:color="0070C0"/>
            </w:tcBorders>
          </w:tcPr>
          <w:p w14:paraId="2360F792" w14:textId="77777777" w:rsidR="00B80E11" w:rsidRPr="007565B0" w:rsidRDefault="00B80E11">
            <w:pPr>
              <w:rPr>
                <w:rFonts w:ascii="Calibri" w:eastAsia="Calibri" w:hAnsi="Calibri" w:cs="Calibri"/>
                <w:sz w:val="22"/>
                <w:szCs w:val="22"/>
              </w:rPr>
            </w:pPr>
            <w:r w:rsidRPr="007565B0">
              <w:rPr>
                <w:rFonts w:ascii="Calibri" w:eastAsia="Calibri" w:hAnsi="Calibri" w:cs="Calibri"/>
                <w:sz w:val="22"/>
                <w:szCs w:val="22"/>
              </w:rPr>
              <w:t>WTDC Res. 1, 2 and 36 mainly PP Res 208, 21, 70, 71, 77, 102, 123, 130, 131, 136, 139, 154, 167, 175, 177, 179, 180, 182, 188, 196, 197, 203, 204, 205, 209.</w:t>
            </w:r>
          </w:p>
        </w:tc>
      </w:tr>
      <w:tr w:rsidR="00B80E11" w:rsidRPr="00795E89" w14:paraId="2EC3AEEE" w14:textId="77777777" w:rsidTr="0DDB98F8">
        <w:trPr>
          <w:trHeight w:val="300"/>
        </w:trPr>
        <w:tc>
          <w:tcPr>
            <w:tcW w:w="2547" w:type="dxa"/>
            <w:tcBorders>
              <w:top w:val="dotted" w:sz="4" w:space="0" w:color="0070C0"/>
              <w:left w:val="dotted" w:sz="4" w:space="0" w:color="0070C0"/>
              <w:bottom w:val="dotted" w:sz="4" w:space="0" w:color="0070C0"/>
              <w:right w:val="dotted" w:sz="4" w:space="0" w:color="0070C0"/>
            </w:tcBorders>
          </w:tcPr>
          <w:p w14:paraId="43022023" w14:textId="3CC521C0" w:rsidR="00B80E11" w:rsidRPr="007565B0" w:rsidRDefault="00B80E11">
            <w:pPr>
              <w:rPr>
                <w:rFonts w:ascii="Calibri" w:hAnsi="Calibri" w:cs="Calibri"/>
                <w:b/>
                <w:bCs/>
                <w:sz w:val="22"/>
                <w:szCs w:val="22"/>
              </w:rPr>
            </w:pPr>
            <w:r w:rsidRPr="007565B0">
              <w:rPr>
                <w:rFonts w:ascii="Calibri" w:hAnsi="Calibri" w:cs="Calibri"/>
                <w:b/>
                <w:bCs/>
                <w:sz w:val="22"/>
                <w:szCs w:val="22"/>
              </w:rPr>
              <w:t xml:space="preserve">ITU-D </w:t>
            </w:r>
            <w:r w:rsidR="002B32FD">
              <w:rPr>
                <w:rFonts w:ascii="Calibri" w:hAnsi="Calibri" w:cs="Calibri"/>
                <w:b/>
                <w:bCs/>
                <w:sz w:val="22"/>
                <w:szCs w:val="22"/>
              </w:rPr>
              <w:t>s</w:t>
            </w:r>
            <w:r w:rsidRPr="007565B0">
              <w:rPr>
                <w:rFonts w:ascii="Calibri" w:hAnsi="Calibri" w:cs="Calibri"/>
                <w:b/>
                <w:bCs/>
                <w:sz w:val="22"/>
                <w:szCs w:val="22"/>
              </w:rPr>
              <w:t>tudy Group Questions</w:t>
            </w:r>
          </w:p>
        </w:tc>
        <w:tc>
          <w:tcPr>
            <w:tcW w:w="12302" w:type="dxa"/>
            <w:gridSpan w:val="2"/>
            <w:tcBorders>
              <w:top w:val="dotted" w:sz="4" w:space="0" w:color="0070C0"/>
              <w:left w:val="dotted" w:sz="4" w:space="0" w:color="0070C0"/>
              <w:bottom w:val="dotted" w:sz="4" w:space="0" w:color="0070C0"/>
              <w:right w:val="dotted" w:sz="4" w:space="0" w:color="0070C0"/>
            </w:tcBorders>
          </w:tcPr>
          <w:p w14:paraId="4397B9E7" w14:textId="5AE8BBBE" w:rsidR="00B80E11" w:rsidRPr="007565B0" w:rsidRDefault="00B80E11">
            <w:pPr>
              <w:rPr>
                <w:rFonts w:ascii="Calibri" w:hAnsi="Calibri" w:cs="Calibri"/>
                <w:sz w:val="22"/>
                <w:szCs w:val="22"/>
              </w:rPr>
            </w:pPr>
            <w:r w:rsidRPr="007565B0">
              <w:rPr>
                <w:rFonts w:ascii="Calibri" w:hAnsi="Calibri" w:cs="Calibri"/>
                <w:sz w:val="22"/>
                <w:szCs w:val="22"/>
              </w:rPr>
              <w:t>All Questions of S</w:t>
            </w:r>
            <w:r w:rsidR="00CA57D5">
              <w:rPr>
                <w:rFonts w:ascii="Calibri" w:hAnsi="Calibri" w:cs="Calibri"/>
                <w:sz w:val="22"/>
                <w:szCs w:val="22"/>
              </w:rPr>
              <w:t xml:space="preserve">tudy </w:t>
            </w:r>
            <w:r w:rsidRPr="007565B0">
              <w:rPr>
                <w:rFonts w:ascii="Calibri" w:hAnsi="Calibri" w:cs="Calibri"/>
                <w:sz w:val="22"/>
                <w:szCs w:val="22"/>
              </w:rPr>
              <w:t>G</w:t>
            </w:r>
            <w:r w:rsidR="00CA57D5">
              <w:rPr>
                <w:rFonts w:ascii="Calibri" w:hAnsi="Calibri" w:cs="Calibri"/>
                <w:sz w:val="22"/>
                <w:szCs w:val="22"/>
              </w:rPr>
              <w:t xml:space="preserve">roup </w:t>
            </w:r>
            <w:r w:rsidRPr="007565B0">
              <w:rPr>
                <w:rFonts w:ascii="Calibri" w:hAnsi="Calibri" w:cs="Calibri"/>
                <w:sz w:val="22"/>
                <w:szCs w:val="22"/>
              </w:rPr>
              <w:t xml:space="preserve">1 on </w:t>
            </w:r>
            <w:r w:rsidR="00A148B7">
              <w:rPr>
                <w:rFonts w:ascii="Calibri" w:hAnsi="Calibri" w:cs="Calibri"/>
                <w:sz w:val="22"/>
                <w:szCs w:val="22"/>
              </w:rPr>
              <w:t>Enabling environment for</w:t>
            </w:r>
            <w:r w:rsidR="00116E29">
              <w:rPr>
                <w:rFonts w:ascii="Calibri" w:hAnsi="Calibri" w:cs="Calibri"/>
                <w:sz w:val="22"/>
                <w:szCs w:val="22"/>
              </w:rPr>
              <w:t xml:space="preserve"> </w:t>
            </w:r>
            <w:r w:rsidRPr="007565B0">
              <w:rPr>
                <w:rFonts w:ascii="Calibri" w:hAnsi="Calibri" w:cs="Calibri"/>
                <w:sz w:val="22"/>
                <w:szCs w:val="22"/>
              </w:rPr>
              <w:t>meaningful connectivity and of S</w:t>
            </w:r>
            <w:r w:rsidR="00CA57D5">
              <w:rPr>
                <w:rFonts w:ascii="Calibri" w:hAnsi="Calibri" w:cs="Calibri"/>
                <w:sz w:val="22"/>
                <w:szCs w:val="22"/>
              </w:rPr>
              <w:t xml:space="preserve">tudy </w:t>
            </w:r>
            <w:r w:rsidRPr="007565B0">
              <w:rPr>
                <w:rFonts w:ascii="Calibri" w:hAnsi="Calibri" w:cs="Calibri"/>
                <w:sz w:val="22"/>
                <w:szCs w:val="22"/>
              </w:rPr>
              <w:t>G</w:t>
            </w:r>
            <w:r w:rsidR="00CA57D5">
              <w:rPr>
                <w:rFonts w:ascii="Calibri" w:hAnsi="Calibri" w:cs="Calibri"/>
                <w:sz w:val="22"/>
                <w:szCs w:val="22"/>
              </w:rPr>
              <w:t xml:space="preserve">roup </w:t>
            </w:r>
            <w:r w:rsidRPr="007565B0">
              <w:rPr>
                <w:rFonts w:ascii="Calibri" w:hAnsi="Calibri" w:cs="Calibri"/>
                <w:sz w:val="22"/>
                <w:szCs w:val="22"/>
              </w:rPr>
              <w:t xml:space="preserve">2 on Digital transformation </w:t>
            </w:r>
          </w:p>
        </w:tc>
      </w:tr>
    </w:tbl>
    <w:p w14:paraId="241ABC66" w14:textId="77777777" w:rsidR="00B80E11" w:rsidRPr="007565B0" w:rsidRDefault="00B80E11" w:rsidP="00B80E11">
      <w:pPr>
        <w:rPr>
          <w:rFonts w:ascii="Calibri" w:hAnsi="Calibri" w:cs="Calibri"/>
        </w:rPr>
      </w:pPr>
    </w:p>
    <w:p w14:paraId="30BA6A06" w14:textId="77777777" w:rsidR="00B80E11" w:rsidRPr="007565B0" w:rsidRDefault="00B80E11" w:rsidP="00B80E11">
      <w:pPr>
        <w:spacing w:before="0"/>
        <w:ind w:right="872"/>
        <w:rPr>
          <w:rFonts w:ascii="Calibri" w:hAnsi="Calibri" w:cs="Calibri"/>
          <w:szCs w:val="24"/>
        </w:rPr>
      </w:pPr>
    </w:p>
    <w:tbl>
      <w:tblPr>
        <w:tblStyle w:val="TableGrid8"/>
        <w:tblW w:w="14850" w:type="dxa"/>
        <w:tblInd w:w="-113"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108"/>
        <w:gridCol w:w="2682"/>
        <w:gridCol w:w="108"/>
        <w:gridCol w:w="9090"/>
        <w:gridCol w:w="27"/>
        <w:gridCol w:w="2835"/>
      </w:tblGrid>
      <w:tr w:rsidR="00577B11" w:rsidRPr="00795E89" w14:paraId="3CD2F0E5" w14:textId="77777777" w:rsidTr="00F65390">
        <w:trPr>
          <w:gridBefore w:val="1"/>
          <w:wBefore w:w="108" w:type="dxa"/>
        </w:trPr>
        <w:tc>
          <w:tcPr>
            <w:tcW w:w="14742" w:type="dxa"/>
            <w:gridSpan w:val="5"/>
            <w:tcBorders>
              <w:bottom w:val="dotted" w:sz="4" w:space="0" w:color="0070C0"/>
            </w:tcBorders>
            <w:shd w:val="clear" w:color="auto" w:fill="365F91" w:themeFill="accent1" w:themeFillShade="BF"/>
          </w:tcPr>
          <w:p w14:paraId="7A824144" w14:textId="77777777" w:rsidR="00B80E11" w:rsidRPr="004E1FB5" w:rsidRDefault="00B80E11">
            <w:pPr>
              <w:pStyle w:val="Heading2"/>
              <w:jc w:val="center"/>
              <w:rPr>
                <w:rFonts w:ascii="Calibri" w:hAnsi="Calibri" w:cs="Calibri"/>
                <w:color w:val="FFFFFF" w:themeColor="background1"/>
              </w:rPr>
            </w:pPr>
            <w:bookmarkStart w:id="32" w:name="_Toc211258930"/>
            <w:r w:rsidRPr="004E1FB5">
              <w:rPr>
                <w:rFonts w:ascii="Calibri" w:hAnsi="Calibri" w:cs="Calibri"/>
                <w:color w:val="FFFFFF" w:themeColor="background1"/>
              </w:rPr>
              <w:t>ITU-D Enabler 2: Regional presence</w:t>
            </w:r>
            <w:bookmarkEnd w:id="32"/>
          </w:p>
          <w:p w14:paraId="720ECCC7" w14:textId="77777777" w:rsidR="00B80E11" w:rsidRPr="007565B0" w:rsidRDefault="00B80E11">
            <w:pPr>
              <w:keepNext/>
              <w:jc w:val="center"/>
              <w:rPr>
                <w:rFonts w:ascii="Calibri" w:hAnsi="Calibri" w:cs="Calibri"/>
                <w:b/>
                <w:bCs/>
                <w:i/>
                <w:iCs/>
                <w:color w:val="FFFFFF" w:themeColor="background1"/>
                <w:szCs w:val="24"/>
              </w:rPr>
            </w:pPr>
            <w:r w:rsidRPr="007565B0">
              <w:rPr>
                <w:rFonts w:ascii="Calibri" w:hAnsi="Calibri" w:cs="Calibri"/>
                <w:b/>
                <w:bCs/>
                <w:i/>
                <w:iCs/>
                <w:color w:val="FFFFFF" w:themeColor="background1"/>
                <w:szCs w:val="24"/>
              </w:rPr>
              <w:t>Strengthening of ITU overall global effectiveness and impact</w:t>
            </w:r>
          </w:p>
        </w:tc>
      </w:tr>
      <w:tr w:rsidR="00EC0570" w:rsidRPr="00795E89" w14:paraId="0616ADF7" w14:textId="77777777" w:rsidTr="00F65390">
        <w:trPr>
          <w:gridBefore w:val="1"/>
          <w:wBefore w:w="108" w:type="dxa"/>
        </w:trPr>
        <w:tc>
          <w:tcPr>
            <w:tcW w:w="14742" w:type="dxa"/>
            <w:gridSpan w:val="5"/>
            <w:shd w:val="clear" w:color="auto" w:fill="E5DFEC" w:themeFill="accent4" w:themeFillTint="33"/>
          </w:tcPr>
          <w:p w14:paraId="03704BC0" w14:textId="77777777" w:rsidR="00B80E11" w:rsidRPr="007565B0" w:rsidRDefault="00B80E11">
            <w:pPr>
              <w:keepNext/>
              <w:rPr>
                <w:rFonts w:ascii="Calibri" w:hAnsi="Calibri" w:cs="Calibri"/>
                <w:b/>
                <w:bCs/>
                <w:i/>
                <w:iCs/>
                <w:szCs w:val="24"/>
              </w:rPr>
            </w:pPr>
            <w:r w:rsidRPr="007565B0">
              <w:rPr>
                <w:rFonts w:ascii="Calibri" w:hAnsi="Calibri" w:cs="Calibri"/>
                <w:b/>
                <w:bCs/>
                <w:i/>
                <w:szCs w:val="24"/>
              </w:rPr>
              <w:t xml:space="preserve">Outcome: </w:t>
            </w:r>
            <w:r w:rsidRPr="007565B0">
              <w:rPr>
                <w:rFonts w:ascii="Calibri" w:hAnsi="Calibri" w:cs="Calibri"/>
                <w:i/>
                <w:szCs w:val="24"/>
              </w:rPr>
              <w:t xml:space="preserve">Strengthened joint regional collaboration and cooperation and with the United Nations and its agencies, regional telecommunication organizations and financial and development institutions for achieving the 2030 SDGs related to digital </w:t>
            </w:r>
            <w:r w:rsidRPr="007565B0">
              <w:rPr>
                <w:rFonts w:ascii="Calibri" w:hAnsi="Calibri" w:cs="Calibri"/>
                <w:i/>
                <w:iCs/>
                <w:szCs w:val="24"/>
              </w:rPr>
              <w:t>economy development matters</w:t>
            </w:r>
          </w:p>
        </w:tc>
      </w:tr>
      <w:tr w:rsidR="00577B11" w:rsidRPr="00795E89" w14:paraId="008338F5" w14:textId="77777777" w:rsidTr="00F65390">
        <w:trPr>
          <w:gridBefore w:val="1"/>
          <w:wBefore w:w="108" w:type="dxa"/>
        </w:trPr>
        <w:tc>
          <w:tcPr>
            <w:tcW w:w="11880" w:type="dxa"/>
            <w:gridSpan w:val="3"/>
          </w:tcPr>
          <w:p w14:paraId="2F1C8C76" w14:textId="77777777" w:rsidR="00B80E11" w:rsidRPr="007565B0" w:rsidRDefault="00B80E11">
            <w:pPr>
              <w:keepNext/>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Outputs</w:t>
            </w:r>
          </w:p>
        </w:tc>
        <w:tc>
          <w:tcPr>
            <w:tcW w:w="2862" w:type="dxa"/>
            <w:gridSpan w:val="2"/>
          </w:tcPr>
          <w:p w14:paraId="75455964" w14:textId="77777777" w:rsidR="00B80E11" w:rsidRPr="007565B0" w:rsidRDefault="00B80E11">
            <w:pPr>
              <w:keepNext/>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 xml:space="preserve">Highlights </w:t>
            </w:r>
          </w:p>
        </w:tc>
      </w:tr>
      <w:tr w:rsidR="00577B11" w:rsidRPr="00795E89" w14:paraId="003DB45A" w14:textId="77777777" w:rsidTr="00F65390">
        <w:trPr>
          <w:trHeight w:val="1096"/>
        </w:trPr>
        <w:tc>
          <w:tcPr>
            <w:tcW w:w="12015" w:type="dxa"/>
            <w:gridSpan w:val="5"/>
          </w:tcPr>
          <w:p w14:paraId="452CCA92" w14:textId="659103C6" w:rsidR="00B80E11" w:rsidRPr="00795E89" w:rsidRDefault="00B80E11" w:rsidP="005D783D">
            <w:pPr>
              <w:spacing w:before="240" w:after="240"/>
              <w:rPr>
                <w:rFonts w:ascii="Calibri" w:eastAsia="Calibri" w:hAnsi="Calibri" w:cs="Calibri"/>
                <w:sz w:val="22"/>
                <w:lang w:val="en-US"/>
              </w:rPr>
            </w:pPr>
            <w:r w:rsidRPr="00795E89">
              <w:rPr>
                <w:rFonts w:ascii="Calibri" w:eastAsia="Calibri" w:hAnsi="Calibri" w:cs="Calibri"/>
                <w:sz w:val="22"/>
                <w:lang w:val="en-US"/>
              </w:rPr>
              <w:t xml:space="preserve">BDT </w:t>
            </w:r>
            <w:r w:rsidR="00123297">
              <w:rPr>
                <w:rFonts w:ascii="Calibri" w:eastAsia="Calibri" w:hAnsi="Calibri" w:cs="Calibri"/>
                <w:sz w:val="22"/>
                <w:lang w:val="en-US"/>
              </w:rPr>
              <w:t xml:space="preserve">continued to work closely with </w:t>
            </w:r>
            <w:r w:rsidRPr="00795E89">
              <w:rPr>
                <w:rFonts w:ascii="Calibri" w:eastAsia="Calibri" w:hAnsi="Calibri" w:cs="Calibri"/>
                <w:sz w:val="22"/>
                <w:lang w:val="en-US"/>
              </w:rPr>
              <w:t xml:space="preserve">ITU Radiocommunication Bureau </w:t>
            </w:r>
            <w:r w:rsidR="00A95740">
              <w:rPr>
                <w:rFonts w:ascii="Calibri" w:eastAsia="Calibri" w:hAnsi="Calibri" w:cs="Calibri"/>
                <w:sz w:val="22"/>
                <w:lang w:val="en-US"/>
              </w:rPr>
              <w:t>(</w:t>
            </w:r>
            <w:r w:rsidRPr="00795E89">
              <w:rPr>
                <w:rFonts w:ascii="Calibri" w:eastAsia="Calibri" w:hAnsi="Calibri" w:cs="Calibri"/>
                <w:sz w:val="22"/>
                <w:lang w:val="en-US"/>
              </w:rPr>
              <w:t>BR</w:t>
            </w:r>
            <w:r w:rsidR="00A95740">
              <w:rPr>
                <w:rFonts w:ascii="Calibri" w:eastAsia="Calibri" w:hAnsi="Calibri" w:cs="Calibri"/>
                <w:sz w:val="22"/>
                <w:lang w:val="en-US"/>
              </w:rPr>
              <w:t>)</w:t>
            </w:r>
            <w:r w:rsidRPr="00795E89">
              <w:rPr>
                <w:rFonts w:ascii="Calibri" w:eastAsia="Calibri" w:hAnsi="Calibri" w:cs="Calibri"/>
                <w:sz w:val="22"/>
                <w:lang w:val="en-US"/>
              </w:rPr>
              <w:t xml:space="preserve">, the </w:t>
            </w:r>
            <w:r w:rsidRPr="00795E89">
              <w:rPr>
                <w:rFonts w:ascii="Calibri" w:eastAsia="Calibri" w:hAnsi="Calibri" w:cs="Calibri"/>
                <w:sz w:val="22"/>
              </w:rPr>
              <w:t>Telecommunication Standardization Bureau (</w:t>
            </w:r>
            <w:r w:rsidRPr="00795E89">
              <w:rPr>
                <w:rFonts w:ascii="Calibri" w:eastAsia="Calibri" w:hAnsi="Calibri" w:cs="Calibri"/>
                <w:sz w:val="22"/>
                <w:lang w:val="en-US"/>
              </w:rPr>
              <w:t>TSB</w:t>
            </w:r>
            <w:r w:rsidRPr="00795E89">
              <w:rPr>
                <w:rFonts w:ascii="Calibri" w:eastAsia="Calibri" w:hAnsi="Calibri" w:cs="Calibri"/>
                <w:sz w:val="22"/>
              </w:rPr>
              <w:t>)</w:t>
            </w:r>
            <w:r w:rsidRPr="00795E89">
              <w:rPr>
                <w:rFonts w:ascii="Calibri" w:eastAsia="Calibri" w:hAnsi="Calibri" w:cs="Calibri"/>
                <w:sz w:val="22"/>
                <w:lang w:val="en-US"/>
              </w:rPr>
              <w:t xml:space="preserve">, and the ITU General Secretariat to strengthen the regional presence, aiming to improve service delivery to Member States, including projects implementation and other operational plan activities in a timely, effective, and impactful manner. </w:t>
            </w:r>
          </w:p>
          <w:p w14:paraId="44F522D1" w14:textId="28012724" w:rsidR="00B80E11" w:rsidRPr="00123297" w:rsidRDefault="21C0BF05" w:rsidP="005D783D">
            <w:pPr>
              <w:spacing w:before="240" w:after="240"/>
              <w:rPr>
                <w:rFonts w:ascii="Calibri" w:eastAsia="Calibri" w:hAnsi="Calibri" w:cs="Calibri"/>
                <w:sz w:val="22"/>
                <w:lang w:val="en-US"/>
              </w:rPr>
            </w:pPr>
            <w:r w:rsidRPr="24B6093A">
              <w:rPr>
                <w:rFonts w:ascii="Calibri" w:eastAsia="Calibri" w:hAnsi="Calibri" w:cs="Calibri"/>
                <w:sz w:val="22"/>
                <w:lang w:val="en-US"/>
              </w:rPr>
              <w:t xml:space="preserve">Regional offices of ITU </w:t>
            </w:r>
            <w:r w:rsidR="09885F54" w:rsidRPr="24B6093A">
              <w:rPr>
                <w:rFonts w:ascii="Calibri" w:eastAsia="Calibri" w:hAnsi="Calibri" w:cs="Calibri"/>
                <w:sz w:val="22"/>
                <w:lang w:val="en-US"/>
              </w:rPr>
              <w:t xml:space="preserve">continued to </w:t>
            </w:r>
            <w:r w:rsidRPr="24B6093A">
              <w:rPr>
                <w:rFonts w:ascii="Calibri" w:eastAsia="Calibri" w:hAnsi="Calibri" w:cs="Calibri"/>
                <w:sz w:val="22"/>
                <w:lang w:val="en-US"/>
              </w:rPr>
              <w:t>support United Nations coordination by working with Resident Coordinators and contributing to the United Nation</w:t>
            </w:r>
            <w:r w:rsidR="6798431A" w:rsidRPr="24B6093A">
              <w:rPr>
                <w:rFonts w:ascii="Calibri" w:eastAsia="Calibri" w:hAnsi="Calibri" w:cs="Calibri"/>
                <w:sz w:val="22"/>
                <w:lang w:val="en-US"/>
              </w:rPr>
              <w:t>s</w:t>
            </w:r>
            <w:r w:rsidRPr="24B6093A">
              <w:rPr>
                <w:rFonts w:ascii="Calibri" w:eastAsia="Calibri" w:hAnsi="Calibri" w:cs="Calibri"/>
                <w:sz w:val="22"/>
                <w:lang w:val="en-US"/>
              </w:rPr>
              <w:t xml:space="preserve"> Sustainable Development Cooperation Framework (UNSDCF), ensuring digitalization is embedded in national strategies. Through collaboration with United Nations agencies, regional bodies, governments, and stakeholders, they foster coherence and maximize impact.</w:t>
            </w:r>
          </w:p>
          <w:p w14:paraId="4D2922A7" w14:textId="45AEBFDA" w:rsidR="00B80E11" w:rsidRPr="00123297" w:rsidRDefault="3DED07F9" w:rsidP="005D783D">
            <w:pPr>
              <w:spacing w:before="240" w:after="240"/>
              <w:rPr>
                <w:rFonts w:ascii="Calibri" w:eastAsia="Calibri" w:hAnsi="Calibri" w:cs="Calibri"/>
                <w:sz w:val="22"/>
                <w:lang w:val="en-US"/>
              </w:rPr>
            </w:pPr>
            <w:r w:rsidRPr="24B6093A">
              <w:rPr>
                <w:rFonts w:ascii="Calibri" w:eastAsia="Calibri" w:hAnsi="Calibri" w:cs="Calibri"/>
                <w:sz w:val="22"/>
                <w:lang w:val="en-US"/>
              </w:rPr>
              <w:t xml:space="preserve">In order to enhance service delivery to ITU membership, BDT has been implementing a project funded by Australia on </w:t>
            </w:r>
            <w:r w:rsidR="51786B24" w:rsidRPr="24B6093A">
              <w:rPr>
                <w:rFonts w:ascii="Calibri" w:eastAsia="Calibri" w:hAnsi="Calibri" w:cs="Calibri"/>
                <w:sz w:val="22"/>
                <w:lang w:val="en-US"/>
              </w:rPr>
              <w:t xml:space="preserve">the Pacific regional presence. </w:t>
            </w:r>
            <w:r w:rsidR="34D2D401" w:rsidRPr="24B6093A">
              <w:rPr>
                <w:rFonts w:ascii="Calibri" w:eastAsia="Calibri" w:hAnsi="Calibri" w:cs="Calibri"/>
                <w:sz w:val="22"/>
                <w:lang w:val="en-US"/>
              </w:rPr>
              <w:t xml:space="preserve">Within the framework of the project, </w:t>
            </w:r>
            <w:r w:rsidR="51786B24" w:rsidRPr="24B6093A">
              <w:rPr>
                <w:rFonts w:ascii="Calibri" w:eastAsia="Calibri" w:hAnsi="Calibri" w:cs="Calibri"/>
                <w:sz w:val="22"/>
                <w:lang w:val="en-US"/>
              </w:rPr>
              <w:t xml:space="preserve">the Pacific situation analysis and needs assessment </w:t>
            </w:r>
            <w:r w:rsidR="2645A873" w:rsidRPr="24B6093A">
              <w:rPr>
                <w:rFonts w:ascii="Calibri" w:eastAsia="Calibri" w:hAnsi="Calibri" w:cs="Calibri"/>
                <w:sz w:val="22"/>
                <w:lang w:val="en-US"/>
              </w:rPr>
              <w:t>was conducted and the summary is</w:t>
            </w:r>
            <w:r w:rsidR="51786B24" w:rsidRPr="24B6093A">
              <w:rPr>
                <w:rFonts w:ascii="Calibri" w:eastAsia="Calibri" w:hAnsi="Calibri" w:cs="Calibri"/>
                <w:sz w:val="22"/>
                <w:lang w:val="en-US"/>
              </w:rPr>
              <w:t xml:space="preserve"> found in Annex 1 to Add </w:t>
            </w:r>
            <w:r w:rsidR="2490E9C1" w:rsidRPr="24B6093A">
              <w:rPr>
                <w:rFonts w:ascii="Calibri" w:eastAsia="Calibri" w:hAnsi="Calibri" w:cs="Calibri"/>
                <w:sz w:val="22"/>
                <w:lang w:val="en-US"/>
              </w:rPr>
              <w:t>1</w:t>
            </w:r>
            <w:r w:rsidR="51786B24" w:rsidRPr="24B6093A">
              <w:rPr>
                <w:rFonts w:ascii="Calibri" w:eastAsia="Calibri" w:hAnsi="Calibri" w:cs="Calibri"/>
                <w:sz w:val="22"/>
                <w:lang w:val="en-US"/>
              </w:rPr>
              <w:t xml:space="preserve"> of TDAG </w:t>
            </w:r>
            <w:r w:rsidR="4988D113" w:rsidRPr="24B6093A">
              <w:rPr>
                <w:rFonts w:ascii="Calibri" w:eastAsia="Calibri" w:hAnsi="Calibri" w:cs="Calibri"/>
                <w:sz w:val="22"/>
                <w:lang w:val="en-US"/>
              </w:rPr>
              <w:t>D</w:t>
            </w:r>
            <w:r w:rsidR="51786B24" w:rsidRPr="24B6093A">
              <w:rPr>
                <w:rFonts w:ascii="Calibri" w:eastAsia="Calibri" w:hAnsi="Calibri" w:cs="Calibri"/>
                <w:sz w:val="22"/>
                <w:lang w:val="en-US"/>
              </w:rPr>
              <w:t xml:space="preserve">ocument 2. </w:t>
            </w:r>
          </w:p>
        </w:tc>
        <w:tc>
          <w:tcPr>
            <w:tcW w:w="2835" w:type="dxa"/>
          </w:tcPr>
          <w:p w14:paraId="06BBC99E" w14:textId="77777777" w:rsidR="0070720B" w:rsidRPr="00E7611F" w:rsidRDefault="00697320" w:rsidP="00846A6B">
            <w:pPr>
              <w:pStyle w:val="ListParagraph"/>
              <w:numPr>
                <w:ilvl w:val="0"/>
                <w:numId w:val="28"/>
              </w:numPr>
              <w:spacing w:after="120"/>
              <w:rPr>
                <w:rFonts w:ascii="Calibri" w:eastAsia="Calibri" w:hAnsi="Calibri" w:cs="Calibri"/>
                <w:color w:val="1F497D" w:themeColor="text2"/>
                <w:szCs w:val="24"/>
              </w:rPr>
            </w:pPr>
            <w:r w:rsidRPr="00E7611F">
              <w:rPr>
                <w:rFonts w:ascii="Calibri" w:eastAsia="Calibri" w:hAnsi="Calibri" w:cs="Calibri"/>
                <w:color w:val="1F497D" w:themeColor="text2"/>
                <w:szCs w:val="24"/>
              </w:rPr>
              <w:t>Strengthened intersectoral coordination w</w:t>
            </w:r>
            <w:r w:rsidR="0070720B" w:rsidRPr="00E7611F">
              <w:rPr>
                <w:rFonts w:ascii="Calibri" w:eastAsia="Calibri" w:hAnsi="Calibri" w:cs="Calibri"/>
                <w:color w:val="1F497D" w:themeColor="text2"/>
                <w:szCs w:val="24"/>
              </w:rPr>
              <w:t>i</w:t>
            </w:r>
            <w:r w:rsidRPr="00E7611F">
              <w:rPr>
                <w:rFonts w:ascii="Calibri" w:eastAsia="Calibri" w:hAnsi="Calibri" w:cs="Calibri"/>
                <w:color w:val="1F497D" w:themeColor="text2"/>
                <w:szCs w:val="24"/>
              </w:rPr>
              <w:t>th</w:t>
            </w:r>
            <w:r w:rsidR="0070720B" w:rsidRPr="00E7611F">
              <w:rPr>
                <w:rFonts w:ascii="Calibri" w:eastAsia="Calibri" w:hAnsi="Calibri" w:cs="Calibri"/>
                <w:color w:val="1F497D" w:themeColor="text2"/>
                <w:szCs w:val="24"/>
              </w:rPr>
              <w:t>in</w:t>
            </w:r>
            <w:r w:rsidRPr="00E7611F">
              <w:rPr>
                <w:rFonts w:ascii="Calibri" w:eastAsia="Calibri" w:hAnsi="Calibri" w:cs="Calibri"/>
                <w:color w:val="1F497D" w:themeColor="text2"/>
                <w:szCs w:val="24"/>
              </w:rPr>
              <w:t xml:space="preserve"> ITU</w:t>
            </w:r>
          </w:p>
          <w:p w14:paraId="442FD4E1" w14:textId="77777777" w:rsidR="0070720B" w:rsidRPr="00E7611F" w:rsidRDefault="0070720B" w:rsidP="00997D3C">
            <w:pPr>
              <w:pStyle w:val="ListParagraph"/>
              <w:spacing w:after="120"/>
              <w:ind w:left="360"/>
              <w:rPr>
                <w:rFonts w:ascii="Calibri" w:eastAsia="Calibri" w:hAnsi="Calibri" w:cs="Calibri"/>
                <w:color w:val="1F497D" w:themeColor="text2"/>
                <w:szCs w:val="24"/>
              </w:rPr>
            </w:pPr>
          </w:p>
          <w:p w14:paraId="0578A424" w14:textId="08E4F9F7" w:rsidR="00B80E11" w:rsidRPr="00997D3C" w:rsidRDefault="0070720B" w:rsidP="00846A6B">
            <w:pPr>
              <w:pStyle w:val="ListParagraph"/>
              <w:numPr>
                <w:ilvl w:val="0"/>
                <w:numId w:val="28"/>
              </w:numPr>
              <w:spacing w:after="120"/>
              <w:rPr>
                <w:rFonts w:ascii="Calibri" w:eastAsia="Calibri" w:hAnsi="Calibri" w:cs="Calibri"/>
                <w:color w:val="1F497D" w:themeColor="text2"/>
                <w:sz w:val="22"/>
              </w:rPr>
            </w:pPr>
            <w:r w:rsidRPr="00E7611F">
              <w:rPr>
                <w:rFonts w:ascii="Calibri" w:eastAsia="Calibri" w:hAnsi="Calibri" w:cs="Calibri"/>
                <w:color w:val="1F497D" w:themeColor="text2"/>
                <w:szCs w:val="24"/>
              </w:rPr>
              <w:t>E</w:t>
            </w:r>
            <w:r w:rsidR="00697320" w:rsidRPr="00E7611F">
              <w:rPr>
                <w:rFonts w:ascii="Calibri" w:eastAsia="Calibri" w:hAnsi="Calibri" w:cs="Calibri"/>
                <w:color w:val="1F497D" w:themeColor="text2"/>
                <w:szCs w:val="24"/>
              </w:rPr>
              <w:t>nhanced service deliver</w:t>
            </w:r>
            <w:r w:rsidRPr="00E7611F">
              <w:rPr>
                <w:rFonts w:ascii="Calibri" w:eastAsia="Calibri" w:hAnsi="Calibri" w:cs="Calibri"/>
                <w:color w:val="1F497D" w:themeColor="text2"/>
                <w:szCs w:val="24"/>
              </w:rPr>
              <w:t>y</w:t>
            </w:r>
            <w:r w:rsidR="00697320" w:rsidRPr="00E7611F">
              <w:rPr>
                <w:rFonts w:ascii="Calibri" w:eastAsia="Calibri" w:hAnsi="Calibri" w:cs="Calibri"/>
                <w:color w:val="1F497D" w:themeColor="text2"/>
                <w:szCs w:val="24"/>
              </w:rPr>
              <w:t xml:space="preserve"> to ITU Membership</w:t>
            </w:r>
          </w:p>
        </w:tc>
      </w:tr>
      <w:tr w:rsidR="00577B11" w:rsidRPr="00795E89" w14:paraId="3E3B2DD9" w14:textId="77777777" w:rsidTr="00F65390">
        <w:tc>
          <w:tcPr>
            <w:tcW w:w="2790" w:type="dxa"/>
            <w:gridSpan w:val="2"/>
          </w:tcPr>
          <w:p w14:paraId="5A3C87CE" w14:textId="77777777" w:rsidR="00B80E11" w:rsidRPr="007565B0" w:rsidRDefault="00B80E11" w:rsidP="005D783D">
            <w:pPr>
              <w:keepNext/>
              <w:rPr>
                <w:rFonts w:ascii="Calibri" w:hAnsi="Calibri" w:cs="Calibri"/>
                <w:i/>
                <w:iCs/>
                <w:color w:val="000000"/>
                <w:sz w:val="22"/>
              </w:rPr>
            </w:pPr>
            <w:r w:rsidRPr="007565B0">
              <w:rPr>
                <w:rFonts w:ascii="Calibri" w:hAnsi="Calibri" w:cs="Calibri"/>
                <w:b/>
                <w:sz w:val="22"/>
              </w:rPr>
              <w:lastRenderedPageBreak/>
              <w:t>Contributing to SDG Targets</w:t>
            </w:r>
          </w:p>
        </w:tc>
        <w:tc>
          <w:tcPr>
            <w:tcW w:w="12060" w:type="dxa"/>
            <w:gridSpan w:val="4"/>
          </w:tcPr>
          <w:p w14:paraId="5F32E2FF" w14:textId="77777777" w:rsidR="00B80E11" w:rsidRPr="007565B0" w:rsidRDefault="00B80E11" w:rsidP="005D783D">
            <w:pPr>
              <w:keepNext/>
              <w:rPr>
                <w:rFonts w:ascii="Calibri" w:hAnsi="Calibri" w:cs="Calibri"/>
                <w:sz w:val="22"/>
              </w:rPr>
            </w:pPr>
            <w:r w:rsidRPr="007565B0">
              <w:rPr>
                <w:rFonts w:ascii="Calibri" w:hAnsi="Calibri" w:cs="Calibri"/>
                <w:sz w:val="22"/>
              </w:rPr>
              <w:t>SDGs 1, 3, 4, 5, 8, 9, 10, 11, 16, 17</w:t>
            </w:r>
          </w:p>
        </w:tc>
      </w:tr>
      <w:tr w:rsidR="00577B11" w:rsidRPr="00795E89" w14:paraId="157C7943" w14:textId="77777777" w:rsidTr="00F65390">
        <w:trPr>
          <w:gridBefore w:val="1"/>
          <w:wBefore w:w="108" w:type="dxa"/>
        </w:trPr>
        <w:tc>
          <w:tcPr>
            <w:tcW w:w="2790" w:type="dxa"/>
            <w:gridSpan w:val="2"/>
          </w:tcPr>
          <w:p w14:paraId="7F5AB62B" w14:textId="77777777" w:rsidR="00B80E11" w:rsidRPr="007565B0" w:rsidRDefault="00B80E11">
            <w:pPr>
              <w:rPr>
                <w:rFonts w:ascii="Calibri" w:hAnsi="Calibri" w:cs="Calibri"/>
                <w:b/>
                <w:bCs/>
                <w:sz w:val="22"/>
              </w:rPr>
            </w:pPr>
            <w:r w:rsidRPr="007565B0">
              <w:rPr>
                <w:rFonts w:ascii="Calibri" w:hAnsi="Calibri" w:cs="Calibri"/>
                <w:b/>
                <w:sz w:val="22"/>
              </w:rPr>
              <w:t>WSIS Action</w:t>
            </w:r>
          </w:p>
        </w:tc>
        <w:tc>
          <w:tcPr>
            <w:tcW w:w="11952" w:type="dxa"/>
            <w:gridSpan w:val="3"/>
          </w:tcPr>
          <w:p w14:paraId="560B95BE" w14:textId="77777777" w:rsidR="00B80E11" w:rsidRPr="007565B0" w:rsidRDefault="00B80E11">
            <w:pPr>
              <w:rPr>
                <w:rFonts w:ascii="Calibri" w:hAnsi="Calibri" w:cs="Calibri"/>
                <w:sz w:val="22"/>
              </w:rPr>
            </w:pPr>
            <w:r w:rsidRPr="007565B0">
              <w:rPr>
                <w:rFonts w:ascii="Calibri" w:hAnsi="Calibri" w:cs="Calibri"/>
                <w:sz w:val="22"/>
              </w:rPr>
              <w:t>C1, C2, C3, C4, C5, C6, C7, C11</w:t>
            </w:r>
          </w:p>
        </w:tc>
      </w:tr>
      <w:tr w:rsidR="00577B11" w:rsidRPr="00795E89" w14:paraId="44BDB584" w14:textId="77777777" w:rsidTr="00F65390">
        <w:trPr>
          <w:gridBefore w:val="1"/>
          <w:wBefore w:w="108" w:type="dxa"/>
        </w:trPr>
        <w:tc>
          <w:tcPr>
            <w:tcW w:w="2790" w:type="dxa"/>
            <w:gridSpan w:val="2"/>
          </w:tcPr>
          <w:p w14:paraId="6344ADA5" w14:textId="77777777" w:rsidR="00B80E11" w:rsidRPr="007565B0" w:rsidRDefault="00B80E11">
            <w:pPr>
              <w:rPr>
                <w:rFonts w:ascii="Calibri" w:hAnsi="Calibri" w:cs="Calibri"/>
                <w:b/>
                <w:bCs/>
                <w:sz w:val="22"/>
              </w:rPr>
            </w:pPr>
            <w:r w:rsidRPr="007565B0">
              <w:rPr>
                <w:rFonts w:ascii="Calibri" w:hAnsi="Calibri" w:cs="Calibri"/>
                <w:b/>
                <w:sz w:val="22"/>
              </w:rPr>
              <w:t>Resolutions:</w:t>
            </w:r>
          </w:p>
        </w:tc>
        <w:tc>
          <w:tcPr>
            <w:tcW w:w="11952" w:type="dxa"/>
            <w:gridSpan w:val="3"/>
          </w:tcPr>
          <w:p w14:paraId="5CC67685" w14:textId="77777777" w:rsidR="00B80E11" w:rsidRPr="007565B0" w:rsidRDefault="00B80E11">
            <w:pPr>
              <w:rPr>
                <w:rFonts w:ascii="Calibri" w:hAnsi="Calibri" w:cs="Calibri"/>
                <w:sz w:val="22"/>
              </w:rPr>
            </w:pPr>
            <w:r w:rsidRPr="007565B0">
              <w:rPr>
                <w:rFonts w:ascii="Calibri" w:hAnsi="Calibri" w:cs="Calibri"/>
                <w:sz w:val="22"/>
              </w:rPr>
              <w:t>WTDC 16</w:t>
            </w:r>
          </w:p>
        </w:tc>
      </w:tr>
      <w:tr w:rsidR="00577B11" w:rsidRPr="00795E89" w14:paraId="4EC4F3F3" w14:textId="77777777" w:rsidTr="00F65390">
        <w:trPr>
          <w:gridBefore w:val="1"/>
          <w:wBefore w:w="108" w:type="dxa"/>
        </w:trPr>
        <w:tc>
          <w:tcPr>
            <w:tcW w:w="2790" w:type="dxa"/>
            <w:gridSpan w:val="2"/>
          </w:tcPr>
          <w:p w14:paraId="3CE963B1" w14:textId="77777777" w:rsidR="00B80E11" w:rsidRPr="007565B0" w:rsidRDefault="00B80E11">
            <w:pPr>
              <w:rPr>
                <w:rFonts w:ascii="Calibri" w:hAnsi="Calibri" w:cs="Calibri"/>
                <w:b/>
                <w:sz w:val="22"/>
              </w:rPr>
            </w:pPr>
            <w:r w:rsidRPr="007565B0">
              <w:rPr>
                <w:rFonts w:ascii="Calibri" w:hAnsi="Calibri" w:cs="Calibri"/>
                <w:b/>
                <w:sz w:val="22"/>
              </w:rPr>
              <w:t xml:space="preserve">ITU-D </w:t>
            </w:r>
            <w:r w:rsidRPr="007565B0">
              <w:rPr>
                <w:rFonts w:ascii="Calibri" w:hAnsi="Calibri" w:cs="Calibri"/>
                <w:b/>
                <w:bCs/>
                <w:sz w:val="22"/>
              </w:rPr>
              <w:t>study group</w:t>
            </w:r>
            <w:r w:rsidRPr="007565B0">
              <w:rPr>
                <w:rFonts w:ascii="Calibri" w:hAnsi="Calibri" w:cs="Calibri"/>
                <w:b/>
                <w:sz w:val="22"/>
              </w:rPr>
              <w:t xml:space="preserve"> Questions</w:t>
            </w:r>
          </w:p>
        </w:tc>
        <w:tc>
          <w:tcPr>
            <w:tcW w:w="11952" w:type="dxa"/>
            <w:gridSpan w:val="3"/>
          </w:tcPr>
          <w:p w14:paraId="60A255DD" w14:textId="33919713" w:rsidR="00B80E11" w:rsidRPr="007565B0" w:rsidRDefault="00B80E11">
            <w:pPr>
              <w:rPr>
                <w:rFonts w:ascii="Calibri" w:hAnsi="Calibri" w:cs="Calibri"/>
                <w:sz w:val="22"/>
              </w:rPr>
            </w:pPr>
            <w:r w:rsidRPr="007565B0">
              <w:rPr>
                <w:rFonts w:ascii="Calibri" w:hAnsi="Calibri" w:cs="Calibri"/>
                <w:sz w:val="22"/>
              </w:rPr>
              <w:t>All Questions of S</w:t>
            </w:r>
            <w:r w:rsidR="00676E82">
              <w:rPr>
                <w:rFonts w:ascii="Calibri" w:hAnsi="Calibri" w:cs="Calibri"/>
                <w:sz w:val="22"/>
              </w:rPr>
              <w:t xml:space="preserve">tudy </w:t>
            </w:r>
            <w:r w:rsidRPr="007565B0">
              <w:rPr>
                <w:rFonts w:ascii="Calibri" w:hAnsi="Calibri" w:cs="Calibri"/>
                <w:sz w:val="22"/>
              </w:rPr>
              <w:t>G</w:t>
            </w:r>
            <w:r w:rsidR="00676E82">
              <w:rPr>
                <w:rFonts w:ascii="Calibri" w:hAnsi="Calibri" w:cs="Calibri"/>
                <w:sz w:val="22"/>
              </w:rPr>
              <w:t xml:space="preserve">roup </w:t>
            </w:r>
            <w:r w:rsidRPr="007565B0">
              <w:rPr>
                <w:rFonts w:ascii="Calibri" w:hAnsi="Calibri" w:cs="Calibri"/>
                <w:sz w:val="22"/>
              </w:rPr>
              <w:t xml:space="preserve">1 on </w:t>
            </w:r>
            <w:r w:rsidR="00A148B7">
              <w:rPr>
                <w:rFonts w:ascii="Calibri" w:hAnsi="Calibri" w:cs="Calibri"/>
                <w:sz w:val="22"/>
              </w:rPr>
              <w:t>Enabling</w:t>
            </w:r>
            <w:r w:rsidR="00116E29">
              <w:rPr>
                <w:rFonts w:ascii="Calibri" w:hAnsi="Calibri" w:cs="Calibri"/>
                <w:sz w:val="22"/>
              </w:rPr>
              <w:t xml:space="preserve"> </w:t>
            </w:r>
            <w:r w:rsidR="00A148B7">
              <w:rPr>
                <w:rFonts w:ascii="Calibri" w:hAnsi="Calibri" w:cs="Calibri"/>
                <w:sz w:val="22"/>
              </w:rPr>
              <w:t xml:space="preserve">environment for </w:t>
            </w:r>
            <w:r w:rsidRPr="007565B0">
              <w:rPr>
                <w:rFonts w:ascii="Calibri" w:hAnsi="Calibri" w:cs="Calibri"/>
                <w:sz w:val="22"/>
              </w:rPr>
              <w:t>meaningful connectivity</w:t>
            </w:r>
            <w:r w:rsidR="00116E29">
              <w:rPr>
                <w:rFonts w:ascii="Calibri" w:hAnsi="Calibri" w:cs="Calibri"/>
                <w:sz w:val="22"/>
              </w:rPr>
              <w:t xml:space="preserve"> </w:t>
            </w:r>
            <w:r w:rsidRPr="007565B0">
              <w:rPr>
                <w:rFonts w:ascii="Calibri" w:hAnsi="Calibri" w:cs="Calibri"/>
                <w:sz w:val="22"/>
              </w:rPr>
              <w:t>and of S</w:t>
            </w:r>
            <w:r w:rsidR="00676E82">
              <w:rPr>
                <w:rFonts w:ascii="Calibri" w:hAnsi="Calibri" w:cs="Calibri"/>
                <w:sz w:val="22"/>
              </w:rPr>
              <w:t xml:space="preserve">tudy </w:t>
            </w:r>
            <w:r w:rsidRPr="007565B0">
              <w:rPr>
                <w:rFonts w:ascii="Calibri" w:hAnsi="Calibri" w:cs="Calibri"/>
                <w:sz w:val="22"/>
              </w:rPr>
              <w:t>G</w:t>
            </w:r>
            <w:r w:rsidR="00676E82">
              <w:rPr>
                <w:rFonts w:ascii="Calibri" w:hAnsi="Calibri" w:cs="Calibri"/>
                <w:sz w:val="22"/>
              </w:rPr>
              <w:t xml:space="preserve">roup </w:t>
            </w:r>
            <w:r w:rsidRPr="007565B0">
              <w:rPr>
                <w:rFonts w:ascii="Calibri" w:hAnsi="Calibri" w:cs="Calibri"/>
                <w:sz w:val="22"/>
              </w:rPr>
              <w:t xml:space="preserve">2 on Digital transformation </w:t>
            </w:r>
          </w:p>
        </w:tc>
      </w:tr>
    </w:tbl>
    <w:p w14:paraId="74CF83FF" w14:textId="77777777" w:rsidR="00B80E11" w:rsidRPr="007565B0" w:rsidRDefault="00B80E11" w:rsidP="00B80E11">
      <w:pPr>
        <w:rPr>
          <w:rFonts w:ascii="Calibri" w:hAnsi="Calibri" w:cs="Calibri"/>
        </w:rPr>
      </w:pPr>
      <w:bookmarkStart w:id="33" w:name="Proposal"/>
      <w:bookmarkEnd w:id="33"/>
    </w:p>
    <w:tbl>
      <w:tblPr>
        <w:tblStyle w:val="TableGrid9"/>
        <w:tblW w:w="15030" w:type="dxa"/>
        <w:tblInd w:w="-5" w:type="dxa"/>
        <w:tblLayout w:type="fixed"/>
        <w:tblLook w:val="04A0" w:firstRow="1" w:lastRow="0" w:firstColumn="1" w:lastColumn="0" w:noHBand="0" w:noVBand="1"/>
      </w:tblPr>
      <w:tblGrid>
        <w:gridCol w:w="2790"/>
        <w:gridCol w:w="9543"/>
        <w:gridCol w:w="2697"/>
      </w:tblGrid>
      <w:tr w:rsidR="00B80E11" w:rsidRPr="00795E89" w14:paraId="1B557FCC" w14:textId="77777777" w:rsidTr="0DDB98F8">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5807BBDB" w14:textId="77777777" w:rsidR="00B80E11" w:rsidRPr="004E1FB5" w:rsidRDefault="00B80E11">
            <w:pPr>
              <w:pStyle w:val="Heading2"/>
              <w:jc w:val="center"/>
              <w:rPr>
                <w:rFonts w:ascii="Calibri" w:hAnsi="Calibri" w:cs="Calibri"/>
                <w:color w:val="FFFFFF" w:themeColor="background1"/>
              </w:rPr>
            </w:pPr>
            <w:bookmarkStart w:id="34" w:name="_Toc211258931"/>
            <w:r w:rsidRPr="004E1FB5">
              <w:rPr>
                <w:rFonts w:ascii="Calibri" w:hAnsi="Calibri" w:cs="Calibri"/>
                <w:color w:val="FFFFFF" w:themeColor="background1"/>
              </w:rPr>
              <w:t>ITU-D Enabler 3: Diversity and inclusion</w:t>
            </w:r>
            <w:bookmarkEnd w:id="34"/>
          </w:p>
          <w:p w14:paraId="3BBEA1E4" w14:textId="0D9922D9" w:rsidR="00B80E11" w:rsidRPr="007565B0" w:rsidRDefault="00B80E11">
            <w:pPr>
              <w:keepNext/>
              <w:jc w:val="center"/>
              <w:rPr>
                <w:rFonts w:ascii="Calibri" w:hAnsi="Calibri" w:cs="Calibri"/>
                <w:b/>
                <w:bCs/>
                <w:i/>
                <w:iCs/>
                <w:color w:val="FFFFFF" w:themeColor="background1"/>
                <w:szCs w:val="24"/>
              </w:rPr>
            </w:pPr>
            <w:r w:rsidRPr="007565B0">
              <w:rPr>
                <w:rFonts w:ascii="Calibri" w:hAnsi="Calibri" w:cs="Calibri"/>
                <w:b/>
                <w:bCs/>
                <w:i/>
                <w:iCs/>
                <w:color w:val="FFFFFF" w:themeColor="background1"/>
                <w:szCs w:val="24"/>
              </w:rPr>
              <w:t>Developing strategies and solutions on digital inclusion</w:t>
            </w:r>
          </w:p>
        </w:tc>
      </w:tr>
      <w:tr w:rsidR="00B80E11" w:rsidRPr="00795E89" w14:paraId="3D6743DF" w14:textId="77777777" w:rsidTr="0DDB98F8">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3A147207" w14:textId="77777777" w:rsidR="00B80E11" w:rsidRPr="007565B0" w:rsidRDefault="00B80E11">
            <w:pPr>
              <w:keepNext/>
              <w:rPr>
                <w:rFonts w:ascii="Calibri" w:hAnsi="Calibri" w:cs="Calibri"/>
                <w:b/>
                <w:bCs/>
                <w:color w:val="FFFFFF" w:themeColor="background1"/>
                <w:szCs w:val="24"/>
              </w:rPr>
            </w:pPr>
            <w:r w:rsidRPr="007565B0">
              <w:rPr>
                <w:rFonts w:ascii="Calibri" w:hAnsi="Calibri" w:cs="Calibri"/>
                <w:b/>
                <w:bCs/>
                <w:i/>
                <w:iCs/>
                <w:szCs w:val="24"/>
              </w:rPr>
              <w:t xml:space="preserve">Outcome: </w:t>
            </w:r>
            <w:r w:rsidRPr="007565B0">
              <w:rPr>
                <w:rFonts w:ascii="Calibri" w:hAnsi="Calibri" w:cs="Calibri"/>
                <w:i/>
                <w:iCs/>
                <w:szCs w:val="24"/>
              </w:rPr>
              <w:t>Strengthened capacity of the ITU membership to develop strategies, policies and practices for digital inclusion and equity, in particular for the empowerment of women and girls, persons with disabilities, persons with specific needs and low-income households.</w:t>
            </w:r>
          </w:p>
        </w:tc>
      </w:tr>
      <w:tr w:rsidR="00B80E11" w:rsidRPr="00795E89" w14:paraId="71FC0BA6" w14:textId="77777777" w:rsidTr="0DDB98F8">
        <w:trPr>
          <w:trHeight w:val="435"/>
        </w:trPr>
        <w:tc>
          <w:tcPr>
            <w:tcW w:w="12333" w:type="dxa"/>
            <w:gridSpan w:val="2"/>
            <w:tcBorders>
              <w:top w:val="dotted" w:sz="4" w:space="0" w:color="0070C0"/>
              <w:left w:val="dotted" w:sz="4" w:space="0" w:color="0070C0"/>
              <w:bottom w:val="dotted" w:sz="4" w:space="0" w:color="0070C0"/>
              <w:right w:val="dotted" w:sz="4" w:space="0" w:color="0070C0"/>
            </w:tcBorders>
          </w:tcPr>
          <w:p w14:paraId="3DA386DF" w14:textId="77777777" w:rsidR="00B80E11" w:rsidRPr="007565B0" w:rsidRDefault="00B80E11">
            <w:pPr>
              <w:keepNext/>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Outputs</w:t>
            </w:r>
          </w:p>
        </w:tc>
        <w:tc>
          <w:tcPr>
            <w:tcW w:w="2697" w:type="dxa"/>
            <w:tcBorders>
              <w:top w:val="dotted" w:sz="4" w:space="0" w:color="0070C0"/>
              <w:left w:val="dotted" w:sz="4" w:space="0" w:color="0070C0"/>
              <w:bottom w:val="dotted" w:sz="4" w:space="0" w:color="0070C0"/>
              <w:right w:val="dotted" w:sz="4" w:space="0" w:color="0070C0"/>
            </w:tcBorders>
          </w:tcPr>
          <w:p w14:paraId="4579F014" w14:textId="175BF98F" w:rsidR="00B80E11" w:rsidRPr="007565B0" w:rsidRDefault="00B80E11">
            <w:pPr>
              <w:keepNext/>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 xml:space="preserve">Highlights </w:t>
            </w:r>
          </w:p>
        </w:tc>
      </w:tr>
      <w:tr w:rsidR="008074AA" w:rsidRPr="00795E89" w14:paraId="3EB6F622" w14:textId="77777777" w:rsidTr="0DDB98F8">
        <w:tc>
          <w:tcPr>
            <w:tcW w:w="12333" w:type="dxa"/>
            <w:gridSpan w:val="2"/>
            <w:tcBorders>
              <w:top w:val="dotted" w:sz="4" w:space="0" w:color="0070C0"/>
              <w:left w:val="dotted" w:sz="4" w:space="0" w:color="0070C0"/>
              <w:bottom w:val="dotted" w:sz="4" w:space="0" w:color="0070C0"/>
              <w:right w:val="dotted" w:sz="4" w:space="0" w:color="0070C0"/>
            </w:tcBorders>
          </w:tcPr>
          <w:p w14:paraId="409C66C0" w14:textId="6FDB4D70" w:rsidR="008074AA" w:rsidRPr="00050188" w:rsidRDefault="008074AA" w:rsidP="005D783D">
            <w:pPr>
              <w:overflowPunct/>
              <w:autoSpaceDE/>
              <w:autoSpaceDN/>
              <w:adjustRightInd/>
              <w:spacing w:before="240" w:after="240"/>
              <w:textAlignment w:val="auto"/>
              <w:rPr>
                <w:rFonts w:ascii="Calibri" w:eastAsia="Aptos" w:hAnsi="Calibri" w:cs="Calibri"/>
                <w:color w:val="000000" w:themeColor="text1"/>
                <w:sz w:val="22"/>
              </w:rPr>
            </w:pPr>
            <w:r w:rsidRPr="00050188">
              <w:rPr>
                <w:rFonts w:ascii="Calibri" w:eastAsia="Aptos" w:hAnsi="Calibri" w:cs="Calibri"/>
                <w:color w:val="000000" w:themeColor="text1"/>
                <w:sz w:val="22"/>
              </w:rPr>
              <w:t xml:space="preserve">Between September and December 2025, BDT diversity and inclusion work was instrumental in advancing the global commitment to ensure that no one is left behind in the digital age. </w:t>
            </w:r>
            <w:r w:rsidR="006F5848" w:rsidRPr="00050188">
              <w:rPr>
                <w:rFonts w:ascii="Calibri" w:eastAsia="Aptos" w:hAnsi="Calibri" w:cs="Calibri"/>
                <w:color w:val="000000" w:themeColor="text1"/>
                <w:sz w:val="22"/>
              </w:rPr>
              <w:t xml:space="preserve">BDT continued to ensure </w:t>
            </w:r>
            <w:r w:rsidRPr="00050188">
              <w:rPr>
                <w:rFonts w:ascii="Calibri" w:eastAsia="Aptos" w:hAnsi="Calibri" w:cs="Calibri"/>
                <w:color w:val="000000" w:themeColor="text1"/>
                <w:sz w:val="22"/>
              </w:rPr>
              <w:t>targeted actions addressing the needs of women and girls, youth, persons with disabilities, older persons, and Indigenous, rural and remote communities</w:t>
            </w:r>
            <w:r w:rsidR="00577601">
              <w:rPr>
                <w:rFonts w:ascii="Calibri" w:eastAsia="Aptos" w:hAnsi="Calibri" w:cs="Calibri"/>
                <w:color w:val="000000" w:themeColor="text1"/>
                <w:sz w:val="22"/>
              </w:rPr>
              <w:t>.</w:t>
            </w:r>
            <w:r w:rsidRPr="00050188">
              <w:rPr>
                <w:rFonts w:ascii="Calibri" w:eastAsia="Aptos" w:hAnsi="Calibri" w:cs="Calibri"/>
                <w:color w:val="000000" w:themeColor="text1"/>
                <w:sz w:val="22"/>
              </w:rPr>
              <w:t xml:space="preserve"> </w:t>
            </w:r>
          </w:p>
          <w:p w14:paraId="17E4E2DA" w14:textId="0874CA7D" w:rsidR="008074AA" w:rsidRPr="00050188" w:rsidRDefault="2AA66607" w:rsidP="0DDB98F8">
            <w:pPr>
              <w:spacing w:before="240" w:after="240"/>
              <w:rPr>
                <w:rFonts w:ascii="Calibri" w:eastAsia="Aptos" w:hAnsi="Calibri" w:cs="Calibri"/>
                <w:color w:val="000000" w:themeColor="text1"/>
                <w:sz w:val="22"/>
              </w:rPr>
            </w:pPr>
            <w:r w:rsidRPr="0DDB98F8">
              <w:rPr>
                <w:rFonts w:ascii="Calibri" w:eastAsia="Aptos" w:hAnsi="Calibri" w:cs="Calibri"/>
                <w:b/>
                <w:bCs/>
                <w:color w:val="000000" w:themeColor="text1"/>
                <w:sz w:val="22"/>
              </w:rPr>
              <w:t>ICT Accessibility</w:t>
            </w:r>
            <w:r w:rsidRPr="0DDB98F8">
              <w:rPr>
                <w:rFonts w:ascii="Calibri" w:eastAsia="Aptos" w:hAnsi="Calibri" w:cs="Calibri"/>
                <w:color w:val="000000" w:themeColor="text1"/>
                <w:sz w:val="22"/>
              </w:rPr>
              <w:t xml:space="preserve"> </w:t>
            </w:r>
            <w:r w:rsidR="4E6C679A" w:rsidRPr="0DDB98F8">
              <w:rPr>
                <w:rFonts w:ascii="Calibri" w:eastAsia="Aptos" w:hAnsi="Calibri" w:cs="Calibri"/>
                <w:color w:val="000000" w:themeColor="text1"/>
                <w:sz w:val="22"/>
              </w:rPr>
              <w:t xml:space="preserve">continued to serve </w:t>
            </w:r>
            <w:r w:rsidRPr="0DDB98F8">
              <w:rPr>
                <w:rFonts w:ascii="Calibri" w:eastAsia="Aptos" w:hAnsi="Calibri" w:cs="Calibri"/>
                <w:color w:val="000000" w:themeColor="text1"/>
                <w:sz w:val="22"/>
              </w:rPr>
              <w:t>as a cornerstone of the work.</w:t>
            </w:r>
            <w:r w:rsidR="00116E29">
              <w:rPr>
                <w:rFonts w:ascii="Calibri" w:eastAsia="Aptos" w:hAnsi="Calibri" w:cs="Calibri"/>
                <w:color w:val="000000" w:themeColor="text1"/>
                <w:sz w:val="22"/>
              </w:rPr>
              <w:t xml:space="preserve"> </w:t>
            </w:r>
            <w:r w:rsidRPr="0DDB98F8">
              <w:rPr>
                <w:rFonts w:ascii="Calibri" w:eastAsia="Aptos" w:hAnsi="Calibri" w:cs="Calibri"/>
                <w:sz w:val="22"/>
              </w:rPr>
              <w:t xml:space="preserve">BDT supported the roundtable series of Mainstreaming Knowledge on Ageing through expert presentations on </w:t>
            </w:r>
            <w:hyperlink r:id="rId80">
              <w:r w:rsidRPr="0DDB98F8">
                <w:rPr>
                  <w:rStyle w:val="Hyperlink"/>
                  <w:rFonts w:ascii="Calibri" w:eastAsia="Aptos" w:hAnsi="Calibri" w:cs="Calibri"/>
                  <w:sz w:val="22"/>
                </w:rPr>
                <w:t>Advancing Digital Inclusion for Older Persons through Age-Friendly ICT</w:t>
              </w:r>
            </w:hyperlink>
            <w:r w:rsidRPr="0DDB98F8">
              <w:rPr>
                <w:rFonts w:ascii="Calibri" w:eastAsia="Aptos" w:hAnsi="Calibri" w:cs="Calibri"/>
                <w:sz w:val="22"/>
              </w:rPr>
              <w:t xml:space="preserve"> on September 10</w:t>
            </w:r>
            <w:r w:rsidRPr="0DDB98F8">
              <w:rPr>
                <w:rFonts w:ascii="Calibri" w:eastAsia="Aptos" w:hAnsi="Calibri" w:cs="Calibri"/>
                <w:sz w:val="22"/>
                <w:vertAlign w:val="superscript"/>
              </w:rPr>
              <w:t>th</w:t>
            </w:r>
            <w:r w:rsidR="4A1AF81C" w:rsidRPr="0DDB98F8">
              <w:rPr>
                <w:rFonts w:ascii="Calibri" w:eastAsia="Aptos" w:hAnsi="Calibri" w:cs="Calibri"/>
                <w:sz w:val="22"/>
              </w:rPr>
              <w:t xml:space="preserve">, </w:t>
            </w:r>
            <w:r w:rsidRPr="0DDB98F8">
              <w:rPr>
                <w:rFonts w:ascii="Calibri" w:eastAsia="Aptos" w:hAnsi="Calibri" w:cs="Calibri"/>
                <w:sz w:val="22"/>
              </w:rPr>
              <w:t xml:space="preserve">and </w:t>
            </w:r>
            <w:hyperlink r:id="rId81">
              <w:r w:rsidRPr="0DDB98F8">
                <w:rPr>
                  <w:rStyle w:val="Hyperlink"/>
                  <w:rFonts w:ascii="Calibri" w:eastAsia="Aptos" w:hAnsi="Calibri" w:cs="Calibri"/>
                  <w:sz w:val="22"/>
                </w:rPr>
                <w:t>The Role of ICTs in Promoting Access to Justice for Older Persons</w:t>
              </w:r>
            </w:hyperlink>
            <w:r w:rsidRPr="0DDB98F8">
              <w:rPr>
                <w:rFonts w:ascii="Calibri" w:eastAsia="Aptos" w:hAnsi="Calibri" w:cs="Calibri"/>
                <w:sz w:val="22"/>
              </w:rPr>
              <w:t xml:space="preserve"> on October 16</w:t>
            </w:r>
            <w:r w:rsidRPr="0DDB98F8">
              <w:rPr>
                <w:rFonts w:ascii="Calibri" w:eastAsia="Aptos" w:hAnsi="Calibri" w:cs="Calibri"/>
                <w:sz w:val="22"/>
                <w:vertAlign w:val="superscript"/>
              </w:rPr>
              <w:t>th</w:t>
            </w:r>
            <w:r w:rsidRPr="0DDB98F8">
              <w:rPr>
                <w:rFonts w:ascii="Calibri" w:eastAsia="Aptos" w:hAnsi="Calibri" w:cs="Calibri"/>
                <w:sz w:val="22"/>
              </w:rPr>
              <w:t>.</w:t>
            </w:r>
            <w:r w:rsidR="00116E29">
              <w:rPr>
                <w:rFonts w:ascii="Calibri" w:eastAsia="Aptos" w:hAnsi="Calibri" w:cs="Calibri"/>
                <w:sz w:val="22"/>
              </w:rPr>
              <w:t xml:space="preserve"> </w:t>
            </w:r>
            <w:r w:rsidRPr="0DDB98F8">
              <w:rPr>
                <w:rFonts w:ascii="Calibri" w:eastAsia="Aptos" w:hAnsi="Calibri" w:cs="Calibri"/>
                <w:sz w:val="22"/>
              </w:rPr>
              <w:t xml:space="preserve">These contributions strengthened knowledge and reinforced awareness among </w:t>
            </w:r>
            <w:r w:rsidR="3914B9A3" w:rsidRPr="0DDB98F8">
              <w:rPr>
                <w:rFonts w:ascii="Calibri" w:eastAsia="Aptos" w:hAnsi="Calibri" w:cs="Calibri"/>
                <w:sz w:val="22"/>
              </w:rPr>
              <w:t>policymakers</w:t>
            </w:r>
            <w:r w:rsidRPr="0DDB98F8">
              <w:rPr>
                <w:rFonts w:ascii="Calibri" w:eastAsia="Aptos" w:hAnsi="Calibri" w:cs="Calibri"/>
                <w:sz w:val="22"/>
              </w:rPr>
              <w:t xml:space="preserve"> and stakeholders on inclusive and universal approaches to digital policy and service/product design to advance digital inclusion of older persons.</w:t>
            </w:r>
          </w:p>
          <w:p w14:paraId="13951F9B" w14:textId="2AC551BC" w:rsidR="008074AA" w:rsidRPr="00050188" w:rsidRDefault="008074AA" w:rsidP="005D783D">
            <w:pPr>
              <w:spacing w:before="240" w:after="240"/>
              <w:rPr>
                <w:rFonts w:ascii="Calibri" w:eastAsia="Aptos" w:hAnsi="Calibri" w:cs="Calibri"/>
                <w:b/>
                <w:color w:val="000000" w:themeColor="text1"/>
                <w:sz w:val="22"/>
              </w:rPr>
            </w:pPr>
            <w:r w:rsidRPr="00050188">
              <w:rPr>
                <w:rFonts w:ascii="Calibri" w:eastAsia="Aptos" w:hAnsi="Calibri" w:cs="Calibri"/>
                <w:color w:val="000000" w:themeColor="text1"/>
                <w:sz w:val="22"/>
              </w:rPr>
              <w:t xml:space="preserve">The </w:t>
            </w:r>
            <w:hyperlink r:id="rId82" w:history="1">
              <w:r w:rsidRPr="00050188">
                <w:rPr>
                  <w:rStyle w:val="Hyperlink"/>
                  <w:rFonts w:ascii="Calibri" w:eastAsia="Aptos" w:hAnsi="Calibri" w:cs="Calibri"/>
                  <w:sz w:val="22"/>
                </w:rPr>
                <w:t xml:space="preserve">Accessible ICTs for All </w:t>
              </w:r>
            </w:hyperlink>
            <w:r w:rsidRPr="00050188">
              <w:rPr>
                <w:rFonts w:ascii="Calibri" w:eastAsia="Aptos" w:hAnsi="Calibri" w:cs="Calibri"/>
                <w:color w:val="000000" w:themeColor="text1"/>
                <w:sz w:val="22"/>
              </w:rPr>
              <w:t xml:space="preserve"> </w:t>
            </w:r>
            <w:r w:rsidR="006A30ED">
              <w:rPr>
                <w:rFonts w:ascii="Calibri" w:eastAsia="Aptos" w:hAnsi="Calibri" w:cs="Calibri"/>
                <w:color w:val="000000" w:themeColor="text1"/>
                <w:sz w:val="22"/>
              </w:rPr>
              <w:t xml:space="preserve">events </w:t>
            </w:r>
            <w:r w:rsidRPr="00050188">
              <w:rPr>
                <w:rFonts w:ascii="Calibri" w:eastAsia="Aptos" w:hAnsi="Calibri" w:cs="Calibri"/>
                <w:color w:val="000000" w:themeColor="text1"/>
                <w:sz w:val="22"/>
              </w:rPr>
              <w:t xml:space="preserve">delivered concrete outcomes in advancing digital accessibility and inclusive ICT deployment, reinforcing </w:t>
            </w:r>
            <w:r w:rsidR="004A0104">
              <w:rPr>
                <w:rFonts w:ascii="Calibri" w:eastAsia="Aptos" w:hAnsi="Calibri" w:cs="Calibri"/>
                <w:color w:val="000000" w:themeColor="text1"/>
                <w:sz w:val="22"/>
              </w:rPr>
              <w:t xml:space="preserve">the role of </w:t>
            </w:r>
            <w:r w:rsidRPr="00050188">
              <w:rPr>
                <w:rFonts w:ascii="Calibri" w:eastAsia="Aptos" w:hAnsi="Calibri" w:cs="Calibri"/>
                <w:color w:val="000000" w:themeColor="text1"/>
                <w:sz w:val="22"/>
              </w:rPr>
              <w:t xml:space="preserve">ITU as a global convener, capacity builder, and technical partner in digital inclusion. Through these flagship regional platforms, BDT translated </w:t>
            </w:r>
            <w:r w:rsidR="00DE778A" w:rsidRPr="00DE778A">
              <w:rPr>
                <w:rFonts w:ascii="Calibri" w:eastAsia="Aptos" w:hAnsi="Calibri" w:cs="Calibri"/>
                <w:color w:val="000000" w:themeColor="text1"/>
                <w:sz w:val="22"/>
              </w:rPr>
              <w:t xml:space="preserve">universal design </w:t>
            </w:r>
            <w:r w:rsidRPr="00050188">
              <w:rPr>
                <w:rFonts w:ascii="Calibri" w:eastAsia="Aptos" w:hAnsi="Calibri" w:cs="Calibri"/>
                <w:color w:val="000000" w:themeColor="text1"/>
                <w:sz w:val="22"/>
              </w:rPr>
              <w:t xml:space="preserve">principles into practical guidance, policy dialogue, and actionable tools, supporting equitable digital access regardless of age, gender, ability, or location. Furthermore, BDT ensures comprehensive accessibility measures, including live captioning, </w:t>
            </w:r>
            <w:r w:rsidR="00DE778A">
              <w:rPr>
                <w:rFonts w:ascii="Calibri" w:eastAsia="Aptos" w:hAnsi="Calibri" w:cs="Calibri"/>
                <w:color w:val="000000" w:themeColor="text1"/>
                <w:sz w:val="22"/>
              </w:rPr>
              <w:t>i</w:t>
            </w:r>
            <w:r w:rsidR="00DE778A" w:rsidRPr="00050188">
              <w:rPr>
                <w:rFonts w:ascii="Calibri" w:eastAsia="Aptos" w:hAnsi="Calibri" w:cs="Calibri"/>
                <w:color w:val="000000" w:themeColor="text1"/>
                <w:sz w:val="22"/>
              </w:rPr>
              <w:t xml:space="preserve">nternational </w:t>
            </w:r>
            <w:r w:rsidR="00DE778A">
              <w:rPr>
                <w:rFonts w:ascii="Calibri" w:eastAsia="Aptos" w:hAnsi="Calibri" w:cs="Calibri"/>
                <w:color w:val="000000" w:themeColor="text1"/>
                <w:sz w:val="22"/>
              </w:rPr>
              <w:t>s</w:t>
            </w:r>
            <w:r w:rsidR="00DE778A" w:rsidRPr="00050188">
              <w:rPr>
                <w:rFonts w:ascii="Calibri" w:eastAsia="Aptos" w:hAnsi="Calibri" w:cs="Calibri"/>
                <w:color w:val="000000" w:themeColor="text1"/>
                <w:sz w:val="22"/>
              </w:rPr>
              <w:t xml:space="preserve">ign </w:t>
            </w:r>
            <w:r w:rsidR="00DE778A">
              <w:rPr>
                <w:rFonts w:ascii="Calibri" w:eastAsia="Aptos" w:hAnsi="Calibri" w:cs="Calibri"/>
                <w:color w:val="000000" w:themeColor="text1"/>
                <w:sz w:val="22"/>
              </w:rPr>
              <w:t>l</w:t>
            </w:r>
            <w:r w:rsidR="00DE778A" w:rsidRPr="00050188">
              <w:rPr>
                <w:rFonts w:ascii="Calibri" w:eastAsia="Aptos" w:hAnsi="Calibri" w:cs="Calibri"/>
                <w:color w:val="000000" w:themeColor="text1"/>
                <w:sz w:val="22"/>
              </w:rPr>
              <w:t>anguage</w:t>
            </w:r>
            <w:r w:rsidRPr="00050188">
              <w:rPr>
                <w:rFonts w:ascii="Calibri" w:eastAsia="Aptos" w:hAnsi="Calibri" w:cs="Calibri"/>
                <w:color w:val="000000" w:themeColor="text1"/>
                <w:sz w:val="22"/>
              </w:rPr>
              <w:t xml:space="preserve"> interpretation, accessible digital tools, and inclusive physical arrangements, enabling full and effective participation.</w:t>
            </w:r>
          </w:p>
          <w:p w14:paraId="46E67043" w14:textId="34C20F1E" w:rsidR="008074AA" w:rsidRPr="00050188" w:rsidRDefault="008074AA" w:rsidP="005D783D">
            <w:pPr>
              <w:spacing w:before="240" w:after="240"/>
              <w:rPr>
                <w:rFonts w:ascii="Calibri" w:eastAsia="Aptos" w:hAnsi="Calibri" w:cs="Calibri"/>
                <w:color w:val="000000" w:themeColor="text1"/>
                <w:sz w:val="22"/>
              </w:rPr>
            </w:pPr>
            <w:r w:rsidRPr="00050188">
              <w:rPr>
                <w:rFonts w:ascii="Calibri" w:eastAsia="Aptos" w:hAnsi="Calibri" w:cs="Calibri"/>
                <w:b/>
                <w:bCs/>
                <w:color w:val="000000" w:themeColor="text1"/>
                <w:sz w:val="22"/>
              </w:rPr>
              <w:lastRenderedPageBreak/>
              <w:t>Gender equality</w:t>
            </w:r>
            <w:r w:rsidRPr="00050188">
              <w:rPr>
                <w:rFonts w:ascii="Calibri" w:eastAsia="Aptos" w:hAnsi="Calibri" w:cs="Calibri"/>
                <w:color w:val="000000" w:themeColor="text1"/>
                <w:sz w:val="22"/>
              </w:rPr>
              <w:t xml:space="preserve"> remained a core pillar with measurable progress achieved through strengthened leadership, skills development, and inclusive participation mechanisms.</w:t>
            </w:r>
            <w:r w:rsidR="00CE5587">
              <w:rPr>
                <w:rFonts w:ascii="Calibri" w:eastAsia="Aptos" w:hAnsi="Calibri" w:cs="Calibri"/>
                <w:color w:val="000000" w:themeColor="text1"/>
                <w:sz w:val="22"/>
              </w:rPr>
              <w:t xml:space="preserve"> </w:t>
            </w:r>
            <w:r w:rsidRPr="00050188">
              <w:rPr>
                <w:rFonts w:ascii="Calibri" w:eastAsia="Aptos" w:hAnsi="Calibri" w:cs="Calibri"/>
                <w:color w:val="000000" w:themeColor="text1"/>
                <w:sz w:val="22"/>
              </w:rPr>
              <w:t xml:space="preserve">The </w:t>
            </w:r>
            <w:hyperlink r:id="rId83" w:history="1">
              <w:r w:rsidRPr="00997D3C">
                <w:rPr>
                  <w:rStyle w:val="Hyperlink"/>
                  <w:rFonts w:ascii="Calibri" w:hAnsi="Calibri" w:cs="Calibri"/>
                  <w:sz w:val="22"/>
                </w:rPr>
                <w:t>Network of Women (NoW) in ITU-D</w:t>
              </w:r>
            </w:hyperlink>
            <w:r w:rsidRPr="00050188">
              <w:rPr>
                <w:rFonts w:ascii="Calibri" w:eastAsia="Aptos" w:hAnsi="Calibri" w:cs="Calibri"/>
                <w:i/>
                <w:iCs/>
                <w:color w:val="000000" w:themeColor="text1"/>
                <w:sz w:val="22"/>
              </w:rPr>
              <w:t xml:space="preserve"> </w:t>
            </w:r>
            <w:r w:rsidRPr="00997D3C">
              <w:rPr>
                <w:rFonts w:ascii="Calibri" w:eastAsia="Aptos" w:hAnsi="Calibri" w:cs="Calibri"/>
                <w:color w:val="000000" w:themeColor="text1"/>
                <w:sz w:val="22"/>
              </w:rPr>
              <w:t>initiative</w:t>
            </w:r>
            <w:r w:rsidRPr="00050188">
              <w:rPr>
                <w:rFonts w:ascii="Calibri" w:eastAsia="Aptos" w:hAnsi="Calibri" w:cs="Calibri"/>
                <w:i/>
                <w:iCs/>
                <w:color w:val="000000" w:themeColor="text1"/>
                <w:sz w:val="22"/>
              </w:rPr>
              <w:t xml:space="preserve"> </w:t>
            </w:r>
            <w:r w:rsidRPr="00050188">
              <w:rPr>
                <w:rFonts w:ascii="Calibri" w:eastAsia="Aptos" w:hAnsi="Calibri" w:cs="Calibri"/>
                <w:color w:val="000000" w:themeColor="text1"/>
                <w:sz w:val="22"/>
              </w:rPr>
              <w:t>increased leadership skills of women delegates for WTDC-25 through targeted mentoring and capacity-building activities.</w:t>
            </w:r>
            <w:r w:rsidR="00116E29">
              <w:rPr>
                <w:rFonts w:ascii="Calibri" w:eastAsia="Aptos" w:hAnsi="Calibri" w:cs="Calibri"/>
                <w:color w:val="000000" w:themeColor="text1"/>
                <w:sz w:val="22"/>
              </w:rPr>
              <w:t xml:space="preserve"> </w:t>
            </w:r>
          </w:p>
          <w:p w14:paraId="365E5D6A" w14:textId="7A839C35" w:rsidR="008074AA" w:rsidRPr="00050188" w:rsidRDefault="008074AA" w:rsidP="005D783D">
            <w:pPr>
              <w:pStyle w:val="ListParagraph"/>
              <w:numPr>
                <w:ilvl w:val="0"/>
                <w:numId w:val="32"/>
              </w:numPr>
              <w:spacing w:before="240" w:after="240"/>
              <w:contextualSpacing w:val="0"/>
              <w:rPr>
                <w:rFonts w:ascii="Calibri" w:eastAsia="Aptos" w:hAnsi="Calibri" w:cs="Calibri"/>
                <w:color w:val="000000" w:themeColor="text1"/>
                <w:sz w:val="22"/>
              </w:rPr>
            </w:pPr>
            <w:r w:rsidRPr="00050188">
              <w:rPr>
                <w:rFonts w:ascii="Calibri" w:eastAsia="Aptos" w:hAnsi="Calibri" w:cs="Calibri"/>
                <w:color w:val="000000" w:themeColor="text1"/>
                <w:sz w:val="22"/>
              </w:rPr>
              <w:t>A NoW in ITU-D interactive session was held at GSR-25 on September 2</w:t>
            </w:r>
            <w:r w:rsidRPr="00050188">
              <w:rPr>
                <w:rFonts w:ascii="Calibri" w:eastAsia="Aptos" w:hAnsi="Calibri" w:cs="Calibri"/>
                <w:color w:val="000000" w:themeColor="text1"/>
                <w:sz w:val="22"/>
                <w:vertAlign w:val="superscript"/>
              </w:rPr>
              <w:t>nd</w:t>
            </w:r>
            <w:r w:rsidRPr="00050188">
              <w:rPr>
                <w:rFonts w:ascii="Calibri" w:eastAsia="Aptos" w:hAnsi="Calibri" w:cs="Calibri"/>
                <w:color w:val="000000" w:themeColor="text1"/>
                <w:sz w:val="22"/>
              </w:rPr>
              <w:t xml:space="preserve"> with the participation of women delegates, regulators, and policy</w:t>
            </w:r>
            <w:r w:rsidR="00DE778A">
              <w:rPr>
                <w:rFonts w:ascii="Calibri" w:eastAsia="Aptos" w:hAnsi="Calibri" w:cs="Calibri"/>
                <w:color w:val="000000" w:themeColor="text1"/>
                <w:sz w:val="22"/>
              </w:rPr>
              <w:t>-</w:t>
            </w:r>
            <w:r w:rsidRPr="00050188">
              <w:rPr>
                <w:rFonts w:ascii="Calibri" w:eastAsia="Aptos" w:hAnsi="Calibri" w:cs="Calibri"/>
                <w:color w:val="000000" w:themeColor="text1"/>
                <w:sz w:val="22"/>
              </w:rPr>
              <w:t xml:space="preserve">makers to explore how gender-responsive regulation can accelerate inclusive and sustainable digital development across three main themes: regulation for an inclusive digital future, AI for green and digital trust, and empowering women leaders in sustainable digital policy. </w:t>
            </w:r>
          </w:p>
          <w:p w14:paraId="5D328280" w14:textId="65336C20" w:rsidR="008074AA" w:rsidRPr="00050188" w:rsidRDefault="008074AA" w:rsidP="005D783D">
            <w:pPr>
              <w:pStyle w:val="ListParagraph"/>
              <w:numPr>
                <w:ilvl w:val="0"/>
                <w:numId w:val="32"/>
              </w:numPr>
              <w:spacing w:before="240" w:after="240"/>
              <w:contextualSpacing w:val="0"/>
              <w:rPr>
                <w:rFonts w:ascii="Calibri" w:eastAsia="Aptos" w:hAnsi="Calibri" w:cs="Calibri"/>
                <w:color w:val="000000" w:themeColor="text1"/>
                <w:sz w:val="22"/>
              </w:rPr>
            </w:pPr>
            <w:r w:rsidRPr="00050188">
              <w:rPr>
                <w:rFonts w:ascii="Calibri" w:eastAsia="Aptos" w:hAnsi="Calibri" w:cs="Calibri"/>
                <w:color w:val="000000" w:themeColor="text1"/>
                <w:sz w:val="22"/>
              </w:rPr>
              <w:t xml:space="preserve">The closure session of the </w:t>
            </w:r>
            <w:hyperlink r:id="rId84" w:history="1">
              <w:r w:rsidR="00DE778A" w:rsidRPr="00997D3C">
                <w:rPr>
                  <w:rStyle w:val="Hyperlink"/>
                  <w:rFonts w:ascii="Calibri" w:hAnsi="Calibri" w:cs="Calibri"/>
                  <w:sz w:val="22"/>
                </w:rPr>
                <w:t>Empowering Women Leaders Mentorship Progra</w:t>
              </w:r>
              <w:r w:rsidR="00DE778A">
                <w:rPr>
                  <w:rStyle w:val="Hyperlink"/>
                  <w:rFonts w:ascii="Calibri" w:hAnsi="Calibri" w:cs="Calibri"/>
                  <w:sz w:val="22"/>
                </w:rPr>
                <w:t>mme</w:t>
              </w:r>
            </w:hyperlink>
            <w:r w:rsidR="00DE778A" w:rsidRPr="00DE778A">
              <w:rPr>
                <w:rFonts w:ascii="Calibri" w:eastAsia="Aptos" w:hAnsi="Calibri" w:cs="Calibri"/>
                <w:color w:val="000000" w:themeColor="text1"/>
                <w:sz w:val="22"/>
              </w:rPr>
              <w:t xml:space="preserve"> </w:t>
            </w:r>
            <w:r w:rsidRPr="00050188">
              <w:rPr>
                <w:rFonts w:ascii="Calibri" w:eastAsia="Aptos" w:hAnsi="Calibri" w:cs="Calibri"/>
                <w:color w:val="000000" w:themeColor="text1"/>
                <w:sz w:val="22"/>
              </w:rPr>
              <w:t>was held on October 6</w:t>
            </w:r>
            <w:r w:rsidRPr="00050188">
              <w:rPr>
                <w:rFonts w:ascii="Calibri" w:eastAsia="Aptos" w:hAnsi="Calibri" w:cs="Calibri"/>
                <w:color w:val="000000" w:themeColor="text1"/>
                <w:sz w:val="22"/>
                <w:vertAlign w:val="superscript"/>
              </w:rPr>
              <w:t>th</w:t>
            </w:r>
            <w:r w:rsidRPr="00050188">
              <w:rPr>
                <w:rFonts w:ascii="Calibri" w:eastAsia="Aptos" w:hAnsi="Calibri" w:cs="Calibri"/>
                <w:color w:val="000000" w:themeColor="text1"/>
                <w:sz w:val="22"/>
              </w:rPr>
              <w:t xml:space="preserve"> with the participation of 48 delegates including men and women of 27 </w:t>
            </w:r>
            <w:r w:rsidR="00004FE9">
              <w:rPr>
                <w:rFonts w:ascii="Calibri" w:eastAsia="Aptos" w:hAnsi="Calibri" w:cs="Calibri"/>
                <w:color w:val="000000" w:themeColor="text1"/>
                <w:sz w:val="22"/>
              </w:rPr>
              <w:t>M</w:t>
            </w:r>
            <w:r w:rsidR="00004FE9" w:rsidRPr="00050188">
              <w:rPr>
                <w:rFonts w:ascii="Calibri" w:eastAsia="Aptos" w:hAnsi="Calibri" w:cs="Calibri"/>
                <w:color w:val="000000" w:themeColor="text1"/>
                <w:sz w:val="22"/>
              </w:rPr>
              <w:t xml:space="preserve">ember </w:t>
            </w:r>
            <w:r w:rsidR="00004FE9">
              <w:rPr>
                <w:rFonts w:ascii="Calibri" w:eastAsia="Aptos" w:hAnsi="Calibri" w:cs="Calibri"/>
                <w:color w:val="000000" w:themeColor="text1"/>
                <w:sz w:val="22"/>
              </w:rPr>
              <w:t>S</w:t>
            </w:r>
            <w:r w:rsidR="00004FE9" w:rsidRPr="00050188">
              <w:rPr>
                <w:rFonts w:ascii="Calibri" w:eastAsia="Aptos" w:hAnsi="Calibri" w:cs="Calibri"/>
                <w:color w:val="000000" w:themeColor="text1"/>
                <w:sz w:val="22"/>
              </w:rPr>
              <w:t>tates</w:t>
            </w:r>
            <w:r w:rsidRPr="00050188">
              <w:rPr>
                <w:rFonts w:ascii="Calibri" w:eastAsia="Aptos" w:hAnsi="Calibri" w:cs="Calibri"/>
                <w:color w:val="000000" w:themeColor="text1"/>
                <w:sz w:val="22"/>
              </w:rPr>
              <w:t>.</w:t>
            </w:r>
            <w:r w:rsidR="00116E29">
              <w:rPr>
                <w:rFonts w:ascii="Calibri" w:eastAsia="Aptos" w:hAnsi="Calibri" w:cs="Calibri"/>
                <w:color w:val="000000" w:themeColor="text1"/>
                <w:sz w:val="22"/>
              </w:rPr>
              <w:t xml:space="preserve"> </w:t>
            </w:r>
            <w:r w:rsidRPr="00050188">
              <w:rPr>
                <w:rFonts w:ascii="Calibri" w:eastAsia="Aptos" w:hAnsi="Calibri" w:cs="Calibri"/>
                <w:color w:val="000000" w:themeColor="text1"/>
                <w:sz w:val="22"/>
              </w:rPr>
              <w:t>The mentoring program</w:t>
            </w:r>
            <w:r w:rsidR="00004FE9">
              <w:rPr>
                <w:rFonts w:ascii="Calibri" w:eastAsia="Aptos" w:hAnsi="Calibri" w:cs="Calibri"/>
                <w:color w:val="000000" w:themeColor="text1"/>
                <w:sz w:val="22"/>
              </w:rPr>
              <w:t>me</w:t>
            </w:r>
            <w:r w:rsidRPr="00050188">
              <w:rPr>
                <w:rFonts w:ascii="Calibri" w:eastAsia="Aptos" w:hAnsi="Calibri" w:cs="Calibri"/>
                <w:color w:val="000000" w:themeColor="text1"/>
                <w:sz w:val="22"/>
              </w:rPr>
              <w:t xml:space="preserve"> was notable for adopting a more inclusive approach where for the first time, men were invited to participate in the Mentorship Programme, resulting in 30</w:t>
            </w:r>
            <w:r w:rsidR="00004FE9">
              <w:rPr>
                <w:rFonts w:ascii="Calibri" w:eastAsia="Aptos" w:hAnsi="Calibri" w:cs="Calibri"/>
                <w:color w:val="000000" w:themeColor="text1"/>
                <w:sz w:val="22"/>
              </w:rPr>
              <w:t xml:space="preserve"> per cent</w:t>
            </w:r>
            <w:r w:rsidR="00004FE9" w:rsidRPr="00050188">
              <w:rPr>
                <w:rFonts w:ascii="Calibri" w:eastAsia="Aptos" w:hAnsi="Calibri" w:cs="Calibri"/>
                <w:color w:val="000000" w:themeColor="text1"/>
                <w:sz w:val="22"/>
              </w:rPr>
              <w:t xml:space="preserve"> </w:t>
            </w:r>
            <w:r w:rsidRPr="00050188">
              <w:rPr>
                <w:rFonts w:ascii="Calibri" w:eastAsia="Aptos" w:hAnsi="Calibri" w:cs="Calibri"/>
                <w:color w:val="000000" w:themeColor="text1"/>
                <w:sz w:val="22"/>
              </w:rPr>
              <w:t>male participation.</w:t>
            </w:r>
          </w:p>
          <w:p w14:paraId="75C53DEA" w14:textId="04682F89" w:rsidR="008074AA" w:rsidRPr="00050188" w:rsidRDefault="008074AA" w:rsidP="005D783D">
            <w:pPr>
              <w:pStyle w:val="ListParagraph"/>
              <w:numPr>
                <w:ilvl w:val="0"/>
                <w:numId w:val="32"/>
              </w:numPr>
              <w:spacing w:before="240" w:after="240"/>
              <w:contextualSpacing w:val="0"/>
              <w:rPr>
                <w:rFonts w:ascii="Calibri" w:eastAsia="Aptos" w:hAnsi="Calibri" w:cs="Calibri"/>
                <w:color w:val="000000" w:themeColor="text1"/>
                <w:sz w:val="22"/>
              </w:rPr>
            </w:pPr>
            <w:r w:rsidRPr="00050188">
              <w:rPr>
                <w:rFonts w:ascii="Calibri" w:eastAsia="Aptos" w:hAnsi="Calibri" w:cs="Calibri"/>
                <w:color w:val="000000" w:themeColor="text1"/>
                <w:sz w:val="22"/>
              </w:rPr>
              <w:t xml:space="preserve">A pre-WTDC training was organized and delivered virtually on October 8th with 143 delegates from 64 countries. The </w:t>
            </w:r>
            <w:hyperlink r:id="rId85" w:history="1">
              <w:r w:rsidRPr="00997D3C">
                <w:rPr>
                  <w:rStyle w:val="Hyperlink"/>
                  <w:rFonts w:ascii="Calibri" w:hAnsi="Calibri" w:cs="Calibri"/>
                  <w:sz w:val="22"/>
                </w:rPr>
                <w:t>Super Women Series: Enhance your presence, influence, and impact</w:t>
              </w:r>
            </w:hyperlink>
            <w:r w:rsidRPr="00050188">
              <w:rPr>
                <w:rFonts w:ascii="Calibri" w:eastAsia="Aptos" w:hAnsi="Calibri" w:cs="Calibri"/>
                <w:color w:val="000000" w:themeColor="text1"/>
                <w:sz w:val="22"/>
              </w:rPr>
              <w:t xml:space="preserve"> </w:t>
            </w:r>
            <w:r w:rsidR="000424B8">
              <w:rPr>
                <w:rFonts w:ascii="Calibri" w:eastAsia="Aptos" w:hAnsi="Calibri" w:cs="Calibri"/>
                <w:color w:val="000000" w:themeColor="text1"/>
                <w:sz w:val="22"/>
              </w:rPr>
              <w:t xml:space="preserve">event </w:t>
            </w:r>
            <w:r w:rsidRPr="00050188">
              <w:rPr>
                <w:rFonts w:ascii="Calibri" w:eastAsia="Aptos" w:hAnsi="Calibri" w:cs="Calibri"/>
                <w:color w:val="000000" w:themeColor="text1"/>
                <w:sz w:val="22"/>
              </w:rPr>
              <w:t xml:space="preserve">was also delivered via the ITU Academy between October and November. Over 107 women delegates benefited </w:t>
            </w:r>
            <w:r w:rsidR="000018D5">
              <w:rPr>
                <w:rFonts w:ascii="Calibri" w:eastAsia="Aptos" w:hAnsi="Calibri" w:cs="Calibri"/>
                <w:color w:val="000000" w:themeColor="text1"/>
                <w:sz w:val="22"/>
              </w:rPr>
              <w:t>from</w:t>
            </w:r>
            <w:r w:rsidR="000018D5" w:rsidRPr="00050188">
              <w:rPr>
                <w:rFonts w:ascii="Calibri" w:eastAsia="Aptos" w:hAnsi="Calibri" w:cs="Calibri"/>
                <w:color w:val="000000" w:themeColor="text1"/>
                <w:sz w:val="22"/>
              </w:rPr>
              <w:t xml:space="preserve"> </w:t>
            </w:r>
            <w:r w:rsidRPr="00050188">
              <w:rPr>
                <w:rFonts w:ascii="Calibri" w:eastAsia="Aptos" w:hAnsi="Calibri" w:cs="Calibri"/>
                <w:color w:val="000000" w:themeColor="text1"/>
                <w:sz w:val="22"/>
              </w:rPr>
              <w:t>this training</w:t>
            </w:r>
            <w:r w:rsidR="000018D5">
              <w:rPr>
                <w:rFonts w:ascii="Calibri" w:eastAsia="Aptos" w:hAnsi="Calibri" w:cs="Calibri"/>
                <w:color w:val="000000" w:themeColor="text1"/>
                <w:sz w:val="22"/>
              </w:rPr>
              <w:t>,</w:t>
            </w:r>
            <w:r w:rsidRPr="00050188">
              <w:rPr>
                <w:rFonts w:ascii="Calibri" w:eastAsia="Aptos" w:hAnsi="Calibri" w:cs="Calibri"/>
                <w:color w:val="000000" w:themeColor="text1"/>
                <w:sz w:val="22"/>
              </w:rPr>
              <w:t xml:space="preserve"> representing </w:t>
            </w:r>
            <w:r w:rsidR="000018D5">
              <w:rPr>
                <w:rFonts w:ascii="Calibri" w:eastAsia="Aptos" w:hAnsi="Calibri" w:cs="Calibri"/>
                <w:color w:val="000000" w:themeColor="text1"/>
                <w:sz w:val="22"/>
              </w:rPr>
              <w:t xml:space="preserve">over </w:t>
            </w:r>
            <w:r w:rsidRPr="00050188">
              <w:rPr>
                <w:rFonts w:ascii="Calibri" w:eastAsia="Aptos" w:hAnsi="Calibri" w:cs="Calibri"/>
                <w:color w:val="000000" w:themeColor="text1"/>
                <w:sz w:val="22"/>
              </w:rPr>
              <w:t xml:space="preserve">42 </w:t>
            </w:r>
            <w:r w:rsidR="000018D5">
              <w:rPr>
                <w:rFonts w:ascii="Calibri" w:eastAsia="Aptos" w:hAnsi="Calibri" w:cs="Calibri"/>
                <w:color w:val="000000" w:themeColor="text1"/>
                <w:sz w:val="22"/>
              </w:rPr>
              <w:t>M</w:t>
            </w:r>
            <w:r w:rsidR="000018D5" w:rsidRPr="00050188">
              <w:rPr>
                <w:rFonts w:ascii="Calibri" w:eastAsia="Aptos" w:hAnsi="Calibri" w:cs="Calibri"/>
                <w:color w:val="000000" w:themeColor="text1"/>
                <w:sz w:val="22"/>
              </w:rPr>
              <w:t xml:space="preserve">ember </w:t>
            </w:r>
            <w:r w:rsidR="000018D5">
              <w:rPr>
                <w:rFonts w:ascii="Calibri" w:eastAsia="Aptos" w:hAnsi="Calibri" w:cs="Calibri"/>
                <w:color w:val="000000" w:themeColor="text1"/>
                <w:sz w:val="22"/>
              </w:rPr>
              <w:t>S</w:t>
            </w:r>
            <w:r w:rsidR="000018D5" w:rsidRPr="00050188">
              <w:rPr>
                <w:rFonts w:ascii="Calibri" w:eastAsia="Aptos" w:hAnsi="Calibri" w:cs="Calibri"/>
                <w:color w:val="000000" w:themeColor="text1"/>
                <w:sz w:val="22"/>
              </w:rPr>
              <w:t>tates</w:t>
            </w:r>
            <w:r w:rsidRPr="00050188">
              <w:rPr>
                <w:rFonts w:ascii="Calibri" w:eastAsia="Aptos" w:hAnsi="Calibri" w:cs="Calibri"/>
                <w:color w:val="000000" w:themeColor="text1"/>
                <w:sz w:val="22"/>
              </w:rPr>
              <w:t>.</w:t>
            </w:r>
          </w:p>
          <w:p w14:paraId="2AE53CE9" w14:textId="3B977267" w:rsidR="008074AA" w:rsidRPr="00050188" w:rsidRDefault="2AA66607" w:rsidP="0DDB98F8">
            <w:pPr>
              <w:pStyle w:val="ListParagraph"/>
              <w:numPr>
                <w:ilvl w:val="0"/>
                <w:numId w:val="32"/>
              </w:numPr>
              <w:spacing w:before="240" w:after="240"/>
              <w:contextualSpacing w:val="0"/>
              <w:rPr>
                <w:rFonts w:ascii="Calibri" w:eastAsia="Aptos" w:hAnsi="Calibri" w:cs="Calibri"/>
                <w:color w:val="000000" w:themeColor="text1"/>
                <w:sz w:val="22"/>
              </w:rPr>
            </w:pPr>
            <w:r w:rsidRPr="0DDB98F8">
              <w:rPr>
                <w:rFonts w:ascii="Calibri" w:eastAsia="Aptos" w:hAnsi="Calibri" w:cs="Calibri"/>
                <w:color w:val="000000" w:themeColor="text1"/>
                <w:sz w:val="22"/>
              </w:rPr>
              <w:t xml:space="preserve">During WTDC-25, the NoW in ITU-D Breakfast Session on advancing gender empowerment reaffirmed institutional commitment to women’s full and meaningful participation in digital development, while showcasing </w:t>
            </w:r>
            <w:r w:rsidR="19BDE856" w:rsidRPr="0DDB98F8">
              <w:rPr>
                <w:rFonts w:ascii="Calibri" w:eastAsia="Aptos" w:hAnsi="Calibri" w:cs="Calibri"/>
                <w:color w:val="000000" w:themeColor="text1"/>
                <w:sz w:val="22"/>
              </w:rPr>
              <w:t xml:space="preserve">the </w:t>
            </w:r>
            <w:r w:rsidRPr="0DDB98F8">
              <w:rPr>
                <w:rFonts w:ascii="Calibri" w:eastAsia="Aptos" w:hAnsi="Calibri" w:cs="Calibri"/>
                <w:color w:val="000000" w:themeColor="text1"/>
                <w:sz w:val="22"/>
              </w:rPr>
              <w:t xml:space="preserve">progress of the </w:t>
            </w:r>
            <w:r w:rsidR="494DE677" w:rsidRPr="0DDB98F8">
              <w:rPr>
                <w:rFonts w:ascii="Calibri" w:eastAsia="Aptos" w:hAnsi="Calibri" w:cs="Calibri"/>
                <w:color w:val="000000" w:themeColor="text1"/>
                <w:sz w:val="22"/>
              </w:rPr>
              <w:t>activities</w:t>
            </w:r>
            <w:r w:rsidRPr="0DDB98F8">
              <w:rPr>
                <w:rFonts w:ascii="Calibri" w:eastAsia="Aptos" w:hAnsi="Calibri" w:cs="Calibri"/>
                <w:color w:val="000000" w:themeColor="text1"/>
                <w:sz w:val="22"/>
              </w:rPr>
              <w:t xml:space="preserve"> of the Network since 2023 with an </w:t>
            </w:r>
            <w:hyperlink r:id="rId86">
              <w:r w:rsidRPr="0DDB98F8">
                <w:rPr>
                  <w:rStyle w:val="Hyperlink"/>
                  <w:rFonts w:ascii="Calibri" w:eastAsia="Aptos" w:hAnsi="Calibri" w:cs="Calibri"/>
                  <w:sz w:val="22"/>
                </w:rPr>
                <w:t>impactful recap video</w:t>
              </w:r>
            </w:hyperlink>
            <w:r w:rsidRPr="0DDB98F8">
              <w:rPr>
                <w:rFonts w:ascii="Calibri" w:eastAsia="Aptos" w:hAnsi="Calibri" w:cs="Calibri"/>
                <w:color w:val="000000" w:themeColor="text1"/>
                <w:sz w:val="22"/>
              </w:rPr>
              <w:t xml:space="preserve">. The session fostered renewed commitment among ITU officials and over 150 delegates </w:t>
            </w:r>
            <w:r w:rsidR="5C7DE122" w:rsidRPr="0DDB98F8">
              <w:rPr>
                <w:rFonts w:ascii="Calibri" w:eastAsia="Aptos" w:hAnsi="Calibri" w:cs="Calibri"/>
                <w:color w:val="000000" w:themeColor="text1"/>
                <w:sz w:val="22"/>
              </w:rPr>
              <w:t>from 80 countries</w:t>
            </w:r>
            <w:r w:rsidRPr="0DDB98F8">
              <w:rPr>
                <w:rFonts w:ascii="Calibri" w:eastAsia="Aptos" w:hAnsi="Calibri" w:cs="Calibri"/>
                <w:color w:val="000000" w:themeColor="text1"/>
                <w:sz w:val="22"/>
              </w:rPr>
              <w:t xml:space="preserve"> to gender-responsive digital development priorities for the 2026–2029 period. </w:t>
            </w:r>
          </w:p>
          <w:p w14:paraId="3DFCE335" w14:textId="77777777" w:rsidR="008074AA" w:rsidRPr="00050188" w:rsidRDefault="008074AA" w:rsidP="005D783D">
            <w:pPr>
              <w:spacing w:before="240" w:after="240"/>
              <w:rPr>
                <w:rFonts w:ascii="Calibri" w:eastAsia="Aptos" w:hAnsi="Calibri" w:cs="Calibri"/>
                <w:color w:val="000000" w:themeColor="text1"/>
                <w:sz w:val="22"/>
              </w:rPr>
            </w:pPr>
            <w:r w:rsidRPr="00050188">
              <w:rPr>
                <w:rFonts w:ascii="Calibri" w:eastAsia="Aptos" w:hAnsi="Calibri" w:cs="Calibri"/>
                <w:color w:val="000000" w:themeColor="text1"/>
                <w:sz w:val="22"/>
              </w:rPr>
              <w:t xml:space="preserve">The </w:t>
            </w:r>
            <w:hyperlink r:id="rId87" w:history="1">
              <w:r w:rsidRPr="00997D3C">
                <w:rPr>
                  <w:rStyle w:val="Hyperlink"/>
                  <w:rFonts w:ascii="Calibri" w:hAnsi="Calibri" w:cs="Calibri"/>
                  <w:sz w:val="22"/>
                </w:rPr>
                <w:t>AI Skills Accelerator for Girls</w:t>
              </w:r>
            </w:hyperlink>
            <w:r w:rsidRPr="00050188">
              <w:rPr>
                <w:rFonts w:ascii="Calibri" w:eastAsia="Aptos" w:hAnsi="Calibri" w:cs="Calibri"/>
                <w:color w:val="000000" w:themeColor="text1"/>
                <w:sz w:val="22"/>
              </w:rPr>
              <w:t>, a two-year global programme jointly implemented by BDT and EY, advanced the development of a global cohort of empowered young women with the skills and confidence to innovate and lead in artificial intelligence through expanded regional delivery. The programme benefited more than 400 young women during the reporting period in three countries (</w:t>
            </w:r>
            <w:r w:rsidRPr="00997D3C">
              <w:rPr>
                <w:rFonts w:ascii="Calibri" w:eastAsia="Aptos" w:hAnsi="Calibri" w:cs="Calibri"/>
                <w:b/>
                <w:color w:val="000000" w:themeColor="text1"/>
                <w:sz w:val="22"/>
              </w:rPr>
              <w:t>India, Egypt and Uzbekistan</w:t>
            </w:r>
            <w:r w:rsidRPr="00050188">
              <w:rPr>
                <w:rFonts w:ascii="Calibri" w:eastAsia="Aptos" w:hAnsi="Calibri" w:cs="Calibri"/>
                <w:color w:val="000000" w:themeColor="text1"/>
                <w:sz w:val="22"/>
              </w:rPr>
              <w:t>).</w:t>
            </w:r>
          </w:p>
          <w:p w14:paraId="78E0DFFC" w14:textId="10D09082" w:rsidR="008074AA" w:rsidRPr="00050188" w:rsidRDefault="008074AA" w:rsidP="005D783D">
            <w:pPr>
              <w:overflowPunct/>
              <w:autoSpaceDE/>
              <w:autoSpaceDN/>
              <w:adjustRightInd/>
              <w:spacing w:before="240" w:after="240"/>
              <w:textAlignment w:val="auto"/>
              <w:rPr>
                <w:rFonts w:ascii="Calibri" w:eastAsia="Aptos" w:hAnsi="Calibri" w:cs="Calibri"/>
                <w:sz w:val="22"/>
              </w:rPr>
            </w:pPr>
            <w:r w:rsidRPr="00050188">
              <w:rPr>
                <w:rFonts w:ascii="Calibri" w:eastAsia="Aptos" w:hAnsi="Calibri" w:cs="Calibri"/>
                <w:b/>
                <w:bCs/>
                <w:sz w:val="22"/>
              </w:rPr>
              <w:t>Youth engagement</w:t>
            </w:r>
            <w:r w:rsidRPr="00050188">
              <w:rPr>
                <w:rFonts w:ascii="Calibri" w:eastAsia="Aptos" w:hAnsi="Calibri" w:cs="Calibri"/>
                <w:sz w:val="22"/>
              </w:rPr>
              <w:t xml:space="preserve"> remained a strategic priority, with BDT facilitating structured opportunities for youth participation in digital policy dialogue. </w:t>
            </w:r>
            <w:hyperlink r:id="rId88" w:history="1">
              <w:r w:rsidRPr="00997D3C">
                <w:rPr>
                  <w:rStyle w:val="Hyperlink"/>
                  <w:rFonts w:ascii="Calibri" w:hAnsi="Calibri" w:cs="Calibri"/>
                  <w:sz w:val="22"/>
                </w:rPr>
                <w:t>The ITU Global Youth Celebration</w:t>
              </w:r>
            </w:hyperlink>
            <w:r w:rsidRPr="00050188">
              <w:rPr>
                <w:rFonts w:ascii="Calibri" w:eastAsia="Aptos" w:hAnsi="Calibri" w:cs="Calibri"/>
                <w:sz w:val="22"/>
              </w:rPr>
              <w:t>, held on 16 November 2025 in Baku, Azerbaijan under the theme “Voices of Youth Shaping the Digital Future,” convened over 400 young leaders from 45 countries, including representatives from the</w:t>
            </w:r>
            <w:r w:rsidR="00116E29">
              <w:rPr>
                <w:rFonts w:ascii="Calibri" w:eastAsia="Aptos" w:hAnsi="Calibri" w:cs="Calibri"/>
                <w:sz w:val="22"/>
              </w:rPr>
              <w:t xml:space="preserve"> </w:t>
            </w:r>
            <w:r w:rsidRPr="00050188">
              <w:rPr>
                <w:rFonts w:ascii="Calibri" w:eastAsia="Aptos" w:hAnsi="Calibri" w:cs="Calibri"/>
                <w:sz w:val="22"/>
              </w:rPr>
              <w:t>ITU Generation Connect Youth Envoys alongside ICT policy-makers and global decision-makers at WTDC-25. Through intergenerational dialogue and thematic exchanges, participants contributed perspectives on digital development priorities. Study visits to Azercosmos, STEAM Azerbaijan, and the National Aviation Academy provided participants with exposure to applications of space, aviation, and STEAM technologies, supporting increased understanding of innovation ecosystems relevant to digital transformation. The program</w:t>
            </w:r>
            <w:r w:rsidR="004F78E8">
              <w:rPr>
                <w:rFonts w:ascii="Calibri" w:eastAsia="Aptos" w:hAnsi="Calibri" w:cs="Calibri"/>
                <w:sz w:val="22"/>
              </w:rPr>
              <w:t>me</w:t>
            </w:r>
            <w:r w:rsidRPr="00050188">
              <w:rPr>
                <w:rFonts w:ascii="Calibri" w:eastAsia="Aptos" w:hAnsi="Calibri" w:cs="Calibri"/>
                <w:sz w:val="22"/>
              </w:rPr>
              <w:t xml:space="preserve"> benefited from the </w:t>
            </w:r>
            <w:hyperlink r:id="rId89" w:history="1">
              <w:r w:rsidRPr="00050188">
                <w:rPr>
                  <w:rStyle w:val="Hyperlink"/>
                  <w:rFonts w:ascii="Calibri" w:eastAsia="Aptos" w:hAnsi="Calibri" w:cs="Calibri"/>
                  <w:sz w:val="22"/>
                </w:rPr>
                <w:t>TDAG Informal Coordination Group on the Youth Summit and the Global Youth Celebration (TDAG-ICG-GYS)</w:t>
              </w:r>
            </w:hyperlink>
            <w:r w:rsidRPr="00050188">
              <w:rPr>
                <w:rFonts w:ascii="Calibri" w:eastAsia="Aptos" w:hAnsi="Calibri" w:cs="Calibri"/>
                <w:sz w:val="22"/>
              </w:rPr>
              <w:t xml:space="preserve"> outcomes and the </w:t>
            </w:r>
            <w:r w:rsidRPr="00050188">
              <w:rPr>
                <w:rFonts w:ascii="Calibri" w:eastAsia="Aptos" w:hAnsi="Calibri" w:cs="Calibri"/>
                <w:color w:val="000000" w:themeColor="text1"/>
                <w:sz w:val="22"/>
              </w:rPr>
              <w:lastRenderedPageBreak/>
              <w:t>structured youth consultations and the development of youth-led evidence-based knowledge products, facilitated by BDT in a co-creation process engaging Envoys from all six ITU regions.</w:t>
            </w:r>
            <w:r w:rsidRPr="00050188">
              <w:rPr>
                <w:rFonts w:ascii="Calibri" w:eastAsia="Aptos" w:hAnsi="Calibri" w:cs="Calibri"/>
                <w:sz w:val="22"/>
              </w:rPr>
              <w:t xml:space="preserve"> </w:t>
            </w:r>
            <w:r w:rsidRPr="00050188">
              <w:rPr>
                <w:rFonts w:ascii="Calibri" w:eastAsia="Aptos" w:hAnsi="Calibri" w:cs="Calibri"/>
                <w:color w:val="000000" w:themeColor="text1"/>
                <w:sz w:val="22"/>
              </w:rPr>
              <w:t xml:space="preserve">The process supported transparency, alignment, and coordination between youth inputs and ITU decision-making structures, contributing to a more systematic and consistent institutional approach to meaningful youth engagement. </w:t>
            </w:r>
            <w:r w:rsidRPr="00050188">
              <w:rPr>
                <w:rFonts w:ascii="Calibri" w:eastAsia="Aptos" w:hAnsi="Calibri" w:cs="Calibri"/>
                <w:sz w:val="22"/>
              </w:rPr>
              <w:t xml:space="preserve">See the </w:t>
            </w:r>
            <w:hyperlink r:id="rId90">
              <w:r w:rsidRPr="00050188">
                <w:rPr>
                  <w:rStyle w:val="Hyperlink"/>
                  <w:rFonts w:ascii="Calibri" w:eastAsia="Aptos" w:hAnsi="Calibri" w:cs="Calibri"/>
                  <w:sz w:val="22"/>
                </w:rPr>
                <w:t>Global Youth Celebration 2025 Highlights</w:t>
              </w:r>
            </w:hyperlink>
            <w:r w:rsidRPr="00050188">
              <w:rPr>
                <w:rFonts w:ascii="Calibri" w:eastAsia="Aptos" w:hAnsi="Calibri" w:cs="Calibri"/>
                <w:sz w:val="22"/>
              </w:rPr>
              <w:t>.</w:t>
            </w:r>
          </w:p>
          <w:p w14:paraId="5037EE1B" w14:textId="5525C72C" w:rsidR="008074AA" w:rsidRPr="00050188" w:rsidRDefault="008074AA" w:rsidP="005D783D">
            <w:pPr>
              <w:spacing w:before="240" w:after="240"/>
              <w:rPr>
                <w:rFonts w:ascii="Calibri" w:eastAsia="Aptos" w:hAnsi="Calibri" w:cs="Calibri"/>
                <w:color w:val="000000" w:themeColor="text1"/>
                <w:sz w:val="22"/>
              </w:rPr>
            </w:pPr>
            <w:r w:rsidRPr="00997D3C">
              <w:rPr>
                <w:rFonts w:ascii="Calibri" w:eastAsia="Aptos" w:hAnsi="Calibri" w:cs="Calibri"/>
                <w:color w:val="000000" w:themeColor="text1"/>
                <w:sz w:val="22"/>
              </w:rPr>
              <w:t xml:space="preserve">In </w:t>
            </w:r>
            <w:r w:rsidR="007C347C" w:rsidRPr="00997D3C">
              <w:rPr>
                <w:rFonts w:ascii="Calibri" w:eastAsia="Aptos" w:hAnsi="Calibri" w:cs="Calibri"/>
                <w:color w:val="000000" w:themeColor="text1"/>
                <w:sz w:val="22"/>
              </w:rPr>
              <w:t>the</w:t>
            </w:r>
            <w:r w:rsidR="007C347C">
              <w:rPr>
                <w:rFonts w:ascii="Calibri" w:eastAsia="Aptos" w:hAnsi="Calibri" w:cs="Calibri"/>
                <w:b/>
                <w:bCs/>
                <w:color w:val="000000" w:themeColor="text1"/>
                <w:sz w:val="22"/>
              </w:rPr>
              <w:t xml:space="preserve"> </w:t>
            </w:r>
            <w:r w:rsidRPr="00050188">
              <w:rPr>
                <w:rFonts w:ascii="Calibri" w:eastAsia="Aptos" w:hAnsi="Calibri" w:cs="Calibri"/>
                <w:b/>
                <w:bCs/>
                <w:color w:val="000000" w:themeColor="text1"/>
                <w:sz w:val="22"/>
              </w:rPr>
              <w:t>Africa</w:t>
            </w:r>
            <w:r w:rsidR="007C347C">
              <w:rPr>
                <w:rFonts w:ascii="Calibri" w:eastAsia="Aptos" w:hAnsi="Calibri" w:cs="Calibri"/>
                <w:b/>
                <w:bCs/>
                <w:color w:val="000000" w:themeColor="text1"/>
                <w:sz w:val="22"/>
              </w:rPr>
              <w:t xml:space="preserve"> region</w:t>
            </w:r>
            <w:r w:rsidRPr="00050188">
              <w:rPr>
                <w:rFonts w:ascii="Calibri" w:eastAsia="Aptos" w:hAnsi="Calibri" w:cs="Calibri"/>
                <w:color w:val="000000" w:themeColor="text1"/>
                <w:sz w:val="22"/>
              </w:rPr>
              <w:t xml:space="preserve">, at policy level, BDT supported the </w:t>
            </w:r>
            <w:r w:rsidRPr="00997D3C">
              <w:rPr>
                <w:rFonts w:ascii="Calibri" w:eastAsia="Aptos" w:hAnsi="Calibri" w:cs="Calibri"/>
                <w:b/>
                <w:color w:val="000000" w:themeColor="text1"/>
                <w:sz w:val="22"/>
              </w:rPr>
              <w:t>Government of</w:t>
            </w:r>
            <w:r w:rsidRPr="00050188">
              <w:rPr>
                <w:rFonts w:ascii="Calibri" w:eastAsia="Aptos" w:hAnsi="Calibri" w:cs="Calibri"/>
                <w:color w:val="000000" w:themeColor="text1"/>
                <w:sz w:val="22"/>
              </w:rPr>
              <w:t xml:space="preserve"> </w:t>
            </w:r>
            <w:r w:rsidRPr="00997D3C">
              <w:rPr>
                <w:rFonts w:ascii="Calibri" w:eastAsia="Aptos" w:hAnsi="Calibri" w:cs="Calibri"/>
                <w:b/>
                <w:color w:val="000000" w:themeColor="text1"/>
                <w:sz w:val="22"/>
              </w:rPr>
              <w:t>Burundi</w:t>
            </w:r>
            <w:r w:rsidRPr="00050188">
              <w:rPr>
                <w:rFonts w:ascii="Calibri" w:eastAsia="Aptos" w:hAnsi="Calibri" w:cs="Calibri"/>
                <w:color w:val="000000" w:themeColor="text1"/>
                <w:sz w:val="22"/>
              </w:rPr>
              <w:t xml:space="preserve"> in the development of its National Digital Inclusion Strategy through a participatory and multi-stakeholder approach combining consultations and capacity-building. Between September and December 2025, BDT provided technical assistance to facilitate stakeholder engagement and policy formulation. A three-day training and validation workshop, held in Bujumbura from 3 to 5 September 2025, convened over 50 stakeholders from government, the private sector, civil society, and development partners. The strategy was validated, strengthening the national framework for digital inclusion and enabling follow-up collaboration with partners, including </w:t>
            </w:r>
            <w:r w:rsidR="00A36296">
              <w:rPr>
                <w:rFonts w:ascii="Calibri" w:eastAsia="Aptos" w:hAnsi="Calibri" w:cs="Calibri"/>
                <w:color w:val="000000" w:themeColor="text1"/>
                <w:sz w:val="22"/>
              </w:rPr>
              <w:t xml:space="preserve">the </w:t>
            </w:r>
            <w:r w:rsidR="00A36296" w:rsidRPr="00A36296">
              <w:rPr>
                <w:rFonts w:ascii="Calibri" w:eastAsia="Aptos" w:hAnsi="Calibri" w:cs="Calibri"/>
                <w:color w:val="000000" w:themeColor="text1"/>
                <w:sz w:val="22"/>
              </w:rPr>
              <w:t xml:space="preserve">United Nations Development Programme </w:t>
            </w:r>
            <w:r w:rsidR="00112EE6">
              <w:rPr>
                <w:rFonts w:ascii="Calibri" w:eastAsia="Aptos" w:hAnsi="Calibri" w:cs="Calibri"/>
                <w:color w:val="000000" w:themeColor="text1"/>
                <w:sz w:val="22"/>
              </w:rPr>
              <w:t>(</w:t>
            </w:r>
            <w:r w:rsidRPr="00050188">
              <w:rPr>
                <w:rFonts w:ascii="Calibri" w:eastAsia="Aptos" w:hAnsi="Calibri" w:cs="Calibri"/>
                <w:color w:val="000000" w:themeColor="text1"/>
                <w:sz w:val="22"/>
              </w:rPr>
              <w:t>UNDP</w:t>
            </w:r>
            <w:r w:rsidR="00112EE6">
              <w:rPr>
                <w:rFonts w:ascii="Calibri" w:eastAsia="Aptos" w:hAnsi="Calibri" w:cs="Calibri"/>
                <w:color w:val="000000" w:themeColor="text1"/>
                <w:sz w:val="22"/>
              </w:rPr>
              <w:t>)</w:t>
            </w:r>
            <w:r w:rsidRPr="00050188">
              <w:rPr>
                <w:rFonts w:ascii="Calibri" w:eastAsia="Aptos" w:hAnsi="Calibri" w:cs="Calibri"/>
                <w:color w:val="000000" w:themeColor="text1"/>
                <w:sz w:val="22"/>
              </w:rPr>
              <w:t xml:space="preserve"> and the European Union.</w:t>
            </w:r>
          </w:p>
          <w:p w14:paraId="4A542792" w14:textId="7E8967B7" w:rsidR="008074AA" w:rsidRPr="00050188" w:rsidRDefault="2AA66607" w:rsidP="0DDB98F8">
            <w:pPr>
              <w:spacing w:before="240" w:after="240"/>
              <w:rPr>
                <w:rFonts w:ascii="Calibri" w:eastAsia="Aptos" w:hAnsi="Calibri" w:cs="Calibri"/>
                <w:color w:val="000000" w:themeColor="text1"/>
                <w:sz w:val="22"/>
              </w:rPr>
            </w:pPr>
            <w:r w:rsidRPr="0DDB98F8">
              <w:rPr>
                <w:rFonts w:ascii="Calibri" w:eastAsia="Aptos" w:hAnsi="Calibri" w:cs="Calibri"/>
                <w:color w:val="000000" w:themeColor="text1"/>
                <w:sz w:val="22"/>
              </w:rPr>
              <w:t xml:space="preserve">Under the </w:t>
            </w:r>
            <w:r w:rsidRPr="0DDB98F8">
              <w:rPr>
                <w:rFonts w:ascii="Calibri" w:eastAsia="Aptos" w:hAnsi="Calibri" w:cs="Calibri"/>
                <w:b/>
                <w:bCs/>
                <w:color w:val="000000" w:themeColor="text1"/>
                <w:sz w:val="22"/>
              </w:rPr>
              <w:t>ITU</w:t>
            </w:r>
            <w:r w:rsidR="0A99B20B" w:rsidRPr="0DDB98F8">
              <w:rPr>
                <w:rFonts w:ascii="Calibri" w:eastAsia="Aptos" w:hAnsi="Calibri" w:cs="Calibri"/>
                <w:b/>
                <w:bCs/>
                <w:color w:val="000000" w:themeColor="text1"/>
                <w:sz w:val="22"/>
              </w:rPr>
              <w:t>-</w:t>
            </w:r>
            <w:r w:rsidRPr="0DDB98F8">
              <w:rPr>
                <w:rFonts w:ascii="Calibri" w:eastAsia="Aptos" w:hAnsi="Calibri" w:cs="Calibri"/>
                <w:b/>
                <w:bCs/>
                <w:color w:val="000000" w:themeColor="text1"/>
                <w:sz w:val="22"/>
              </w:rPr>
              <w:t>Government of Mozambique</w:t>
            </w:r>
            <w:r w:rsidR="0A99B20B" w:rsidRPr="0DDB98F8">
              <w:rPr>
                <w:rFonts w:ascii="Calibri" w:eastAsia="Aptos" w:hAnsi="Calibri" w:cs="Calibri"/>
                <w:b/>
                <w:bCs/>
                <w:color w:val="000000" w:themeColor="text1"/>
                <w:sz w:val="22"/>
              </w:rPr>
              <w:t>-European Union</w:t>
            </w:r>
            <w:r w:rsidRPr="0DDB98F8">
              <w:rPr>
                <w:rFonts w:ascii="Calibri" w:eastAsia="Aptos" w:hAnsi="Calibri" w:cs="Calibri"/>
                <w:b/>
                <w:bCs/>
                <w:color w:val="000000" w:themeColor="text1"/>
                <w:sz w:val="22"/>
              </w:rPr>
              <w:t xml:space="preserve"> “Laying the Foundation for VaMoz Digital!” project</w:t>
            </w:r>
            <w:r w:rsidRPr="0DDB98F8">
              <w:rPr>
                <w:rFonts w:ascii="Calibri" w:eastAsia="Aptos" w:hAnsi="Calibri" w:cs="Calibri"/>
                <w:color w:val="000000" w:themeColor="text1"/>
                <w:sz w:val="22"/>
              </w:rPr>
              <w:t xml:space="preserve">, BDT advanced national dialogue and evidence-based </w:t>
            </w:r>
            <w:r w:rsidR="153C7E5F" w:rsidRPr="0DDB98F8">
              <w:rPr>
                <w:rFonts w:ascii="Calibri" w:eastAsia="Aptos" w:hAnsi="Calibri" w:cs="Calibri"/>
                <w:color w:val="000000" w:themeColor="text1"/>
                <w:sz w:val="22"/>
              </w:rPr>
              <w:t>policymaking</w:t>
            </w:r>
            <w:r w:rsidRPr="0DDB98F8">
              <w:rPr>
                <w:rFonts w:ascii="Calibri" w:eastAsia="Aptos" w:hAnsi="Calibri" w:cs="Calibri"/>
                <w:color w:val="000000" w:themeColor="text1"/>
                <w:sz w:val="22"/>
              </w:rPr>
              <w:t xml:space="preserve"> by organizing a webinar on Digital and ICT accessibility for persons with disabilities. The activity convened over 80 participants from government, the private sector, academia, and civil society, strengthening shared understanding of core accessibility concepts and validating preliminary findings from a national assessment of digital and ICT accessibility policies. This engagement supported national efforts to embed accessibility within broader digital inclusion frameworks</w:t>
            </w:r>
          </w:p>
          <w:p w14:paraId="36F4BB81" w14:textId="24148B46" w:rsidR="008074AA" w:rsidRPr="00050188" w:rsidRDefault="008074AA" w:rsidP="005D783D">
            <w:pPr>
              <w:spacing w:before="240" w:after="240"/>
              <w:rPr>
                <w:rFonts w:ascii="Calibri" w:eastAsia="Aptos" w:hAnsi="Calibri" w:cs="Calibri"/>
                <w:color w:val="000000" w:themeColor="text1"/>
                <w:sz w:val="22"/>
              </w:rPr>
            </w:pPr>
            <w:r w:rsidRPr="00050188">
              <w:rPr>
                <w:rFonts w:ascii="Calibri" w:eastAsia="Aptos" w:hAnsi="Calibri" w:cs="Calibri"/>
                <w:iCs/>
                <w:color w:val="000000" w:themeColor="text1"/>
                <w:sz w:val="22"/>
              </w:rPr>
              <w:t>The Her Digital Skills for Life</w:t>
            </w:r>
            <w:r w:rsidRPr="00050188">
              <w:rPr>
                <w:rFonts w:ascii="Calibri" w:eastAsia="Aptos" w:hAnsi="Calibri" w:cs="Calibri"/>
                <w:color w:val="000000" w:themeColor="text1"/>
                <w:sz w:val="22"/>
              </w:rPr>
              <w:t xml:space="preserve"> </w:t>
            </w:r>
            <w:r w:rsidR="009422D4">
              <w:rPr>
                <w:rFonts w:ascii="Calibri" w:eastAsia="Aptos" w:hAnsi="Calibri" w:cs="Calibri"/>
                <w:color w:val="000000" w:themeColor="text1"/>
                <w:sz w:val="22"/>
              </w:rPr>
              <w:t xml:space="preserve">initiative </w:t>
            </w:r>
            <w:r w:rsidRPr="00050188">
              <w:rPr>
                <w:rFonts w:ascii="Calibri" w:eastAsia="Aptos" w:hAnsi="Calibri" w:cs="Calibri"/>
                <w:color w:val="000000" w:themeColor="text1"/>
                <w:sz w:val="22"/>
              </w:rPr>
              <w:t xml:space="preserve">continued to equip girls and young women with essential digital skills linked to employment and entrepreneurship pathways. In October, in-person workshops in Kano and Yobe States, </w:t>
            </w:r>
            <w:r w:rsidRPr="00997D3C">
              <w:rPr>
                <w:rFonts w:ascii="Calibri" w:eastAsia="Aptos" w:hAnsi="Calibri" w:cs="Calibri"/>
                <w:b/>
                <w:color w:val="000000" w:themeColor="text1"/>
                <w:sz w:val="22"/>
              </w:rPr>
              <w:t>Nigeria</w:t>
            </w:r>
            <w:r w:rsidRPr="00050188">
              <w:rPr>
                <w:rFonts w:ascii="Calibri" w:eastAsia="Aptos" w:hAnsi="Calibri" w:cs="Calibri"/>
                <w:color w:val="000000" w:themeColor="text1"/>
                <w:sz w:val="22"/>
              </w:rPr>
              <w:t xml:space="preserve">, reached 96 young women, strengthening their digital competencies. </w:t>
            </w:r>
          </w:p>
          <w:p w14:paraId="11F16175" w14:textId="7CD40AF1" w:rsidR="008074AA" w:rsidRPr="00050188" w:rsidRDefault="008074AA" w:rsidP="005D783D">
            <w:pPr>
              <w:spacing w:before="240" w:after="240"/>
              <w:rPr>
                <w:rFonts w:ascii="Calibri" w:eastAsia="Aptos" w:hAnsi="Calibri" w:cs="Calibri"/>
                <w:color w:val="000000" w:themeColor="text1"/>
                <w:sz w:val="22"/>
              </w:rPr>
            </w:pPr>
            <w:r w:rsidRPr="00050188">
              <w:rPr>
                <w:rFonts w:ascii="Calibri" w:eastAsia="Aptos" w:hAnsi="Calibri" w:cs="Calibri"/>
                <w:color w:val="000000" w:themeColor="text1"/>
                <w:sz w:val="22"/>
              </w:rPr>
              <w:t>In the</w:t>
            </w:r>
            <w:r w:rsidRPr="00050188">
              <w:rPr>
                <w:rFonts w:ascii="Calibri" w:eastAsia="Aptos" w:hAnsi="Calibri" w:cs="Calibri"/>
                <w:b/>
                <w:bCs/>
                <w:color w:val="000000" w:themeColor="text1"/>
                <w:sz w:val="22"/>
              </w:rPr>
              <w:t xml:space="preserve"> Americas</w:t>
            </w:r>
            <w:r w:rsidR="00290AE0">
              <w:rPr>
                <w:rFonts w:ascii="Calibri" w:eastAsia="Aptos" w:hAnsi="Calibri" w:cs="Calibri"/>
                <w:b/>
                <w:bCs/>
                <w:color w:val="000000" w:themeColor="text1"/>
                <w:sz w:val="22"/>
              </w:rPr>
              <w:t xml:space="preserve"> region</w:t>
            </w:r>
            <w:r w:rsidRPr="00050188">
              <w:rPr>
                <w:rFonts w:ascii="Calibri" w:eastAsia="Aptos" w:hAnsi="Calibri" w:cs="Calibri"/>
                <w:color w:val="000000" w:themeColor="text1"/>
                <w:sz w:val="22"/>
              </w:rPr>
              <w:t xml:space="preserve">, BDT advanced community-centred connectivity in Latin America through targeted capacity-building and multi-stakeholder engagement activities focused on Indigenous, rural, and remote communities. In </w:t>
            </w:r>
            <w:r w:rsidRPr="00997D3C">
              <w:rPr>
                <w:rFonts w:ascii="Calibri" w:eastAsia="Aptos" w:hAnsi="Calibri" w:cs="Calibri"/>
                <w:b/>
                <w:color w:val="000000" w:themeColor="text1"/>
                <w:sz w:val="22"/>
              </w:rPr>
              <w:t>Mexico</w:t>
            </w:r>
            <w:r w:rsidRPr="00050188">
              <w:rPr>
                <w:rFonts w:ascii="Calibri" w:eastAsia="Aptos" w:hAnsi="Calibri" w:cs="Calibri"/>
                <w:color w:val="000000" w:themeColor="text1"/>
                <w:sz w:val="22"/>
              </w:rPr>
              <w:t xml:space="preserve">, from </w:t>
            </w:r>
            <w:r w:rsidRPr="00050188">
              <w:rPr>
                <w:rFonts w:ascii="Calibri" w:eastAsia="Aptos" w:hAnsi="Calibri" w:cs="Calibri"/>
                <w:sz w:val="22"/>
              </w:rPr>
              <w:t>23 June to 15 December 2025</w:t>
            </w:r>
            <w:r w:rsidRPr="00050188">
              <w:rPr>
                <w:rFonts w:ascii="Calibri" w:eastAsia="Aptos" w:hAnsi="Calibri" w:cs="Calibri"/>
                <w:color w:val="000000" w:themeColor="text1"/>
                <w:sz w:val="22"/>
              </w:rPr>
              <w:t xml:space="preserve">, BDT delivered a workshop under the Training Programme for ICT Network Managers in Rural, Remote and Indigenous Communities, building on an earlier online phase. </w:t>
            </w:r>
            <w:r w:rsidR="00327001">
              <w:rPr>
                <w:rFonts w:ascii="Calibri" w:eastAsia="Aptos" w:hAnsi="Calibri" w:cs="Calibri"/>
                <w:color w:val="000000" w:themeColor="text1"/>
                <w:sz w:val="22"/>
              </w:rPr>
              <w:t>For t</w:t>
            </w:r>
            <w:r w:rsidR="00327001" w:rsidRPr="00050188">
              <w:rPr>
                <w:rFonts w:ascii="Calibri" w:eastAsia="Aptos" w:hAnsi="Calibri" w:cs="Calibri"/>
                <w:color w:val="000000" w:themeColor="text1"/>
                <w:sz w:val="22"/>
              </w:rPr>
              <w:t xml:space="preserve">he </w:t>
            </w:r>
            <w:r w:rsidR="002D59AE" w:rsidRPr="002D59AE">
              <w:rPr>
                <w:rFonts w:ascii="Calibri" w:eastAsia="Aptos" w:hAnsi="Calibri" w:cs="Calibri"/>
                <w:color w:val="000000" w:themeColor="text1"/>
                <w:sz w:val="22"/>
              </w:rPr>
              <w:t>160 participants</w:t>
            </w:r>
            <w:r w:rsidR="002D59AE">
              <w:rPr>
                <w:rFonts w:ascii="Calibri" w:eastAsia="Aptos" w:hAnsi="Calibri" w:cs="Calibri"/>
                <w:color w:val="000000" w:themeColor="text1"/>
                <w:sz w:val="22"/>
              </w:rPr>
              <w:t xml:space="preserve"> the</w:t>
            </w:r>
            <w:r w:rsidRPr="00050188">
              <w:rPr>
                <w:rFonts w:ascii="Calibri" w:eastAsia="Aptos" w:hAnsi="Calibri" w:cs="Calibri"/>
                <w:color w:val="000000" w:themeColor="text1"/>
                <w:sz w:val="22"/>
              </w:rPr>
              <w:t xml:space="preserve"> workshop strengthened technical and organizational capacities related to network deployment, governance, and sustainability, supporting more informed community-led connectivity initiatives.</w:t>
            </w:r>
          </w:p>
          <w:p w14:paraId="200E78F2" w14:textId="0B7796A3" w:rsidR="008074AA" w:rsidRPr="00050188" w:rsidRDefault="73476FD8" w:rsidP="005D783D">
            <w:pPr>
              <w:spacing w:before="240" w:after="240"/>
              <w:rPr>
                <w:rFonts w:ascii="Calibri" w:eastAsia="Aptos" w:hAnsi="Calibri" w:cs="Calibri"/>
                <w:color w:val="000000" w:themeColor="text1"/>
                <w:sz w:val="22"/>
              </w:rPr>
            </w:pPr>
            <w:r w:rsidRPr="476585E6">
              <w:rPr>
                <w:rFonts w:ascii="Calibri" w:eastAsia="Aptos" w:hAnsi="Calibri" w:cs="Calibri"/>
                <w:color w:val="000000" w:themeColor="text1"/>
                <w:sz w:val="22"/>
              </w:rPr>
              <w:t xml:space="preserve">In </w:t>
            </w:r>
            <w:r w:rsidRPr="476585E6">
              <w:rPr>
                <w:rFonts w:ascii="Calibri" w:eastAsia="Aptos" w:hAnsi="Calibri" w:cs="Calibri"/>
                <w:b/>
                <w:bCs/>
                <w:color w:val="000000" w:themeColor="text1"/>
                <w:sz w:val="22"/>
              </w:rPr>
              <w:t>Paraguay</w:t>
            </w:r>
            <w:r w:rsidRPr="476585E6">
              <w:rPr>
                <w:rFonts w:ascii="Calibri" w:eastAsia="Aptos" w:hAnsi="Calibri" w:cs="Calibri"/>
                <w:color w:val="000000" w:themeColor="text1"/>
                <w:sz w:val="22"/>
              </w:rPr>
              <w:t>, BDT, in collaboration with CONATEL, conducted in-person workshops, between 3 and 7 November 2025</w:t>
            </w:r>
            <w:r w:rsidR="002D59AE">
              <w:rPr>
                <w:rFonts w:ascii="Calibri" w:eastAsia="Aptos" w:hAnsi="Calibri" w:cs="Calibri"/>
                <w:color w:val="000000" w:themeColor="text1"/>
                <w:sz w:val="22"/>
              </w:rPr>
              <w:t>,</w:t>
            </w:r>
            <w:r w:rsidRPr="476585E6">
              <w:rPr>
                <w:rFonts w:ascii="Calibri" w:eastAsia="Aptos" w:hAnsi="Calibri" w:cs="Calibri"/>
                <w:color w:val="000000" w:themeColor="text1"/>
                <w:sz w:val="22"/>
              </w:rPr>
              <w:t xml:space="preserve"> in the Chaco region and facilitated a multi-stakeholder dialogue in Asunción. These activities engaged 50 Indigenous leaders, community communicators, community radios, and public institutions, enabling knowledge exchange and structured dialogue between communities and regulatory authorities. The process resulted in the identification of practical recommendations to inform the development of a national ecosystem for community connectivity.</w:t>
            </w:r>
          </w:p>
          <w:p w14:paraId="597D615D" w14:textId="1D71F93F" w:rsidR="008074AA" w:rsidRPr="00050188" w:rsidRDefault="2AA66607" w:rsidP="0DDB98F8">
            <w:pPr>
              <w:spacing w:before="240" w:after="240"/>
              <w:rPr>
                <w:rFonts w:ascii="Calibri" w:eastAsia="Aptos" w:hAnsi="Calibri" w:cs="Calibri"/>
                <w:color w:val="000000" w:themeColor="text1"/>
                <w:sz w:val="22"/>
              </w:rPr>
            </w:pPr>
            <w:r w:rsidRPr="0DDB98F8">
              <w:rPr>
                <w:rFonts w:ascii="Calibri" w:eastAsia="Aptos" w:hAnsi="Calibri" w:cs="Calibri"/>
                <w:color w:val="000000" w:themeColor="text1"/>
                <w:sz w:val="22"/>
              </w:rPr>
              <w:lastRenderedPageBreak/>
              <w:t>Through</w:t>
            </w:r>
            <w:r w:rsidR="3BA09B0B" w:rsidRPr="0DDB98F8">
              <w:rPr>
                <w:rFonts w:ascii="Calibri" w:eastAsia="Aptos" w:hAnsi="Calibri" w:cs="Calibri"/>
                <w:color w:val="000000" w:themeColor="text1"/>
                <w:sz w:val="22"/>
              </w:rPr>
              <w:t xml:space="preserve"> the</w:t>
            </w:r>
            <w:r w:rsidRPr="0DDB98F8">
              <w:rPr>
                <w:rFonts w:ascii="Calibri" w:eastAsia="Aptos" w:hAnsi="Calibri" w:cs="Calibri"/>
                <w:color w:val="000000" w:themeColor="text1"/>
                <w:sz w:val="22"/>
              </w:rPr>
              <w:t xml:space="preserve"> </w:t>
            </w:r>
            <w:hyperlink r:id="rId91">
              <w:r w:rsidRPr="0DDB98F8">
                <w:rPr>
                  <w:rStyle w:val="Hyperlink"/>
                  <w:rFonts w:ascii="Calibri" w:hAnsi="Calibri" w:cs="Calibri"/>
                  <w:sz w:val="22"/>
                </w:rPr>
                <w:t>Accessible Americas</w:t>
              </w:r>
            </w:hyperlink>
            <w:r w:rsidRPr="0DDB98F8">
              <w:rPr>
                <w:rFonts w:ascii="Calibri" w:eastAsia="Aptos" w:hAnsi="Calibri" w:cs="Calibri"/>
                <w:i/>
                <w:iCs/>
                <w:color w:val="000000" w:themeColor="text1"/>
                <w:sz w:val="22"/>
              </w:rPr>
              <w:t xml:space="preserve"> </w:t>
            </w:r>
            <w:r w:rsidR="3BA09B0B" w:rsidRPr="0DDB98F8">
              <w:rPr>
                <w:rFonts w:ascii="Calibri" w:eastAsia="Aptos" w:hAnsi="Calibri" w:cs="Calibri"/>
                <w:color w:val="000000" w:themeColor="text1"/>
                <w:sz w:val="22"/>
              </w:rPr>
              <w:t xml:space="preserve">event in </w:t>
            </w:r>
            <w:r w:rsidRPr="0DDB98F8">
              <w:rPr>
                <w:rFonts w:ascii="Calibri" w:eastAsia="Aptos" w:hAnsi="Calibri" w:cs="Calibri"/>
                <w:color w:val="000000" w:themeColor="text1"/>
                <w:sz w:val="22"/>
              </w:rPr>
              <w:t xml:space="preserve">Guatemala City, 28–30 October 2025, BDT provided an inclusive, fully accessible regional platform that convened 150 stakeholders from 15 countries across government, academia, civil society, and the private sector. The event strengthened regional capacity by positioning ICT accessibility as a foundational requirement for inclusive digital transformation, with targeted discussions on emerging technologies, including AI, and their potential to empower persons with disabilities, Indigenous peoples, rural and remote communities, women, youth, and older persons. Participants further benefited from an executive training on ICT accessibility, equipping </w:t>
            </w:r>
            <w:r w:rsidR="17AB134E" w:rsidRPr="0DDB98F8">
              <w:rPr>
                <w:rFonts w:ascii="Calibri" w:eastAsia="Aptos" w:hAnsi="Calibri" w:cs="Calibri"/>
                <w:color w:val="000000" w:themeColor="text1"/>
                <w:sz w:val="22"/>
              </w:rPr>
              <w:t>policymakers</w:t>
            </w:r>
            <w:r w:rsidRPr="0DDB98F8">
              <w:rPr>
                <w:rFonts w:ascii="Calibri" w:eastAsia="Aptos" w:hAnsi="Calibri" w:cs="Calibri"/>
                <w:color w:val="000000" w:themeColor="text1"/>
                <w:sz w:val="22"/>
              </w:rPr>
              <w:t xml:space="preserve"> and practitioners with practical tools to integrate accessibility into national digital strategies and inclusion programmes.</w:t>
            </w:r>
          </w:p>
          <w:p w14:paraId="23369D9B" w14:textId="253EF32A" w:rsidR="008074AA" w:rsidRPr="00050188" w:rsidRDefault="008074AA" w:rsidP="005D783D">
            <w:pPr>
              <w:spacing w:before="240" w:after="240"/>
              <w:rPr>
                <w:rFonts w:ascii="Calibri" w:eastAsia="Aptos" w:hAnsi="Calibri" w:cs="Calibri"/>
                <w:sz w:val="22"/>
              </w:rPr>
            </w:pPr>
            <w:r w:rsidRPr="00050188">
              <w:rPr>
                <w:rFonts w:ascii="Calibri" w:eastAsia="Aptos" w:hAnsi="Calibri" w:cs="Calibri"/>
                <w:color w:val="000000" w:themeColor="text1"/>
                <w:sz w:val="22"/>
              </w:rPr>
              <w:t>In the</w:t>
            </w:r>
            <w:r w:rsidRPr="00050188">
              <w:rPr>
                <w:rFonts w:ascii="Calibri" w:eastAsia="Aptos" w:hAnsi="Calibri" w:cs="Calibri"/>
                <w:b/>
                <w:bCs/>
                <w:color w:val="000000" w:themeColor="text1"/>
                <w:sz w:val="22"/>
              </w:rPr>
              <w:t xml:space="preserve"> Arab </w:t>
            </w:r>
            <w:r w:rsidR="00AF07EF">
              <w:rPr>
                <w:rFonts w:ascii="Calibri" w:eastAsia="Aptos" w:hAnsi="Calibri" w:cs="Calibri"/>
                <w:b/>
                <w:bCs/>
                <w:color w:val="000000" w:themeColor="text1"/>
                <w:sz w:val="22"/>
              </w:rPr>
              <w:t xml:space="preserve">States </w:t>
            </w:r>
            <w:r w:rsidRPr="00997D3C">
              <w:rPr>
                <w:rFonts w:ascii="Calibri" w:eastAsia="Aptos" w:hAnsi="Calibri" w:cs="Calibri"/>
                <w:b/>
                <w:color w:val="000000" w:themeColor="text1"/>
                <w:sz w:val="22"/>
              </w:rPr>
              <w:t>region</w:t>
            </w:r>
            <w:r w:rsidRPr="00050188">
              <w:rPr>
                <w:rFonts w:ascii="Calibri" w:eastAsia="Aptos" w:hAnsi="Calibri" w:cs="Calibri"/>
                <w:color w:val="000000" w:themeColor="text1"/>
                <w:sz w:val="22"/>
              </w:rPr>
              <w:t xml:space="preserve">, national capacity in ICT accessibility </w:t>
            </w:r>
            <w:r w:rsidRPr="00050188">
              <w:rPr>
                <w:rFonts w:ascii="Calibri" w:eastAsia="Aptos" w:hAnsi="Calibri" w:cs="Calibri"/>
                <w:sz w:val="22"/>
              </w:rPr>
              <w:t xml:space="preserve">was strengthened, with over 100 policy- and decision-makers in the </w:t>
            </w:r>
            <w:r w:rsidRPr="00997D3C">
              <w:rPr>
                <w:rFonts w:ascii="Calibri" w:eastAsia="Aptos" w:hAnsi="Calibri" w:cs="Calibri"/>
                <w:b/>
                <w:sz w:val="22"/>
              </w:rPr>
              <w:t>United Arab Emirates</w:t>
            </w:r>
            <w:r w:rsidRPr="00050188">
              <w:rPr>
                <w:rFonts w:ascii="Calibri" w:eastAsia="Aptos" w:hAnsi="Calibri" w:cs="Calibri"/>
                <w:sz w:val="22"/>
              </w:rPr>
              <w:t xml:space="preserve"> equipped through an executive training session delivered during the Second Forum on Digital Accessibility and Inclusive Digital Transformation, held in September 2025</w:t>
            </w:r>
            <w:r w:rsidR="00614FEB">
              <w:rPr>
                <w:rFonts w:ascii="Calibri" w:eastAsia="Aptos" w:hAnsi="Calibri" w:cs="Calibri"/>
                <w:sz w:val="22"/>
              </w:rPr>
              <w:t>,</w:t>
            </w:r>
            <w:r w:rsidRPr="00050188">
              <w:rPr>
                <w:rFonts w:ascii="Calibri" w:eastAsia="Aptos" w:hAnsi="Calibri" w:cs="Calibri"/>
                <w:sz w:val="22"/>
              </w:rPr>
              <w:t xml:space="preserve"> in Dubai.</w:t>
            </w:r>
          </w:p>
          <w:p w14:paraId="6A77A8ED" w14:textId="77777777" w:rsidR="008074AA" w:rsidRPr="00050188" w:rsidRDefault="008074AA" w:rsidP="005D783D">
            <w:pPr>
              <w:spacing w:before="240" w:after="240"/>
              <w:rPr>
                <w:rFonts w:ascii="Calibri" w:eastAsia="Aptos" w:hAnsi="Calibri" w:cs="Calibri"/>
                <w:color w:val="000000" w:themeColor="text1"/>
                <w:sz w:val="22"/>
              </w:rPr>
            </w:pPr>
            <w:r w:rsidRPr="00050188">
              <w:rPr>
                <w:rFonts w:ascii="Calibri" w:eastAsia="Aptos" w:hAnsi="Calibri" w:cs="Calibri"/>
                <w:color w:val="000000" w:themeColor="text1"/>
                <w:sz w:val="22"/>
              </w:rPr>
              <w:t xml:space="preserve">Under the AI Skills for Girls Accelerator project, an in-person workshop in </w:t>
            </w:r>
            <w:r w:rsidRPr="00997D3C">
              <w:rPr>
                <w:rFonts w:ascii="Calibri" w:eastAsia="Aptos" w:hAnsi="Calibri" w:cs="Calibri"/>
                <w:b/>
                <w:color w:val="000000" w:themeColor="text1"/>
                <w:sz w:val="22"/>
              </w:rPr>
              <w:t>Cairo, Egypt</w:t>
            </w:r>
            <w:r w:rsidRPr="00050188">
              <w:rPr>
                <w:rFonts w:ascii="Calibri" w:eastAsia="Aptos" w:hAnsi="Calibri" w:cs="Calibri"/>
                <w:color w:val="000000" w:themeColor="text1"/>
                <w:sz w:val="22"/>
              </w:rPr>
              <w:t xml:space="preserve"> at the Egypt University of Informatics, enhanced knowledge of large language models, AI ethics, and cyber safety, contributing to greater regional capacity in emerging technologies. </w:t>
            </w:r>
          </w:p>
          <w:p w14:paraId="741D9C32" w14:textId="783684CA" w:rsidR="008074AA" w:rsidRPr="00050188" w:rsidRDefault="008074AA" w:rsidP="005D783D">
            <w:pPr>
              <w:spacing w:before="240" w:after="240"/>
              <w:rPr>
                <w:rFonts w:ascii="Calibri" w:eastAsia="Aptos" w:hAnsi="Calibri" w:cs="Calibri"/>
                <w:color w:val="000000" w:themeColor="text1"/>
                <w:sz w:val="22"/>
              </w:rPr>
            </w:pPr>
            <w:r w:rsidRPr="00050188">
              <w:rPr>
                <w:rFonts w:ascii="Calibri" w:eastAsia="Aptos" w:hAnsi="Calibri" w:cs="Calibri"/>
                <w:color w:val="000000" w:themeColor="text1"/>
                <w:sz w:val="22"/>
              </w:rPr>
              <w:t>In</w:t>
            </w:r>
            <w:r>
              <w:rPr>
                <w:rFonts w:ascii="Calibri" w:eastAsia="Aptos" w:hAnsi="Calibri" w:cs="Calibri"/>
                <w:color w:val="000000" w:themeColor="text1"/>
                <w:sz w:val="22"/>
              </w:rPr>
              <w:t xml:space="preserve"> </w:t>
            </w:r>
            <w:r w:rsidR="00614FEB">
              <w:rPr>
                <w:rFonts w:ascii="Calibri" w:eastAsia="Aptos" w:hAnsi="Calibri" w:cs="Calibri"/>
                <w:color w:val="000000" w:themeColor="text1"/>
                <w:sz w:val="22"/>
              </w:rPr>
              <w:t>the</w:t>
            </w:r>
            <w:r w:rsidRPr="00050188">
              <w:rPr>
                <w:rFonts w:ascii="Calibri" w:eastAsia="Aptos" w:hAnsi="Calibri" w:cs="Calibri"/>
                <w:b/>
                <w:bCs/>
                <w:color w:val="000000" w:themeColor="text1"/>
                <w:sz w:val="22"/>
              </w:rPr>
              <w:t xml:space="preserve"> Asia</w:t>
            </w:r>
            <w:r w:rsidR="00AF07EF" w:rsidRPr="00050188">
              <w:rPr>
                <w:rFonts w:ascii="Calibri" w:eastAsia="Aptos" w:hAnsi="Calibri" w:cs="Calibri"/>
                <w:b/>
                <w:bCs/>
                <w:color w:val="000000" w:themeColor="text1"/>
                <w:sz w:val="22"/>
              </w:rPr>
              <w:t>-</w:t>
            </w:r>
            <w:r w:rsidRPr="00050188">
              <w:rPr>
                <w:rFonts w:ascii="Calibri" w:eastAsia="Aptos" w:hAnsi="Calibri" w:cs="Calibri"/>
                <w:b/>
                <w:bCs/>
                <w:color w:val="000000" w:themeColor="text1"/>
                <w:sz w:val="22"/>
              </w:rPr>
              <w:t>Pacific</w:t>
            </w:r>
            <w:r w:rsidR="00614FEB">
              <w:rPr>
                <w:rFonts w:ascii="Calibri" w:eastAsia="Aptos" w:hAnsi="Calibri" w:cs="Calibri"/>
                <w:b/>
                <w:bCs/>
                <w:color w:val="000000" w:themeColor="text1"/>
                <w:sz w:val="22"/>
              </w:rPr>
              <w:t xml:space="preserve"> region</w:t>
            </w:r>
            <w:r w:rsidRPr="00050188">
              <w:rPr>
                <w:rFonts w:ascii="Calibri" w:eastAsia="Aptos" w:hAnsi="Calibri" w:cs="Calibri"/>
                <w:i/>
                <w:iCs/>
                <w:color w:val="000000" w:themeColor="text1"/>
                <w:sz w:val="22"/>
              </w:rPr>
              <w:t xml:space="preserve">, </w:t>
            </w:r>
            <w:r w:rsidRPr="00050188">
              <w:rPr>
                <w:rFonts w:ascii="Calibri" w:eastAsia="Aptos" w:hAnsi="Calibri" w:cs="Calibri"/>
                <w:color w:val="000000" w:themeColor="text1"/>
                <w:sz w:val="22"/>
              </w:rPr>
              <w:t xml:space="preserve">a report on enhancing ITU engagement of </w:t>
            </w:r>
            <w:r w:rsidR="00AF7569">
              <w:rPr>
                <w:rFonts w:ascii="Calibri" w:eastAsia="Aptos" w:hAnsi="Calibri" w:cs="Calibri"/>
                <w:color w:val="000000" w:themeColor="text1"/>
                <w:sz w:val="22"/>
              </w:rPr>
              <w:t>young people</w:t>
            </w:r>
            <w:r w:rsidR="00AF7569" w:rsidRPr="00050188">
              <w:rPr>
                <w:rFonts w:ascii="Calibri" w:eastAsia="Aptos" w:hAnsi="Calibri" w:cs="Calibri"/>
                <w:color w:val="000000" w:themeColor="text1"/>
                <w:sz w:val="22"/>
              </w:rPr>
              <w:t xml:space="preserve"> </w:t>
            </w:r>
            <w:r w:rsidRPr="00050188">
              <w:rPr>
                <w:rFonts w:ascii="Calibri" w:eastAsia="Aptos" w:hAnsi="Calibri" w:cs="Calibri"/>
                <w:color w:val="000000" w:themeColor="text1"/>
                <w:sz w:val="22"/>
              </w:rPr>
              <w:t xml:space="preserve">in advancing digital transformation in the region was developed, aiming to support the development of evidence-based recommendations to improve youth participation, </w:t>
            </w:r>
            <w:r w:rsidR="0035502E">
              <w:rPr>
                <w:rFonts w:ascii="Calibri" w:eastAsia="Aptos" w:hAnsi="Calibri" w:cs="Calibri"/>
                <w:color w:val="000000" w:themeColor="text1"/>
                <w:sz w:val="22"/>
              </w:rPr>
              <w:t>and of</w:t>
            </w:r>
            <w:r w:rsidR="006049C1">
              <w:rPr>
                <w:rFonts w:ascii="Calibri" w:eastAsia="Aptos" w:hAnsi="Calibri" w:cs="Calibri"/>
                <w:color w:val="000000" w:themeColor="text1"/>
                <w:sz w:val="22"/>
              </w:rPr>
              <w:t xml:space="preserve"> </w:t>
            </w:r>
            <w:r w:rsidRPr="00050188">
              <w:rPr>
                <w:rFonts w:ascii="Calibri" w:eastAsia="Aptos" w:hAnsi="Calibri" w:cs="Calibri"/>
                <w:color w:val="000000" w:themeColor="text1"/>
                <w:sz w:val="22"/>
              </w:rPr>
              <w:t>informed strategic planning for regional initiatives</w:t>
            </w:r>
            <w:r w:rsidR="00BB3C54">
              <w:rPr>
                <w:rFonts w:ascii="Calibri" w:eastAsia="Aptos" w:hAnsi="Calibri" w:cs="Calibri"/>
                <w:color w:val="000000" w:themeColor="text1"/>
                <w:sz w:val="22"/>
              </w:rPr>
              <w:t>.</w:t>
            </w:r>
            <w:r w:rsidRPr="00050188">
              <w:rPr>
                <w:rFonts w:ascii="Calibri" w:eastAsia="Aptos" w:hAnsi="Calibri" w:cs="Calibri"/>
                <w:color w:val="000000" w:themeColor="text1"/>
                <w:sz w:val="22"/>
              </w:rPr>
              <w:t xml:space="preserve"> </w:t>
            </w:r>
            <w:r w:rsidR="00D07D95">
              <w:rPr>
                <w:rFonts w:ascii="Calibri" w:eastAsia="Aptos" w:hAnsi="Calibri" w:cs="Calibri"/>
                <w:color w:val="000000" w:themeColor="text1"/>
                <w:sz w:val="22"/>
              </w:rPr>
              <w:t>The report is also intended to</w:t>
            </w:r>
            <w:r w:rsidRPr="00050188">
              <w:rPr>
                <w:rFonts w:ascii="Calibri" w:eastAsia="Aptos" w:hAnsi="Calibri" w:cs="Calibri"/>
                <w:color w:val="000000" w:themeColor="text1"/>
                <w:sz w:val="22"/>
              </w:rPr>
              <w:t xml:space="preserve"> support Member States in integrating youth perspectives into digital policy and programme design.</w:t>
            </w:r>
          </w:p>
          <w:p w14:paraId="657BA309" w14:textId="13D6259B" w:rsidR="008074AA" w:rsidRPr="00050188" w:rsidRDefault="008074AA" w:rsidP="005D783D">
            <w:pPr>
              <w:spacing w:before="240" w:after="240"/>
              <w:rPr>
                <w:rFonts w:ascii="Calibri" w:eastAsia="Aptos" w:hAnsi="Calibri" w:cs="Calibri"/>
                <w:sz w:val="22"/>
              </w:rPr>
            </w:pPr>
            <w:r w:rsidRPr="00050188">
              <w:rPr>
                <w:rFonts w:ascii="Calibri" w:eastAsia="Aptos" w:hAnsi="Calibri" w:cs="Calibri"/>
                <w:sz w:val="22"/>
              </w:rPr>
              <w:t xml:space="preserve">BDT provided </w:t>
            </w:r>
            <w:r w:rsidR="009620BB">
              <w:rPr>
                <w:rFonts w:ascii="Calibri" w:eastAsia="Aptos" w:hAnsi="Calibri" w:cs="Calibri"/>
                <w:sz w:val="22"/>
              </w:rPr>
              <w:t xml:space="preserve">an </w:t>
            </w:r>
            <w:r w:rsidRPr="00050188">
              <w:rPr>
                <w:rFonts w:ascii="Calibri" w:eastAsia="Aptos" w:hAnsi="Calibri" w:cs="Calibri"/>
                <w:sz w:val="22"/>
              </w:rPr>
              <w:t xml:space="preserve">expert intervention on digital inclusion and safe, inclusive policies at the </w:t>
            </w:r>
            <w:r w:rsidRPr="00997D3C">
              <w:rPr>
                <w:rFonts w:ascii="Calibri" w:eastAsia="Aptos" w:hAnsi="Calibri" w:cs="Calibri"/>
                <w:sz w:val="22"/>
              </w:rPr>
              <w:t xml:space="preserve">Digital Safety Forum </w:t>
            </w:r>
            <w:r w:rsidR="00B21471">
              <w:rPr>
                <w:rFonts w:ascii="Calibri" w:eastAsia="Aptos" w:hAnsi="Calibri" w:cs="Calibri"/>
                <w:iCs/>
                <w:sz w:val="22"/>
              </w:rPr>
              <w:t xml:space="preserve">on </w:t>
            </w:r>
            <w:r w:rsidRPr="00997D3C">
              <w:rPr>
                <w:rFonts w:ascii="Calibri" w:eastAsia="Aptos" w:hAnsi="Calibri" w:cs="Calibri"/>
                <w:sz w:val="22"/>
              </w:rPr>
              <w:t xml:space="preserve">29 September 2025, organized by the Seoul Foundation for Women and Family under the Metropolitan Government of Seoul, </w:t>
            </w:r>
            <w:r w:rsidR="7BE41627" w:rsidRPr="57D71C2B">
              <w:rPr>
                <w:rFonts w:ascii="Calibri" w:eastAsia="Aptos" w:hAnsi="Calibri" w:cs="Calibri"/>
                <w:sz w:val="22"/>
              </w:rPr>
              <w:t xml:space="preserve">Republic of </w:t>
            </w:r>
            <w:r w:rsidRPr="00997D3C">
              <w:rPr>
                <w:rFonts w:ascii="Calibri" w:eastAsia="Aptos" w:hAnsi="Calibri" w:cs="Calibri"/>
                <w:b/>
                <w:sz w:val="22"/>
              </w:rPr>
              <w:t>Korea</w:t>
            </w:r>
            <w:r w:rsidR="004335AD">
              <w:rPr>
                <w:rFonts w:ascii="Calibri" w:eastAsia="Aptos" w:hAnsi="Calibri" w:cs="Calibri"/>
                <w:b/>
                <w:iCs/>
                <w:sz w:val="22"/>
              </w:rPr>
              <w:t>,</w:t>
            </w:r>
            <w:r w:rsidR="003D109C">
              <w:rPr>
                <w:rFonts w:ascii="Calibri" w:eastAsia="Aptos" w:hAnsi="Calibri" w:cs="Calibri"/>
                <w:b/>
                <w:iCs/>
                <w:sz w:val="22"/>
              </w:rPr>
              <w:t xml:space="preserve"> </w:t>
            </w:r>
            <w:r w:rsidR="003D109C" w:rsidRPr="00997D3C">
              <w:rPr>
                <w:rFonts w:ascii="Calibri" w:eastAsia="Aptos" w:hAnsi="Calibri" w:cs="Calibri"/>
                <w:bCs/>
                <w:iCs/>
                <w:sz w:val="22"/>
              </w:rPr>
              <w:t>and</w:t>
            </w:r>
            <w:r w:rsidRPr="00050188">
              <w:rPr>
                <w:rFonts w:ascii="Calibri" w:eastAsia="Aptos" w:hAnsi="Calibri" w:cs="Calibri"/>
                <w:sz w:val="22"/>
              </w:rPr>
              <w:t xml:space="preserve"> strengthened the capacity of </w:t>
            </w:r>
            <w:r w:rsidR="00585260">
              <w:rPr>
                <w:rFonts w:ascii="Calibri" w:eastAsia="Aptos" w:hAnsi="Calibri" w:cs="Calibri"/>
                <w:sz w:val="22"/>
              </w:rPr>
              <w:t xml:space="preserve">participant </w:t>
            </w:r>
            <w:r w:rsidRPr="00050188">
              <w:rPr>
                <w:rFonts w:ascii="Calibri" w:eastAsia="Aptos" w:hAnsi="Calibri" w:cs="Calibri"/>
                <w:sz w:val="22"/>
              </w:rPr>
              <w:t xml:space="preserve">local, national, and global stakeholders </w:t>
            </w:r>
            <w:r w:rsidR="00A13A8F">
              <w:rPr>
                <w:rFonts w:ascii="Calibri" w:eastAsia="Aptos" w:hAnsi="Calibri" w:cs="Calibri"/>
                <w:sz w:val="22"/>
              </w:rPr>
              <w:t>at</w:t>
            </w:r>
            <w:r w:rsidR="00A13A8F" w:rsidRPr="00050188">
              <w:rPr>
                <w:rFonts w:ascii="Calibri" w:eastAsia="Aptos" w:hAnsi="Calibri" w:cs="Calibri"/>
                <w:sz w:val="22"/>
              </w:rPr>
              <w:t xml:space="preserve"> </w:t>
            </w:r>
            <w:r w:rsidRPr="00050188">
              <w:rPr>
                <w:rFonts w:ascii="Calibri" w:eastAsia="Aptos" w:hAnsi="Calibri" w:cs="Calibri"/>
                <w:sz w:val="22"/>
              </w:rPr>
              <w:t xml:space="preserve">the Forum. By sharing key priorities in advancing digital inclusion and online protection for young people, </w:t>
            </w:r>
            <w:r w:rsidR="000620A0">
              <w:rPr>
                <w:rFonts w:ascii="Calibri" w:eastAsia="Aptos" w:hAnsi="Calibri" w:cs="Calibri"/>
                <w:sz w:val="22"/>
              </w:rPr>
              <w:t>and</w:t>
            </w:r>
            <w:r w:rsidRPr="00050188">
              <w:rPr>
                <w:rFonts w:ascii="Calibri" w:eastAsia="Aptos" w:hAnsi="Calibri" w:cs="Calibri"/>
                <w:sz w:val="22"/>
              </w:rPr>
              <w:t xml:space="preserve"> </w:t>
            </w:r>
            <w:r w:rsidR="000620A0" w:rsidRPr="00050188">
              <w:rPr>
                <w:rFonts w:ascii="Calibri" w:eastAsia="Aptos" w:hAnsi="Calibri" w:cs="Calibri"/>
                <w:sz w:val="22"/>
              </w:rPr>
              <w:t>increas</w:t>
            </w:r>
            <w:r w:rsidR="000620A0">
              <w:rPr>
                <w:rFonts w:ascii="Calibri" w:eastAsia="Aptos" w:hAnsi="Calibri" w:cs="Calibri"/>
                <w:sz w:val="22"/>
              </w:rPr>
              <w:t>ing deployment of</w:t>
            </w:r>
            <w:r w:rsidR="000620A0" w:rsidRPr="00050188">
              <w:rPr>
                <w:rFonts w:ascii="Calibri" w:eastAsia="Aptos" w:hAnsi="Calibri" w:cs="Calibri"/>
                <w:sz w:val="22"/>
              </w:rPr>
              <w:t xml:space="preserve"> </w:t>
            </w:r>
            <w:r w:rsidRPr="00050188">
              <w:rPr>
                <w:rFonts w:ascii="Calibri" w:eastAsia="Aptos" w:hAnsi="Calibri" w:cs="Calibri"/>
                <w:sz w:val="22"/>
              </w:rPr>
              <w:t>prevention strategies</w:t>
            </w:r>
            <w:r w:rsidR="00DD06D5">
              <w:rPr>
                <w:rFonts w:ascii="Calibri" w:eastAsia="Aptos" w:hAnsi="Calibri" w:cs="Calibri"/>
                <w:sz w:val="22"/>
              </w:rPr>
              <w:t>,</w:t>
            </w:r>
            <w:r w:rsidRPr="00050188">
              <w:rPr>
                <w:rFonts w:ascii="Calibri" w:eastAsia="Aptos" w:hAnsi="Calibri" w:cs="Calibri"/>
                <w:sz w:val="22"/>
              </w:rPr>
              <w:t xml:space="preserve"> ITU</w:t>
            </w:r>
            <w:r w:rsidR="000620A0">
              <w:rPr>
                <w:rFonts w:ascii="Calibri" w:eastAsia="Aptos" w:hAnsi="Calibri" w:cs="Calibri"/>
                <w:sz w:val="22"/>
              </w:rPr>
              <w:t xml:space="preserve"> reinforced</w:t>
            </w:r>
            <w:r w:rsidRPr="00050188">
              <w:rPr>
                <w:rFonts w:ascii="Calibri" w:eastAsia="Aptos" w:hAnsi="Calibri" w:cs="Calibri"/>
                <w:sz w:val="22"/>
              </w:rPr>
              <w:t xml:space="preserve"> </w:t>
            </w:r>
            <w:r w:rsidR="000620A0">
              <w:rPr>
                <w:rFonts w:ascii="Calibri" w:eastAsia="Aptos" w:hAnsi="Calibri" w:cs="Calibri"/>
                <w:sz w:val="22"/>
              </w:rPr>
              <w:t>its</w:t>
            </w:r>
            <w:r w:rsidRPr="00050188">
              <w:rPr>
                <w:rFonts w:ascii="Calibri" w:eastAsia="Aptos" w:hAnsi="Calibri" w:cs="Calibri"/>
                <w:sz w:val="22"/>
              </w:rPr>
              <w:t xml:space="preserve"> leadership </w:t>
            </w:r>
            <w:r w:rsidR="000620A0">
              <w:rPr>
                <w:rFonts w:ascii="Calibri" w:eastAsia="Aptos" w:hAnsi="Calibri" w:cs="Calibri"/>
                <w:sz w:val="22"/>
              </w:rPr>
              <w:t xml:space="preserve">role </w:t>
            </w:r>
            <w:r w:rsidRPr="00050188">
              <w:rPr>
                <w:rFonts w:ascii="Calibri" w:eastAsia="Aptos" w:hAnsi="Calibri" w:cs="Calibri"/>
                <w:sz w:val="22"/>
              </w:rPr>
              <w:t>in safe and inclusive digital transformation.</w:t>
            </w:r>
          </w:p>
          <w:p w14:paraId="229667E6" w14:textId="159C2357" w:rsidR="008074AA" w:rsidRPr="00050188" w:rsidRDefault="008074AA" w:rsidP="005D783D">
            <w:pPr>
              <w:spacing w:before="240" w:after="240"/>
              <w:rPr>
                <w:rFonts w:ascii="Calibri" w:eastAsia="Aptos" w:hAnsi="Calibri" w:cs="Calibri"/>
                <w:color w:val="000000" w:themeColor="text1"/>
                <w:sz w:val="22"/>
              </w:rPr>
            </w:pPr>
            <w:r w:rsidRPr="00050188">
              <w:rPr>
                <w:rFonts w:ascii="Calibri" w:eastAsia="Aptos" w:hAnsi="Calibri" w:cs="Calibri"/>
                <w:color w:val="000000" w:themeColor="text1"/>
                <w:sz w:val="22"/>
              </w:rPr>
              <w:t xml:space="preserve">The AI skills for Girls Accelerator project delivered </w:t>
            </w:r>
            <w:r w:rsidR="00CE1682">
              <w:rPr>
                <w:rFonts w:ascii="Calibri" w:eastAsia="Aptos" w:hAnsi="Calibri" w:cs="Calibri"/>
                <w:color w:val="000000" w:themeColor="text1"/>
                <w:sz w:val="22"/>
              </w:rPr>
              <w:t xml:space="preserve">through </w:t>
            </w:r>
            <w:r w:rsidRPr="00050188">
              <w:rPr>
                <w:rFonts w:ascii="Calibri" w:eastAsia="Aptos" w:hAnsi="Calibri" w:cs="Calibri"/>
                <w:color w:val="000000" w:themeColor="text1"/>
                <w:sz w:val="22"/>
              </w:rPr>
              <w:t xml:space="preserve">four in-person workshops in </w:t>
            </w:r>
            <w:r w:rsidRPr="00997D3C">
              <w:rPr>
                <w:rFonts w:ascii="Calibri" w:eastAsia="Aptos" w:hAnsi="Calibri" w:cs="Calibri"/>
                <w:b/>
                <w:color w:val="000000" w:themeColor="text1"/>
                <w:sz w:val="22"/>
              </w:rPr>
              <w:t>India</w:t>
            </w:r>
            <w:r w:rsidRPr="00050188">
              <w:rPr>
                <w:rFonts w:ascii="Calibri" w:eastAsia="Aptos" w:hAnsi="Calibri" w:cs="Calibri"/>
                <w:color w:val="000000" w:themeColor="text1"/>
                <w:sz w:val="22"/>
              </w:rPr>
              <w:t xml:space="preserve"> (Hyderabad and Bangalore) strengthened </w:t>
            </w:r>
            <w:r w:rsidR="00C1525E">
              <w:rPr>
                <w:rFonts w:ascii="Calibri" w:eastAsia="Aptos" w:hAnsi="Calibri" w:cs="Calibri"/>
                <w:color w:val="000000" w:themeColor="text1"/>
                <w:sz w:val="22"/>
              </w:rPr>
              <w:t xml:space="preserve">the </w:t>
            </w:r>
            <w:r w:rsidRPr="00050188">
              <w:rPr>
                <w:rFonts w:ascii="Calibri" w:eastAsia="Aptos" w:hAnsi="Calibri" w:cs="Calibri"/>
                <w:color w:val="000000" w:themeColor="text1"/>
                <w:sz w:val="22"/>
              </w:rPr>
              <w:t>practical AI competencies</w:t>
            </w:r>
            <w:r w:rsidR="00C1525E">
              <w:rPr>
                <w:rFonts w:ascii="Calibri" w:eastAsia="Aptos" w:hAnsi="Calibri" w:cs="Calibri"/>
                <w:color w:val="000000" w:themeColor="text1"/>
                <w:sz w:val="22"/>
              </w:rPr>
              <w:t xml:space="preserve"> of partici</w:t>
            </w:r>
            <w:r w:rsidR="00461F32">
              <w:rPr>
                <w:rFonts w:ascii="Calibri" w:eastAsia="Aptos" w:hAnsi="Calibri" w:cs="Calibri"/>
                <w:color w:val="000000" w:themeColor="text1"/>
                <w:sz w:val="22"/>
              </w:rPr>
              <w:t>pants</w:t>
            </w:r>
            <w:r w:rsidRPr="00050188">
              <w:rPr>
                <w:rFonts w:ascii="Calibri" w:eastAsia="Aptos" w:hAnsi="Calibri" w:cs="Calibri"/>
                <w:color w:val="000000" w:themeColor="text1"/>
                <w:sz w:val="22"/>
              </w:rPr>
              <w:t xml:space="preserve">, </w:t>
            </w:r>
            <w:r w:rsidR="00D96964">
              <w:rPr>
                <w:rFonts w:ascii="Calibri" w:eastAsia="Aptos" w:hAnsi="Calibri" w:cs="Calibri"/>
                <w:color w:val="000000" w:themeColor="text1"/>
                <w:sz w:val="22"/>
              </w:rPr>
              <w:t>and boosted their</w:t>
            </w:r>
            <w:r w:rsidRPr="00050188">
              <w:rPr>
                <w:rFonts w:ascii="Calibri" w:eastAsia="Aptos" w:hAnsi="Calibri" w:cs="Calibri"/>
                <w:color w:val="000000" w:themeColor="text1"/>
                <w:sz w:val="22"/>
              </w:rPr>
              <w:t xml:space="preserve"> creativity, confidence, and understanding of responsible AI use. </w:t>
            </w:r>
          </w:p>
          <w:p w14:paraId="09C53F47" w14:textId="269BD024" w:rsidR="008074AA" w:rsidRPr="00050188" w:rsidRDefault="008074AA" w:rsidP="005D783D">
            <w:pPr>
              <w:spacing w:before="240" w:after="240"/>
              <w:rPr>
                <w:rFonts w:ascii="Calibri" w:hAnsi="Calibri" w:cs="Calibri"/>
                <w:sz w:val="22"/>
                <w:lang w:val="en-US"/>
              </w:rPr>
            </w:pPr>
            <w:r w:rsidRPr="00997D3C">
              <w:rPr>
                <w:rFonts w:ascii="Calibri" w:eastAsia="Aptos" w:hAnsi="Calibri" w:cs="Calibri"/>
                <w:color w:val="000000" w:themeColor="text1"/>
                <w:sz w:val="22"/>
              </w:rPr>
              <w:t xml:space="preserve">In </w:t>
            </w:r>
            <w:r w:rsidR="003F29BC" w:rsidRPr="00997D3C">
              <w:rPr>
                <w:rFonts w:ascii="Calibri" w:eastAsia="Aptos" w:hAnsi="Calibri" w:cs="Calibri"/>
                <w:color w:val="000000" w:themeColor="text1"/>
                <w:sz w:val="22"/>
              </w:rPr>
              <w:t>the</w:t>
            </w:r>
            <w:r w:rsidR="003F29BC">
              <w:rPr>
                <w:rFonts w:ascii="Calibri" w:eastAsia="Aptos" w:hAnsi="Calibri" w:cs="Calibri"/>
                <w:b/>
                <w:bCs/>
                <w:color w:val="000000" w:themeColor="text1"/>
                <w:sz w:val="22"/>
              </w:rPr>
              <w:t xml:space="preserve"> </w:t>
            </w:r>
            <w:r w:rsidRPr="00050188">
              <w:rPr>
                <w:rFonts w:ascii="Calibri" w:eastAsia="Aptos" w:hAnsi="Calibri" w:cs="Calibri"/>
                <w:b/>
                <w:bCs/>
                <w:color w:val="000000" w:themeColor="text1"/>
                <w:sz w:val="22"/>
              </w:rPr>
              <w:t>CIS</w:t>
            </w:r>
            <w:r w:rsidR="003F29BC">
              <w:rPr>
                <w:rFonts w:ascii="Calibri" w:eastAsia="Aptos" w:hAnsi="Calibri" w:cs="Calibri"/>
                <w:b/>
                <w:bCs/>
                <w:color w:val="000000" w:themeColor="text1"/>
                <w:sz w:val="22"/>
              </w:rPr>
              <w:t xml:space="preserve"> region</w:t>
            </w:r>
            <w:r w:rsidRPr="00050188">
              <w:rPr>
                <w:rFonts w:ascii="Calibri" w:eastAsia="Aptos" w:hAnsi="Calibri" w:cs="Calibri"/>
                <w:color w:val="000000" w:themeColor="text1"/>
                <w:sz w:val="22"/>
              </w:rPr>
              <w:t xml:space="preserve">, </w:t>
            </w:r>
            <w:r w:rsidR="00377899">
              <w:rPr>
                <w:rFonts w:ascii="Calibri" w:eastAsia="Aptos" w:hAnsi="Calibri" w:cs="Calibri"/>
                <w:color w:val="000000" w:themeColor="text1"/>
                <w:sz w:val="22"/>
              </w:rPr>
              <w:t>the</w:t>
            </w:r>
            <w:r w:rsidRPr="00050188">
              <w:rPr>
                <w:rFonts w:ascii="Calibri" w:eastAsia="Aptos" w:hAnsi="Calibri" w:cs="Calibri"/>
                <w:color w:val="000000" w:themeColor="text1"/>
                <w:sz w:val="22"/>
              </w:rPr>
              <w:t xml:space="preserve"> </w:t>
            </w:r>
            <w:r w:rsidRPr="00050188">
              <w:rPr>
                <w:rFonts w:ascii="Calibri" w:hAnsi="Calibri" w:cs="Calibri"/>
                <w:sz w:val="22"/>
                <w:lang w:val="en-US"/>
              </w:rPr>
              <w:t xml:space="preserve">Digital Accessibility trainings to support </w:t>
            </w:r>
            <w:r w:rsidR="00E96B7E">
              <w:rPr>
                <w:rFonts w:ascii="Calibri" w:hAnsi="Calibri" w:cs="Calibri"/>
                <w:sz w:val="22"/>
                <w:lang w:val="en-US"/>
              </w:rPr>
              <w:t>persons</w:t>
            </w:r>
            <w:r w:rsidRPr="00050188">
              <w:rPr>
                <w:rFonts w:ascii="Calibri" w:hAnsi="Calibri" w:cs="Calibri"/>
                <w:sz w:val="22"/>
                <w:lang w:val="en-US"/>
              </w:rPr>
              <w:t xml:space="preserve"> with disabilities </w:t>
            </w:r>
            <w:r w:rsidR="004E3E8D">
              <w:rPr>
                <w:rFonts w:ascii="Calibri" w:hAnsi="Calibri" w:cs="Calibri"/>
                <w:sz w:val="22"/>
                <w:lang w:val="en-US"/>
              </w:rPr>
              <w:t>were</w:t>
            </w:r>
            <w:r w:rsidRPr="00050188">
              <w:rPr>
                <w:rFonts w:ascii="Calibri" w:hAnsi="Calibri" w:cs="Calibri"/>
                <w:sz w:val="22"/>
                <w:lang w:val="en-US"/>
              </w:rPr>
              <w:t xml:space="preserve"> held in </w:t>
            </w:r>
            <w:r w:rsidRPr="00997D3C">
              <w:rPr>
                <w:rFonts w:ascii="Calibri" w:hAnsi="Calibri" w:cs="Calibri"/>
                <w:b/>
                <w:sz w:val="22"/>
                <w:lang w:val="en-US"/>
              </w:rPr>
              <w:t>Armenia, Belarus and Kyrgyzstan</w:t>
            </w:r>
            <w:r w:rsidR="002C6AC3" w:rsidRPr="00997D3C">
              <w:rPr>
                <w:rFonts w:ascii="Calibri" w:hAnsi="Calibri" w:cs="Calibri"/>
                <w:bCs/>
                <w:sz w:val="22"/>
                <w:lang w:val="en-US"/>
              </w:rPr>
              <w:t>,</w:t>
            </w:r>
            <w:r w:rsidRPr="00050188">
              <w:rPr>
                <w:rFonts w:ascii="Calibri" w:hAnsi="Calibri" w:cs="Calibri"/>
                <w:sz w:val="22"/>
                <w:lang w:val="en-US"/>
              </w:rPr>
              <w:t xml:space="preserve"> in October and November 2025</w:t>
            </w:r>
            <w:r w:rsidRPr="00050188">
              <w:rPr>
                <w:rFonts w:ascii="Calibri" w:hAnsi="Calibri" w:cs="Calibri"/>
                <w:b/>
                <w:bCs/>
                <w:sz w:val="22"/>
                <w:lang w:val="en-US"/>
              </w:rPr>
              <w:t xml:space="preserve">. </w:t>
            </w:r>
            <w:r w:rsidRPr="00050188">
              <w:rPr>
                <w:rFonts w:ascii="Calibri" w:hAnsi="Calibri" w:cs="Calibri"/>
                <w:sz w:val="22"/>
                <w:lang w:val="en-US"/>
              </w:rPr>
              <w:t>BDT</w:t>
            </w:r>
            <w:r w:rsidR="00DC197B">
              <w:rPr>
                <w:rFonts w:ascii="Calibri" w:hAnsi="Calibri" w:cs="Calibri"/>
                <w:sz w:val="22"/>
                <w:lang w:val="en-US"/>
              </w:rPr>
              <w:t>,</w:t>
            </w:r>
            <w:r w:rsidRPr="00050188">
              <w:rPr>
                <w:rFonts w:ascii="Calibri" w:hAnsi="Calibri" w:cs="Calibri"/>
                <w:sz w:val="22"/>
                <w:lang w:val="en-US"/>
              </w:rPr>
              <w:t xml:space="preserve"> </w:t>
            </w:r>
            <w:r w:rsidR="00DC197B">
              <w:rPr>
                <w:rFonts w:ascii="Calibri" w:hAnsi="Calibri" w:cs="Calibri"/>
                <w:sz w:val="22"/>
                <w:lang w:val="en-US"/>
              </w:rPr>
              <w:t>together</w:t>
            </w:r>
            <w:r w:rsidR="00DC197B" w:rsidRPr="00DC197B">
              <w:rPr>
                <w:rFonts w:ascii="Calibri" w:hAnsi="Calibri" w:cs="Calibri"/>
                <w:sz w:val="22"/>
                <w:lang w:val="en-US"/>
              </w:rPr>
              <w:t xml:space="preserve"> with Armenian NGO “White cane”,</w:t>
            </w:r>
            <w:r w:rsidRPr="00050188">
              <w:rPr>
                <w:rFonts w:ascii="Calibri" w:hAnsi="Calibri" w:cs="Calibri"/>
                <w:sz w:val="22"/>
                <w:lang w:val="en-US"/>
              </w:rPr>
              <w:t xml:space="preserve"> conducted a </w:t>
            </w:r>
            <w:r w:rsidR="00256078">
              <w:rPr>
                <w:rFonts w:ascii="Calibri" w:hAnsi="Calibri" w:cs="Calibri"/>
                <w:sz w:val="22"/>
                <w:lang w:val="en-US"/>
              </w:rPr>
              <w:t>two</w:t>
            </w:r>
            <w:r w:rsidRPr="00050188">
              <w:rPr>
                <w:rFonts w:ascii="Calibri" w:hAnsi="Calibri" w:cs="Calibri"/>
                <w:sz w:val="22"/>
                <w:lang w:val="en-US"/>
              </w:rPr>
              <w:t>-day physical training for persons with visual impairments</w:t>
            </w:r>
            <w:r w:rsidR="00DC197B">
              <w:rPr>
                <w:rFonts w:ascii="Calibri" w:hAnsi="Calibri" w:cs="Calibri"/>
                <w:sz w:val="22"/>
                <w:lang w:val="en-US"/>
              </w:rPr>
              <w:t>,</w:t>
            </w:r>
            <w:r w:rsidRPr="00050188">
              <w:rPr>
                <w:rFonts w:ascii="Calibri" w:hAnsi="Calibri" w:cs="Calibri"/>
                <w:sz w:val="22"/>
                <w:lang w:val="en-US"/>
              </w:rPr>
              <w:t xml:space="preserve"> on digital accessibility and assessment of accessibility of websites and mobile applications. After the in-person training</w:t>
            </w:r>
            <w:r w:rsidR="00460D2C">
              <w:rPr>
                <w:rFonts w:ascii="Calibri" w:hAnsi="Calibri" w:cs="Calibri"/>
                <w:sz w:val="22"/>
                <w:lang w:val="en-US"/>
              </w:rPr>
              <w:t>,</w:t>
            </w:r>
            <w:r w:rsidRPr="00050188">
              <w:rPr>
                <w:rFonts w:ascii="Calibri" w:hAnsi="Calibri" w:cs="Calibri"/>
                <w:sz w:val="22"/>
                <w:lang w:val="en-US"/>
              </w:rPr>
              <w:t xml:space="preserve"> participants developed recommendations to improve public websites accessibility</w:t>
            </w:r>
            <w:r w:rsidR="005B1F10">
              <w:rPr>
                <w:rFonts w:ascii="Calibri" w:hAnsi="Calibri" w:cs="Calibri"/>
                <w:sz w:val="22"/>
                <w:lang w:val="en-US"/>
              </w:rPr>
              <w:t xml:space="preserve"> to be</w:t>
            </w:r>
            <w:r w:rsidRPr="00050188">
              <w:rPr>
                <w:rFonts w:ascii="Calibri" w:hAnsi="Calibri" w:cs="Calibri"/>
                <w:sz w:val="22"/>
                <w:lang w:val="en-US"/>
              </w:rPr>
              <w:t xml:space="preserve"> presented to the relevant national government</w:t>
            </w:r>
            <w:r w:rsidR="00133823">
              <w:rPr>
                <w:rFonts w:ascii="Calibri" w:hAnsi="Calibri" w:cs="Calibri"/>
                <w:sz w:val="22"/>
                <w:lang w:val="en-US"/>
              </w:rPr>
              <w:t>s</w:t>
            </w:r>
            <w:r w:rsidRPr="00050188">
              <w:rPr>
                <w:rFonts w:ascii="Calibri" w:hAnsi="Calibri" w:cs="Calibri"/>
                <w:sz w:val="22"/>
                <w:lang w:val="en-US"/>
              </w:rPr>
              <w:t xml:space="preserve">. Jointly with </w:t>
            </w:r>
            <w:r w:rsidRPr="00050188">
              <w:rPr>
                <w:rFonts w:ascii="Calibri" w:hAnsi="Calibri" w:cs="Calibri"/>
                <w:sz w:val="22"/>
              </w:rPr>
              <w:t>Belarusian State Academy of Communications</w:t>
            </w:r>
            <w:r w:rsidR="00133823">
              <w:rPr>
                <w:rFonts w:ascii="Calibri" w:hAnsi="Calibri" w:cs="Calibri"/>
                <w:sz w:val="22"/>
              </w:rPr>
              <w:t>,</w:t>
            </w:r>
            <w:r w:rsidRPr="00050188">
              <w:rPr>
                <w:rFonts w:ascii="Calibri" w:hAnsi="Calibri" w:cs="Calibri"/>
                <w:sz w:val="22"/>
              </w:rPr>
              <w:t xml:space="preserve"> BDT conducted a training for children with hearing impairments</w:t>
            </w:r>
            <w:r w:rsidR="00133823">
              <w:rPr>
                <w:rFonts w:ascii="Calibri" w:hAnsi="Calibri" w:cs="Calibri"/>
                <w:sz w:val="22"/>
              </w:rPr>
              <w:t>,</w:t>
            </w:r>
            <w:r w:rsidRPr="00050188">
              <w:rPr>
                <w:rFonts w:ascii="Calibri" w:hAnsi="Calibri" w:cs="Calibri"/>
                <w:sz w:val="22"/>
              </w:rPr>
              <w:t xml:space="preserve"> on </w:t>
            </w:r>
            <w:r w:rsidR="00922C9F">
              <w:rPr>
                <w:rFonts w:ascii="Calibri" w:hAnsi="Calibri" w:cs="Calibri"/>
                <w:sz w:val="22"/>
              </w:rPr>
              <w:t>the use</w:t>
            </w:r>
            <w:r w:rsidR="00922C9F" w:rsidRPr="00050188">
              <w:rPr>
                <w:rFonts w:ascii="Calibri" w:hAnsi="Calibri" w:cs="Calibri"/>
                <w:sz w:val="22"/>
              </w:rPr>
              <w:t xml:space="preserve"> </w:t>
            </w:r>
            <w:r w:rsidRPr="00050188">
              <w:rPr>
                <w:rFonts w:ascii="Calibri" w:hAnsi="Calibri" w:cs="Calibri"/>
                <w:sz w:val="22"/>
              </w:rPr>
              <w:t xml:space="preserve">of artificial intelligence in education. </w:t>
            </w:r>
            <w:r w:rsidR="00034429" w:rsidRPr="00050188">
              <w:rPr>
                <w:rFonts w:ascii="Calibri" w:hAnsi="Calibri" w:cs="Calibri"/>
                <w:sz w:val="22"/>
              </w:rPr>
              <w:t>Youn</w:t>
            </w:r>
            <w:r w:rsidR="00034429">
              <w:rPr>
                <w:rFonts w:ascii="Calibri" w:hAnsi="Calibri" w:cs="Calibri"/>
                <w:sz w:val="22"/>
              </w:rPr>
              <w:t>g</w:t>
            </w:r>
            <w:r w:rsidRPr="00050188">
              <w:rPr>
                <w:rFonts w:ascii="Calibri" w:hAnsi="Calibri" w:cs="Calibri"/>
                <w:sz w:val="22"/>
              </w:rPr>
              <w:t xml:space="preserve"> participants learned about AI trends and how to use </w:t>
            </w:r>
            <w:r w:rsidR="00F31AF2" w:rsidRPr="00F31AF2">
              <w:rPr>
                <w:rFonts w:ascii="Calibri" w:hAnsi="Calibri" w:cs="Calibri"/>
                <w:sz w:val="22"/>
              </w:rPr>
              <w:t>dedicated</w:t>
            </w:r>
            <w:r w:rsidRPr="00050188">
              <w:rPr>
                <w:rFonts w:ascii="Calibri" w:hAnsi="Calibri" w:cs="Calibri"/>
                <w:sz w:val="22"/>
              </w:rPr>
              <w:t xml:space="preserve"> AI-based tools for their </w:t>
            </w:r>
            <w:r w:rsidR="00F31AF2">
              <w:rPr>
                <w:rFonts w:ascii="Calibri" w:hAnsi="Calibri" w:cs="Calibri"/>
                <w:sz w:val="22"/>
              </w:rPr>
              <w:t xml:space="preserve">specific </w:t>
            </w:r>
            <w:r w:rsidRPr="00050188">
              <w:rPr>
                <w:rFonts w:ascii="Calibri" w:hAnsi="Calibri" w:cs="Calibri"/>
                <w:sz w:val="22"/>
              </w:rPr>
              <w:t>education needs. In Kyrgyzstan</w:t>
            </w:r>
            <w:r w:rsidR="00F942B8">
              <w:rPr>
                <w:rFonts w:ascii="Calibri" w:hAnsi="Calibri" w:cs="Calibri"/>
                <w:sz w:val="22"/>
              </w:rPr>
              <w:t>,</w:t>
            </w:r>
            <w:r w:rsidRPr="00050188">
              <w:rPr>
                <w:rFonts w:ascii="Calibri" w:hAnsi="Calibri" w:cs="Calibri"/>
                <w:sz w:val="22"/>
              </w:rPr>
              <w:t xml:space="preserve"> </w:t>
            </w:r>
            <w:r w:rsidR="00F942B8">
              <w:rPr>
                <w:rFonts w:ascii="Calibri" w:hAnsi="Calibri" w:cs="Calibri"/>
                <w:sz w:val="22"/>
              </w:rPr>
              <w:t>together</w:t>
            </w:r>
            <w:r w:rsidR="00F942B8" w:rsidRPr="00050188">
              <w:rPr>
                <w:rFonts w:ascii="Calibri" w:hAnsi="Calibri" w:cs="Calibri"/>
                <w:sz w:val="22"/>
              </w:rPr>
              <w:t xml:space="preserve"> </w:t>
            </w:r>
            <w:r w:rsidRPr="00050188">
              <w:rPr>
                <w:rFonts w:ascii="Calibri" w:hAnsi="Calibri" w:cs="Calibri"/>
                <w:sz w:val="22"/>
              </w:rPr>
              <w:t xml:space="preserve">with </w:t>
            </w:r>
            <w:r w:rsidR="0070446E">
              <w:rPr>
                <w:rFonts w:ascii="Calibri" w:hAnsi="Calibri" w:cs="Calibri"/>
                <w:sz w:val="22"/>
              </w:rPr>
              <w:t xml:space="preserve">the </w:t>
            </w:r>
            <w:r w:rsidRPr="0070446E">
              <w:rPr>
                <w:rFonts w:ascii="Calibri" w:hAnsi="Calibri" w:cs="Calibri"/>
                <w:sz w:val="22"/>
              </w:rPr>
              <w:t>Academy of Digital Innovations</w:t>
            </w:r>
            <w:r w:rsidR="00195210">
              <w:rPr>
                <w:rFonts w:ascii="Calibri" w:hAnsi="Calibri" w:cs="Calibri"/>
                <w:sz w:val="22"/>
              </w:rPr>
              <w:t xml:space="preserve">, an </w:t>
            </w:r>
            <w:r w:rsidRPr="00050188">
              <w:rPr>
                <w:rFonts w:ascii="Calibri" w:hAnsi="Calibri" w:cs="Calibri"/>
                <w:sz w:val="22"/>
              </w:rPr>
              <w:t xml:space="preserve">ITU Academia </w:t>
            </w:r>
            <w:r w:rsidR="000649DD">
              <w:rPr>
                <w:rFonts w:ascii="Calibri" w:hAnsi="Calibri" w:cs="Calibri"/>
                <w:sz w:val="22"/>
              </w:rPr>
              <w:lastRenderedPageBreak/>
              <w:t>M</w:t>
            </w:r>
            <w:r w:rsidR="000649DD" w:rsidRPr="00050188">
              <w:rPr>
                <w:rFonts w:ascii="Calibri" w:hAnsi="Calibri" w:cs="Calibri"/>
                <w:sz w:val="22"/>
              </w:rPr>
              <w:t>ember</w:t>
            </w:r>
            <w:r w:rsidR="00307523">
              <w:rPr>
                <w:rFonts w:ascii="Calibri" w:hAnsi="Calibri" w:cs="Calibri"/>
                <w:sz w:val="22"/>
                <w:lang w:val="en-US"/>
              </w:rPr>
              <w:t>,</w:t>
            </w:r>
            <w:r w:rsidRPr="00050188">
              <w:rPr>
                <w:rFonts w:ascii="Calibri" w:hAnsi="Calibri" w:cs="Calibri"/>
                <w:sz w:val="22"/>
                <w:lang w:val="en-US"/>
              </w:rPr>
              <w:t xml:space="preserve"> BDT held physical training</w:t>
            </w:r>
            <w:r w:rsidR="0033116A">
              <w:rPr>
                <w:rFonts w:ascii="Calibri" w:hAnsi="Calibri" w:cs="Calibri"/>
                <w:sz w:val="22"/>
                <w:lang w:val="en-US"/>
              </w:rPr>
              <w:t xml:space="preserve"> courses on</w:t>
            </w:r>
            <w:r w:rsidRPr="00050188">
              <w:rPr>
                <w:rFonts w:ascii="Calibri" w:hAnsi="Calibri" w:cs="Calibri"/>
                <w:sz w:val="22"/>
                <w:lang w:val="en-US"/>
              </w:rPr>
              <w:t xml:space="preserve"> "The role of digital accessibility and inclusion in the implementation of educational program</w:t>
            </w:r>
            <w:r w:rsidR="00AF6876">
              <w:rPr>
                <w:rFonts w:ascii="Calibri" w:hAnsi="Calibri" w:cs="Calibri"/>
                <w:sz w:val="22"/>
                <w:lang w:val="en-US"/>
              </w:rPr>
              <w:t>me</w:t>
            </w:r>
            <w:r w:rsidRPr="00050188">
              <w:rPr>
                <w:rFonts w:ascii="Calibri" w:hAnsi="Calibri" w:cs="Calibri"/>
                <w:sz w:val="22"/>
                <w:lang w:val="en-US"/>
              </w:rPr>
              <w:t xml:space="preserve">s" for teachers from rural areas, </w:t>
            </w:r>
            <w:r w:rsidR="004A03A3">
              <w:rPr>
                <w:rFonts w:ascii="Calibri" w:hAnsi="Calibri" w:cs="Calibri"/>
                <w:sz w:val="22"/>
                <w:lang w:val="en-US"/>
              </w:rPr>
              <w:t xml:space="preserve">and </w:t>
            </w:r>
            <w:r w:rsidRPr="00050188">
              <w:rPr>
                <w:rFonts w:ascii="Calibri" w:hAnsi="Calibri" w:cs="Calibri"/>
                <w:sz w:val="22"/>
                <w:lang w:val="en-US"/>
              </w:rPr>
              <w:t xml:space="preserve">particularly </w:t>
            </w:r>
            <w:r w:rsidR="0058340B">
              <w:rPr>
                <w:rFonts w:ascii="Calibri" w:hAnsi="Calibri" w:cs="Calibri"/>
                <w:sz w:val="22"/>
                <w:lang w:val="en-US"/>
              </w:rPr>
              <w:t xml:space="preserve">for those </w:t>
            </w:r>
            <w:r w:rsidRPr="00050188">
              <w:rPr>
                <w:rFonts w:ascii="Calibri" w:hAnsi="Calibri" w:cs="Calibri"/>
                <w:sz w:val="22"/>
                <w:lang w:val="en-US"/>
              </w:rPr>
              <w:t>in N</w:t>
            </w:r>
            <w:r w:rsidRPr="00050188">
              <w:rPr>
                <w:rFonts w:ascii="Calibri" w:hAnsi="Calibri" w:cs="Calibri"/>
                <w:sz w:val="22"/>
              </w:rPr>
              <w:t xml:space="preserve">aryn, Issyk-Kul, Talas, Jalal-Abad, </w:t>
            </w:r>
            <w:r w:rsidR="004A03A3">
              <w:rPr>
                <w:rFonts w:ascii="Calibri" w:hAnsi="Calibri" w:cs="Calibri"/>
                <w:sz w:val="22"/>
              </w:rPr>
              <w:t xml:space="preserve">and </w:t>
            </w:r>
            <w:r w:rsidRPr="00050188">
              <w:rPr>
                <w:rFonts w:ascii="Calibri" w:hAnsi="Calibri" w:cs="Calibri"/>
                <w:sz w:val="22"/>
              </w:rPr>
              <w:t xml:space="preserve">Chui. </w:t>
            </w:r>
            <w:r w:rsidRPr="00050188">
              <w:rPr>
                <w:rFonts w:ascii="Calibri" w:hAnsi="Calibri" w:cs="Calibri"/>
                <w:sz w:val="22"/>
                <w:lang w:val="en-US"/>
              </w:rPr>
              <w:t>An overview of ICT accessibility and educational content used for teaching persons with disabilities</w:t>
            </w:r>
            <w:r w:rsidR="00C21EDF">
              <w:rPr>
                <w:rFonts w:ascii="Calibri" w:hAnsi="Calibri" w:cs="Calibri"/>
                <w:sz w:val="22"/>
                <w:lang w:val="en-US"/>
              </w:rPr>
              <w:t>,</w:t>
            </w:r>
            <w:r w:rsidRPr="00050188">
              <w:rPr>
                <w:rFonts w:ascii="Calibri" w:hAnsi="Calibri" w:cs="Calibri"/>
                <w:sz w:val="22"/>
                <w:lang w:val="en-US"/>
              </w:rPr>
              <w:t xml:space="preserve"> as well as </w:t>
            </w:r>
            <w:r w:rsidR="00420E20">
              <w:rPr>
                <w:rFonts w:ascii="Calibri" w:hAnsi="Calibri" w:cs="Calibri"/>
                <w:sz w:val="22"/>
                <w:lang w:val="en-US"/>
              </w:rPr>
              <w:t xml:space="preserve">of </w:t>
            </w:r>
            <w:r w:rsidR="00231FC5">
              <w:rPr>
                <w:rFonts w:ascii="Calibri" w:hAnsi="Calibri" w:cs="Calibri"/>
                <w:sz w:val="22"/>
                <w:lang w:val="en-US"/>
              </w:rPr>
              <w:t xml:space="preserve">the </w:t>
            </w:r>
            <w:r w:rsidR="00EC77E2" w:rsidRPr="00050188">
              <w:rPr>
                <w:rFonts w:ascii="Calibri" w:hAnsi="Calibri" w:cs="Calibri"/>
                <w:sz w:val="22"/>
                <w:lang w:val="en-US"/>
              </w:rPr>
              <w:t>possibilit</w:t>
            </w:r>
            <w:r w:rsidR="00EC77E2">
              <w:rPr>
                <w:rFonts w:ascii="Calibri" w:hAnsi="Calibri" w:cs="Calibri"/>
                <w:sz w:val="22"/>
                <w:lang w:val="en-US"/>
              </w:rPr>
              <w:t>ies</w:t>
            </w:r>
            <w:r w:rsidR="00EC77E2" w:rsidRPr="00050188">
              <w:rPr>
                <w:rFonts w:ascii="Calibri" w:hAnsi="Calibri" w:cs="Calibri"/>
                <w:sz w:val="22"/>
                <w:lang w:val="en-US"/>
              </w:rPr>
              <w:t xml:space="preserve"> </w:t>
            </w:r>
            <w:r w:rsidR="00EC77E2">
              <w:rPr>
                <w:rFonts w:ascii="Calibri" w:hAnsi="Calibri" w:cs="Calibri"/>
                <w:sz w:val="22"/>
                <w:lang w:val="en-US"/>
              </w:rPr>
              <w:t>for</w:t>
            </w:r>
            <w:r w:rsidRPr="00050188">
              <w:rPr>
                <w:rFonts w:ascii="Calibri" w:hAnsi="Calibri" w:cs="Calibri"/>
                <w:sz w:val="22"/>
                <w:lang w:val="en-US"/>
              </w:rPr>
              <w:t xml:space="preserve"> organizing inclusive education in secondary schools</w:t>
            </w:r>
            <w:r w:rsidR="00217BC0">
              <w:rPr>
                <w:rFonts w:ascii="Calibri" w:hAnsi="Calibri" w:cs="Calibri"/>
                <w:sz w:val="22"/>
                <w:lang w:val="en-US"/>
              </w:rPr>
              <w:t>,</w:t>
            </w:r>
            <w:r w:rsidRPr="00050188">
              <w:rPr>
                <w:rFonts w:ascii="Calibri" w:hAnsi="Calibri" w:cs="Calibri"/>
                <w:sz w:val="22"/>
                <w:lang w:val="en-US"/>
              </w:rPr>
              <w:t xml:space="preserve"> was the key component of the training.</w:t>
            </w:r>
            <w:r w:rsidR="00B2388D">
              <w:rPr>
                <w:rFonts w:ascii="Calibri" w:hAnsi="Calibri" w:cs="Calibri"/>
                <w:sz w:val="22"/>
                <w:lang w:val="en-US"/>
              </w:rPr>
              <w:t xml:space="preserve"> </w:t>
            </w:r>
            <w:r w:rsidR="006F58BD" w:rsidRPr="00997D3C">
              <w:rPr>
                <w:rFonts w:ascii="Calibri" w:hAnsi="Calibri" w:cs="Calibri"/>
                <w:sz w:val="22"/>
                <w:szCs w:val="20"/>
                <w:lang w:val="en-US"/>
              </w:rPr>
              <w:t xml:space="preserve">In Uzbekistan, jointly with Tashkent University on Information Technologies (TUIT), ITU Academia member, BDT assisted in implementation of </w:t>
            </w:r>
            <w:r w:rsidR="005F0D13" w:rsidRPr="00997D3C">
              <w:rPr>
                <w:rFonts w:ascii="Calibri" w:hAnsi="Calibri" w:cs="Calibri"/>
                <w:sz w:val="22"/>
                <w:szCs w:val="20"/>
                <w:lang w:val="en-US"/>
              </w:rPr>
              <w:t xml:space="preserve">Uzbek Imo Sign Language Development Platform (“Sahiya”) </w:t>
            </w:r>
            <w:r w:rsidR="006F58BD" w:rsidRPr="00997D3C">
              <w:rPr>
                <w:rFonts w:ascii="Calibri" w:hAnsi="Calibri" w:cs="Calibri"/>
                <w:sz w:val="22"/>
                <w:szCs w:val="20"/>
                <w:lang w:val="en-US"/>
              </w:rPr>
              <w:t>project, aiming at using AI-based accessibility solution that combines a sign-language interpreter application and a browser plugin to improve access to digital content and services for persons with hearing and visual impairments.</w:t>
            </w:r>
          </w:p>
          <w:p w14:paraId="33EED0FC" w14:textId="295BFF10" w:rsidR="008074AA" w:rsidRPr="00050188" w:rsidRDefault="008074AA" w:rsidP="005D783D">
            <w:pPr>
              <w:spacing w:before="240" w:after="240"/>
              <w:rPr>
                <w:rFonts w:ascii="Calibri" w:eastAsia="Aptos" w:hAnsi="Calibri" w:cs="Calibri"/>
                <w:color w:val="000000" w:themeColor="text1"/>
                <w:sz w:val="22"/>
              </w:rPr>
            </w:pPr>
            <w:r w:rsidRPr="00050188">
              <w:rPr>
                <w:rFonts w:ascii="Calibri" w:eastAsia="Aptos" w:hAnsi="Calibri" w:cs="Calibri"/>
                <w:color w:val="000000" w:themeColor="text1"/>
                <w:sz w:val="22"/>
              </w:rPr>
              <w:t xml:space="preserve">As part of the AI for Girls Skills Aceelerator project, a foundational AI workshop </w:t>
            </w:r>
            <w:r w:rsidR="00267029">
              <w:rPr>
                <w:rFonts w:ascii="Calibri" w:eastAsia="Aptos" w:hAnsi="Calibri" w:cs="Calibri"/>
                <w:color w:val="000000" w:themeColor="text1"/>
                <w:sz w:val="22"/>
              </w:rPr>
              <w:t xml:space="preserve">held </w:t>
            </w:r>
            <w:r w:rsidRPr="00050188">
              <w:rPr>
                <w:rFonts w:ascii="Calibri" w:eastAsia="Aptos" w:hAnsi="Calibri" w:cs="Calibri"/>
                <w:color w:val="000000" w:themeColor="text1"/>
                <w:sz w:val="22"/>
              </w:rPr>
              <w:t xml:space="preserve">in Tashkent, </w:t>
            </w:r>
            <w:r w:rsidRPr="00997D3C">
              <w:rPr>
                <w:rFonts w:ascii="Calibri" w:eastAsia="Aptos" w:hAnsi="Calibri" w:cs="Calibri"/>
                <w:b/>
                <w:color w:val="000000" w:themeColor="text1"/>
                <w:sz w:val="22"/>
              </w:rPr>
              <w:t>Uzbekistan</w:t>
            </w:r>
            <w:r w:rsidR="003B5BE6" w:rsidRPr="00997D3C">
              <w:rPr>
                <w:rFonts w:ascii="Calibri" w:eastAsia="Aptos" w:hAnsi="Calibri" w:cs="Calibri"/>
                <w:bCs/>
                <w:color w:val="000000" w:themeColor="text1"/>
                <w:sz w:val="22"/>
              </w:rPr>
              <w:t>,</w:t>
            </w:r>
            <w:r w:rsidRPr="00050188">
              <w:rPr>
                <w:rFonts w:ascii="Calibri" w:eastAsia="Aptos" w:hAnsi="Calibri" w:cs="Calibri"/>
                <w:color w:val="000000" w:themeColor="text1"/>
                <w:sz w:val="22"/>
              </w:rPr>
              <w:t xml:space="preserve"> at the INHA University, increased </w:t>
            </w:r>
            <w:r w:rsidR="0066606D">
              <w:rPr>
                <w:rFonts w:ascii="Calibri" w:eastAsia="Aptos" w:hAnsi="Calibri" w:cs="Calibri"/>
                <w:color w:val="000000" w:themeColor="text1"/>
                <w:sz w:val="22"/>
              </w:rPr>
              <w:t>the</w:t>
            </w:r>
            <w:r w:rsidR="0066606D" w:rsidRPr="00050188">
              <w:rPr>
                <w:rFonts w:ascii="Calibri" w:eastAsia="Aptos" w:hAnsi="Calibri" w:cs="Calibri"/>
                <w:color w:val="000000" w:themeColor="text1"/>
                <w:sz w:val="22"/>
              </w:rPr>
              <w:t xml:space="preserve"> </w:t>
            </w:r>
            <w:r w:rsidRPr="00050188">
              <w:rPr>
                <w:rFonts w:ascii="Calibri" w:eastAsia="Aptos" w:hAnsi="Calibri" w:cs="Calibri"/>
                <w:color w:val="000000" w:themeColor="text1"/>
                <w:sz w:val="22"/>
              </w:rPr>
              <w:t xml:space="preserve">understanding of </w:t>
            </w:r>
            <w:r w:rsidR="0066606D">
              <w:rPr>
                <w:rFonts w:ascii="Calibri" w:eastAsia="Aptos" w:hAnsi="Calibri" w:cs="Calibri"/>
                <w:color w:val="000000" w:themeColor="text1"/>
                <w:sz w:val="22"/>
              </w:rPr>
              <w:t>participants of</w:t>
            </w:r>
            <w:r w:rsidR="00D275FB">
              <w:rPr>
                <w:rFonts w:ascii="Calibri" w:eastAsia="Aptos" w:hAnsi="Calibri" w:cs="Calibri"/>
                <w:color w:val="000000" w:themeColor="text1"/>
                <w:sz w:val="22"/>
              </w:rPr>
              <w:t xml:space="preserve"> </w:t>
            </w:r>
            <w:r w:rsidRPr="00050188">
              <w:rPr>
                <w:rFonts w:ascii="Calibri" w:eastAsia="Aptos" w:hAnsi="Calibri" w:cs="Calibri"/>
                <w:color w:val="000000" w:themeColor="text1"/>
                <w:sz w:val="22"/>
              </w:rPr>
              <w:t>core AI concepts, ethics, and real-world applications.</w:t>
            </w:r>
          </w:p>
          <w:p w14:paraId="1721FA4E" w14:textId="005E8380" w:rsidR="008074AA" w:rsidRPr="005D783D" w:rsidRDefault="4030A053" w:rsidP="0DDB98F8">
            <w:pPr>
              <w:spacing w:before="240" w:after="240"/>
              <w:rPr>
                <w:rFonts w:ascii="Calibri" w:eastAsia="Aptos" w:hAnsi="Calibri" w:cs="Calibri"/>
                <w:color w:val="000000" w:themeColor="text1"/>
                <w:sz w:val="22"/>
              </w:rPr>
            </w:pPr>
            <w:r w:rsidRPr="0DDB98F8">
              <w:rPr>
                <w:rFonts w:ascii="Calibri" w:eastAsia="Aptos" w:hAnsi="Calibri" w:cs="Calibri"/>
                <w:color w:val="000000" w:themeColor="text1"/>
                <w:sz w:val="22"/>
              </w:rPr>
              <w:t>In the</w:t>
            </w:r>
            <w:r w:rsidRPr="0DDB98F8">
              <w:rPr>
                <w:rFonts w:ascii="Calibri" w:eastAsia="Aptos" w:hAnsi="Calibri" w:cs="Calibri"/>
                <w:b/>
                <w:bCs/>
                <w:color w:val="000000" w:themeColor="text1"/>
                <w:sz w:val="22"/>
              </w:rPr>
              <w:t xml:space="preserve"> </w:t>
            </w:r>
            <w:r w:rsidR="2AA66607" w:rsidRPr="0DDB98F8">
              <w:rPr>
                <w:rFonts w:ascii="Calibri" w:eastAsia="Aptos" w:hAnsi="Calibri" w:cs="Calibri"/>
                <w:b/>
                <w:bCs/>
                <w:color w:val="000000" w:themeColor="text1"/>
                <w:sz w:val="22"/>
              </w:rPr>
              <w:t>Europe</w:t>
            </w:r>
            <w:r w:rsidRPr="0DDB98F8">
              <w:rPr>
                <w:rFonts w:ascii="Calibri" w:eastAsia="Aptos" w:hAnsi="Calibri" w:cs="Calibri"/>
                <w:b/>
                <w:bCs/>
                <w:color w:val="000000" w:themeColor="text1"/>
                <w:sz w:val="22"/>
              </w:rPr>
              <w:t xml:space="preserve"> region</w:t>
            </w:r>
            <w:r w:rsidR="2AA66607" w:rsidRPr="0DDB98F8">
              <w:rPr>
                <w:rFonts w:ascii="Calibri" w:eastAsia="Aptos" w:hAnsi="Calibri" w:cs="Calibri"/>
                <w:color w:val="000000" w:themeColor="text1"/>
                <w:sz w:val="22"/>
              </w:rPr>
              <w:t xml:space="preserve">, support to </w:t>
            </w:r>
            <w:r w:rsidR="2AA66607" w:rsidRPr="0DDB98F8">
              <w:rPr>
                <w:rFonts w:ascii="Calibri" w:eastAsia="Aptos" w:hAnsi="Calibri" w:cs="Calibri"/>
                <w:b/>
                <w:bCs/>
                <w:color w:val="000000" w:themeColor="text1"/>
                <w:sz w:val="22"/>
              </w:rPr>
              <w:t>Moldova</w:t>
            </w:r>
            <w:r w:rsidR="2AA66607" w:rsidRPr="0DDB98F8">
              <w:rPr>
                <w:rFonts w:ascii="Calibri" w:eastAsia="Aptos" w:hAnsi="Calibri" w:cs="Calibri"/>
                <w:color w:val="000000" w:themeColor="text1"/>
                <w:sz w:val="22"/>
              </w:rPr>
              <w:t xml:space="preserve"> was provided in strengthening the policy and regulatory framework on digital accessibility through a comprehensive national assessment. The activity enhanced evidence-based </w:t>
            </w:r>
            <w:r w:rsidR="25BF6DC0" w:rsidRPr="0DDB98F8">
              <w:rPr>
                <w:rFonts w:ascii="Calibri" w:eastAsia="Aptos" w:hAnsi="Calibri" w:cs="Calibri"/>
                <w:color w:val="000000" w:themeColor="text1"/>
                <w:sz w:val="22"/>
              </w:rPr>
              <w:t>policymaking</w:t>
            </w:r>
            <w:r w:rsidR="2AA66607" w:rsidRPr="0DDB98F8">
              <w:rPr>
                <w:rFonts w:ascii="Calibri" w:eastAsia="Aptos" w:hAnsi="Calibri" w:cs="Calibri"/>
                <w:color w:val="000000" w:themeColor="text1"/>
                <w:sz w:val="22"/>
              </w:rPr>
              <w:t>, stakeholder coordination, and national readiness to advance inclusive digital access.</w:t>
            </w:r>
            <w:r w:rsidR="550EE456" w:rsidRPr="0DDB98F8">
              <w:rPr>
                <w:rFonts w:ascii="Calibri" w:eastAsia="Aptos" w:hAnsi="Calibri" w:cs="Calibri"/>
                <w:color w:val="000000" w:themeColor="text1"/>
                <w:sz w:val="22"/>
              </w:rPr>
              <w:t xml:space="preserve"> </w:t>
            </w:r>
            <w:r w:rsidR="2AA66607" w:rsidRPr="0DDB98F8">
              <w:rPr>
                <w:rFonts w:ascii="Calibri" w:eastAsia="Aptos" w:hAnsi="Calibri" w:cs="Calibri"/>
                <w:color w:val="000000" w:themeColor="text1"/>
                <w:sz w:val="22"/>
              </w:rPr>
              <w:t>Through</w:t>
            </w:r>
            <w:r w:rsidR="440C0E12" w:rsidRPr="0DDB98F8">
              <w:rPr>
                <w:rFonts w:ascii="Calibri" w:eastAsia="Aptos" w:hAnsi="Calibri" w:cs="Calibri"/>
                <w:color w:val="000000" w:themeColor="text1"/>
                <w:sz w:val="22"/>
              </w:rPr>
              <w:t xml:space="preserve"> the</w:t>
            </w:r>
            <w:r w:rsidR="2AA66607" w:rsidRPr="0DDB98F8">
              <w:rPr>
                <w:rFonts w:ascii="Calibri" w:eastAsia="Aptos" w:hAnsi="Calibri" w:cs="Calibri"/>
                <w:color w:val="000000" w:themeColor="text1"/>
                <w:sz w:val="22"/>
              </w:rPr>
              <w:t xml:space="preserve"> </w:t>
            </w:r>
            <w:hyperlink r:id="rId92">
              <w:r w:rsidR="2AA66607" w:rsidRPr="0DDB98F8">
                <w:rPr>
                  <w:rStyle w:val="Hyperlink"/>
                  <w:rFonts w:ascii="Calibri" w:hAnsi="Calibri" w:cs="Calibri"/>
                  <w:sz w:val="22"/>
                </w:rPr>
                <w:t>Accessible Europe</w:t>
              </w:r>
            </w:hyperlink>
            <w:r w:rsidR="2AA66607" w:rsidRPr="0DDB98F8">
              <w:rPr>
                <w:rFonts w:ascii="Calibri" w:eastAsia="Aptos" w:hAnsi="Calibri" w:cs="Calibri"/>
                <w:i/>
                <w:iCs/>
                <w:color w:val="000000" w:themeColor="text1"/>
                <w:sz w:val="22"/>
              </w:rPr>
              <w:t xml:space="preserve"> </w:t>
            </w:r>
            <w:r w:rsidR="440C0E12" w:rsidRPr="0DDB98F8">
              <w:rPr>
                <w:rFonts w:ascii="Calibri" w:eastAsia="Aptos" w:hAnsi="Calibri" w:cs="Calibri"/>
                <w:color w:val="000000" w:themeColor="text1"/>
                <w:sz w:val="22"/>
              </w:rPr>
              <w:t xml:space="preserve">event held in </w:t>
            </w:r>
            <w:r w:rsidR="2AA66607" w:rsidRPr="0DDB98F8">
              <w:rPr>
                <w:rFonts w:ascii="Calibri" w:eastAsia="Aptos" w:hAnsi="Calibri" w:cs="Calibri"/>
                <w:color w:val="000000" w:themeColor="text1"/>
                <w:sz w:val="22"/>
              </w:rPr>
              <w:t>Brussels,</w:t>
            </w:r>
            <w:r w:rsidR="334B833A" w:rsidRPr="0DDB98F8">
              <w:rPr>
                <w:rFonts w:ascii="Calibri" w:eastAsia="Aptos" w:hAnsi="Calibri" w:cs="Calibri"/>
                <w:color w:val="000000" w:themeColor="text1"/>
                <w:sz w:val="22"/>
              </w:rPr>
              <w:t xml:space="preserve"> </w:t>
            </w:r>
            <w:r w:rsidR="334B833A" w:rsidRPr="0DDB98F8">
              <w:rPr>
                <w:rFonts w:ascii="Calibri" w:eastAsia="Aptos" w:hAnsi="Calibri" w:cs="Calibri"/>
                <w:b/>
                <w:bCs/>
                <w:color w:val="000000" w:themeColor="text1"/>
                <w:sz w:val="22"/>
              </w:rPr>
              <w:t>Belgium</w:t>
            </w:r>
            <w:r w:rsidR="2AA66607" w:rsidRPr="0DDB98F8">
              <w:rPr>
                <w:rFonts w:ascii="Calibri" w:eastAsia="Aptos" w:hAnsi="Calibri" w:cs="Calibri"/>
                <w:color w:val="000000" w:themeColor="text1"/>
                <w:sz w:val="22"/>
              </w:rPr>
              <w:t xml:space="preserve"> 2-3 December 2025, BDT delivered an accessible regional platform that strengthened European capacity to implement digital accessibility policies in line with the European Accessibility Act (EAA). The Forum </w:t>
            </w:r>
            <w:r w:rsidR="308A4FF8" w:rsidRPr="0DDB98F8">
              <w:rPr>
                <w:rFonts w:ascii="Calibri" w:eastAsia="Aptos" w:hAnsi="Calibri" w:cs="Calibri"/>
                <w:color w:val="000000" w:themeColor="text1"/>
                <w:sz w:val="22"/>
              </w:rPr>
              <w:t>brought together more than</w:t>
            </w:r>
            <w:r w:rsidR="2AA66607" w:rsidRPr="0DDB98F8">
              <w:rPr>
                <w:rFonts w:ascii="Calibri" w:eastAsia="Aptos" w:hAnsi="Calibri" w:cs="Calibri"/>
                <w:color w:val="000000" w:themeColor="text1"/>
                <w:sz w:val="22"/>
              </w:rPr>
              <w:t xml:space="preserve"> 90 </w:t>
            </w:r>
            <w:r w:rsidR="7DD7D588" w:rsidRPr="0DDB98F8">
              <w:rPr>
                <w:rFonts w:ascii="Calibri" w:eastAsia="Aptos" w:hAnsi="Calibri" w:cs="Calibri"/>
                <w:color w:val="000000" w:themeColor="text1"/>
                <w:sz w:val="22"/>
              </w:rPr>
              <w:t>in-person</w:t>
            </w:r>
            <w:r w:rsidR="2AA66607" w:rsidRPr="0DDB98F8">
              <w:rPr>
                <w:rFonts w:ascii="Calibri" w:eastAsia="Aptos" w:hAnsi="Calibri" w:cs="Calibri"/>
                <w:color w:val="000000" w:themeColor="text1"/>
                <w:sz w:val="22"/>
              </w:rPr>
              <w:t xml:space="preserve"> participants from 26 countries, representing governments, the private sector, academia, and civil society</w:t>
            </w:r>
            <w:r w:rsidR="7DD7D588" w:rsidRPr="0DDB98F8">
              <w:rPr>
                <w:rFonts w:ascii="Calibri" w:eastAsia="Aptos" w:hAnsi="Calibri" w:cs="Calibri"/>
                <w:color w:val="000000" w:themeColor="text1"/>
                <w:sz w:val="22"/>
              </w:rPr>
              <w:t>.</w:t>
            </w:r>
            <w:r w:rsidR="2AA66607" w:rsidRPr="0DDB98F8">
              <w:rPr>
                <w:rFonts w:ascii="Calibri" w:eastAsia="Aptos" w:hAnsi="Calibri" w:cs="Calibri"/>
                <w:color w:val="000000" w:themeColor="text1"/>
                <w:sz w:val="22"/>
              </w:rPr>
              <w:t xml:space="preserve"> </w:t>
            </w:r>
            <w:r w:rsidR="7DD7D588" w:rsidRPr="0DDB98F8">
              <w:rPr>
                <w:rFonts w:ascii="Calibri" w:eastAsia="Aptos" w:hAnsi="Calibri" w:cs="Calibri"/>
                <w:color w:val="000000" w:themeColor="text1"/>
                <w:sz w:val="22"/>
              </w:rPr>
              <w:t>It</w:t>
            </w:r>
            <w:r w:rsidR="2AA66607" w:rsidRPr="0DDB98F8">
              <w:rPr>
                <w:rFonts w:ascii="Calibri" w:eastAsia="Aptos" w:hAnsi="Calibri" w:cs="Calibri"/>
                <w:color w:val="000000" w:themeColor="text1"/>
                <w:sz w:val="22"/>
              </w:rPr>
              <w:t xml:space="preserve"> facilitated structured policy dialogue and exchange of good practices on accessibility implementation</w:t>
            </w:r>
            <w:r w:rsidR="228BB52B" w:rsidRPr="0DDB98F8">
              <w:rPr>
                <w:rFonts w:ascii="Calibri" w:eastAsia="Aptos" w:hAnsi="Calibri" w:cs="Calibri"/>
                <w:color w:val="000000" w:themeColor="text1"/>
                <w:sz w:val="22"/>
              </w:rPr>
              <w:t>,</w:t>
            </w:r>
            <w:r w:rsidR="2AA66607" w:rsidRPr="0DDB98F8">
              <w:rPr>
                <w:rFonts w:ascii="Calibri" w:eastAsia="Aptos" w:hAnsi="Calibri" w:cs="Calibri"/>
                <w:color w:val="000000" w:themeColor="text1"/>
                <w:sz w:val="22"/>
              </w:rPr>
              <w:t xml:space="preserve"> as Member States </w:t>
            </w:r>
            <w:r w:rsidR="5698509A" w:rsidRPr="0DDB98F8">
              <w:rPr>
                <w:rFonts w:ascii="Calibri" w:eastAsia="Aptos" w:hAnsi="Calibri" w:cs="Calibri"/>
                <w:color w:val="000000" w:themeColor="text1"/>
                <w:sz w:val="22"/>
              </w:rPr>
              <w:t>progressed in transposing</w:t>
            </w:r>
            <w:r w:rsidR="2AA66607" w:rsidRPr="0DDB98F8">
              <w:rPr>
                <w:rFonts w:ascii="Calibri" w:eastAsia="Aptos" w:hAnsi="Calibri" w:cs="Calibri"/>
                <w:color w:val="000000" w:themeColor="text1"/>
                <w:sz w:val="22"/>
              </w:rPr>
              <w:t xml:space="preserve"> </w:t>
            </w:r>
            <w:r w:rsidR="2FD8C888" w:rsidRPr="0DDB98F8">
              <w:rPr>
                <w:rFonts w:ascii="Calibri" w:eastAsia="Aptos" w:hAnsi="Calibri" w:cs="Calibri"/>
                <w:color w:val="000000" w:themeColor="text1"/>
                <w:sz w:val="22"/>
              </w:rPr>
              <w:t>the</w:t>
            </w:r>
            <w:r w:rsidR="2AA66607" w:rsidRPr="0DDB98F8">
              <w:rPr>
                <w:rFonts w:ascii="Calibri" w:eastAsia="Aptos" w:hAnsi="Calibri" w:cs="Calibri"/>
                <w:color w:val="000000" w:themeColor="text1"/>
                <w:sz w:val="22"/>
              </w:rPr>
              <w:t xml:space="preserve"> national legislation required by June 2025. Discussions also </w:t>
            </w:r>
            <w:r w:rsidR="52CE4761" w:rsidRPr="0DDB98F8">
              <w:rPr>
                <w:rFonts w:ascii="Calibri" w:eastAsia="Aptos" w:hAnsi="Calibri" w:cs="Calibri"/>
                <w:color w:val="000000" w:themeColor="text1"/>
                <w:sz w:val="22"/>
              </w:rPr>
              <w:t xml:space="preserve">deepened a </w:t>
            </w:r>
            <w:r w:rsidR="2AA66607" w:rsidRPr="0DDB98F8">
              <w:rPr>
                <w:rFonts w:ascii="Calibri" w:eastAsia="Aptos" w:hAnsi="Calibri" w:cs="Calibri"/>
                <w:color w:val="000000" w:themeColor="text1"/>
                <w:sz w:val="22"/>
              </w:rPr>
              <w:t xml:space="preserve">shared understanding of accessibility challenges and opportunities in emerging </w:t>
            </w:r>
            <w:r w:rsidR="14B61AE0" w:rsidRPr="0DDB98F8">
              <w:rPr>
                <w:rFonts w:ascii="Calibri" w:eastAsia="Aptos" w:hAnsi="Calibri" w:cs="Calibri"/>
                <w:color w:val="000000" w:themeColor="text1"/>
                <w:sz w:val="22"/>
              </w:rPr>
              <w:t>areas</w:t>
            </w:r>
            <w:r w:rsidR="2AA66607" w:rsidRPr="0DDB98F8">
              <w:rPr>
                <w:rFonts w:ascii="Calibri" w:eastAsia="Aptos" w:hAnsi="Calibri" w:cs="Calibri"/>
                <w:color w:val="000000" w:themeColor="text1"/>
                <w:sz w:val="22"/>
              </w:rPr>
              <w:t xml:space="preserve">, including </w:t>
            </w:r>
            <w:r w:rsidR="2926FED7" w:rsidRPr="0DDB98F8">
              <w:rPr>
                <w:rFonts w:ascii="Calibri" w:eastAsia="Aptos" w:hAnsi="Calibri" w:cs="Calibri"/>
                <w:color w:val="000000" w:themeColor="text1"/>
                <w:sz w:val="22"/>
              </w:rPr>
              <w:t>smart cities</w:t>
            </w:r>
            <w:r w:rsidR="2AA66607" w:rsidRPr="0DDB98F8">
              <w:rPr>
                <w:rFonts w:ascii="Calibri" w:eastAsia="Aptos" w:hAnsi="Calibri" w:cs="Calibri"/>
                <w:color w:val="000000" w:themeColor="text1"/>
                <w:sz w:val="22"/>
              </w:rPr>
              <w:t xml:space="preserve">, </w:t>
            </w:r>
            <w:r w:rsidR="2926FED7" w:rsidRPr="0DDB98F8">
              <w:rPr>
                <w:rFonts w:ascii="Calibri" w:eastAsia="Aptos" w:hAnsi="Calibri" w:cs="Calibri"/>
                <w:color w:val="000000" w:themeColor="text1"/>
                <w:sz w:val="22"/>
              </w:rPr>
              <w:t>virtual worlds</w:t>
            </w:r>
            <w:r w:rsidR="2AA66607" w:rsidRPr="0DDB98F8">
              <w:rPr>
                <w:rFonts w:ascii="Calibri" w:eastAsia="Aptos" w:hAnsi="Calibri" w:cs="Calibri"/>
                <w:color w:val="000000" w:themeColor="text1"/>
                <w:sz w:val="22"/>
              </w:rPr>
              <w:t xml:space="preserve">, and </w:t>
            </w:r>
            <w:r w:rsidR="2926FED7" w:rsidRPr="0DDB98F8">
              <w:rPr>
                <w:rFonts w:ascii="Calibri" w:eastAsia="Aptos" w:hAnsi="Calibri" w:cs="Calibri"/>
                <w:color w:val="000000" w:themeColor="text1"/>
                <w:sz w:val="22"/>
              </w:rPr>
              <w:t>artificial intelligence</w:t>
            </w:r>
            <w:r w:rsidR="2AA66607" w:rsidRPr="0DDB98F8">
              <w:rPr>
                <w:rFonts w:ascii="Calibri" w:eastAsia="Aptos" w:hAnsi="Calibri" w:cs="Calibri"/>
                <w:color w:val="000000" w:themeColor="text1"/>
                <w:sz w:val="22"/>
              </w:rPr>
              <w:t xml:space="preserve">. </w:t>
            </w:r>
          </w:p>
        </w:tc>
        <w:tc>
          <w:tcPr>
            <w:tcW w:w="2697" w:type="dxa"/>
            <w:tcBorders>
              <w:top w:val="dotted" w:sz="4" w:space="0" w:color="0070C0"/>
              <w:left w:val="dotted" w:sz="4" w:space="0" w:color="0070C0"/>
              <w:bottom w:val="dotted" w:sz="4" w:space="0" w:color="0070C0"/>
              <w:right w:val="dotted" w:sz="4" w:space="0" w:color="0070C0"/>
            </w:tcBorders>
          </w:tcPr>
          <w:p w14:paraId="0FB26EF1" w14:textId="77777777" w:rsidR="00F528F2" w:rsidRPr="00E7611F" w:rsidRDefault="00F528F2" w:rsidP="00846A6B">
            <w:pPr>
              <w:pStyle w:val="ListParagraph"/>
              <w:numPr>
                <w:ilvl w:val="0"/>
                <w:numId w:val="33"/>
              </w:numPr>
              <w:shd w:val="clear" w:color="auto" w:fill="FFFFFF" w:themeFill="background1"/>
              <w:spacing w:before="220" w:after="220"/>
              <w:rPr>
                <w:rFonts w:ascii="Calibri" w:eastAsia="Calibri" w:hAnsi="Calibri" w:cs="Calibri"/>
                <w:b/>
                <w:bCs/>
                <w:color w:val="1F497D" w:themeColor="text2"/>
                <w:szCs w:val="24"/>
                <w:lang w:val="pt-BR"/>
              </w:rPr>
            </w:pPr>
            <w:r w:rsidRPr="00E7611F">
              <w:rPr>
                <w:rFonts w:ascii="Calibri" w:eastAsia="Calibri" w:hAnsi="Calibri" w:cs="Calibri"/>
                <w:b/>
                <w:bCs/>
                <w:color w:val="1F497D" w:themeColor="text2"/>
                <w:szCs w:val="24"/>
                <w:lang w:val="pt-BR"/>
              </w:rPr>
              <w:lastRenderedPageBreak/>
              <w:t xml:space="preserve">Africa: </w:t>
            </w:r>
            <w:r w:rsidRPr="00E7611F">
              <w:rPr>
                <w:rFonts w:ascii="Calibri" w:eastAsia="Calibri" w:hAnsi="Calibri" w:cs="Calibri"/>
                <w:color w:val="1F497D" w:themeColor="text2"/>
                <w:szCs w:val="24"/>
                <w:lang w:val="pt-BR"/>
              </w:rPr>
              <w:t>Burundi, Kenya, Mozambique, Nigeria</w:t>
            </w:r>
          </w:p>
          <w:p w14:paraId="4B56C47B" w14:textId="77777777" w:rsidR="00F528F2" w:rsidRPr="00E7611F" w:rsidRDefault="00F528F2" w:rsidP="00846A6B">
            <w:pPr>
              <w:pStyle w:val="ListParagraph"/>
              <w:numPr>
                <w:ilvl w:val="0"/>
                <w:numId w:val="33"/>
              </w:numPr>
              <w:shd w:val="clear" w:color="auto" w:fill="FFFFFF" w:themeFill="background1"/>
              <w:spacing w:before="220" w:after="220"/>
              <w:rPr>
                <w:rFonts w:ascii="Calibri" w:eastAsia="Calibri" w:hAnsi="Calibri" w:cs="Calibri"/>
                <w:b/>
                <w:bCs/>
                <w:color w:val="1F497D" w:themeColor="text2"/>
                <w:szCs w:val="24"/>
                <w:lang w:val="pt-BR"/>
              </w:rPr>
            </w:pPr>
            <w:r w:rsidRPr="00E7611F">
              <w:rPr>
                <w:rFonts w:ascii="Calibri" w:eastAsia="Calibri" w:hAnsi="Calibri" w:cs="Calibri"/>
                <w:b/>
                <w:bCs/>
                <w:color w:val="1F497D" w:themeColor="text2"/>
                <w:szCs w:val="24"/>
                <w:lang w:val="pt-BR"/>
              </w:rPr>
              <w:t xml:space="preserve">Americas: </w:t>
            </w:r>
            <w:r w:rsidRPr="00E7611F">
              <w:rPr>
                <w:rFonts w:ascii="Calibri" w:eastAsia="Calibri" w:hAnsi="Calibri" w:cs="Calibri"/>
                <w:color w:val="1F497D" w:themeColor="text2"/>
                <w:szCs w:val="24"/>
                <w:lang w:val="pt-BR"/>
              </w:rPr>
              <w:t>Guatemala, Mexico, Paraguay</w:t>
            </w:r>
          </w:p>
          <w:p w14:paraId="5ABC6D9C" w14:textId="77777777" w:rsidR="00F528F2" w:rsidRPr="00E7611F" w:rsidRDefault="00F528F2" w:rsidP="00846A6B">
            <w:pPr>
              <w:pStyle w:val="ListParagraph"/>
              <w:numPr>
                <w:ilvl w:val="0"/>
                <w:numId w:val="33"/>
              </w:numPr>
              <w:shd w:val="clear" w:color="auto" w:fill="FFFFFF" w:themeFill="background1"/>
              <w:spacing w:before="220" w:after="220"/>
              <w:rPr>
                <w:rFonts w:ascii="Calibri" w:eastAsia="Calibri" w:hAnsi="Calibri" w:cs="Calibri"/>
                <w:b/>
                <w:bCs/>
                <w:color w:val="1F497D" w:themeColor="text2"/>
                <w:szCs w:val="24"/>
              </w:rPr>
            </w:pPr>
            <w:r w:rsidRPr="00E7611F">
              <w:rPr>
                <w:rFonts w:ascii="Calibri" w:eastAsia="Calibri" w:hAnsi="Calibri" w:cs="Calibri"/>
                <w:b/>
                <w:bCs/>
                <w:color w:val="1F497D" w:themeColor="text2"/>
                <w:szCs w:val="24"/>
              </w:rPr>
              <w:t xml:space="preserve">Arab States: </w:t>
            </w:r>
            <w:r w:rsidRPr="00E7611F">
              <w:rPr>
                <w:rFonts w:ascii="Calibri" w:eastAsia="Calibri" w:hAnsi="Calibri" w:cs="Calibri"/>
                <w:color w:val="1F497D" w:themeColor="text2"/>
                <w:szCs w:val="24"/>
              </w:rPr>
              <w:t>Egypt, United Arab Emirates</w:t>
            </w:r>
          </w:p>
          <w:p w14:paraId="09C5EC17" w14:textId="1D19684B" w:rsidR="00F528F2" w:rsidRPr="00E7611F" w:rsidRDefault="00F528F2" w:rsidP="00846A6B">
            <w:pPr>
              <w:pStyle w:val="ListParagraph"/>
              <w:numPr>
                <w:ilvl w:val="0"/>
                <w:numId w:val="33"/>
              </w:numPr>
              <w:shd w:val="clear" w:color="auto" w:fill="FFFFFF" w:themeFill="background1"/>
              <w:spacing w:before="220" w:after="220"/>
              <w:rPr>
                <w:rFonts w:ascii="Calibri" w:eastAsia="Calibri" w:hAnsi="Calibri" w:cs="Calibri"/>
                <w:b/>
                <w:color w:val="1F497D" w:themeColor="text2"/>
              </w:rPr>
            </w:pPr>
            <w:r w:rsidRPr="161D8E9B">
              <w:rPr>
                <w:rFonts w:ascii="Calibri" w:eastAsia="Calibri" w:hAnsi="Calibri" w:cs="Calibri"/>
                <w:b/>
                <w:color w:val="1F497D" w:themeColor="text2"/>
              </w:rPr>
              <w:t xml:space="preserve">Asia-Pacific: </w:t>
            </w:r>
            <w:r w:rsidRPr="161D8E9B">
              <w:rPr>
                <w:rFonts w:ascii="Calibri" w:eastAsia="Calibri" w:hAnsi="Calibri" w:cs="Calibri"/>
                <w:color w:val="1F497D" w:themeColor="text2"/>
              </w:rPr>
              <w:t xml:space="preserve">India, Republic of Korea </w:t>
            </w:r>
          </w:p>
          <w:p w14:paraId="51E32A9E" w14:textId="7F376CEF" w:rsidR="00F528F2" w:rsidRPr="001A5BD2" w:rsidRDefault="338FF3E3" w:rsidP="5B0BC995">
            <w:pPr>
              <w:pStyle w:val="ListParagraph"/>
              <w:numPr>
                <w:ilvl w:val="0"/>
                <w:numId w:val="33"/>
              </w:numPr>
              <w:shd w:val="clear" w:color="auto" w:fill="FFFFFF" w:themeFill="background1"/>
              <w:spacing w:before="220" w:after="220"/>
              <w:rPr>
                <w:rFonts w:ascii="Calibri" w:hAnsi="Calibri" w:cs="Calibri"/>
                <w:b/>
                <w:bCs/>
                <w:color w:val="0070C0"/>
              </w:rPr>
            </w:pPr>
            <w:r w:rsidRPr="5B0BC995">
              <w:rPr>
                <w:rFonts w:ascii="Calibri" w:eastAsia="Calibri" w:hAnsi="Calibri" w:cs="Calibri"/>
                <w:b/>
                <w:bCs/>
                <w:color w:val="1F497D" w:themeColor="text2"/>
              </w:rPr>
              <w:t xml:space="preserve">CIS: </w:t>
            </w:r>
            <w:r w:rsidRPr="5B0BC995">
              <w:rPr>
                <w:rFonts w:ascii="Calibri" w:eastAsia="Calibri" w:hAnsi="Calibri" w:cs="Calibri"/>
                <w:color w:val="1F497D" w:themeColor="text2"/>
              </w:rPr>
              <w:t>Armenia, Belarus, Kyrgyzstan</w:t>
            </w:r>
            <w:r w:rsidR="33153ABF" w:rsidRPr="5B0BC995">
              <w:rPr>
                <w:rFonts w:ascii="Calibri" w:eastAsia="Calibri" w:hAnsi="Calibri" w:cs="Calibri"/>
                <w:color w:val="1F497D" w:themeColor="text2"/>
              </w:rPr>
              <w:t>, Uzbekistan</w:t>
            </w:r>
          </w:p>
          <w:p w14:paraId="13AE01F2" w14:textId="5A05A4D7" w:rsidR="2D0FAD54" w:rsidRDefault="2D0FAD54" w:rsidP="5B0BC995">
            <w:pPr>
              <w:pStyle w:val="ListParagraph"/>
              <w:numPr>
                <w:ilvl w:val="0"/>
                <w:numId w:val="33"/>
              </w:numPr>
              <w:shd w:val="clear" w:color="auto" w:fill="FFFFFF" w:themeFill="background1"/>
              <w:spacing w:before="220" w:after="220"/>
            </w:pPr>
            <w:r w:rsidRPr="5C54A172">
              <w:rPr>
                <w:rFonts w:ascii="Calibri" w:eastAsia="Calibri" w:hAnsi="Calibri" w:cs="Calibri"/>
                <w:b/>
                <w:color w:val="1F497D" w:themeColor="text2"/>
              </w:rPr>
              <w:t xml:space="preserve">Europe: </w:t>
            </w:r>
            <w:r w:rsidR="1DBBA428" w:rsidRPr="00F65390">
              <w:rPr>
                <w:rFonts w:ascii="Calibri" w:eastAsia="Calibri" w:hAnsi="Calibri" w:cs="Calibri"/>
                <w:color w:val="1F497D" w:themeColor="text2"/>
              </w:rPr>
              <w:t>Belgium,</w:t>
            </w:r>
            <w:r w:rsidR="1DBBA428" w:rsidRPr="5C54A172">
              <w:rPr>
                <w:rFonts w:ascii="Calibri" w:eastAsia="Calibri" w:hAnsi="Calibri" w:cs="Calibri"/>
                <w:b/>
                <w:bCs/>
                <w:color w:val="1F497D" w:themeColor="text2"/>
              </w:rPr>
              <w:t xml:space="preserve"> </w:t>
            </w:r>
            <w:r w:rsidRPr="5C54A172">
              <w:rPr>
                <w:rFonts w:ascii="Calibri" w:eastAsia="Calibri" w:hAnsi="Calibri" w:cs="Calibri"/>
                <w:color w:val="1F497D" w:themeColor="text2"/>
              </w:rPr>
              <w:t>Moldova</w:t>
            </w:r>
            <w:r w:rsidR="00116E29">
              <w:rPr>
                <w:rFonts w:ascii="Calibri" w:eastAsia="Calibri" w:hAnsi="Calibri" w:cs="Calibri"/>
                <w:b/>
                <w:color w:val="0070C0"/>
              </w:rPr>
              <w:t xml:space="preserve"> </w:t>
            </w:r>
          </w:p>
          <w:p w14:paraId="00DE059F" w14:textId="075661B7" w:rsidR="5B0BC995" w:rsidRDefault="5B0BC995" w:rsidP="00F65390">
            <w:pPr>
              <w:pStyle w:val="ListParagraph"/>
              <w:shd w:val="clear" w:color="auto" w:fill="FFFFFF" w:themeFill="background1"/>
              <w:spacing w:before="220" w:after="220"/>
              <w:ind w:left="360"/>
              <w:rPr>
                <w:rFonts w:ascii="Calibri" w:eastAsia="Calibri" w:hAnsi="Calibri" w:cs="Calibri"/>
                <w:b/>
                <w:bCs/>
                <w:color w:val="1F497D" w:themeColor="text2"/>
              </w:rPr>
            </w:pPr>
          </w:p>
          <w:p w14:paraId="42485ED5" w14:textId="34CD9084" w:rsidR="008074AA" w:rsidRPr="00364F81" w:rsidRDefault="691AF033" w:rsidP="5374DA69">
            <w:pPr>
              <w:overflowPunct/>
              <w:autoSpaceDE/>
              <w:autoSpaceDN/>
              <w:adjustRightInd/>
              <w:spacing w:after="120"/>
              <w:textAlignment w:val="auto"/>
              <w:rPr>
                <w:rFonts w:ascii="Calibri" w:hAnsi="Calibri" w:cs="Calibri"/>
                <w:b/>
                <w:bCs/>
                <w:color w:val="0070C0"/>
                <w:lang w:val="de-CH"/>
              </w:rPr>
            </w:pPr>
            <w:r w:rsidRPr="5374DA69">
              <w:rPr>
                <w:rFonts w:ascii="Calibri" w:hAnsi="Calibri" w:cs="Calibri"/>
                <w:b/>
                <w:bCs/>
                <w:color w:val="0070C0"/>
                <w:lang w:val="de-CH"/>
              </w:rPr>
              <w:lastRenderedPageBreak/>
              <w:t xml:space="preserve">Women and </w:t>
            </w:r>
            <w:r w:rsidR="008074AA" w:rsidRPr="5374DA69">
              <w:rPr>
                <w:rFonts w:ascii="Calibri" w:hAnsi="Calibri" w:cs="Calibri"/>
                <w:b/>
                <w:bCs/>
                <w:color w:val="0070C0"/>
                <w:lang w:val="de-CH"/>
              </w:rPr>
              <w:t xml:space="preserve">Girls </w:t>
            </w:r>
          </w:p>
          <w:p w14:paraId="2A60012F" w14:textId="6AA4E78E" w:rsidR="008074AA" w:rsidRPr="00E7611F" w:rsidRDefault="008074AA" w:rsidP="00846A6B">
            <w:pPr>
              <w:pStyle w:val="ListParagraph"/>
              <w:numPr>
                <w:ilvl w:val="0"/>
                <w:numId w:val="36"/>
              </w:numPr>
              <w:spacing w:before="240" w:after="240"/>
              <w:contextualSpacing w:val="0"/>
              <w:rPr>
                <w:rFonts w:ascii="Calibri" w:hAnsi="Calibri" w:cs="Calibri"/>
                <w:color w:val="1F497D" w:themeColor="text2"/>
                <w:szCs w:val="24"/>
              </w:rPr>
            </w:pPr>
            <w:r w:rsidRPr="00E7611F">
              <w:rPr>
                <w:rFonts w:ascii="Calibri" w:hAnsi="Calibri" w:cs="Calibri"/>
                <w:color w:val="1F497D" w:themeColor="text2"/>
                <w:szCs w:val="24"/>
              </w:rPr>
              <w:t>Thousands of girls engaged in coding, mentorship, and STEM activities</w:t>
            </w:r>
          </w:p>
          <w:p w14:paraId="3749CE79" w14:textId="4B5483BF" w:rsidR="008074AA" w:rsidRPr="00E7611F" w:rsidRDefault="008074AA" w:rsidP="5374DA69">
            <w:pPr>
              <w:pStyle w:val="ListParagraph"/>
              <w:numPr>
                <w:ilvl w:val="0"/>
                <w:numId w:val="36"/>
              </w:numPr>
              <w:spacing w:before="240" w:after="240"/>
              <w:contextualSpacing w:val="0"/>
              <w:rPr>
                <w:rFonts w:ascii="Calibri" w:hAnsi="Calibri" w:cs="Calibri"/>
                <w:color w:val="1F497D" w:themeColor="text2"/>
              </w:rPr>
            </w:pPr>
            <w:r w:rsidRPr="5374DA69">
              <w:rPr>
                <w:rFonts w:ascii="Calibri" w:hAnsi="Calibri" w:cs="Calibri"/>
                <w:color w:val="1F497D" w:themeColor="text2"/>
              </w:rPr>
              <w:t>Inspiration for girls and young women to join ICT careers</w:t>
            </w:r>
          </w:p>
          <w:p w14:paraId="75F8546C" w14:textId="4EB59AA9" w:rsidR="297FCD84" w:rsidRDefault="297FCD84" w:rsidP="5374DA69">
            <w:pPr>
              <w:pStyle w:val="ListParagraph"/>
              <w:numPr>
                <w:ilvl w:val="0"/>
                <w:numId w:val="36"/>
              </w:numPr>
              <w:spacing w:before="240" w:after="240"/>
              <w:contextualSpacing w:val="0"/>
              <w:rPr>
                <w:rFonts w:ascii="Calibri" w:hAnsi="Calibri" w:cs="Calibri"/>
                <w:color w:val="1F497D" w:themeColor="text2"/>
              </w:rPr>
            </w:pPr>
            <w:r w:rsidRPr="5374DA69">
              <w:rPr>
                <w:rFonts w:ascii="Calibri" w:hAnsi="Calibri" w:cs="Calibri"/>
                <w:color w:val="1F497D" w:themeColor="text2"/>
              </w:rPr>
              <w:t>Advance women leadership in ICT sector (NoW in ITU-D)</w:t>
            </w:r>
          </w:p>
          <w:p w14:paraId="2582B999" w14:textId="751ADC01" w:rsidR="008074AA" w:rsidRPr="00E7611F" w:rsidRDefault="378FAA07" w:rsidP="38192F62">
            <w:pPr>
              <w:pStyle w:val="ListParagraph"/>
              <w:overflowPunct/>
              <w:autoSpaceDE/>
              <w:autoSpaceDN/>
              <w:adjustRightInd/>
              <w:spacing w:after="120"/>
              <w:ind w:left="91"/>
              <w:contextualSpacing w:val="0"/>
              <w:textAlignment w:val="auto"/>
              <w:rPr>
                <w:rFonts w:ascii="Calibri" w:hAnsi="Calibri" w:cs="Calibri"/>
                <w:b/>
                <w:bCs/>
                <w:color w:val="0070C0"/>
              </w:rPr>
            </w:pPr>
            <w:r w:rsidRPr="38192F62">
              <w:rPr>
                <w:rFonts w:ascii="Calibri" w:hAnsi="Calibri" w:cs="Calibri"/>
                <w:b/>
                <w:bCs/>
                <w:color w:val="0070C0"/>
              </w:rPr>
              <w:t xml:space="preserve">Youth </w:t>
            </w:r>
          </w:p>
          <w:p w14:paraId="738654D6" w14:textId="6100C664" w:rsidR="1F28D5CE" w:rsidRPr="00F65390" w:rsidRDefault="1F28D5CE" w:rsidP="00F65390">
            <w:pPr>
              <w:pStyle w:val="ListParagraph"/>
              <w:numPr>
                <w:ilvl w:val="0"/>
                <w:numId w:val="40"/>
              </w:numPr>
              <w:spacing w:after="120"/>
              <w:contextualSpacing w:val="0"/>
              <w:rPr>
                <w:rFonts w:ascii="Calibri" w:eastAsia="Aptos" w:hAnsi="Calibri" w:cs="Calibri"/>
                <w:color w:val="1F497D" w:themeColor="text2"/>
                <w:szCs w:val="24"/>
              </w:rPr>
            </w:pPr>
            <w:r w:rsidRPr="00F65390">
              <w:rPr>
                <w:rFonts w:ascii="Calibri" w:eastAsia="Aptos" w:hAnsi="Calibri" w:cs="Calibri"/>
                <w:color w:val="1F497D" w:themeColor="text2"/>
                <w:szCs w:val="24"/>
              </w:rPr>
              <w:t>“Voices of Youth Shaping the Digital Future,” Global Youth Celebration</w:t>
            </w:r>
            <w:r w:rsidR="00116E29">
              <w:rPr>
                <w:rFonts w:ascii="Calibri" w:eastAsia="Aptos" w:hAnsi="Calibri" w:cs="Calibri"/>
                <w:color w:val="1F497D" w:themeColor="text2"/>
                <w:szCs w:val="24"/>
              </w:rPr>
              <w:t xml:space="preserve"> </w:t>
            </w:r>
            <w:r w:rsidRPr="00F65390">
              <w:rPr>
                <w:rFonts w:ascii="Calibri" w:eastAsia="Aptos" w:hAnsi="Calibri" w:cs="Calibri"/>
                <w:color w:val="1F497D" w:themeColor="text2"/>
                <w:szCs w:val="24"/>
              </w:rPr>
              <w:t>convened over 400 young leaders from 45 countries,</w:t>
            </w:r>
          </w:p>
          <w:p w14:paraId="177D8318" w14:textId="77777777" w:rsidR="008074AA" w:rsidRPr="00E7611F" w:rsidRDefault="008074AA" w:rsidP="00846A6B">
            <w:pPr>
              <w:pStyle w:val="ListParagraph"/>
              <w:numPr>
                <w:ilvl w:val="0"/>
                <w:numId w:val="35"/>
              </w:numPr>
              <w:spacing w:before="240" w:after="240"/>
              <w:ind w:left="451"/>
              <w:contextualSpacing w:val="0"/>
              <w:rPr>
                <w:rFonts w:ascii="Calibri" w:hAnsi="Calibri" w:cs="Calibri"/>
                <w:color w:val="1F497D" w:themeColor="text2"/>
                <w:szCs w:val="24"/>
              </w:rPr>
            </w:pPr>
            <w:r w:rsidRPr="00E7611F">
              <w:rPr>
                <w:rFonts w:ascii="Calibri" w:hAnsi="Calibri" w:cs="Calibri"/>
                <w:color w:val="1F497D" w:themeColor="text2"/>
                <w:szCs w:val="24"/>
              </w:rPr>
              <w:t>230+ trainees completed Indigenous ICT network training.</w:t>
            </w:r>
          </w:p>
          <w:p w14:paraId="352B9416" w14:textId="2EAD7871" w:rsidR="008074AA" w:rsidRPr="00E7611F" w:rsidRDefault="008074AA" w:rsidP="00846A6B">
            <w:pPr>
              <w:pStyle w:val="ListParagraph"/>
              <w:numPr>
                <w:ilvl w:val="0"/>
                <w:numId w:val="35"/>
              </w:numPr>
              <w:spacing w:before="240" w:after="240"/>
              <w:ind w:left="451"/>
              <w:contextualSpacing w:val="0"/>
              <w:rPr>
                <w:rFonts w:ascii="Calibri" w:hAnsi="Calibri" w:cs="Calibri"/>
                <w:color w:val="1F497D" w:themeColor="text2"/>
                <w:szCs w:val="24"/>
              </w:rPr>
            </w:pPr>
            <w:r w:rsidRPr="00E7611F">
              <w:rPr>
                <w:rFonts w:ascii="Calibri" w:hAnsi="Calibri" w:cs="Calibri"/>
                <w:color w:val="1F497D" w:themeColor="text2"/>
                <w:szCs w:val="24"/>
              </w:rPr>
              <w:t xml:space="preserve">Youth consultations fed into WTDC and </w:t>
            </w:r>
            <w:r w:rsidRPr="00E7611F">
              <w:rPr>
                <w:rFonts w:ascii="Calibri" w:hAnsi="Calibri" w:cs="Calibri"/>
                <w:color w:val="1F497D" w:themeColor="text2"/>
                <w:szCs w:val="24"/>
              </w:rPr>
              <w:lastRenderedPageBreak/>
              <w:t>Global Youth Summit outcomes</w:t>
            </w:r>
          </w:p>
          <w:p w14:paraId="63DCD347" w14:textId="77777777" w:rsidR="008074AA" w:rsidRPr="00E7611F" w:rsidRDefault="008074AA" w:rsidP="008074AA">
            <w:pPr>
              <w:pStyle w:val="ListParagraph"/>
              <w:overflowPunct/>
              <w:autoSpaceDE/>
              <w:autoSpaceDN/>
              <w:adjustRightInd/>
              <w:spacing w:after="120"/>
              <w:ind w:left="91"/>
              <w:contextualSpacing w:val="0"/>
              <w:textAlignment w:val="auto"/>
              <w:rPr>
                <w:rFonts w:ascii="Calibri" w:hAnsi="Calibri" w:cs="Calibri"/>
                <w:b/>
                <w:color w:val="0070C0"/>
                <w:szCs w:val="24"/>
                <w:lang w:val="en-US"/>
              </w:rPr>
            </w:pPr>
            <w:r w:rsidRPr="00E7611F">
              <w:rPr>
                <w:rFonts w:ascii="Calibri" w:hAnsi="Calibri" w:cs="Calibri"/>
                <w:b/>
                <w:color w:val="0070C0"/>
                <w:szCs w:val="24"/>
                <w:lang w:val="en-US"/>
              </w:rPr>
              <w:t xml:space="preserve">Accessible ICT for All </w:t>
            </w:r>
          </w:p>
          <w:p w14:paraId="29A228FB" w14:textId="77777777" w:rsidR="008074AA" w:rsidRPr="00E7611F" w:rsidRDefault="008074AA" w:rsidP="00846A6B">
            <w:pPr>
              <w:pStyle w:val="ListParagraph"/>
              <w:numPr>
                <w:ilvl w:val="0"/>
                <w:numId w:val="34"/>
              </w:numPr>
              <w:spacing w:before="240" w:after="240"/>
              <w:contextualSpacing w:val="0"/>
              <w:rPr>
                <w:rFonts w:ascii="Calibri" w:hAnsi="Calibri" w:cs="Calibri"/>
                <w:color w:val="1F497D" w:themeColor="text2"/>
                <w:szCs w:val="24"/>
                <w:lang w:val="en-US"/>
              </w:rPr>
            </w:pPr>
            <w:r w:rsidRPr="00E7611F">
              <w:rPr>
                <w:rFonts w:ascii="Calibri" w:hAnsi="Calibri" w:cs="Calibri"/>
                <w:color w:val="1F497D" w:themeColor="text2"/>
                <w:szCs w:val="24"/>
                <w:lang w:val="en-US"/>
              </w:rPr>
              <w:t>AICTA guidelines updated (2024) and adopted in policy frameworks</w:t>
            </w:r>
          </w:p>
          <w:p w14:paraId="4D0AE506" w14:textId="77777777" w:rsidR="008074AA" w:rsidRPr="00E7611F" w:rsidRDefault="008074AA" w:rsidP="00846A6B">
            <w:pPr>
              <w:pStyle w:val="ListParagraph"/>
              <w:numPr>
                <w:ilvl w:val="0"/>
                <w:numId w:val="34"/>
              </w:numPr>
              <w:spacing w:before="240" w:after="240"/>
              <w:contextualSpacing w:val="0"/>
              <w:rPr>
                <w:rFonts w:ascii="Calibri" w:hAnsi="Calibri" w:cs="Calibri"/>
                <w:color w:val="1F497D" w:themeColor="text2"/>
                <w:szCs w:val="24"/>
                <w:lang w:val="en-US"/>
              </w:rPr>
            </w:pPr>
            <w:r w:rsidRPr="00E7611F">
              <w:rPr>
                <w:rFonts w:ascii="Calibri" w:hAnsi="Calibri" w:cs="Calibri"/>
                <w:color w:val="1F497D" w:themeColor="text2"/>
                <w:szCs w:val="24"/>
                <w:lang w:val="en-US"/>
              </w:rPr>
              <w:t>130+ delegates (Americas) and 400+ stakeholders (Europe) advanced inclusive ICT practices</w:t>
            </w:r>
          </w:p>
          <w:p w14:paraId="3600E7BB" w14:textId="77777777" w:rsidR="008074AA" w:rsidRPr="00E7611F" w:rsidRDefault="008074AA" w:rsidP="00846A6B">
            <w:pPr>
              <w:pStyle w:val="ListParagraph"/>
              <w:numPr>
                <w:ilvl w:val="0"/>
                <w:numId w:val="34"/>
              </w:numPr>
              <w:spacing w:before="240" w:after="240"/>
              <w:contextualSpacing w:val="0"/>
              <w:rPr>
                <w:rFonts w:ascii="Calibri" w:hAnsi="Calibri" w:cs="Calibri"/>
                <w:color w:val="1F497D" w:themeColor="text2"/>
                <w:szCs w:val="24"/>
                <w:lang w:val="en-US"/>
              </w:rPr>
            </w:pPr>
            <w:r w:rsidRPr="00E7611F">
              <w:rPr>
                <w:rFonts w:ascii="Calibri" w:hAnsi="Calibri" w:cs="Calibri"/>
                <w:color w:val="1F497D" w:themeColor="text2"/>
                <w:szCs w:val="24"/>
                <w:lang w:val="en-US"/>
              </w:rPr>
              <w:t>Regional workshops mainstreamed accessibility, moving it from optional to standard</w:t>
            </w:r>
          </w:p>
          <w:p w14:paraId="7FC79191" w14:textId="327B7255" w:rsidR="008074AA" w:rsidRPr="00E7611F" w:rsidRDefault="008074AA" w:rsidP="008074AA">
            <w:pPr>
              <w:spacing w:after="120"/>
              <w:ind w:left="91"/>
              <w:rPr>
                <w:rFonts w:ascii="Calibri" w:eastAsia="Aptos" w:hAnsi="Calibri" w:cs="Calibri"/>
                <w:b/>
                <w:color w:val="0070C0"/>
                <w:szCs w:val="24"/>
              </w:rPr>
            </w:pPr>
            <w:r w:rsidRPr="00E7611F">
              <w:rPr>
                <w:rFonts w:ascii="Calibri" w:eastAsia="Aptos" w:hAnsi="Calibri" w:cs="Calibri"/>
                <w:b/>
                <w:color w:val="0070C0"/>
                <w:szCs w:val="24"/>
              </w:rPr>
              <w:t xml:space="preserve">ITU-D Study Group 1 </w:t>
            </w:r>
          </w:p>
          <w:p w14:paraId="52771D96" w14:textId="5A4D88CA" w:rsidR="008074AA" w:rsidRPr="007565B0" w:rsidRDefault="008074AA" w:rsidP="008074AA">
            <w:pPr>
              <w:spacing w:after="120"/>
              <w:rPr>
                <w:rFonts w:ascii="Calibri" w:eastAsia="Aptos" w:hAnsi="Calibri" w:cs="Calibri"/>
                <w:color w:val="1F497D" w:themeColor="text2"/>
                <w:sz w:val="22"/>
                <w:lang w:val="en-US"/>
              </w:rPr>
            </w:pPr>
            <w:hyperlink r:id="rId93" w:history="1">
              <w:r w:rsidRPr="00E7611F">
                <w:rPr>
                  <w:rStyle w:val="Hyperlink"/>
                  <w:rFonts w:ascii="Calibri" w:eastAsiaTheme="minorEastAsia" w:hAnsi="Calibri" w:cs="Calibri"/>
                  <w:szCs w:val="24"/>
                  <w:lang w:val="en-US"/>
                </w:rPr>
                <w:t>Final report of Question 7/1 (2022-2025)</w:t>
              </w:r>
              <w:r w:rsidRPr="00E7611F">
                <w:rPr>
                  <w:rStyle w:val="Hyperlink"/>
                  <w:rFonts w:ascii="Calibri" w:eastAsiaTheme="minorEastAsia" w:hAnsi="Calibri" w:cs="Calibri"/>
                  <w:color w:val="1F497D" w:themeColor="text2"/>
                  <w:szCs w:val="24"/>
                  <w:u w:val="none"/>
                  <w:lang w:val="en-US"/>
                </w:rPr>
                <w:t xml:space="preserve"> published</w:t>
              </w:r>
            </w:hyperlink>
          </w:p>
        </w:tc>
      </w:tr>
      <w:tr w:rsidR="008074AA" w:rsidRPr="00795E89" w14:paraId="1964A961" w14:textId="77777777" w:rsidTr="0DDB98F8">
        <w:tc>
          <w:tcPr>
            <w:tcW w:w="2790" w:type="dxa"/>
            <w:tcBorders>
              <w:top w:val="dotted" w:sz="4" w:space="0" w:color="0070C0"/>
              <w:left w:val="dotted" w:sz="4" w:space="0" w:color="0070C0"/>
              <w:bottom w:val="dotted" w:sz="4" w:space="0" w:color="0070C0"/>
              <w:right w:val="dotted" w:sz="4" w:space="0" w:color="0070C0"/>
            </w:tcBorders>
          </w:tcPr>
          <w:p w14:paraId="0C0D4CBF" w14:textId="77777777" w:rsidR="008074AA" w:rsidRPr="007565B0" w:rsidRDefault="008074AA" w:rsidP="008074AA">
            <w:pPr>
              <w:rPr>
                <w:rFonts w:ascii="Calibri" w:hAnsi="Calibri" w:cs="Calibri"/>
                <w:i/>
                <w:iCs/>
                <w:color w:val="000000"/>
                <w:sz w:val="22"/>
              </w:rPr>
            </w:pPr>
            <w:r w:rsidRPr="007565B0">
              <w:rPr>
                <w:rFonts w:ascii="Calibri" w:hAnsi="Calibri" w:cs="Calibri"/>
                <w:b/>
                <w:sz w:val="22"/>
              </w:rPr>
              <w:lastRenderedPageBreak/>
              <w:t>Contributing to SDG Targets</w:t>
            </w:r>
          </w:p>
        </w:tc>
        <w:tc>
          <w:tcPr>
            <w:tcW w:w="12240" w:type="dxa"/>
            <w:gridSpan w:val="2"/>
            <w:tcBorders>
              <w:top w:val="dotted" w:sz="4" w:space="0" w:color="0070C0"/>
              <w:left w:val="dotted" w:sz="4" w:space="0" w:color="0070C0"/>
              <w:bottom w:val="dotted" w:sz="4" w:space="0" w:color="0070C0"/>
              <w:right w:val="dotted" w:sz="4" w:space="0" w:color="0070C0"/>
            </w:tcBorders>
          </w:tcPr>
          <w:p w14:paraId="7545FF6B" w14:textId="77777777" w:rsidR="008074AA" w:rsidRPr="007565B0" w:rsidRDefault="008074AA" w:rsidP="008074AA">
            <w:pPr>
              <w:rPr>
                <w:rFonts w:ascii="Calibri" w:hAnsi="Calibri" w:cs="Calibri"/>
                <w:sz w:val="22"/>
              </w:rPr>
            </w:pPr>
            <w:r w:rsidRPr="007565B0">
              <w:rPr>
                <w:rFonts w:ascii="Calibri" w:hAnsi="Calibri" w:cs="Calibri"/>
                <w:sz w:val="22"/>
              </w:rPr>
              <w:t>SDGs 1, 3, 4, 5, 8, 9, 10, 11, 16, 17</w:t>
            </w:r>
          </w:p>
        </w:tc>
      </w:tr>
      <w:tr w:rsidR="008074AA" w:rsidRPr="00795E89" w14:paraId="2AC79290" w14:textId="77777777" w:rsidTr="0DDB98F8">
        <w:tc>
          <w:tcPr>
            <w:tcW w:w="2790" w:type="dxa"/>
            <w:tcBorders>
              <w:top w:val="dotted" w:sz="4" w:space="0" w:color="0070C0"/>
              <w:left w:val="dotted" w:sz="4" w:space="0" w:color="0070C0"/>
              <w:bottom w:val="dotted" w:sz="4" w:space="0" w:color="0070C0"/>
              <w:right w:val="dotted" w:sz="4" w:space="0" w:color="0070C0"/>
            </w:tcBorders>
          </w:tcPr>
          <w:p w14:paraId="45C2AB4E" w14:textId="77777777" w:rsidR="008074AA" w:rsidRPr="007565B0" w:rsidRDefault="008074AA" w:rsidP="008074AA">
            <w:pPr>
              <w:rPr>
                <w:rFonts w:ascii="Calibri" w:hAnsi="Calibri" w:cs="Calibri"/>
                <w:b/>
                <w:bCs/>
                <w:sz w:val="22"/>
              </w:rPr>
            </w:pPr>
            <w:r w:rsidRPr="007565B0">
              <w:rPr>
                <w:rFonts w:ascii="Calibri" w:hAnsi="Calibri" w:cs="Calibri"/>
                <w:b/>
                <w:sz w:val="22"/>
              </w:rPr>
              <w:t>WSIS Action</w:t>
            </w:r>
          </w:p>
        </w:tc>
        <w:tc>
          <w:tcPr>
            <w:tcW w:w="12240" w:type="dxa"/>
            <w:gridSpan w:val="2"/>
            <w:tcBorders>
              <w:top w:val="dotted" w:sz="4" w:space="0" w:color="0070C0"/>
              <w:left w:val="dotted" w:sz="4" w:space="0" w:color="0070C0"/>
              <w:bottom w:val="dotted" w:sz="4" w:space="0" w:color="0070C0"/>
              <w:right w:val="dotted" w:sz="4" w:space="0" w:color="0070C0"/>
            </w:tcBorders>
          </w:tcPr>
          <w:p w14:paraId="5832AA99" w14:textId="77777777" w:rsidR="008074AA" w:rsidRPr="007565B0" w:rsidRDefault="008074AA" w:rsidP="008074AA">
            <w:pPr>
              <w:rPr>
                <w:rFonts w:ascii="Calibri" w:hAnsi="Calibri" w:cs="Calibri"/>
                <w:sz w:val="22"/>
              </w:rPr>
            </w:pPr>
            <w:r w:rsidRPr="007565B0">
              <w:rPr>
                <w:rFonts w:ascii="Calibri" w:hAnsi="Calibri" w:cs="Calibri"/>
                <w:sz w:val="22"/>
              </w:rPr>
              <w:t>C1, C2, C3, C4, C5, C6, C7, C11</w:t>
            </w:r>
          </w:p>
        </w:tc>
      </w:tr>
      <w:tr w:rsidR="008074AA" w:rsidRPr="00795E89" w14:paraId="75D18372" w14:textId="77777777" w:rsidTr="0DDB98F8">
        <w:tc>
          <w:tcPr>
            <w:tcW w:w="2790" w:type="dxa"/>
            <w:tcBorders>
              <w:top w:val="dotted" w:sz="4" w:space="0" w:color="0070C0"/>
              <w:left w:val="dotted" w:sz="4" w:space="0" w:color="0070C0"/>
              <w:bottom w:val="dotted" w:sz="4" w:space="0" w:color="0070C0"/>
              <w:right w:val="dotted" w:sz="4" w:space="0" w:color="0070C0"/>
            </w:tcBorders>
          </w:tcPr>
          <w:p w14:paraId="454E7621" w14:textId="77777777" w:rsidR="008074AA" w:rsidRPr="007565B0" w:rsidRDefault="008074AA" w:rsidP="008074AA">
            <w:pPr>
              <w:rPr>
                <w:rFonts w:ascii="Calibri" w:hAnsi="Calibri" w:cs="Calibri"/>
                <w:b/>
                <w:bCs/>
                <w:sz w:val="22"/>
              </w:rPr>
            </w:pPr>
            <w:r w:rsidRPr="007565B0">
              <w:rPr>
                <w:rFonts w:ascii="Calibri" w:hAnsi="Calibri" w:cs="Calibri"/>
                <w:b/>
                <w:sz w:val="22"/>
              </w:rPr>
              <w:t>Resolutions:</w:t>
            </w:r>
          </w:p>
        </w:tc>
        <w:tc>
          <w:tcPr>
            <w:tcW w:w="12240" w:type="dxa"/>
            <w:gridSpan w:val="2"/>
            <w:tcBorders>
              <w:top w:val="dotted" w:sz="4" w:space="0" w:color="0070C0"/>
              <w:left w:val="dotted" w:sz="4" w:space="0" w:color="0070C0"/>
              <w:bottom w:val="dotted" w:sz="4" w:space="0" w:color="0070C0"/>
              <w:right w:val="dotted" w:sz="4" w:space="0" w:color="0070C0"/>
            </w:tcBorders>
          </w:tcPr>
          <w:p w14:paraId="6E16A554" w14:textId="77777777" w:rsidR="008074AA" w:rsidRPr="007565B0" w:rsidRDefault="008074AA" w:rsidP="008074AA">
            <w:pPr>
              <w:rPr>
                <w:rFonts w:ascii="Calibri" w:hAnsi="Calibri" w:cs="Calibri"/>
                <w:sz w:val="22"/>
              </w:rPr>
            </w:pPr>
            <w:r w:rsidRPr="007565B0">
              <w:rPr>
                <w:rFonts w:ascii="Calibri" w:hAnsi="Calibri" w:cs="Calibri"/>
                <w:sz w:val="22"/>
              </w:rPr>
              <w:t>PP 70, 175, 179, 184, 198; WTDC 46, 55, 58, 67, 76</w:t>
            </w:r>
          </w:p>
        </w:tc>
      </w:tr>
      <w:tr w:rsidR="008074AA" w:rsidRPr="00795E89" w14:paraId="72867A4A" w14:textId="77777777" w:rsidTr="0DDB98F8">
        <w:tc>
          <w:tcPr>
            <w:tcW w:w="2790" w:type="dxa"/>
            <w:tcBorders>
              <w:top w:val="dotted" w:sz="4" w:space="0" w:color="0070C0"/>
              <w:left w:val="dotted" w:sz="4" w:space="0" w:color="0070C0"/>
              <w:bottom w:val="dotted" w:sz="4" w:space="0" w:color="0070C0"/>
              <w:right w:val="dotted" w:sz="4" w:space="0" w:color="0070C0"/>
            </w:tcBorders>
          </w:tcPr>
          <w:p w14:paraId="01AC970B" w14:textId="77777777" w:rsidR="008074AA" w:rsidRPr="007565B0" w:rsidRDefault="008074AA" w:rsidP="008074AA">
            <w:pPr>
              <w:rPr>
                <w:rFonts w:ascii="Calibri" w:hAnsi="Calibri" w:cs="Calibri"/>
                <w:b/>
                <w:sz w:val="22"/>
              </w:rPr>
            </w:pPr>
            <w:r w:rsidRPr="007565B0">
              <w:rPr>
                <w:rFonts w:ascii="Calibri" w:hAnsi="Calibri" w:cs="Calibri"/>
                <w:b/>
                <w:sz w:val="22"/>
              </w:rPr>
              <w:t xml:space="preserve">ITU-D </w:t>
            </w:r>
            <w:r w:rsidRPr="007565B0">
              <w:rPr>
                <w:rFonts w:ascii="Calibri" w:hAnsi="Calibri" w:cs="Calibri"/>
                <w:b/>
                <w:bCs/>
                <w:sz w:val="22"/>
              </w:rPr>
              <w:t>study group</w:t>
            </w:r>
            <w:r w:rsidRPr="007565B0">
              <w:rPr>
                <w:rFonts w:ascii="Calibri" w:hAnsi="Calibri" w:cs="Calibri"/>
                <w:b/>
                <w:sz w:val="22"/>
              </w:rPr>
              <w:t xml:space="preserve"> Questions:</w:t>
            </w:r>
          </w:p>
        </w:tc>
        <w:tc>
          <w:tcPr>
            <w:tcW w:w="12240" w:type="dxa"/>
            <w:gridSpan w:val="2"/>
            <w:tcBorders>
              <w:top w:val="dotted" w:sz="4" w:space="0" w:color="0070C0"/>
              <w:left w:val="dotted" w:sz="4" w:space="0" w:color="0070C0"/>
              <w:bottom w:val="dotted" w:sz="4" w:space="0" w:color="0070C0"/>
              <w:right w:val="dotted" w:sz="4" w:space="0" w:color="0070C0"/>
            </w:tcBorders>
          </w:tcPr>
          <w:p w14:paraId="552B2064" w14:textId="5E5446DF" w:rsidR="008074AA" w:rsidRPr="006740EA" w:rsidRDefault="008074AA" w:rsidP="008074AA">
            <w:pPr>
              <w:rPr>
                <w:rFonts w:ascii="Calibri" w:hAnsi="Calibri" w:cs="Calibri"/>
                <w:sz w:val="22"/>
              </w:rPr>
            </w:pPr>
            <w:hyperlink r:id="rId94">
              <w:r w:rsidRPr="00364F81">
                <w:rPr>
                  <w:rStyle w:val="Hyperlink"/>
                  <w:rFonts w:ascii="Calibri" w:eastAsia="Calibri" w:hAnsi="Calibri" w:cs="Calibri"/>
                  <w:color w:val="auto"/>
                  <w:sz w:val="22"/>
                  <w:u w:val="none"/>
                </w:rPr>
                <w:t xml:space="preserve">Question 7/1 ‘Access to telecommunication/ICT services by persons with disabilities and other persons with specific needs’ </w:t>
              </w:r>
            </w:hyperlink>
          </w:p>
        </w:tc>
      </w:tr>
    </w:tbl>
    <w:p w14:paraId="2C0E512F" w14:textId="77777777" w:rsidR="00B80E11" w:rsidRPr="007565B0" w:rsidRDefault="00B80E11" w:rsidP="00B80E11">
      <w:pPr>
        <w:spacing w:before="0" w:after="120"/>
        <w:rPr>
          <w:rFonts w:ascii="Calibri" w:hAnsi="Calibri" w:cs="Calibri"/>
          <w:sz w:val="22"/>
          <w:szCs w:val="22"/>
        </w:rPr>
      </w:pPr>
    </w:p>
    <w:tbl>
      <w:tblPr>
        <w:tblStyle w:val="TableGrid10"/>
        <w:tblW w:w="15030" w:type="dxa"/>
        <w:tblInd w:w="-5" w:type="dxa"/>
        <w:tblLook w:val="04A0" w:firstRow="1" w:lastRow="0" w:firstColumn="1" w:lastColumn="0" w:noHBand="0" w:noVBand="1"/>
      </w:tblPr>
      <w:tblGrid>
        <w:gridCol w:w="3402"/>
        <w:gridCol w:w="8931"/>
        <w:gridCol w:w="2697"/>
      </w:tblGrid>
      <w:tr w:rsidR="00B80E11" w:rsidRPr="00795E89" w14:paraId="7D988858" w14:textId="77777777" w:rsidTr="569770B9">
        <w:trPr>
          <w:trHeight w:val="300"/>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3C4D4BEB" w14:textId="77777777" w:rsidR="00B80E11" w:rsidRPr="00182C62" w:rsidRDefault="00B80E11">
            <w:pPr>
              <w:pStyle w:val="Heading2"/>
              <w:jc w:val="center"/>
              <w:rPr>
                <w:rFonts w:ascii="Calibri" w:hAnsi="Calibri" w:cs="Calibri"/>
              </w:rPr>
            </w:pPr>
            <w:bookmarkStart w:id="35" w:name="_Toc211258932"/>
            <w:r w:rsidRPr="00182C62">
              <w:rPr>
                <w:rFonts w:ascii="Calibri" w:hAnsi="Calibri" w:cs="Calibri"/>
                <w:color w:val="FFFFFF" w:themeColor="background1"/>
              </w:rPr>
              <w:lastRenderedPageBreak/>
              <w:t>ITU-D Enabler 4: Commitment to environmental sustainability</w:t>
            </w:r>
            <w:bookmarkEnd w:id="35"/>
          </w:p>
          <w:p w14:paraId="7C665A06" w14:textId="77777777" w:rsidR="00B80E11" w:rsidRPr="007565B0" w:rsidRDefault="00B80E11">
            <w:pPr>
              <w:keepNext/>
              <w:jc w:val="center"/>
              <w:rPr>
                <w:rFonts w:ascii="Calibri" w:hAnsi="Calibri" w:cs="Calibri"/>
                <w:b/>
                <w:bCs/>
                <w:i/>
                <w:iCs/>
                <w:color w:val="FFFFFF" w:themeColor="background1"/>
                <w:szCs w:val="24"/>
              </w:rPr>
            </w:pPr>
            <w:r w:rsidRPr="007565B0">
              <w:rPr>
                <w:rFonts w:ascii="Calibri" w:hAnsi="Calibri" w:cs="Calibri"/>
                <w:b/>
                <w:bCs/>
                <w:i/>
                <w:iCs/>
                <w:color w:val="FFFFFF" w:themeColor="background1"/>
                <w:szCs w:val="24"/>
              </w:rPr>
              <w:t>Developing strategies and solutions on climate-change adaptation.</w:t>
            </w:r>
          </w:p>
        </w:tc>
      </w:tr>
      <w:tr w:rsidR="00B80E11" w:rsidRPr="00795E89" w14:paraId="0768E72B" w14:textId="77777777" w:rsidTr="569770B9">
        <w:trPr>
          <w:trHeight w:val="300"/>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5FB39506" w14:textId="77777777" w:rsidR="00B80E11" w:rsidRPr="007565B0" w:rsidRDefault="00B80E11">
            <w:pPr>
              <w:keepNext/>
              <w:rPr>
                <w:rFonts w:ascii="Calibri" w:hAnsi="Calibri" w:cs="Calibri"/>
                <w:b/>
                <w:bCs/>
                <w:i/>
                <w:iCs/>
                <w:szCs w:val="24"/>
              </w:rPr>
            </w:pPr>
            <w:r w:rsidRPr="007565B0">
              <w:rPr>
                <w:rFonts w:ascii="Calibri" w:hAnsi="Calibri" w:cs="Calibri"/>
                <w:b/>
                <w:bCs/>
                <w:i/>
                <w:iCs/>
                <w:szCs w:val="24"/>
              </w:rPr>
              <w:t xml:space="preserve">Outcome: </w:t>
            </w:r>
            <w:r w:rsidRPr="007565B0">
              <w:rPr>
                <w:rFonts w:ascii="Calibri" w:hAnsi="Calibri" w:cs="Calibri"/>
                <w:i/>
                <w:iCs/>
                <w:szCs w:val="24"/>
              </w:rPr>
              <w:t>Enhanced capacity of the ITU membership to develop telecommunication/ICT strategies and solutions on climate-change adaptation and mitigation and the use of green/renewable energy.</w:t>
            </w:r>
          </w:p>
        </w:tc>
      </w:tr>
      <w:tr w:rsidR="00B80E11" w:rsidRPr="00795E89" w14:paraId="2C963953" w14:textId="77777777" w:rsidTr="569770B9">
        <w:trPr>
          <w:trHeight w:val="300"/>
        </w:trPr>
        <w:tc>
          <w:tcPr>
            <w:tcW w:w="12333" w:type="dxa"/>
            <w:gridSpan w:val="2"/>
            <w:tcBorders>
              <w:top w:val="dotted" w:sz="4" w:space="0" w:color="0070C0"/>
              <w:left w:val="dotted" w:sz="4" w:space="0" w:color="0070C0"/>
              <w:bottom w:val="dotted" w:sz="4" w:space="0" w:color="0070C0"/>
              <w:right w:val="dotted" w:sz="4" w:space="0" w:color="0070C0"/>
            </w:tcBorders>
          </w:tcPr>
          <w:p w14:paraId="5E7903E2" w14:textId="77777777" w:rsidR="00B80E11" w:rsidRPr="007565B0" w:rsidRDefault="00B80E11">
            <w:pPr>
              <w:keepNext/>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Outputs</w:t>
            </w:r>
          </w:p>
        </w:tc>
        <w:tc>
          <w:tcPr>
            <w:tcW w:w="2697" w:type="dxa"/>
            <w:tcBorders>
              <w:top w:val="dotted" w:sz="4" w:space="0" w:color="0070C0"/>
              <w:left w:val="dotted" w:sz="4" w:space="0" w:color="0070C0"/>
              <w:bottom w:val="dotted" w:sz="4" w:space="0" w:color="0070C0"/>
              <w:right w:val="dotted" w:sz="4" w:space="0" w:color="0070C0"/>
            </w:tcBorders>
          </w:tcPr>
          <w:p w14:paraId="6396D5D5" w14:textId="3E81B080" w:rsidR="00B80E11" w:rsidRPr="007565B0" w:rsidRDefault="00B80E11">
            <w:pPr>
              <w:keepNext/>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 xml:space="preserve">Highlights </w:t>
            </w:r>
          </w:p>
        </w:tc>
      </w:tr>
      <w:tr w:rsidR="00B80E11" w:rsidRPr="00795E89" w14:paraId="252BE15B" w14:textId="77777777" w:rsidTr="569770B9">
        <w:trPr>
          <w:trHeight w:val="940"/>
        </w:trPr>
        <w:tc>
          <w:tcPr>
            <w:tcW w:w="12333" w:type="dxa"/>
            <w:gridSpan w:val="2"/>
            <w:tcBorders>
              <w:top w:val="dotted" w:sz="4" w:space="0" w:color="0070C0"/>
              <w:left w:val="dotted" w:sz="4" w:space="0" w:color="0070C0"/>
              <w:bottom w:val="dotted" w:sz="4" w:space="0" w:color="0070C0"/>
              <w:right w:val="dotted" w:sz="4" w:space="0" w:color="0070C0"/>
            </w:tcBorders>
          </w:tcPr>
          <w:p w14:paraId="1C9EC2BC" w14:textId="20318073" w:rsidR="00B80E11" w:rsidRPr="00795E89" w:rsidRDefault="1F716D20" w:rsidP="005D783D">
            <w:pPr>
              <w:spacing w:before="240" w:after="240"/>
              <w:rPr>
                <w:rFonts w:ascii="Calibri" w:eastAsia="Calibri" w:hAnsi="Calibri" w:cs="Calibri"/>
                <w:sz w:val="22"/>
              </w:rPr>
            </w:pPr>
            <w:r w:rsidRPr="022D9257">
              <w:rPr>
                <w:rFonts w:ascii="Calibri" w:eastAsia="Calibri" w:hAnsi="Calibri" w:cs="Calibri"/>
                <w:sz w:val="22"/>
              </w:rPr>
              <w:t xml:space="preserve">BDT continued to advance comprehensive programmes to </w:t>
            </w:r>
            <w:r w:rsidR="613B1F89" w:rsidRPr="022D9257">
              <w:rPr>
                <w:rFonts w:ascii="Calibri" w:eastAsia="Calibri" w:hAnsi="Calibri" w:cs="Calibri"/>
                <w:sz w:val="22"/>
              </w:rPr>
              <w:t>strengthen</w:t>
            </w:r>
            <w:r w:rsidRPr="022D9257">
              <w:rPr>
                <w:rFonts w:ascii="Calibri" w:eastAsia="Calibri" w:hAnsi="Calibri" w:cs="Calibri"/>
                <w:sz w:val="22"/>
              </w:rPr>
              <w:t xml:space="preserve"> the capacity of Member States to sustainably manage e-waste, promote circular economy principles, and monitor the climate impact of the ICT sector</w:t>
            </w:r>
            <w:r w:rsidR="00414124">
              <w:rPr>
                <w:rFonts w:ascii="Calibri" w:eastAsia="Calibri" w:hAnsi="Calibri" w:cs="Calibri"/>
                <w:sz w:val="22"/>
              </w:rPr>
              <w:t xml:space="preserve">. </w:t>
            </w:r>
          </w:p>
          <w:p w14:paraId="3CEE91E1" w14:textId="264E2D6D" w:rsidR="64B6B505" w:rsidRDefault="4891C1AD" w:rsidP="005D783D">
            <w:pPr>
              <w:spacing w:before="240" w:after="240"/>
              <w:rPr>
                <w:rFonts w:ascii="Calibri" w:eastAsia="Calibri" w:hAnsi="Calibri" w:cs="Calibri"/>
                <w:sz w:val="22"/>
              </w:rPr>
            </w:pPr>
            <w:r w:rsidRPr="022D9257">
              <w:rPr>
                <w:rFonts w:ascii="Calibri" w:eastAsia="Calibri" w:hAnsi="Calibri" w:cs="Calibri"/>
                <w:sz w:val="22"/>
              </w:rPr>
              <w:t xml:space="preserve">Across regions, BDT </w:t>
            </w:r>
            <w:r w:rsidR="00217483">
              <w:rPr>
                <w:rFonts w:ascii="Calibri" w:eastAsia="Calibri" w:hAnsi="Calibri" w:cs="Calibri"/>
                <w:sz w:val="22"/>
              </w:rPr>
              <w:t xml:space="preserve">further </w:t>
            </w:r>
            <w:r w:rsidRPr="022D9257">
              <w:rPr>
                <w:rFonts w:ascii="Calibri" w:eastAsia="Calibri" w:hAnsi="Calibri" w:cs="Calibri"/>
                <w:sz w:val="22"/>
              </w:rPr>
              <w:t xml:space="preserve">expanded its technical assistance to Member States. </w:t>
            </w:r>
            <w:r w:rsidR="00217483">
              <w:rPr>
                <w:rFonts w:ascii="Calibri" w:eastAsia="Calibri" w:hAnsi="Calibri" w:cs="Calibri"/>
                <w:sz w:val="22"/>
              </w:rPr>
              <w:t>I</w:t>
            </w:r>
            <w:r w:rsidR="00217483" w:rsidRPr="00217483">
              <w:rPr>
                <w:rFonts w:ascii="Calibri" w:eastAsia="Calibri" w:hAnsi="Calibri" w:cs="Calibri"/>
                <w:sz w:val="22"/>
              </w:rPr>
              <w:t>n October 2025</w:t>
            </w:r>
            <w:r w:rsidR="00217483">
              <w:rPr>
                <w:rFonts w:ascii="Calibri" w:eastAsia="Calibri" w:hAnsi="Calibri" w:cs="Calibri"/>
                <w:sz w:val="22"/>
              </w:rPr>
              <w:t>, a</w:t>
            </w:r>
            <w:r w:rsidR="00217483" w:rsidRPr="022D9257">
              <w:rPr>
                <w:rFonts w:ascii="Calibri" w:eastAsia="Calibri" w:hAnsi="Calibri" w:cs="Calibri"/>
                <w:sz w:val="22"/>
              </w:rPr>
              <w:t xml:space="preserve"> </w:t>
            </w:r>
            <w:r w:rsidR="60B2DA15" w:rsidRPr="022D9257">
              <w:rPr>
                <w:rFonts w:ascii="Calibri" w:eastAsia="Calibri" w:hAnsi="Calibri" w:cs="Calibri"/>
                <w:sz w:val="22"/>
              </w:rPr>
              <w:t xml:space="preserve">new project </w:t>
            </w:r>
            <w:r w:rsidR="00217483">
              <w:rPr>
                <w:rFonts w:ascii="Calibri" w:eastAsia="Calibri" w:hAnsi="Calibri" w:cs="Calibri"/>
                <w:sz w:val="22"/>
              </w:rPr>
              <w:t>en</w:t>
            </w:r>
            <w:r w:rsidR="60B2DA15" w:rsidRPr="022D9257">
              <w:rPr>
                <w:rFonts w:ascii="Calibri" w:eastAsia="Calibri" w:hAnsi="Calibri" w:cs="Calibri"/>
                <w:sz w:val="22"/>
              </w:rPr>
              <w:t xml:space="preserve">titled </w:t>
            </w:r>
            <w:hyperlink r:id="rId95">
              <w:r w:rsidR="60B2DA15" w:rsidRPr="49B34711">
                <w:rPr>
                  <w:rStyle w:val="Hyperlink"/>
                  <w:rFonts w:ascii="Calibri" w:eastAsia="Calibri" w:hAnsi="Calibri" w:cs="Calibri"/>
                  <w:sz w:val="22"/>
                </w:rPr>
                <w:t>“International Exchange Initiative on Regulating E-waste and Engaging Tech Companies”</w:t>
              </w:r>
            </w:hyperlink>
            <w:r w:rsidR="38BD5F36" w:rsidRPr="49B34711">
              <w:rPr>
                <w:rFonts w:ascii="Calibri" w:eastAsia="Calibri" w:hAnsi="Calibri" w:cs="Calibri"/>
                <w:sz w:val="22"/>
              </w:rPr>
              <w:t xml:space="preserve"> </w:t>
            </w:r>
            <w:r w:rsidR="00077D01" w:rsidRPr="49B34711">
              <w:rPr>
                <w:rFonts w:ascii="Calibri" w:eastAsia="Calibri" w:hAnsi="Calibri" w:cs="Calibri"/>
                <w:sz w:val="22"/>
              </w:rPr>
              <w:t xml:space="preserve">was launched </w:t>
            </w:r>
            <w:r w:rsidR="38BD5F36" w:rsidRPr="49B34711">
              <w:rPr>
                <w:rFonts w:ascii="Calibri" w:eastAsia="Calibri" w:hAnsi="Calibri" w:cs="Calibri"/>
                <w:sz w:val="22"/>
              </w:rPr>
              <w:t>in Bogot</w:t>
            </w:r>
            <w:r w:rsidR="784920B2" w:rsidRPr="49B34711">
              <w:rPr>
                <w:rFonts w:ascii="Calibri" w:eastAsia="Calibri" w:hAnsi="Calibri" w:cs="Calibri"/>
                <w:sz w:val="22"/>
              </w:rPr>
              <w:t xml:space="preserve">á, Colombia. </w:t>
            </w:r>
            <w:r w:rsidR="00DB7A23">
              <w:rPr>
                <w:rFonts w:ascii="Calibri" w:eastAsia="Calibri" w:hAnsi="Calibri" w:cs="Calibri"/>
                <w:sz w:val="22"/>
              </w:rPr>
              <w:t>I</w:t>
            </w:r>
            <w:r w:rsidR="65E5C90A" w:rsidRPr="2B6E2E29">
              <w:rPr>
                <w:rFonts w:ascii="Calibri" w:eastAsia="Calibri" w:hAnsi="Calibri" w:cs="Calibri"/>
                <w:sz w:val="22"/>
              </w:rPr>
              <w:t xml:space="preserve">mplemented by ITU in collaboration with the </w:t>
            </w:r>
            <w:r w:rsidR="00263E7D">
              <w:rPr>
                <w:rFonts w:ascii="Calibri" w:eastAsia="Calibri" w:hAnsi="Calibri" w:cs="Calibri"/>
                <w:sz w:val="22"/>
              </w:rPr>
              <w:t>G</w:t>
            </w:r>
            <w:r w:rsidR="65E5C90A" w:rsidRPr="2B6E2E29">
              <w:rPr>
                <w:rFonts w:ascii="Calibri" w:eastAsia="Calibri" w:hAnsi="Calibri" w:cs="Calibri"/>
                <w:sz w:val="22"/>
              </w:rPr>
              <w:t xml:space="preserve">overnment of Colombia </w:t>
            </w:r>
            <w:r w:rsidR="00B37A18">
              <w:rPr>
                <w:rFonts w:ascii="Calibri" w:eastAsia="Calibri" w:hAnsi="Calibri" w:cs="Calibri"/>
                <w:sz w:val="22"/>
              </w:rPr>
              <w:t xml:space="preserve">through the </w:t>
            </w:r>
            <w:r w:rsidR="65E5C90A" w:rsidRPr="2B6E2E29">
              <w:rPr>
                <w:rFonts w:ascii="Calibri" w:eastAsia="Calibri" w:hAnsi="Calibri" w:cs="Calibri"/>
                <w:sz w:val="22"/>
              </w:rPr>
              <w:t xml:space="preserve">Presidential Cooperation Agency of Colombia, </w:t>
            </w:r>
            <w:r w:rsidR="2AD0179D" w:rsidRPr="00F65390">
              <w:rPr>
                <w:rFonts w:ascii="Calibri" w:eastAsia="Calibri" w:hAnsi="Calibri" w:cs="Calibri"/>
                <w:b/>
                <w:bCs/>
                <w:sz w:val="22"/>
              </w:rPr>
              <w:t>in the Americas region</w:t>
            </w:r>
            <w:r w:rsidR="2AD0179D" w:rsidRPr="49B34711">
              <w:rPr>
                <w:rFonts w:ascii="Calibri" w:eastAsia="Calibri" w:hAnsi="Calibri" w:cs="Calibri"/>
                <w:sz w:val="22"/>
              </w:rPr>
              <w:t xml:space="preserve"> </w:t>
            </w:r>
            <w:r w:rsidR="65E5C90A" w:rsidRPr="2B6E2E29">
              <w:rPr>
                <w:rFonts w:ascii="Calibri" w:eastAsia="Calibri" w:hAnsi="Calibri" w:cs="Calibri"/>
                <w:sz w:val="22"/>
              </w:rPr>
              <w:t xml:space="preserve">the </w:t>
            </w:r>
            <w:r w:rsidR="001B51B5">
              <w:rPr>
                <w:rFonts w:ascii="Calibri" w:eastAsia="Calibri" w:hAnsi="Calibri" w:cs="Calibri"/>
                <w:sz w:val="22"/>
              </w:rPr>
              <w:t xml:space="preserve">initiative featured the </w:t>
            </w:r>
            <w:r w:rsidR="65E5C90A" w:rsidRPr="2B6E2E29">
              <w:rPr>
                <w:rFonts w:ascii="Calibri" w:eastAsia="Calibri" w:hAnsi="Calibri" w:cs="Calibri"/>
                <w:sz w:val="22"/>
              </w:rPr>
              <w:t>Colombia Study Tour</w:t>
            </w:r>
            <w:r w:rsidR="00A84AE2">
              <w:rPr>
                <w:rFonts w:ascii="Calibri" w:eastAsia="Calibri" w:hAnsi="Calibri" w:cs="Calibri"/>
                <w:sz w:val="22"/>
              </w:rPr>
              <w:t>,</w:t>
            </w:r>
            <w:r w:rsidR="65E5C90A" w:rsidRPr="2B6E2E29">
              <w:rPr>
                <w:rFonts w:ascii="Calibri" w:eastAsia="Calibri" w:hAnsi="Calibri" w:cs="Calibri"/>
                <w:sz w:val="22"/>
              </w:rPr>
              <w:t xml:space="preserve"> held from 6-10 October in Bogotá</w:t>
            </w:r>
            <w:r w:rsidR="00C52C74">
              <w:rPr>
                <w:rFonts w:ascii="Calibri" w:eastAsia="Calibri" w:hAnsi="Calibri" w:cs="Calibri"/>
                <w:sz w:val="22"/>
              </w:rPr>
              <w:t>.</w:t>
            </w:r>
            <w:r w:rsidR="65E5C90A" w:rsidRPr="2B6E2E29">
              <w:rPr>
                <w:rFonts w:ascii="Calibri" w:eastAsia="Calibri" w:hAnsi="Calibri" w:cs="Calibri"/>
                <w:sz w:val="22"/>
              </w:rPr>
              <w:t xml:space="preserve"> </w:t>
            </w:r>
            <w:r w:rsidR="003A00CB">
              <w:rPr>
                <w:rFonts w:ascii="Calibri" w:eastAsia="Calibri" w:hAnsi="Calibri" w:cs="Calibri"/>
                <w:sz w:val="22"/>
              </w:rPr>
              <w:t>The</w:t>
            </w:r>
            <w:r w:rsidR="003A00CB" w:rsidRPr="003A00CB">
              <w:rPr>
                <w:rFonts w:ascii="Calibri" w:eastAsia="Calibri" w:hAnsi="Calibri" w:cs="Calibri"/>
                <w:sz w:val="22"/>
              </w:rPr>
              <w:t xml:space="preserve"> </w:t>
            </w:r>
            <w:r w:rsidR="00256078">
              <w:rPr>
                <w:rFonts w:ascii="Calibri" w:eastAsia="Calibri" w:hAnsi="Calibri" w:cs="Calibri"/>
                <w:sz w:val="22"/>
              </w:rPr>
              <w:t>five</w:t>
            </w:r>
            <w:r w:rsidR="003A00CB" w:rsidRPr="003A00CB">
              <w:rPr>
                <w:rFonts w:ascii="Calibri" w:eastAsia="Calibri" w:hAnsi="Calibri" w:cs="Calibri"/>
                <w:sz w:val="22"/>
              </w:rPr>
              <w:t>-day technical programme</w:t>
            </w:r>
            <w:r w:rsidR="65E5C90A" w:rsidRPr="2B6E2E29">
              <w:rPr>
                <w:rFonts w:ascii="Calibri" w:eastAsia="Calibri" w:hAnsi="Calibri" w:cs="Calibri"/>
                <w:sz w:val="22"/>
              </w:rPr>
              <w:t xml:space="preserve"> </w:t>
            </w:r>
            <w:r w:rsidR="00215DE9">
              <w:rPr>
                <w:rFonts w:ascii="Calibri" w:eastAsia="Calibri" w:hAnsi="Calibri" w:cs="Calibri"/>
                <w:sz w:val="22"/>
              </w:rPr>
              <w:t>brought together</w:t>
            </w:r>
            <w:r w:rsidR="65E5C90A" w:rsidRPr="2B6E2E29">
              <w:rPr>
                <w:rFonts w:ascii="Calibri" w:eastAsia="Calibri" w:hAnsi="Calibri" w:cs="Calibri"/>
                <w:sz w:val="22"/>
              </w:rPr>
              <w:t xml:space="preserve"> 74 participants, including representatives from participating countries (</w:t>
            </w:r>
            <w:r w:rsidR="65E5C90A" w:rsidRPr="00997D3C">
              <w:rPr>
                <w:rFonts w:ascii="Calibri" w:eastAsia="Calibri" w:hAnsi="Calibri" w:cs="Calibri"/>
                <w:b/>
                <w:sz w:val="22"/>
              </w:rPr>
              <w:t>Colombia, Dominican Republic, India, Nigeria, Malaysia and South Africa</w:t>
            </w:r>
            <w:r w:rsidR="65E5C90A" w:rsidRPr="2B6E2E29">
              <w:rPr>
                <w:rFonts w:ascii="Calibri" w:eastAsia="Calibri" w:hAnsi="Calibri" w:cs="Calibri"/>
                <w:sz w:val="22"/>
              </w:rPr>
              <w:t>)</w:t>
            </w:r>
            <w:r w:rsidR="0047455B">
              <w:rPr>
                <w:rFonts w:ascii="Calibri" w:eastAsia="Calibri" w:hAnsi="Calibri" w:cs="Calibri"/>
                <w:sz w:val="22"/>
              </w:rPr>
              <w:t>.</w:t>
            </w:r>
            <w:r w:rsidR="65E5C90A" w:rsidRPr="2B6E2E29">
              <w:rPr>
                <w:rFonts w:ascii="Calibri" w:eastAsia="Calibri" w:hAnsi="Calibri" w:cs="Calibri"/>
                <w:sz w:val="22"/>
              </w:rPr>
              <w:t xml:space="preserve"> </w:t>
            </w:r>
            <w:r w:rsidR="000D18E5">
              <w:rPr>
                <w:rFonts w:ascii="Calibri" w:eastAsia="Calibri" w:hAnsi="Calibri" w:cs="Calibri"/>
                <w:sz w:val="22"/>
              </w:rPr>
              <w:t>The programme combined</w:t>
            </w:r>
            <w:r w:rsidR="65E5C90A" w:rsidRPr="2B6E2E29">
              <w:rPr>
                <w:rFonts w:ascii="Calibri" w:eastAsia="Calibri" w:hAnsi="Calibri" w:cs="Calibri"/>
                <w:sz w:val="22"/>
              </w:rPr>
              <w:t xml:space="preserve"> workshops and hands-on activities to promote knowledge sharing and technical exchange on e-waste policy and regulation. With </w:t>
            </w:r>
            <w:r w:rsidR="004F3E98">
              <w:rPr>
                <w:rFonts w:ascii="Calibri" w:eastAsia="Calibri" w:hAnsi="Calibri" w:cs="Calibri"/>
                <w:sz w:val="22"/>
              </w:rPr>
              <w:t>strong engagement</w:t>
            </w:r>
            <w:r w:rsidR="65E5C90A" w:rsidRPr="2B6E2E29">
              <w:rPr>
                <w:rFonts w:ascii="Calibri" w:eastAsia="Calibri" w:hAnsi="Calibri" w:cs="Calibri"/>
                <w:sz w:val="22"/>
              </w:rPr>
              <w:t xml:space="preserve"> from local stakeholders, 37 entities were represented </w:t>
            </w:r>
            <w:r w:rsidR="001153C4">
              <w:rPr>
                <w:rFonts w:ascii="Calibri" w:eastAsia="Calibri" w:hAnsi="Calibri" w:cs="Calibri"/>
                <w:sz w:val="22"/>
              </w:rPr>
              <w:t>at</w:t>
            </w:r>
            <w:r w:rsidR="001153C4" w:rsidRPr="2B6E2E29">
              <w:rPr>
                <w:rFonts w:ascii="Calibri" w:eastAsia="Calibri" w:hAnsi="Calibri" w:cs="Calibri"/>
                <w:sz w:val="22"/>
              </w:rPr>
              <w:t xml:space="preserve"> </w:t>
            </w:r>
            <w:r w:rsidR="65E5C90A" w:rsidRPr="2B6E2E29">
              <w:rPr>
                <w:rFonts w:ascii="Calibri" w:eastAsia="Calibri" w:hAnsi="Calibri" w:cs="Calibri"/>
                <w:sz w:val="22"/>
              </w:rPr>
              <w:t>the in-person event</w:t>
            </w:r>
            <w:r w:rsidR="001153C4">
              <w:rPr>
                <w:rFonts w:ascii="Calibri" w:eastAsia="Calibri" w:hAnsi="Calibri" w:cs="Calibri"/>
                <w:sz w:val="22"/>
              </w:rPr>
              <w:t>.</w:t>
            </w:r>
            <w:r w:rsidR="65E5C90A" w:rsidRPr="2B6E2E29">
              <w:rPr>
                <w:rFonts w:ascii="Calibri" w:eastAsia="Calibri" w:hAnsi="Calibri" w:cs="Calibri"/>
                <w:sz w:val="22"/>
              </w:rPr>
              <w:t xml:space="preserve"> </w:t>
            </w:r>
            <w:r w:rsidR="004316A7">
              <w:rPr>
                <w:rFonts w:ascii="Calibri" w:eastAsia="Calibri" w:hAnsi="Calibri" w:cs="Calibri"/>
                <w:sz w:val="22"/>
              </w:rPr>
              <w:t>The</w:t>
            </w:r>
            <w:r w:rsidR="65E5C90A" w:rsidRPr="2B6E2E29">
              <w:rPr>
                <w:rFonts w:ascii="Calibri" w:eastAsia="Calibri" w:hAnsi="Calibri" w:cs="Calibri"/>
                <w:sz w:val="22"/>
              </w:rPr>
              <w:t xml:space="preserve"> outcomes were </w:t>
            </w:r>
            <w:r w:rsidR="00E54FDA">
              <w:rPr>
                <w:rFonts w:ascii="Calibri" w:eastAsia="Calibri" w:hAnsi="Calibri" w:cs="Calibri"/>
                <w:sz w:val="22"/>
              </w:rPr>
              <w:t xml:space="preserve">subsequently </w:t>
            </w:r>
            <w:r w:rsidR="005C3800">
              <w:rPr>
                <w:rFonts w:ascii="Calibri" w:eastAsia="Calibri" w:hAnsi="Calibri" w:cs="Calibri"/>
                <w:sz w:val="22"/>
              </w:rPr>
              <w:t>presented</w:t>
            </w:r>
            <w:r w:rsidR="00986DE9">
              <w:rPr>
                <w:rFonts w:ascii="Calibri" w:eastAsia="Calibri" w:hAnsi="Calibri" w:cs="Calibri"/>
                <w:sz w:val="22"/>
              </w:rPr>
              <w:t xml:space="preserve"> during</w:t>
            </w:r>
            <w:r w:rsidR="65E5C90A" w:rsidRPr="2B6E2E29">
              <w:rPr>
                <w:rFonts w:ascii="Calibri" w:eastAsia="Calibri" w:hAnsi="Calibri" w:cs="Calibri"/>
                <w:sz w:val="22"/>
              </w:rPr>
              <w:t xml:space="preserve"> the Colombia Study Tour Webinar on 30 October</w:t>
            </w:r>
            <w:r w:rsidR="009F1D9F">
              <w:rPr>
                <w:rFonts w:ascii="Calibri" w:eastAsia="Calibri" w:hAnsi="Calibri" w:cs="Calibri"/>
                <w:sz w:val="22"/>
              </w:rPr>
              <w:t>,</w:t>
            </w:r>
            <w:r w:rsidR="65E5C90A" w:rsidRPr="2B6E2E29">
              <w:rPr>
                <w:rFonts w:ascii="Calibri" w:eastAsia="Calibri" w:hAnsi="Calibri" w:cs="Calibri"/>
                <w:sz w:val="22"/>
              </w:rPr>
              <w:t xml:space="preserve"> </w:t>
            </w:r>
            <w:r w:rsidR="001A0FC2">
              <w:rPr>
                <w:rFonts w:ascii="Calibri" w:eastAsia="Calibri" w:hAnsi="Calibri" w:cs="Calibri"/>
                <w:sz w:val="22"/>
              </w:rPr>
              <w:t>which registered</w:t>
            </w:r>
            <w:r w:rsidR="001A0FC2" w:rsidRPr="2B6E2E29">
              <w:rPr>
                <w:rFonts w:ascii="Calibri" w:eastAsia="Calibri" w:hAnsi="Calibri" w:cs="Calibri"/>
                <w:sz w:val="22"/>
              </w:rPr>
              <w:t xml:space="preserve"> </w:t>
            </w:r>
            <w:r w:rsidR="65E5C90A" w:rsidRPr="2B6E2E29">
              <w:rPr>
                <w:rFonts w:ascii="Calibri" w:eastAsia="Calibri" w:hAnsi="Calibri" w:cs="Calibri"/>
                <w:sz w:val="22"/>
              </w:rPr>
              <w:t xml:space="preserve">233 </w:t>
            </w:r>
            <w:r w:rsidR="00DE1CAB">
              <w:rPr>
                <w:rFonts w:ascii="Calibri" w:eastAsia="Calibri" w:hAnsi="Calibri" w:cs="Calibri"/>
                <w:sz w:val="22"/>
              </w:rPr>
              <w:t>in</w:t>
            </w:r>
            <w:r w:rsidR="005F671E">
              <w:rPr>
                <w:rFonts w:ascii="Calibri" w:eastAsia="Calibri" w:hAnsi="Calibri" w:cs="Calibri"/>
                <w:sz w:val="22"/>
              </w:rPr>
              <w:t>-person</w:t>
            </w:r>
            <w:r w:rsidR="65E5C90A" w:rsidRPr="2B6E2E29">
              <w:rPr>
                <w:rFonts w:ascii="Calibri" w:eastAsia="Calibri" w:hAnsi="Calibri" w:cs="Calibri"/>
                <w:sz w:val="22"/>
              </w:rPr>
              <w:t xml:space="preserve"> participants and 71 virtual attendees.</w:t>
            </w:r>
          </w:p>
          <w:p w14:paraId="44E9F1AB" w14:textId="3F758B3A" w:rsidR="00B80E11" w:rsidRPr="00795E89" w:rsidRDefault="271DF7CA" w:rsidP="005D783D">
            <w:pPr>
              <w:spacing w:before="240" w:after="240"/>
              <w:rPr>
                <w:rFonts w:ascii="Calibri" w:eastAsia="Calibri" w:hAnsi="Calibri" w:cs="Calibri"/>
                <w:sz w:val="22"/>
              </w:rPr>
            </w:pPr>
            <w:r w:rsidRPr="022D9257">
              <w:rPr>
                <w:rFonts w:ascii="Calibri" w:eastAsia="Calibri" w:hAnsi="Calibri" w:cs="Calibri"/>
                <w:sz w:val="22"/>
              </w:rPr>
              <w:t>BDT also launched the second edition of its “</w:t>
            </w:r>
            <w:hyperlink r:id="rId96" w:history="1">
              <w:r w:rsidRPr="022D9257">
                <w:rPr>
                  <w:rStyle w:val="Hyperlink"/>
                  <w:rFonts w:ascii="Calibri" w:eastAsia="Calibri" w:hAnsi="Calibri" w:cs="Calibri"/>
                  <w:sz w:val="22"/>
                </w:rPr>
                <w:t xml:space="preserve">Policy practices for e-waste management: tools for a balanced and </w:t>
              </w:r>
              <w:r w:rsidR="37922798" w:rsidRPr="022D9257">
                <w:rPr>
                  <w:rStyle w:val="Hyperlink"/>
                  <w:rFonts w:ascii="Calibri" w:eastAsia="Calibri" w:hAnsi="Calibri" w:cs="Calibri"/>
                  <w:sz w:val="22"/>
                </w:rPr>
                <w:t>fair</w:t>
              </w:r>
              <w:r w:rsidRPr="022D9257">
                <w:rPr>
                  <w:rStyle w:val="Hyperlink"/>
                  <w:rFonts w:ascii="Calibri" w:eastAsia="Calibri" w:hAnsi="Calibri" w:cs="Calibri"/>
                  <w:sz w:val="22"/>
                </w:rPr>
                <w:t xml:space="preserve"> circular economy</w:t>
              </w:r>
            </w:hyperlink>
            <w:r w:rsidR="02B32E60" w:rsidRPr="022D9257">
              <w:rPr>
                <w:rFonts w:ascii="Calibri" w:eastAsia="Calibri" w:hAnsi="Calibri" w:cs="Calibri"/>
                <w:sz w:val="22"/>
              </w:rPr>
              <w:t>”. Based on ITU experience and lessons learned in e-waste management and circular economy, the toolkit was developed for policy</w:t>
            </w:r>
            <w:r w:rsidR="006D569D">
              <w:rPr>
                <w:rFonts w:ascii="Calibri" w:eastAsia="Calibri" w:hAnsi="Calibri" w:cs="Calibri"/>
                <w:sz w:val="22"/>
              </w:rPr>
              <w:t>-</w:t>
            </w:r>
            <w:r w:rsidR="02B32E60" w:rsidRPr="022D9257">
              <w:rPr>
                <w:rFonts w:ascii="Calibri" w:eastAsia="Calibri" w:hAnsi="Calibri" w:cs="Calibri"/>
                <w:sz w:val="22"/>
              </w:rPr>
              <w:t xml:space="preserve">makers and other industry actors. It provides a practical and step-by-step guide </w:t>
            </w:r>
            <w:r w:rsidR="00FD16C4">
              <w:rPr>
                <w:rFonts w:ascii="Calibri" w:eastAsia="Calibri" w:hAnsi="Calibri" w:cs="Calibri"/>
                <w:sz w:val="22"/>
              </w:rPr>
              <w:t>to</w:t>
            </w:r>
            <w:r w:rsidR="00FD16C4" w:rsidRPr="022D9257">
              <w:rPr>
                <w:rFonts w:ascii="Calibri" w:eastAsia="Calibri" w:hAnsi="Calibri" w:cs="Calibri"/>
                <w:sz w:val="22"/>
              </w:rPr>
              <w:t xml:space="preserve"> </w:t>
            </w:r>
            <w:r w:rsidR="02B32E60" w:rsidRPr="022D9257">
              <w:rPr>
                <w:rFonts w:ascii="Calibri" w:eastAsia="Calibri" w:hAnsi="Calibri" w:cs="Calibri"/>
                <w:sz w:val="22"/>
              </w:rPr>
              <w:t xml:space="preserve">establishing an inclusive and fair e-waste management system </w:t>
            </w:r>
            <w:r w:rsidR="005F5AA7">
              <w:rPr>
                <w:rFonts w:ascii="Calibri" w:eastAsia="Calibri" w:hAnsi="Calibri" w:cs="Calibri"/>
                <w:sz w:val="22"/>
              </w:rPr>
              <w:t>that is</w:t>
            </w:r>
            <w:r w:rsidR="005F5AA7" w:rsidRPr="022D9257">
              <w:rPr>
                <w:rFonts w:ascii="Calibri" w:eastAsia="Calibri" w:hAnsi="Calibri" w:cs="Calibri"/>
                <w:sz w:val="22"/>
              </w:rPr>
              <w:t xml:space="preserve"> </w:t>
            </w:r>
            <w:r w:rsidR="02B32E60" w:rsidRPr="022D9257">
              <w:rPr>
                <w:rFonts w:ascii="Calibri" w:eastAsia="Calibri" w:hAnsi="Calibri" w:cs="Calibri"/>
                <w:sz w:val="22"/>
              </w:rPr>
              <w:t>enhanced by the concept of extended producer responsibility (EPR).</w:t>
            </w:r>
          </w:p>
          <w:p w14:paraId="6EE2A29C" w14:textId="37924B7F" w:rsidR="00B80E11" w:rsidRPr="006F7956" w:rsidRDefault="4891C1AD" w:rsidP="005D783D">
            <w:pPr>
              <w:spacing w:before="240" w:after="240"/>
              <w:rPr>
                <w:rFonts w:ascii="Calibri" w:eastAsia="Calibri" w:hAnsi="Calibri" w:cs="Calibri"/>
                <w:sz w:val="22"/>
              </w:rPr>
            </w:pPr>
            <w:r w:rsidRPr="006F7956">
              <w:rPr>
                <w:rFonts w:ascii="Calibri" w:eastAsia="Calibri" w:hAnsi="Calibri" w:cs="Calibri"/>
                <w:sz w:val="22"/>
              </w:rPr>
              <w:t xml:space="preserve">In </w:t>
            </w:r>
            <w:r w:rsidR="008D6E5C">
              <w:rPr>
                <w:rFonts w:ascii="Calibri" w:eastAsia="Calibri" w:hAnsi="Calibri" w:cs="Calibri"/>
                <w:sz w:val="22"/>
              </w:rPr>
              <w:t>the</w:t>
            </w:r>
            <w:r w:rsidRPr="006F7956">
              <w:rPr>
                <w:rFonts w:ascii="Calibri" w:eastAsia="Calibri" w:hAnsi="Calibri" w:cs="Calibri"/>
                <w:sz w:val="22"/>
              </w:rPr>
              <w:t xml:space="preserve"> </w:t>
            </w:r>
            <w:r w:rsidRPr="00050188">
              <w:rPr>
                <w:rFonts w:ascii="Calibri" w:eastAsia="Calibri" w:hAnsi="Calibri" w:cs="Calibri"/>
                <w:b/>
                <w:bCs/>
                <w:sz w:val="22"/>
              </w:rPr>
              <w:t>Africa</w:t>
            </w:r>
            <w:r w:rsidR="008D6E5C">
              <w:rPr>
                <w:rFonts w:ascii="Calibri" w:eastAsia="Calibri" w:hAnsi="Calibri" w:cs="Calibri"/>
                <w:b/>
                <w:bCs/>
                <w:sz w:val="22"/>
              </w:rPr>
              <w:t xml:space="preserve"> region</w:t>
            </w:r>
            <w:r w:rsidRPr="006F7956">
              <w:rPr>
                <w:rFonts w:ascii="Calibri" w:eastAsia="Calibri" w:hAnsi="Calibri" w:cs="Calibri"/>
                <w:sz w:val="22"/>
              </w:rPr>
              <w:t xml:space="preserve">, assistance was provided to </w:t>
            </w:r>
            <w:r w:rsidRPr="00997D3C">
              <w:rPr>
                <w:rFonts w:ascii="Calibri" w:eastAsia="Calibri" w:hAnsi="Calibri" w:cs="Calibri"/>
                <w:b/>
                <w:sz w:val="22"/>
              </w:rPr>
              <w:t>Rwanda</w:t>
            </w:r>
            <w:r w:rsidRPr="006F7956">
              <w:rPr>
                <w:rFonts w:ascii="Calibri" w:eastAsia="Calibri" w:hAnsi="Calibri" w:cs="Calibri"/>
                <w:sz w:val="22"/>
              </w:rPr>
              <w:t xml:space="preserve"> </w:t>
            </w:r>
            <w:r w:rsidR="003B61AE">
              <w:rPr>
                <w:rFonts w:ascii="Calibri" w:eastAsia="Calibri" w:hAnsi="Calibri" w:cs="Calibri"/>
                <w:sz w:val="22"/>
              </w:rPr>
              <w:t>to enhance</w:t>
            </w:r>
            <w:r w:rsidRPr="006F7956">
              <w:rPr>
                <w:rFonts w:ascii="Calibri" w:eastAsia="Calibri" w:hAnsi="Calibri" w:cs="Calibri"/>
                <w:sz w:val="22"/>
              </w:rPr>
              <w:t xml:space="preserve"> private sector </w:t>
            </w:r>
            <w:r w:rsidR="003B61AE">
              <w:rPr>
                <w:rFonts w:ascii="Calibri" w:eastAsia="Calibri" w:hAnsi="Calibri" w:cs="Calibri"/>
                <w:sz w:val="22"/>
              </w:rPr>
              <w:t xml:space="preserve">engagement </w:t>
            </w:r>
            <w:r w:rsidRPr="006F7956">
              <w:rPr>
                <w:rFonts w:ascii="Calibri" w:eastAsia="Calibri" w:hAnsi="Calibri" w:cs="Calibri"/>
                <w:sz w:val="22"/>
              </w:rPr>
              <w:t>and identif</w:t>
            </w:r>
            <w:r w:rsidR="00954455">
              <w:rPr>
                <w:rFonts w:ascii="Calibri" w:eastAsia="Calibri" w:hAnsi="Calibri" w:cs="Calibri"/>
                <w:sz w:val="22"/>
              </w:rPr>
              <w:t>y</w:t>
            </w:r>
            <w:r w:rsidRPr="006F7956">
              <w:rPr>
                <w:rFonts w:ascii="Calibri" w:eastAsia="Calibri" w:hAnsi="Calibri" w:cs="Calibri"/>
                <w:sz w:val="22"/>
              </w:rPr>
              <w:t xml:space="preserve"> </w:t>
            </w:r>
            <w:r w:rsidR="00954455">
              <w:rPr>
                <w:rFonts w:ascii="Calibri" w:eastAsia="Calibri" w:hAnsi="Calibri" w:cs="Calibri"/>
                <w:sz w:val="22"/>
              </w:rPr>
              <w:t xml:space="preserve">national </w:t>
            </w:r>
            <w:r w:rsidRPr="006F7956">
              <w:rPr>
                <w:rFonts w:ascii="Calibri" w:eastAsia="Calibri" w:hAnsi="Calibri" w:cs="Calibri"/>
                <w:sz w:val="22"/>
              </w:rPr>
              <w:t xml:space="preserve">champions to strengthen the national </w:t>
            </w:r>
            <w:r w:rsidR="61696005" w:rsidRPr="006F7956">
              <w:rPr>
                <w:rFonts w:ascii="Calibri" w:eastAsia="Calibri" w:hAnsi="Calibri" w:cs="Calibri"/>
                <w:sz w:val="22"/>
              </w:rPr>
              <w:t xml:space="preserve">EPR </w:t>
            </w:r>
            <w:r w:rsidR="397E6BF2" w:rsidRPr="006F7956">
              <w:rPr>
                <w:rFonts w:ascii="Calibri" w:eastAsia="Calibri" w:hAnsi="Calibri" w:cs="Calibri"/>
                <w:sz w:val="22"/>
              </w:rPr>
              <w:t xml:space="preserve">framework for electronics. Governance documents were developed to </w:t>
            </w:r>
            <w:r w:rsidR="00CC1C8E">
              <w:rPr>
                <w:rFonts w:ascii="Calibri" w:eastAsia="Calibri" w:hAnsi="Calibri" w:cs="Calibri"/>
                <w:sz w:val="22"/>
              </w:rPr>
              <w:t>support the establishment</w:t>
            </w:r>
            <w:r w:rsidR="00564FF5">
              <w:rPr>
                <w:rFonts w:ascii="Calibri" w:eastAsia="Calibri" w:hAnsi="Calibri" w:cs="Calibri"/>
                <w:sz w:val="22"/>
              </w:rPr>
              <w:t xml:space="preserve"> of</w:t>
            </w:r>
            <w:r w:rsidR="00CC1C8E" w:rsidRPr="006F7956">
              <w:rPr>
                <w:rFonts w:ascii="Calibri" w:eastAsia="Calibri" w:hAnsi="Calibri" w:cs="Calibri"/>
                <w:sz w:val="22"/>
              </w:rPr>
              <w:t xml:space="preserve"> </w:t>
            </w:r>
            <w:r w:rsidR="397E6BF2" w:rsidRPr="006F7956">
              <w:rPr>
                <w:rFonts w:ascii="Calibri" w:eastAsia="Calibri" w:hAnsi="Calibri" w:cs="Calibri"/>
                <w:sz w:val="22"/>
              </w:rPr>
              <w:t>a voluntary producer responsibility organization in e-waste management</w:t>
            </w:r>
            <w:r w:rsidR="00BB075E">
              <w:rPr>
                <w:rFonts w:ascii="Calibri" w:eastAsia="Calibri" w:hAnsi="Calibri" w:cs="Calibri"/>
                <w:sz w:val="22"/>
              </w:rPr>
              <w:t>,</w:t>
            </w:r>
            <w:r w:rsidR="4D5D9C5C" w:rsidRPr="006F7956">
              <w:rPr>
                <w:rFonts w:ascii="Calibri" w:eastAsia="Calibri" w:hAnsi="Calibri" w:cs="Calibri"/>
                <w:sz w:val="22"/>
              </w:rPr>
              <w:t xml:space="preserve"> </w:t>
            </w:r>
            <w:r w:rsidR="00BB075E">
              <w:rPr>
                <w:rFonts w:ascii="Calibri" w:eastAsia="Calibri" w:hAnsi="Calibri" w:cs="Calibri"/>
                <w:sz w:val="22"/>
              </w:rPr>
              <w:t>and a</w:t>
            </w:r>
            <w:r w:rsidR="2D0CE675" w:rsidRPr="006F7956">
              <w:rPr>
                <w:rFonts w:ascii="Calibri" w:eastAsia="Calibri" w:hAnsi="Calibri" w:cs="Calibri"/>
                <w:sz w:val="22"/>
              </w:rPr>
              <w:t xml:space="preserve"> series of consultations was </w:t>
            </w:r>
            <w:r w:rsidR="00096085">
              <w:rPr>
                <w:rFonts w:ascii="Calibri" w:eastAsia="Calibri" w:hAnsi="Calibri" w:cs="Calibri"/>
                <w:sz w:val="22"/>
              </w:rPr>
              <w:t>conducted</w:t>
            </w:r>
            <w:r w:rsidR="00096085" w:rsidRPr="006F7956">
              <w:rPr>
                <w:rFonts w:ascii="Calibri" w:eastAsia="Calibri" w:hAnsi="Calibri" w:cs="Calibri"/>
                <w:sz w:val="22"/>
              </w:rPr>
              <w:t xml:space="preserve"> </w:t>
            </w:r>
            <w:r w:rsidR="2D0CE675" w:rsidRPr="006F7956">
              <w:rPr>
                <w:rFonts w:ascii="Calibri" w:eastAsia="Calibri" w:hAnsi="Calibri" w:cs="Calibri"/>
                <w:sz w:val="22"/>
              </w:rPr>
              <w:t xml:space="preserve">in October 2025 in Kigali. </w:t>
            </w:r>
            <w:r w:rsidR="4428766A" w:rsidRPr="006F7956">
              <w:rPr>
                <w:rFonts w:ascii="Calibri" w:eastAsia="Calibri" w:hAnsi="Calibri" w:cs="Calibri"/>
                <w:sz w:val="22"/>
              </w:rPr>
              <w:t xml:space="preserve">BDT </w:t>
            </w:r>
            <w:r w:rsidR="00DE5205">
              <w:rPr>
                <w:rFonts w:ascii="Calibri" w:eastAsia="Calibri" w:hAnsi="Calibri" w:cs="Calibri"/>
                <w:sz w:val="22"/>
              </w:rPr>
              <w:t xml:space="preserve">also </w:t>
            </w:r>
            <w:r w:rsidR="4428766A" w:rsidRPr="006F7956">
              <w:rPr>
                <w:rFonts w:ascii="Calibri" w:eastAsia="Calibri" w:hAnsi="Calibri" w:cs="Calibri"/>
                <w:sz w:val="22"/>
              </w:rPr>
              <w:t xml:space="preserve">developed a </w:t>
            </w:r>
            <w:r w:rsidR="00DE5205">
              <w:rPr>
                <w:rFonts w:ascii="Calibri" w:eastAsia="Calibri" w:hAnsi="Calibri" w:cs="Calibri"/>
                <w:sz w:val="22"/>
              </w:rPr>
              <w:t xml:space="preserve">practical </w:t>
            </w:r>
            <w:r w:rsidR="4428766A" w:rsidRPr="006F7956">
              <w:rPr>
                <w:rFonts w:ascii="Calibri" w:eastAsia="Calibri" w:hAnsi="Calibri" w:cs="Calibri"/>
                <w:sz w:val="22"/>
              </w:rPr>
              <w:t xml:space="preserve">manual </w:t>
            </w:r>
            <w:r w:rsidR="00F42F1E">
              <w:rPr>
                <w:rFonts w:ascii="Calibri" w:eastAsia="Calibri" w:hAnsi="Calibri" w:cs="Calibri"/>
                <w:sz w:val="22"/>
              </w:rPr>
              <w:t xml:space="preserve">to </w:t>
            </w:r>
            <w:r w:rsidR="00DE5205">
              <w:rPr>
                <w:rFonts w:ascii="Calibri" w:eastAsia="Calibri" w:hAnsi="Calibri" w:cs="Calibri"/>
                <w:sz w:val="22"/>
              </w:rPr>
              <w:t xml:space="preserve">guide </w:t>
            </w:r>
            <w:r w:rsidR="00F42F1E">
              <w:rPr>
                <w:rFonts w:ascii="Calibri" w:eastAsia="Calibri" w:hAnsi="Calibri" w:cs="Calibri"/>
                <w:sz w:val="22"/>
              </w:rPr>
              <w:t>the establishment</w:t>
            </w:r>
            <w:r w:rsidR="4428766A" w:rsidRPr="006F7956">
              <w:rPr>
                <w:rFonts w:ascii="Calibri" w:eastAsia="Calibri" w:hAnsi="Calibri" w:cs="Calibri"/>
                <w:sz w:val="22"/>
              </w:rPr>
              <w:t xml:space="preserve"> of voluntary producer responsibility schemes for e-waste management in </w:t>
            </w:r>
            <w:r w:rsidR="4428766A" w:rsidRPr="00B17181">
              <w:rPr>
                <w:rFonts w:ascii="Calibri" w:eastAsia="Calibri" w:hAnsi="Calibri" w:cs="Calibri"/>
                <w:b/>
                <w:sz w:val="22"/>
              </w:rPr>
              <w:t>Zambia</w:t>
            </w:r>
            <w:r w:rsidR="4428766A" w:rsidRPr="006F7956">
              <w:rPr>
                <w:rFonts w:ascii="Calibri" w:eastAsia="Calibri" w:hAnsi="Calibri" w:cs="Calibri"/>
                <w:sz w:val="22"/>
              </w:rPr>
              <w:t xml:space="preserve">. </w:t>
            </w:r>
            <w:r w:rsidR="00EE6162">
              <w:rPr>
                <w:rFonts w:ascii="Calibri" w:eastAsia="Calibri" w:hAnsi="Calibri" w:cs="Calibri"/>
                <w:sz w:val="22"/>
              </w:rPr>
              <w:t>In addition, a</w:t>
            </w:r>
            <w:r w:rsidR="4428766A" w:rsidRPr="006F7956">
              <w:rPr>
                <w:rFonts w:ascii="Calibri" w:eastAsia="Calibri" w:hAnsi="Calibri" w:cs="Calibri"/>
                <w:sz w:val="22"/>
              </w:rPr>
              <w:t xml:space="preserve"> series of in-depth consultations </w:t>
            </w:r>
            <w:r w:rsidR="00B73850">
              <w:rPr>
                <w:rFonts w:ascii="Calibri" w:eastAsia="Calibri" w:hAnsi="Calibri" w:cs="Calibri"/>
                <w:sz w:val="22"/>
              </w:rPr>
              <w:t>on advancing</w:t>
            </w:r>
            <w:r w:rsidR="4428766A" w:rsidRPr="006F7956">
              <w:rPr>
                <w:rFonts w:ascii="Calibri" w:eastAsia="Calibri" w:hAnsi="Calibri" w:cs="Calibri"/>
                <w:sz w:val="22"/>
              </w:rPr>
              <w:t xml:space="preserve"> a circular ICT sector was held in October 2025 in Lusaka.</w:t>
            </w:r>
          </w:p>
          <w:p w14:paraId="3939C89E" w14:textId="068476F8" w:rsidR="002C4969" w:rsidRDefault="4891C1AD" w:rsidP="005D783D">
            <w:pPr>
              <w:spacing w:before="240" w:after="240"/>
              <w:rPr>
                <w:rFonts w:ascii="Calibri" w:eastAsia="Calibri" w:hAnsi="Calibri" w:cs="Calibri"/>
                <w:color w:val="000000" w:themeColor="text1"/>
                <w:sz w:val="22"/>
              </w:rPr>
            </w:pPr>
            <w:r w:rsidRPr="006F7956">
              <w:rPr>
                <w:rFonts w:ascii="Calibri" w:eastAsia="Calibri" w:hAnsi="Calibri" w:cs="Calibri"/>
                <w:color w:val="000000" w:themeColor="text1"/>
                <w:sz w:val="22"/>
              </w:rPr>
              <w:t xml:space="preserve">In the </w:t>
            </w:r>
            <w:r w:rsidRPr="00050188">
              <w:rPr>
                <w:rFonts w:ascii="Calibri" w:eastAsia="Calibri" w:hAnsi="Calibri" w:cs="Calibri"/>
                <w:b/>
                <w:bCs/>
                <w:color w:val="000000" w:themeColor="text1"/>
                <w:sz w:val="22"/>
              </w:rPr>
              <w:t>Asia-Pacific</w:t>
            </w:r>
            <w:r w:rsidRPr="006F7956">
              <w:rPr>
                <w:rFonts w:ascii="Calibri" w:eastAsia="Calibri" w:hAnsi="Calibri" w:cs="Calibri"/>
                <w:color w:val="000000" w:themeColor="text1"/>
                <w:sz w:val="22"/>
              </w:rPr>
              <w:t xml:space="preserve"> </w:t>
            </w:r>
            <w:r w:rsidRPr="003118DA">
              <w:rPr>
                <w:rFonts w:ascii="Calibri" w:eastAsia="Calibri" w:hAnsi="Calibri" w:cs="Calibri"/>
                <w:b/>
                <w:color w:val="000000" w:themeColor="text1"/>
                <w:sz w:val="22"/>
              </w:rPr>
              <w:t>region</w:t>
            </w:r>
            <w:r w:rsidRPr="006F7956">
              <w:rPr>
                <w:rFonts w:ascii="Calibri" w:eastAsia="Calibri" w:hAnsi="Calibri" w:cs="Calibri"/>
                <w:color w:val="000000" w:themeColor="text1"/>
                <w:sz w:val="22"/>
              </w:rPr>
              <w:t>, BDT supported</w:t>
            </w:r>
            <w:r w:rsidR="58B77D4F" w:rsidRPr="006F7956">
              <w:rPr>
                <w:rFonts w:ascii="Calibri" w:eastAsia="Calibri" w:hAnsi="Calibri" w:cs="Calibri"/>
                <w:color w:val="000000" w:themeColor="text1"/>
                <w:sz w:val="22"/>
              </w:rPr>
              <w:t xml:space="preserve"> </w:t>
            </w:r>
            <w:r w:rsidR="58B77D4F" w:rsidRPr="00997D3C">
              <w:rPr>
                <w:rFonts w:ascii="Calibri" w:eastAsia="Calibri" w:hAnsi="Calibri" w:cs="Calibri"/>
                <w:b/>
                <w:color w:val="000000" w:themeColor="text1"/>
                <w:sz w:val="22"/>
              </w:rPr>
              <w:t>Mongolia</w:t>
            </w:r>
            <w:r w:rsidR="58B77D4F" w:rsidRPr="006F7956">
              <w:rPr>
                <w:rFonts w:ascii="Calibri" w:eastAsia="Calibri" w:hAnsi="Calibri" w:cs="Calibri"/>
                <w:color w:val="000000" w:themeColor="text1"/>
                <w:sz w:val="22"/>
              </w:rPr>
              <w:t xml:space="preserve"> </w:t>
            </w:r>
            <w:r w:rsidR="001344E2">
              <w:rPr>
                <w:rFonts w:ascii="Calibri" w:eastAsia="Calibri" w:hAnsi="Calibri" w:cs="Calibri"/>
                <w:color w:val="000000" w:themeColor="text1"/>
                <w:sz w:val="22"/>
              </w:rPr>
              <w:t>in</w:t>
            </w:r>
            <w:r w:rsidR="58B77D4F" w:rsidRPr="006F7956">
              <w:rPr>
                <w:rFonts w:ascii="Calibri" w:eastAsia="Calibri" w:hAnsi="Calibri" w:cs="Calibri"/>
                <w:color w:val="000000" w:themeColor="text1"/>
                <w:sz w:val="22"/>
              </w:rPr>
              <w:t xml:space="preserve"> organiz</w:t>
            </w:r>
            <w:r w:rsidR="001344E2">
              <w:rPr>
                <w:rFonts w:ascii="Calibri" w:eastAsia="Calibri" w:hAnsi="Calibri" w:cs="Calibri"/>
                <w:color w:val="000000" w:themeColor="text1"/>
                <w:sz w:val="22"/>
              </w:rPr>
              <w:t>ing</w:t>
            </w:r>
            <w:r w:rsidR="00FE03ED">
              <w:rPr>
                <w:rFonts w:ascii="Calibri" w:eastAsia="Calibri" w:hAnsi="Calibri" w:cs="Calibri"/>
                <w:color w:val="000000" w:themeColor="text1"/>
                <w:sz w:val="22"/>
              </w:rPr>
              <w:t xml:space="preserve"> consultations</w:t>
            </w:r>
            <w:r w:rsidR="58B77D4F" w:rsidRPr="006F7956">
              <w:rPr>
                <w:rFonts w:ascii="Calibri" w:eastAsia="Calibri" w:hAnsi="Calibri" w:cs="Calibri"/>
                <w:color w:val="000000" w:themeColor="text1"/>
                <w:sz w:val="22"/>
              </w:rPr>
              <w:t xml:space="preserve"> with government and private sec</w:t>
            </w:r>
            <w:r w:rsidR="34DA1FF2" w:rsidRPr="006F7956">
              <w:rPr>
                <w:rFonts w:ascii="Calibri" w:eastAsia="Calibri" w:hAnsi="Calibri" w:cs="Calibri"/>
                <w:color w:val="000000" w:themeColor="text1"/>
                <w:sz w:val="22"/>
              </w:rPr>
              <w:t xml:space="preserve">tor </w:t>
            </w:r>
            <w:r w:rsidR="00DE4EB0">
              <w:rPr>
                <w:rFonts w:ascii="Calibri" w:eastAsia="Calibri" w:hAnsi="Calibri" w:cs="Calibri"/>
                <w:color w:val="000000" w:themeColor="text1"/>
                <w:sz w:val="22"/>
              </w:rPr>
              <w:t>stakeholders</w:t>
            </w:r>
            <w:r w:rsidR="34DA1FF2" w:rsidRPr="006F7956">
              <w:rPr>
                <w:rFonts w:ascii="Calibri" w:eastAsia="Calibri" w:hAnsi="Calibri" w:cs="Calibri"/>
                <w:color w:val="000000" w:themeColor="text1"/>
                <w:sz w:val="22"/>
              </w:rPr>
              <w:t xml:space="preserve"> on e-waste management in October</w:t>
            </w:r>
            <w:r w:rsidR="34DA1FF2" w:rsidRPr="022D9257">
              <w:rPr>
                <w:rFonts w:ascii="Calibri" w:eastAsia="Calibri" w:hAnsi="Calibri" w:cs="Calibri"/>
                <w:color w:val="000000" w:themeColor="text1"/>
                <w:sz w:val="22"/>
              </w:rPr>
              <w:t xml:space="preserve"> 2025</w:t>
            </w:r>
            <w:r w:rsidR="00461D99">
              <w:rPr>
                <w:rFonts w:ascii="Calibri" w:eastAsia="Calibri" w:hAnsi="Calibri" w:cs="Calibri"/>
                <w:color w:val="000000" w:themeColor="text1"/>
                <w:sz w:val="22"/>
              </w:rPr>
              <w:t>,</w:t>
            </w:r>
            <w:r w:rsidR="34DA1FF2" w:rsidRPr="022D9257">
              <w:rPr>
                <w:rFonts w:ascii="Calibri" w:eastAsia="Calibri" w:hAnsi="Calibri" w:cs="Calibri"/>
                <w:color w:val="000000" w:themeColor="text1"/>
                <w:sz w:val="22"/>
              </w:rPr>
              <w:t xml:space="preserve"> </w:t>
            </w:r>
            <w:r w:rsidR="00461D99">
              <w:rPr>
                <w:rFonts w:ascii="Calibri" w:eastAsia="Calibri" w:hAnsi="Calibri" w:cs="Calibri"/>
                <w:color w:val="000000" w:themeColor="text1"/>
                <w:sz w:val="22"/>
              </w:rPr>
              <w:t>followed by</w:t>
            </w:r>
            <w:r w:rsidR="34DA1FF2" w:rsidRPr="022D9257">
              <w:rPr>
                <w:rFonts w:ascii="Calibri" w:eastAsia="Calibri" w:hAnsi="Calibri" w:cs="Calibri"/>
                <w:color w:val="000000" w:themeColor="text1"/>
                <w:sz w:val="22"/>
              </w:rPr>
              <w:t xml:space="preserve"> a capacity building workshop in December 2025. In </w:t>
            </w:r>
            <w:r w:rsidR="34DA1FF2" w:rsidRPr="00DC0FE9">
              <w:rPr>
                <w:rFonts w:ascii="Calibri" w:eastAsia="Calibri" w:hAnsi="Calibri" w:cs="Calibri"/>
                <w:b/>
                <w:color w:val="000000" w:themeColor="text1"/>
                <w:sz w:val="22"/>
              </w:rPr>
              <w:t>Thailand</w:t>
            </w:r>
            <w:r w:rsidR="34DA1FF2" w:rsidRPr="022D9257">
              <w:rPr>
                <w:rFonts w:ascii="Calibri" w:eastAsia="Calibri" w:hAnsi="Calibri" w:cs="Calibri"/>
                <w:color w:val="000000" w:themeColor="text1"/>
                <w:sz w:val="22"/>
              </w:rPr>
              <w:t xml:space="preserve">, </w:t>
            </w:r>
            <w:r w:rsidR="503F431D" w:rsidRPr="022D9257">
              <w:rPr>
                <w:rFonts w:ascii="Calibri" w:eastAsia="Calibri" w:hAnsi="Calibri" w:cs="Calibri"/>
                <w:color w:val="000000" w:themeColor="text1"/>
                <w:sz w:val="22"/>
              </w:rPr>
              <w:t xml:space="preserve">a co-design session </w:t>
            </w:r>
            <w:r w:rsidR="00DC0FE9">
              <w:rPr>
                <w:rFonts w:ascii="Calibri" w:eastAsia="Calibri" w:hAnsi="Calibri" w:cs="Calibri"/>
                <w:color w:val="000000" w:themeColor="text1"/>
                <w:sz w:val="22"/>
              </w:rPr>
              <w:t>was held</w:t>
            </w:r>
            <w:r w:rsidR="503F431D" w:rsidRPr="022D9257">
              <w:rPr>
                <w:rFonts w:ascii="Calibri" w:eastAsia="Calibri" w:hAnsi="Calibri" w:cs="Calibri"/>
                <w:color w:val="000000" w:themeColor="text1"/>
                <w:sz w:val="22"/>
              </w:rPr>
              <w:t xml:space="preserve"> in October 2025 in collaboration with Thai Post and the Universal Postal Union. The </w:t>
            </w:r>
            <w:r w:rsidR="0067202A">
              <w:rPr>
                <w:rFonts w:ascii="Calibri" w:eastAsia="Calibri" w:hAnsi="Calibri" w:cs="Calibri"/>
                <w:color w:val="000000" w:themeColor="text1"/>
                <w:sz w:val="22"/>
              </w:rPr>
              <w:t>session examined</w:t>
            </w:r>
            <w:r w:rsidR="503F431D" w:rsidRPr="022D9257">
              <w:rPr>
                <w:rFonts w:ascii="Calibri" w:eastAsia="Calibri" w:hAnsi="Calibri" w:cs="Calibri"/>
                <w:color w:val="000000" w:themeColor="text1"/>
                <w:sz w:val="22"/>
              </w:rPr>
              <w:t xml:space="preserve"> the business case for reverse </w:t>
            </w:r>
            <w:r w:rsidR="503F431D" w:rsidRPr="022D9257">
              <w:rPr>
                <w:rFonts w:ascii="Calibri" w:eastAsia="Calibri" w:hAnsi="Calibri" w:cs="Calibri"/>
                <w:color w:val="000000" w:themeColor="text1"/>
                <w:sz w:val="22"/>
              </w:rPr>
              <w:lastRenderedPageBreak/>
              <w:t xml:space="preserve">logistics to be carried out by Thai Post, to </w:t>
            </w:r>
            <w:r w:rsidR="00210A0F">
              <w:rPr>
                <w:rFonts w:ascii="Calibri" w:eastAsia="Calibri" w:hAnsi="Calibri" w:cs="Calibri"/>
                <w:color w:val="000000" w:themeColor="text1"/>
                <w:sz w:val="22"/>
              </w:rPr>
              <w:t>strengthen</w:t>
            </w:r>
            <w:r w:rsidR="503F431D" w:rsidRPr="022D9257">
              <w:rPr>
                <w:rFonts w:ascii="Calibri" w:eastAsia="Calibri" w:hAnsi="Calibri" w:cs="Calibri"/>
                <w:color w:val="000000" w:themeColor="text1"/>
                <w:sz w:val="22"/>
              </w:rPr>
              <w:t xml:space="preserve"> </w:t>
            </w:r>
            <w:r w:rsidR="00210A0F" w:rsidRPr="00210A0F">
              <w:rPr>
                <w:rFonts w:ascii="Calibri" w:eastAsia="Calibri" w:hAnsi="Calibri" w:cs="Calibri"/>
                <w:color w:val="000000" w:themeColor="text1"/>
                <w:sz w:val="22"/>
              </w:rPr>
              <w:t>e-waste</w:t>
            </w:r>
            <w:r w:rsidR="503F431D" w:rsidRPr="022D9257">
              <w:rPr>
                <w:rFonts w:ascii="Calibri" w:eastAsia="Calibri" w:hAnsi="Calibri" w:cs="Calibri"/>
                <w:color w:val="000000" w:themeColor="text1"/>
                <w:sz w:val="22"/>
              </w:rPr>
              <w:t xml:space="preserve"> take-back </w:t>
            </w:r>
            <w:r w:rsidR="00210A0F">
              <w:rPr>
                <w:rFonts w:ascii="Calibri" w:eastAsia="Calibri" w:hAnsi="Calibri" w:cs="Calibri"/>
                <w:color w:val="000000" w:themeColor="text1"/>
                <w:sz w:val="22"/>
              </w:rPr>
              <w:t>mechanisms</w:t>
            </w:r>
            <w:r w:rsidR="4A149F96" w:rsidRPr="022D9257">
              <w:rPr>
                <w:rFonts w:ascii="Calibri" w:eastAsia="Calibri" w:hAnsi="Calibri" w:cs="Calibri"/>
                <w:color w:val="000000" w:themeColor="text1"/>
                <w:sz w:val="22"/>
              </w:rPr>
              <w:t xml:space="preserve">. A </w:t>
            </w:r>
            <w:r w:rsidR="611B8EA9" w:rsidRPr="2807796F">
              <w:rPr>
                <w:rFonts w:ascii="Calibri" w:eastAsia="Calibri" w:hAnsi="Calibri" w:cs="Calibri"/>
                <w:color w:val="000000" w:themeColor="text1"/>
                <w:sz w:val="22"/>
              </w:rPr>
              <w:t>validation</w:t>
            </w:r>
            <w:r w:rsidR="4A149F96" w:rsidRPr="022D9257">
              <w:rPr>
                <w:rFonts w:ascii="Calibri" w:eastAsia="Calibri" w:hAnsi="Calibri" w:cs="Calibri"/>
                <w:color w:val="000000" w:themeColor="text1"/>
                <w:sz w:val="22"/>
              </w:rPr>
              <w:t xml:space="preserve"> workshop with government representatives </w:t>
            </w:r>
            <w:r w:rsidR="022B8996" w:rsidRPr="2807796F">
              <w:rPr>
                <w:rFonts w:ascii="Calibri" w:eastAsia="Calibri" w:hAnsi="Calibri" w:cs="Calibri"/>
                <w:color w:val="000000" w:themeColor="text1"/>
                <w:sz w:val="22"/>
              </w:rPr>
              <w:t xml:space="preserve">was then held in December 2025 </w:t>
            </w:r>
            <w:r w:rsidR="4A149F96" w:rsidRPr="022D9257">
              <w:rPr>
                <w:rFonts w:ascii="Calibri" w:eastAsia="Calibri" w:hAnsi="Calibri" w:cs="Calibri"/>
                <w:color w:val="000000" w:themeColor="text1"/>
                <w:sz w:val="22"/>
              </w:rPr>
              <w:t xml:space="preserve">to </w:t>
            </w:r>
            <w:r w:rsidR="663EE3C2" w:rsidRPr="2807796F">
              <w:rPr>
                <w:rFonts w:ascii="Calibri" w:eastAsia="Calibri" w:hAnsi="Calibri" w:cs="Calibri"/>
                <w:color w:val="000000" w:themeColor="text1"/>
                <w:sz w:val="22"/>
              </w:rPr>
              <w:t>confirm</w:t>
            </w:r>
            <w:r w:rsidR="4A149F96" w:rsidRPr="022D9257">
              <w:rPr>
                <w:rFonts w:ascii="Calibri" w:eastAsia="Calibri" w:hAnsi="Calibri" w:cs="Calibri"/>
                <w:color w:val="000000" w:themeColor="text1"/>
                <w:sz w:val="22"/>
              </w:rPr>
              <w:t xml:space="preserve"> the </w:t>
            </w:r>
            <w:r w:rsidR="663EE3C2" w:rsidRPr="2807796F">
              <w:rPr>
                <w:rFonts w:ascii="Calibri" w:eastAsia="Calibri" w:hAnsi="Calibri" w:cs="Calibri"/>
                <w:color w:val="000000" w:themeColor="text1"/>
                <w:sz w:val="22"/>
              </w:rPr>
              <w:t>proposed</w:t>
            </w:r>
            <w:r w:rsidR="4A149F96" w:rsidRPr="022D9257">
              <w:rPr>
                <w:rFonts w:ascii="Calibri" w:eastAsia="Calibri" w:hAnsi="Calibri" w:cs="Calibri"/>
                <w:color w:val="000000" w:themeColor="text1"/>
                <w:sz w:val="22"/>
              </w:rPr>
              <w:t xml:space="preserve"> pathway towards a circular economy for electronics in Thailand. </w:t>
            </w:r>
            <w:r w:rsidRPr="022D9257">
              <w:rPr>
                <w:rFonts w:ascii="Calibri" w:eastAsia="Calibri" w:hAnsi="Calibri" w:cs="Calibri"/>
                <w:color w:val="000000" w:themeColor="text1"/>
                <w:sz w:val="22"/>
              </w:rPr>
              <w:t xml:space="preserve">In </w:t>
            </w:r>
            <w:r w:rsidRPr="2807796F">
              <w:rPr>
                <w:rFonts w:ascii="Calibri" w:eastAsia="Calibri" w:hAnsi="Calibri" w:cs="Calibri"/>
                <w:b/>
                <w:color w:val="000000" w:themeColor="text1"/>
                <w:sz w:val="22"/>
              </w:rPr>
              <w:t>Indonesia</w:t>
            </w:r>
            <w:r w:rsidRPr="022D9257">
              <w:rPr>
                <w:rFonts w:ascii="Calibri" w:eastAsia="Calibri" w:hAnsi="Calibri" w:cs="Calibri"/>
                <w:color w:val="000000" w:themeColor="text1"/>
                <w:sz w:val="22"/>
              </w:rPr>
              <w:t xml:space="preserve">, BDT </w:t>
            </w:r>
            <w:r w:rsidR="48AFDC16" w:rsidRPr="022D9257">
              <w:rPr>
                <w:rFonts w:ascii="Calibri" w:eastAsia="Calibri" w:hAnsi="Calibri" w:cs="Calibri"/>
                <w:color w:val="000000" w:themeColor="text1"/>
                <w:sz w:val="22"/>
              </w:rPr>
              <w:t>strengthened</w:t>
            </w:r>
            <w:r w:rsidR="7A37DBFB" w:rsidRPr="022D9257">
              <w:rPr>
                <w:rFonts w:ascii="Calibri" w:eastAsia="Calibri" w:hAnsi="Calibri" w:cs="Calibri"/>
                <w:color w:val="000000" w:themeColor="text1"/>
                <w:sz w:val="22"/>
              </w:rPr>
              <w:t xml:space="preserve"> the capacity of government stakeholders through a c</w:t>
            </w:r>
            <w:r w:rsidRPr="022D9257">
              <w:rPr>
                <w:rFonts w:ascii="Calibri" w:eastAsia="Calibri" w:hAnsi="Calibri" w:cs="Calibri"/>
                <w:color w:val="000000" w:themeColor="text1"/>
                <w:sz w:val="22"/>
              </w:rPr>
              <w:t xml:space="preserve">apacity-building </w:t>
            </w:r>
            <w:r w:rsidR="72195F08" w:rsidRPr="022D9257">
              <w:rPr>
                <w:rFonts w:ascii="Calibri" w:eastAsia="Calibri" w:hAnsi="Calibri" w:cs="Calibri"/>
                <w:color w:val="000000" w:themeColor="text1"/>
                <w:sz w:val="22"/>
              </w:rPr>
              <w:t xml:space="preserve">training on EPR and e-waste management, held in Jakarta in September </w:t>
            </w:r>
            <w:r w:rsidR="72195F08" w:rsidRPr="00127874">
              <w:rPr>
                <w:rFonts w:ascii="Calibri" w:eastAsia="Calibri" w:hAnsi="Calibri" w:cs="Calibri"/>
                <w:color w:val="000000" w:themeColor="text1"/>
                <w:sz w:val="22"/>
              </w:rPr>
              <w:t>2025.</w:t>
            </w:r>
            <w:r w:rsidRPr="00127874">
              <w:rPr>
                <w:rFonts w:ascii="Calibri" w:eastAsia="Calibri" w:hAnsi="Calibri" w:cs="Calibri"/>
                <w:color w:val="000000" w:themeColor="text1"/>
                <w:sz w:val="22"/>
              </w:rPr>
              <w:t xml:space="preserve"> </w:t>
            </w:r>
            <w:r w:rsidR="2371F9A3" w:rsidRPr="00127874">
              <w:rPr>
                <w:rFonts w:ascii="Calibri" w:eastAsia="Calibri" w:hAnsi="Calibri" w:cs="Calibri"/>
                <w:color w:val="000000" w:themeColor="text1"/>
                <w:sz w:val="22"/>
              </w:rPr>
              <w:t>In</w:t>
            </w:r>
            <w:r w:rsidR="2371F9A3" w:rsidRPr="2807796F">
              <w:rPr>
                <w:rFonts w:ascii="Calibri" w:eastAsia="Calibri" w:hAnsi="Calibri" w:cs="Calibri"/>
                <w:color w:val="000000" w:themeColor="text1"/>
                <w:sz w:val="22"/>
              </w:rPr>
              <w:t xml:space="preserve"> parallel</w:t>
            </w:r>
            <w:r w:rsidR="25D46CAD" w:rsidRPr="2807796F">
              <w:rPr>
                <w:rFonts w:ascii="Calibri" w:eastAsia="Calibri" w:hAnsi="Calibri" w:cs="Calibri"/>
                <w:color w:val="000000" w:themeColor="text1"/>
                <w:sz w:val="22"/>
              </w:rPr>
              <w:t>,</w:t>
            </w:r>
            <w:r w:rsidR="345A0C28" w:rsidRPr="785F5488">
              <w:rPr>
                <w:rFonts w:ascii="Calibri" w:eastAsia="Calibri" w:hAnsi="Calibri" w:cs="Calibri"/>
                <w:color w:val="000000" w:themeColor="text1"/>
                <w:sz w:val="22"/>
              </w:rPr>
              <w:t xml:space="preserve"> BDT continued to develop its </w:t>
            </w:r>
            <w:r w:rsidR="5CA85C71" w:rsidRPr="2807796F">
              <w:rPr>
                <w:rFonts w:ascii="Calibri" w:eastAsia="Calibri" w:hAnsi="Calibri" w:cs="Calibri"/>
                <w:color w:val="000000" w:themeColor="text1"/>
                <w:sz w:val="22"/>
              </w:rPr>
              <w:t>work on</w:t>
            </w:r>
            <w:r w:rsidR="345A0C28" w:rsidRPr="785F5488">
              <w:rPr>
                <w:rFonts w:ascii="Calibri" w:eastAsia="Calibri" w:hAnsi="Calibri" w:cs="Calibri"/>
                <w:color w:val="000000" w:themeColor="text1"/>
                <w:sz w:val="22"/>
              </w:rPr>
              <w:t xml:space="preserve"> the monitoring of ICT industry emissions, energy </w:t>
            </w:r>
            <w:r w:rsidR="4DE8B192" w:rsidRPr="2807796F">
              <w:rPr>
                <w:rFonts w:ascii="Calibri" w:eastAsia="Calibri" w:hAnsi="Calibri" w:cs="Calibri"/>
                <w:color w:val="000000" w:themeColor="text1"/>
                <w:sz w:val="22"/>
              </w:rPr>
              <w:t>consumption,</w:t>
            </w:r>
            <w:r w:rsidR="345A0C28" w:rsidRPr="785F5488">
              <w:rPr>
                <w:rFonts w:ascii="Calibri" w:eastAsia="Calibri" w:hAnsi="Calibri" w:cs="Calibri"/>
                <w:color w:val="000000" w:themeColor="text1"/>
                <w:sz w:val="22"/>
              </w:rPr>
              <w:t xml:space="preserve"> and climate commitments </w:t>
            </w:r>
            <w:r w:rsidR="398CE7D5" w:rsidRPr="2807796F">
              <w:rPr>
                <w:rFonts w:ascii="Calibri" w:eastAsia="Calibri" w:hAnsi="Calibri" w:cs="Calibri"/>
                <w:color w:val="000000" w:themeColor="text1"/>
                <w:sz w:val="22"/>
              </w:rPr>
              <w:t>by</w:t>
            </w:r>
            <w:r w:rsidR="345A0C28" w:rsidRPr="785F5488">
              <w:rPr>
                <w:rFonts w:ascii="Calibri" w:eastAsia="Calibri" w:hAnsi="Calibri" w:cs="Calibri"/>
                <w:color w:val="000000" w:themeColor="text1"/>
                <w:sz w:val="22"/>
              </w:rPr>
              <w:t xml:space="preserve"> digital companies</w:t>
            </w:r>
            <w:r w:rsidR="13D31B01" w:rsidRPr="2807796F">
              <w:rPr>
                <w:rFonts w:ascii="Calibri" w:eastAsia="Calibri" w:hAnsi="Calibri" w:cs="Calibri"/>
                <w:color w:val="000000" w:themeColor="text1"/>
                <w:sz w:val="22"/>
              </w:rPr>
              <w:t xml:space="preserve"> in Asia and the Pacific</w:t>
            </w:r>
            <w:r w:rsidR="345A0C28" w:rsidRPr="785F5488">
              <w:rPr>
                <w:rFonts w:ascii="Calibri" w:eastAsia="Calibri" w:hAnsi="Calibri" w:cs="Calibri"/>
                <w:color w:val="000000" w:themeColor="text1"/>
                <w:sz w:val="22"/>
              </w:rPr>
              <w:t xml:space="preserve">. </w:t>
            </w:r>
          </w:p>
          <w:p w14:paraId="7062E9A8" w14:textId="0F2D0FB9" w:rsidR="002C4969" w:rsidRPr="00795E89" w:rsidRDefault="345A0C28" w:rsidP="005D783D">
            <w:pPr>
              <w:spacing w:before="240" w:after="240"/>
              <w:rPr>
                <w:rFonts w:ascii="Calibri" w:eastAsia="Calibri" w:hAnsi="Calibri" w:cs="Calibri"/>
                <w:color w:val="000000" w:themeColor="text1"/>
                <w:sz w:val="22"/>
                <w:lang w:val="en-PH"/>
              </w:rPr>
            </w:pPr>
            <w:r w:rsidRPr="785F5488">
              <w:rPr>
                <w:rFonts w:ascii="Calibri" w:eastAsia="Calibri" w:hAnsi="Calibri" w:cs="Calibri"/>
                <w:color w:val="000000" w:themeColor="text1"/>
                <w:sz w:val="22"/>
              </w:rPr>
              <w:t xml:space="preserve">In September 2025, BDT continued </w:t>
            </w:r>
            <w:r w:rsidR="004F5326">
              <w:rPr>
                <w:rFonts w:ascii="Calibri" w:eastAsia="Calibri" w:hAnsi="Calibri" w:cs="Calibri"/>
                <w:color w:val="000000" w:themeColor="text1"/>
                <w:sz w:val="22"/>
              </w:rPr>
              <w:t xml:space="preserve">to </w:t>
            </w:r>
            <w:r w:rsidRPr="785F5488">
              <w:rPr>
                <w:rFonts w:ascii="Calibri" w:eastAsia="Calibri" w:hAnsi="Calibri" w:cs="Calibri"/>
                <w:color w:val="000000" w:themeColor="text1"/>
                <w:sz w:val="22"/>
              </w:rPr>
              <w:t xml:space="preserve">lead </w:t>
            </w:r>
            <w:r w:rsidR="004F5326">
              <w:rPr>
                <w:rFonts w:ascii="Calibri" w:eastAsia="Calibri" w:hAnsi="Calibri" w:cs="Calibri"/>
                <w:color w:val="000000" w:themeColor="text1"/>
                <w:sz w:val="22"/>
              </w:rPr>
              <w:t>the</w:t>
            </w:r>
            <w:r w:rsidRPr="785F5488">
              <w:rPr>
                <w:rFonts w:ascii="Calibri" w:eastAsia="Calibri" w:hAnsi="Calibri" w:cs="Calibri"/>
                <w:color w:val="000000" w:themeColor="text1"/>
                <w:sz w:val="22"/>
              </w:rPr>
              <w:t xml:space="preserve"> review of the assessment methodology used in the annual Greening Digital Companies</w:t>
            </w:r>
            <w:r w:rsidR="004A4635">
              <w:rPr>
                <w:rFonts w:ascii="Calibri" w:eastAsia="Calibri" w:hAnsi="Calibri" w:cs="Calibri"/>
                <w:color w:val="000000" w:themeColor="text1"/>
                <w:sz w:val="22"/>
              </w:rPr>
              <w:t xml:space="preserve"> initiative</w:t>
            </w:r>
            <w:r w:rsidRPr="785F5488">
              <w:rPr>
                <w:rFonts w:ascii="Calibri" w:eastAsia="Calibri" w:hAnsi="Calibri" w:cs="Calibri"/>
                <w:color w:val="000000" w:themeColor="text1"/>
                <w:sz w:val="22"/>
              </w:rPr>
              <w:t xml:space="preserve">. The associated </w:t>
            </w:r>
            <w:hyperlink r:id="rId97" w:history="1">
              <w:r w:rsidRPr="785F5488">
                <w:rPr>
                  <w:rStyle w:val="Hyperlink"/>
                  <w:rFonts w:ascii="Calibri" w:eastAsia="Calibri" w:hAnsi="Calibri" w:cs="Calibri"/>
                  <w:color w:val="467886"/>
                  <w:sz w:val="22"/>
                </w:rPr>
                <w:t>Greening Digital Dashboard</w:t>
              </w:r>
            </w:hyperlink>
            <w:r w:rsidRPr="785F5488">
              <w:rPr>
                <w:rFonts w:ascii="Calibri" w:eastAsia="Calibri" w:hAnsi="Calibri" w:cs="Calibri"/>
                <w:color w:val="000000" w:themeColor="text1"/>
                <w:sz w:val="22"/>
              </w:rPr>
              <w:t xml:space="preserve"> was </w:t>
            </w:r>
            <w:r w:rsidR="003F3180">
              <w:rPr>
                <w:rFonts w:ascii="Calibri" w:eastAsia="Calibri" w:hAnsi="Calibri" w:cs="Calibri"/>
                <w:color w:val="000000" w:themeColor="text1"/>
                <w:sz w:val="22"/>
              </w:rPr>
              <w:t>launched</w:t>
            </w:r>
            <w:r w:rsidRPr="785F5488">
              <w:rPr>
                <w:rFonts w:ascii="Calibri" w:eastAsia="Calibri" w:hAnsi="Calibri" w:cs="Calibri"/>
                <w:color w:val="000000" w:themeColor="text1"/>
                <w:sz w:val="22"/>
              </w:rPr>
              <w:t xml:space="preserve"> by the Director </w:t>
            </w:r>
            <w:r w:rsidR="00AD315A">
              <w:rPr>
                <w:rFonts w:ascii="Calibri" w:eastAsia="Calibri" w:hAnsi="Calibri" w:cs="Calibri"/>
                <w:color w:val="000000" w:themeColor="text1"/>
                <w:sz w:val="22"/>
              </w:rPr>
              <w:t xml:space="preserve">of BDT </w:t>
            </w:r>
            <w:r w:rsidR="00903A4E">
              <w:rPr>
                <w:rFonts w:ascii="Calibri" w:eastAsia="Calibri" w:hAnsi="Calibri" w:cs="Calibri"/>
                <w:color w:val="000000" w:themeColor="text1"/>
                <w:sz w:val="22"/>
              </w:rPr>
              <w:t>that same month</w:t>
            </w:r>
            <w:r w:rsidR="00A3410F">
              <w:rPr>
                <w:rFonts w:ascii="Calibri" w:eastAsia="Calibri" w:hAnsi="Calibri" w:cs="Calibri"/>
                <w:color w:val="000000" w:themeColor="text1"/>
                <w:sz w:val="22"/>
              </w:rPr>
              <w:t>,</w:t>
            </w:r>
            <w:r w:rsidRPr="785F5488">
              <w:rPr>
                <w:rFonts w:ascii="Calibri" w:eastAsia="Calibri" w:hAnsi="Calibri" w:cs="Calibri"/>
                <w:color w:val="000000" w:themeColor="text1"/>
                <w:sz w:val="22"/>
              </w:rPr>
              <w:t xml:space="preserve"> </w:t>
            </w:r>
            <w:r w:rsidR="00A3410F">
              <w:rPr>
                <w:rFonts w:ascii="Calibri" w:eastAsia="Calibri" w:hAnsi="Calibri" w:cs="Calibri"/>
                <w:color w:val="000000" w:themeColor="text1"/>
                <w:sz w:val="22"/>
              </w:rPr>
              <w:t>providing an interactive tool</w:t>
            </w:r>
            <w:r w:rsidR="003076F2">
              <w:rPr>
                <w:rFonts w:ascii="Calibri" w:eastAsia="Calibri" w:hAnsi="Calibri" w:cs="Calibri"/>
                <w:color w:val="000000" w:themeColor="text1"/>
                <w:sz w:val="22"/>
              </w:rPr>
              <w:t xml:space="preserve"> for</w:t>
            </w:r>
            <w:r w:rsidRPr="785F5488">
              <w:rPr>
                <w:rFonts w:ascii="Calibri" w:eastAsia="Calibri" w:hAnsi="Calibri" w:cs="Calibri"/>
                <w:color w:val="000000" w:themeColor="text1"/>
                <w:sz w:val="22"/>
              </w:rPr>
              <w:t xml:space="preserve"> ITU and partners to monitor the climate impact </w:t>
            </w:r>
            <w:r w:rsidR="002B50B9">
              <w:rPr>
                <w:rFonts w:ascii="Calibri" w:eastAsia="Calibri" w:hAnsi="Calibri" w:cs="Calibri"/>
                <w:color w:val="000000" w:themeColor="text1"/>
                <w:sz w:val="22"/>
              </w:rPr>
              <w:t xml:space="preserve">of </w:t>
            </w:r>
            <w:r w:rsidR="00397D27">
              <w:rPr>
                <w:rFonts w:ascii="Calibri" w:eastAsia="Calibri" w:hAnsi="Calibri" w:cs="Calibri"/>
                <w:color w:val="000000" w:themeColor="text1"/>
                <w:sz w:val="22"/>
              </w:rPr>
              <w:t xml:space="preserve">the </w:t>
            </w:r>
            <w:r w:rsidRPr="785F5488">
              <w:rPr>
                <w:rFonts w:ascii="Calibri" w:eastAsia="Calibri" w:hAnsi="Calibri" w:cs="Calibri"/>
                <w:color w:val="000000" w:themeColor="text1"/>
                <w:sz w:val="22"/>
              </w:rPr>
              <w:t>ICT sector</w:t>
            </w:r>
            <w:r w:rsidR="00C66955">
              <w:rPr>
                <w:rFonts w:ascii="Calibri" w:eastAsia="Calibri" w:hAnsi="Calibri" w:cs="Calibri"/>
                <w:color w:val="000000" w:themeColor="text1"/>
                <w:sz w:val="22"/>
              </w:rPr>
              <w:t>.</w:t>
            </w:r>
            <w:r w:rsidRPr="785F5488">
              <w:rPr>
                <w:rFonts w:ascii="Calibri" w:eastAsia="Calibri" w:hAnsi="Calibri" w:cs="Calibri"/>
                <w:color w:val="000000" w:themeColor="text1"/>
                <w:sz w:val="22"/>
              </w:rPr>
              <w:t xml:space="preserve"> </w:t>
            </w:r>
            <w:r w:rsidR="008A2DCF">
              <w:rPr>
                <w:rFonts w:ascii="Calibri" w:eastAsia="Calibri" w:hAnsi="Calibri" w:cs="Calibri"/>
                <w:color w:val="000000" w:themeColor="text1"/>
                <w:sz w:val="22"/>
              </w:rPr>
              <w:t xml:space="preserve">The </w:t>
            </w:r>
            <w:r w:rsidR="00F15B48">
              <w:rPr>
                <w:rFonts w:ascii="Calibri" w:eastAsia="Calibri" w:hAnsi="Calibri" w:cs="Calibri"/>
                <w:color w:val="000000" w:themeColor="text1"/>
                <w:sz w:val="22"/>
              </w:rPr>
              <w:t>platform allows</w:t>
            </w:r>
            <w:r w:rsidRPr="785F5488">
              <w:rPr>
                <w:rFonts w:ascii="Calibri" w:eastAsia="Calibri" w:hAnsi="Calibri" w:cs="Calibri"/>
                <w:color w:val="000000" w:themeColor="text1"/>
                <w:sz w:val="22"/>
              </w:rPr>
              <w:t xml:space="preserve"> users to explore and compare emissions, energy use</w:t>
            </w:r>
            <w:r w:rsidR="006917C7">
              <w:rPr>
                <w:rFonts w:ascii="Calibri" w:eastAsia="Calibri" w:hAnsi="Calibri" w:cs="Calibri"/>
                <w:color w:val="000000" w:themeColor="text1"/>
                <w:sz w:val="22"/>
              </w:rPr>
              <w:t>,</w:t>
            </w:r>
            <w:r w:rsidRPr="785F5488">
              <w:rPr>
                <w:rFonts w:ascii="Calibri" w:eastAsia="Calibri" w:hAnsi="Calibri" w:cs="Calibri"/>
                <w:color w:val="000000" w:themeColor="text1"/>
                <w:sz w:val="22"/>
              </w:rPr>
              <w:t xml:space="preserve"> and </w:t>
            </w:r>
            <w:r w:rsidRPr="00997D3C">
              <w:rPr>
                <w:rFonts w:ascii="Calibri" w:eastAsia="Calibri" w:hAnsi="Calibri" w:cs="Calibri"/>
                <w:b/>
                <w:color w:val="000000" w:themeColor="text1"/>
                <w:sz w:val="22"/>
              </w:rPr>
              <w:t>climate</w:t>
            </w:r>
            <w:r w:rsidRPr="785F5488">
              <w:rPr>
                <w:rFonts w:ascii="Calibri" w:eastAsia="Calibri" w:hAnsi="Calibri" w:cs="Calibri"/>
                <w:color w:val="000000" w:themeColor="text1"/>
                <w:sz w:val="22"/>
              </w:rPr>
              <w:t xml:space="preserve"> targets data between companies</w:t>
            </w:r>
            <w:r w:rsidR="001E52BA">
              <w:rPr>
                <w:rFonts w:ascii="Calibri" w:eastAsia="Calibri" w:hAnsi="Calibri" w:cs="Calibri"/>
                <w:color w:val="000000" w:themeColor="text1"/>
                <w:sz w:val="22"/>
              </w:rPr>
              <w:t>,</w:t>
            </w:r>
            <w:r w:rsidRPr="785F5488">
              <w:rPr>
                <w:rFonts w:ascii="Calibri" w:eastAsia="Calibri" w:hAnsi="Calibri" w:cs="Calibri"/>
                <w:color w:val="000000" w:themeColor="text1"/>
                <w:sz w:val="22"/>
              </w:rPr>
              <w:t xml:space="preserve"> </w:t>
            </w:r>
            <w:r w:rsidR="001E52BA">
              <w:rPr>
                <w:rFonts w:ascii="Calibri" w:eastAsia="Calibri" w:hAnsi="Calibri" w:cs="Calibri"/>
                <w:color w:val="000000" w:themeColor="text1"/>
                <w:sz w:val="22"/>
              </w:rPr>
              <w:t>as well as</w:t>
            </w:r>
            <w:r w:rsidRPr="785F5488">
              <w:rPr>
                <w:rFonts w:ascii="Calibri" w:eastAsia="Calibri" w:hAnsi="Calibri" w:cs="Calibri"/>
                <w:color w:val="000000" w:themeColor="text1"/>
                <w:sz w:val="22"/>
              </w:rPr>
              <w:t xml:space="preserve"> download open data</w:t>
            </w:r>
            <w:r w:rsidR="002128A4">
              <w:rPr>
                <w:rFonts w:ascii="Calibri" w:eastAsia="Calibri" w:hAnsi="Calibri" w:cs="Calibri"/>
                <w:color w:val="000000" w:themeColor="text1"/>
                <w:sz w:val="22"/>
              </w:rPr>
              <w:t>sets</w:t>
            </w:r>
            <w:r w:rsidRPr="785F5488">
              <w:rPr>
                <w:rFonts w:ascii="Calibri" w:eastAsia="Calibri" w:hAnsi="Calibri" w:cs="Calibri"/>
                <w:color w:val="000000" w:themeColor="text1"/>
                <w:sz w:val="22"/>
              </w:rPr>
              <w:t>.</w:t>
            </w:r>
            <w:r w:rsidRPr="785F5488">
              <w:rPr>
                <w:rFonts w:ascii="Calibri" w:eastAsia="Calibri" w:hAnsi="Calibri" w:cs="Calibri"/>
                <w:color w:val="000000" w:themeColor="text1"/>
                <w:sz w:val="22"/>
                <w:lang w:val="en-PH"/>
              </w:rPr>
              <w:t xml:space="preserve"> </w:t>
            </w:r>
            <w:r w:rsidRPr="785F5488">
              <w:rPr>
                <w:rFonts w:ascii="Calibri" w:eastAsia="Calibri" w:hAnsi="Calibri" w:cs="Calibri"/>
                <w:color w:val="000000" w:themeColor="text1"/>
                <w:sz w:val="22"/>
              </w:rPr>
              <w:t xml:space="preserve">The </w:t>
            </w:r>
            <w:hyperlink r:id="rId98" w:history="1">
              <w:r w:rsidRPr="785F5488">
                <w:rPr>
                  <w:rStyle w:val="Hyperlink"/>
                  <w:rFonts w:ascii="Calibri" w:eastAsia="Calibri" w:hAnsi="Calibri" w:cs="Calibri"/>
                  <w:color w:val="467886"/>
                  <w:sz w:val="22"/>
                </w:rPr>
                <w:t>Report of the EGTI Subgroup on National Greenhouse Gas Emission Monitoring Indicators for the ICT Sector</w:t>
              </w:r>
            </w:hyperlink>
            <w:r w:rsidRPr="785F5488">
              <w:rPr>
                <w:rFonts w:ascii="Calibri" w:eastAsia="Calibri" w:hAnsi="Calibri" w:cs="Calibri"/>
                <w:color w:val="000000" w:themeColor="text1"/>
                <w:sz w:val="22"/>
              </w:rPr>
              <w:t xml:space="preserve"> was </w:t>
            </w:r>
            <w:r w:rsidR="002E6C19">
              <w:rPr>
                <w:rFonts w:ascii="Calibri" w:eastAsia="Calibri" w:hAnsi="Calibri" w:cs="Calibri"/>
                <w:color w:val="000000" w:themeColor="text1"/>
                <w:sz w:val="22"/>
              </w:rPr>
              <w:t>formally</w:t>
            </w:r>
            <w:r w:rsidRPr="785F5488">
              <w:rPr>
                <w:rFonts w:ascii="Calibri" w:eastAsia="Calibri" w:hAnsi="Calibri" w:cs="Calibri"/>
                <w:color w:val="000000" w:themeColor="text1"/>
                <w:sz w:val="22"/>
              </w:rPr>
              <w:t xml:space="preserve"> presented and released during the 16th </w:t>
            </w:r>
            <w:r w:rsidR="00DF42E8">
              <w:rPr>
                <w:rFonts w:ascii="Calibri" w:eastAsia="Calibri" w:hAnsi="Calibri" w:cs="Calibri"/>
                <w:color w:val="000000" w:themeColor="text1"/>
                <w:sz w:val="22"/>
              </w:rPr>
              <w:t>meeting</w:t>
            </w:r>
            <w:r w:rsidR="00A0636D">
              <w:rPr>
                <w:rFonts w:ascii="Calibri" w:eastAsia="Calibri" w:hAnsi="Calibri" w:cs="Calibri"/>
                <w:color w:val="000000" w:themeColor="text1"/>
                <w:sz w:val="22"/>
              </w:rPr>
              <w:t xml:space="preserve"> of the </w:t>
            </w:r>
            <w:r w:rsidR="002530E5" w:rsidRPr="002530E5">
              <w:rPr>
                <w:rFonts w:ascii="Calibri" w:eastAsia="Calibri" w:hAnsi="Calibri" w:cs="Calibri"/>
                <w:color w:val="000000" w:themeColor="text1"/>
                <w:sz w:val="22"/>
              </w:rPr>
              <w:t xml:space="preserve">Expert Group on Telecommunication/ICT Indicators </w:t>
            </w:r>
            <w:r w:rsidR="002530E5">
              <w:rPr>
                <w:rFonts w:ascii="Calibri" w:eastAsia="Calibri" w:hAnsi="Calibri" w:cs="Calibri"/>
                <w:color w:val="000000" w:themeColor="text1"/>
                <w:sz w:val="22"/>
              </w:rPr>
              <w:t>(</w:t>
            </w:r>
            <w:r w:rsidRPr="785F5488">
              <w:rPr>
                <w:rFonts w:ascii="Calibri" w:eastAsia="Calibri" w:hAnsi="Calibri" w:cs="Calibri"/>
                <w:color w:val="000000" w:themeColor="text1"/>
                <w:sz w:val="22"/>
              </w:rPr>
              <w:t>EGTI</w:t>
            </w:r>
            <w:r w:rsidR="002530E5">
              <w:rPr>
                <w:rFonts w:ascii="Calibri" w:eastAsia="Calibri" w:hAnsi="Calibri" w:cs="Calibri"/>
                <w:color w:val="000000" w:themeColor="text1"/>
                <w:sz w:val="22"/>
              </w:rPr>
              <w:t>)</w:t>
            </w:r>
            <w:r w:rsidRPr="785F5488">
              <w:rPr>
                <w:rFonts w:ascii="Calibri" w:eastAsia="Calibri" w:hAnsi="Calibri" w:cs="Calibri"/>
                <w:color w:val="000000" w:themeColor="text1"/>
                <w:sz w:val="22"/>
              </w:rPr>
              <w:t xml:space="preserve">, during the session </w:t>
            </w:r>
            <w:r w:rsidR="002530E5">
              <w:rPr>
                <w:rFonts w:ascii="Calibri" w:eastAsia="Calibri" w:hAnsi="Calibri" w:cs="Calibri"/>
                <w:color w:val="000000" w:themeColor="text1"/>
                <w:sz w:val="22"/>
              </w:rPr>
              <w:t>en</w:t>
            </w:r>
            <w:r w:rsidR="00A932E2">
              <w:rPr>
                <w:rFonts w:ascii="Calibri" w:eastAsia="Calibri" w:hAnsi="Calibri" w:cs="Calibri"/>
                <w:color w:val="000000" w:themeColor="text1"/>
                <w:sz w:val="22"/>
              </w:rPr>
              <w:t>titled</w:t>
            </w:r>
            <w:r w:rsidRPr="785F5488">
              <w:rPr>
                <w:rFonts w:ascii="Calibri" w:eastAsia="Calibri" w:hAnsi="Calibri" w:cs="Calibri"/>
                <w:color w:val="000000" w:themeColor="text1"/>
                <w:sz w:val="22"/>
              </w:rPr>
              <w:t xml:space="preserve"> </w:t>
            </w:r>
            <w:hyperlink r:id="rId99" w:history="1">
              <w:r w:rsidRPr="785F5488">
                <w:rPr>
                  <w:rStyle w:val="Hyperlink"/>
                  <w:rFonts w:ascii="Calibri" w:eastAsia="Calibri" w:hAnsi="Calibri" w:cs="Calibri"/>
                  <w:color w:val="467886"/>
                  <w:sz w:val="22"/>
                </w:rPr>
                <w:t>'Developing new indicators: measuring the environmental footprint of key players in the ICT sector'</w:t>
              </w:r>
            </w:hyperlink>
            <w:r w:rsidR="003B2247">
              <w:t>, held</w:t>
            </w:r>
            <w:r w:rsidRPr="785F5488">
              <w:rPr>
                <w:rFonts w:ascii="Calibri" w:eastAsia="Calibri" w:hAnsi="Calibri" w:cs="Calibri"/>
                <w:color w:val="000000" w:themeColor="text1"/>
                <w:sz w:val="22"/>
              </w:rPr>
              <w:t xml:space="preserve"> in September 2025.</w:t>
            </w:r>
            <w:r w:rsidR="00116E29">
              <w:rPr>
                <w:rFonts w:ascii="Calibri" w:eastAsia="Calibri" w:hAnsi="Calibri" w:cs="Calibri"/>
                <w:color w:val="000000" w:themeColor="text1"/>
                <w:sz w:val="22"/>
              </w:rPr>
              <w:t xml:space="preserve"> </w:t>
            </w:r>
          </w:p>
          <w:p w14:paraId="5E471116" w14:textId="7DE107F1" w:rsidR="00B80E11" w:rsidRPr="00795E89" w:rsidRDefault="2B70A505" w:rsidP="005D783D">
            <w:pPr>
              <w:spacing w:before="240" w:after="240"/>
              <w:rPr>
                <w:rFonts w:ascii="Calibri" w:eastAsia="Calibri" w:hAnsi="Calibri" w:cs="Calibri"/>
                <w:color w:val="000000" w:themeColor="text1"/>
                <w:sz w:val="22"/>
              </w:rPr>
            </w:pPr>
            <w:r w:rsidRPr="569770B9">
              <w:rPr>
                <w:rFonts w:ascii="Calibri" w:eastAsia="Calibri" w:hAnsi="Calibri" w:cs="Calibri"/>
                <w:color w:val="000000" w:themeColor="text1"/>
                <w:sz w:val="22"/>
              </w:rPr>
              <w:t xml:space="preserve">In addition, BDT </w:t>
            </w:r>
            <w:r w:rsidR="28D6F8AF" w:rsidRPr="569770B9">
              <w:rPr>
                <w:rFonts w:ascii="Calibri" w:eastAsia="Calibri" w:hAnsi="Calibri" w:cs="Calibri"/>
                <w:color w:val="000000" w:themeColor="text1"/>
                <w:sz w:val="22"/>
              </w:rPr>
              <w:t>advanced implementation of the project</w:t>
            </w:r>
            <w:r w:rsidRPr="569770B9">
              <w:rPr>
                <w:rFonts w:ascii="Calibri" w:eastAsia="Calibri" w:hAnsi="Calibri" w:cs="Calibri"/>
                <w:color w:val="000000" w:themeColor="text1"/>
                <w:sz w:val="22"/>
              </w:rPr>
              <w:t xml:space="preserve"> </w:t>
            </w:r>
            <w:hyperlink r:id="rId100">
              <w:r w:rsidRPr="569770B9">
                <w:rPr>
                  <w:rStyle w:val="Hyperlink"/>
                  <w:rFonts w:ascii="Calibri" w:eastAsia="Calibri" w:hAnsi="Calibri" w:cs="Calibri"/>
                  <w:color w:val="467886"/>
                  <w:sz w:val="22"/>
                </w:rPr>
                <w:t>“Advancing Green Digital Action Towards a Net-Zero Digital Sector in the Philippines and Tanzania”</w:t>
              </w:r>
            </w:hyperlink>
            <w:r w:rsidRPr="569770B9">
              <w:rPr>
                <w:rFonts w:ascii="Calibri" w:eastAsia="Calibri" w:hAnsi="Calibri" w:cs="Calibri"/>
                <w:color w:val="000000" w:themeColor="text1"/>
                <w:sz w:val="22"/>
              </w:rPr>
              <w:t xml:space="preserve">. The </w:t>
            </w:r>
            <w:r w:rsidR="46A15216" w:rsidRPr="569770B9">
              <w:rPr>
                <w:rFonts w:ascii="Calibri" w:eastAsia="Calibri" w:hAnsi="Calibri" w:cs="Calibri"/>
                <w:color w:val="000000" w:themeColor="text1"/>
                <w:sz w:val="22"/>
              </w:rPr>
              <w:t>two</w:t>
            </w:r>
            <w:r w:rsidRPr="569770B9">
              <w:rPr>
                <w:rFonts w:ascii="Calibri" w:eastAsia="Calibri" w:hAnsi="Calibri" w:cs="Calibri"/>
                <w:color w:val="000000" w:themeColor="text1"/>
                <w:sz w:val="22"/>
              </w:rPr>
              <w:t xml:space="preserve">-year project aims to harmonize </w:t>
            </w:r>
            <w:r w:rsidR="5E16D05E" w:rsidRPr="569770B9">
              <w:rPr>
                <w:rFonts w:ascii="Calibri" w:eastAsia="Calibri" w:hAnsi="Calibri" w:cs="Calibri"/>
                <w:color w:val="000000" w:themeColor="text1"/>
                <w:sz w:val="22"/>
              </w:rPr>
              <w:t>greenhouse gas (</w:t>
            </w:r>
            <w:r w:rsidRPr="569770B9">
              <w:rPr>
                <w:rFonts w:ascii="Calibri" w:eastAsia="Calibri" w:hAnsi="Calibri" w:cs="Calibri"/>
                <w:color w:val="000000" w:themeColor="text1"/>
                <w:sz w:val="22"/>
              </w:rPr>
              <w:t>GHG</w:t>
            </w:r>
            <w:r w:rsidR="5E16D05E" w:rsidRPr="569770B9">
              <w:rPr>
                <w:rFonts w:ascii="Calibri" w:eastAsia="Calibri" w:hAnsi="Calibri" w:cs="Calibri"/>
                <w:color w:val="000000" w:themeColor="text1"/>
                <w:sz w:val="22"/>
              </w:rPr>
              <w:t>)</w:t>
            </w:r>
            <w:r w:rsidRPr="569770B9">
              <w:rPr>
                <w:rFonts w:ascii="Calibri" w:eastAsia="Calibri" w:hAnsi="Calibri" w:cs="Calibri"/>
                <w:color w:val="000000" w:themeColor="text1"/>
                <w:sz w:val="22"/>
              </w:rPr>
              <w:t xml:space="preserve"> emissions and energy data collection </w:t>
            </w:r>
            <w:r w:rsidR="3F588D0A" w:rsidRPr="569770B9">
              <w:rPr>
                <w:rFonts w:ascii="Calibri" w:eastAsia="Calibri" w:hAnsi="Calibri" w:cs="Calibri"/>
                <w:color w:val="000000" w:themeColor="text1"/>
                <w:sz w:val="22"/>
              </w:rPr>
              <w:t xml:space="preserve">across </w:t>
            </w:r>
            <w:r w:rsidRPr="569770B9">
              <w:rPr>
                <w:rFonts w:ascii="Calibri" w:eastAsia="Calibri" w:hAnsi="Calibri" w:cs="Calibri"/>
                <w:color w:val="000000" w:themeColor="text1"/>
                <w:sz w:val="22"/>
              </w:rPr>
              <w:t xml:space="preserve">the digital sector, </w:t>
            </w:r>
            <w:r w:rsidR="6A513891" w:rsidRPr="569770B9">
              <w:rPr>
                <w:rFonts w:ascii="Calibri" w:eastAsia="Calibri" w:hAnsi="Calibri" w:cs="Calibri"/>
                <w:color w:val="000000" w:themeColor="text1"/>
                <w:sz w:val="22"/>
              </w:rPr>
              <w:t xml:space="preserve">while </w:t>
            </w:r>
            <w:r w:rsidRPr="569770B9">
              <w:rPr>
                <w:rFonts w:ascii="Calibri" w:eastAsia="Calibri" w:hAnsi="Calibri" w:cs="Calibri"/>
                <w:color w:val="000000" w:themeColor="text1"/>
                <w:sz w:val="22"/>
              </w:rPr>
              <w:t xml:space="preserve">supporting ICT regulators in </w:t>
            </w:r>
            <w:r w:rsidRPr="569770B9">
              <w:rPr>
                <w:rFonts w:ascii="Calibri" w:eastAsia="Calibri" w:hAnsi="Calibri" w:cs="Calibri"/>
                <w:b/>
                <w:bCs/>
                <w:color w:val="000000" w:themeColor="text1"/>
                <w:sz w:val="22"/>
              </w:rPr>
              <w:t>Tanzania</w:t>
            </w:r>
            <w:r w:rsidRPr="569770B9">
              <w:rPr>
                <w:rFonts w:ascii="Calibri" w:eastAsia="Calibri" w:hAnsi="Calibri" w:cs="Calibri"/>
                <w:color w:val="000000" w:themeColor="text1"/>
                <w:sz w:val="22"/>
              </w:rPr>
              <w:t xml:space="preserve"> and the </w:t>
            </w:r>
            <w:r w:rsidRPr="569770B9">
              <w:rPr>
                <w:rFonts w:ascii="Calibri" w:eastAsia="Calibri" w:hAnsi="Calibri" w:cs="Calibri"/>
                <w:b/>
                <w:bCs/>
                <w:color w:val="000000" w:themeColor="text1"/>
                <w:sz w:val="22"/>
              </w:rPr>
              <w:t>Philippines</w:t>
            </w:r>
            <w:r w:rsidRPr="569770B9">
              <w:rPr>
                <w:rFonts w:ascii="Calibri" w:eastAsia="Calibri" w:hAnsi="Calibri" w:cs="Calibri"/>
                <w:color w:val="000000" w:themeColor="text1"/>
                <w:sz w:val="22"/>
              </w:rPr>
              <w:t xml:space="preserve"> through capacity-building and the development of decarbonization and net-zero digital transition strategies. A StoryMap </w:t>
            </w:r>
            <w:r w:rsidR="0AC829A6" w:rsidRPr="569770B9">
              <w:rPr>
                <w:rFonts w:ascii="Calibri" w:eastAsia="Calibri" w:hAnsi="Calibri" w:cs="Calibri"/>
                <w:color w:val="000000" w:themeColor="text1"/>
                <w:sz w:val="22"/>
              </w:rPr>
              <w:t>was</w:t>
            </w:r>
            <w:r w:rsidRPr="569770B9">
              <w:rPr>
                <w:rFonts w:ascii="Calibri" w:eastAsia="Calibri" w:hAnsi="Calibri" w:cs="Calibri"/>
                <w:color w:val="000000" w:themeColor="text1"/>
                <w:sz w:val="22"/>
              </w:rPr>
              <w:t xml:space="preserve"> developed to highlight </w:t>
            </w:r>
            <w:r w:rsidR="02A5E73F" w:rsidRPr="569770B9">
              <w:rPr>
                <w:rFonts w:ascii="Calibri" w:eastAsia="Calibri" w:hAnsi="Calibri" w:cs="Calibri"/>
                <w:color w:val="000000" w:themeColor="text1"/>
                <w:sz w:val="22"/>
              </w:rPr>
              <w:t xml:space="preserve">BDT’s </w:t>
            </w:r>
            <w:r w:rsidRPr="569770B9">
              <w:rPr>
                <w:rFonts w:ascii="Calibri" w:eastAsia="Calibri" w:hAnsi="Calibri" w:cs="Calibri"/>
                <w:color w:val="000000" w:themeColor="text1"/>
                <w:sz w:val="22"/>
              </w:rPr>
              <w:t xml:space="preserve">work on Advancing Green Digital Action Towards a Net-Zero Sector. </w:t>
            </w:r>
            <w:r w:rsidR="3646FDF0" w:rsidRPr="569770B9">
              <w:rPr>
                <w:rFonts w:ascii="Calibri" w:eastAsia="Calibri" w:hAnsi="Calibri" w:cs="Calibri"/>
                <w:color w:val="000000" w:themeColor="text1"/>
                <w:sz w:val="22"/>
              </w:rPr>
              <w:t>Progress</w:t>
            </w:r>
            <w:r w:rsidR="47DE473F" w:rsidRPr="569770B9">
              <w:rPr>
                <w:rFonts w:ascii="Calibri" w:eastAsia="Calibri" w:hAnsi="Calibri" w:cs="Calibri"/>
                <w:color w:val="000000" w:themeColor="text1"/>
                <w:sz w:val="22"/>
              </w:rPr>
              <w:t xml:space="preserve"> was also </w:t>
            </w:r>
            <w:r w:rsidR="2A3448AB" w:rsidRPr="569770B9">
              <w:rPr>
                <w:rFonts w:ascii="Calibri" w:eastAsia="Calibri" w:hAnsi="Calibri" w:cs="Calibri"/>
                <w:color w:val="000000" w:themeColor="text1"/>
                <w:sz w:val="22"/>
              </w:rPr>
              <w:t xml:space="preserve">made in content </w:t>
            </w:r>
            <w:r w:rsidRPr="569770B9">
              <w:rPr>
                <w:rFonts w:ascii="Calibri" w:eastAsia="Calibri" w:hAnsi="Calibri" w:cs="Calibri"/>
                <w:color w:val="000000" w:themeColor="text1"/>
                <w:sz w:val="22"/>
              </w:rPr>
              <w:t xml:space="preserve">development </w:t>
            </w:r>
            <w:r w:rsidR="1A211092" w:rsidRPr="569770B9">
              <w:rPr>
                <w:rFonts w:ascii="Calibri" w:eastAsia="Calibri" w:hAnsi="Calibri" w:cs="Calibri"/>
                <w:color w:val="000000" w:themeColor="text1"/>
                <w:sz w:val="22"/>
              </w:rPr>
              <w:t>for a</w:t>
            </w:r>
            <w:r w:rsidR="039F38E5" w:rsidRPr="569770B9">
              <w:rPr>
                <w:rFonts w:ascii="Calibri" w:eastAsia="Calibri" w:hAnsi="Calibri" w:cs="Calibri"/>
                <w:color w:val="000000" w:themeColor="text1"/>
                <w:sz w:val="22"/>
              </w:rPr>
              <w:t>n</w:t>
            </w:r>
            <w:r w:rsidR="1A211092" w:rsidRPr="569770B9">
              <w:rPr>
                <w:rFonts w:ascii="Calibri" w:eastAsia="Calibri" w:hAnsi="Calibri" w:cs="Calibri"/>
                <w:color w:val="000000" w:themeColor="text1"/>
                <w:sz w:val="22"/>
              </w:rPr>
              <w:t xml:space="preserve"> </w:t>
            </w:r>
            <w:r w:rsidRPr="569770B9">
              <w:rPr>
                <w:rFonts w:ascii="Calibri" w:eastAsia="Calibri" w:hAnsi="Calibri" w:cs="Calibri"/>
                <w:color w:val="000000" w:themeColor="text1"/>
                <w:sz w:val="22"/>
              </w:rPr>
              <w:t xml:space="preserve">ITU Academy e-learning course on national ICT sector environmental impact. The project advanced to </w:t>
            </w:r>
            <w:r w:rsidR="62E7A165" w:rsidRPr="569770B9">
              <w:rPr>
                <w:rFonts w:ascii="Calibri" w:eastAsia="Calibri" w:hAnsi="Calibri" w:cs="Calibri"/>
                <w:color w:val="000000" w:themeColor="text1"/>
                <w:sz w:val="22"/>
              </w:rPr>
              <w:t xml:space="preserve">the </w:t>
            </w:r>
            <w:r w:rsidRPr="569770B9">
              <w:rPr>
                <w:rFonts w:ascii="Calibri" w:eastAsia="Calibri" w:hAnsi="Calibri" w:cs="Calibri"/>
                <w:color w:val="000000" w:themeColor="text1"/>
                <w:sz w:val="22"/>
              </w:rPr>
              <w:t>country implementation</w:t>
            </w:r>
            <w:r w:rsidR="62E7A165" w:rsidRPr="569770B9">
              <w:rPr>
                <w:rFonts w:ascii="Calibri" w:eastAsia="Calibri" w:hAnsi="Calibri" w:cs="Calibri"/>
                <w:color w:val="000000" w:themeColor="text1"/>
                <w:sz w:val="22"/>
              </w:rPr>
              <w:t xml:space="preserve"> phase</w:t>
            </w:r>
            <w:r w:rsidRPr="569770B9">
              <w:rPr>
                <w:rFonts w:ascii="Calibri" w:eastAsia="Calibri" w:hAnsi="Calibri" w:cs="Calibri"/>
                <w:color w:val="000000" w:themeColor="text1"/>
                <w:sz w:val="22"/>
              </w:rPr>
              <w:t xml:space="preserve">, with national ICT sector climate data </w:t>
            </w:r>
            <w:r w:rsidR="645D8849" w:rsidRPr="569770B9">
              <w:rPr>
                <w:rFonts w:ascii="Calibri" w:eastAsia="Calibri" w:hAnsi="Calibri" w:cs="Calibri"/>
                <w:color w:val="000000" w:themeColor="text1"/>
                <w:sz w:val="22"/>
              </w:rPr>
              <w:t xml:space="preserve">collection </w:t>
            </w:r>
            <w:r w:rsidRPr="569770B9">
              <w:rPr>
                <w:rFonts w:ascii="Calibri" w:eastAsia="Calibri" w:hAnsi="Calibri" w:cs="Calibri"/>
                <w:color w:val="000000" w:themeColor="text1"/>
                <w:sz w:val="22"/>
              </w:rPr>
              <w:t xml:space="preserve">and needs assessments conducted in </w:t>
            </w:r>
            <w:r w:rsidR="53250122" w:rsidRPr="569770B9">
              <w:rPr>
                <w:rFonts w:ascii="Calibri" w:eastAsia="Calibri" w:hAnsi="Calibri" w:cs="Calibri"/>
                <w:color w:val="000000" w:themeColor="text1"/>
                <w:sz w:val="22"/>
              </w:rPr>
              <w:t xml:space="preserve">both </w:t>
            </w:r>
            <w:r w:rsidRPr="569770B9">
              <w:rPr>
                <w:rFonts w:ascii="Calibri" w:eastAsia="Calibri" w:hAnsi="Calibri" w:cs="Calibri"/>
                <w:color w:val="000000" w:themeColor="text1"/>
                <w:sz w:val="22"/>
              </w:rPr>
              <w:t xml:space="preserve">the </w:t>
            </w:r>
            <w:r w:rsidRPr="569770B9">
              <w:rPr>
                <w:rFonts w:ascii="Calibri" w:eastAsia="Calibri" w:hAnsi="Calibri" w:cs="Calibri"/>
                <w:b/>
                <w:bCs/>
                <w:color w:val="000000" w:themeColor="text1"/>
                <w:sz w:val="22"/>
              </w:rPr>
              <w:t>Philippines</w:t>
            </w:r>
            <w:r w:rsidRPr="569770B9">
              <w:rPr>
                <w:rFonts w:ascii="Calibri" w:eastAsia="Calibri" w:hAnsi="Calibri" w:cs="Calibri"/>
                <w:color w:val="000000" w:themeColor="text1"/>
                <w:sz w:val="22"/>
              </w:rPr>
              <w:t xml:space="preserve"> and </w:t>
            </w:r>
            <w:r w:rsidRPr="569770B9">
              <w:rPr>
                <w:rFonts w:ascii="Calibri" w:eastAsia="Calibri" w:hAnsi="Calibri" w:cs="Calibri"/>
                <w:b/>
                <w:bCs/>
                <w:color w:val="000000" w:themeColor="text1"/>
                <w:sz w:val="22"/>
              </w:rPr>
              <w:t>Tanzania</w:t>
            </w:r>
            <w:r w:rsidRPr="569770B9">
              <w:rPr>
                <w:rFonts w:ascii="Calibri" w:eastAsia="Calibri" w:hAnsi="Calibri" w:cs="Calibri"/>
                <w:color w:val="000000" w:themeColor="text1"/>
                <w:sz w:val="22"/>
              </w:rPr>
              <w:t xml:space="preserve">, </w:t>
            </w:r>
            <w:r w:rsidR="1157F96D" w:rsidRPr="569770B9">
              <w:rPr>
                <w:rFonts w:ascii="Calibri" w:eastAsia="Calibri" w:hAnsi="Calibri" w:cs="Calibri"/>
                <w:color w:val="000000" w:themeColor="text1"/>
                <w:sz w:val="22"/>
              </w:rPr>
              <w:t>alongside</w:t>
            </w:r>
            <w:r w:rsidR="014935E4" w:rsidRPr="569770B9">
              <w:rPr>
                <w:rFonts w:ascii="Calibri" w:eastAsia="Calibri" w:hAnsi="Calibri" w:cs="Calibri"/>
                <w:color w:val="000000" w:themeColor="text1"/>
                <w:sz w:val="22"/>
              </w:rPr>
              <w:t xml:space="preserve"> </w:t>
            </w:r>
            <w:r w:rsidRPr="569770B9">
              <w:rPr>
                <w:rFonts w:ascii="Calibri" w:eastAsia="Calibri" w:hAnsi="Calibri" w:cs="Calibri"/>
                <w:color w:val="000000" w:themeColor="text1"/>
                <w:sz w:val="22"/>
              </w:rPr>
              <w:t>strengthened engagement with national stakeholders. Additional outputs included drafting an outline for a digital climate transition plan</w:t>
            </w:r>
            <w:r w:rsidR="73050CB1" w:rsidRPr="57D71C2B">
              <w:rPr>
                <w:rFonts w:ascii="Calibri" w:eastAsia="Calibri" w:hAnsi="Calibri" w:cs="Calibri"/>
                <w:color w:val="000000" w:themeColor="text1"/>
                <w:sz w:val="22"/>
              </w:rPr>
              <w:t xml:space="preserve"> </w:t>
            </w:r>
            <w:r w:rsidR="4FD8CD8F" w:rsidRPr="57D71C2B">
              <w:rPr>
                <w:rFonts w:ascii="Calibri" w:eastAsia="Calibri" w:hAnsi="Calibri" w:cs="Calibri"/>
                <w:color w:val="000000" w:themeColor="text1"/>
                <w:sz w:val="22"/>
              </w:rPr>
              <w:t>which will be</w:t>
            </w:r>
            <w:r w:rsidRPr="569770B9">
              <w:rPr>
                <w:rFonts w:ascii="Calibri" w:eastAsia="Calibri" w:hAnsi="Calibri" w:cs="Calibri"/>
                <w:color w:val="000000" w:themeColor="text1"/>
                <w:sz w:val="22"/>
              </w:rPr>
              <w:t xml:space="preserve"> tailored to </w:t>
            </w:r>
            <w:r w:rsidR="01CCEDD7" w:rsidRPr="569770B9">
              <w:rPr>
                <w:rFonts w:ascii="Calibri" w:eastAsia="Calibri" w:hAnsi="Calibri" w:cs="Calibri"/>
                <w:color w:val="000000" w:themeColor="text1"/>
                <w:sz w:val="22"/>
              </w:rPr>
              <w:t>each country</w:t>
            </w:r>
            <w:r w:rsidR="7DD1E8E7" w:rsidRPr="569770B9">
              <w:rPr>
                <w:rFonts w:ascii="Calibri" w:eastAsia="Calibri" w:hAnsi="Calibri" w:cs="Calibri"/>
                <w:color w:val="000000" w:themeColor="text1"/>
                <w:sz w:val="22"/>
              </w:rPr>
              <w:t>,</w:t>
            </w:r>
            <w:r w:rsidRPr="569770B9">
              <w:rPr>
                <w:rFonts w:ascii="Calibri" w:eastAsia="Calibri" w:hAnsi="Calibri" w:cs="Calibri"/>
                <w:color w:val="000000" w:themeColor="text1"/>
                <w:sz w:val="22"/>
              </w:rPr>
              <w:t xml:space="preserve"> and the development of a </w:t>
            </w:r>
            <w:r w:rsidR="5131E254" w:rsidRPr="57D71C2B">
              <w:rPr>
                <w:rFonts w:ascii="Calibri" w:eastAsia="Calibri" w:hAnsi="Calibri" w:cs="Calibri"/>
                <w:color w:val="000000" w:themeColor="text1"/>
                <w:sz w:val="22"/>
              </w:rPr>
              <w:t xml:space="preserve">global </w:t>
            </w:r>
            <w:r w:rsidRPr="569770B9">
              <w:rPr>
                <w:rFonts w:ascii="Calibri" w:eastAsia="Calibri" w:hAnsi="Calibri" w:cs="Calibri"/>
                <w:color w:val="000000" w:themeColor="text1"/>
                <w:sz w:val="22"/>
              </w:rPr>
              <w:t>data collection survey aligned with EGTI indicators, supporting harmonized GHG and energy data collection and capacity-building for net-zero digital transitions.</w:t>
            </w:r>
          </w:p>
          <w:p w14:paraId="1AA51E41" w14:textId="6AC16E8F" w:rsidR="00B80E11" w:rsidRPr="00795E89" w:rsidRDefault="345A0C28" w:rsidP="005D783D">
            <w:pPr>
              <w:keepNext/>
              <w:keepLines/>
              <w:spacing w:before="240" w:after="240"/>
              <w:rPr>
                <w:rFonts w:ascii="Calibri" w:eastAsia="Calibri" w:hAnsi="Calibri" w:cs="Calibri"/>
                <w:color w:val="000000" w:themeColor="text1"/>
                <w:sz w:val="22"/>
                <w:lang w:val="en-PH"/>
              </w:rPr>
            </w:pPr>
            <w:r w:rsidRPr="785F5488">
              <w:rPr>
                <w:rFonts w:ascii="Calibri" w:eastAsia="Calibri" w:hAnsi="Calibri" w:cs="Calibri"/>
                <w:color w:val="000000" w:themeColor="text1"/>
                <w:sz w:val="22"/>
                <w:lang w:val="en-PH"/>
              </w:rPr>
              <w:lastRenderedPageBreak/>
              <w:t xml:space="preserve">Under the ITU-FCDO partnership </w:t>
            </w:r>
            <w:r w:rsidR="0002711E">
              <w:rPr>
                <w:rFonts w:ascii="Calibri" w:eastAsia="Calibri" w:hAnsi="Calibri" w:cs="Calibri"/>
                <w:color w:val="000000" w:themeColor="text1"/>
                <w:sz w:val="22"/>
                <w:lang w:val="en-PH"/>
              </w:rPr>
              <w:t>on</w:t>
            </w:r>
            <w:r w:rsidR="0002711E" w:rsidRPr="785F5488">
              <w:rPr>
                <w:rFonts w:ascii="Calibri" w:eastAsia="Calibri" w:hAnsi="Calibri" w:cs="Calibri"/>
                <w:color w:val="000000" w:themeColor="text1"/>
                <w:sz w:val="22"/>
                <w:lang w:val="en-PH"/>
              </w:rPr>
              <w:t xml:space="preserve"> </w:t>
            </w:r>
            <w:r w:rsidRPr="785F5488">
              <w:rPr>
                <w:rFonts w:ascii="Calibri" w:eastAsia="Calibri" w:hAnsi="Calibri" w:cs="Calibri"/>
                <w:color w:val="000000" w:themeColor="text1"/>
                <w:sz w:val="22"/>
                <w:lang w:val="en-PH"/>
              </w:rPr>
              <w:t>‘Promoting effective regulation, greater investment and innovative models for connectivity in underserved communities and for broader digital inclusion in Digital Access Programmme (DAP) countries’, activities focused on initiating pilot</w:t>
            </w:r>
            <w:r w:rsidR="008277EA">
              <w:rPr>
                <w:rFonts w:ascii="Calibri" w:eastAsia="Calibri" w:hAnsi="Calibri" w:cs="Calibri"/>
                <w:color w:val="000000" w:themeColor="text1"/>
                <w:sz w:val="22"/>
                <w:lang w:val="en-PH"/>
              </w:rPr>
              <w:t xml:space="preserve"> implementations</w:t>
            </w:r>
            <w:r w:rsidRPr="785F5488">
              <w:rPr>
                <w:rFonts w:ascii="Calibri" w:eastAsia="Calibri" w:hAnsi="Calibri" w:cs="Calibri"/>
                <w:color w:val="000000" w:themeColor="text1"/>
                <w:sz w:val="22"/>
                <w:lang w:val="en-PH"/>
              </w:rPr>
              <w:t xml:space="preserve"> of the ITU-EGTI National Greenhouse Gas Emission Monitoring Indicators for the ICT sector in </w:t>
            </w:r>
            <w:r w:rsidRPr="00997D3C">
              <w:rPr>
                <w:rFonts w:ascii="Calibri" w:eastAsia="Calibri" w:hAnsi="Calibri" w:cs="Calibri"/>
                <w:b/>
                <w:color w:val="000000" w:themeColor="text1"/>
                <w:sz w:val="22"/>
                <w:lang w:val="en-PH"/>
              </w:rPr>
              <w:t>Brazil</w:t>
            </w:r>
            <w:r w:rsidRPr="785F5488">
              <w:rPr>
                <w:rFonts w:ascii="Calibri" w:eastAsia="Calibri" w:hAnsi="Calibri" w:cs="Calibri"/>
                <w:color w:val="000000" w:themeColor="text1"/>
                <w:sz w:val="22"/>
                <w:lang w:val="en-PH"/>
              </w:rPr>
              <w:t xml:space="preserve"> and </w:t>
            </w:r>
            <w:r w:rsidRPr="00997D3C">
              <w:rPr>
                <w:rFonts w:ascii="Calibri" w:eastAsia="Calibri" w:hAnsi="Calibri" w:cs="Calibri"/>
                <w:b/>
                <w:color w:val="000000" w:themeColor="text1"/>
                <w:sz w:val="22"/>
                <w:lang w:val="en-PH"/>
              </w:rPr>
              <w:t>South Africa</w:t>
            </w:r>
            <w:r w:rsidRPr="785F5488">
              <w:rPr>
                <w:rFonts w:ascii="Calibri" w:eastAsia="Calibri" w:hAnsi="Calibri" w:cs="Calibri"/>
                <w:color w:val="000000" w:themeColor="text1"/>
                <w:sz w:val="22"/>
                <w:lang w:val="en-PH"/>
              </w:rPr>
              <w:t xml:space="preserve">. This included </w:t>
            </w:r>
            <w:r w:rsidR="00617D8C">
              <w:rPr>
                <w:rFonts w:ascii="Calibri" w:eastAsia="Calibri" w:hAnsi="Calibri" w:cs="Calibri"/>
                <w:color w:val="000000" w:themeColor="text1"/>
                <w:sz w:val="22"/>
                <w:lang w:val="en-PH"/>
              </w:rPr>
              <w:t xml:space="preserve">convening </w:t>
            </w:r>
            <w:r w:rsidRPr="785F5488">
              <w:rPr>
                <w:rFonts w:ascii="Calibri" w:eastAsia="Calibri" w:hAnsi="Calibri" w:cs="Calibri"/>
                <w:color w:val="000000" w:themeColor="text1"/>
                <w:sz w:val="22"/>
                <w:lang w:val="en-PH"/>
              </w:rPr>
              <w:t xml:space="preserve">project kick-off meetings in both countries, </w:t>
            </w:r>
            <w:r w:rsidR="00C021D1">
              <w:rPr>
                <w:rFonts w:ascii="Calibri" w:eastAsia="Calibri" w:hAnsi="Calibri" w:cs="Calibri"/>
                <w:color w:val="000000" w:themeColor="text1"/>
                <w:sz w:val="22"/>
                <w:lang w:val="en-PH"/>
              </w:rPr>
              <w:t>developing</w:t>
            </w:r>
            <w:r w:rsidRPr="785F5488">
              <w:rPr>
                <w:rFonts w:ascii="Calibri" w:eastAsia="Calibri" w:hAnsi="Calibri" w:cs="Calibri"/>
                <w:color w:val="000000" w:themeColor="text1"/>
                <w:sz w:val="22"/>
                <w:lang w:val="en-PH"/>
              </w:rPr>
              <w:t xml:space="preserve"> an indicator questionnaire covering key ICT subsectors</w:t>
            </w:r>
            <w:r w:rsidR="0010192F">
              <w:rPr>
                <w:rFonts w:ascii="Calibri" w:eastAsia="Calibri" w:hAnsi="Calibri" w:cs="Calibri"/>
                <w:color w:val="000000" w:themeColor="text1"/>
                <w:sz w:val="22"/>
                <w:lang w:val="en-PH"/>
              </w:rPr>
              <w:t>,</w:t>
            </w:r>
            <w:r w:rsidRPr="785F5488">
              <w:rPr>
                <w:rFonts w:ascii="Calibri" w:eastAsia="Calibri" w:hAnsi="Calibri" w:cs="Calibri"/>
                <w:color w:val="000000" w:themeColor="text1"/>
                <w:sz w:val="22"/>
                <w:lang w:val="en-PH"/>
              </w:rPr>
              <w:t xml:space="preserve"> telecom</w:t>
            </w:r>
            <w:r w:rsidR="0010192F">
              <w:rPr>
                <w:rFonts w:ascii="Calibri" w:eastAsia="Calibri" w:hAnsi="Calibri" w:cs="Calibri"/>
                <w:color w:val="000000" w:themeColor="text1"/>
                <w:sz w:val="22"/>
                <w:lang w:val="en-PH"/>
              </w:rPr>
              <w:t>munication</w:t>
            </w:r>
            <w:r w:rsidRPr="785F5488">
              <w:rPr>
                <w:rFonts w:ascii="Calibri" w:eastAsia="Calibri" w:hAnsi="Calibri" w:cs="Calibri"/>
                <w:color w:val="000000" w:themeColor="text1"/>
                <w:sz w:val="22"/>
                <w:lang w:val="en-PH"/>
              </w:rPr>
              <w:t xml:space="preserve"> operators, data centres</w:t>
            </w:r>
            <w:r w:rsidR="00131ABB">
              <w:rPr>
                <w:rFonts w:ascii="Calibri" w:eastAsia="Calibri" w:hAnsi="Calibri" w:cs="Calibri"/>
                <w:color w:val="000000" w:themeColor="text1"/>
                <w:sz w:val="22"/>
                <w:lang w:val="en-PH"/>
              </w:rPr>
              <w:t xml:space="preserve"> and </w:t>
            </w:r>
            <w:r w:rsidRPr="785F5488">
              <w:rPr>
                <w:rFonts w:ascii="Calibri" w:eastAsia="Calibri" w:hAnsi="Calibri" w:cs="Calibri"/>
                <w:color w:val="000000" w:themeColor="text1"/>
                <w:sz w:val="22"/>
                <w:lang w:val="en-PH"/>
              </w:rPr>
              <w:t xml:space="preserve">cloud providers, and </w:t>
            </w:r>
            <w:r w:rsidR="00655740">
              <w:rPr>
                <w:rFonts w:ascii="Calibri" w:eastAsia="Calibri" w:hAnsi="Calibri" w:cs="Calibri"/>
                <w:color w:val="000000" w:themeColor="text1"/>
                <w:sz w:val="22"/>
                <w:lang w:val="en-PH"/>
              </w:rPr>
              <w:t xml:space="preserve">equipment </w:t>
            </w:r>
            <w:r w:rsidRPr="785F5488">
              <w:rPr>
                <w:rFonts w:ascii="Calibri" w:eastAsia="Calibri" w:hAnsi="Calibri" w:cs="Calibri"/>
                <w:color w:val="000000" w:themeColor="text1"/>
                <w:sz w:val="22"/>
                <w:lang w:val="en-PH"/>
              </w:rPr>
              <w:t xml:space="preserve">manufacturers, and </w:t>
            </w:r>
            <w:r w:rsidR="00655740">
              <w:rPr>
                <w:rFonts w:ascii="Calibri" w:eastAsia="Calibri" w:hAnsi="Calibri" w:cs="Calibri"/>
                <w:color w:val="000000" w:themeColor="text1"/>
                <w:sz w:val="22"/>
                <w:lang w:val="en-PH"/>
              </w:rPr>
              <w:t>coordinating</w:t>
            </w:r>
            <w:r w:rsidRPr="785F5488">
              <w:rPr>
                <w:rFonts w:ascii="Calibri" w:eastAsia="Calibri" w:hAnsi="Calibri" w:cs="Calibri"/>
                <w:color w:val="000000" w:themeColor="text1"/>
                <w:sz w:val="22"/>
                <w:lang w:val="en-PH"/>
              </w:rPr>
              <w:t xml:space="preserve"> initial data collection efforts. Early stakeholder consultations were conducted to </w:t>
            </w:r>
            <w:r w:rsidR="006F54A6">
              <w:rPr>
                <w:rFonts w:ascii="Calibri" w:eastAsia="Calibri" w:hAnsi="Calibri" w:cs="Calibri"/>
                <w:color w:val="000000" w:themeColor="text1"/>
                <w:sz w:val="22"/>
                <w:lang w:val="en-PH"/>
              </w:rPr>
              <w:t>strengthen</w:t>
            </w:r>
            <w:r w:rsidRPr="785F5488">
              <w:rPr>
                <w:rFonts w:ascii="Calibri" w:eastAsia="Calibri" w:hAnsi="Calibri" w:cs="Calibri"/>
                <w:color w:val="000000" w:themeColor="text1"/>
                <w:sz w:val="22"/>
                <w:lang w:val="en-PH"/>
              </w:rPr>
              <w:t xml:space="preserve"> engagement and assess regulatory and industry capacity for environmental data reporting. </w:t>
            </w:r>
            <w:r w:rsidR="00B46FB0">
              <w:rPr>
                <w:rFonts w:ascii="Calibri" w:eastAsia="Calibri" w:hAnsi="Calibri" w:cs="Calibri"/>
                <w:color w:val="000000" w:themeColor="text1"/>
                <w:sz w:val="22"/>
                <w:lang w:val="en-PH"/>
              </w:rPr>
              <w:t>Efforts</w:t>
            </w:r>
            <w:r w:rsidRPr="785F5488">
              <w:rPr>
                <w:rFonts w:ascii="Calibri" w:eastAsia="Calibri" w:hAnsi="Calibri" w:cs="Calibri"/>
                <w:color w:val="000000" w:themeColor="text1"/>
                <w:sz w:val="22"/>
                <w:lang w:val="en-PH"/>
              </w:rPr>
              <w:t xml:space="preserve"> also </w:t>
            </w:r>
            <w:r w:rsidR="00B46FB0">
              <w:rPr>
                <w:rFonts w:ascii="Calibri" w:eastAsia="Calibri" w:hAnsi="Calibri" w:cs="Calibri"/>
                <w:color w:val="000000" w:themeColor="text1"/>
                <w:sz w:val="22"/>
                <w:lang w:val="en-PH"/>
              </w:rPr>
              <w:t>focused on ensuring</w:t>
            </w:r>
            <w:r w:rsidRPr="785F5488">
              <w:rPr>
                <w:rFonts w:ascii="Calibri" w:eastAsia="Calibri" w:hAnsi="Calibri" w:cs="Calibri"/>
                <w:color w:val="000000" w:themeColor="text1"/>
                <w:sz w:val="22"/>
                <w:lang w:val="en-PH"/>
              </w:rPr>
              <w:t xml:space="preserve"> </w:t>
            </w:r>
            <w:r w:rsidR="4FF89BEF" w:rsidRPr="785F5488">
              <w:rPr>
                <w:rFonts w:ascii="Calibri" w:eastAsia="Calibri" w:hAnsi="Calibri" w:cs="Calibri"/>
                <w:color w:val="000000" w:themeColor="text1"/>
                <w:sz w:val="22"/>
                <w:lang w:val="en-PH"/>
              </w:rPr>
              <w:t>harmonization</w:t>
            </w:r>
            <w:r w:rsidRPr="785F5488">
              <w:rPr>
                <w:rFonts w:ascii="Calibri" w:eastAsia="Calibri" w:hAnsi="Calibri" w:cs="Calibri"/>
                <w:color w:val="000000" w:themeColor="text1"/>
                <w:sz w:val="22"/>
                <w:lang w:val="en-PH"/>
              </w:rPr>
              <w:t xml:space="preserve"> across the two national pilots and </w:t>
            </w:r>
            <w:r w:rsidR="00EC6EF1">
              <w:rPr>
                <w:rFonts w:ascii="Calibri" w:eastAsia="Calibri" w:hAnsi="Calibri" w:cs="Calibri"/>
                <w:color w:val="000000" w:themeColor="text1"/>
                <w:sz w:val="22"/>
                <w:lang w:val="en-PH"/>
              </w:rPr>
              <w:t xml:space="preserve">on </w:t>
            </w:r>
            <w:r w:rsidRPr="785F5488">
              <w:rPr>
                <w:rFonts w:ascii="Calibri" w:eastAsia="Calibri" w:hAnsi="Calibri" w:cs="Calibri"/>
                <w:color w:val="000000" w:themeColor="text1"/>
                <w:sz w:val="22"/>
                <w:lang w:val="en-PH"/>
              </w:rPr>
              <w:t>generati</w:t>
            </w:r>
            <w:r w:rsidR="00A371CD">
              <w:rPr>
                <w:rFonts w:ascii="Calibri" w:eastAsia="Calibri" w:hAnsi="Calibri" w:cs="Calibri"/>
                <w:color w:val="000000" w:themeColor="text1"/>
                <w:sz w:val="22"/>
                <w:lang w:val="en-PH"/>
              </w:rPr>
              <w:t>ng</w:t>
            </w:r>
            <w:r w:rsidRPr="785F5488">
              <w:rPr>
                <w:rFonts w:ascii="Calibri" w:eastAsia="Calibri" w:hAnsi="Calibri" w:cs="Calibri"/>
                <w:color w:val="000000" w:themeColor="text1"/>
                <w:sz w:val="22"/>
                <w:lang w:val="en-PH"/>
              </w:rPr>
              <w:t xml:space="preserve"> </w:t>
            </w:r>
            <w:r w:rsidR="00E43B49">
              <w:rPr>
                <w:rFonts w:ascii="Calibri" w:eastAsia="Calibri" w:hAnsi="Calibri" w:cs="Calibri"/>
                <w:color w:val="000000" w:themeColor="text1"/>
                <w:sz w:val="22"/>
                <w:lang w:val="en-PH"/>
              </w:rPr>
              <w:t>preliminary</w:t>
            </w:r>
            <w:r w:rsidRPr="785F5488">
              <w:rPr>
                <w:rFonts w:ascii="Calibri" w:eastAsia="Calibri" w:hAnsi="Calibri" w:cs="Calibri"/>
                <w:color w:val="000000" w:themeColor="text1"/>
                <w:sz w:val="22"/>
                <w:lang w:val="en-PH"/>
              </w:rPr>
              <w:t xml:space="preserve"> insights to inform </w:t>
            </w:r>
            <w:r w:rsidR="00FB0DC2">
              <w:rPr>
                <w:rFonts w:ascii="Calibri" w:eastAsia="Calibri" w:hAnsi="Calibri" w:cs="Calibri"/>
                <w:color w:val="000000" w:themeColor="text1"/>
                <w:sz w:val="22"/>
                <w:lang w:val="en-PH"/>
              </w:rPr>
              <w:t xml:space="preserve">further </w:t>
            </w:r>
            <w:r w:rsidRPr="785F5488">
              <w:rPr>
                <w:rFonts w:ascii="Calibri" w:eastAsia="Calibri" w:hAnsi="Calibri" w:cs="Calibri"/>
                <w:color w:val="000000" w:themeColor="text1"/>
                <w:sz w:val="22"/>
                <w:lang w:val="en-PH"/>
              </w:rPr>
              <w:t xml:space="preserve">improvements to the global indicator framework </w:t>
            </w:r>
            <w:r w:rsidR="00A13236" w:rsidRPr="00A13236">
              <w:rPr>
                <w:rFonts w:ascii="Calibri" w:eastAsia="Calibri" w:hAnsi="Calibri" w:cs="Calibri"/>
                <w:color w:val="000000" w:themeColor="text1"/>
                <w:sz w:val="22"/>
                <w:lang w:val="en-PH"/>
              </w:rPr>
              <w:t xml:space="preserve">developed by EGTI </w:t>
            </w:r>
            <w:r w:rsidRPr="785F5488">
              <w:rPr>
                <w:rFonts w:ascii="Calibri" w:eastAsia="Calibri" w:hAnsi="Calibri" w:cs="Calibri"/>
                <w:color w:val="000000" w:themeColor="text1"/>
                <w:sz w:val="22"/>
                <w:lang w:val="en-PH"/>
              </w:rPr>
              <w:t xml:space="preserve">on </w:t>
            </w:r>
            <w:r w:rsidR="0088039A">
              <w:rPr>
                <w:rFonts w:ascii="Calibri" w:eastAsia="Calibri" w:hAnsi="Calibri" w:cs="Calibri"/>
                <w:color w:val="000000" w:themeColor="text1"/>
                <w:sz w:val="22"/>
                <w:lang w:val="en-PH"/>
              </w:rPr>
              <w:t>n</w:t>
            </w:r>
            <w:r w:rsidR="0088039A" w:rsidRPr="785F5488">
              <w:rPr>
                <w:rFonts w:ascii="Calibri" w:eastAsia="Calibri" w:hAnsi="Calibri" w:cs="Calibri"/>
                <w:color w:val="000000" w:themeColor="text1"/>
                <w:sz w:val="22"/>
                <w:lang w:val="en-PH"/>
              </w:rPr>
              <w:t xml:space="preserve">ational </w:t>
            </w:r>
            <w:r w:rsidRPr="785F5488">
              <w:rPr>
                <w:rFonts w:ascii="Calibri" w:eastAsia="Calibri" w:hAnsi="Calibri" w:cs="Calibri"/>
                <w:color w:val="000000" w:themeColor="text1"/>
                <w:sz w:val="22"/>
                <w:lang w:val="en-PH"/>
              </w:rPr>
              <w:t xml:space="preserve">GHG </w:t>
            </w:r>
            <w:r w:rsidR="0088039A">
              <w:rPr>
                <w:rFonts w:ascii="Calibri" w:eastAsia="Calibri" w:hAnsi="Calibri" w:cs="Calibri"/>
                <w:color w:val="000000" w:themeColor="text1"/>
                <w:sz w:val="22"/>
                <w:lang w:val="en-PH"/>
              </w:rPr>
              <w:t>e</w:t>
            </w:r>
            <w:r w:rsidRPr="785F5488">
              <w:rPr>
                <w:rFonts w:ascii="Calibri" w:eastAsia="Calibri" w:hAnsi="Calibri" w:cs="Calibri"/>
                <w:color w:val="000000" w:themeColor="text1"/>
                <w:sz w:val="22"/>
                <w:lang w:val="en-PH"/>
              </w:rPr>
              <w:t>mission</w:t>
            </w:r>
            <w:r w:rsidR="0088039A">
              <w:rPr>
                <w:rFonts w:ascii="Calibri" w:eastAsia="Calibri" w:hAnsi="Calibri" w:cs="Calibri"/>
                <w:color w:val="000000" w:themeColor="text1"/>
                <w:sz w:val="22"/>
                <w:lang w:val="en-PH"/>
              </w:rPr>
              <w:t>s</w:t>
            </w:r>
            <w:r w:rsidRPr="785F5488">
              <w:rPr>
                <w:rFonts w:ascii="Calibri" w:eastAsia="Calibri" w:hAnsi="Calibri" w:cs="Calibri"/>
                <w:color w:val="000000" w:themeColor="text1"/>
                <w:sz w:val="22"/>
                <w:lang w:val="en-PH"/>
              </w:rPr>
              <w:t>.</w:t>
            </w:r>
          </w:p>
          <w:p w14:paraId="69CD8515" w14:textId="630DDF52" w:rsidR="00B80E11" w:rsidRDefault="345A0C28" w:rsidP="005D783D">
            <w:pPr>
              <w:keepNext/>
              <w:keepLines/>
              <w:spacing w:before="240" w:after="240"/>
              <w:rPr>
                <w:rFonts w:ascii="Calibri" w:eastAsia="Calibri" w:hAnsi="Calibri" w:cs="Calibri"/>
                <w:sz w:val="22"/>
              </w:rPr>
            </w:pPr>
            <w:r w:rsidRPr="785F5488">
              <w:rPr>
                <w:rFonts w:ascii="Calibri" w:eastAsia="Calibri" w:hAnsi="Calibri" w:cs="Calibri"/>
                <w:sz w:val="22"/>
              </w:rPr>
              <w:t xml:space="preserve">The article </w:t>
            </w:r>
            <w:hyperlink r:id="rId101" w:history="1">
              <w:r w:rsidRPr="785F5488">
                <w:rPr>
                  <w:rStyle w:val="Hyperlink"/>
                  <w:rFonts w:ascii="Calibri" w:eastAsia="Calibri" w:hAnsi="Calibri" w:cs="Calibri"/>
                  <w:sz w:val="22"/>
                </w:rPr>
                <w:t xml:space="preserve">Monitoring sustainability: Incorporating ESG into ICT </w:t>
              </w:r>
              <w:r w:rsidR="00A22549" w:rsidRPr="785F5488">
                <w:rPr>
                  <w:rStyle w:val="Hyperlink"/>
                  <w:rFonts w:ascii="Calibri" w:eastAsia="Calibri" w:hAnsi="Calibri" w:cs="Calibri"/>
                  <w:sz w:val="22"/>
                </w:rPr>
                <w:t>policy</w:t>
              </w:r>
              <w:r w:rsidR="00A22549">
                <w:rPr>
                  <w:rStyle w:val="Hyperlink"/>
                  <w:rFonts w:ascii="Calibri" w:eastAsia="Calibri" w:hAnsi="Calibri" w:cs="Calibri"/>
                  <w:sz w:val="22"/>
                </w:rPr>
                <w:t>-</w:t>
              </w:r>
              <w:r w:rsidRPr="785F5488">
                <w:rPr>
                  <w:rStyle w:val="Hyperlink"/>
                  <w:rFonts w:ascii="Calibri" w:eastAsia="Calibri" w:hAnsi="Calibri" w:cs="Calibri"/>
                  <w:sz w:val="22"/>
                </w:rPr>
                <w:t xml:space="preserve">making and regulation </w:t>
              </w:r>
            </w:hyperlink>
            <w:r w:rsidRPr="785F5488">
              <w:rPr>
                <w:rFonts w:ascii="Calibri" w:eastAsia="Calibri" w:hAnsi="Calibri" w:cs="Calibri"/>
                <w:sz w:val="22"/>
              </w:rPr>
              <w:t xml:space="preserve">, produced by ITU and released during the </w:t>
            </w:r>
            <w:hyperlink r:id="rId102" w:history="1">
              <w:r w:rsidRPr="785F5488">
                <w:rPr>
                  <w:rStyle w:val="Hyperlink"/>
                  <w:rFonts w:ascii="Calibri" w:eastAsia="Calibri" w:hAnsi="Calibri" w:cs="Calibri"/>
                  <w:sz w:val="22"/>
                </w:rPr>
                <w:t>Global Symposium for Regulators 2025 (GSR-25)</w:t>
              </w:r>
            </w:hyperlink>
            <w:r w:rsidRPr="785F5488">
              <w:rPr>
                <w:rFonts w:ascii="Calibri" w:eastAsia="Calibri" w:hAnsi="Calibri" w:cs="Calibri"/>
                <w:sz w:val="22"/>
              </w:rPr>
              <w:t xml:space="preserve"> </w:t>
            </w:r>
            <w:r w:rsidR="0B154A06" w:rsidRPr="785F5488">
              <w:rPr>
                <w:rFonts w:ascii="Calibri" w:eastAsia="Calibri" w:hAnsi="Calibri" w:cs="Calibri"/>
                <w:sz w:val="22"/>
              </w:rPr>
              <w:t xml:space="preserve">in September </w:t>
            </w:r>
            <w:r w:rsidRPr="785F5488">
              <w:rPr>
                <w:rFonts w:ascii="Calibri" w:eastAsia="Calibri" w:hAnsi="Calibri" w:cs="Calibri"/>
                <w:sz w:val="22"/>
              </w:rPr>
              <w:t xml:space="preserve">through the </w:t>
            </w:r>
            <w:hyperlink r:id="rId103" w:history="1">
              <w:r w:rsidRPr="785F5488">
                <w:rPr>
                  <w:rStyle w:val="Hyperlink"/>
                  <w:rFonts w:ascii="Calibri" w:eastAsia="Calibri" w:hAnsi="Calibri" w:cs="Calibri"/>
                  <w:sz w:val="22"/>
                </w:rPr>
                <w:t xml:space="preserve">Digital Regulation Platform </w:t>
              </w:r>
            </w:hyperlink>
            <w:r w:rsidRPr="785F5488">
              <w:rPr>
                <w:rFonts w:ascii="Calibri" w:eastAsia="Calibri" w:hAnsi="Calibri" w:cs="Calibri"/>
                <w:sz w:val="22"/>
              </w:rPr>
              <w:t xml:space="preserve">, offers guidance for ICT regulators </w:t>
            </w:r>
            <w:r w:rsidR="001B6136">
              <w:rPr>
                <w:rFonts w:ascii="Calibri" w:eastAsia="Calibri" w:hAnsi="Calibri" w:cs="Calibri"/>
                <w:sz w:val="22"/>
              </w:rPr>
              <w:t>on</w:t>
            </w:r>
            <w:r w:rsidR="001B6136" w:rsidRPr="785F5488">
              <w:rPr>
                <w:rFonts w:ascii="Calibri" w:eastAsia="Calibri" w:hAnsi="Calibri" w:cs="Calibri"/>
                <w:sz w:val="22"/>
              </w:rPr>
              <w:t xml:space="preserve"> </w:t>
            </w:r>
            <w:r w:rsidRPr="785F5488">
              <w:rPr>
                <w:rFonts w:ascii="Calibri" w:eastAsia="Calibri" w:hAnsi="Calibri" w:cs="Calibri"/>
                <w:sz w:val="22"/>
              </w:rPr>
              <w:t>develop</w:t>
            </w:r>
            <w:r w:rsidR="001B6136">
              <w:rPr>
                <w:rFonts w:ascii="Calibri" w:eastAsia="Calibri" w:hAnsi="Calibri" w:cs="Calibri"/>
                <w:sz w:val="22"/>
              </w:rPr>
              <w:t>ing</w:t>
            </w:r>
            <w:r w:rsidRPr="785F5488">
              <w:rPr>
                <w:rFonts w:ascii="Calibri" w:eastAsia="Calibri" w:hAnsi="Calibri" w:cs="Calibri"/>
                <w:sz w:val="22"/>
              </w:rPr>
              <w:t xml:space="preserve"> and </w:t>
            </w:r>
            <w:r w:rsidR="001B6136" w:rsidRPr="785F5488">
              <w:rPr>
                <w:rFonts w:ascii="Calibri" w:eastAsia="Calibri" w:hAnsi="Calibri" w:cs="Calibri"/>
                <w:sz w:val="22"/>
              </w:rPr>
              <w:t>integrat</w:t>
            </w:r>
            <w:r w:rsidR="001B6136">
              <w:rPr>
                <w:rFonts w:ascii="Calibri" w:eastAsia="Calibri" w:hAnsi="Calibri" w:cs="Calibri"/>
                <w:sz w:val="22"/>
              </w:rPr>
              <w:t>ing</w:t>
            </w:r>
            <w:r w:rsidR="001B6136" w:rsidRPr="785F5488">
              <w:rPr>
                <w:rFonts w:ascii="Calibri" w:eastAsia="Calibri" w:hAnsi="Calibri" w:cs="Calibri"/>
                <w:sz w:val="22"/>
              </w:rPr>
              <w:t xml:space="preserve"> </w:t>
            </w:r>
            <w:r w:rsidR="00747101" w:rsidRPr="00747101">
              <w:rPr>
                <w:rFonts w:ascii="Calibri" w:eastAsia="Calibri" w:hAnsi="Calibri" w:cs="Calibri"/>
                <w:sz w:val="22"/>
              </w:rPr>
              <w:t>environmental, social and governance</w:t>
            </w:r>
            <w:r w:rsidR="00747101">
              <w:rPr>
                <w:rFonts w:ascii="Calibri" w:eastAsia="Calibri" w:hAnsi="Calibri" w:cs="Calibri"/>
                <w:sz w:val="22"/>
              </w:rPr>
              <w:t xml:space="preserve"> (</w:t>
            </w:r>
            <w:r w:rsidRPr="785F5488">
              <w:rPr>
                <w:rFonts w:ascii="Calibri" w:eastAsia="Calibri" w:hAnsi="Calibri" w:cs="Calibri"/>
                <w:sz w:val="22"/>
              </w:rPr>
              <w:t>ESG</w:t>
            </w:r>
            <w:r w:rsidR="00747101">
              <w:rPr>
                <w:rFonts w:ascii="Calibri" w:eastAsia="Calibri" w:hAnsi="Calibri" w:cs="Calibri"/>
                <w:sz w:val="22"/>
              </w:rPr>
              <w:t>)</w:t>
            </w:r>
            <w:r w:rsidRPr="785F5488">
              <w:rPr>
                <w:rFonts w:ascii="Calibri" w:eastAsia="Calibri" w:hAnsi="Calibri" w:cs="Calibri"/>
                <w:sz w:val="22"/>
              </w:rPr>
              <w:t xml:space="preserve"> frameworks into policy. </w:t>
            </w:r>
            <w:r w:rsidR="00D46D4A">
              <w:rPr>
                <w:rFonts w:ascii="Calibri" w:eastAsia="Calibri" w:hAnsi="Calibri" w:cs="Calibri"/>
                <w:sz w:val="22"/>
              </w:rPr>
              <w:t>While m</w:t>
            </w:r>
            <w:r w:rsidRPr="785F5488">
              <w:rPr>
                <w:rFonts w:ascii="Calibri" w:eastAsia="Calibri" w:hAnsi="Calibri" w:cs="Calibri"/>
                <w:sz w:val="22"/>
              </w:rPr>
              <w:t xml:space="preserve">any ICT regulators and </w:t>
            </w:r>
            <w:r w:rsidR="00D46D4A" w:rsidRPr="785F5488">
              <w:rPr>
                <w:rFonts w:ascii="Calibri" w:eastAsia="Calibri" w:hAnsi="Calibri" w:cs="Calibri"/>
                <w:sz w:val="22"/>
              </w:rPr>
              <w:t>policy</w:t>
            </w:r>
            <w:r w:rsidR="00D46D4A">
              <w:rPr>
                <w:rFonts w:ascii="Calibri" w:eastAsia="Calibri" w:hAnsi="Calibri" w:cs="Calibri"/>
                <w:sz w:val="22"/>
              </w:rPr>
              <w:t>-</w:t>
            </w:r>
            <w:r w:rsidRPr="785F5488">
              <w:rPr>
                <w:rFonts w:ascii="Calibri" w:eastAsia="Calibri" w:hAnsi="Calibri" w:cs="Calibri"/>
                <w:sz w:val="22"/>
              </w:rPr>
              <w:t>makers already collect operational and financial data on the ICT sector</w:t>
            </w:r>
            <w:r w:rsidR="00891299">
              <w:rPr>
                <w:rFonts w:ascii="Calibri" w:eastAsia="Calibri" w:hAnsi="Calibri" w:cs="Calibri"/>
                <w:sz w:val="22"/>
              </w:rPr>
              <w:t>,</w:t>
            </w:r>
            <w:r w:rsidRPr="785F5488">
              <w:rPr>
                <w:rFonts w:ascii="Calibri" w:eastAsia="Calibri" w:hAnsi="Calibri" w:cs="Calibri"/>
                <w:sz w:val="22"/>
              </w:rPr>
              <w:t xml:space="preserve"> </w:t>
            </w:r>
            <w:r w:rsidR="005424D7">
              <w:rPr>
                <w:rFonts w:ascii="Calibri" w:eastAsia="Calibri" w:hAnsi="Calibri" w:cs="Calibri"/>
                <w:sz w:val="22"/>
              </w:rPr>
              <w:t>and also</w:t>
            </w:r>
            <w:r w:rsidR="00A20920">
              <w:rPr>
                <w:rFonts w:ascii="Calibri" w:eastAsia="Calibri" w:hAnsi="Calibri" w:cs="Calibri"/>
                <w:sz w:val="22"/>
              </w:rPr>
              <w:t xml:space="preserve"> </w:t>
            </w:r>
            <w:r w:rsidR="005424D7">
              <w:rPr>
                <w:rFonts w:ascii="Calibri" w:eastAsia="Calibri" w:hAnsi="Calibri" w:cs="Calibri"/>
                <w:sz w:val="22"/>
              </w:rPr>
              <w:t>oversee</w:t>
            </w:r>
            <w:r w:rsidRPr="785F5488">
              <w:rPr>
                <w:rFonts w:ascii="Calibri" w:eastAsia="Calibri" w:hAnsi="Calibri" w:cs="Calibri"/>
                <w:sz w:val="22"/>
              </w:rPr>
              <w:t xml:space="preserve"> regulations related to ESG </w:t>
            </w:r>
            <w:r w:rsidR="00355403">
              <w:rPr>
                <w:rFonts w:ascii="Calibri" w:eastAsia="Calibri" w:hAnsi="Calibri" w:cs="Calibri"/>
                <w:sz w:val="22"/>
              </w:rPr>
              <w:t xml:space="preserve">issues </w:t>
            </w:r>
            <w:r w:rsidRPr="785F5488">
              <w:rPr>
                <w:rFonts w:ascii="Calibri" w:eastAsia="Calibri" w:hAnsi="Calibri" w:cs="Calibri"/>
                <w:sz w:val="22"/>
              </w:rPr>
              <w:t>such as e-waste, universal service, data privacy and child online protection</w:t>
            </w:r>
            <w:r w:rsidR="00EB0A8B">
              <w:rPr>
                <w:rFonts w:ascii="Calibri" w:eastAsia="Calibri" w:hAnsi="Calibri" w:cs="Calibri"/>
                <w:sz w:val="22"/>
              </w:rPr>
              <w:t>, the adoption</w:t>
            </w:r>
            <w:r w:rsidR="0072533E">
              <w:rPr>
                <w:rFonts w:ascii="Calibri" w:eastAsia="Calibri" w:hAnsi="Calibri" w:cs="Calibri"/>
                <w:sz w:val="22"/>
              </w:rPr>
              <w:t xml:space="preserve"> of</w:t>
            </w:r>
            <w:r w:rsidRPr="785F5488">
              <w:rPr>
                <w:rFonts w:ascii="Calibri" w:eastAsia="Calibri" w:hAnsi="Calibri" w:cs="Calibri"/>
                <w:sz w:val="22"/>
              </w:rPr>
              <w:t xml:space="preserve"> a formalized ESG framework would connect ICT regulator activities more visibly to sustainability efforts of the sector, enhancing analysis and comparability.</w:t>
            </w:r>
          </w:p>
          <w:p w14:paraId="24C14C77" w14:textId="6313E813" w:rsidR="00B80E11" w:rsidRPr="00795E89" w:rsidRDefault="345A0C28" w:rsidP="005D783D">
            <w:pPr>
              <w:keepNext/>
              <w:keepLines/>
              <w:spacing w:before="240" w:after="240"/>
              <w:rPr>
                <w:rFonts w:ascii="Calibri" w:eastAsia="Calibri" w:hAnsi="Calibri" w:cs="Calibri"/>
                <w:sz w:val="22"/>
              </w:rPr>
            </w:pPr>
            <w:r w:rsidRPr="785F5488">
              <w:rPr>
                <w:rFonts w:ascii="Calibri" w:eastAsia="Calibri" w:hAnsi="Calibri" w:cs="Calibri"/>
                <w:sz w:val="22"/>
              </w:rPr>
              <w:t xml:space="preserve">During the reporting period, </w:t>
            </w:r>
            <w:r w:rsidR="005A0929">
              <w:rPr>
                <w:rFonts w:ascii="Calibri" w:eastAsia="Calibri" w:hAnsi="Calibri" w:cs="Calibri"/>
                <w:sz w:val="22"/>
              </w:rPr>
              <w:t xml:space="preserve">BDT </w:t>
            </w:r>
            <w:r w:rsidRPr="785F5488">
              <w:rPr>
                <w:rFonts w:ascii="Calibri" w:eastAsia="Calibri" w:hAnsi="Calibri" w:cs="Calibri"/>
                <w:sz w:val="22"/>
              </w:rPr>
              <w:t>contribut</w:t>
            </w:r>
            <w:r w:rsidR="000F2866">
              <w:rPr>
                <w:rFonts w:ascii="Calibri" w:eastAsia="Calibri" w:hAnsi="Calibri" w:cs="Calibri"/>
                <w:sz w:val="22"/>
              </w:rPr>
              <w:t>ed</w:t>
            </w:r>
            <w:r w:rsidRPr="785F5488">
              <w:rPr>
                <w:rFonts w:ascii="Calibri" w:eastAsia="Calibri" w:hAnsi="Calibri" w:cs="Calibri"/>
                <w:sz w:val="22"/>
              </w:rPr>
              <w:t xml:space="preserve"> to advancing the green digital</w:t>
            </w:r>
            <w:r w:rsidR="00490BDC">
              <w:rPr>
                <w:rFonts w:ascii="Calibri" w:eastAsia="Calibri" w:hAnsi="Calibri" w:cs="Calibri"/>
                <w:sz w:val="22"/>
              </w:rPr>
              <w:t xml:space="preserve"> and</w:t>
            </w:r>
            <w:r w:rsidRPr="785F5488">
              <w:rPr>
                <w:rFonts w:ascii="Calibri" w:eastAsia="Calibri" w:hAnsi="Calibri" w:cs="Calibri"/>
                <w:sz w:val="22"/>
              </w:rPr>
              <w:t xml:space="preserve"> climate agenda through high-level technical and policy engagement. This included serving as a speaker and session co-</w:t>
            </w:r>
            <w:r w:rsidR="00782376" w:rsidRPr="785F5488">
              <w:rPr>
                <w:rFonts w:ascii="Calibri" w:eastAsia="Calibri" w:hAnsi="Calibri" w:cs="Calibri"/>
                <w:sz w:val="22"/>
              </w:rPr>
              <w:t>organi</w:t>
            </w:r>
            <w:r w:rsidR="00782376">
              <w:rPr>
                <w:rFonts w:ascii="Calibri" w:eastAsia="Calibri" w:hAnsi="Calibri" w:cs="Calibri"/>
                <w:sz w:val="22"/>
              </w:rPr>
              <w:t>z</w:t>
            </w:r>
            <w:r w:rsidR="00782376" w:rsidRPr="785F5488">
              <w:rPr>
                <w:rFonts w:ascii="Calibri" w:eastAsia="Calibri" w:hAnsi="Calibri" w:cs="Calibri"/>
                <w:sz w:val="22"/>
              </w:rPr>
              <w:t xml:space="preserve">er </w:t>
            </w:r>
            <w:r w:rsidRPr="785F5488">
              <w:rPr>
                <w:rFonts w:ascii="Calibri" w:eastAsia="Calibri" w:hAnsi="Calibri" w:cs="Calibri"/>
                <w:sz w:val="22"/>
              </w:rPr>
              <w:t xml:space="preserve">at the 16th </w:t>
            </w:r>
            <w:r w:rsidR="00A923AA">
              <w:rPr>
                <w:rFonts w:ascii="Calibri" w:eastAsia="Calibri" w:hAnsi="Calibri" w:cs="Calibri"/>
                <w:sz w:val="22"/>
              </w:rPr>
              <w:t xml:space="preserve">meeting of </w:t>
            </w:r>
            <w:r w:rsidRPr="785F5488">
              <w:rPr>
                <w:rFonts w:ascii="Calibri" w:eastAsia="Calibri" w:hAnsi="Calibri" w:cs="Calibri"/>
                <w:sz w:val="22"/>
              </w:rPr>
              <w:t>EGTI in Geneva</w:t>
            </w:r>
            <w:r w:rsidR="089E3123" w:rsidRPr="785F5488">
              <w:rPr>
                <w:rFonts w:ascii="Calibri" w:eastAsia="Calibri" w:hAnsi="Calibri" w:cs="Calibri"/>
                <w:sz w:val="22"/>
              </w:rPr>
              <w:t xml:space="preserve"> in September</w:t>
            </w:r>
            <w:r w:rsidR="43A87923" w:rsidRPr="785F5488">
              <w:rPr>
                <w:rFonts w:ascii="Calibri" w:eastAsia="Calibri" w:hAnsi="Calibri" w:cs="Calibri"/>
                <w:sz w:val="22"/>
              </w:rPr>
              <w:t xml:space="preserve"> 2025</w:t>
            </w:r>
            <w:r w:rsidRPr="785F5488">
              <w:rPr>
                <w:rFonts w:ascii="Calibri" w:eastAsia="Calibri" w:hAnsi="Calibri" w:cs="Calibri"/>
                <w:sz w:val="22"/>
              </w:rPr>
              <w:t>,</w:t>
            </w:r>
            <w:r w:rsidR="0820B03F" w:rsidRPr="785F5488">
              <w:rPr>
                <w:rFonts w:ascii="Calibri" w:eastAsia="Calibri" w:hAnsi="Calibri" w:cs="Calibri"/>
                <w:sz w:val="22"/>
              </w:rPr>
              <w:t xml:space="preserve"> </w:t>
            </w:r>
            <w:r w:rsidR="00307605">
              <w:rPr>
                <w:rFonts w:ascii="Calibri" w:eastAsia="Calibri" w:hAnsi="Calibri" w:cs="Calibri"/>
                <w:sz w:val="22"/>
              </w:rPr>
              <w:t>as well as</w:t>
            </w:r>
            <w:r w:rsidR="00307605" w:rsidRPr="785F5488">
              <w:rPr>
                <w:rFonts w:ascii="Calibri" w:eastAsia="Calibri" w:hAnsi="Calibri" w:cs="Calibri"/>
                <w:sz w:val="22"/>
              </w:rPr>
              <w:t xml:space="preserve"> </w:t>
            </w:r>
            <w:r w:rsidRPr="785F5488">
              <w:rPr>
                <w:rFonts w:ascii="Calibri" w:eastAsia="Calibri" w:hAnsi="Calibri" w:cs="Calibri"/>
                <w:sz w:val="22"/>
              </w:rPr>
              <w:t xml:space="preserve">active participation in </w:t>
            </w:r>
            <w:r w:rsidR="00603DA8">
              <w:rPr>
                <w:rFonts w:ascii="Calibri" w:eastAsia="Calibri" w:hAnsi="Calibri" w:cs="Calibri"/>
                <w:sz w:val="22"/>
              </w:rPr>
              <w:t xml:space="preserve">the </w:t>
            </w:r>
            <w:r w:rsidR="00603DA8" w:rsidRPr="00603DA8">
              <w:rPr>
                <w:rFonts w:ascii="Calibri" w:eastAsia="Calibri" w:hAnsi="Calibri" w:cs="Calibri"/>
                <w:sz w:val="22"/>
              </w:rPr>
              <w:t>United Nations General Assembly</w:t>
            </w:r>
            <w:r w:rsidR="00603DA8">
              <w:rPr>
                <w:rFonts w:ascii="Calibri" w:eastAsia="Calibri" w:hAnsi="Calibri" w:cs="Calibri"/>
                <w:sz w:val="22"/>
              </w:rPr>
              <w:t xml:space="preserve"> </w:t>
            </w:r>
            <w:r w:rsidR="00E22421">
              <w:rPr>
                <w:rFonts w:ascii="Calibri" w:eastAsia="Calibri" w:hAnsi="Calibri" w:cs="Calibri"/>
                <w:sz w:val="22"/>
              </w:rPr>
              <w:t>(</w:t>
            </w:r>
            <w:r w:rsidRPr="785F5488">
              <w:rPr>
                <w:rFonts w:ascii="Calibri" w:eastAsia="Calibri" w:hAnsi="Calibri" w:cs="Calibri"/>
                <w:sz w:val="22"/>
              </w:rPr>
              <w:t>UNGA</w:t>
            </w:r>
            <w:r w:rsidR="00E22421">
              <w:rPr>
                <w:rFonts w:ascii="Calibri" w:eastAsia="Calibri" w:hAnsi="Calibri" w:cs="Calibri"/>
                <w:sz w:val="22"/>
              </w:rPr>
              <w:t>)</w:t>
            </w:r>
            <w:r w:rsidRPr="785F5488">
              <w:rPr>
                <w:rFonts w:ascii="Calibri" w:eastAsia="Calibri" w:hAnsi="Calibri" w:cs="Calibri"/>
                <w:sz w:val="22"/>
              </w:rPr>
              <w:t xml:space="preserve"> and Climate Week New York (19-25 September 2025)</w:t>
            </w:r>
            <w:r w:rsidR="00BE05C9">
              <w:rPr>
                <w:rFonts w:ascii="Calibri" w:eastAsia="Calibri" w:hAnsi="Calibri" w:cs="Calibri"/>
                <w:sz w:val="22"/>
              </w:rPr>
              <w:t>.</w:t>
            </w:r>
            <w:r w:rsidR="23A3ECE2" w:rsidRPr="785F5488">
              <w:rPr>
                <w:rFonts w:ascii="Calibri" w:eastAsia="Calibri" w:hAnsi="Calibri" w:cs="Calibri"/>
                <w:sz w:val="22"/>
              </w:rPr>
              <w:t xml:space="preserve"> </w:t>
            </w:r>
            <w:r w:rsidR="00BE05C9">
              <w:rPr>
                <w:rFonts w:ascii="Calibri" w:eastAsia="Calibri" w:hAnsi="Calibri" w:cs="Calibri"/>
                <w:sz w:val="22"/>
              </w:rPr>
              <w:t>Engagements included</w:t>
            </w:r>
            <w:r w:rsidRPr="785F5488">
              <w:rPr>
                <w:rFonts w:ascii="Calibri" w:eastAsia="Calibri" w:hAnsi="Calibri" w:cs="Calibri"/>
                <w:sz w:val="22"/>
              </w:rPr>
              <w:t xml:space="preserve"> speaking roles in multiple high-profile dialogues on green digital infrastructure, digital public infrastructure for climate action, AI and environmental sustainability, and climate adaptation</w:t>
            </w:r>
            <w:r w:rsidR="6FED0E6C" w:rsidRPr="785F5488">
              <w:rPr>
                <w:rFonts w:ascii="Calibri" w:eastAsia="Calibri" w:hAnsi="Calibri" w:cs="Calibri"/>
                <w:sz w:val="22"/>
              </w:rPr>
              <w:t>.</w:t>
            </w:r>
            <w:r w:rsidRPr="785F5488">
              <w:rPr>
                <w:rFonts w:ascii="Calibri" w:eastAsia="Calibri" w:hAnsi="Calibri" w:cs="Calibri"/>
                <w:sz w:val="22"/>
              </w:rPr>
              <w:t xml:space="preserve"> </w:t>
            </w:r>
            <w:r w:rsidR="1EF00F98" w:rsidRPr="785F5488">
              <w:rPr>
                <w:rFonts w:ascii="Calibri" w:eastAsia="Calibri" w:hAnsi="Calibri" w:cs="Calibri"/>
                <w:sz w:val="22"/>
              </w:rPr>
              <w:t>BDT also participated</w:t>
            </w:r>
            <w:r w:rsidRPr="785F5488">
              <w:rPr>
                <w:rFonts w:ascii="Calibri" w:eastAsia="Calibri" w:hAnsi="Calibri" w:cs="Calibri"/>
                <w:sz w:val="22"/>
              </w:rPr>
              <w:t xml:space="preserve"> in anchor </w:t>
            </w:r>
            <w:r w:rsidR="00820BD4">
              <w:rPr>
                <w:rFonts w:ascii="Calibri" w:eastAsia="Calibri" w:hAnsi="Calibri" w:cs="Calibri"/>
                <w:sz w:val="22"/>
              </w:rPr>
              <w:t>United Nations</w:t>
            </w:r>
            <w:r w:rsidR="00820BD4" w:rsidRPr="785F5488">
              <w:rPr>
                <w:rFonts w:ascii="Calibri" w:eastAsia="Calibri" w:hAnsi="Calibri" w:cs="Calibri"/>
                <w:sz w:val="22"/>
              </w:rPr>
              <w:t xml:space="preserve"> </w:t>
            </w:r>
            <w:r w:rsidRPr="785F5488">
              <w:rPr>
                <w:rFonts w:ascii="Calibri" w:eastAsia="Calibri" w:hAnsi="Calibri" w:cs="Calibri"/>
                <w:sz w:val="22"/>
              </w:rPr>
              <w:t xml:space="preserve">events and </w:t>
            </w:r>
            <w:r w:rsidR="00187B03">
              <w:rPr>
                <w:rFonts w:ascii="Calibri" w:eastAsia="Calibri" w:hAnsi="Calibri" w:cs="Calibri"/>
                <w:sz w:val="22"/>
              </w:rPr>
              <w:t xml:space="preserve">held </w:t>
            </w:r>
            <w:r w:rsidRPr="785F5488">
              <w:rPr>
                <w:rFonts w:ascii="Calibri" w:eastAsia="Calibri" w:hAnsi="Calibri" w:cs="Calibri"/>
                <w:sz w:val="22"/>
              </w:rPr>
              <w:t xml:space="preserve">bilateral meetings with key public and private stakeholders. </w:t>
            </w:r>
            <w:r w:rsidR="00D41056">
              <w:rPr>
                <w:rFonts w:ascii="Calibri" w:eastAsia="Calibri" w:hAnsi="Calibri" w:cs="Calibri"/>
                <w:sz w:val="22"/>
              </w:rPr>
              <w:t>In addition, BDT contributed</w:t>
            </w:r>
            <w:r w:rsidR="2C6573FE" w:rsidRPr="785F5488">
              <w:rPr>
                <w:rFonts w:ascii="Calibri" w:eastAsia="Calibri" w:hAnsi="Calibri" w:cs="Calibri"/>
                <w:sz w:val="22"/>
              </w:rPr>
              <w:t xml:space="preserve"> </w:t>
            </w:r>
            <w:r w:rsidRPr="785F5488">
              <w:rPr>
                <w:rFonts w:ascii="Calibri" w:eastAsia="Calibri" w:hAnsi="Calibri" w:cs="Calibri"/>
                <w:sz w:val="22"/>
              </w:rPr>
              <w:t xml:space="preserve">at the Fratel network meeting on sustainable digital technologies in </w:t>
            </w:r>
            <w:r w:rsidRPr="00997D3C">
              <w:rPr>
                <w:rFonts w:ascii="Calibri" w:eastAsia="Calibri" w:hAnsi="Calibri" w:cs="Calibri"/>
                <w:b/>
                <w:sz w:val="22"/>
              </w:rPr>
              <w:t>Luxembourg</w:t>
            </w:r>
            <w:r w:rsidRPr="785F5488">
              <w:rPr>
                <w:rFonts w:ascii="Calibri" w:eastAsia="Calibri" w:hAnsi="Calibri" w:cs="Calibri"/>
                <w:sz w:val="22"/>
              </w:rPr>
              <w:t xml:space="preserve">. These engagements strengthened partnerships and reinforced leadership </w:t>
            </w:r>
            <w:r w:rsidR="00BF2025">
              <w:rPr>
                <w:rFonts w:ascii="Calibri" w:eastAsia="Calibri" w:hAnsi="Calibri" w:cs="Calibri"/>
                <w:sz w:val="22"/>
              </w:rPr>
              <w:t>in promoting</w:t>
            </w:r>
            <w:r w:rsidR="00BF2025" w:rsidRPr="785F5488">
              <w:rPr>
                <w:rFonts w:ascii="Calibri" w:eastAsia="Calibri" w:hAnsi="Calibri" w:cs="Calibri"/>
                <w:sz w:val="22"/>
              </w:rPr>
              <w:t xml:space="preserve"> </w:t>
            </w:r>
            <w:r w:rsidRPr="785F5488">
              <w:rPr>
                <w:rFonts w:ascii="Calibri" w:eastAsia="Calibri" w:hAnsi="Calibri" w:cs="Calibri"/>
                <w:sz w:val="22"/>
              </w:rPr>
              <w:t xml:space="preserve">green and climate-resilient digital development. </w:t>
            </w:r>
            <w:r w:rsidR="00E37267">
              <w:rPr>
                <w:rFonts w:ascii="Calibri" w:eastAsia="Calibri" w:hAnsi="Calibri" w:cs="Calibri"/>
                <w:sz w:val="22"/>
              </w:rPr>
              <w:t>BDT also provided</w:t>
            </w:r>
            <w:r w:rsidRPr="785F5488">
              <w:rPr>
                <w:rFonts w:ascii="Calibri" w:eastAsia="Calibri" w:hAnsi="Calibri" w:cs="Calibri"/>
                <w:sz w:val="22"/>
              </w:rPr>
              <w:t xml:space="preserve"> chapter content contributions </w:t>
            </w:r>
            <w:r w:rsidR="005924AA">
              <w:rPr>
                <w:rFonts w:ascii="Calibri" w:eastAsia="Calibri" w:hAnsi="Calibri" w:cs="Calibri"/>
                <w:sz w:val="22"/>
              </w:rPr>
              <w:t>to the</w:t>
            </w:r>
            <w:r w:rsidRPr="785F5488">
              <w:rPr>
                <w:rFonts w:ascii="Calibri" w:eastAsia="Calibri" w:hAnsi="Calibri" w:cs="Calibri"/>
                <w:sz w:val="22"/>
              </w:rPr>
              <w:t xml:space="preserve"> WIPO Green Technology Book (4th edition), launched at COP30</w:t>
            </w:r>
            <w:r w:rsidR="238A2CB4" w:rsidRPr="785F5488">
              <w:rPr>
                <w:rFonts w:ascii="Calibri" w:eastAsia="Calibri" w:hAnsi="Calibri" w:cs="Calibri"/>
                <w:sz w:val="22"/>
              </w:rPr>
              <w:t xml:space="preserve"> in November</w:t>
            </w:r>
            <w:r w:rsidR="22B9C1DC" w:rsidRPr="785F5488">
              <w:rPr>
                <w:rFonts w:ascii="Calibri" w:eastAsia="Calibri" w:hAnsi="Calibri" w:cs="Calibri"/>
                <w:sz w:val="22"/>
              </w:rPr>
              <w:t xml:space="preserve"> 2025</w:t>
            </w:r>
            <w:r w:rsidRPr="785F5488">
              <w:rPr>
                <w:rFonts w:ascii="Calibri" w:eastAsia="Calibri" w:hAnsi="Calibri" w:cs="Calibri"/>
                <w:sz w:val="22"/>
              </w:rPr>
              <w:t>.</w:t>
            </w:r>
          </w:p>
        </w:tc>
        <w:tc>
          <w:tcPr>
            <w:tcW w:w="2697" w:type="dxa"/>
            <w:tcBorders>
              <w:top w:val="dotted" w:sz="4" w:space="0" w:color="0070C0"/>
              <w:left w:val="dotted" w:sz="4" w:space="0" w:color="0070C0"/>
              <w:bottom w:val="dotted" w:sz="4" w:space="0" w:color="0070C0"/>
              <w:right w:val="dotted" w:sz="4" w:space="0" w:color="0070C0"/>
            </w:tcBorders>
          </w:tcPr>
          <w:p w14:paraId="269F3C16" w14:textId="77777777" w:rsidR="00B80E11" w:rsidRPr="00E7611F" w:rsidRDefault="00B80E11" w:rsidP="00846A6B">
            <w:pPr>
              <w:pStyle w:val="ListParagraph"/>
              <w:numPr>
                <w:ilvl w:val="0"/>
                <w:numId w:val="31"/>
              </w:numPr>
              <w:spacing w:after="120"/>
              <w:contextualSpacing w:val="0"/>
              <w:rPr>
                <w:rFonts w:ascii="Calibri" w:eastAsia="Calibri" w:hAnsi="Calibri" w:cs="Calibri"/>
                <w:color w:val="1F497D" w:themeColor="text2"/>
                <w:szCs w:val="24"/>
              </w:rPr>
            </w:pPr>
            <w:r w:rsidRPr="00E7611F">
              <w:rPr>
                <w:rFonts w:ascii="Calibri" w:eastAsia="Calibri" w:hAnsi="Calibri" w:cs="Calibri"/>
                <w:color w:val="1F497D" w:themeColor="text2"/>
                <w:szCs w:val="24"/>
              </w:rPr>
              <w:lastRenderedPageBreak/>
              <w:t>Increased electronics producer engagement in regulation-setting</w:t>
            </w:r>
          </w:p>
          <w:p w14:paraId="78BE0DDF" w14:textId="77777777" w:rsidR="00B80E11" w:rsidRPr="00E7611F" w:rsidRDefault="00B80E11" w:rsidP="00846A6B">
            <w:pPr>
              <w:pStyle w:val="ListParagraph"/>
              <w:numPr>
                <w:ilvl w:val="0"/>
                <w:numId w:val="31"/>
              </w:numPr>
              <w:spacing w:after="120"/>
              <w:contextualSpacing w:val="0"/>
              <w:rPr>
                <w:rFonts w:ascii="Calibri" w:hAnsi="Calibri" w:cs="Calibri"/>
                <w:b/>
                <w:color w:val="1F497D" w:themeColor="text2"/>
                <w:szCs w:val="24"/>
              </w:rPr>
            </w:pPr>
            <w:r w:rsidRPr="00E7611F">
              <w:rPr>
                <w:rFonts w:ascii="Calibri" w:eastAsia="Calibri" w:hAnsi="Calibri" w:cs="Calibri"/>
                <w:color w:val="1F497D" w:themeColor="text2"/>
                <w:szCs w:val="24"/>
              </w:rPr>
              <w:t xml:space="preserve">Strengthened GHG emission and energy data collection </w:t>
            </w:r>
          </w:p>
          <w:p w14:paraId="2E271A66" w14:textId="77777777" w:rsidR="00B80E11" w:rsidRPr="00E7611F" w:rsidRDefault="00B80E11" w:rsidP="00846A6B">
            <w:pPr>
              <w:numPr>
                <w:ilvl w:val="0"/>
                <w:numId w:val="31"/>
              </w:numPr>
              <w:spacing w:after="120"/>
              <w:rPr>
                <w:rFonts w:ascii="Calibri" w:eastAsia="Calibri" w:hAnsi="Calibri" w:cs="Calibri"/>
                <w:color w:val="1F497D" w:themeColor="text2"/>
                <w:szCs w:val="24"/>
              </w:rPr>
            </w:pPr>
            <w:r w:rsidRPr="00E7611F">
              <w:rPr>
                <w:rFonts w:ascii="Calibri" w:eastAsia="Calibri" w:hAnsi="Calibri" w:cs="Calibri"/>
                <w:color w:val="1F497D" w:themeColor="text2"/>
                <w:szCs w:val="24"/>
              </w:rPr>
              <w:t>Improved monitoring of the ICT sector climate footprint</w:t>
            </w:r>
          </w:p>
          <w:p w14:paraId="5EF60973" w14:textId="77777777" w:rsidR="00652C5B" w:rsidRPr="00E7611F" w:rsidRDefault="00652C5B" w:rsidP="00997D3C">
            <w:pPr>
              <w:spacing w:after="120"/>
              <w:rPr>
                <w:rFonts w:ascii="Calibri" w:eastAsia="Calibri" w:hAnsi="Calibri" w:cs="Calibri"/>
                <w:color w:val="1F497D" w:themeColor="text2"/>
                <w:szCs w:val="24"/>
              </w:rPr>
            </w:pPr>
          </w:p>
          <w:p w14:paraId="6EF7C3A4" w14:textId="1C39061E" w:rsidR="00CF6DF4" w:rsidRPr="002C2022" w:rsidRDefault="009024AB" w:rsidP="00846A6B">
            <w:pPr>
              <w:pStyle w:val="ListParagraph"/>
              <w:numPr>
                <w:ilvl w:val="0"/>
                <w:numId w:val="30"/>
              </w:numPr>
              <w:spacing w:after="120"/>
              <w:rPr>
                <w:rFonts w:ascii="Calibri" w:eastAsia="Calibri" w:hAnsi="Calibri" w:cs="Calibri"/>
                <w:color w:val="1F497D" w:themeColor="text2"/>
                <w:szCs w:val="24"/>
                <w:lang w:val="it-IT"/>
              </w:rPr>
            </w:pPr>
            <w:r w:rsidRPr="002C2022">
              <w:rPr>
                <w:rFonts w:ascii="Calibri" w:eastAsia="Calibri" w:hAnsi="Calibri" w:cs="Calibri"/>
                <w:b/>
                <w:color w:val="1F497D" w:themeColor="text2"/>
                <w:szCs w:val="24"/>
                <w:lang w:val="it-IT"/>
              </w:rPr>
              <w:t>Africa</w:t>
            </w:r>
            <w:r w:rsidRPr="002C2022">
              <w:rPr>
                <w:rFonts w:ascii="Calibri" w:eastAsia="Calibri" w:hAnsi="Calibri" w:cs="Calibri"/>
                <w:color w:val="1F497D" w:themeColor="text2"/>
                <w:szCs w:val="24"/>
                <w:lang w:val="it-IT"/>
              </w:rPr>
              <w:t>: Rwanda, South Africa, Tanzania, Zambia</w:t>
            </w:r>
          </w:p>
          <w:p w14:paraId="2F86E2CC" w14:textId="39DAA3D3" w:rsidR="009024AB" w:rsidRPr="00E7611F" w:rsidRDefault="009024AB" w:rsidP="00846A6B">
            <w:pPr>
              <w:pStyle w:val="ListParagraph"/>
              <w:numPr>
                <w:ilvl w:val="0"/>
                <w:numId w:val="30"/>
              </w:numPr>
              <w:spacing w:after="120"/>
              <w:rPr>
                <w:rFonts w:ascii="Calibri" w:eastAsia="Calibri" w:hAnsi="Calibri" w:cs="Calibri"/>
                <w:color w:val="1F497D" w:themeColor="text2"/>
                <w:szCs w:val="24"/>
                <w:lang w:val="pt-BR"/>
              </w:rPr>
            </w:pPr>
            <w:r w:rsidRPr="00E7611F">
              <w:rPr>
                <w:rFonts w:ascii="Calibri" w:eastAsia="Calibri" w:hAnsi="Calibri" w:cs="Calibri"/>
                <w:b/>
                <w:bCs/>
                <w:color w:val="1F497D" w:themeColor="text2"/>
                <w:szCs w:val="24"/>
                <w:lang w:val="pt-BR"/>
              </w:rPr>
              <w:t>Americas:</w:t>
            </w:r>
            <w:r w:rsidRPr="00E7611F">
              <w:rPr>
                <w:rFonts w:ascii="Calibri" w:eastAsia="Calibri" w:hAnsi="Calibri" w:cs="Calibri"/>
                <w:color w:val="1F497D" w:themeColor="text2"/>
                <w:szCs w:val="24"/>
                <w:lang w:val="pt-BR"/>
              </w:rPr>
              <w:t xml:space="preserve"> Brazil, Colombia</w:t>
            </w:r>
          </w:p>
          <w:p w14:paraId="33D9A8FB" w14:textId="10C5CB41" w:rsidR="00652C5B" w:rsidRPr="00E7611F" w:rsidRDefault="00652C5B" w:rsidP="00846A6B">
            <w:pPr>
              <w:pStyle w:val="ListParagraph"/>
              <w:numPr>
                <w:ilvl w:val="0"/>
                <w:numId w:val="30"/>
              </w:numPr>
              <w:spacing w:after="120"/>
              <w:rPr>
                <w:rFonts w:ascii="Calibri" w:eastAsia="Calibri" w:hAnsi="Calibri" w:cs="Calibri"/>
                <w:b/>
                <w:bCs/>
                <w:color w:val="1F497D" w:themeColor="text2"/>
                <w:szCs w:val="24"/>
              </w:rPr>
            </w:pPr>
            <w:r w:rsidRPr="00E7611F">
              <w:rPr>
                <w:rFonts w:ascii="Calibri" w:eastAsia="Calibri" w:hAnsi="Calibri" w:cs="Calibri"/>
                <w:b/>
                <w:bCs/>
                <w:color w:val="1F497D" w:themeColor="text2"/>
                <w:szCs w:val="24"/>
              </w:rPr>
              <w:t xml:space="preserve">Asia-Pacific: </w:t>
            </w:r>
            <w:r w:rsidRPr="00E7611F">
              <w:rPr>
                <w:rFonts w:ascii="Calibri" w:eastAsia="Calibri" w:hAnsi="Calibri" w:cs="Calibri"/>
                <w:color w:val="1F497D" w:themeColor="text2"/>
                <w:szCs w:val="24"/>
              </w:rPr>
              <w:t>Indonesia, Mongolia, Philippines, Thailand</w:t>
            </w:r>
          </w:p>
          <w:p w14:paraId="16A6C731" w14:textId="77777777" w:rsidR="00652C5B" w:rsidRPr="00E7611F" w:rsidRDefault="00652C5B" w:rsidP="009024AB">
            <w:pPr>
              <w:spacing w:after="120"/>
              <w:rPr>
                <w:rFonts w:ascii="Calibri" w:eastAsia="Calibri" w:hAnsi="Calibri" w:cs="Calibri"/>
                <w:color w:val="1F497D" w:themeColor="text2"/>
                <w:szCs w:val="24"/>
              </w:rPr>
            </w:pPr>
          </w:p>
          <w:p w14:paraId="383E5A48" w14:textId="77777777" w:rsidR="00CF6DF4" w:rsidRPr="00E7611F" w:rsidRDefault="00CF6DF4" w:rsidP="00997D3C">
            <w:pPr>
              <w:spacing w:after="120"/>
              <w:rPr>
                <w:rFonts w:ascii="Calibri" w:eastAsia="Calibri" w:hAnsi="Calibri" w:cs="Calibri"/>
                <w:color w:val="1F497D" w:themeColor="text2"/>
                <w:szCs w:val="24"/>
              </w:rPr>
            </w:pPr>
          </w:p>
          <w:p w14:paraId="05B1F2CD" w14:textId="77777777" w:rsidR="00B80E11" w:rsidRPr="00E7611F" w:rsidRDefault="00B80E11" w:rsidP="00F47669">
            <w:pPr>
              <w:spacing w:after="120"/>
              <w:rPr>
                <w:rFonts w:ascii="Calibri" w:eastAsia="Malgun Gothic" w:hAnsi="Calibri" w:cs="Calibri"/>
                <w:b/>
                <w:bCs/>
                <w:color w:val="0070C0"/>
                <w:szCs w:val="24"/>
                <w:lang w:eastAsia="ko-KR"/>
              </w:rPr>
            </w:pPr>
          </w:p>
          <w:p w14:paraId="4060AB50" w14:textId="77777777" w:rsidR="00F47669" w:rsidRPr="00E7611F" w:rsidRDefault="00F47669" w:rsidP="00F47669">
            <w:pPr>
              <w:keepNext/>
              <w:overflowPunct/>
              <w:autoSpaceDE/>
              <w:autoSpaceDN/>
              <w:adjustRightInd/>
              <w:spacing w:before="0"/>
              <w:textAlignment w:val="auto"/>
              <w:rPr>
                <w:rFonts w:ascii="Calibri" w:eastAsiaTheme="minorEastAsia" w:hAnsi="Calibri" w:cs="Calibri"/>
                <w:b/>
                <w:bCs/>
                <w:color w:val="0070C0"/>
                <w:szCs w:val="24"/>
                <w:lang w:val="en-US"/>
              </w:rPr>
            </w:pPr>
            <w:r w:rsidRPr="00E7611F">
              <w:rPr>
                <w:rFonts w:ascii="Calibri" w:eastAsiaTheme="minorEastAsia" w:hAnsi="Calibri" w:cs="Calibri"/>
                <w:b/>
                <w:bCs/>
                <w:color w:val="0070C0"/>
                <w:szCs w:val="24"/>
                <w:lang w:val="en-US"/>
              </w:rPr>
              <w:lastRenderedPageBreak/>
              <w:t>ITU-D Study Group 2:</w:t>
            </w:r>
          </w:p>
          <w:p w14:paraId="59838255" w14:textId="336623AD" w:rsidR="00B80E11" w:rsidRPr="006E187C" w:rsidRDefault="00F47669" w:rsidP="006E187C">
            <w:pPr>
              <w:numPr>
                <w:ilvl w:val="0"/>
                <w:numId w:val="10"/>
              </w:numPr>
              <w:spacing w:after="120"/>
              <w:rPr>
                <w:rFonts w:ascii="Calibri" w:eastAsiaTheme="minorEastAsia" w:hAnsi="Calibri" w:cs="Calibri"/>
                <w:color w:val="1F497D" w:themeColor="text2"/>
                <w:szCs w:val="24"/>
                <w:lang w:val="en-US"/>
              </w:rPr>
            </w:pPr>
            <w:hyperlink r:id="rId104" w:history="1">
              <w:r w:rsidRPr="00E7611F">
                <w:rPr>
                  <w:rStyle w:val="Hyperlink"/>
                  <w:rFonts w:eastAsia="Malgun Gothic" w:hint="eastAsia"/>
                  <w:szCs w:val="24"/>
                  <w:lang w:eastAsia="ko-KR"/>
                </w:rPr>
                <w:t>Final report of Question 6/2</w:t>
              </w:r>
            </w:hyperlink>
            <w:r w:rsidRPr="00E7611F">
              <w:rPr>
                <w:rFonts w:eastAsia="Malgun Gothic" w:hint="eastAsia"/>
                <w:szCs w:val="24"/>
                <w:lang w:eastAsia="ko-KR"/>
              </w:rPr>
              <w:t xml:space="preserve"> (</w:t>
            </w:r>
            <w:r w:rsidRPr="00E7611F">
              <w:rPr>
                <w:rFonts w:eastAsia="Malgun Gothic" w:hint="eastAsia"/>
                <w:color w:val="1F497D" w:themeColor="text2"/>
                <w:szCs w:val="24"/>
                <w:lang w:eastAsia="ko-KR"/>
              </w:rPr>
              <w:t>2022-2025 study period) published</w:t>
            </w:r>
          </w:p>
        </w:tc>
      </w:tr>
      <w:tr w:rsidR="00B80E11" w:rsidRPr="00795E89" w14:paraId="4EED9C35" w14:textId="77777777" w:rsidTr="569770B9">
        <w:trPr>
          <w:trHeight w:val="300"/>
        </w:trPr>
        <w:tc>
          <w:tcPr>
            <w:tcW w:w="3402" w:type="dxa"/>
            <w:tcBorders>
              <w:top w:val="dotted" w:sz="4" w:space="0" w:color="0070C0"/>
              <w:left w:val="dotted" w:sz="4" w:space="0" w:color="0070C0"/>
              <w:bottom w:val="dotted" w:sz="4" w:space="0" w:color="0070C0"/>
              <w:right w:val="dotted" w:sz="4" w:space="0" w:color="0070C0"/>
            </w:tcBorders>
          </w:tcPr>
          <w:p w14:paraId="1F7117CF" w14:textId="77777777" w:rsidR="00B80E11" w:rsidRPr="007565B0" w:rsidRDefault="00B80E11">
            <w:pPr>
              <w:rPr>
                <w:rFonts w:ascii="Calibri" w:hAnsi="Calibri" w:cs="Calibri"/>
                <w:i/>
                <w:iCs/>
                <w:color w:val="000000"/>
                <w:szCs w:val="24"/>
              </w:rPr>
            </w:pPr>
            <w:r w:rsidRPr="007565B0">
              <w:rPr>
                <w:rFonts w:ascii="Calibri" w:hAnsi="Calibri" w:cs="Calibri"/>
                <w:b/>
                <w:bCs/>
                <w:szCs w:val="24"/>
              </w:rPr>
              <w:lastRenderedPageBreak/>
              <w:t>Contributing to SDG Targets</w:t>
            </w:r>
          </w:p>
        </w:tc>
        <w:tc>
          <w:tcPr>
            <w:tcW w:w="11628" w:type="dxa"/>
            <w:gridSpan w:val="2"/>
            <w:tcBorders>
              <w:top w:val="dotted" w:sz="4" w:space="0" w:color="0070C0"/>
              <w:left w:val="dotted" w:sz="4" w:space="0" w:color="0070C0"/>
              <w:bottom w:val="dotted" w:sz="4" w:space="0" w:color="0070C0"/>
              <w:right w:val="dotted" w:sz="4" w:space="0" w:color="0070C0"/>
            </w:tcBorders>
          </w:tcPr>
          <w:p w14:paraId="50AB1912" w14:textId="77777777" w:rsidR="00B80E11" w:rsidRPr="007565B0" w:rsidRDefault="00B80E11">
            <w:pPr>
              <w:rPr>
                <w:rFonts w:ascii="Calibri" w:hAnsi="Calibri" w:cs="Calibri"/>
                <w:sz w:val="22"/>
              </w:rPr>
            </w:pPr>
            <w:r w:rsidRPr="007565B0">
              <w:rPr>
                <w:rFonts w:ascii="Calibri" w:hAnsi="Calibri" w:cs="Calibri"/>
                <w:sz w:val="22"/>
              </w:rPr>
              <w:t>SDGs 1, 3, 4, 5, 8, 9, 10, 11, 16, 17</w:t>
            </w:r>
          </w:p>
        </w:tc>
      </w:tr>
      <w:tr w:rsidR="00B80E11" w:rsidRPr="00795E89" w14:paraId="32468C81" w14:textId="77777777" w:rsidTr="569770B9">
        <w:trPr>
          <w:trHeight w:val="300"/>
        </w:trPr>
        <w:tc>
          <w:tcPr>
            <w:tcW w:w="3402" w:type="dxa"/>
            <w:tcBorders>
              <w:top w:val="dotted" w:sz="4" w:space="0" w:color="0070C0"/>
              <w:left w:val="dotted" w:sz="4" w:space="0" w:color="0070C0"/>
              <w:bottom w:val="dotted" w:sz="4" w:space="0" w:color="0070C0"/>
              <w:right w:val="dotted" w:sz="4" w:space="0" w:color="0070C0"/>
            </w:tcBorders>
          </w:tcPr>
          <w:p w14:paraId="0C8E80D6" w14:textId="77777777" w:rsidR="00B80E11" w:rsidRPr="007565B0" w:rsidRDefault="00B80E11">
            <w:pPr>
              <w:rPr>
                <w:rFonts w:ascii="Calibri" w:hAnsi="Calibri" w:cs="Calibri"/>
                <w:b/>
                <w:bCs/>
                <w:szCs w:val="24"/>
              </w:rPr>
            </w:pPr>
            <w:r w:rsidRPr="007565B0">
              <w:rPr>
                <w:rFonts w:ascii="Calibri" w:hAnsi="Calibri" w:cs="Calibri"/>
                <w:b/>
                <w:bCs/>
                <w:szCs w:val="24"/>
              </w:rPr>
              <w:t>WSIS Action</w:t>
            </w:r>
          </w:p>
        </w:tc>
        <w:tc>
          <w:tcPr>
            <w:tcW w:w="11628" w:type="dxa"/>
            <w:gridSpan w:val="2"/>
            <w:tcBorders>
              <w:top w:val="dotted" w:sz="4" w:space="0" w:color="0070C0"/>
              <w:left w:val="dotted" w:sz="4" w:space="0" w:color="0070C0"/>
              <w:bottom w:val="dotted" w:sz="4" w:space="0" w:color="0070C0"/>
              <w:right w:val="dotted" w:sz="4" w:space="0" w:color="0070C0"/>
            </w:tcBorders>
          </w:tcPr>
          <w:p w14:paraId="51F15494" w14:textId="77777777" w:rsidR="00B80E11" w:rsidRPr="007565B0" w:rsidRDefault="00B80E11">
            <w:pPr>
              <w:rPr>
                <w:rFonts w:ascii="Calibri" w:hAnsi="Calibri" w:cs="Calibri"/>
                <w:sz w:val="22"/>
              </w:rPr>
            </w:pPr>
            <w:r w:rsidRPr="007565B0">
              <w:rPr>
                <w:rFonts w:ascii="Calibri" w:hAnsi="Calibri" w:cs="Calibri"/>
                <w:sz w:val="22"/>
              </w:rPr>
              <w:t>C1, C2, C3, C4, C5, C6, C7, C11</w:t>
            </w:r>
          </w:p>
        </w:tc>
      </w:tr>
      <w:tr w:rsidR="00B80E11" w:rsidRPr="00795E89" w14:paraId="6AF3D00F" w14:textId="77777777" w:rsidTr="569770B9">
        <w:trPr>
          <w:trHeight w:val="300"/>
        </w:trPr>
        <w:tc>
          <w:tcPr>
            <w:tcW w:w="3402" w:type="dxa"/>
            <w:tcBorders>
              <w:top w:val="dotted" w:sz="4" w:space="0" w:color="0070C0"/>
              <w:left w:val="dotted" w:sz="4" w:space="0" w:color="0070C0"/>
              <w:bottom w:val="dotted" w:sz="4" w:space="0" w:color="0070C0"/>
              <w:right w:val="dotted" w:sz="4" w:space="0" w:color="0070C0"/>
            </w:tcBorders>
          </w:tcPr>
          <w:p w14:paraId="5789096D" w14:textId="77777777" w:rsidR="00B80E11" w:rsidRPr="007565B0" w:rsidRDefault="00B80E11">
            <w:pPr>
              <w:rPr>
                <w:rFonts w:ascii="Calibri" w:hAnsi="Calibri" w:cs="Calibri"/>
                <w:b/>
                <w:szCs w:val="24"/>
              </w:rPr>
            </w:pPr>
            <w:r w:rsidRPr="007565B0">
              <w:rPr>
                <w:rFonts w:ascii="Calibri" w:hAnsi="Calibri" w:cs="Calibri"/>
                <w:b/>
                <w:szCs w:val="24"/>
              </w:rPr>
              <w:t>Resolutions</w:t>
            </w:r>
          </w:p>
        </w:tc>
        <w:tc>
          <w:tcPr>
            <w:tcW w:w="11628" w:type="dxa"/>
            <w:gridSpan w:val="2"/>
            <w:tcBorders>
              <w:top w:val="dotted" w:sz="4" w:space="0" w:color="0070C0"/>
              <w:left w:val="dotted" w:sz="4" w:space="0" w:color="0070C0"/>
              <w:bottom w:val="dotted" w:sz="4" w:space="0" w:color="0070C0"/>
              <w:right w:val="dotted" w:sz="4" w:space="0" w:color="0070C0"/>
            </w:tcBorders>
          </w:tcPr>
          <w:p w14:paraId="3F3B8F43" w14:textId="77777777" w:rsidR="00B80E11" w:rsidRPr="007565B0" w:rsidRDefault="00B80E11">
            <w:pPr>
              <w:rPr>
                <w:rFonts w:ascii="Calibri" w:hAnsi="Calibri" w:cs="Calibri"/>
                <w:sz w:val="22"/>
              </w:rPr>
            </w:pPr>
            <w:r w:rsidRPr="007565B0">
              <w:rPr>
                <w:rFonts w:ascii="Calibri" w:hAnsi="Calibri" w:cs="Calibri"/>
                <w:sz w:val="22"/>
              </w:rPr>
              <w:t>WTDC 66</w:t>
            </w:r>
          </w:p>
        </w:tc>
      </w:tr>
      <w:tr w:rsidR="00B80E11" w:rsidRPr="00795E89" w14:paraId="36A77C1B" w14:textId="77777777" w:rsidTr="569770B9">
        <w:trPr>
          <w:trHeight w:val="300"/>
        </w:trPr>
        <w:tc>
          <w:tcPr>
            <w:tcW w:w="3402" w:type="dxa"/>
            <w:tcBorders>
              <w:top w:val="dotted" w:sz="4" w:space="0" w:color="0070C0"/>
              <w:left w:val="dotted" w:sz="4" w:space="0" w:color="0070C0"/>
              <w:bottom w:val="dotted" w:sz="4" w:space="0" w:color="0070C0"/>
              <w:right w:val="dotted" w:sz="4" w:space="0" w:color="0070C0"/>
            </w:tcBorders>
          </w:tcPr>
          <w:p w14:paraId="2681BDAC" w14:textId="77777777" w:rsidR="00B80E11" w:rsidRPr="007565B0" w:rsidRDefault="00B80E11">
            <w:pPr>
              <w:rPr>
                <w:rFonts w:ascii="Calibri" w:hAnsi="Calibri" w:cs="Calibri"/>
                <w:b/>
              </w:rPr>
            </w:pPr>
            <w:r w:rsidRPr="007565B0">
              <w:rPr>
                <w:rFonts w:ascii="Calibri" w:hAnsi="Calibri" w:cs="Calibri"/>
                <w:b/>
              </w:rPr>
              <w:t xml:space="preserve">ITU-D study group Questions </w:t>
            </w:r>
          </w:p>
        </w:tc>
        <w:tc>
          <w:tcPr>
            <w:tcW w:w="11628" w:type="dxa"/>
            <w:gridSpan w:val="2"/>
            <w:tcBorders>
              <w:top w:val="dotted" w:sz="4" w:space="0" w:color="0070C0"/>
              <w:left w:val="dotted" w:sz="4" w:space="0" w:color="0070C0"/>
              <w:bottom w:val="dotted" w:sz="4" w:space="0" w:color="0070C0"/>
              <w:right w:val="dotted" w:sz="4" w:space="0" w:color="0070C0"/>
            </w:tcBorders>
          </w:tcPr>
          <w:p w14:paraId="5A562A74" w14:textId="7C05587A" w:rsidR="00B80E11" w:rsidRPr="007565B0" w:rsidRDefault="00B80E11">
            <w:pPr>
              <w:rPr>
                <w:rFonts w:ascii="Calibri" w:hAnsi="Calibri" w:cs="Calibri"/>
                <w:sz w:val="22"/>
              </w:rPr>
            </w:pPr>
            <w:r w:rsidRPr="007565B0">
              <w:rPr>
                <w:rFonts w:ascii="Calibri" w:hAnsi="Calibri" w:cs="Calibri"/>
                <w:sz w:val="22"/>
              </w:rPr>
              <w:t xml:space="preserve">Question </w:t>
            </w:r>
            <w:r w:rsidR="00D21465">
              <w:rPr>
                <w:rFonts w:ascii="Calibri" w:eastAsia="Malgun Gothic" w:hAnsi="Calibri" w:cs="Calibri" w:hint="eastAsia"/>
                <w:sz w:val="22"/>
                <w:lang w:eastAsia="ko-KR"/>
              </w:rPr>
              <w:t>6</w:t>
            </w:r>
            <w:r w:rsidRPr="007565B0">
              <w:rPr>
                <w:rFonts w:ascii="Calibri" w:hAnsi="Calibri" w:cs="Calibri"/>
                <w:sz w:val="22"/>
              </w:rPr>
              <w:t>/</w:t>
            </w:r>
            <w:r w:rsidR="009203B1">
              <w:rPr>
                <w:rFonts w:ascii="Calibri" w:eastAsia="Malgun Gothic" w:hAnsi="Calibri" w:cs="Calibri" w:hint="eastAsia"/>
                <w:sz w:val="22"/>
                <w:lang w:eastAsia="ko-KR"/>
              </w:rPr>
              <w:t>2</w:t>
            </w:r>
            <w:r w:rsidRPr="007565B0">
              <w:rPr>
                <w:rFonts w:ascii="Calibri" w:hAnsi="Calibri" w:cs="Calibri"/>
                <w:sz w:val="22"/>
              </w:rPr>
              <w:t xml:space="preserve"> </w:t>
            </w:r>
            <w:r w:rsidR="00933A30">
              <w:rPr>
                <w:rFonts w:ascii="Calibri" w:eastAsia="Malgun Gothic" w:hAnsi="Calibri" w:cs="Calibri" w:hint="eastAsia"/>
                <w:sz w:val="22"/>
                <w:lang w:eastAsia="ko-KR"/>
              </w:rPr>
              <w:t>(</w:t>
            </w:r>
            <w:r w:rsidR="00D21465">
              <w:rPr>
                <w:rFonts w:ascii="Calibri" w:eastAsia="Malgun Gothic" w:hAnsi="Calibri" w:cs="Calibri" w:hint="eastAsia"/>
                <w:sz w:val="22"/>
                <w:lang w:eastAsia="ko-KR"/>
              </w:rPr>
              <w:t>E</w:t>
            </w:r>
            <w:r w:rsidR="00933A30">
              <w:rPr>
                <w:rFonts w:ascii="Calibri" w:eastAsia="Malgun Gothic" w:hAnsi="Calibri" w:cs="Calibri" w:hint="eastAsia"/>
                <w:sz w:val="22"/>
                <w:lang w:eastAsia="ko-KR"/>
              </w:rPr>
              <w:t>nvironment)</w:t>
            </w:r>
            <w:r w:rsidR="00EA7678" w:rsidRPr="00940C1A">
              <w:rPr>
                <w:rFonts w:ascii="Calibri" w:hAnsi="Calibri" w:cs="Calibri"/>
                <w:sz w:val="22"/>
              </w:rPr>
              <w:t xml:space="preserve"> of Study Group 2 on Digital transformation</w:t>
            </w:r>
          </w:p>
        </w:tc>
      </w:tr>
    </w:tbl>
    <w:tbl>
      <w:tblPr>
        <w:tblStyle w:val="TableGrid11"/>
        <w:tblW w:w="1502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2145"/>
        <w:gridCol w:w="2880"/>
      </w:tblGrid>
      <w:tr w:rsidR="00B80E11" w:rsidRPr="00795E89" w14:paraId="41ED1D64" w14:textId="77777777" w:rsidTr="0DDB98F8">
        <w:tc>
          <w:tcPr>
            <w:tcW w:w="15025" w:type="dxa"/>
            <w:gridSpan w:val="2"/>
            <w:shd w:val="clear" w:color="auto" w:fill="365F91" w:themeFill="accent1" w:themeFillShade="BF"/>
          </w:tcPr>
          <w:p w14:paraId="07BD6EAF" w14:textId="77777777" w:rsidR="00B80E11" w:rsidRPr="00B9112B" w:rsidRDefault="00B80E11">
            <w:pPr>
              <w:pStyle w:val="Heading2"/>
              <w:jc w:val="center"/>
              <w:rPr>
                <w:rFonts w:ascii="Calibri" w:hAnsi="Calibri" w:cs="Calibri"/>
                <w:color w:val="FFFFFF" w:themeColor="background1"/>
              </w:rPr>
            </w:pPr>
            <w:bookmarkStart w:id="36" w:name="_Toc211258933"/>
            <w:r w:rsidRPr="00B9112B">
              <w:rPr>
                <w:rFonts w:ascii="Calibri" w:hAnsi="Calibri" w:cs="Calibri"/>
                <w:color w:val="FFFFFF" w:themeColor="background1"/>
              </w:rPr>
              <w:lastRenderedPageBreak/>
              <w:t>ITU-D Enabler 5: Excellence in human resources and organizational innovation</w:t>
            </w:r>
            <w:bookmarkEnd w:id="36"/>
          </w:p>
          <w:p w14:paraId="094BF470" w14:textId="77777777" w:rsidR="00B80E11" w:rsidRPr="007565B0" w:rsidRDefault="00B80E11">
            <w:pPr>
              <w:pStyle w:val="Heading2"/>
              <w:rPr>
                <w:rFonts w:ascii="Calibri" w:hAnsi="Calibri" w:cs="Calibri"/>
                <w:bCs/>
                <w:i/>
                <w:iCs/>
                <w:color w:val="FFFFFF" w:themeColor="background1"/>
                <w:szCs w:val="24"/>
              </w:rPr>
            </w:pPr>
          </w:p>
        </w:tc>
      </w:tr>
      <w:tr w:rsidR="00B80E11" w:rsidRPr="00795E89" w14:paraId="618614EB" w14:textId="77777777" w:rsidTr="0DDB98F8">
        <w:tc>
          <w:tcPr>
            <w:tcW w:w="12145" w:type="dxa"/>
          </w:tcPr>
          <w:p w14:paraId="408D61B7" w14:textId="77777777" w:rsidR="00B80E11" w:rsidRPr="007565B0" w:rsidRDefault="00B80E11">
            <w:pPr>
              <w:keepNext/>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Outputs</w:t>
            </w:r>
          </w:p>
        </w:tc>
        <w:tc>
          <w:tcPr>
            <w:tcW w:w="2880" w:type="dxa"/>
          </w:tcPr>
          <w:p w14:paraId="0AEA81E6" w14:textId="77777777" w:rsidR="00B80E11" w:rsidRPr="007565B0" w:rsidRDefault="00B80E11">
            <w:pPr>
              <w:keepNext/>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 xml:space="preserve">Highlights </w:t>
            </w:r>
          </w:p>
        </w:tc>
      </w:tr>
      <w:tr w:rsidR="00B80E11" w:rsidRPr="00795E89" w14:paraId="41FC3254" w14:textId="77777777" w:rsidTr="0DDB98F8">
        <w:tc>
          <w:tcPr>
            <w:tcW w:w="12145" w:type="dxa"/>
          </w:tcPr>
          <w:p w14:paraId="1ADB1664" w14:textId="3CFA9473" w:rsidR="00B80E11" w:rsidRDefault="5195F518" w:rsidP="005D783D">
            <w:pPr>
              <w:spacing w:before="240" w:after="240"/>
              <w:rPr>
                <w:rFonts w:ascii="Calibri" w:eastAsia="Calibri" w:hAnsi="Calibri" w:cs="Calibri"/>
                <w:sz w:val="22"/>
              </w:rPr>
            </w:pPr>
            <w:r w:rsidRPr="569770B9">
              <w:rPr>
                <w:rFonts w:ascii="Calibri" w:eastAsia="Calibri" w:hAnsi="Calibri" w:cs="Calibri"/>
                <w:sz w:val="22"/>
              </w:rPr>
              <w:t>BDT continue</w:t>
            </w:r>
            <w:r w:rsidR="729217D0" w:rsidRPr="569770B9">
              <w:rPr>
                <w:rFonts w:ascii="Calibri" w:eastAsia="Calibri" w:hAnsi="Calibri" w:cs="Calibri"/>
                <w:sz w:val="22"/>
              </w:rPr>
              <w:t>d</w:t>
            </w:r>
            <w:r w:rsidRPr="569770B9">
              <w:rPr>
                <w:rFonts w:ascii="Calibri" w:eastAsia="Calibri" w:hAnsi="Calibri" w:cs="Calibri"/>
                <w:sz w:val="22"/>
              </w:rPr>
              <w:t xml:space="preserve"> to </w:t>
            </w:r>
            <w:r w:rsidR="4D1BA305" w:rsidRPr="569770B9">
              <w:rPr>
                <w:rFonts w:ascii="Calibri" w:eastAsia="Calibri" w:hAnsi="Calibri" w:cs="Calibri"/>
                <w:sz w:val="22"/>
              </w:rPr>
              <w:t xml:space="preserve">ensure accountability, transparency and continuous improvement </w:t>
            </w:r>
            <w:r w:rsidR="6F6E009C" w:rsidRPr="569770B9">
              <w:rPr>
                <w:rFonts w:ascii="Calibri" w:eastAsia="Calibri" w:hAnsi="Calibri" w:cs="Calibri"/>
                <w:sz w:val="22"/>
              </w:rPr>
              <w:t xml:space="preserve">by </w:t>
            </w:r>
            <w:r w:rsidR="4D1BA305" w:rsidRPr="569770B9">
              <w:rPr>
                <w:rFonts w:ascii="Calibri" w:eastAsia="Calibri" w:hAnsi="Calibri" w:cs="Calibri"/>
                <w:sz w:val="22"/>
              </w:rPr>
              <w:t>conduct</w:t>
            </w:r>
            <w:r w:rsidR="729217D0" w:rsidRPr="569770B9">
              <w:rPr>
                <w:rFonts w:ascii="Calibri" w:eastAsia="Calibri" w:hAnsi="Calibri" w:cs="Calibri"/>
                <w:sz w:val="22"/>
              </w:rPr>
              <w:t xml:space="preserve">ing end of year </w:t>
            </w:r>
            <w:r w:rsidR="4D1BA305" w:rsidRPr="569770B9">
              <w:rPr>
                <w:rFonts w:ascii="Calibri" w:eastAsia="Calibri" w:hAnsi="Calibri" w:cs="Calibri"/>
                <w:b/>
                <w:bCs/>
                <w:sz w:val="22"/>
              </w:rPr>
              <w:t>reviews</w:t>
            </w:r>
            <w:r w:rsidR="4D1BA305" w:rsidRPr="569770B9">
              <w:rPr>
                <w:rFonts w:ascii="Calibri" w:eastAsia="Calibri" w:hAnsi="Calibri" w:cs="Calibri"/>
                <w:sz w:val="22"/>
              </w:rPr>
              <w:t xml:space="preserve"> </w:t>
            </w:r>
            <w:r w:rsidR="4D1BA305" w:rsidRPr="569770B9">
              <w:rPr>
                <w:rFonts w:ascii="Calibri" w:eastAsia="Calibri" w:hAnsi="Calibri" w:cs="Calibri"/>
                <w:b/>
                <w:bCs/>
                <w:sz w:val="22"/>
              </w:rPr>
              <w:t>of ITU-D projects</w:t>
            </w:r>
            <w:r w:rsidR="4D1BA305" w:rsidRPr="569770B9">
              <w:rPr>
                <w:rFonts w:ascii="Calibri" w:eastAsia="Calibri" w:hAnsi="Calibri" w:cs="Calibri"/>
                <w:sz w:val="22"/>
              </w:rPr>
              <w:t xml:space="preserve"> and </w:t>
            </w:r>
            <w:r w:rsidR="4D1BA305" w:rsidRPr="569770B9">
              <w:rPr>
                <w:rFonts w:ascii="Calibri" w:eastAsia="Calibri" w:hAnsi="Calibri" w:cs="Calibri"/>
                <w:b/>
                <w:bCs/>
                <w:sz w:val="22"/>
              </w:rPr>
              <w:t>ITU-D Operational Plan</w:t>
            </w:r>
            <w:r w:rsidR="4D1BA305" w:rsidRPr="569770B9">
              <w:rPr>
                <w:rFonts w:ascii="Calibri" w:eastAsia="Calibri" w:hAnsi="Calibri" w:cs="Calibri"/>
                <w:sz w:val="22"/>
              </w:rPr>
              <w:t xml:space="preserve"> activities, applying a results-based management approach. These reviews </w:t>
            </w:r>
            <w:r w:rsidR="5A33BC7D" w:rsidRPr="569770B9">
              <w:rPr>
                <w:rFonts w:ascii="Calibri" w:eastAsia="Calibri" w:hAnsi="Calibri" w:cs="Calibri"/>
                <w:sz w:val="22"/>
              </w:rPr>
              <w:t xml:space="preserve">covering </w:t>
            </w:r>
            <w:r w:rsidR="1697A83A" w:rsidRPr="569770B9">
              <w:rPr>
                <w:rFonts w:ascii="Calibri" w:eastAsia="Calibri" w:hAnsi="Calibri" w:cs="Calibri"/>
                <w:sz w:val="22"/>
              </w:rPr>
              <w:t xml:space="preserve">outputs delivered by </w:t>
            </w:r>
            <w:r w:rsidR="729217D0" w:rsidRPr="569770B9">
              <w:rPr>
                <w:rFonts w:ascii="Calibri" w:eastAsia="Calibri" w:hAnsi="Calibri" w:cs="Calibri"/>
                <w:sz w:val="22"/>
              </w:rPr>
              <w:t xml:space="preserve">Headquarters and </w:t>
            </w:r>
            <w:r w:rsidR="4D1BA305" w:rsidRPr="569770B9">
              <w:rPr>
                <w:rFonts w:ascii="Calibri" w:eastAsia="Calibri" w:hAnsi="Calibri" w:cs="Calibri"/>
                <w:sz w:val="22"/>
              </w:rPr>
              <w:t xml:space="preserve">regional </w:t>
            </w:r>
            <w:r w:rsidR="729217D0" w:rsidRPr="569770B9">
              <w:rPr>
                <w:rFonts w:ascii="Calibri" w:eastAsia="Calibri" w:hAnsi="Calibri" w:cs="Calibri"/>
                <w:sz w:val="22"/>
              </w:rPr>
              <w:t>offices</w:t>
            </w:r>
            <w:r w:rsidR="4D1BA305" w:rsidRPr="569770B9">
              <w:rPr>
                <w:rFonts w:ascii="Calibri" w:eastAsia="Calibri" w:hAnsi="Calibri" w:cs="Calibri"/>
                <w:sz w:val="22"/>
              </w:rPr>
              <w:t xml:space="preserve">, </w:t>
            </w:r>
            <w:r w:rsidR="217FD981" w:rsidRPr="569770B9">
              <w:rPr>
                <w:rFonts w:ascii="Calibri" w:eastAsia="Calibri" w:hAnsi="Calibri" w:cs="Calibri"/>
                <w:sz w:val="22"/>
              </w:rPr>
              <w:t>reaffirmed</w:t>
            </w:r>
            <w:r w:rsidR="4D1BA305" w:rsidRPr="569770B9">
              <w:rPr>
                <w:rFonts w:ascii="Calibri" w:eastAsia="Calibri" w:hAnsi="Calibri" w:cs="Calibri"/>
                <w:sz w:val="22"/>
              </w:rPr>
              <w:t xml:space="preserve"> that implementation remains aligned with </w:t>
            </w:r>
            <w:r w:rsidR="217FD981" w:rsidRPr="569770B9">
              <w:rPr>
                <w:rFonts w:ascii="Calibri" w:eastAsia="Calibri" w:hAnsi="Calibri" w:cs="Calibri"/>
                <w:sz w:val="22"/>
              </w:rPr>
              <w:t xml:space="preserve">ITU </w:t>
            </w:r>
            <w:r w:rsidR="4D1BA305" w:rsidRPr="569770B9">
              <w:rPr>
                <w:rFonts w:ascii="Calibri" w:eastAsia="Calibri" w:hAnsi="Calibri" w:cs="Calibri"/>
                <w:sz w:val="22"/>
              </w:rPr>
              <w:t xml:space="preserve">strategic objectives and responsive to the </w:t>
            </w:r>
            <w:r w:rsidR="0E9F49F0" w:rsidRPr="569770B9">
              <w:rPr>
                <w:rFonts w:ascii="Calibri" w:eastAsia="Calibri" w:hAnsi="Calibri" w:cs="Calibri"/>
                <w:sz w:val="22"/>
              </w:rPr>
              <w:t xml:space="preserve">evolving </w:t>
            </w:r>
            <w:r w:rsidR="4D1BA305" w:rsidRPr="569770B9">
              <w:rPr>
                <w:rFonts w:ascii="Calibri" w:eastAsia="Calibri" w:hAnsi="Calibri" w:cs="Calibri"/>
                <w:sz w:val="22"/>
              </w:rPr>
              <w:t>needs of Member States.</w:t>
            </w:r>
          </w:p>
          <w:p w14:paraId="18A53572" w14:textId="04933E19" w:rsidR="00B80E11" w:rsidRPr="00795E89" w:rsidRDefault="00B80E11" w:rsidP="005D783D">
            <w:pPr>
              <w:spacing w:before="240" w:after="240"/>
              <w:rPr>
                <w:rFonts w:ascii="Calibri" w:eastAsia="Calibri" w:hAnsi="Calibri" w:cs="Calibri"/>
                <w:sz w:val="22"/>
              </w:rPr>
            </w:pPr>
            <w:r w:rsidRPr="00795E89">
              <w:rPr>
                <w:rFonts w:ascii="Calibri" w:eastAsia="Calibri" w:hAnsi="Calibri" w:cs="Calibri"/>
                <w:b/>
                <w:sz w:val="22"/>
              </w:rPr>
              <w:t>Staff engagement</w:t>
            </w:r>
            <w:r w:rsidRPr="00795E89">
              <w:rPr>
                <w:rFonts w:ascii="Calibri" w:eastAsia="Calibri" w:hAnsi="Calibri" w:cs="Calibri"/>
                <w:sz w:val="22"/>
              </w:rPr>
              <w:t xml:space="preserve"> </w:t>
            </w:r>
            <w:r w:rsidR="00EF344A">
              <w:rPr>
                <w:rFonts w:ascii="Calibri" w:eastAsia="Calibri" w:hAnsi="Calibri" w:cs="Calibri"/>
                <w:sz w:val="22"/>
              </w:rPr>
              <w:t>continued to be</w:t>
            </w:r>
            <w:r w:rsidRPr="00795E89">
              <w:rPr>
                <w:rFonts w:ascii="Calibri" w:eastAsia="Calibri" w:hAnsi="Calibri" w:cs="Calibri"/>
                <w:sz w:val="22"/>
              </w:rPr>
              <w:t xml:space="preserve"> priorit</w:t>
            </w:r>
            <w:r w:rsidR="00EF344A">
              <w:rPr>
                <w:rFonts w:ascii="Calibri" w:eastAsia="Calibri" w:hAnsi="Calibri" w:cs="Calibri"/>
                <w:sz w:val="22"/>
              </w:rPr>
              <w:t>y</w:t>
            </w:r>
            <w:r w:rsidRPr="00795E89">
              <w:rPr>
                <w:rFonts w:ascii="Calibri" w:eastAsia="Calibri" w:hAnsi="Calibri" w:cs="Calibri"/>
                <w:sz w:val="22"/>
              </w:rPr>
              <w:t xml:space="preserve">. </w:t>
            </w:r>
            <w:r w:rsidR="00C403ED">
              <w:rPr>
                <w:rFonts w:ascii="Calibri" w:eastAsia="Calibri" w:hAnsi="Calibri" w:cs="Calibri"/>
                <w:sz w:val="22"/>
              </w:rPr>
              <w:t>The</w:t>
            </w:r>
            <w:r w:rsidRPr="00795E89">
              <w:rPr>
                <w:rFonts w:ascii="Calibri" w:eastAsia="Calibri" w:hAnsi="Calibri" w:cs="Calibri"/>
                <w:sz w:val="22"/>
              </w:rPr>
              <w:t xml:space="preserve"> </w:t>
            </w:r>
            <w:r w:rsidR="00850BE1">
              <w:rPr>
                <w:rFonts w:ascii="Calibri" w:eastAsia="Calibri" w:hAnsi="Calibri" w:cs="Calibri"/>
                <w:sz w:val="22"/>
              </w:rPr>
              <w:t>regular</w:t>
            </w:r>
            <w:r w:rsidRPr="00795E89">
              <w:rPr>
                <w:rFonts w:ascii="Calibri" w:eastAsia="Calibri" w:hAnsi="Calibri" w:cs="Calibri"/>
                <w:sz w:val="22"/>
              </w:rPr>
              <w:t xml:space="preserve"> staff engagement meetings, open to all personnel regardless of contractual status</w:t>
            </w:r>
            <w:r w:rsidR="00CE6A86">
              <w:rPr>
                <w:rFonts w:ascii="Calibri" w:eastAsia="Calibri" w:hAnsi="Calibri" w:cs="Calibri"/>
                <w:sz w:val="22"/>
              </w:rPr>
              <w:t xml:space="preserve">, </w:t>
            </w:r>
            <w:r w:rsidRPr="00795E89">
              <w:rPr>
                <w:rFonts w:ascii="Calibri" w:eastAsia="Calibri" w:hAnsi="Calibri" w:cs="Calibri"/>
                <w:sz w:val="22"/>
              </w:rPr>
              <w:t>create a safe space for open dialogue, encouraging staff to share feedback, exchange ideas, and contribute to shaping an evolving organizational culture within BDT.</w:t>
            </w:r>
          </w:p>
          <w:p w14:paraId="1500228B" w14:textId="644E3A82" w:rsidR="00B80E11" w:rsidRPr="007565B0" w:rsidRDefault="00B80E11" w:rsidP="005D783D">
            <w:pPr>
              <w:spacing w:before="240" w:after="240"/>
              <w:rPr>
                <w:rFonts w:ascii="Calibri" w:eastAsia="Calibri" w:hAnsi="Calibri" w:cs="Calibri"/>
              </w:rPr>
            </w:pPr>
            <w:r w:rsidRPr="00795E89">
              <w:rPr>
                <w:rFonts w:ascii="Calibri" w:eastAsia="Calibri" w:hAnsi="Calibri" w:cs="Calibri"/>
                <w:sz w:val="22"/>
              </w:rPr>
              <w:t>BDT continue</w:t>
            </w:r>
            <w:r w:rsidR="00CE6A86">
              <w:rPr>
                <w:rFonts w:ascii="Calibri" w:eastAsia="Calibri" w:hAnsi="Calibri" w:cs="Calibri"/>
                <w:sz w:val="22"/>
              </w:rPr>
              <w:t>d</w:t>
            </w:r>
            <w:r w:rsidRPr="00795E89">
              <w:rPr>
                <w:rFonts w:ascii="Calibri" w:eastAsia="Calibri" w:hAnsi="Calibri" w:cs="Calibri"/>
                <w:sz w:val="22"/>
              </w:rPr>
              <w:t xml:space="preserve"> to work closely with the ITU General Secretariat and the other </w:t>
            </w:r>
            <w:r w:rsidR="00DB3A9A">
              <w:rPr>
                <w:rFonts w:ascii="Calibri" w:eastAsia="Calibri" w:hAnsi="Calibri" w:cs="Calibri"/>
                <w:sz w:val="22"/>
              </w:rPr>
              <w:t>B</w:t>
            </w:r>
            <w:r w:rsidR="00DB3A9A" w:rsidRPr="00795E89">
              <w:rPr>
                <w:rFonts w:ascii="Calibri" w:eastAsia="Calibri" w:hAnsi="Calibri" w:cs="Calibri"/>
                <w:sz w:val="22"/>
              </w:rPr>
              <w:t>ureau</w:t>
            </w:r>
            <w:r w:rsidR="00DB3A9A">
              <w:rPr>
                <w:rFonts w:ascii="Calibri" w:eastAsia="Calibri" w:hAnsi="Calibri" w:cs="Calibri"/>
                <w:sz w:val="22"/>
              </w:rPr>
              <w:t>x</w:t>
            </w:r>
            <w:r w:rsidR="00DB3A9A" w:rsidRPr="00795E89">
              <w:rPr>
                <w:rFonts w:ascii="Calibri" w:eastAsia="Calibri" w:hAnsi="Calibri" w:cs="Calibri"/>
                <w:sz w:val="22"/>
              </w:rPr>
              <w:t xml:space="preserve"> </w:t>
            </w:r>
            <w:r w:rsidRPr="00795E89">
              <w:rPr>
                <w:rFonts w:ascii="Calibri" w:eastAsia="Calibri" w:hAnsi="Calibri" w:cs="Calibri"/>
                <w:sz w:val="22"/>
              </w:rPr>
              <w:t xml:space="preserve">on </w:t>
            </w:r>
            <w:r w:rsidR="00C45E8A">
              <w:rPr>
                <w:rFonts w:ascii="Calibri" w:eastAsia="Calibri" w:hAnsi="Calibri" w:cs="Calibri"/>
                <w:sz w:val="22"/>
              </w:rPr>
              <w:t>a range of</w:t>
            </w:r>
            <w:r w:rsidR="00C45E8A" w:rsidRPr="00795E89">
              <w:rPr>
                <w:rFonts w:ascii="Calibri" w:eastAsia="Calibri" w:hAnsi="Calibri" w:cs="Calibri"/>
                <w:sz w:val="22"/>
              </w:rPr>
              <w:t xml:space="preserve"> </w:t>
            </w:r>
            <w:r w:rsidRPr="00795E89">
              <w:rPr>
                <w:rFonts w:ascii="Calibri" w:eastAsia="Calibri" w:hAnsi="Calibri" w:cs="Calibri"/>
                <w:sz w:val="22"/>
              </w:rPr>
              <w:t xml:space="preserve">initiatives aimed at </w:t>
            </w:r>
            <w:r w:rsidRPr="00364F81">
              <w:rPr>
                <w:rFonts w:ascii="Calibri" w:eastAsia="Calibri" w:hAnsi="Calibri" w:cs="Calibri"/>
                <w:b/>
                <w:bCs/>
                <w:sz w:val="22"/>
              </w:rPr>
              <w:t>improving operational efficiency and effectiveness</w:t>
            </w:r>
            <w:r w:rsidRPr="00795E89">
              <w:rPr>
                <w:rFonts w:ascii="Calibri" w:eastAsia="Calibri" w:hAnsi="Calibri" w:cs="Calibri"/>
                <w:sz w:val="22"/>
              </w:rPr>
              <w:t xml:space="preserve">. </w:t>
            </w:r>
          </w:p>
        </w:tc>
        <w:tc>
          <w:tcPr>
            <w:tcW w:w="2880" w:type="dxa"/>
          </w:tcPr>
          <w:p w14:paraId="5AE69FC3" w14:textId="77777777" w:rsidR="00B80E11" w:rsidRPr="00E7611F" w:rsidRDefault="00B80E11" w:rsidP="00846A6B">
            <w:pPr>
              <w:pStyle w:val="ListParagraph"/>
              <w:numPr>
                <w:ilvl w:val="0"/>
                <w:numId w:val="6"/>
              </w:numPr>
              <w:overflowPunct/>
              <w:autoSpaceDE/>
              <w:autoSpaceDN/>
              <w:adjustRightInd/>
              <w:spacing w:after="120"/>
              <w:ind w:left="361" w:hanging="270"/>
              <w:contextualSpacing w:val="0"/>
              <w:textAlignment w:val="auto"/>
              <w:rPr>
                <w:rFonts w:ascii="Calibri" w:hAnsi="Calibri" w:cs="Calibri"/>
                <w:color w:val="1F497D" w:themeColor="text2"/>
                <w:szCs w:val="24"/>
              </w:rPr>
            </w:pPr>
            <w:r w:rsidRPr="00E7611F">
              <w:rPr>
                <w:rFonts w:ascii="Calibri" w:hAnsi="Calibri" w:cs="Calibri"/>
                <w:color w:val="1F497D" w:themeColor="text2"/>
                <w:szCs w:val="24"/>
              </w:rPr>
              <w:t>Staff engagement meetings</w:t>
            </w:r>
          </w:p>
          <w:p w14:paraId="65BFA5B6" w14:textId="7A2827D1" w:rsidR="00D04D77" w:rsidRPr="00E7611F" w:rsidRDefault="70B153A6" w:rsidP="0DDB98F8">
            <w:pPr>
              <w:pStyle w:val="ListParagraph"/>
              <w:numPr>
                <w:ilvl w:val="0"/>
                <w:numId w:val="6"/>
              </w:numPr>
              <w:overflowPunct/>
              <w:autoSpaceDE/>
              <w:autoSpaceDN/>
              <w:adjustRightInd/>
              <w:spacing w:after="120"/>
              <w:ind w:left="361" w:hanging="270"/>
              <w:contextualSpacing w:val="0"/>
              <w:textAlignment w:val="auto"/>
              <w:rPr>
                <w:rFonts w:ascii="Calibri" w:hAnsi="Calibri" w:cs="Calibri"/>
              </w:rPr>
            </w:pPr>
            <w:r w:rsidRPr="0DDB98F8">
              <w:rPr>
                <w:rFonts w:ascii="Calibri" w:hAnsi="Calibri" w:cs="Calibri"/>
                <w:color w:val="1F497D" w:themeColor="text2"/>
              </w:rPr>
              <w:t xml:space="preserve">Strategic </w:t>
            </w:r>
            <w:r w:rsidR="228DAF2F" w:rsidRPr="0DDB98F8">
              <w:rPr>
                <w:rFonts w:ascii="Calibri" w:hAnsi="Calibri" w:cs="Calibri"/>
                <w:color w:val="1F497D" w:themeColor="text2"/>
              </w:rPr>
              <w:t>alignment and</w:t>
            </w:r>
            <w:r w:rsidRPr="0DDB98F8">
              <w:rPr>
                <w:rFonts w:ascii="Calibri" w:hAnsi="Calibri" w:cs="Calibri"/>
                <w:color w:val="1F497D" w:themeColor="text2"/>
              </w:rPr>
              <w:t xml:space="preserve"> responsiveness to Member States’s needs.</w:t>
            </w:r>
          </w:p>
          <w:p w14:paraId="7E0C894C" w14:textId="2054A589" w:rsidR="002B78F9" w:rsidRPr="006A375C" w:rsidRDefault="001C6D1A" w:rsidP="006A375C">
            <w:pPr>
              <w:pStyle w:val="ListParagraph"/>
              <w:numPr>
                <w:ilvl w:val="0"/>
                <w:numId w:val="6"/>
              </w:numPr>
              <w:overflowPunct/>
              <w:autoSpaceDE/>
              <w:autoSpaceDN/>
              <w:adjustRightInd/>
              <w:spacing w:after="120"/>
              <w:ind w:left="361" w:hanging="270"/>
              <w:contextualSpacing w:val="0"/>
              <w:textAlignment w:val="auto"/>
              <w:rPr>
                <w:rFonts w:ascii="Calibri" w:hAnsi="Calibri" w:cs="Calibri"/>
                <w:bCs/>
                <w:szCs w:val="24"/>
              </w:rPr>
            </w:pPr>
            <w:r w:rsidRPr="00E7611F">
              <w:rPr>
                <w:rFonts w:ascii="Calibri" w:hAnsi="Calibri" w:cs="Calibri"/>
                <w:color w:val="1F497D" w:themeColor="text2"/>
                <w:szCs w:val="24"/>
              </w:rPr>
              <w:t xml:space="preserve"> </w:t>
            </w:r>
            <w:r w:rsidR="00B80E11" w:rsidRPr="00E7611F">
              <w:rPr>
                <w:rFonts w:ascii="Calibri" w:hAnsi="Calibri" w:cs="Calibri"/>
                <w:color w:val="1F497D" w:themeColor="text2"/>
                <w:szCs w:val="24"/>
              </w:rPr>
              <w:t xml:space="preserve">Strengthened sectoral synergies </w:t>
            </w:r>
          </w:p>
        </w:tc>
      </w:tr>
    </w:tbl>
    <w:p w14:paraId="1DC30005" w14:textId="40218400" w:rsidR="00D83BF5" w:rsidRPr="0084734D" w:rsidRDefault="00D83BF5" w:rsidP="00733DF9">
      <w:pPr>
        <w:jc w:val="center"/>
        <w:rPr>
          <w:szCs w:val="24"/>
        </w:rPr>
      </w:pPr>
      <w:r w:rsidRPr="00403C69">
        <w:rPr>
          <w:szCs w:val="24"/>
        </w:rPr>
        <w:t>_______________</w:t>
      </w:r>
    </w:p>
    <w:sectPr w:rsidR="00D83BF5" w:rsidRPr="0084734D" w:rsidSect="00364F81">
      <w:headerReference w:type="default" r:id="rId105"/>
      <w:headerReference w:type="first" r:id="rId106"/>
      <w:footerReference w:type="first" r:id="rId107"/>
      <w:pgSz w:w="16840" w:h="11907" w:orient="landscape" w:code="9"/>
      <w:pgMar w:top="1134" w:right="1418"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D6246" w14:textId="77777777" w:rsidR="008A6FBE" w:rsidRDefault="008A6FBE">
      <w:r>
        <w:separator/>
      </w:r>
    </w:p>
    <w:p w14:paraId="4ECFF5B0" w14:textId="77777777" w:rsidR="008A6FBE" w:rsidRDefault="008A6FBE"/>
  </w:endnote>
  <w:endnote w:type="continuationSeparator" w:id="0">
    <w:p w14:paraId="01EE549A" w14:textId="77777777" w:rsidR="008A6FBE" w:rsidRDefault="008A6FBE">
      <w:r>
        <w:continuationSeparator/>
      </w:r>
    </w:p>
    <w:p w14:paraId="2F3055EA" w14:textId="77777777" w:rsidR="008A6FBE" w:rsidRDefault="008A6FBE"/>
  </w:endnote>
  <w:endnote w:type="continuationNotice" w:id="1">
    <w:p w14:paraId="3A84805E" w14:textId="77777777" w:rsidR="008A6FBE" w:rsidRDefault="008A6FBE">
      <w:pPr>
        <w:spacing w:before="0"/>
      </w:pPr>
    </w:p>
    <w:p w14:paraId="083D6966" w14:textId="77777777" w:rsidR="008A6FBE" w:rsidRDefault="008A6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00"/>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ystem-ui">
    <w:altName w:val="Cambria"/>
    <w:charset w:val="00"/>
    <w:family w:val="roman"/>
    <w:pitch w:val="default"/>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6E187C" w:rsidRPr="004D495C" w14:paraId="595EEE92" w14:textId="77777777">
      <w:tc>
        <w:tcPr>
          <w:tcW w:w="1526" w:type="dxa"/>
          <w:tcBorders>
            <w:top w:val="single" w:sz="4" w:space="0" w:color="000000"/>
          </w:tcBorders>
        </w:tcPr>
        <w:p w14:paraId="5E3CBA4D" w14:textId="77777777" w:rsidR="006E187C" w:rsidRPr="004D495C" w:rsidRDefault="006E187C" w:rsidP="006E187C">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tcPr>
        <w:p w14:paraId="5AC40ACA" w14:textId="77777777" w:rsidR="006E187C" w:rsidRPr="004D495C" w:rsidRDefault="006E187C" w:rsidP="006E187C">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tcPr>
        <w:p w14:paraId="2DDEDA06" w14:textId="77777777" w:rsidR="006E187C" w:rsidRPr="00927A83" w:rsidRDefault="006E187C" w:rsidP="006E187C">
          <w:pPr>
            <w:pStyle w:val="FirstFooter"/>
            <w:tabs>
              <w:tab w:val="left" w:pos="2302"/>
            </w:tabs>
            <w:rPr>
              <w:sz w:val="18"/>
              <w:szCs w:val="18"/>
              <w:lang w:val="en-US"/>
            </w:rPr>
          </w:pPr>
          <w:r w:rsidRPr="00C41AEB">
            <w:rPr>
              <w:rFonts w:cstheme="minorHAnsi"/>
              <w:sz w:val="18"/>
              <w:szCs w:val="18"/>
            </w:rPr>
            <w:t>Ms Archana Gulati, Deputy to the Director, Telecommunication Development Bureau</w:t>
          </w:r>
        </w:p>
      </w:tc>
      <w:bookmarkStart w:id="12" w:name="OrgName"/>
      <w:bookmarkEnd w:id="12"/>
    </w:tr>
    <w:tr w:rsidR="006E187C" w:rsidRPr="004D495C" w14:paraId="547134F4" w14:textId="77777777">
      <w:tc>
        <w:tcPr>
          <w:tcW w:w="1526" w:type="dxa"/>
        </w:tcPr>
        <w:p w14:paraId="29F34170" w14:textId="77777777" w:rsidR="006E187C" w:rsidRPr="004D495C" w:rsidRDefault="006E187C" w:rsidP="006E187C">
          <w:pPr>
            <w:pStyle w:val="FirstFooter"/>
            <w:tabs>
              <w:tab w:val="left" w:pos="1559"/>
              <w:tab w:val="left" w:pos="3828"/>
            </w:tabs>
            <w:rPr>
              <w:sz w:val="20"/>
              <w:lang w:val="en-US"/>
            </w:rPr>
          </w:pPr>
        </w:p>
      </w:tc>
      <w:tc>
        <w:tcPr>
          <w:tcW w:w="2410" w:type="dxa"/>
        </w:tcPr>
        <w:p w14:paraId="74223CD4" w14:textId="77777777" w:rsidR="006E187C" w:rsidRPr="004D495C" w:rsidRDefault="006E187C" w:rsidP="006E187C">
          <w:pPr>
            <w:pStyle w:val="FirstFooter"/>
            <w:tabs>
              <w:tab w:val="left" w:pos="2302"/>
            </w:tabs>
            <w:rPr>
              <w:sz w:val="18"/>
              <w:szCs w:val="18"/>
              <w:lang w:val="en-US"/>
            </w:rPr>
          </w:pPr>
          <w:r w:rsidRPr="004D495C">
            <w:rPr>
              <w:sz w:val="18"/>
              <w:szCs w:val="18"/>
              <w:lang w:val="en-US"/>
            </w:rPr>
            <w:t>Phone number:</w:t>
          </w:r>
        </w:p>
      </w:tc>
      <w:tc>
        <w:tcPr>
          <w:tcW w:w="5987" w:type="dxa"/>
        </w:tcPr>
        <w:p w14:paraId="6084745E" w14:textId="77777777" w:rsidR="006E187C" w:rsidRPr="00D8064E" w:rsidRDefault="006E187C" w:rsidP="006E187C">
          <w:pPr>
            <w:pStyle w:val="FirstFooter"/>
            <w:tabs>
              <w:tab w:val="left" w:pos="2302"/>
            </w:tabs>
            <w:rPr>
              <w:sz w:val="18"/>
              <w:szCs w:val="18"/>
              <w:lang w:val="en-US"/>
            </w:rPr>
          </w:pPr>
          <w:r w:rsidRPr="004F2FAA">
            <w:rPr>
              <w:rFonts w:cstheme="minorHAnsi"/>
              <w:sz w:val="18"/>
              <w:szCs w:val="18"/>
            </w:rPr>
            <w:t>+41 22 730 6475</w:t>
          </w:r>
        </w:p>
      </w:tc>
      <w:bookmarkStart w:id="13" w:name="PhoneNo"/>
      <w:bookmarkEnd w:id="13"/>
    </w:tr>
    <w:tr w:rsidR="006E187C" w:rsidRPr="004D495C" w14:paraId="2A42959C" w14:textId="77777777">
      <w:tc>
        <w:tcPr>
          <w:tcW w:w="1526" w:type="dxa"/>
        </w:tcPr>
        <w:p w14:paraId="160969AE" w14:textId="77777777" w:rsidR="006E187C" w:rsidRPr="004D495C" w:rsidRDefault="006E187C" w:rsidP="006E187C">
          <w:pPr>
            <w:pStyle w:val="FirstFooter"/>
            <w:tabs>
              <w:tab w:val="left" w:pos="1559"/>
              <w:tab w:val="left" w:pos="3828"/>
            </w:tabs>
            <w:rPr>
              <w:sz w:val="20"/>
              <w:lang w:val="en-US"/>
            </w:rPr>
          </w:pPr>
        </w:p>
      </w:tc>
      <w:tc>
        <w:tcPr>
          <w:tcW w:w="2410" w:type="dxa"/>
        </w:tcPr>
        <w:p w14:paraId="0228076A" w14:textId="77777777" w:rsidR="006E187C" w:rsidRPr="004D495C" w:rsidRDefault="006E187C" w:rsidP="006E187C">
          <w:pPr>
            <w:pStyle w:val="FirstFooter"/>
            <w:tabs>
              <w:tab w:val="left" w:pos="2302"/>
            </w:tabs>
            <w:rPr>
              <w:sz w:val="18"/>
              <w:szCs w:val="18"/>
              <w:lang w:val="en-US"/>
            </w:rPr>
          </w:pPr>
          <w:r w:rsidRPr="004D495C">
            <w:rPr>
              <w:sz w:val="18"/>
              <w:szCs w:val="18"/>
              <w:lang w:val="en-US"/>
            </w:rPr>
            <w:t>E-mail:</w:t>
          </w:r>
        </w:p>
      </w:tc>
      <w:tc>
        <w:tcPr>
          <w:tcW w:w="5987" w:type="dxa"/>
        </w:tcPr>
        <w:p w14:paraId="54B120C2" w14:textId="77777777" w:rsidR="006E187C" w:rsidRDefault="006E187C" w:rsidP="006E187C">
          <w:pPr>
            <w:pStyle w:val="FirstFooter"/>
            <w:tabs>
              <w:tab w:val="left" w:pos="2302"/>
            </w:tabs>
          </w:pPr>
          <w:hyperlink r:id="rId1" w:history="1">
            <w:r w:rsidRPr="004F2FAA">
              <w:rPr>
                <w:rStyle w:val="Hyperlink"/>
                <w:rFonts w:cstheme="minorHAnsi"/>
                <w:sz w:val="18"/>
                <w:szCs w:val="18"/>
              </w:rPr>
              <w:t>archana.gulati@itu.int</w:t>
            </w:r>
          </w:hyperlink>
        </w:p>
      </w:tc>
      <w:bookmarkStart w:id="14" w:name="Email"/>
      <w:bookmarkEnd w:id="14"/>
    </w:tr>
  </w:tbl>
  <w:p w14:paraId="0E59BE24" w14:textId="77777777" w:rsidR="00B80E11" w:rsidRPr="006E187C" w:rsidRDefault="00B80E11" w:rsidP="006E1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E016" w14:textId="77777777" w:rsidR="00602CFD" w:rsidRPr="00602CFD" w:rsidRDefault="00602CFD" w:rsidP="00602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DC47F" w14:textId="77777777" w:rsidR="008A6FBE" w:rsidRPr="0054377E" w:rsidRDefault="008A6FBE" w:rsidP="0054377E">
      <w:pPr>
        <w:spacing w:before="0"/>
      </w:pPr>
      <w:r w:rsidRPr="0054377E">
        <w:rPr>
          <w:b/>
        </w:rPr>
        <w:t>_______________</w:t>
      </w:r>
    </w:p>
  </w:footnote>
  <w:footnote w:type="continuationSeparator" w:id="0">
    <w:p w14:paraId="6EDA80C5" w14:textId="77777777" w:rsidR="008A6FBE" w:rsidRDefault="008A6FBE" w:rsidP="0054377E">
      <w:pPr>
        <w:spacing w:before="0"/>
      </w:pPr>
      <w:r>
        <w:continuationSeparator/>
      </w:r>
    </w:p>
    <w:p w14:paraId="4F8AEBD8" w14:textId="77777777" w:rsidR="008A6FBE" w:rsidRDefault="008A6FBE"/>
  </w:footnote>
  <w:footnote w:type="continuationNotice" w:id="1">
    <w:p w14:paraId="09114741" w14:textId="77777777" w:rsidR="008A6FBE" w:rsidRDefault="008A6FBE">
      <w:pPr>
        <w:spacing w:before="0"/>
      </w:pPr>
    </w:p>
    <w:p w14:paraId="76E7442E" w14:textId="77777777" w:rsidR="008A6FBE" w:rsidRDefault="008A6FBE"/>
  </w:footnote>
  <w:footnote w:id="2">
    <w:p w14:paraId="6F01FC7D" w14:textId="0736B3B1" w:rsidR="00222B35" w:rsidRDefault="00222B35" w:rsidP="009F30D4">
      <w:pPr>
        <w:pStyle w:val="FootnoteText"/>
        <w:rPr>
          <w:lang w:eastAsia="ko-KR"/>
        </w:rPr>
      </w:pPr>
      <w:r>
        <w:rPr>
          <w:rStyle w:val="FootnoteReference"/>
        </w:rPr>
        <w:footnoteRef/>
      </w:r>
      <w:r>
        <w:t xml:space="preserve"> </w:t>
      </w:r>
      <w:r w:rsidR="009F30D4" w:rsidRPr="00050188">
        <w:rPr>
          <w:sz w:val="18"/>
          <w:szCs w:val="14"/>
        </w:rPr>
        <w:t xml:space="preserve">Meaningful connectivity is a level of connectivity that allows users to have a safe, satisfying, enriching and productive online experience at an affordable cost.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5EDF" w14:textId="294F12F0" w:rsidR="00A16447" w:rsidRPr="00364F81" w:rsidRDefault="00A16447" w:rsidP="00364F81">
    <w:pPr>
      <w:tabs>
        <w:tab w:val="clear" w:pos="1134"/>
        <w:tab w:val="clear" w:pos="1871"/>
        <w:tab w:val="clear" w:pos="2268"/>
        <w:tab w:val="center" w:pos="5245"/>
        <w:tab w:val="right" w:pos="15309"/>
      </w:tabs>
      <w:spacing w:before="0"/>
      <w:jc w:val="right"/>
      <w:rPr>
        <w:smallCaps/>
        <w:spacing w:val="24"/>
        <w:sz w:val="16"/>
        <w:lang w:val="pt-BR"/>
      </w:rPr>
    </w:pPr>
    <w:r>
      <w:rPr>
        <w:sz w:val="22"/>
        <w:lang w:val="pt-BR"/>
      </w:rPr>
      <w:tab/>
    </w:r>
    <w:r w:rsidRPr="00963173">
      <w:rPr>
        <w:sz w:val="22"/>
        <w:lang w:val="pt-BR"/>
      </w:rPr>
      <w:t>TDAG-26/2</w:t>
    </w:r>
    <w:r w:rsidR="00963173" w:rsidRPr="00963173">
      <w:rPr>
        <w:sz w:val="22"/>
        <w:lang w:val="pt-BR"/>
      </w:rPr>
      <w:t>(Rev.1)</w:t>
    </w:r>
    <w:r w:rsidRPr="00963173">
      <w:rPr>
        <w:sz w:val="22"/>
        <w:lang w:val="pt-BR"/>
      </w:rPr>
      <w:t>(Add.1)-E</w:t>
    </w:r>
    <w:r w:rsidRPr="00963173">
      <w:rPr>
        <w:sz w:val="22"/>
        <w:lang w:val="pt-BR"/>
      </w:rPr>
      <w:tab/>
      <w:t xml:space="preserve">Page </w:t>
    </w:r>
    <w:r w:rsidRPr="00963173">
      <w:rPr>
        <w:sz w:val="22"/>
        <w:szCs w:val="22"/>
      </w:rPr>
      <w:fldChar w:fldCharType="begin"/>
    </w:r>
    <w:r w:rsidRPr="00963173">
      <w:rPr>
        <w:sz w:val="22"/>
        <w:lang w:val="pt-BR"/>
      </w:rPr>
      <w:instrText xml:space="preserve"> PAGE </w:instrText>
    </w:r>
    <w:r w:rsidRPr="00963173">
      <w:rPr>
        <w:sz w:val="22"/>
        <w:szCs w:val="22"/>
      </w:rPr>
      <w:fldChar w:fldCharType="separate"/>
    </w:r>
    <w:r w:rsidRPr="00963173">
      <w:rPr>
        <w:sz w:val="22"/>
        <w:szCs w:val="22"/>
      </w:rPr>
      <w:t>3</w:t>
    </w:r>
    <w:r w:rsidRPr="00963173">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6123" w14:textId="35BAA1FF" w:rsidR="00B80E11" w:rsidRPr="000870AD" w:rsidRDefault="00B80E11" w:rsidP="00997D3C">
    <w:pPr>
      <w:tabs>
        <w:tab w:val="center" w:pos="7655"/>
        <w:tab w:val="right" w:pos="15309"/>
      </w:tabs>
      <w:spacing w:befor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1B53" w14:textId="295F6844" w:rsidR="00636181" w:rsidRPr="00364F81" w:rsidRDefault="00364F81" w:rsidP="00364F81">
    <w:pPr>
      <w:tabs>
        <w:tab w:val="clear" w:pos="1134"/>
        <w:tab w:val="clear" w:pos="1871"/>
        <w:tab w:val="clear" w:pos="2268"/>
        <w:tab w:val="center" w:pos="7088"/>
        <w:tab w:val="right" w:pos="15309"/>
      </w:tabs>
      <w:spacing w:before="0"/>
      <w:jc w:val="right"/>
      <w:rPr>
        <w:smallCaps/>
        <w:spacing w:val="24"/>
        <w:sz w:val="16"/>
        <w:lang w:val="pt-BR"/>
      </w:rPr>
    </w:pPr>
    <w:r>
      <w:rPr>
        <w:sz w:val="22"/>
        <w:lang w:val="pt-BR"/>
      </w:rPr>
      <w:tab/>
    </w:r>
    <w:r w:rsidR="00963173" w:rsidRPr="00963173">
      <w:rPr>
        <w:sz w:val="22"/>
        <w:lang w:val="pt-BR"/>
      </w:rPr>
      <w:t>TDAG-26/2(Rev.1)(Add.1)-E</w:t>
    </w:r>
    <w:r w:rsidRPr="008E6919">
      <w:rPr>
        <w:sz w:val="22"/>
        <w:lang w:val="pt-BR"/>
      </w:rPr>
      <w:tab/>
      <w:t xml:space="preserve">Page </w:t>
    </w:r>
    <w:r w:rsidRPr="004D495C">
      <w:rPr>
        <w:sz w:val="22"/>
        <w:szCs w:val="22"/>
      </w:rPr>
      <w:fldChar w:fldCharType="begin"/>
    </w:r>
    <w:r w:rsidRPr="008E6919">
      <w:rPr>
        <w:sz w:val="22"/>
        <w:lang w:val="pt-BR"/>
      </w:rPr>
      <w:instrText xml:space="preserve"> PAGE </w:instrText>
    </w:r>
    <w:r w:rsidRPr="004D495C">
      <w:rPr>
        <w:sz w:val="22"/>
        <w:szCs w:val="22"/>
      </w:rPr>
      <w:fldChar w:fldCharType="separate"/>
    </w:r>
    <w:r>
      <w:rPr>
        <w:sz w:val="22"/>
        <w:szCs w:val="22"/>
      </w:rPr>
      <w:t>2</w:t>
    </w:r>
    <w:r w:rsidRPr="004D495C">
      <w:rPr>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A873" w14:textId="4BAB6ECC" w:rsidR="00364F81" w:rsidRPr="00364F81" w:rsidRDefault="00364F81" w:rsidP="00364F81">
    <w:pPr>
      <w:tabs>
        <w:tab w:val="clear" w:pos="1134"/>
        <w:tab w:val="clear" w:pos="1871"/>
        <w:tab w:val="clear" w:pos="2268"/>
        <w:tab w:val="center" w:pos="5245"/>
        <w:tab w:val="right" w:pos="15309"/>
      </w:tabs>
      <w:spacing w:before="0"/>
      <w:jc w:val="right"/>
      <w:rPr>
        <w:smallCaps/>
        <w:spacing w:val="24"/>
        <w:sz w:val="16"/>
        <w:lang w:val="pt-BR"/>
      </w:rPr>
    </w:pPr>
    <w:r>
      <w:rPr>
        <w:sz w:val="22"/>
        <w:lang w:val="pt-BR"/>
      </w:rPr>
      <w:tab/>
      <w:t>TDAG-26/2(Add.1)</w:t>
    </w:r>
    <w:r w:rsidRPr="008E6919">
      <w:rPr>
        <w:sz w:val="22"/>
        <w:lang w:val="pt-BR"/>
      </w:rPr>
      <w:t>-E</w:t>
    </w:r>
    <w:r w:rsidRPr="008E6919">
      <w:rPr>
        <w:sz w:val="22"/>
        <w:lang w:val="pt-BR"/>
      </w:rPr>
      <w:tab/>
      <w:t xml:space="preserve">Page </w:t>
    </w:r>
    <w:r w:rsidRPr="004D495C">
      <w:rPr>
        <w:sz w:val="22"/>
        <w:szCs w:val="22"/>
      </w:rPr>
      <w:fldChar w:fldCharType="begin"/>
    </w:r>
    <w:r w:rsidRPr="008E6919">
      <w:rPr>
        <w:sz w:val="22"/>
        <w:lang w:val="pt-BR"/>
      </w:rPr>
      <w:instrText xml:space="preserve"> PAGE </w:instrText>
    </w:r>
    <w:r w:rsidRPr="004D495C">
      <w:rPr>
        <w:sz w:val="22"/>
        <w:szCs w:val="22"/>
      </w:rPr>
      <w:fldChar w:fldCharType="separate"/>
    </w:r>
    <w:r>
      <w:rPr>
        <w:sz w:val="22"/>
        <w:szCs w:val="22"/>
      </w:rPr>
      <w:t>2</w:t>
    </w:r>
    <w:r w:rsidRPr="004D495C">
      <w:rPr>
        <w:sz w:val="22"/>
        <w:szCs w:val="22"/>
      </w:rPr>
      <w:fldChar w:fldCharType="end"/>
    </w:r>
  </w:p>
</w:hdr>
</file>

<file path=word/intelligence2.xml><?xml version="1.0" encoding="utf-8"?>
<int2:intelligence xmlns:int2="http://schemas.microsoft.com/office/intelligence/2020/intelligence" xmlns:oel="http://schemas.microsoft.com/office/2019/extlst">
  <int2:observations>
    <int2:textHash int2:hashCode="ybyEmpaPJDJoSs" int2:id="efLgWf6z">
      <int2:state int2:value="Rejected" int2:type="spell"/>
    </int2:textHash>
    <int2:textHash int2:hashCode="cxPDl2Nii3hWQa" int2:id="fqkS9ItV">
      <int2:state int2:value="Rejected" int2:type="spell"/>
    </int2:textHash>
    <int2:textHash int2:hashCode="x0WDrEv1snzZZ0" int2:id="kQ764UI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6F1"/>
    <w:multiLevelType w:val="hybridMultilevel"/>
    <w:tmpl w:val="43A8D2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1310C"/>
    <w:multiLevelType w:val="hybridMultilevel"/>
    <w:tmpl w:val="CD48D03E"/>
    <w:lvl w:ilvl="0" w:tplc="AC1C1C00">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9C3736"/>
    <w:multiLevelType w:val="hybridMultilevel"/>
    <w:tmpl w:val="86F606B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92D53"/>
    <w:multiLevelType w:val="hybridMultilevel"/>
    <w:tmpl w:val="143C804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9D1C7C"/>
    <w:multiLevelType w:val="hybridMultilevel"/>
    <w:tmpl w:val="3C202BC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0636A9"/>
    <w:multiLevelType w:val="hybridMultilevel"/>
    <w:tmpl w:val="BB18342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E62940"/>
    <w:multiLevelType w:val="hybridMultilevel"/>
    <w:tmpl w:val="8572CB7E"/>
    <w:lvl w:ilvl="0" w:tplc="0674060C">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D33C51"/>
    <w:multiLevelType w:val="hybridMultilevel"/>
    <w:tmpl w:val="7C703684"/>
    <w:lvl w:ilvl="0" w:tplc="BC825986">
      <w:start w:val="1"/>
      <w:numFmt w:val="bullet"/>
      <w:lvlText w:val="o"/>
      <w:lvlJc w:val="left"/>
      <w:pPr>
        <w:ind w:left="720" w:hanging="360"/>
      </w:pPr>
      <w:rPr>
        <w:rFonts w:ascii="Courier New" w:hAnsi="Courier New" w:cs="Courier New"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61DB1"/>
    <w:multiLevelType w:val="hybridMultilevel"/>
    <w:tmpl w:val="49A84746"/>
    <w:lvl w:ilvl="0" w:tplc="CD168528">
      <w:start w:val="1"/>
      <w:numFmt w:val="bullet"/>
      <w:lvlText w:val="o"/>
      <w:lvlJc w:val="left"/>
      <w:pPr>
        <w:ind w:left="2368" w:hanging="360"/>
      </w:pPr>
      <w:rPr>
        <w:rFonts w:ascii="Courier New" w:hAnsi="Courier New" w:hint="default"/>
      </w:rPr>
    </w:lvl>
    <w:lvl w:ilvl="1" w:tplc="C8B09956">
      <w:start w:val="1"/>
      <w:numFmt w:val="bullet"/>
      <w:lvlText w:val="o"/>
      <w:lvlJc w:val="left"/>
      <w:pPr>
        <w:ind w:left="3088" w:hanging="360"/>
      </w:pPr>
      <w:rPr>
        <w:rFonts w:ascii="Courier New" w:hAnsi="Courier New" w:hint="default"/>
      </w:rPr>
    </w:lvl>
    <w:lvl w:ilvl="2" w:tplc="153C1D2A">
      <w:start w:val="1"/>
      <w:numFmt w:val="bullet"/>
      <w:lvlText w:val=""/>
      <w:lvlJc w:val="left"/>
      <w:pPr>
        <w:ind w:left="3808" w:hanging="360"/>
      </w:pPr>
      <w:rPr>
        <w:rFonts w:ascii="Wingdings" w:hAnsi="Wingdings" w:hint="default"/>
      </w:rPr>
    </w:lvl>
    <w:lvl w:ilvl="3" w:tplc="276CD3A4">
      <w:start w:val="1"/>
      <w:numFmt w:val="bullet"/>
      <w:lvlText w:val=""/>
      <w:lvlJc w:val="left"/>
      <w:pPr>
        <w:ind w:left="4528" w:hanging="360"/>
      </w:pPr>
      <w:rPr>
        <w:rFonts w:ascii="Symbol" w:hAnsi="Symbol" w:hint="default"/>
      </w:rPr>
    </w:lvl>
    <w:lvl w:ilvl="4" w:tplc="B56EABF4">
      <w:start w:val="1"/>
      <w:numFmt w:val="bullet"/>
      <w:lvlText w:val="o"/>
      <w:lvlJc w:val="left"/>
      <w:pPr>
        <w:ind w:left="5248" w:hanging="360"/>
      </w:pPr>
      <w:rPr>
        <w:rFonts w:ascii="Courier New" w:hAnsi="Courier New" w:hint="default"/>
      </w:rPr>
    </w:lvl>
    <w:lvl w:ilvl="5" w:tplc="24FADD1A">
      <w:start w:val="1"/>
      <w:numFmt w:val="bullet"/>
      <w:lvlText w:val=""/>
      <w:lvlJc w:val="left"/>
      <w:pPr>
        <w:ind w:left="5968" w:hanging="360"/>
      </w:pPr>
      <w:rPr>
        <w:rFonts w:ascii="Wingdings" w:hAnsi="Wingdings" w:hint="default"/>
      </w:rPr>
    </w:lvl>
    <w:lvl w:ilvl="6" w:tplc="EC8A1458">
      <w:start w:val="1"/>
      <w:numFmt w:val="bullet"/>
      <w:lvlText w:val=""/>
      <w:lvlJc w:val="left"/>
      <w:pPr>
        <w:ind w:left="6688" w:hanging="360"/>
      </w:pPr>
      <w:rPr>
        <w:rFonts w:ascii="Symbol" w:hAnsi="Symbol" w:hint="default"/>
      </w:rPr>
    </w:lvl>
    <w:lvl w:ilvl="7" w:tplc="C4F80878">
      <w:start w:val="1"/>
      <w:numFmt w:val="bullet"/>
      <w:lvlText w:val="o"/>
      <w:lvlJc w:val="left"/>
      <w:pPr>
        <w:ind w:left="7408" w:hanging="360"/>
      </w:pPr>
      <w:rPr>
        <w:rFonts w:ascii="Courier New" w:hAnsi="Courier New" w:hint="default"/>
      </w:rPr>
    </w:lvl>
    <w:lvl w:ilvl="8" w:tplc="24D8E200">
      <w:start w:val="1"/>
      <w:numFmt w:val="bullet"/>
      <w:lvlText w:val=""/>
      <w:lvlJc w:val="left"/>
      <w:pPr>
        <w:ind w:left="8128" w:hanging="360"/>
      </w:pPr>
      <w:rPr>
        <w:rFonts w:ascii="Wingdings" w:hAnsi="Wingdings" w:hint="default"/>
      </w:rPr>
    </w:lvl>
  </w:abstractNum>
  <w:abstractNum w:abstractNumId="9" w15:restartNumberingAfterBreak="0">
    <w:nsid w:val="1BE30247"/>
    <w:multiLevelType w:val="hybridMultilevel"/>
    <w:tmpl w:val="019E5D7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663B99"/>
    <w:multiLevelType w:val="hybridMultilevel"/>
    <w:tmpl w:val="32A8DB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0A0A5B"/>
    <w:multiLevelType w:val="hybridMultilevel"/>
    <w:tmpl w:val="ABE0236E"/>
    <w:lvl w:ilvl="0" w:tplc="09566450">
      <w:start w:val="1"/>
      <w:numFmt w:val="bullet"/>
      <w:lvlText w:val=""/>
      <w:lvlJc w:val="left"/>
      <w:pPr>
        <w:ind w:left="1080" w:hanging="360"/>
      </w:pPr>
      <w:rPr>
        <w:rFonts w:ascii="Wingdings" w:hAnsi="Wingdings" w:hint="default"/>
      </w:rPr>
    </w:lvl>
    <w:lvl w:ilvl="1" w:tplc="E03279E0">
      <w:start w:val="1"/>
      <w:numFmt w:val="bullet"/>
      <w:lvlText w:val="o"/>
      <w:lvlJc w:val="left"/>
      <w:pPr>
        <w:ind w:left="360" w:hanging="360"/>
      </w:pPr>
      <w:rPr>
        <w:rFonts w:ascii="Courier New" w:hAnsi="Courier New" w:hint="default"/>
      </w:rPr>
    </w:lvl>
    <w:lvl w:ilvl="2" w:tplc="26AE6830">
      <w:start w:val="1"/>
      <w:numFmt w:val="bullet"/>
      <w:lvlText w:val=""/>
      <w:lvlJc w:val="left"/>
      <w:pPr>
        <w:ind w:left="2520" w:hanging="360"/>
      </w:pPr>
      <w:rPr>
        <w:rFonts w:ascii="Wingdings" w:hAnsi="Wingdings" w:hint="default"/>
      </w:rPr>
    </w:lvl>
    <w:lvl w:ilvl="3" w:tplc="5E94BDBC">
      <w:numFmt w:val="bullet"/>
      <w:lvlText w:val="·"/>
      <w:lvlJc w:val="left"/>
      <w:pPr>
        <w:ind w:left="3600" w:hanging="720"/>
      </w:pPr>
      <w:rPr>
        <w:rFonts w:ascii="Calibri" w:hAnsi="Calibri" w:hint="default"/>
      </w:rPr>
    </w:lvl>
    <w:lvl w:ilvl="4" w:tplc="5672A97A" w:tentative="1">
      <w:start w:val="1"/>
      <w:numFmt w:val="bullet"/>
      <w:lvlText w:val="o"/>
      <w:lvlJc w:val="left"/>
      <w:pPr>
        <w:ind w:left="3960" w:hanging="360"/>
      </w:pPr>
      <w:rPr>
        <w:rFonts w:ascii="Courier New" w:hAnsi="Courier New" w:hint="default"/>
      </w:rPr>
    </w:lvl>
    <w:lvl w:ilvl="5" w:tplc="552C05F0" w:tentative="1">
      <w:start w:val="1"/>
      <w:numFmt w:val="bullet"/>
      <w:lvlText w:val=""/>
      <w:lvlJc w:val="left"/>
      <w:pPr>
        <w:ind w:left="4680" w:hanging="360"/>
      </w:pPr>
      <w:rPr>
        <w:rFonts w:ascii="Wingdings" w:hAnsi="Wingdings" w:hint="default"/>
      </w:rPr>
    </w:lvl>
    <w:lvl w:ilvl="6" w:tplc="1E4CC30C" w:tentative="1">
      <w:start w:val="1"/>
      <w:numFmt w:val="bullet"/>
      <w:lvlText w:val=""/>
      <w:lvlJc w:val="left"/>
      <w:pPr>
        <w:ind w:left="5400" w:hanging="360"/>
      </w:pPr>
      <w:rPr>
        <w:rFonts w:ascii="Symbol" w:hAnsi="Symbol" w:hint="default"/>
      </w:rPr>
    </w:lvl>
    <w:lvl w:ilvl="7" w:tplc="5B8210C6" w:tentative="1">
      <w:start w:val="1"/>
      <w:numFmt w:val="bullet"/>
      <w:lvlText w:val="o"/>
      <w:lvlJc w:val="left"/>
      <w:pPr>
        <w:ind w:left="6120" w:hanging="360"/>
      </w:pPr>
      <w:rPr>
        <w:rFonts w:ascii="Courier New" w:hAnsi="Courier New" w:hint="default"/>
      </w:rPr>
    </w:lvl>
    <w:lvl w:ilvl="8" w:tplc="C5FCDE46" w:tentative="1">
      <w:start w:val="1"/>
      <w:numFmt w:val="bullet"/>
      <w:lvlText w:val=""/>
      <w:lvlJc w:val="left"/>
      <w:pPr>
        <w:ind w:left="6840" w:hanging="360"/>
      </w:pPr>
      <w:rPr>
        <w:rFonts w:ascii="Wingdings" w:hAnsi="Wingdings" w:hint="default"/>
      </w:rPr>
    </w:lvl>
  </w:abstractNum>
  <w:abstractNum w:abstractNumId="12" w15:restartNumberingAfterBreak="0">
    <w:nsid w:val="23C336FE"/>
    <w:multiLevelType w:val="hybridMultilevel"/>
    <w:tmpl w:val="DF4C24FE"/>
    <w:lvl w:ilvl="0" w:tplc="AC1C1C00">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A55268"/>
    <w:multiLevelType w:val="hybridMultilevel"/>
    <w:tmpl w:val="4A90EC10"/>
    <w:lvl w:ilvl="0" w:tplc="08090003">
      <w:start w:val="1"/>
      <w:numFmt w:val="bullet"/>
      <w:lvlText w:val="o"/>
      <w:lvlJc w:val="left"/>
      <w:pPr>
        <w:ind w:left="0" w:hanging="360"/>
      </w:pPr>
      <w:rPr>
        <w:rFonts w:ascii="Courier New" w:hAnsi="Courier New" w:cs="Courier New"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2739EC7B"/>
    <w:multiLevelType w:val="hybridMultilevel"/>
    <w:tmpl w:val="FFFFFFFF"/>
    <w:lvl w:ilvl="0" w:tplc="47F86BAE">
      <w:start w:val="1"/>
      <w:numFmt w:val="bullet"/>
      <w:lvlText w:val="o"/>
      <w:lvlJc w:val="left"/>
      <w:pPr>
        <w:ind w:left="360" w:hanging="360"/>
      </w:pPr>
      <w:rPr>
        <w:rFonts w:ascii="Courier New" w:hAnsi="Courier New" w:hint="default"/>
      </w:rPr>
    </w:lvl>
    <w:lvl w:ilvl="1" w:tplc="898E773C">
      <w:start w:val="1"/>
      <w:numFmt w:val="bullet"/>
      <w:lvlText w:val="o"/>
      <w:lvlJc w:val="left"/>
      <w:pPr>
        <w:ind w:left="1440" w:hanging="360"/>
      </w:pPr>
      <w:rPr>
        <w:rFonts w:ascii="Courier New" w:hAnsi="Courier New" w:hint="default"/>
      </w:rPr>
    </w:lvl>
    <w:lvl w:ilvl="2" w:tplc="A5E8218A">
      <w:start w:val="1"/>
      <w:numFmt w:val="bullet"/>
      <w:lvlText w:val=""/>
      <w:lvlJc w:val="left"/>
      <w:pPr>
        <w:ind w:left="2160" w:hanging="360"/>
      </w:pPr>
      <w:rPr>
        <w:rFonts w:ascii="Wingdings" w:hAnsi="Wingdings" w:hint="default"/>
      </w:rPr>
    </w:lvl>
    <w:lvl w:ilvl="3" w:tplc="ED9E8B2A">
      <w:start w:val="1"/>
      <w:numFmt w:val="bullet"/>
      <w:lvlText w:val=""/>
      <w:lvlJc w:val="left"/>
      <w:pPr>
        <w:ind w:left="2880" w:hanging="360"/>
      </w:pPr>
      <w:rPr>
        <w:rFonts w:ascii="Symbol" w:hAnsi="Symbol" w:hint="default"/>
      </w:rPr>
    </w:lvl>
    <w:lvl w:ilvl="4" w:tplc="4950DA64">
      <w:start w:val="1"/>
      <w:numFmt w:val="bullet"/>
      <w:lvlText w:val="o"/>
      <w:lvlJc w:val="left"/>
      <w:pPr>
        <w:ind w:left="3600" w:hanging="360"/>
      </w:pPr>
      <w:rPr>
        <w:rFonts w:ascii="Courier New" w:hAnsi="Courier New" w:hint="default"/>
      </w:rPr>
    </w:lvl>
    <w:lvl w:ilvl="5" w:tplc="D7649F38">
      <w:start w:val="1"/>
      <w:numFmt w:val="bullet"/>
      <w:lvlText w:val=""/>
      <w:lvlJc w:val="left"/>
      <w:pPr>
        <w:ind w:left="4320" w:hanging="360"/>
      </w:pPr>
      <w:rPr>
        <w:rFonts w:ascii="Wingdings" w:hAnsi="Wingdings" w:hint="default"/>
      </w:rPr>
    </w:lvl>
    <w:lvl w:ilvl="6" w:tplc="D0AE18AC">
      <w:start w:val="1"/>
      <w:numFmt w:val="bullet"/>
      <w:lvlText w:val=""/>
      <w:lvlJc w:val="left"/>
      <w:pPr>
        <w:ind w:left="5040" w:hanging="360"/>
      </w:pPr>
      <w:rPr>
        <w:rFonts w:ascii="Symbol" w:hAnsi="Symbol" w:hint="default"/>
      </w:rPr>
    </w:lvl>
    <w:lvl w:ilvl="7" w:tplc="DB723D9A">
      <w:start w:val="1"/>
      <w:numFmt w:val="bullet"/>
      <w:lvlText w:val="o"/>
      <w:lvlJc w:val="left"/>
      <w:pPr>
        <w:ind w:left="5760" w:hanging="360"/>
      </w:pPr>
      <w:rPr>
        <w:rFonts w:ascii="Courier New" w:hAnsi="Courier New" w:hint="default"/>
      </w:rPr>
    </w:lvl>
    <w:lvl w:ilvl="8" w:tplc="AF1EC1DA">
      <w:start w:val="1"/>
      <w:numFmt w:val="bullet"/>
      <w:lvlText w:val=""/>
      <w:lvlJc w:val="left"/>
      <w:pPr>
        <w:ind w:left="6480" w:hanging="360"/>
      </w:pPr>
      <w:rPr>
        <w:rFonts w:ascii="Wingdings" w:hAnsi="Wingdings" w:hint="default"/>
      </w:rPr>
    </w:lvl>
  </w:abstractNum>
  <w:abstractNum w:abstractNumId="15" w15:restartNumberingAfterBreak="0">
    <w:nsid w:val="30741077"/>
    <w:multiLevelType w:val="hybridMultilevel"/>
    <w:tmpl w:val="AEFEBA30"/>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3515A72"/>
    <w:multiLevelType w:val="hybridMultilevel"/>
    <w:tmpl w:val="41C4484C"/>
    <w:lvl w:ilvl="0" w:tplc="AC1C1C00">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6D35E9"/>
    <w:multiLevelType w:val="hybridMultilevel"/>
    <w:tmpl w:val="5DDE629C"/>
    <w:lvl w:ilvl="0" w:tplc="08090005">
      <w:start w:val="1"/>
      <w:numFmt w:val="bullet"/>
      <w:lvlText w:val=""/>
      <w:lvlJc w:val="left"/>
      <w:pPr>
        <w:ind w:left="811" w:hanging="360"/>
      </w:pPr>
      <w:rPr>
        <w:rFonts w:ascii="Wingdings" w:hAnsi="Wingdings" w:hint="default"/>
      </w:rPr>
    </w:lvl>
    <w:lvl w:ilvl="1" w:tplc="FFFFFFFF">
      <w:start w:val="1"/>
      <w:numFmt w:val="bullet"/>
      <w:lvlText w:val="o"/>
      <w:lvlJc w:val="left"/>
      <w:pPr>
        <w:ind w:left="1531" w:hanging="360"/>
      </w:pPr>
      <w:rPr>
        <w:rFonts w:ascii="Courier New" w:hAnsi="Courier New" w:hint="default"/>
      </w:rPr>
    </w:lvl>
    <w:lvl w:ilvl="2" w:tplc="FFFFFFFF" w:tentative="1">
      <w:start w:val="1"/>
      <w:numFmt w:val="bullet"/>
      <w:lvlText w:val=""/>
      <w:lvlJc w:val="left"/>
      <w:pPr>
        <w:ind w:left="2251" w:hanging="360"/>
      </w:pPr>
      <w:rPr>
        <w:rFonts w:ascii="Wingdings" w:hAnsi="Wingdings" w:hint="default"/>
      </w:rPr>
    </w:lvl>
    <w:lvl w:ilvl="3" w:tplc="FFFFFFFF" w:tentative="1">
      <w:start w:val="1"/>
      <w:numFmt w:val="bullet"/>
      <w:lvlText w:val=""/>
      <w:lvlJc w:val="left"/>
      <w:pPr>
        <w:ind w:left="2971" w:hanging="360"/>
      </w:pPr>
      <w:rPr>
        <w:rFonts w:ascii="Symbol" w:hAnsi="Symbol" w:hint="default"/>
      </w:rPr>
    </w:lvl>
    <w:lvl w:ilvl="4" w:tplc="FFFFFFFF" w:tentative="1">
      <w:start w:val="1"/>
      <w:numFmt w:val="bullet"/>
      <w:lvlText w:val="o"/>
      <w:lvlJc w:val="left"/>
      <w:pPr>
        <w:ind w:left="3691" w:hanging="360"/>
      </w:pPr>
      <w:rPr>
        <w:rFonts w:ascii="Courier New" w:hAnsi="Courier New" w:hint="default"/>
      </w:rPr>
    </w:lvl>
    <w:lvl w:ilvl="5" w:tplc="FFFFFFFF" w:tentative="1">
      <w:start w:val="1"/>
      <w:numFmt w:val="bullet"/>
      <w:lvlText w:val=""/>
      <w:lvlJc w:val="left"/>
      <w:pPr>
        <w:ind w:left="4411" w:hanging="360"/>
      </w:pPr>
      <w:rPr>
        <w:rFonts w:ascii="Wingdings" w:hAnsi="Wingdings" w:hint="default"/>
      </w:rPr>
    </w:lvl>
    <w:lvl w:ilvl="6" w:tplc="FFFFFFFF" w:tentative="1">
      <w:start w:val="1"/>
      <w:numFmt w:val="bullet"/>
      <w:lvlText w:val=""/>
      <w:lvlJc w:val="left"/>
      <w:pPr>
        <w:ind w:left="5131" w:hanging="360"/>
      </w:pPr>
      <w:rPr>
        <w:rFonts w:ascii="Symbol" w:hAnsi="Symbol" w:hint="default"/>
      </w:rPr>
    </w:lvl>
    <w:lvl w:ilvl="7" w:tplc="FFFFFFFF" w:tentative="1">
      <w:start w:val="1"/>
      <w:numFmt w:val="bullet"/>
      <w:lvlText w:val="o"/>
      <w:lvlJc w:val="left"/>
      <w:pPr>
        <w:ind w:left="5851" w:hanging="360"/>
      </w:pPr>
      <w:rPr>
        <w:rFonts w:ascii="Courier New" w:hAnsi="Courier New" w:hint="default"/>
      </w:rPr>
    </w:lvl>
    <w:lvl w:ilvl="8" w:tplc="FFFFFFFF" w:tentative="1">
      <w:start w:val="1"/>
      <w:numFmt w:val="bullet"/>
      <w:lvlText w:val=""/>
      <w:lvlJc w:val="left"/>
      <w:pPr>
        <w:ind w:left="6571" w:hanging="360"/>
      </w:pPr>
      <w:rPr>
        <w:rFonts w:ascii="Wingdings" w:hAnsi="Wingdings" w:hint="default"/>
      </w:rPr>
    </w:lvl>
  </w:abstractNum>
  <w:abstractNum w:abstractNumId="18" w15:restartNumberingAfterBreak="0">
    <w:nsid w:val="3F5733C7"/>
    <w:multiLevelType w:val="hybridMultilevel"/>
    <w:tmpl w:val="2B605D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54C70D"/>
    <w:multiLevelType w:val="hybridMultilevel"/>
    <w:tmpl w:val="FFFFFFFF"/>
    <w:lvl w:ilvl="0" w:tplc="0674060C">
      <w:start w:val="1"/>
      <w:numFmt w:val="bullet"/>
      <w:lvlText w:val="o"/>
      <w:lvlJc w:val="left"/>
      <w:pPr>
        <w:ind w:left="720" w:hanging="360"/>
      </w:pPr>
      <w:rPr>
        <w:rFonts w:ascii="Courier New" w:hAnsi="Courier New" w:hint="default"/>
      </w:rPr>
    </w:lvl>
    <w:lvl w:ilvl="1" w:tplc="7D0CA9B0">
      <w:start w:val="1"/>
      <w:numFmt w:val="bullet"/>
      <w:lvlText w:val="o"/>
      <w:lvlJc w:val="left"/>
      <w:pPr>
        <w:ind w:left="1440" w:hanging="360"/>
      </w:pPr>
      <w:rPr>
        <w:rFonts w:ascii="Courier New" w:hAnsi="Courier New" w:hint="default"/>
      </w:rPr>
    </w:lvl>
    <w:lvl w:ilvl="2" w:tplc="776000BC">
      <w:start w:val="1"/>
      <w:numFmt w:val="bullet"/>
      <w:lvlText w:val=""/>
      <w:lvlJc w:val="left"/>
      <w:pPr>
        <w:ind w:left="2160" w:hanging="360"/>
      </w:pPr>
      <w:rPr>
        <w:rFonts w:ascii="Wingdings" w:hAnsi="Wingdings" w:hint="default"/>
      </w:rPr>
    </w:lvl>
    <w:lvl w:ilvl="3" w:tplc="76C4BA74">
      <w:start w:val="1"/>
      <w:numFmt w:val="bullet"/>
      <w:lvlText w:val=""/>
      <w:lvlJc w:val="left"/>
      <w:pPr>
        <w:ind w:left="2880" w:hanging="360"/>
      </w:pPr>
      <w:rPr>
        <w:rFonts w:ascii="Symbol" w:hAnsi="Symbol" w:hint="default"/>
      </w:rPr>
    </w:lvl>
    <w:lvl w:ilvl="4" w:tplc="74765E20">
      <w:start w:val="1"/>
      <w:numFmt w:val="bullet"/>
      <w:lvlText w:val="o"/>
      <w:lvlJc w:val="left"/>
      <w:pPr>
        <w:ind w:left="3600" w:hanging="360"/>
      </w:pPr>
      <w:rPr>
        <w:rFonts w:ascii="Courier New" w:hAnsi="Courier New" w:hint="default"/>
      </w:rPr>
    </w:lvl>
    <w:lvl w:ilvl="5" w:tplc="7D64DB9E">
      <w:start w:val="1"/>
      <w:numFmt w:val="bullet"/>
      <w:lvlText w:val=""/>
      <w:lvlJc w:val="left"/>
      <w:pPr>
        <w:ind w:left="4320" w:hanging="360"/>
      </w:pPr>
      <w:rPr>
        <w:rFonts w:ascii="Wingdings" w:hAnsi="Wingdings" w:hint="default"/>
      </w:rPr>
    </w:lvl>
    <w:lvl w:ilvl="6" w:tplc="F926ADF0">
      <w:start w:val="1"/>
      <w:numFmt w:val="bullet"/>
      <w:lvlText w:val=""/>
      <w:lvlJc w:val="left"/>
      <w:pPr>
        <w:ind w:left="5040" w:hanging="360"/>
      </w:pPr>
      <w:rPr>
        <w:rFonts w:ascii="Symbol" w:hAnsi="Symbol" w:hint="default"/>
      </w:rPr>
    </w:lvl>
    <w:lvl w:ilvl="7" w:tplc="5D6A11EC">
      <w:start w:val="1"/>
      <w:numFmt w:val="bullet"/>
      <w:lvlText w:val="o"/>
      <w:lvlJc w:val="left"/>
      <w:pPr>
        <w:ind w:left="5760" w:hanging="360"/>
      </w:pPr>
      <w:rPr>
        <w:rFonts w:ascii="Courier New" w:hAnsi="Courier New" w:hint="default"/>
      </w:rPr>
    </w:lvl>
    <w:lvl w:ilvl="8" w:tplc="F88A9044">
      <w:start w:val="1"/>
      <w:numFmt w:val="bullet"/>
      <w:lvlText w:val=""/>
      <w:lvlJc w:val="left"/>
      <w:pPr>
        <w:ind w:left="6480" w:hanging="360"/>
      </w:pPr>
      <w:rPr>
        <w:rFonts w:ascii="Wingdings" w:hAnsi="Wingdings" w:hint="default"/>
      </w:rPr>
    </w:lvl>
  </w:abstractNum>
  <w:abstractNum w:abstractNumId="20" w15:restartNumberingAfterBreak="0">
    <w:nsid w:val="45786030"/>
    <w:multiLevelType w:val="hybridMultilevel"/>
    <w:tmpl w:val="37A631F4"/>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92AC1EB"/>
    <w:multiLevelType w:val="hybridMultilevel"/>
    <w:tmpl w:val="0EB6A854"/>
    <w:lvl w:ilvl="0" w:tplc="2A928820">
      <w:start w:val="1"/>
      <w:numFmt w:val="bullet"/>
      <w:lvlText w:val="o"/>
      <w:lvlJc w:val="left"/>
      <w:pPr>
        <w:ind w:left="501" w:hanging="360"/>
      </w:pPr>
      <w:rPr>
        <w:rFonts w:ascii="Courier New" w:hAnsi="Courier New" w:hint="default"/>
        <w:color w:val="auto"/>
      </w:rPr>
    </w:lvl>
    <w:lvl w:ilvl="1" w:tplc="AE96218A">
      <w:start w:val="1"/>
      <w:numFmt w:val="bullet"/>
      <w:lvlText w:val="o"/>
      <w:lvlJc w:val="left"/>
      <w:pPr>
        <w:ind w:left="1440" w:hanging="360"/>
      </w:pPr>
      <w:rPr>
        <w:rFonts w:ascii="Courier New" w:hAnsi="Courier New" w:hint="default"/>
      </w:rPr>
    </w:lvl>
    <w:lvl w:ilvl="2" w:tplc="0E146F60">
      <w:start w:val="1"/>
      <w:numFmt w:val="bullet"/>
      <w:lvlText w:val=""/>
      <w:lvlJc w:val="left"/>
      <w:pPr>
        <w:ind w:left="2160" w:hanging="360"/>
      </w:pPr>
      <w:rPr>
        <w:rFonts w:ascii="Wingdings" w:hAnsi="Wingdings" w:hint="default"/>
      </w:rPr>
    </w:lvl>
    <w:lvl w:ilvl="3" w:tplc="22CE9698">
      <w:start w:val="1"/>
      <w:numFmt w:val="bullet"/>
      <w:lvlText w:val=""/>
      <w:lvlJc w:val="left"/>
      <w:pPr>
        <w:ind w:left="2880" w:hanging="360"/>
      </w:pPr>
      <w:rPr>
        <w:rFonts w:ascii="Symbol" w:hAnsi="Symbol" w:hint="default"/>
      </w:rPr>
    </w:lvl>
    <w:lvl w:ilvl="4" w:tplc="F308379C">
      <w:start w:val="1"/>
      <w:numFmt w:val="bullet"/>
      <w:lvlText w:val="o"/>
      <w:lvlJc w:val="left"/>
      <w:pPr>
        <w:ind w:left="3600" w:hanging="360"/>
      </w:pPr>
      <w:rPr>
        <w:rFonts w:ascii="Courier New" w:hAnsi="Courier New" w:hint="default"/>
      </w:rPr>
    </w:lvl>
    <w:lvl w:ilvl="5" w:tplc="CC2AE626">
      <w:start w:val="1"/>
      <w:numFmt w:val="bullet"/>
      <w:lvlText w:val=""/>
      <w:lvlJc w:val="left"/>
      <w:pPr>
        <w:ind w:left="4320" w:hanging="360"/>
      </w:pPr>
      <w:rPr>
        <w:rFonts w:ascii="Wingdings" w:hAnsi="Wingdings" w:hint="default"/>
      </w:rPr>
    </w:lvl>
    <w:lvl w:ilvl="6" w:tplc="CD141BF4">
      <w:start w:val="1"/>
      <w:numFmt w:val="bullet"/>
      <w:lvlText w:val=""/>
      <w:lvlJc w:val="left"/>
      <w:pPr>
        <w:ind w:left="5040" w:hanging="360"/>
      </w:pPr>
      <w:rPr>
        <w:rFonts w:ascii="Symbol" w:hAnsi="Symbol" w:hint="default"/>
      </w:rPr>
    </w:lvl>
    <w:lvl w:ilvl="7" w:tplc="BB7E8B62">
      <w:start w:val="1"/>
      <w:numFmt w:val="bullet"/>
      <w:lvlText w:val="o"/>
      <w:lvlJc w:val="left"/>
      <w:pPr>
        <w:ind w:left="5760" w:hanging="360"/>
      </w:pPr>
      <w:rPr>
        <w:rFonts w:ascii="Courier New" w:hAnsi="Courier New" w:hint="default"/>
      </w:rPr>
    </w:lvl>
    <w:lvl w:ilvl="8" w:tplc="9E0EFF4C">
      <w:start w:val="1"/>
      <w:numFmt w:val="bullet"/>
      <w:lvlText w:val=""/>
      <w:lvlJc w:val="left"/>
      <w:pPr>
        <w:ind w:left="6480" w:hanging="360"/>
      </w:pPr>
      <w:rPr>
        <w:rFonts w:ascii="Wingdings" w:hAnsi="Wingdings" w:hint="default"/>
      </w:rPr>
    </w:lvl>
  </w:abstractNum>
  <w:abstractNum w:abstractNumId="22" w15:restartNumberingAfterBreak="0">
    <w:nsid w:val="4DCE1055"/>
    <w:multiLevelType w:val="hybridMultilevel"/>
    <w:tmpl w:val="8F9CBC32"/>
    <w:lvl w:ilvl="0" w:tplc="AC1C1C00">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373966"/>
    <w:multiLevelType w:val="hybridMultilevel"/>
    <w:tmpl w:val="8EE8BD44"/>
    <w:lvl w:ilvl="0" w:tplc="8C6CB1D4">
      <w:start w:val="1"/>
      <w:numFmt w:val="bullet"/>
      <w:lvlText w:val="o"/>
      <w:lvlJc w:val="left"/>
      <w:pPr>
        <w:ind w:left="360" w:hanging="360"/>
      </w:pPr>
      <w:rPr>
        <w:rFonts w:ascii="Courier New" w:hAnsi="Courier New"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395D0F"/>
    <w:multiLevelType w:val="hybridMultilevel"/>
    <w:tmpl w:val="C34CCC66"/>
    <w:lvl w:ilvl="0" w:tplc="08090005">
      <w:start w:val="1"/>
      <w:numFmt w:val="bullet"/>
      <w:lvlText w:val=""/>
      <w:lvlJc w:val="left"/>
      <w:pPr>
        <w:ind w:left="451" w:hanging="360"/>
      </w:pPr>
      <w:rPr>
        <w:rFonts w:ascii="Wingdings" w:hAnsi="Wingdings" w:hint="default"/>
      </w:rPr>
    </w:lvl>
    <w:lvl w:ilvl="1" w:tplc="08090003" w:tentative="1">
      <w:start w:val="1"/>
      <w:numFmt w:val="bullet"/>
      <w:lvlText w:val="o"/>
      <w:lvlJc w:val="left"/>
      <w:pPr>
        <w:ind w:left="1171" w:hanging="360"/>
      </w:pPr>
      <w:rPr>
        <w:rFonts w:ascii="Courier New" w:hAnsi="Courier New" w:cs="Courier New" w:hint="default"/>
      </w:rPr>
    </w:lvl>
    <w:lvl w:ilvl="2" w:tplc="08090005" w:tentative="1">
      <w:start w:val="1"/>
      <w:numFmt w:val="bullet"/>
      <w:lvlText w:val=""/>
      <w:lvlJc w:val="left"/>
      <w:pPr>
        <w:ind w:left="1891" w:hanging="360"/>
      </w:pPr>
      <w:rPr>
        <w:rFonts w:ascii="Wingdings" w:hAnsi="Wingdings" w:hint="default"/>
      </w:rPr>
    </w:lvl>
    <w:lvl w:ilvl="3" w:tplc="08090001" w:tentative="1">
      <w:start w:val="1"/>
      <w:numFmt w:val="bullet"/>
      <w:lvlText w:val=""/>
      <w:lvlJc w:val="left"/>
      <w:pPr>
        <w:ind w:left="2611" w:hanging="360"/>
      </w:pPr>
      <w:rPr>
        <w:rFonts w:ascii="Symbol" w:hAnsi="Symbol" w:hint="default"/>
      </w:rPr>
    </w:lvl>
    <w:lvl w:ilvl="4" w:tplc="08090003" w:tentative="1">
      <w:start w:val="1"/>
      <w:numFmt w:val="bullet"/>
      <w:lvlText w:val="o"/>
      <w:lvlJc w:val="left"/>
      <w:pPr>
        <w:ind w:left="3331" w:hanging="360"/>
      </w:pPr>
      <w:rPr>
        <w:rFonts w:ascii="Courier New" w:hAnsi="Courier New" w:cs="Courier New" w:hint="default"/>
      </w:rPr>
    </w:lvl>
    <w:lvl w:ilvl="5" w:tplc="08090005" w:tentative="1">
      <w:start w:val="1"/>
      <w:numFmt w:val="bullet"/>
      <w:lvlText w:val=""/>
      <w:lvlJc w:val="left"/>
      <w:pPr>
        <w:ind w:left="4051" w:hanging="360"/>
      </w:pPr>
      <w:rPr>
        <w:rFonts w:ascii="Wingdings" w:hAnsi="Wingdings" w:hint="default"/>
      </w:rPr>
    </w:lvl>
    <w:lvl w:ilvl="6" w:tplc="08090001" w:tentative="1">
      <w:start w:val="1"/>
      <w:numFmt w:val="bullet"/>
      <w:lvlText w:val=""/>
      <w:lvlJc w:val="left"/>
      <w:pPr>
        <w:ind w:left="4771" w:hanging="360"/>
      </w:pPr>
      <w:rPr>
        <w:rFonts w:ascii="Symbol" w:hAnsi="Symbol" w:hint="default"/>
      </w:rPr>
    </w:lvl>
    <w:lvl w:ilvl="7" w:tplc="08090003" w:tentative="1">
      <w:start w:val="1"/>
      <w:numFmt w:val="bullet"/>
      <w:lvlText w:val="o"/>
      <w:lvlJc w:val="left"/>
      <w:pPr>
        <w:ind w:left="5491" w:hanging="360"/>
      </w:pPr>
      <w:rPr>
        <w:rFonts w:ascii="Courier New" w:hAnsi="Courier New" w:cs="Courier New" w:hint="default"/>
      </w:rPr>
    </w:lvl>
    <w:lvl w:ilvl="8" w:tplc="08090005" w:tentative="1">
      <w:start w:val="1"/>
      <w:numFmt w:val="bullet"/>
      <w:lvlText w:val=""/>
      <w:lvlJc w:val="left"/>
      <w:pPr>
        <w:ind w:left="6211" w:hanging="360"/>
      </w:pPr>
      <w:rPr>
        <w:rFonts w:ascii="Wingdings" w:hAnsi="Wingdings" w:hint="default"/>
      </w:rPr>
    </w:lvl>
  </w:abstractNum>
  <w:abstractNum w:abstractNumId="25" w15:restartNumberingAfterBreak="0">
    <w:nsid w:val="57149682"/>
    <w:multiLevelType w:val="hybridMultilevel"/>
    <w:tmpl w:val="C6BEF476"/>
    <w:lvl w:ilvl="0" w:tplc="4802F3E0">
      <w:start w:val="1"/>
      <w:numFmt w:val="bullet"/>
      <w:lvlText w:val="o"/>
      <w:lvlJc w:val="left"/>
      <w:pPr>
        <w:ind w:left="811" w:hanging="360"/>
      </w:pPr>
      <w:rPr>
        <w:rFonts w:ascii="Courier New" w:hAnsi="Courier New" w:hint="default"/>
      </w:rPr>
    </w:lvl>
    <w:lvl w:ilvl="1" w:tplc="93F6D4E6">
      <w:start w:val="1"/>
      <w:numFmt w:val="bullet"/>
      <w:lvlText w:val="o"/>
      <w:lvlJc w:val="left"/>
      <w:pPr>
        <w:ind w:left="1440" w:hanging="360"/>
      </w:pPr>
      <w:rPr>
        <w:rFonts w:ascii="Courier New" w:hAnsi="Courier New" w:hint="default"/>
      </w:rPr>
    </w:lvl>
    <w:lvl w:ilvl="2" w:tplc="FC481572">
      <w:start w:val="1"/>
      <w:numFmt w:val="bullet"/>
      <w:lvlText w:val=""/>
      <w:lvlJc w:val="left"/>
      <w:pPr>
        <w:ind w:left="2160" w:hanging="360"/>
      </w:pPr>
      <w:rPr>
        <w:rFonts w:ascii="Wingdings" w:hAnsi="Wingdings" w:hint="default"/>
      </w:rPr>
    </w:lvl>
    <w:lvl w:ilvl="3" w:tplc="21CAC05C">
      <w:start w:val="1"/>
      <w:numFmt w:val="bullet"/>
      <w:lvlText w:val=""/>
      <w:lvlJc w:val="left"/>
      <w:pPr>
        <w:ind w:left="2880" w:hanging="360"/>
      </w:pPr>
      <w:rPr>
        <w:rFonts w:ascii="Symbol" w:hAnsi="Symbol" w:hint="default"/>
      </w:rPr>
    </w:lvl>
    <w:lvl w:ilvl="4" w:tplc="072A56B8">
      <w:start w:val="1"/>
      <w:numFmt w:val="bullet"/>
      <w:lvlText w:val="o"/>
      <w:lvlJc w:val="left"/>
      <w:pPr>
        <w:ind w:left="3600" w:hanging="360"/>
      </w:pPr>
      <w:rPr>
        <w:rFonts w:ascii="Courier New" w:hAnsi="Courier New" w:hint="default"/>
      </w:rPr>
    </w:lvl>
    <w:lvl w:ilvl="5" w:tplc="45509596">
      <w:start w:val="1"/>
      <w:numFmt w:val="bullet"/>
      <w:lvlText w:val=""/>
      <w:lvlJc w:val="left"/>
      <w:pPr>
        <w:ind w:left="4320" w:hanging="360"/>
      </w:pPr>
      <w:rPr>
        <w:rFonts w:ascii="Wingdings" w:hAnsi="Wingdings" w:hint="default"/>
      </w:rPr>
    </w:lvl>
    <w:lvl w:ilvl="6" w:tplc="2AA0B82C">
      <w:start w:val="1"/>
      <w:numFmt w:val="bullet"/>
      <w:lvlText w:val=""/>
      <w:lvlJc w:val="left"/>
      <w:pPr>
        <w:ind w:left="5040" w:hanging="360"/>
      </w:pPr>
      <w:rPr>
        <w:rFonts w:ascii="Symbol" w:hAnsi="Symbol" w:hint="default"/>
      </w:rPr>
    </w:lvl>
    <w:lvl w:ilvl="7" w:tplc="0D6677A6">
      <w:start w:val="1"/>
      <w:numFmt w:val="bullet"/>
      <w:lvlText w:val="o"/>
      <w:lvlJc w:val="left"/>
      <w:pPr>
        <w:ind w:left="5760" w:hanging="360"/>
      </w:pPr>
      <w:rPr>
        <w:rFonts w:ascii="Courier New" w:hAnsi="Courier New" w:hint="default"/>
      </w:rPr>
    </w:lvl>
    <w:lvl w:ilvl="8" w:tplc="A782D9E6">
      <w:start w:val="1"/>
      <w:numFmt w:val="bullet"/>
      <w:lvlText w:val=""/>
      <w:lvlJc w:val="left"/>
      <w:pPr>
        <w:ind w:left="6480" w:hanging="360"/>
      </w:pPr>
      <w:rPr>
        <w:rFonts w:ascii="Wingdings" w:hAnsi="Wingdings" w:hint="default"/>
      </w:rPr>
    </w:lvl>
  </w:abstractNum>
  <w:abstractNum w:abstractNumId="26" w15:restartNumberingAfterBreak="0">
    <w:nsid w:val="5D4732AE"/>
    <w:multiLevelType w:val="hybridMultilevel"/>
    <w:tmpl w:val="F0687B5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F6071F"/>
    <w:multiLevelType w:val="hybridMultilevel"/>
    <w:tmpl w:val="94228A9A"/>
    <w:lvl w:ilvl="0" w:tplc="9BBC0E14">
      <w:start w:val="1"/>
      <w:numFmt w:val="bullet"/>
      <w:lvlText w:val="o"/>
      <w:lvlJc w:val="left"/>
      <w:pPr>
        <w:ind w:left="720" w:hanging="360"/>
      </w:pPr>
      <w:rPr>
        <w:rFonts w:ascii="Courier New" w:hAnsi="Courier New" w:hint="default"/>
      </w:rPr>
    </w:lvl>
    <w:lvl w:ilvl="1" w:tplc="6C2A01D6">
      <w:start w:val="1"/>
      <w:numFmt w:val="bullet"/>
      <w:lvlText w:val="o"/>
      <w:lvlJc w:val="left"/>
      <w:pPr>
        <w:ind w:left="1440" w:hanging="360"/>
      </w:pPr>
      <w:rPr>
        <w:rFonts w:ascii="Courier New" w:hAnsi="Courier New" w:hint="default"/>
      </w:rPr>
    </w:lvl>
    <w:lvl w:ilvl="2" w:tplc="C8D2D926">
      <w:start w:val="1"/>
      <w:numFmt w:val="bullet"/>
      <w:lvlText w:val=""/>
      <w:lvlJc w:val="left"/>
      <w:pPr>
        <w:ind w:left="2160" w:hanging="360"/>
      </w:pPr>
      <w:rPr>
        <w:rFonts w:ascii="Wingdings" w:hAnsi="Wingdings" w:hint="default"/>
      </w:rPr>
    </w:lvl>
    <w:lvl w:ilvl="3" w:tplc="238C03F8">
      <w:start w:val="1"/>
      <w:numFmt w:val="bullet"/>
      <w:lvlText w:val=""/>
      <w:lvlJc w:val="left"/>
      <w:pPr>
        <w:ind w:left="2880" w:hanging="360"/>
      </w:pPr>
      <w:rPr>
        <w:rFonts w:ascii="Symbol" w:hAnsi="Symbol" w:hint="default"/>
      </w:rPr>
    </w:lvl>
    <w:lvl w:ilvl="4" w:tplc="928C9F04">
      <w:start w:val="1"/>
      <w:numFmt w:val="bullet"/>
      <w:lvlText w:val="o"/>
      <w:lvlJc w:val="left"/>
      <w:pPr>
        <w:ind w:left="3600" w:hanging="360"/>
      </w:pPr>
      <w:rPr>
        <w:rFonts w:ascii="Courier New" w:hAnsi="Courier New" w:hint="default"/>
      </w:rPr>
    </w:lvl>
    <w:lvl w:ilvl="5" w:tplc="F48C4260">
      <w:start w:val="1"/>
      <w:numFmt w:val="bullet"/>
      <w:lvlText w:val=""/>
      <w:lvlJc w:val="left"/>
      <w:pPr>
        <w:ind w:left="4320" w:hanging="360"/>
      </w:pPr>
      <w:rPr>
        <w:rFonts w:ascii="Wingdings" w:hAnsi="Wingdings" w:hint="default"/>
      </w:rPr>
    </w:lvl>
    <w:lvl w:ilvl="6" w:tplc="DF181B98">
      <w:start w:val="1"/>
      <w:numFmt w:val="bullet"/>
      <w:lvlText w:val=""/>
      <w:lvlJc w:val="left"/>
      <w:pPr>
        <w:ind w:left="5040" w:hanging="360"/>
      </w:pPr>
      <w:rPr>
        <w:rFonts w:ascii="Symbol" w:hAnsi="Symbol" w:hint="default"/>
      </w:rPr>
    </w:lvl>
    <w:lvl w:ilvl="7" w:tplc="1F3EDA94">
      <w:start w:val="1"/>
      <w:numFmt w:val="bullet"/>
      <w:lvlText w:val="o"/>
      <w:lvlJc w:val="left"/>
      <w:pPr>
        <w:ind w:left="5760" w:hanging="360"/>
      </w:pPr>
      <w:rPr>
        <w:rFonts w:ascii="Courier New" w:hAnsi="Courier New" w:hint="default"/>
      </w:rPr>
    </w:lvl>
    <w:lvl w:ilvl="8" w:tplc="FFE4940A">
      <w:start w:val="1"/>
      <w:numFmt w:val="bullet"/>
      <w:lvlText w:val=""/>
      <w:lvlJc w:val="left"/>
      <w:pPr>
        <w:ind w:left="6480" w:hanging="360"/>
      </w:pPr>
      <w:rPr>
        <w:rFonts w:ascii="Wingdings" w:hAnsi="Wingdings" w:hint="default"/>
      </w:rPr>
    </w:lvl>
  </w:abstractNum>
  <w:abstractNum w:abstractNumId="28" w15:restartNumberingAfterBreak="0">
    <w:nsid w:val="5FAA46FA"/>
    <w:multiLevelType w:val="hybridMultilevel"/>
    <w:tmpl w:val="3508F18E"/>
    <w:lvl w:ilvl="0" w:tplc="72F6DB98">
      <w:start w:val="1"/>
      <w:numFmt w:val="bullet"/>
      <w:lvlText w:val="o"/>
      <w:lvlJc w:val="left"/>
      <w:pPr>
        <w:ind w:left="720" w:hanging="360"/>
      </w:pPr>
      <w:rPr>
        <w:rFonts w:ascii="Courier New" w:hAnsi="Courier New"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92B473"/>
    <w:multiLevelType w:val="hybridMultilevel"/>
    <w:tmpl w:val="FFFFFFFF"/>
    <w:lvl w:ilvl="0" w:tplc="08B45BB2">
      <w:start w:val="1"/>
      <w:numFmt w:val="bullet"/>
      <w:lvlText w:val="o"/>
      <w:lvlJc w:val="left"/>
      <w:pPr>
        <w:ind w:left="720" w:hanging="360"/>
      </w:pPr>
      <w:rPr>
        <w:rFonts w:ascii="Courier New" w:hAnsi="Courier New" w:hint="default"/>
      </w:rPr>
    </w:lvl>
    <w:lvl w:ilvl="1" w:tplc="489E2F8E">
      <w:start w:val="1"/>
      <w:numFmt w:val="bullet"/>
      <w:lvlText w:val="o"/>
      <w:lvlJc w:val="left"/>
      <w:pPr>
        <w:ind w:left="1440" w:hanging="360"/>
      </w:pPr>
      <w:rPr>
        <w:rFonts w:ascii="Courier New" w:hAnsi="Courier New" w:hint="default"/>
      </w:rPr>
    </w:lvl>
    <w:lvl w:ilvl="2" w:tplc="A6B03C3A">
      <w:start w:val="1"/>
      <w:numFmt w:val="bullet"/>
      <w:lvlText w:val=""/>
      <w:lvlJc w:val="left"/>
      <w:pPr>
        <w:ind w:left="2160" w:hanging="360"/>
      </w:pPr>
      <w:rPr>
        <w:rFonts w:ascii="Wingdings" w:hAnsi="Wingdings" w:hint="default"/>
      </w:rPr>
    </w:lvl>
    <w:lvl w:ilvl="3" w:tplc="CE1C9BFE">
      <w:start w:val="1"/>
      <w:numFmt w:val="bullet"/>
      <w:lvlText w:val=""/>
      <w:lvlJc w:val="left"/>
      <w:pPr>
        <w:ind w:left="2880" w:hanging="360"/>
      </w:pPr>
      <w:rPr>
        <w:rFonts w:ascii="Symbol" w:hAnsi="Symbol" w:hint="default"/>
      </w:rPr>
    </w:lvl>
    <w:lvl w:ilvl="4" w:tplc="ED6AABC6">
      <w:start w:val="1"/>
      <w:numFmt w:val="bullet"/>
      <w:lvlText w:val="o"/>
      <w:lvlJc w:val="left"/>
      <w:pPr>
        <w:ind w:left="3600" w:hanging="360"/>
      </w:pPr>
      <w:rPr>
        <w:rFonts w:ascii="Courier New" w:hAnsi="Courier New" w:hint="default"/>
      </w:rPr>
    </w:lvl>
    <w:lvl w:ilvl="5" w:tplc="60CE33D6">
      <w:start w:val="1"/>
      <w:numFmt w:val="bullet"/>
      <w:lvlText w:val=""/>
      <w:lvlJc w:val="left"/>
      <w:pPr>
        <w:ind w:left="4320" w:hanging="360"/>
      </w:pPr>
      <w:rPr>
        <w:rFonts w:ascii="Wingdings" w:hAnsi="Wingdings" w:hint="default"/>
      </w:rPr>
    </w:lvl>
    <w:lvl w:ilvl="6" w:tplc="F2FEB1BC">
      <w:start w:val="1"/>
      <w:numFmt w:val="bullet"/>
      <w:lvlText w:val=""/>
      <w:lvlJc w:val="left"/>
      <w:pPr>
        <w:ind w:left="5040" w:hanging="360"/>
      </w:pPr>
      <w:rPr>
        <w:rFonts w:ascii="Symbol" w:hAnsi="Symbol" w:hint="default"/>
      </w:rPr>
    </w:lvl>
    <w:lvl w:ilvl="7" w:tplc="2432F4CC">
      <w:start w:val="1"/>
      <w:numFmt w:val="bullet"/>
      <w:lvlText w:val="o"/>
      <w:lvlJc w:val="left"/>
      <w:pPr>
        <w:ind w:left="5760" w:hanging="360"/>
      </w:pPr>
      <w:rPr>
        <w:rFonts w:ascii="Courier New" w:hAnsi="Courier New" w:hint="default"/>
      </w:rPr>
    </w:lvl>
    <w:lvl w:ilvl="8" w:tplc="DDD4917E">
      <w:start w:val="1"/>
      <w:numFmt w:val="bullet"/>
      <w:lvlText w:val=""/>
      <w:lvlJc w:val="left"/>
      <w:pPr>
        <w:ind w:left="6480" w:hanging="360"/>
      </w:pPr>
      <w:rPr>
        <w:rFonts w:ascii="Wingdings" w:hAnsi="Wingdings" w:hint="default"/>
      </w:rPr>
    </w:lvl>
  </w:abstractNum>
  <w:abstractNum w:abstractNumId="30" w15:restartNumberingAfterBreak="0">
    <w:nsid w:val="69E1351F"/>
    <w:multiLevelType w:val="hybridMultilevel"/>
    <w:tmpl w:val="4AECB010"/>
    <w:lvl w:ilvl="0" w:tplc="0674060C">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90564C"/>
    <w:multiLevelType w:val="hybridMultilevel"/>
    <w:tmpl w:val="4434D63A"/>
    <w:lvl w:ilvl="0" w:tplc="276A6420">
      <w:start w:val="1"/>
      <w:numFmt w:val="bullet"/>
      <w:lvlText w:val=""/>
      <w:lvlJc w:val="left"/>
      <w:pPr>
        <w:ind w:left="360" w:hanging="360"/>
      </w:pPr>
      <w:rPr>
        <w:rFonts w:ascii="Wingdings" w:hAnsi="Wingdings" w:hint="default"/>
        <w:color w:val="1F497D" w:themeColor="text2"/>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B183BDE"/>
    <w:multiLevelType w:val="hybridMultilevel"/>
    <w:tmpl w:val="F6C0E27A"/>
    <w:lvl w:ilvl="0" w:tplc="08090003">
      <w:start w:val="1"/>
      <w:numFmt w:val="bullet"/>
      <w:lvlText w:val="o"/>
      <w:lvlJc w:val="left"/>
      <w:pPr>
        <w:ind w:left="796" w:hanging="360"/>
      </w:pPr>
      <w:rPr>
        <w:rFonts w:ascii="Courier New" w:hAnsi="Courier New" w:cs="Courier New"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33" w15:restartNumberingAfterBreak="0">
    <w:nsid w:val="705F2E72"/>
    <w:multiLevelType w:val="hybridMultilevel"/>
    <w:tmpl w:val="D1DC64B8"/>
    <w:lvl w:ilvl="0" w:tplc="08090005">
      <w:start w:val="1"/>
      <w:numFmt w:val="bullet"/>
      <w:lvlText w:val=""/>
      <w:lvlJc w:val="left"/>
      <w:pPr>
        <w:ind w:left="451" w:hanging="360"/>
      </w:pPr>
      <w:rPr>
        <w:rFonts w:ascii="Wingdings" w:hAnsi="Wingdings" w:hint="default"/>
      </w:rPr>
    </w:lvl>
    <w:lvl w:ilvl="1" w:tplc="FFFFFFFF">
      <w:start w:val="1"/>
      <w:numFmt w:val="bullet"/>
      <w:lvlText w:val="o"/>
      <w:lvlJc w:val="left"/>
      <w:pPr>
        <w:ind w:left="1171" w:hanging="360"/>
      </w:pPr>
      <w:rPr>
        <w:rFonts w:ascii="Courier New" w:hAnsi="Courier New" w:hint="default"/>
      </w:rPr>
    </w:lvl>
    <w:lvl w:ilvl="2" w:tplc="FFFFFFFF" w:tentative="1">
      <w:start w:val="1"/>
      <w:numFmt w:val="bullet"/>
      <w:lvlText w:val=""/>
      <w:lvlJc w:val="left"/>
      <w:pPr>
        <w:ind w:left="1891" w:hanging="360"/>
      </w:pPr>
      <w:rPr>
        <w:rFonts w:ascii="Wingdings" w:hAnsi="Wingdings" w:hint="default"/>
      </w:rPr>
    </w:lvl>
    <w:lvl w:ilvl="3" w:tplc="FFFFFFFF" w:tentative="1">
      <w:start w:val="1"/>
      <w:numFmt w:val="bullet"/>
      <w:lvlText w:val=""/>
      <w:lvlJc w:val="left"/>
      <w:pPr>
        <w:ind w:left="2611" w:hanging="360"/>
      </w:pPr>
      <w:rPr>
        <w:rFonts w:ascii="Symbol" w:hAnsi="Symbol" w:hint="default"/>
      </w:rPr>
    </w:lvl>
    <w:lvl w:ilvl="4" w:tplc="FFFFFFFF" w:tentative="1">
      <w:start w:val="1"/>
      <w:numFmt w:val="bullet"/>
      <w:lvlText w:val="o"/>
      <w:lvlJc w:val="left"/>
      <w:pPr>
        <w:ind w:left="3331" w:hanging="360"/>
      </w:pPr>
      <w:rPr>
        <w:rFonts w:ascii="Courier New" w:hAnsi="Courier New" w:hint="default"/>
      </w:rPr>
    </w:lvl>
    <w:lvl w:ilvl="5" w:tplc="FFFFFFFF" w:tentative="1">
      <w:start w:val="1"/>
      <w:numFmt w:val="bullet"/>
      <w:lvlText w:val=""/>
      <w:lvlJc w:val="left"/>
      <w:pPr>
        <w:ind w:left="4051" w:hanging="360"/>
      </w:pPr>
      <w:rPr>
        <w:rFonts w:ascii="Wingdings" w:hAnsi="Wingdings" w:hint="default"/>
      </w:rPr>
    </w:lvl>
    <w:lvl w:ilvl="6" w:tplc="FFFFFFFF" w:tentative="1">
      <w:start w:val="1"/>
      <w:numFmt w:val="bullet"/>
      <w:lvlText w:val=""/>
      <w:lvlJc w:val="left"/>
      <w:pPr>
        <w:ind w:left="4771" w:hanging="360"/>
      </w:pPr>
      <w:rPr>
        <w:rFonts w:ascii="Symbol" w:hAnsi="Symbol" w:hint="default"/>
      </w:rPr>
    </w:lvl>
    <w:lvl w:ilvl="7" w:tplc="FFFFFFFF" w:tentative="1">
      <w:start w:val="1"/>
      <w:numFmt w:val="bullet"/>
      <w:lvlText w:val="o"/>
      <w:lvlJc w:val="left"/>
      <w:pPr>
        <w:ind w:left="5491" w:hanging="360"/>
      </w:pPr>
      <w:rPr>
        <w:rFonts w:ascii="Courier New" w:hAnsi="Courier New" w:hint="default"/>
      </w:rPr>
    </w:lvl>
    <w:lvl w:ilvl="8" w:tplc="FFFFFFFF" w:tentative="1">
      <w:start w:val="1"/>
      <w:numFmt w:val="bullet"/>
      <w:lvlText w:val=""/>
      <w:lvlJc w:val="left"/>
      <w:pPr>
        <w:ind w:left="6211" w:hanging="360"/>
      </w:pPr>
      <w:rPr>
        <w:rFonts w:ascii="Wingdings" w:hAnsi="Wingdings" w:hint="default"/>
      </w:rPr>
    </w:lvl>
  </w:abstractNum>
  <w:abstractNum w:abstractNumId="34" w15:restartNumberingAfterBreak="0">
    <w:nsid w:val="72D358EA"/>
    <w:multiLevelType w:val="hybridMultilevel"/>
    <w:tmpl w:val="9B48B78A"/>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510497A"/>
    <w:multiLevelType w:val="hybridMultilevel"/>
    <w:tmpl w:val="62E2D966"/>
    <w:lvl w:ilvl="0" w:tplc="9F900184">
      <w:start w:val="1"/>
      <w:numFmt w:val="bullet"/>
      <w:lvlText w:val="o"/>
      <w:lvlJc w:val="left"/>
      <w:pPr>
        <w:ind w:left="360" w:hanging="360"/>
      </w:pPr>
      <w:rPr>
        <w:rFonts w:ascii="Courier New" w:hAnsi="Courier New" w:cs="Courier New"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1D38B7"/>
    <w:multiLevelType w:val="hybridMultilevel"/>
    <w:tmpl w:val="B7CA681C"/>
    <w:lvl w:ilvl="0" w:tplc="08090003">
      <w:start w:val="1"/>
      <w:numFmt w:val="bullet"/>
      <w:lvlText w:val="o"/>
      <w:lvlJc w:val="left"/>
      <w:pPr>
        <w:ind w:left="436" w:hanging="360"/>
      </w:pPr>
      <w:rPr>
        <w:rFonts w:ascii="Courier New" w:hAnsi="Courier New" w:cs="Courier New"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7" w15:restartNumberingAfterBreak="0">
    <w:nsid w:val="77A721E3"/>
    <w:multiLevelType w:val="hybridMultilevel"/>
    <w:tmpl w:val="3DC2B300"/>
    <w:lvl w:ilvl="0" w:tplc="7B5AB662">
      <w:start w:val="1"/>
      <w:numFmt w:val="bullet"/>
      <w:lvlText w:val="o"/>
      <w:lvlJc w:val="left"/>
      <w:pPr>
        <w:ind w:left="811" w:hanging="360"/>
      </w:pPr>
      <w:rPr>
        <w:rFonts w:ascii="Courier New" w:hAnsi="Courier New" w:hint="default"/>
        <w:color w:val="1F497D" w:themeColor="text2"/>
      </w:rPr>
    </w:lvl>
    <w:lvl w:ilvl="1" w:tplc="7496F992" w:tentative="1">
      <w:start w:val="1"/>
      <w:numFmt w:val="bullet"/>
      <w:lvlText w:val="o"/>
      <w:lvlJc w:val="left"/>
      <w:pPr>
        <w:ind w:left="1531" w:hanging="360"/>
      </w:pPr>
      <w:rPr>
        <w:rFonts w:ascii="Courier New" w:hAnsi="Courier New" w:hint="default"/>
      </w:rPr>
    </w:lvl>
    <w:lvl w:ilvl="2" w:tplc="1E90C80C" w:tentative="1">
      <w:start w:val="1"/>
      <w:numFmt w:val="bullet"/>
      <w:lvlText w:val=""/>
      <w:lvlJc w:val="left"/>
      <w:pPr>
        <w:ind w:left="2251" w:hanging="360"/>
      </w:pPr>
      <w:rPr>
        <w:rFonts w:ascii="Wingdings" w:hAnsi="Wingdings" w:hint="default"/>
      </w:rPr>
    </w:lvl>
    <w:lvl w:ilvl="3" w:tplc="2EF82914" w:tentative="1">
      <w:start w:val="1"/>
      <w:numFmt w:val="bullet"/>
      <w:lvlText w:val=""/>
      <w:lvlJc w:val="left"/>
      <w:pPr>
        <w:ind w:left="2971" w:hanging="360"/>
      </w:pPr>
      <w:rPr>
        <w:rFonts w:ascii="Symbol" w:hAnsi="Symbol" w:hint="default"/>
      </w:rPr>
    </w:lvl>
    <w:lvl w:ilvl="4" w:tplc="63BEDE3E" w:tentative="1">
      <w:start w:val="1"/>
      <w:numFmt w:val="bullet"/>
      <w:lvlText w:val="o"/>
      <w:lvlJc w:val="left"/>
      <w:pPr>
        <w:ind w:left="3691" w:hanging="360"/>
      </w:pPr>
      <w:rPr>
        <w:rFonts w:ascii="Courier New" w:hAnsi="Courier New" w:hint="default"/>
      </w:rPr>
    </w:lvl>
    <w:lvl w:ilvl="5" w:tplc="6DC69CA0" w:tentative="1">
      <w:start w:val="1"/>
      <w:numFmt w:val="bullet"/>
      <w:lvlText w:val=""/>
      <w:lvlJc w:val="left"/>
      <w:pPr>
        <w:ind w:left="4411" w:hanging="360"/>
      </w:pPr>
      <w:rPr>
        <w:rFonts w:ascii="Wingdings" w:hAnsi="Wingdings" w:hint="default"/>
      </w:rPr>
    </w:lvl>
    <w:lvl w:ilvl="6" w:tplc="300E07DA" w:tentative="1">
      <w:start w:val="1"/>
      <w:numFmt w:val="bullet"/>
      <w:lvlText w:val=""/>
      <w:lvlJc w:val="left"/>
      <w:pPr>
        <w:ind w:left="5131" w:hanging="360"/>
      </w:pPr>
      <w:rPr>
        <w:rFonts w:ascii="Symbol" w:hAnsi="Symbol" w:hint="default"/>
      </w:rPr>
    </w:lvl>
    <w:lvl w:ilvl="7" w:tplc="9FF60D90" w:tentative="1">
      <w:start w:val="1"/>
      <w:numFmt w:val="bullet"/>
      <w:lvlText w:val="o"/>
      <w:lvlJc w:val="left"/>
      <w:pPr>
        <w:ind w:left="5851" w:hanging="360"/>
      </w:pPr>
      <w:rPr>
        <w:rFonts w:ascii="Courier New" w:hAnsi="Courier New" w:hint="default"/>
      </w:rPr>
    </w:lvl>
    <w:lvl w:ilvl="8" w:tplc="BC4AEE78" w:tentative="1">
      <w:start w:val="1"/>
      <w:numFmt w:val="bullet"/>
      <w:lvlText w:val=""/>
      <w:lvlJc w:val="left"/>
      <w:pPr>
        <w:ind w:left="6571" w:hanging="360"/>
      </w:pPr>
      <w:rPr>
        <w:rFonts w:ascii="Wingdings" w:hAnsi="Wingdings" w:hint="default"/>
      </w:rPr>
    </w:lvl>
  </w:abstractNum>
  <w:abstractNum w:abstractNumId="38" w15:restartNumberingAfterBreak="0">
    <w:nsid w:val="7AC05FDC"/>
    <w:multiLevelType w:val="hybridMultilevel"/>
    <w:tmpl w:val="2F94AEA4"/>
    <w:lvl w:ilvl="0" w:tplc="AC1C1C00">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D930DB"/>
    <w:multiLevelType w:val="hybridMultilevel"/>
    <w:tmpl w:val="EB7A4D94"/>
    <w:lvl w:ilvl="0" w:tplc="0674060C">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3308082">
    <w:abstractNumId w:val="14"/>
  </w:num>
  <w:num w:numId="2" w16cid:durableId="848443177">
    <w:abstractNumId w:val="19"/>
  </w:num>
  <w:num w:numId="3" w16cid:durableId="121657312">
    <w:abstractNumId w:val="29"/>
  </w:num>
  <w:num w:numId="4" w16cid:durableId="1933852251">
    <w:abstractNumId w:val="25"/>
  </w:num>
  <w:num w:numId="5" w16cid:durableId="247276753">
    <w:abstractNumId w:val="11"/>
  </w:num>
  <w:num w:numId="6" w16cid:durableId="1673989253">
    <w:abstractNumId w:val="37"/>
  </w:num>
  <w:num w:numId="7" w16cid:durableId="1438866790">
    <w:abstractNumId w:val="27"/>
  </w:num>
  <w:num w:numId="8" w16cid:durableId="92627548">
    <w:abstractNumId w:val="21"/>
  </w:num>
  <w:num w:numId="9" w16cid:durableId="2126069822">
    <w:abstractNumId w:val="8"/>
  </w:num>
  <w:num w:numId="10" w16cid:durableId="1496650672">
    <w:abstractNumId w:val="35"/>
  </w:num>
  <w:num w:numId="11" w16cid:durableId="727148180">
    <w:abstractNumId w:val="7"/>
  </w:num>
  <w:num w:numId="12" w16cid:durableId="479420004">
    <w:abstractNumId w:val="26"/>
  </w:num>
  <w:num w:numId="13" w16cid:durableId="1485391878">
    <w:abstractNumId w:val="18"/>
  </w:num>
  <w:num w:numId="14" w16cid:durableId="246575094">
    <w:abstractNumId w:val="0"/>
  </w:num>
  <w:num w:numId="15" w16cid:durableId="2094353011">
    <w:abstractNumId w:val="36"/>
  </w:num>
  <w:num w:numId="16" w16cid:durableId="90201660">
    <w:abstractNumId w:val="32"/>
  </w:num>
  <w:num w:numId="17" w16cid:durableId="297222468">
    <w:abstractNumId w:val="4"/>
  </w:num>
  <w:num w:numId="18" w16cid:durableId="174855279">
    <w:abstractNumId w:val="9"/>
  </w:num>
  <w:num w:numId="19" w16cid:durableId="608705946">
    <w:abstractNumId w:val="28"/>
  </w:num>
  <w:num w:numId="20" w16cid:durableId="1052312457">
    <w:abstractNumId w:val="23"/>
  </w:num>
  <w:num w:numId="21" w16cid:durableId="1845435102">
    <w:abstractNumId w:val="30"/>
  </w:num>
  <w:num w:numId="22" w16cid:durableId="753474481">
    <w:abstractNumId w:val="39"/>
  </w:num>
  <w:num w:numId="23" w16cid:durableId="821773353">
    <w:abstractNumId w:val="6"/>
  </w:num>
  <w:num w:numId="24" w16cid:durableId="314381195">
    <w:abstractNumId w:val="2"/>
  </w:num>
  <w:num w:numId="25" w16cid:durableId="1087843950">
    <w:abstractNumId w:val="34"/>
  </w:num>
  <w:num w:numId="26" w16cid:durableId="435028605">
    <w:abstractNumId w:val="13"/>
  </w:num>
  <w:num w:numId="27" w16cid:durableId="1564364315">
    <w:abstractNumId w:val="15"/>
  </w:num>
  <w:num w:numId="28" w16cid:durableId="21903570">
    <w:abstractNumId w:val="3"/>
  </w:num>
  <w:num w:numId="29" w16cid:durableId="1636762648">
    <w:abstractNumId w:val="16"/>
  </w:num>
  <w:num w:numId="30" w16cid:durableId="823008351">
    <w:abstractNumId w:val="12"/>
  </w:num>
  <w:num w:numId="31" w16cid:durableId="1602643916">
    <w:abstractNumId w:val="31"/>
  </w:num>
  <w:num w:numId="32" w16cid:durableId="584808041">
    <w:abstractNumId w:val="5"/>
  </w:num>
  <w:num w:numId="33" w16cid:durableId="200480767">
    <w:abstractNumId w:val="22"/>
  </w:num>
  <w:num w:numId="34" w16cid:durableId="2139957553">
    <w:abstractNumId w:val="33"/>
  </w:num>
  <w:num w:numId="35" w16cid:durableId="2046562245">
    <w:abstractNumId w:val="17"/>
  </w:num>
  <w:num w:numId="36" w16cid:durableId="1802114579">
    <w:abstractNumId w:val="20"/>
  </w:num>
  <w:num w:numId="37" w16cid:durableId="1679843777">
    <w:abstractNumId w:val="38"/>
  </w:num>
  <w:num w:numId="38" w16cid:durableId="1186480362">
    <w:abstractNumId w:val="1"/>
  </w:num>
  <w:num w:numId="39" w16cid:durableId="452406165">
    <w:abstractNumId w:val="10"/>
  </w:num>
  <w:num w:numId="40" w16cid:durableId="573663003">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QUAiEjmKiwAAAA="/>
  </w:docVars>
  <w:rsids>
    <w:rsidRoot w:val="00A066F1"/>
    <w:rsid w:val="000003F4"/>
    <w:rsid w:val="00000587"/>
    <w:rsid w:val="00000762"/>
    <w:rsid w:val="0000080D"/>
    <w:rsid w:val="00001177"/>
    <w:rsid w:val="00001327"/>
    <w:rsid w:val="000013BC"/>
    <w:rsid w:val="0000143E"/>
    <w:rsid w:val="00001793"/>
    <w:rsid w:val="000018D5"/>
    <w:rsid w:val="00002884"/>
    <w:rsid w:val="00002AC8"/>
    <w:rsid w:val="00002BBA"/>
    <w:rsid w:val="00002EE2"/>
    <w:rsid w:val="000032AD"/>
    <w:rsid w:val="00003650"/>
    <w:rsid w:val="00003A60"/>
    <w:rsid w:val="000041EA"/>
    <w:rsid w:val="0000426B"/>
    <w:rsid w:val="00004483"/>
    <w:rsid w:val="000044DC"/>
    <w:rsid w:val="00004A77"/>
    <w:rsid w:val="00004EB7"/>
    <w:rsid w:val="00004F04"/>
    <w:rsid w:val="00004FE9"/>
    <w:rsid w:val="0000507C"/>
    <w:rsid w:val="000051D4"/>
    <w:rsid w:val="0000585B"/>
    <w:rsid w:val="00005A53"/>
    <w:rsid w:val="00005BC4"/>
    <w:rsid w:val="00005FBD"/>
    <w:rsid w:val="000060C3"/>
    <w:rsid w:val="000062A2"/>
    <w:rsid w:val="00006AD9"/>
    <w:rsid w:val="00006B52"/>
    <w:rsid w:val="00006C1C"/>
    <w:rsid w:val="000073E9"/>
    <w:rsid w:val="000075EF"/>
    <w:rsid w:val="00007839"/>
    <w:rsid w:val="000078EE"/>
    <w:rsid w:val="0001021B"/>
    <w:rsid w:val="00010316"/>
    <w:rsid w:val="0001055B"/>
    <w:rsid w:val="0001057F"/>
    <w:rsid w:val="00010678"/>
    <w:rsid w:val="00010C1D"/>
    <w:rsid w:val="00010FD6"/>
    <w:rsid w:val="00011645"/>
    <w:rsid w:val="000116ED"/>
    <w:rsid w:val="00011938"/>
    <w:rsid w:val="00011B76"/>
    <w:rsid w:val="00011E67"/>
    <w:rsid w:val="00011ECB"/>
    <w:rsid w:val="00011F89"/>
    <w:rsid w:val="00011F8A"/>
    <w:rsid w:val="00011FBF"/>
    <w:rsid w:val="00012127"/>
    <w:rsid w:val="00012858"/>
    <w:rsid w:val="000128C7"/>
    <w:rsid w:val="00012EF9"/>
    <w:rsid w:val="000130D6"/>
    <w:rsid w:val="000131B4"/>
    <w:rsid w:val="0001345D"/>
    <w:rsid w:val="00013564"/>
    <w:rsid w:val="000136D0"/>
    <w:rsid w:val="00013B21"/>
    <w:rsid w:val="00013B88"/>
    <w:rsid w:val="00013EEB"/>
    <w:rsid w:val="000141FF"/>
    <w:rsid w:val="0001443A"/>
    <w:rsid w:val="000147AB"/>
    <w:rsid w:val="00014D12"/>
    <w:rsid w:val="00014D36"/>
    <w:rsid w:val="000150B0"/>
    <w:rsid w:val="0001511A"/>
    <w:rsid w:val="0001535A"/>
    <w:rsid w:val="000154F9"/>
    <w:rsid w:val="00015594"/>
    <w:rsid w:val="000158FE"/>
    <w:rsid w:val="00015CDF"/>
    <w:rsid w:val="00015E52"/>
    <w:rsid w:val="00016790"/>
    <w:rsid w:val="00016BB5"/>
    <w:rsid w:val="00016C3D"/>
    <w:rsid w:val="0001710E"/>
    <w:rsid w:val="000177F7"/>
    <w:rsid w:val="00020126"/>
    <w:rsid w:val="0002071D"/>
    <w:rsid w:val="00020A48"/>
    <w:rsid w:val="00020D34"/>
    <w:rsid w:val="0002148C"/>
    <w:rsid w:val="0002194F"/>
    <w:rsid w:val="00021B1E"/>
    <w:rsid w:val="00021B7D"/>
    <w:rsid w:val="00021D0E"/>
    <w:rsid w:val="00021EA0"/>
    <w:rsid w:val="00022216"/>
    <w:rsid w:val="0002223D"/>
    <w:rsid w:val="000222EF"/>
    <w:rsid w:val="00022A29"/>
    <w:rsid w:val="00022DE3"/>
    <w:rsid w:val="000237CF"/>
    <w:rsid w:val="00023E40"/>
    <w:rsid w:val="000241E2"/>
    <w:rsid w:val="00024744"/>
    <w:rsid w:val="00024A51"/>
    <w:rsid w:val="00025160"/>
    <w:rsid w:val="00025432"/>
    <w:rsid w:val="00025438"/>
    <w:rsid w:val="00025926"/>
    <w:rsid w:val="00025965"/>
    <w:rsid w:val="00025AD9"/>
    <w:rsid w:val="00025C3D"/>
    <w:rsid w:val="00025DA5"/>
    <w:rsid w:val="00025F11"/>
    <w:rsid w:val="000264E8"/>
    <w:rsid w:val="00026740"/>
    <w:rsid w:val="0002711E"/>
    <w:rsid w:val="000271D2"/>
    <w:rsid w:val="000274C4"/>
    <w:rsid w:val="00027797"/>
    <w:rsid w:val="00027A4E"/>
    <w:rsid w:val="00030927"/>
    <w:rsid w:val="0003095A"/>
    <w:rsid w:val="00030A90"/>
    <w:rsid w:val="00030B9E"/>
    <w:rsid w:val="00030D77"/>
    <w:rsid w:val="00030DF9"/>
    <w:rsid w:val="000311E3"/>
    <w:rsid w:val="000313F3"/>
    <w:rsid w:val="000318A5"/>
    <w:rsid w:val="00031A04"/>
    <w:rsid w:val="00031E82"/>
    <w:rsid w:val="00031FE0"/>
    <w:rsid w:val="0003260E"/>
    <w:rsid w:val="000328CD"/>
    <w:rsid w:val="000329AD"/>
    <w:rsid w:val="00032B02"/>
    <w:rsid w:val="00034429"/>
    <w:rsid w:val="00034484"/>
    <w:rsid w:val="0003468D"/>
    <w:rsid w:val="000347D0"/>
    <w:rsid w:val="00034E0D"/>
    <w:rsid w:val="000354B7"/>
    <w:rsid w:val="000355FD"/>
    <w:rsid w:val="00035605"/>
    <w:rsid w:val="000356A7"/>
    <w:rsid w:val="0003589F"/>
    <w:rsid w:val="000363D4"/>
    <w:rsid w:val="0003652E"/>
    <w:rsid w:val="0003660F"/>
    <w:rsid w:val="000367E7"/>
    <w:rsid w:val="000367F7"/>
    <w:rsid w:val="00036C07"/>
    <w:rsid w:val="00036CD4"/>
    <w:rsid w:val="00036EC8"/>
    <w:rsid w:val="00037187"/>
    <w:rsid w:val="00037FEE"/>
    <w:rsid w:val="0004023F"/>
    <w:rsid w:val="000403FF"/>
    <w:rsid w:val="00040468"/>
    <w:rsid w:val="000406EF"/>
    <w:rsid w:val="00040846"/>
    <w:rsid w:val="00040E7D"/>
    <w:rsid w:val="00040FC9"/>
    <w:rsid w:val="000413B4"/>
    <w:rsid w:val="0004153F"/>
    <w:rsid w:val="000417C6"/>
    <w:rsid w:val="000418C9"/>
    <w:rsid w:val="00041B4C"/>
    <w:rsid w:val="00041EED"/>
    <w:rsid w:val="00041F59"/>
    <w:rsid w:val="00042195"/>
    <w:rsid w:val="00042434"/>
    <w:rsid w:val="000424B8"/>
    <w:rsid w:val="00042580"/>
    <w:rsid w:val="000429D5"/>
    <w:rsid w:val="00042B20"/>
    <w:rsid w:val="00042D39"/>
    <w:rsid w:val="000433C8"/>
    <w:rsid w:val="00043418"/>
    <w:rsid w:val="000435A5"/>
    <w:rsid w:val="000436F5"/>
    <w:rsid w:val="00043740"/>
    <w:rsid w:val="00043C25"/>
    <w:rsid w:val="0004409E"/>
    <w:rsid w:val="000449B0"/>
    <w:rsid w:val="00044F4B"/>
    <w:rsid w:val="0004538D"/>
    <w:rsid w:val="00045537"/>
    <w:rsid w:val="000455A7"/>
    <w:rsid w:val="000455DB"/>
    <w:rsid w:val="000459D3"/>
    <w:rsid w:val="00045A71"/>
    <w:rsid w:val="00045F22"/>
    <w:rsid w:val="000462C1"/>
    <w:rsid w:val="0004675A"/>
    <w:rsid w:val="000468BA"/>
    <w:rsid w:val="00046C94"/>
    <w:rsid w:val="00047470"/>
    <w:rsid w:val="000474DC"/>
    <w:rsid w:val="0004769C"/>
    <w:rsid w:val="00047947"/>
    <w:rsid w:val="00047A6B"/>
    <w:rsid w:val="00047A8C"/>
    <w:rsid w:val="00047CD7"/>
    <w:rsid w:val="00047CE4"/>
    <w:rsid w:val="00047F16"/>
    <w:rsid w:val="00050188"/>
    <w:rsid w:val="00050272"/>
    <w:rsid w:val="0005045F"/>
    <w:rsid w:val="00050519"/>
    <w:rsid w:val="000505BD"/>
    <w:rsid w:val="00051175"/>
    <w:rsid w:val="000516E7"/>
    <w:rsid w:val="0005184F"/>
    <w:rsid w:val="000518B4"/>
    <w:rsid w:val="000518FA"/>
    <w:rsid w:val="00051A7C"/>
    <w:rsid w:val="00051B1A"/>
    <w:rsid w:val="00051B53"/>
    <w:rsid w:val="00051E39"/>
    <w:rsid w:val="000525CE"/>
    <w:rsid w:val="00053017"/>
    <w:rsid w:val="000534A4"/>
    <w:rsid w:val="00053552"/>
    <w:rsid w:val="00053725"/>
    <w:rsid w:val="00053796"/>
    <w:rsid w:val="000538D7"/>
    <w:rsid w:val="000539BE"/>
    <w:rsid w:val="00053C84"/>
    <w:rsid w:val="00054094"/>
    <w:rsid w:val="000542BD"/>
    <w:rsid w:val="00054B72"/>
    <w:rsid w:val="00055141"/>
    <w:rsid w:val="0005581A"/>
    <w:rsid w:val="0005586B"/>
    <w:rsid w:val="00055E27"/>
    <w:rsid w:val="00055EC2"/>
    <w:rsid w:val="0005619C"/>
    <w:rsid w:val="00056E92"/>
    <w:rsid w:val="000571D9"/>
    <w:rsid w:val="0005727C"/>
    <w:rsid w:val="0005747E"/>
    <w:rsid w:val="00057510"/>
    <w:rsid w:val="0005782E"/>
    <w:rsid w:val="00057A3B"/>
    <w:rsid w:val="00057E2D"/>
    <w:rsid w:val="00057F22"/>
    <w:rsid w:val="0006010B"/>
    <w:rsid w:val="00060298"/>
    <w:rsid w:val="00060331"/>
    <w:rsid w:val="00060448"/>
    <w:rsid w:val="0006045A"/>
    <w:rsid w:val="0006047A"/>
    <w:rsid w:val="000604E5"/>
    <w:rsid w:val="00060774"/>
    <w:rsid w:val="000607F5"/>
    <w:rsid w:val="000609DA"/>
    <w:rsid w:val="00060E73"/>
    <w:rsid w:val="00060EED"/>
    <w:rsid w:val="00061067"/>
    <w:rsid w:val="00061243"/>
    <w:rsid w:val="000613A4"/>
    <w:rsid w:val="00061403"/>
    <w:rsid w:val="000617DF"/>
    <w:rsid w:val="00061B4C"/>
    <w:rsid w:val="00061B76"/>
    <w:rsid w:val="00061F99"/>
    <w:rsid w:val="000620A0"/>
    <w:rsid w:val="00062436"/>
    <w:rsid w:val="000627E8"/>
    <w:rsid w:val="00062983"/>
    <w:rsid w:val="00062A11"/>
    <w:rsid w:val="00063193"/>
    <w:rsid w:val="0006328C"/>
    <w:rsid w:val="000632FD"/>
    <w:rsid w:val="000633D0"/>
    <w:rsid w:val="00063921"/>
    <w:rsid w:val="00063998"/>
    <w:rsid w:val="000639E0"/>
    <w:rsid w:val="00063AB3"/>
    <w:rsid w:val="00063D53"/>
    <w:rsid w:val="0006419D"/>
    <w:rsid w:val="0006448E"/>
    <w:rsid w:val="00064579"/>
    <w:rsid w:val="000645FC"/>
    <w:rsid w:val="00064832"/>
    <w:rsid w:val="000649DD"/>
    <w:rsid w:val="000650A4"/>
    <w:rsid w:val="00065475"/>
    <w:rsid w:val="0006550B"/>
    <w:rsid w:val="00065548"/>
    <w:rsid w:val="00065881"/>
    <w:rsid w:val="000658A7"/>
    <w:rsid w:val="00065E9A"/>
    <w:rsid w:val="00065EF9"/>
    <w:rsid w:val="0006603C"/>
    <w:rsid w:val="0006606F"/>
    <w:rsid w:val="00066830"/>
    <w:rsid w:val="00066F95"/>
    <w:rsid w:val="000670D3"/>
    <w:rsid w:val="000673D4"/>
    <w:rsid w:val="000675BC"/>
    <w:rsid w:val="00067950"/>
    <w:rsid w:val="00067AAF"/>
    <w:rsid w:val="00067C60"/>
    <w:rsid w:val="00067C71"/>
    <w:rsid w:val="00067D61"/>
    <w:rsid w:val="0007000B"/>
    <w:rsid w:val="0007005B"/>
    <w:rsid w:val="000707BF"/>
    <w:rsid w:val="00070860"/>
    <w:rsid w:val="00070922"/>
    <w:rsid w:val="00070951"/>
    <w:rsid w:val="00070A44"/>
    <w:rsid w:val="000711FA"/>
    <w:rsid w:val="00071551"/>
    <w:rsid w:val="00071A90"/>
    <w:rsid w:val="00071B23"/>
    <w:rsid w:val="00071FB7"/>
    <w:rsid w:val="000725CD"/>
    <w:rsid w:val="00072808"/>
    <w:rsid w:val="00072A87"/>
    <w:rsid w:val="00072AA4"/>
    <w:rsid w:val="00072B81"/>
    <w:rsid w:val="00072F08"/>
    <w:rsid w:val="00072F1B"/>
    <w:rsid w:val="000735FD"/>
    <w:rsid w:val="00073A38"/>
    <w:rsid w:val="00073C54"/>
    <w:rsid w:val="00073EAD"/>
    <w:rsid w:val="00074109"/>
    <w:rsid w:val="000749B7"/>
    <w:rsid w:val="00074C4D"/>
    <w:rsid w:val="00074C70"/>
    <w:rsid w:val="000753E1"/>
    <w:rsid w:val="00075508"/>
    <w:rsid w:val="000756B3"/>
    <w:rsid w:val="0007574A"/>
    <w:rsid w:val="0007578A"/>
    <w:rsid w:val="00075C63"/>
    <w:rsid w:val="00075DBF"/>
    <w:rsid w:val="00076288"/>
    <w:rsid w:val="0007671D"/>
    <w:rsid w:val="000767C4"/>
    <w:rsid w:val="00076860"/>
    <w:rsid w:val="00076940"/>
    <w:rsid w:val="00076E9A"/>
    <w:rsid w:val="00077239"/>
    <w:rsid w:val="00077240"/>
    <w:rsid w:val="000774AE"/>
    <w:rsid w:val="000778CA"/>
    <w:rsid w:val="0007790E"/>
    <w:rsid w:val="00077A57"/>
    <w:rsid w:val="00077AE7"/>
    <w:rsid w:val="00077C23"/>
    <w:rsid w:val="00077C4E"/>
    <w:rsid w:val="00077D01"/>
    <w:rsid w:val="00077D80"/>
    <w:rsid w:val="00077E50"/>
    <w:rsid w:val="0008004F"/>
    <w:rsid w:val="000800FB"/>
    <w:rsid w:val="000803BE"/>
    <w:rsid w:val="00080510"/>
    <w:rsid w:val="000805BB"/>
    <w:rsid w:val="00080905"/>
    <w:rsid w:val="00081283"/>
    <w:rsid w:val="000812FE"/>
    <w:rsid w:val="00081442"/>
    <w:rsid w:val="00081821"/>
    <w:rsid w:val="0008192A"/>
    <w:rsid w:val="00081952"/>
    <w:rsid w:val="000819F8"/>
    <w:rsid w:val="00081C9D"/>
    <w:rsid w:val="00081D91"/>
    <w:rsid w:val="00081F57"/>
    <w:rsid w:val="00082149"/>
    <w:rsid w:val="000822BE"/>
    <w:rsid w:val="0008234B"/>
    <w:rsid w:val="0008253E"/>
    <w:rsid w:val="00082648"/>
    <w:rsid w:val="00082764"/>
    <w:rsid w:val="000829BB"/>
    <w:rsid w:val="00082B11"/>
    <w:rsid w:val="00082EC9"/>
    <w:rsid w:val="00082FAF"/>
    <w:rsid w:val="000832D0"/>
    <w:rsid w:val="000832DB"/>
    <w:rsid w:val="000835D3"/>
    <w:rsid w:val="0008388D"/>
    <w:rsid w:val="00083CB0"/>
    <w:rsid w:val="00083F9F"/>
    <w:rsid w:val="000840A7"/>
    <w:rsid w:val="00084454"/>
    <w:rsid w:val="00084566"/>
    <w:rsid w:val="000845B0"/>
    <w:rsid w:val="00084900"/>
    <w:rsid w:val="00084948"/>
    <w:rsid w:val="000849A5"/>
    <w:rsid w:val="00084AE4"/>
    <w:rsid w:val="00085513"/>
    <w:rsid w:val="00085B2B"/>
    <w:rsid w:val="00085C6A"/>
    <w:rsid w:val="00085DEE"/>
    <w:rsid w:val="000860A4"/>
    <w:rsid w:val="000860F8"/>
    <w:rsid w:val="00086391"/>
    <w:rsid w:val="00086491"/>
    <w:rsid w:val="000872D8"/>
    <w:rsid w:val="000872FF"/>
    <w:rsid w:val="0008741E"/>
    <w:rsid w:val="000878F0"/>
    <w:rsid w:val="00087C4E"/>
    <w:rsid w:val="000904F9"/>
    <w:rsid w:val="00090536"/>
    <w:rsid w:val="0009053E"/>
    <w:rsid w:val="000909ED"/>
    <w:rsid w:val="00090CF3"/>
    <w:rsid w:val="00090D82"/>
    <w:rsid w:val="00090F03"/>
    <w:rsid w:val="000912D4"/>
    <w:rsid w:val="00091346"/>
    <w:rsid w:val="00091478"/>
    <w:rsid w:val="000915AB"/>
    <w:rsid w:val="00091834"/>
    <w:rsid w:val="0009185E"/>
    <w:rsid w:val="00091C80"/>
    <w:rsid w:val="00091F17"/>
    <w:rsid w:val="000921DD"/>
    <w:rsid w:val="0009284C"/>
    <w:rsid w:val="00092B8C"/>
    <w:rsid w:val="00092D14"/>
    <w:rsid w:val="00093030"/>
    <w:rsid w:val="000933F1"/>
    <w:rsid w:val="00093410"/>
    <w:rsid w:val="00093B33"/>
    <w:rsid w:val="00093C66"/>
    <w:rsid w:val="00094315"/>
    <w:rsid w:val="00094417"/>
    <w:rsid w:val="00094A35"/>
    <w:rsid w:val="00094C71"/>
    <w:rsid w:val="00094D3B"/>
    <w:rsid w:val="000952FE"/>
    <w:rsid w:val="000954F3"/>
    <w:rsid w:val="000955E9"/>
    <w:rsid w:val="0009581F"/>
    <w:rsid w:val="00095901"/>
    <w:rsid w:val="00096085"/>
    <w:rsid w:val="00096103"/>
    <w:rsid w:val="00096650"/>
    <w:rsid w:val="000968F2"/>
    <w:rsid w:val="00096C9A"/>
    <w:rsid w:val="00097074"/>
    <w:rsid w:val="00097497"/>
    <w:rsid w:val="0009754B"/>
    <w:rsid w:val="00097B64"/>
    <w:rsid w:val="000A0D0A"/>
    <w:rsid w:val="000A170B"/>
    <w:rsid w:val="000A190C"/>
    <w:rsid w:val="000A19AF"/>
    <w:rsid w:val="000A1B83"/>
    <w:rsid w:val="000A1DD3"/>
    <w:rsid w:val="000A1FBA"/>
    <w:rsid w:val="000A20E8"/>
    <w:rsid w:val="000A2105"/>
    <w:rsid w:val="000A2280"/>
    <w:rsid w:val="000A237E"/>
    <w:rsid w:val="000A2CA3"/>
    <w:rsid w:val="000A2E06"/>
    <w:rsid w:val="000A30BB"/>
    <w:rsid w:val="000A34BF"/>
    <w:rsid w:val="000A35E7"/>
    <w:rsid w:val="000A361D"/>
    <w:rsid w:val="000A3696"/>
    <w:rsid w:val="000A3821"/>
    <w:rsid w:val="000A3B54"/>
    <w:rsid w:val="000A4C4E"/>
    <w:rsid w:val="000A4CA7"/>
    <w:rsid w:val="000A51E9"/>
    <w:rsid w:val="000A5453"/>
    <w:rsid w:val="000A56B0"/>
    <w:rsid w:val="000A57AE"/>
    <w:rsid w:val="000A59AE"/>
    <w:rsid w:val="000A5BEB"/>
    <w:rsid w:val="000A5F6A"/>
    <w:rsid w:val="000A5FDC"/>
    <w:rsid w:val="000A65F8"/>
    <w:rsid w:val="000A6B8E"/>
    <w:rsid w:val="000A6BCD"/>
    <w:rsid w:val="000A6E7F"/>
    <w:rsid w:val="000A6F10"/>
    <w:rsid w:val="000A6F41"/>
    <w:rsid w:val="000A71A8"/>
    <w:rsid w:val="000A72FB"/>
    <w:rsid w:val="000A7509"/>
    <w:rsid w:val="000A7E25"/>
    <w:rsid w:val="000A7F44"/>
    <w:rsid w:val="000B00FE"/>
    <w:rsid w:val="000B03F4"/>
    <w:rsid w:val="000B0ADB"/>
    <w:rsid w:val="000B0DDF"/>
    <w:rsid w:val="000B10C0"/>
    <w:rsid w:val="000B1571"/>
    <w:rsid w:val="000B16F9"/>
    <w:rsid w:val="000B182E"/>
    <w:rsid w:val="000B1A5D"/>
    <w:rsid w:val="000B1B2E"/>
    <w:rsid w:val="000B1DDB"/>
    <w:rsid w:val="000B21BE"/>
    <w:rsid w:val="000B2229"/>
    <w:rsid w:val="000B26BB"/>
    <w:rsid w:val="000B277A"/>
    <w:rsid w:val="000B2D04"/>
    <w:rsid w:val="000B2E16"/>
    <w:rsid w:val="000B3264"/>
    <w:rsid w:val="000B33F1"/>
    <w:rsid w:val="000B39DC"/>
    <w:rsid w:val="000B4446"/>
    <w:rsid w:val="000B4621"/>
    <w:rsid w:val="000B4698"/>
    <w:rsid w:val="000B4E3B"/>
    <w:rsid w:val="000B5651"/>
    <w:rsid w:val="000B5BE2"/>
    <w:rsid w:val="000B6023"/>
    <w:rsid w:val="000B60E3"/>
    <w:rsid w:val="000B641B"/>
    <w:rsid w:val="000B682D"/>
    <w:rsid w:val="000B6E96"/>
    <w:rsid w:val="000B7188"/>
    <w:rsid w:val="000B738A"/>
    <w:rsid w:val="000B7601"/>
    <w:rsid w:val="000B7A0C"/>
    <w:rsid w:val="000B7A6C"/>
    <w:rsid w:val="000C03F4"/>
    <w:rsid w:val="000C0A15"/>
    <w:rsid w:val="000C0EA4"/>
    <w:rsid w:val="000C17EA"/>
    <w:rsid w:val="000C192A"/>
    <w:rsid w:val="000C2294"/>
    <w:rsid w:val="000C2443"/>
    <w:rsid w:val="000C2592"/>
    <w:rsid w:val="000C2672"/>
    <w:rsid w:val="000C26B6"/>
    <w:rsid w:val="000C2B95"/>
    <w:rsid w:val="000C2D7A"/>
    <w:rsid w:val="000C31EF"/>
    <w:rsid w:val="000C364D"/>
    <w:rsid w:val="000C39FC"/>
    <w:rsid w:val="000C3AEA"/>
    <w:rsid w:val="000C3F84"/>
    <w:rsid w:val="000C42BA"/>
    <w:rsid w:val="000C46BC"/>
    <w:rsid w:val="000C4982"/>
    <w:rsid w:val="000C4B98"/>
    <w:rsid w:val="000C4D76"/>
    <w:rsid w:val="000C4FD1"/>
    <w:rsid w:val="000C5032"/>
    <w:rsid w:val="000C6432"/>
    <w:rsid w:val="000C684E"/>
    <w:rsid w:val="000C6F9E"/>
    <w:rsid w:val="000C75EB"/>
    <w:rsid w:val="000C7663"/>
    <w:rsid w:val="000C7C39"/>
    <w:rsid w:val="000C7E6F"/>
    <w:rsid w:val="000D0687"/>
    <w:rsid w:val="000D06F7"/>
    <w:rsid w:val="000D07B6"/>
    <w:rsid w:val="000D09FA"/>
    <w:rsid w:val="000D0EB9"/>
    <w:rsid w:val="000D104C"/>
    <w:rsid w:val="000D11B4"/>
    <w:rsid w:val="000D16C6"/>
    <w:rsid w:val="000D1759"/>
    <w:rsid w:val="000D18E5"/>
    <w:rsid w:val="000D1951"/>
    <w:rsid w:val="000D205C"/>
    <w:rsid w:val="000D2333"/>
    <w:rsid w:val="000D27B6"/>
    <w:rsid w:val="000D28F0"/>
    <w:rsid w:val="000D32A2"/>
    <w:rsid w:val="000D3356"/>
    <w:rsid w:val="000D33A9"/>
    <w:rsid w:val="000D33E5"/>
    <w:rsid w:val="000D38EB"/>
    <w:rsid w:val="000D3D0E"/>
    <w:rsid w:val="000D3EDC"/>
    <w:rsid w:val="000D3F70"/>
    <w:rsid w:val="000D4026"/>
    <w:rsid w:val="000D4811"/>
    <w:rsid w:val="000D4875"/>
    <w:rsid w:val="000D48E8"/>
    <w:rsid w:val="000D49EE"/>
    <w:rsid w:val="000D4A2A"/>
    <w:rsid w:val="000D4C41"/>
    <w:rsid w:val="000D4E12"/>
    <w:rsid w:val="000D50BB"/>
    <w:rsid w:val="000D514F"/>
    <w:rsid w:val="000D53BD"/>
    <w:rsid w:val="000D5572"/>
    <w:rsid w:val="000D59AB"/>
    <w:rsid w:val="000D5CEC"/>
    <w:rsid w:val="000D6043"/>
    <w:rsid w:val="000D6243"/>
    <w:rsid w:val="000D6293"/>
    <w:rsid w:val="000D6358"/>
    <w:rsid w:val="000D6814"/>
    <w:rsid w:val="000D6891"/>
    <w:rsid w:val="000D692B"/>
    <w:rsid w:val="000D6D37"/>
    <w:rsid w:val="000D6DAF"/>
    <w:rsid w:val="000D6E8D"/>
    <w:rsid w:val="000D70FB"/>
    <w:rsid w:val="000D75A5"/>
    <w:rsid w:val="000D76F8"/>
    <w:rsid w:val="000D7828"/>
    <w:rsid w:val="000D79D8"/>
    <w:rsid w:val="000E0161"/>
    <w:rsid w:val="000E07D7"/>
    <w:rsid w:val="000E0959"/>
    <w:rsid w:val="000E0BA2"/>
    <w:rsid w:val="000E11D5"/>
    <w:rsid w:val="000E1478"/>
    <w:rsid w:val="000E18B0"/>
    <w:rsid w:val="000E1E80"/>
    <w:rsid w:val="000E22D9"/>
    <w:rsid w:val="000E23A1"/>
    <w:rsid w:val="000E24D2"/>
    <w:rsid w:val="000E25CC"/>
    <w:rsid w:val="000E2D90"/>
    <w:rsid w:val="000E3481"/>
    <w:rsid w:val="000E352E"/>
    <w:rsid w:val="000E3EF3"/>
    <w:rsid w:val="000E4136"/>
    <w:rsid w:val="000E4145"/>
    <w:rsid w:val="000E4489"/>
    <w:rsid w:val="000E4D5A"/>
    <w:rsid w:val="000E4F4C"/>
    <w:rsid w:val="000E53BE"/>
    <w:rsid w:val="000E53F6"/>
    <w:rsid w:val="000E598E"/>
    <w:rsid w:val="000E5ADF"/>
    <w:rsid w:val="000E5E00"/>
    <w:rsid w:val="000E631D"/>
    <w:rsid w:val="000E651A"/>
    <w:rsid w:val="000E659A"/>
    <w:rsid w:val="000E67B5"/>
    <w:rsid w:val="000E6F41"/>
    <w:rsid w:val="000E6F5C"/>
    <w:rsid w:val="000E71F8"/>
    <w:rsid w:val="000E759A"/>
    <w:rsid w:val="000E7A8C"/>
    <w:rsid w:val="000E7B84"/>
    <w:rsid w:val="000F00E9"/>
    <w:rsid w:val="000F0137"/>
    <w:rsid w:val="000F0608"/>
    <w:rsid w:val="000F069F"/>
    <w:rsid w:val="000F0963"/>
    <w:rsid w:val="000F0D3E"/>
    <w:rsid w:val="000F155B"/>
    <w:rsid w:val="000F168C"/>
    <w:rsid w:val="000F17C0"/>
    <w:rsid w:val="000F20E7"/>
    <w:rsid w:val="000F23DB"/>
    <w:rsid w:val="000F2866"/>
    <w:rsid w:val="000F29EC"/>
    <w:rsid w:val="000F2AB7"/>
    <w:rsid w:val="000F2B4D"/>
    <w:rsid w:val="000F2C42"/>
    <w:rsid w:val="000F3081"/>
    <w:rsid w:val="000F3161"/>
    <w:rsid w:val="000F31ED"/>
    <w:rsid w:val="000F349C"/>
    <w:rsid w:val="000F34C0"/>
    <w:rsid w:val="000F38EA"/>
    <w:rsid w:val="000F3FC9"/>
    <w:rsid w:val="000F3FE7"/>
    <w:rsid w:val="000F41C7"/>
    <w:rsid w:val="000F4C04"/>
    <w:rsid w:val="000F542E"/>
    <w:rsid w:val="000F5703"/>
    <w:rsid w:val="000F587E"/>
    <w:rsid w:val="000F5ADE"/>
    <w:rsid w:val="000F5C12"/>
    <w:rsid w:val="000F5F08"/>
    <w:rsid w:val="000F641B"/>
    <w:rsid w:val="000F6429"/>
    <w:rsid w:val="000F64F8"/>
    <w:rsid w:val="000F6617"/>
    <w:rsid w:val="000F691F"/>
    <w:rsid w:val="000F69D8"/>
    <w:rsid w:val="000F6BC0"/>
    <w:rsid w:val="000F6C4C"/>
    <w:rsid w:val="000F6E76"/>
    <w:rsid w:val="000F733C"/>
    <w:rsid w:val="000F73FF"/>
    <w:rsid w:val="000F7752"/>
    <w:rsid w:val="000F78AF"/>
    <w:rsid w:val="000F7F08"/>
    <w:rsid w:val="000F7F1C"/>
    <w:rsid w:val="000F7FD8"/>
    <w:rsid w:val="000F7FEE"/>
    <w:rsid w:val="00100610"/>
    <w:rsid w:val="0010083A"/>
    <w:rsid w:val="001010C3"/>
    <w:rsid w:val="00101121"/>
    <w:rsid w:val="00101140"/>
    <w:rsid w:val="001016B7"/>
    <w:rsid w:val="0010192F"/>
    <w:rsid w:val="00101DB6"/>
    <w:rsid w:val="00102175"/>
    <w:rsid w:val="00102343"/>
    <w:rsid w:val="00102361"/>
    <w:rsid w:val="0010243B"/>
    <w:rsid w:val="001027E6"/>
    <w:rsid w:val="00102862"/>
    <w:rsid w:val="001029B3"/>
    <w:rsid w:val="00102EE3"/>
    <w:rsid w:val="00103087"/>
    <w:rsid w:val="00103379"/>
    <w:rsid w:val="001033D8"/>
    <w:rsid w:val="00103437"/>
    <w:rsid w:val="00103860"/>
    <w:rsid w:val="001038F5"/>
    <w:rsid w:val="00103AA6"/>
    <w:rsid w:val="00103BE2"/>
    <w:rsid w:val="00103ECB"/>
    <w:rsid w:val="00104130"/>
    <w:rsid w:val="00104616"/>
    <w:rsid w:val="00104664"/>
    <w:rsid w:val="001047A2"/>
    <w:rsid w:val="001049F7"/>
    <w:rsid w:val="00104A50"/>
    <w:rsid w:val="00104BA7"/>
    <w:rsid w:val="0010536A"/>
    <w:rsid w:val="00105574"/>
    <w:rsid w:val="00105B3F"/>
    <w:rsid w:val="00105B50"/>
    <w:rsid w:val="00105C12"/>
    <w:rsid w:val="00105C69"/>
    <w:rsid w:val="00105DCD"/>
    <w:rsid w:val="00106198"/>
    <w:rsid w:val="001061B6"/>
    <w:rsid w:val="001064A5"/>
    <w:rsid w:val="001066B3"/>
    <w:rsid w:val="00106C7C"/>
    <w:rsid w:val="00106DF7"/>
    <w:rsid w:val="00106F4A"/>
    <w:rsid w:val="00107236"/>
    <w:rsid w:val="001075D4"/>
    <w:rsid w:val="00107730"/>
    <w:rsid w:val="00107813"/>
    <w:rsid w:val="00107B54"/>
    <w:rsid w:val="00107B8C"/>
    <w:rsid w:val="00107FF7"/>
    <w:rsid w:val="0011064E"/>
    <w:rsid w:val="001108C2"/>
    <w:rsid w:val="001108D3"/>
    <w:rsid w:val="001109FA"/>
    <w:rsid w:val="00110B52"/>
    <w:rsid w:val="00110CA3"/>
    <w:rsid w:val="00110D48"/>
    <w:rsid w:val="001110BE"/>
    <w:rsid w:val="001111DF"/>
    <w:rsid w:val="00111219"/>
    <w:rsid w:val="001114AC"/>
    <w:rsid w:val="001115ED"/>
    <w:rsid w:val="00111A06"/>
    <w:rsid w:val="00112771"/>
    <w:rsid w:val="00112886"/>
    <w:rsid w:val="001129B1"/>
    <w:rsid w:val="00112C65"/>
    <w:rsid w:val="00112ECC"/>
    <w:rsid w:val="00112EE6"/>
    <w:rsid w:val="00113246"/>
    <w:rsid w:val="001134A4"/>
    <w:rsid w:val="00113940"/>
    <w:rsid w:val="00114584"/>
    <w:rsid w:val="001145A5"/>
    <w:rsid w:val="001146AC"/>
    <w:rsid w:val="001146B9"/>
    <w:rsid w:val="00114883"/>
    <w:rsid w:val="0011497B"/>
    <w:rsid w:val="001149DF"/>
    <w:rsid w:val="00114C9D"/>
    <w:rsid w:val="00114CF7"/>
    <w:rsid w:val="001153C4"/>
    <w:rsid w:val="00115411"/>
    <w:rsid w:val="0011599F"/>
    <w:rsid w:val="00115A52"/>
    <w:rsid w:val="00115B33"/>
    <w:rsid w:val="00115C54"/>
    <w:rsid w:val="00115C75"/>
    <w:rsid w:val="00115EE7"/>
    <w:rsid w:val="0011675D"/>
    <w:rsid w:val="00116764"/>
    <w:rsid w:val="00116B75"/>
    <w:rsid w:val="00116B95"/>
    <w:rsid w:val="00116E29"/>
    <w:rsid w:val="00117080"/>
    <w:rsid w:val="00117233"/>
    <w:rsid w:val="0011758F"/>
    <w:rsid w:val="0011778C"/>
    <w:rsid w:val="001179DA"/>
    <w:rsid w:val="00117A21"/>
    <w:rsid w:val="00117AC9"/>
    <w:rsid w:val="00117B70"/>
    <w:rsid w:val="00117E02"/>
    <w:rsid w:val="00117F6E"/>
    <w:rsid w:val="00120BB7"/>
    <w:rsid w:val="00120E1A"/>
    <w:rsid w:val="001210F1"/>
    <w:rsid w:val="0012110C"/>
    <w:rsid w:val="001219C4"/>
    <w:rsid w:val="00121ECD"/>
    <w:rsid w:val="001221F1"/>
    <w:rsid w:val="00122274"/>
    <w:rsid w:val="0012249A"/>
    <w:rsid w:val="00122E4D"/>
    <w:rsid w:val="00122ECE"/>
    <w:rsid w:val="00123007"/>
    <w:rsid w:val="00123297"/>
    <w:rsid w:val="001232A8"/>
    <w:rsid w:val="00123833"/>
    <w:rsid w:val="00123B68"/>
    <w:rsid w:val="00123C80"/>
    <w:rsid w:val="00123E64"/>
    <w:rsid w:val="00124303"/>
    <w:rsid w:val="001243DD"/>
    <w:rsid w:val="001244C2"/>
    <w:rsid w:val="001244F9"/>
    <w:rsid w:val="00124739"/>
    <w:rsid w:val="0012475C"/>
    <w:rsid w:val="001248C8"/>
    <w:rsid w:val="001248EB"/>
    <w:rsid w:val="00124AF4"/>
    <w:rsid w:val="00124C2B"/>
    <w:rsid w:val="00124CAA"/>
    <w:rsid w:val="00124F25"/>
    <w:rsid w:val="00124F33"/>
    <w:rsid w:val="00125677"/>
    <w:rsid w:val="00125A77"/>
    <w:rsid w:val="00125C02"/>
    <w:rsid w:val="00125D32"/>
    <w:rsid w:val="00125E69"/>
    <w:rsid w:val="001263B8"/>
    <w:rsid w:val="001264EA"/>
    <w:rsid w:val="001267BF"/>
    <w:rsid w:val="0012699D"/>
    <w:rsid w:val="00126F2E"/>
    <w:rsid w:val="00127301"/>
    <w:rsid w:val="00127622"/>
    <w:rsid w:val="00127809"/>
    <w:rsid w:val="00127874"/>
    <w:rsid w:val="00127DC6"/>
    <w:rsid w:val="00127DCE"/>
    <w:rsid w:val="00127FC6"/>
    <w:rsid w:val="00130070"/>
    <w:rsid w:val="001301C0"/>
    <w:rsid w:val="001301CE"/>
    <w:rsid w:val="00130380"/>
    <w:rsid w:val="00130389"/>
    <w:rsid w:val="0013079E"/>
    <w:rsid w:val="001307DC"/>
    <w:rsid w:val="00131364"/>
    <w:rsid w:val="001314AA"/>
    <w:rsid w:val="00131ABB"/>
    <w:rsid w:val="00131C82"/>
    <w:rsid w:val="001322FD"/>
    <w:rsid w:val="0013272E"/>
    <w:rsid w:val="0013290B"/>
    <w:rsid w:val="00132CFE"/>
    <w:rsid w:val="00132FCB"/>
    <w:rsid w:val="00132FE0"/>
    <w:rsid w:val="001332EA"/>
    <w:rsid w:val="001334AA"/>
    <w:rsid w:val="00133676"/>
    <w:rsid w:val="0013368C"/>
    <w:rsid w:val="00133823"/>
    <w:rsid w:val="001339D3"/>
    <w:rsid w:val="001339F7"/>
    <w:rsid w:val="00133E17"/>
    <w:rsid w:val="00133EA7"/>
    <w:rsid w:val="00134033"/>
    <w:rsid w:val="001340F6"/>
    <w:rsid w:val="001342AB"/>
    <w:rsid w:val="001344E2"/>
    <w:rsid w:val="001349AE"/>
    <w:rsid w:val="00134C43"/>
    <w:rsid w:val="00134CE1"/>
    <w:rsid w:val="001350BE"/>
    <w:rsid w:val="0013526F"/>
    <w:rsid w:val="001352AF"/>
    <w:rsid w:val="00135776"/>
    <w:rsid w:val="00135D58"/>
    <w:rsid w:val="00135F53"/>
    <w:rsid w:val="00135FEB"/>
    <w:rsid w:val="00136141"/>
    <w:rsid w:val="0013622C"/>
    <w:rsid w:val="0013637B"/>
    <w:rsid w:val="001364B7"/>
    <w:rsid w:val="001365EE"/>
    <w:rsid w:val="00136A59"/>
    <w:rsid w:val="00136AA5"/>
    <w:rsid w:val="00136C06"/>
    <w:rsid w:val="0013706A"/>
    <w:rsid w:val="0013761B"/>
    <w:rsid w:val="0013769E"/>
    <w:rsid w:val="00137714"/>
    <w:rsid w:val="00137B49"/>
    <w:rsid w:val="00137E80"/>
    <w:rsid w:val="001400F4"/>
    <w:rsid w:val="00140198"/>
    <w:rsid w:val="0014083D"/>
    <w:rsid w:val="00140A9C"/>
    <w:rsid w:val="00140B4B"/>
    <w:rsid w:val="00140E9A"/>
    <w:rsid w:val="00140F8B"/>
    <w:rsid w:val="00140FA7"/>
    <w:rsid w:val="0014123C"/>
    <w:rsid w:val="0014127A"/>
    <w:rsid w:val="00141773"/>
    <w:rsid w:val="0014210B"/>
    <w:rsid w:val="001424AD"/>
    <w:rsid w:val="001424DC"/>
    <w:rsid w:val="00142A56"/>
    <w:rsid w:val="00142D32"/>
    <w:rsid w:val="00143157"/>
    <w:rsid w:val="00143A87"/>
    <w:rsid w:val="00143C79"/>
    <w:rsid w:val="00144412"/>
    <w:rsid w:val="0014453D"/>
    <w:rsid w:val="001446D2"/>
    <w:rsid w:val="00144BC3"/>
    <w:rsid w:val="00144BE1"/>
    <w:rsid w:val="00144E69"/>
    <w:rsid w:val="00145654"/>
    <w:rsid w:val="0014650E"/>
    <w:rsid w:val="001466B2"/>
    <w:rsid w:val="00146892"/>
    <w:rsid w:val="00146998"/>
    <w:rsid w:val="00146F6F"/>
    <w:rsid w:val="0014714E"/>
    <w:rsid w:val="00147283"/>
    <w:rsid w:val="00147649"/>
    <w:rsid w:val="00147901"/>
    <w:rsid w:val="00147BCD"/>
    <w:rsid w:val="00147BE6"/>
    <w:rsid w:val="00147DA1"/>
    <w:rsid w:val="0015081A"/>
    <w:rsid w:val="001508A4"/>
    <w:rsid w:val="00151565"/>
    <w:rsid w:val="001516EF"/>
    <w:rsid w:val="00151861"/>
    <w:rsid w:val="00151924"/>
    <w:rsid w:val="00151C73"/>
    <w:rsid w:val="00151CF3"/>
    <w:rsid w:val="00152113"/>
    <w:rsid w:val="0015218B"/>
    <w:rsid w:val="001521CD"/>
    <w:rsid w:val="00152252"/>
    <w:rsid w:val="00152957"/>
    <w:rsid w:val="00152AD3"/>
    <w:rsid w:val="00152F8E"/>
    <w:rsid w:val="0015371F"/>
    <w:rsid w:val="001537F1"/>
    <w:rsid w:val="00153BE0"/>
    <w:rsid w:val="0015402A"/>
    <w:rsid w:val="001542B8"/>
    <w:rsid w:val="00154356"/>
    <w:rsid w:val="0015457F"/>
    <w:rsid w:val="001552A2"/>
    <w:rsid w:val="00155406"/>
    <w:rsid w:val="001554F1"/>
    <w:rsid w:val="001557F8"/>
    <w:rsid w:val="00156056"/>
    <w:rsid w:val="001560E9"/>
    <w:rsid w:val="001562A3"/>
    <w:rsid w:val="001567B5"/>
    <w:rsid w:val="0015713C"/>
    <w:rsid w:val="001574F9"/>
    <w:rsid w:val="001578A4"/>
    <w:rsid w:val="001578ED"/>
    <w:rsid w:val="001579C9"/>
    <w:rsid w:val="00157EEA"/>
    <w:rsid w:val="00157F3E"/>
    <w:rsid w:val="001600AD"/>
    <w:rsid w:val="00160214"/>
    <w:rsid w:val="001602FF"/>
    <w:rsid w:val="00160400"/>
    <w:rsid w:val="001605F4"/>
    <w:rsid w:val="00160D7F"/>
    <w:rsid w:val="00160EB3"/>
    <w:rsid w:val="00160F59"/>
    <w:rsid w:val="001610A8"/>
    <w:rsid w:val="0016136E"/>
    <w:rsid w:val="001619B2"/>
    <w:rsid w:val="00161A61"/>
    <w:rsid w:val="001623EC"/>
    <w:rsid w:val="001628AF"/>
    <w:rsid w:val="00162A0B"/>
    <w:rsid w:val="00162B50"/>
    <w:rsid w:val="00162E24"/>
    <w:rsid w:val="001633F0"/>
    <w:rsid w:val="001638A3"/>
    <w:rsid w:val="001639B6"/>
    <w:rsid w:val="00163B71"/>
    <w:rsid w:val="00163DB1"/>
    <w:rsid w:val="00164376"/>
    <w:rsid w:val="001643DA"/>
    <w:rsid w:val="00164F88"/>
    <w:rsid w:val="00165121"/>
    <w:rsid w:val="001656F6"/>
    <w:rsid w:val="0016573E"/>
    <w:rsid w:val="00165A40"/>
    <w:rsid w:val="00165C3E"/>
    <w:rsid w:val="00165D66"/>
    <w:rsid w:val="00166009"/>
    <w:rsid w:val="00166062"/>
    <w:rsid w:val="00166196"/>
    <w:rsid w:val="001661D4"/>
    <w:rsid w:val="001664A7"/>
    <w:rsid w:val="00166527"/>
    <w:rsid w:val="00166A7B"/>
    <w:rsid w:val="0016708C"/>
    <w:rsid w:val="00167327"/>
    <w:rsid w:val="00167A7E"/>
    <w:rsid w:val="00167A9D"/>
    <w:rsid w:val="00167E7E"/>
    <w:rsid w:val="00170043"/>
    <w:rsid w:val="00170144"/>
    <w:rsid w:val="001702D4"/>
    <w:rsid w:val="001703AE"/>
    <w:rsid w:val="001705E4"/>
    <w:rsid w:val="00170779"/>
    <w:rsid w:val="001708A7"/>
    <w:rsid w:val="00170BDE"/>
    <w:rsid w:val="00170C5A"/>
    <w:rsid w:val="001710B2"/>
    <w:rsid w:val="001716E4"/>
    <w:rsid w:val="00171758"/>
    <w:rsid w:val="00172107"/>
    <w:rsid w:val="0017278A"/>
    <w:rsid w:val="0017289C"/>
    <w:rsid w:val="001729FB"/>
    <w:rsid w:val="00172FF4"/>
    <w:rsid w:val="001733DE"/>
    <w:rsid w:val="001736EE"/>
    <w:rsid w:val="0017373C"/>
    <w:rsid w:val="00173F8B"/>
    <w:rsid w:val="00174044"/>
    <w:rsid w:val="001741E5"/>
    <w:rsid w:val="00174483"/>
    <w:rsid w:val="001745B3"/>
    <w:rsid w:val="00174AB4"/>
    <w:rsid w:val="00174EAE"/>
    <w:rsid w:val="0017500F"/>
    <w:rsid w:val="001752F3"/>
    <w:rsid w:val="001754EC"/>
    <w:rsid w:val="0017578E"/>
    <w:rsid w:val="00175B60"/>
    <w:rsid w:val="00175E7A"/>
    <w:rsid w:val="00175EFC"/>
    <w:rsid w:val="00176086"/>
    <w:rsid w:val="00176093"/>
    <w:rsid w:val="0017618D"/>
    <w:rsid w:val="001765CF"/>
    <w:rsid w:val="00176603"/>
    <w:rsid w:val="00176942"/>
    <w:rsid w:val="00176991"/>
    <w:rsid w:val="00176B51"/>
    <w:rsid w:val="00176B8A"/>
    <w:rsid w:val="001776F8"/>
    <w:rsid w:val="00177B65"/>
    <w:rsid w:val="00180101"/>
    <w:rsid w:val="00180444"/>
    <w:rsid w:val="001805E7"/>
    <w:rsid w:val="001808A5"/>
    <w:rsid w:val="0018140D"/>
    <w:rsid w:val="001815BA"/>
    <w:rsid w:val="001815F4"/>
    <w:rsid w:val="00181E9D"/>
    <w:rsid w:val="00181FB8"/>
    <w:rsid w:val="00181FCE"/>
    <w:rsid w:val="00182064"/>
    <w:rsid w:val="00182398"/>
    <w:rsid w:val="001826A8"/>
    <w:rsid w:val="001827DF"/>
    <w:rsid w:val="0018298B"/>
    <w:rsid w:val="00183091"/>
    <w:rsid w:val="001830D9"/>
    <w:rsid w:val="001832B9"/>
    <w:rsid w:val="0018343C"/>
    <w:rsid w:val="00183686"/>
    <w:rsid w:val="001838FD"/>
    <w:rsid w:val="001839D8"/>
    <w:rsid w:val="00183C47"/>
    <w:rsid w:val="00183E4E"/>
    <w:rsid w:val="00184019"/>
    <w:rsid w:val="001846B3"/>
    <w:rsid w:val="0018473A"/>
    <w:rsid w:val="00184831"/>
    <w:rsid w:val="00184CBE"/>
    <w:rsid w:val="00184D81"/>
    <w:rsid w:val="001850C2"/>
    <w:rsid w:val="00185231"/>
    <w:rsid w:val="001852E4"/>
    <w:rsid w:val="001854EC"/>
    <w:rsid w:val="001855B9"/>
    <w:rsid w:val="00185737"/>
    <w:rsid w:val="001857FE"/>
    <w:rsid w:val="00185A91"/>
    <w:rsid w:val="00185C2F"/>
    <w:rsid w:val="00185E36"/>
    <w:rsid w:val="00185FF9"/>
    <w:rsid w:val="0018617F"/>
    <w:rsid w:val="001864B3"/>
    <w:rsid w:val="00186670"/>
    <w:rsid w:val="00187053"/>
    <w:rsid w:val="001872BF"/>
    <w:rsid w:val="00187886"/>
    <w:rsid w:val="00187B03"/>
    <w:rsid w:val="00187BD9"/>
    <w:rsid w:val="00187C46"/>
    <w:rsid w:val="00190589"/>
    <w:rsid w:val="0019060A"/>
    <w:rsid w:val="00190708"/>
    <w:rsid w:val="0019078E"/>
    <w:rsid w:val="001907F4"/>
    <w:rsid w:val="00190965"/>
    <w:rsid w:val="00190A2A"/>
    <w:rsid w:val="00190B55"/>
    <w:rsid w:val="00190BDE"/>
    <w:rsid w:val="0019191F"/>
    <w:rsid w:val="00191AAA"/>
    <w:rsid w:val="00191F5C"/>
    <w:rsid w:val="00192FA9"/>
    <w:rsid w:val="00193C34"/>
    <w:rsid w:val="00193C82"/>
    <w:rsid w:val="00193C95"/>
    <w:rsid w:val="00193DA3"/>
    <w:rsid w:val="001940C4"/>
    <w:rsid w:val="00194339"/>
    <w:rsid w:val="00194381"/>
    <w:rsid w:val="001943F6"/>
    <w:rsid w:val="00194466"/>
    <w:rsid w:val="00194ADD"/>
    <w:rsid w:val="00194CFB"/>
    <w:rsid w:val="00194F37"/>
    <w:rsid w:val="001951B9"/>
    <w:rsid w:val="00195210"/>
    <w:rsid w:val="00195A85"/>
    <w:rsid w:val="0019618F"/>
    <w:rsid w:val="00196232"/>
    <w:rsid w:val="001964DE"/>
    <w:rsid w:val="00196621"/>
    <w:rsid w:val="00196A58"/>
    <w:rsid w:val="00196AF3"/>
    <w:rsid w:val="00196D7B"/>
    <w:rsid w:val="00196D90"/>
    <w:rsid w:val="00197301"/>
    <w:rsid w:val="00197CDE"/>
    <w:rsid w:val="00197E3E"/>
    <w:rsid w:val="00197E62"/>
    <w:rsid w:val="001A0307"/>
    <w:rsid w:val="001A06BE"/>
    <w:rsid w:val="001A0A28"/>
    <w:rsid w:val="001A0BF8"/>
    <w:rsid w:val="001A0FC2"/>
    <w:rsid w:val="001A10C9"/>
    <w:rsid w:val="001A18CB"/>
    <w:rsid w:val="001A1D6D"/>
    <w:rsid w:val="001A1FC8"/>
    <w:rsid w:val="001A1FFD"/>
    <w:rsid w:val="001A2073"/>
    <w:rsid w:val="001A222C"/>
    <w:rsid w:val="001A235F"/>
    <w:rsid w:val="001A24BC"/>
    <w:rsid w:val="001A252E"/>
    <w:rsid w:val="001A2AA4"/>
    <w:rsid w:val="001A2CB8"/>
    <w:rsid w:val="001A2CC4"/>
    <w:rsid w:val="001A2F22"/>
    <w:rsid w:val="001A3155"/>
    <w:rsid w:val="001A3346"/>
    <w:rsid w:val="001A3858"/>
    <w:rsid w:val="001A40F6"/>
    <w:rsid w:val="001A45B1"/>
    <w:rsid w:val="001A4754"/>
    <w:rsid w:val="001A48FF"/>
    <w:rsid w:val="001A4905"/>
    <w:rsid w:val="001A4BD2"/>
    <w:rsid w:val="001A4E99"/>
    <w:rsid w:val="001A504A"/>
    <w:rsid w:val="001A52B2"/>
    <w:rsid w:val="001A54FA"/>
    <w:rsid w:val="001A563E"/>
    <w:rsid w:val="001A573E"/>
    <w:rsid w:val="001A594A"/>
    <w:rsid w:val="001A59BF"/>
    <w:rsid w:val="001A5BD2"/>
    <w:rsid w:val="001A5E4E"/>
    <w:rsid w:val="001A5FE5"/>
    <w:rsid w:val="001A63AD"/>
    <w:rsid w:val="001A6C53"/>
    <w:rsid w:val="001A6C5F"/>
    <w:rsid w:val="001A7086"/>
    <w:rsid w:val="001A7BB3"/>
    <w:rsid w:val="001A7C35"/>
    <w:rsid w:val="001A7DD2"/>
    <w:rsid w:val="001B0094"/>
    <w:rsid w:val="001B04E8"/>
    <w:rsid w:val="001B060F"/>
    <w:rsid w:val="001B0649"/>
    <w:rsid w:val="001B106B"/>
    <w:rsid w:val="001B156E"/>
    <w:rsid w:val="001B23DA"/>
    <w:rsid w:val="001B23E7"/>
    <w:rsid w:val="001B278F"/>
    <w:rsid w:val="001B293C"/>
    <w:rsid w:val="001B2ED3"/>
    <w:rsid w:val="001B2EDF"/>
    <w:rsid w:val="001B38AD"/>
    <w:rsid w:val="001B3ABD"/>
    <w:rsid w:val="001B3B9F"/>
    <w:rsid w:val="001B40BE"/>
    <w:rsid w:val="001B40D1"/>
    <w:rsid w:val="001B41E5"/>
    <w:rsid w:val="001B4ABB"/>
    <w:rsid w:val="001B4ABC"/>
    <w:rsid w:val="001B4F01"/>
    <w:rsid w:val="001B51B5"/>
    <w:rsid w:val="001B523B"/>
    <w:rsid w:val="001B5836"/>
    <w:rsid w:val="001B583E"/>
    <w:rsid w:val="001B5872"/>
    <w:rsid w:val="001B60AB"/>
    <w:rsid w:val="001B6136"/>
    <w:rsid w:val="001B61B7"/>
    <w:rsid w:val="001B643A"/>
    <w:rsid w:val="001B646B"/>
    <w:rsid w:val="001B656E"/>
    <w:rsid w:val="001B6675"/>
    <w:rsid w:val="001B6E90"/>
    <w:rsid w:val="001B7336"/>
    <w:rsid w:val="001B7B7D"/>
    <w:rsid w:val="001B7EA3"/>
    <w:rsid w:val="001C009B"/>
    <w:rsid w:val="001C0B73"/>
    <w:rsid w:val="001C112C"/>
    <w:rsid w:val="001C163C"/>
    <w:rsid w:val="001C16F1"/>
    <w:rsid w:val="001C1A28"/>
    <w:rsid w:val="001C1B22"/>
    <w:rsid w:val="001C1BB8"/>
    <w:rsid w:val="001C2A33"/>
    <w:rsid w:val="001C2D6F"/>
    <w:rsid w:val="001C34A9"/>
    <w:rsid w:val="001C3590"/>
    <w:rsid w:val="001C369B"/>
    <w:rsid w:val="001C3B5B"/>
    <w:rsid w:val="001C3B5F"/>
    <w:rsid w:val="001C3D4E"/>
    <w:rsid w:val="001C4D7D"/>
    <w:rsid w:val="001C4EDE"/>
    <w:rsid w:val="001C4F35"/>
    <w:rsid w:val="001C5241"/>
    <w:rsid w:val="001C5283"/>
    <w:rsid w:val="001C593E"/>
    <w:rsid w:val="001C5A5D"/>
    <w:rsid w:val="001C5D78"/>
    <w:rsid w:val="001C6081"/>
    <w:rsid w:val="001C60DF"/>
    <w:rsid w:val="001C61DB"/>
    <w:rsid w:val="001C61EA"/>
    <w:rsid w:val="001C62C4"/>
    <w:rsid w:val="001C665A"/>
    <w:rsid w:val="001C66C1"/>
    <w:rsid w:val="001C67F6"/>
    <w:rsid w:val="001C69D4"/>
    <w:rsid w:val="001C6B42"/>
    <w:rsid w:val="001C6D1A"/>
    <w:rsid w:val="001C6DF7"/>
    <w:rsid w:val="001C6EBC"/>
    <w:rsid w:val="001C718B"/>
    <w:rsid w:val="001C724A"/>
    <w:rsid w:val="001C7483"/>
    <w:rsid w:val="001C77BA"/>
    <w:rsid w:val="001C7BD8"/>
    <w:rsid w:val="001D058F"/>
    <w:rsid w:val="001D06DF"/>
    <w:rsid w:val="001D0A51"/>
    <w:rsid w:val="001D0FB2"/>
    <w:rsid w:val="001D15A0"/>
    <w:rsid w:val="001D162D"/>
    <w:rsid w:val="001D1AE7"/>
    <w:rsid w:val="001D1CF1"/>
    <w:rsid w:val="001D2025"/>
    <w:rsid w:val="001D25DE"/>
    <w:rsid w:val="001D2776"/>
    <w:rsid w:val="001D2D24"/>
    <w:rsid w:val="001D2F31"/>
    <w:rsid w:val="001D2F35"/>
    <w:rsid w:val="001D2F90"/>
    <w:rsid w:val="001D30EB"/>
    <w:rsid w:val="001D3697"/>
    <w:rsid w:val="001D36A2"/>
    <w:rsid w:val="001D37B6"/>
    <w:rsid w:val="001D3A26"/>
    <w:rsid w:val="001D3AC8"/>
    <w:rsid w:val="001D3AFD"/>
    <w:rsid w:val="001D3DFF"/>
    <w:rsid w:val="001D3E00"/>
    <w:rsid w:val="001D3E47"/>
    <w:rsid w:val="001D3EF4"/>
    <w:rsid w:val="001D3F21"/>
    <w:rsid w:val="001D3F24"/>
    <w:rsid w:val="001D4011"/>
    <w:rsid w:val="001D4088"/>
    <w:rsid w:val="001D4194"/>
    <w:rsid w:val="001D41A5"/>
    <w:rsid w:val="001D43E6"/>
    <w:rsid w:val="001D4914"/>
    <w:rsid w:val="001D4E9E"/>
    <w:rsid w:val="001D4F75"/>
    <w:rsid w:val="001D520B"/>
    <w:rsid w:val="001D53E2"/>
    <w:rsid w:val="001D5588"/>
    <w:rsid w:val="001D5665"/>
    <w:rsid w:val="001D5871"/>
    <w:rsid w:val="001D58FD"/>
    <w:rsid w:val="001D6132"/>
    <w:rsid w:val="001D67E5"/>
    <w:rsid w:val="001D715A"/>
    <w:rsid w:val="001D741F"/>
    <w:rsid w:val="001D743E"/>
    <w:rsid w:val="001D79D3"/>
    <w:rsid w:val="001D7BE6"/>
    <w:rsid w:val="001D7E3D"/>
    <w:rsid w:val="001E01FF"/>
    <w:rsid w:val="001E0384"/>
    <w:rsid w:val="001E0544"/>
    <w:rsid w:val="001E058E"/>
    <w:rsid w:val="001E07CF"/>
    <w:rsid w:val="001E0A15"/>
    <w:rsid w:val="001E0D26"/>
    <w:rsid w:val="001E0E99"/>
    <w:rsid w:val="001E0EC0"/>
    <w:rsid w:val="001E12DB"/>
    <w:rsid w:val="001E14FF"/>
    <w:rsid w:val="001E175F"/>
    <w:rsid w:val="001E17FD"/>
    <w:rsid w:val="001E1871"/>
    <w:rsid w:val="001E1ACC"/>
    <w:rsid w:val="001E1CC7"/>
    <w:rsid w:val="001E1DC3"/>
    <w:rsid w:val="001E20CD"/>
    <w:rsid w:val="001E2164"/>
    <w:rsid w:val="001E24AF"/>
    <w:rsid w:val="001E252D"/>
    <w:rsid w:val="001E27CB"/>
    <w:rsid w:val="001E2809"/>
    <w:rsid w:val="001E2CCB"/>
    <w:rsid w:val="001E3021"/>
    <w:rsid w:val="001E303A"/>
    <w:rsid w:val="001E32FE"/>
    <w:rsid w:val="001E3647"/>
    <w:rsid w:val="001E3773"/>
    <w:rsid w:val="001E39F3"/>
    <w:rsid w:val="001E3E39"/>
    <w:rsid w:val="001E413F"/>
    <w:rsid w:val="001E43DC"/>
    <w:rsid w:val="001E44C0"/>
    <w:rsid w:val="001E44D1"/>
    <w:rsid w:val="001E498E"/>
    <w:rsid w:val="001E4BB2"/>
    <w:rsid w:val="001E51C8"/>
    <w:rsid w:val="001E52A8"/>
    <w:rsid w:val="001E52BA"/>
    <w:rsid w:val="001E5718"/>
    <w:rsid w:val="001E5739"/>
    <w:rsid w:val="001E58E6"/>
    <w:rsid w:val="001E5C69"/>
    <w:rsid w:val="001E5CCD"/>
    <w:rsid w:val="001E5DEF"/>
    <w:rsid w:val="001E60E6"/>
    <w:rsid w:val="001E63EF"/>
    <w:rsid w:val="001E6422"/>
    <w:rsid w:val="001E6ED7"/>
    <w:rsid w:val="001E7768"/>
    <w:rsid w:val="001E7AE3"/>
    <w:rsid w:val="001F01EF"/>
    <w:rsid w:val="001F0372"/>
    <w:rsid w:val="001F04BE"/>
    <w:rsid w:val="001F04E8"/>
    <w:rsid w:val="001F0825"/>
    <w:rsid w:val="001F0931"/>
    <w:rsid w:val="001F1124"/>
    <w:rsid w:val="001F1413"/>
    <w:rsid w:val="001F16F3"/>
    <w:rsid w:val="001F1B92"/>
    <w:rsid w:val="001F1E59"/>
    <w:rsid w:val="001F1EAA"/>
    <w:rsid w:val="001F1EE5"/>
    <w:rsid w:val="001F2029"/>
    <w:rsid w:val="001F202E"/>
    <w:rsid w:val="001F207D"/>
    <w:rsid w:val="001F223C"/>
    <w:rsid w:val="001F2465"/>
    <w:rsid w:val="001F286E"/>
    <w:rsid w:val="001F295F"/>
    <w:rsid w:val="001F2D06"/>
    <w:rsid w:val="001F2DB5"/>
    <w:rsid w:val="001F2E5E"/>
    <w:rsid w:val="001F2F5A"/>
    <w:rsid w:val="001F302A"/>
    <w:rsid w:val="001F3048"/>
    <w:rsid w:val="001F33A7"/>
    <w:rsid w:val="001F3823"/>
    <w:rsid w:val="001F384A"/>
    <w:rsid w:val="001F3A47"/>
    <w:rsid w:val="001F3C19"/>
    <w:rsid w:val="001F41C5"/>
    <w:rsid w:val="001F466C"/>
    <w:rsid w:val="001F4C91"/>
    <w:rsid w:val="001F4F38"/>
    <w:rsid w:val="001F61DC"/>
    <w:rsid w:val="001F6B64"/>
    <w:rsid w:val="001F6BA8"/>
    <w:rsid w:val="001F6F1A"/>
    <w:rsid w:val="001F71B3"/>
    <w:rsid w:val="001F7C1E"/>
    <w:rsid w:val="001F7EDC"/>
    <w:rsid w:val="00200268"/>
    <w:rsid w:val="002009EA"/>
    <w:rsid w:val="00200BAE"/>
    <w:rsid w:val="00200D0E"/>
    <w:rsid w:val="0020126E"/>
    <w:rsid w:val="00201452"/>
    <w:rsid w:val="002016D7"/>
    <w:rsid w:val="002019F8"/>
    <w:rsid w:val="00201A08"/>
    <w:rsid w:val="00201AEE"/>
    <w:rsid w:val="0020266C"/>
    <w:rsid w:val="0020278D"/>
    <w:rsid w:val="002027FF"/>
    <w:rsid w:val="00202CA0"/>
    <w:rsid w:val="00202DD7"/>
    <w:rsid w:val="0020357F"/>
    <w:rsid w:val="00203732"/>
    <w:rsid w:val="002038E6"/>
    <w:rsid w:val="00203C60"/>
    <w:rsid w:val="00203EEB"/>
    <w:rsid w:val="00203FE7"/>
    <w:rsid w:val="002049D2"/>
    <w:rsid w:val="00204C28"/>
    <w:rsid w:val="00204D7F"/>
    <w:rsid w:val="00204E26"/>
    <w:rsid w:val="00204F7D"/>
    <w:rsid w:val="0020527A"/>
    <w:rsid w:val="00205799"/>
    <w:rsid w:val="00205822"/>
    <w:rsid w:val="0020595B"/>
    <w:rsid w:val="002059B4"/>
    <w:rsid w:val="00205A0E"/>
    <w:rsid w:val="00206048"/>
    <w:rsid w:val="00206111"/>
    <w:rsid w:val="0020619B"/>
    <w:rsid w:val="00206332"/>
    <w:rsid w:val="002066A7"/>
    <w:rsid w:val="002066B3"/>
    <w:rsid w:val="002067C0"/>
    <w:rsid w:val="00206B35"/>
    <w:rsid w:val="00206DC1"/>
    <w:rsid w:val="00207038"/>
    <w:rsid w:val="002076E8"/>
    <w:rsid w:val="00207773"/>
    <w:rsid w:val="00207A53"/>
    <w:rsid w:val="00207A5D"/>
    <w:rsid w:val="00207EAC"/>
    <w:rsid w:val="00210187"/>
    <w:rsid w:val="00210332"/>
    <w:rsid w:val="00210427"/>
    <w:rsid w:val="002104CC"/>
    <w:rsid w:val="002109E7"/>
    <w:rsid w:val="00210A0F"/>
    <w:rsid w:val="0021118D"/>
    <w:rsid w:val="00211273"/>
    <w:rsid w:val="002113A6"/>
    <w:rsid w:val="00211953"/>
    <w:rsid w:val="002119B8"/>
    <w:rsid w:val="00212410"/>
    <w:rsid w:val="002127DF"/>
    <w:rsid w:val="00212859"/>
    <w:rsid w:val="0021287C"/>
    <w:rsid w:val="002128A4"/>
    <w:rsid w:val="0021291A"/>
    <w:rsid w:val="00212947"/>
    <w:rsid w:val="00212A06"/>
    <w:rsid w:val="00212ED1"/>
    <w:rsid w:val="00212F36"/>
    <w:rsid w:val="002130DD"/>
    <w:rsid w:val="00213563"/>
    <w:rsid w:val="0021361E"/>
    <w:rsid w:val="00213948"/>
    <w:rsid w:val="00213B17"/>
    <w:rsid w:val="00213C97"/>
    <w:rsid w:val="00213DC3"/>
    <w:rsid w:val="0021406F"/>
    <w:rsid w:val="002141D0"/>
    <w:rsid w:val="0021438A"/>
    <w:rsid w:val="00214455"/>
    <w:rsid w:val="00214465"/>
    <w:rsid w:val="00214472"/>
    <w:rsid w:val="00214546"/>
    <w:rsid w:val="002147B1"/>
    <w:rsid w:val="002148CD"/>
    <w:rsid w:val="00214B4A"/>
    <w:rsid w:val="002154A6"/>
    <w:rsid w:val="00215803"/>
    <w:rsid w:val="002158BF"/>
    <w:rsid w:val="00215A8D"/>
    <w:rsid w:val="00215DE9"/>
    <w:rsid w:val="00215E98"/>
    <w:rsid w:val="0021610C"/>
    <w:rsid w:val="0021629A"/>
    <w:rsid w:val="002162CD"/>
    <w:rsid w:val="00216478"/>
    <w:rsid w:val="00216A04"/>
    <w:rsid w:val="00216C08"/>
    <w:rsid w:val="002171DF"/>
    <w:rsid w:val="00217483"/>
    <w:rsid w:val="00217737"/>
    <w:rsid w:val="00217807"/>
    <w:rsid w:val="00217AB1"/>
    <w:rsid w:val="00217BC0"/>
    <w:rsid w:val="00217E1B"/>
    <w:rsid w:val="00220634"/>
    <w:rsid w:val="00220BC8"/>
    <w:rsid w:val="00220CCE"/>
    <w:rsid w:val="00220E5B"/>
    <w:rsid w:val="00220FDA"/>
    <w:rsid w:val="00221488"/>
    <w:rsid w:val="0022174B"/>
    <w:rsid w:val="00221C1D"/>
    <w:rsid w:val="00221E55"/>
    <w:rsid w:val="00222589"/>
    <w:rsid w:val="002226B9"/>
    <w:rsid w:val="002228BE"/>
    <w:rsid w:val="00222B35"/>
    <w:rsid w:val="00222BF9"/>
    <w:rsid w:val="00222E9F"/>
    <w:rsid w:val="00223047"/>
    <w:rsid w:val="0022380C"/>
    <w:rsid w:val="0022394A"/>
    <w:rsid w:val="0022400C"/>
    <w:rsid w:val="00224096"/>
    <w:rsid w:val="002246E9"/>
    <w:rsid w:val="00224B7C"/>
    <w:rsid w:val="00224CDD"/>
    <w:rsid w:val="00225449"/>
    <w:rsid w:val="002255B3"/>
    <w:rsid w:val="00225640"/>
    <w:rsid w:val="002256E7"/>
    <w:rsid w:val="00225CB6"/>
    <w:rsid w:val="00225E19"/>
    <w:rsid w:val="002264BE"/>
    <w:rsid w:val="00226BC1"/>
    <w:rsid w:val="00226C8E"/>
    <w:rsid w:val="002270A6"/>
    <w:rsid w:val="002272AC"/>
    <w:rsid w:val="002272CD"/>
    <w:rsid w:val="0022739D"/>
    <w:rsid w:val="00227529"/>
    <w:rsid w:val="0023049D"/>
    <w:rsid w:val="002306C5"/>
    <w:rsid w:val="0023157A"/>
    <w:rsid w:val="0023164A"/>
    <w:rsid w:val="00231850"/>
    <w:rsid w:val="00231875"/>
    <w:rsid w:val="002319F6"/>
    <w:rsid w:val="00231DF7"/>
    <w:rsid w:val="00231F73"/>
    <w:rsid w:val="00231FC5"/>
    <w:rsid w:val="00232155"/>
    <w:rsid w:val="00232785"/>
    <w:rsid w:val="002328FC"/>
    <w:rsid w:val="00232AC1"/>
    <w:rsid w:val="00232F58"/>
    <w:rsid w:val="00232F64"/>
    <w:rsid w:val="00233158"/>
    <w:rsid w:val="00233178"/>
    <w:rsid w:val="002332D6"/>
    <w:rsid w:val="00233D5F"/>
    <w:rsid w:val="00233F1E"/>
    <w:rsid w:val="0023409C"/>
    <w:rsid w:val="002343BB"/>
    <w:rsid w:val="002343FA"/>
    <w:rsid w:val="002346C7"/>
    <w:rsid w:val="0023485A"/>
    <w:rsid w:val="002349C7"/>
    <w:rsid w:val="002351D2"/>
    <w:rsid w:val="002351D4"/>
    <w:rsid w:val="002355A4"/>
    <w:rsid w:val="002358D2"/>
    <w:rsid w:val="002365EA"/>
    <w:rsid w:val="00236E8A"/>
    <w:rsid w:val="00237658"/>
    <w:rsid w:val="002379E4"/>
    <w:rsid w:val="00237A23"/>
    <w:rsid w:val="00240727"/>
    <w:rsid w:val="00240807"/>
    <w:rsid w:val="002409F6"/>
    <w:rsid w:val="00240BC8"/>
    <w:rsid w:val="00241434"/>
    <w:rsid w:val="0024161B"/>
    <w:rsid w:val="002416F0"/>
    <w:rsid w:val="00241927"/>
    <w:rsid w:val="002420D0"/>
    <w:rsid w:val="0024235E"/>
    <w:rsid w:val="00242487"/>
    <w:rsid w:val="002426AA"/>
    <w:rsid w:val="00242A8E"/>
    <w:rsid w:val="00242ABE"/>
    <w:rsid w:val="00242C21"/>
    <w:rsid w:val="00242DDF"/>
    <w:rsid w:val="00242EA4"/>
    <w:rsid w:val="0024332B"/>
    <w:rsid w:val="0024338A"/>
    <w:rsid w:val="002433D5"/>
    <w:rsid w:val="00243411"/>
    <w:rsid w:val="0024356A"/>
    <w:rsid w:val="002439FC"/>
    <w:rsid w:val="00243E6F"/>
    <w:rsid w:val="0024437E"/>
    <w:rsid w:val="002445CE"/>
    <w:rsid w:val="00244743"/>
    <w:rsid w:val="0024486A"/>
    <w:rsid w:val="00244CA6"/>
    <w:rsid w:val="0024518A"/>
    <w:rsid w:val="0024527F"/>
    <w:rsid w:val="00245334"/>
    <w:rsid w:val="002454BC"/>
    <w:rsid w:val="002457D8"/>
    <w:rsid w:val="00245AAF"/>
    <w:rsid w:val="00245EAC"/>
    <w:rsid w:val="0024614B"/>
    <w:rsid w:val="00246324"/>
    <w:rsid w:val="0024676D"/>
    <w:rsid w:val="00246B32"/>
    <w:rsid w:val="00246F22"/>
    <w:rsid w:val="00247242"/>
    <w:rsid w:val="00247368"/>
    <w:rsid w:val="002478F1"/>
    <w:rsid w:val="002479C4"/>
    <w:rsid w:val="002501EC"/>
    <w:rsid w:val="00250436"/>
    <w:rsid w:val="0025055C"/>
    <w:rsid w:val="0025076C"/>
    <w:rsid w:val="00250ACF"/>
    <w:rsid w:val="00250C21"/>
    <w:rsid w:val="00250D9D"/>
    <w:rsid w:val="00251378"/>
    <w:rsid w:val="00251460"/>
    <w:rsid w:val="002516AC"/>
    <w:rsid w:val="002517C7"/>
    <w:rsid w:val="0025191F"/>
    <w:rsid w:val="00251A53"/>
    <w:rsid w:val="00251D36"/>
    <w:rsid w:val="0025248A"/>
    <w:rsid w:val="00252669"/>
    <w:rsid w:val="0025274E"/>
    <w:rsid w:val="00252990"/>
    <w:rsid w:val="00252B31"/>
    <w:rsid w:val="00252BA4"/>
    <w:rsid w:val="00252D23"/>
    <w:rsid w:val="00252DB4"/>
    <w:rsid w:val="00252DF7"/>
    <w:rsid w:val="00252E4B"/>
    <w:rsid w:val="00252E57"/>
    <w:rsid w:val="00252E6E"/>
    <w:rsid w:val="002530E5"/>
    <w:rsid w:val="0025391C"/>
    <w:rsid w:val="00253DE2"/>
    <w:rsid w:val="00253EBB"/>
    <w:rsid w:val="002542D9"/>
    <w:rsid w:val="00254595"/>
    <w:rsid w:val="0025489C"/>
    <w:rsid w:val="00254DA9"/>
    <w:rsid w:val="002550CD"/>
    <w:rsid w:val="00255159"/>
    <w:rsid w:val="00255216"/>
    <w:rsid w:val="002552CB"/>
    <w:rsid w:val="00255607"/>
    <w:rsid w:val="002557A9"/>
    <w:rsid w:val="00255913"/>
    <w:rsid w:val="00255E59"/>
    <w:rsid w:val="00256078"/>
    <w:rsid w:val="00256971"/>
    <w:rsid w:val="00257145"/>
    <w:rsid w:val="0025756D"/>
    <w:rsid w:val="00257EB8"/>
    <w:rsid w:val="002602D7"/>
    <w:rsid w:val="00260606"/>
    <w:rsid w:val="002607F2"/>
    <w:rsid w:val="00260ACF"/>
    <w:rsid w:val="00260B11"/>
    <w:rsid w:val="00260C59"/>
    <w:rsid w:val="002612A6"/>
    <w:rsid w:val="00261486"/>
    <w:rsid w:val="002615D8"/>
    <w:rsid w:val="002616FB"/>
    <w:rsid w:val="002618E8"/>
    <w:rsid w:val="0026246C"/>
    <w:rsid w:val="00262552"/>
    <w:rsid w:val="00263198"/>
    <w:rsid w:val="00263840"/>
    <w:rsid w:val="00263B86"/>
    <w:rsid w:val="00263E7D"/>
    <w:rsid w:val="0026406F"/>
    <w:rsid w:val="002645D7"/>
    <w:rsid w:val="0026465C"/>
    <w:rsid w:val="00264702"/>
    <w:rsid w:val="00264738"/>
    <w:rsid w:val="002647A1"/>
    <w:rsid w:val="002651C4"/>
    <w:rsid w:val="0026528F"/>
    <w:rsid w:val="002653F2"/>
    <w:rsid w:val="002656CC"/>
    <w:rsid w:val="00265740"/>
    <w:rsid w:val="00265913"/>
    <w:rsid w:val="00265C4B"/>
    <w:rsid w:val="00265D4A"/>
    <w:rsid w:val="00265F6B"/>
    <w:rsid w:val="00265FE3"/>
    <w:rsid w:val="002663A3"/>
    <w:rsid w:val="00266589"/>
    <w:rsid w:val="002667C2"/>
    <w:rsid w:val="00266F7E"/>
    <w:rsid w:val="00267029"/>
    <w:rsid w:val="00267792"/>
    <w:rsid w:val="00267BAB"/>
    <w:rsid w:val="00267D86"/>
    <w:rsid w:val="0027003E"/>
    <w:rsid w:val="002700E2"/>
    <w:rsid w:val="00270CBF"/>
    <w:rsid w:val="00271019"/>
    <w:rsid w:val="00271207"/>
    <w:rsid w:val="002712A9"/>
    <w:rsid w:val="00271316"/>
    <w:rsid w:val="0027133B"/>
    <w:rsid w:val="002714D0"/>
    <w:rsid w:val="00271E78"/>
    <w:rsid w:val="00271EEF"/>
    <w:rsid w:val="00271F5F"/>
    <w:rsid w:val="002721BD"/>
    <w:rsid w:val="00272299"/>
    <w:rsid w:val="00272417"/>
    <w:rsid w:val="002724C3"/>
    <w:rsid w:val="00272521"/>
    <w:rsid w:val="002726D8"/>
    <w:rsid w:val="002739E3"/>
    <w:rsid w:val="00273A2A"/>
    <w:rsid w:val="002740A7"/>
    <w:rsid w:val="002743EB"/>
    <w:rsid w:val="002747EE"/>
    <w:rsid w:val="00274CC3"/>
    <w:rsid w:val="00274D46"/>
    <w:rsid w:val="002750AD"/>
    <w:rsid w:val="002754FB"/>
    <w:rsid w:val="00275532"/>
    <w:rsid w:val="0027555B"/>
    <w:rsid w:val="00275900"/>
    <w:rsid w:val="00275B00"/>
    <w:rsid w:val="00275E01"/>
    <w:rsid w:val="0027610A"/>
    <w:rsid w:val="0027637E"/>
    <w:rsid w:val="002763DE"/>
    <w:rsid w:val="00276414"/>
    <w:rsid w:val="002767C1"/>
    <w:rsid w:val="002769A2"/>
    <w:rsid w:val="002769C3"/>
    <w:rsid w:val="00276EAE"/>
    <w:rsid w:val="00277050"/>
    <w:rsid w:val="0027752E"/>
    <w:rsid w:val="002777B0"/>
    <w:rsid w:val="002778E5"/>
    <w:rsid w:val="00277A0F"/>
    <w:rsid w:val="00277E17"/>
    <w:rsid w:val="00277F62"/>
    <w:rsid w:val="002801BE"/>
    <w:rsid w:val="00280389"/>
    <w:rsid w:val="00280486"/>
    <w:rsid w:val="002805A9"/>
    <w:rsid w:val="002805EA"/>
    <w:rsid w:val="002808E1"/>
    <w:rsid w:val="00280C1E"/>
    <w:rsid w:val="002815B4"/>
    <w:rsid w:val="0028161C"/>
    <w:rsid w:val="00281956"/>
    <w:rsid w:val="0028212F"/>
    <w:rsid w:val="00282231"/>
    <w:rsid w:val="002824A9"/>
    <w:rsid w:val="002825E6"/>
    <w:rsid w:val="002828DE"/>
    <w:rsid w:val="00282BE1"/>
    <w:rsid w:val="0028324B"/>
    <w:rsid w:val="002835BD"/>
    <w:rsid w:val="002838BB"/>
    <w:rsid w:val="00283E80"/>
    <w:rsid w:val="00283F74"/>
    <w:rsid w:val="0028420E"/>
    <w:rsid w:val="0028438A"/>
    <w:rsid w:val="00284946"/>
    <w:rsid w:val="00284F2B"/>
    <w:rsid w:val="002855CC"/>
    <w:rsid w:val="00285A3F"/>
    <w:rsid w:val="00285A73"/>
    <w:rsid w:val="00286018"/>
    <w:rsid w:val="002860DF"/>
    <w:rsid w:val="0028688A"/>
    <w:rsid w:val="00286ADF"/>
    <w:rsid w:val="00286C1D"/>
    <w:rsid w:val="00286C4C"/>
    <w:rsid w:val="00286C71"/>
    <w:rsid w:val="00286DEA"/>
    <w:rsid w:val="00286FD3"/>
    <w:rsid w:val="002872E4"/>
    <w:rsid w:val="002877C7"/>
    <w:rsid w:val="002878AD"/>
    <w:rsid w:val="002879F9"/>
    <w:rsid w:val="002901A1"/>
    <w:rsid w:val="0029055C"/>
    <w:rsid w:val="002906C5"/>
    <w:rsid w:val="00290820"/>
    <w:rsid w:val="002909E5"/>
    <w:rsid w:val="00290AE0"/>
    <w:rsid w:val="00290DF7"/>
    <w:rsid w:val="00290FA2"/>
    <w:rsid w:val="0029112C"/>
    <w:rsid w:val="002911BE"/>
    <w:rsid w:val="00291DF7"/>
    <w:rsid w:val="002920DF"/>
    <w:rsid w:val="00292109"/>
    <w:rsid w:val="00292378"/>
    <w:rsid w:val="002925F6"/>
    <w:rsid w:val="00292D2E"/>
    <w:rsid w:val="00292FA2"/>
    <w:rsid w:val="00293142"/>
    <w:rsid w:val="0029322E"/>
    <w:rsid w:val="0029358B"/>
    <w:rsid w:val="002935D3"/>
    <w:rsid w:val="00293726"/>
    <w:rsid w:val="002939B7"/>
    <w:rsid w:val="00293F87"/>
    <w:rsid w:val="00294462"/>
    <w:rsid w:val="00294772"/>
    <w:rsid w:val="00294BF6"/>
    <w:rsid w:val="00294D5A"/>
    <w:rsid w:val="00294EF7"/>
    <w:rsid w:val="00295550"/>
    <w:rsid w:val="002955DA"/>
    <w:rsid w:val="00295A71"/>
    <w:rsid w:val="00295EA8"/>
    <w:rsid w:val="00295EB4"/>
    <w:rsid w:val="002962FA"/>
    <w:rsid w:val="00296313"/>
    <w:rsid w:val="00296D81"/>
    <w:rsid w:val="00296DA0"/>
    <w:rsid w:val="00296F63"/>
    <w:rsid w:val="00296F79"/>
    <w:rsid w:val="00297006"/>
    <w:rsid w:val="00297063"/>
    <w:rsid w:val="0029746E"/>
    <w:rsid w:val="0029798A"/>
    <w:rsid w:val="00297BF3"/>
    <w:rsid w:val="00297D78"/>
    <w:rsid w:val="0029E957"/>
    <w:rsid w:val="002A01BF"/>
    <w:rsid w:val="002A041A"/>
    <w:rsid w:val="002A0927"/>
    <w:rsid w:val="002A0A7A"/>
    <w:rsid w:val="002A0D8C"/>
    <w:rsid w:val="002A0F37"/>
    <w:rsid w:val="002A1048"/>
    <w:rsid w:val="002A11EE"/>
    <w:rsid w:val="002A1FE4"/>
    <w:rsid w:val="002A2547"/>
    <w:rsid w:val="002A27F8"/>
    <w:rsid w:val="002A2B6E"/>
    <w:rsid w:val="002A2C42"/>
    <w:rsid w:val="002A2E20"/>
    <w:rsid w:val="002A31C6"/>
    <w:rsid w:val="002A32EB"/>
    <w:rsid w:val="002A3409"/>
    <w:rsid w:val="002A35DA"/>
    <w:rsid w:val="002A3918"/>
    <w:rsid w:val="002A3CFC"/>
    <w:rsid w:val="002A3EE2"/>
    <w:rsid w:val="002A40CF"/>
    <w:rsid w:val="002A4106"/>
    <w:rsid w:val="002A4C2E"/>
    <w:rsid w:val="002A4E71"/>
    <w:rsid w:val="002A50FC"/>
    <w:rsid w:val="002A512B"/>
    <w:rsid w:val="002A51DF"/>
    <w:rsid w:val="002A53B3"/>
    <w:rsid w:val="002A575E"/>
    <w:rsid w:val="002A5C1B"/>
    <w:rsid w:val="002A607F"/>
    <w:rsid w:val="002A60DB"/>
    <w:rsid w:val="002A684E"/>
    <w:rsid w:val="002A6A4E"/>
    <w:rsid w:val="002A6ACF"/>
    <w:rsid w:val="002A6D66"/>
    <w:rsid w:val="002A71B3"/>
    <w:rsid w:val="002A72C6"/>
    <w:rsid w:val="002A7506"/>
    <w:rsid w:val="002A768D"/>
    <w:rsid w:val="002A7E86"/>
    <w:rsid w:val="002A7FA0"/>
    <w:rsid w:val="002B011C"/>
    <w:rsid w:val="002B0181"/>
    <w:rsid w:val="002B03B0"/>
    <w:rsid w:val="002B0475"/>
    <w:rsid w:val="002B0491"/>
    <w:rsid w:val="002B074A"/>
    <w:rsid w:val="002B07C3"/>
    <w:rsid w:val="002B0997"/>
    <w:rsid w:val="002B0BD8"/>
    <w:rsid w:val="002B0C71"/>
    <w:rsid w:val="002B0DB6"/>
    <w:rsid w:val="002B10D5"/>
    <w:rsid w:val="002B115B"/>
    <w:rsid w:val="002B16CF"/>
    <w:rsid w:val="002B2087"/>
    <w:rsid w:val="002B2103"/>
    <w:rsid w:val="002B2570"/>
    <w:rsid w:val="002B2A8B"/>
    <w:rsid w:val="002B2B04"/>
    <w:rsid w:val="002B2DB8"/>
    <w:rsid w:val="002B2FBA"/>
    <w:rsid w:val="002B3227"/>
    <w:rsid w:val="002B3296"/>
    <w:rsid w:val="002B32FD"/>
    <w:rsid w:val="002B3458"/>
    <w:rsid w:val="002B3A37"/>
    <w:rsid w:val="002B3C06"/>
    <w:rsid w:val="002B3C84"/>
    <w:rsid w:val="002B3E00"/>
    <w:rsid w:val="002B3F62"/>
    <w:rsid w:val="002B406D"/>
    <w:rsid w:val="002B4219"/>
    <w:rsid w:val="002B436F"/>
    <w:rsid w:val="002B49AE"/>
    <w:rsid w:val="002B4CC7"/>
    <w:rsid w:val="002B4D4D"/>
    <w:rsid w:val="002B4D9A"/>
    <w:rsid w:val="002B50B9"/>
    <w:rsid w:val="002B535E"/>
    <w:rsid w:val="002B5402"/>
    <w:rsid w:val="002B544D"/>
    <w:rsid w:val="002B544F"/>
    <w:rsid w:val="002B5490"/>
    <w:rsid w:val="002B6006"/>
    <w:rsid w:val="002B61D2"/>
    <w:rsid w:val="002B64B9"/>
    <w:rsid w:val="002B6FBE"/>
    <w:rsid w:val="002B78F9"/>
    <w:rsid w:val="002B7A60"/>
    <w:rsid w:val="002B7AAB"/>
    <w:rsid w:val="002B7F29"/>
    <w:rsid w:val="002C00BE"/>
    <w:rsid w:val="002C03C4"/>
    <w:rsid w:val="002C07AE"/>
    <w:rsid w:val="002C0B69"/>
    <w:rsid w:val="002C0C67"/>
    <w:rsid w:val="002C0DCB"/>
    <w:rsid w:val="002C1021"/>
    <w:rsid w:val="002C1206"/>
    <w:rsid w:val="002C12ED"/>
    <w:rsid w:val="002C1708"/>
    <w:rsid w:val="002C1BF2"/>
    <w:rsid w:val="002C2022"/>
    <w:rsid w:val="002C219D"/>
    <w:rsid w:val="002C22DA"/>
    <w:rsid w:val="002C2765"/>
    <w:rsid w:val="002C287D"/>
    <w:rsid w:val="002C299B"/>
    <w:rsid w:val="002C29AB"/>
    <w:rsid w:val="002C29DF"/>
    <w:rsid w:val="002C3137"/>
    <w:rsid w:val="002C33C1"/>
    <w:rsid w:val="002C3A46"/>
    <w:rsid w:val="002C3C6A"/>
    <w:rsid w:val="002C3F9A"/>
    <w:rsid w:val="002C40CA"/>
    <w:rsid w:val="002C467E"/>
    <w:rsid w:val="002C47B1"/>
    <w:rsid w:val="002C48C1"/>
    <w:rsid w:val="002C4969"/>
    <w:rsid w:val="002C49BA"/>
    <w:rsid w:val="002C4A1E"/>
    <w:rsid w:val="002C4ADE"/>
    <w:rsid w:val="002C4B75"/>
    <w:rsid w:val="002C5681"/>
    <w:rsid w:val="002C56CF"/>
    <w:rsid w:val="002C57F3"/>
    <w:rsid w:val="002C580D"/>
    <w:rsid w:val="002C585F"/>
    <w:rsid w:val="002C5BD5"/>
    <w:rsid w:val="002C622D"/>
    <w:rsid w:val="002C66D3"/>
    <w:rsid w:val="002C688C"/>
    <w:rsid w:val="002C6AC3"/>
    <w:rsid w:val="002C70F0"/>
    <w:rsid w:val="002C715C"/>
    <w:rsid w:val="002C724A"/>
    <w:rsid w:val="002C73F6"/>
    <w:rsid w:val="002C74EC"/>
    <w:rsid w:val="002C76B5"/>
    <w:rsid w:val="002C79CB"/>
    <w:rsid w:val="002C7A4F"/>
    <w:rsid w:val="002C7AD4"/>
    <w:rsid w:val="002C7D5E"/>
    <w:rsid w:val="002C7ECE"/>
    <w:rsid w:val="002CDD2E"/>
    <w:rsid w:val="002D128E"/>
    <w:rsid w:val="002D1568"/>
    <w:rsid w:val="002D1695"/>
    <w:rsid w:val="002D1A37"/>
    <w:rsid w:val="002D1C37"/>
    <w:rsid w:val="002D23AA"/>
    <w:rsid w:val="002D2418"/>
    <w:rsid w:val="002D2472"/>
    <w:rsid w:val="002D2817"/>
    <w:rsid w:val="002D30AC"/>
    <w:rsid w:val="002D31CF"/>
    <w:rsid w:val="002D3566"/>
    <w:rsid w:val="002D369B"/>
    <w:rsid w:val="002D36F6"/>
    <w:rsid w:val="002D3A8F"/>
    <w:rsid w:val="002D3B78"/>
    <w:rsid w:val="002D3C68"/>
    <w:rsid w:val="002D3D02"/>
    <w:rsid w:val="002D3F33"/>
    <w:rsid w:val="002D40DC"/>
    <w:rsid w:val="002D41C8"/>
    <w:rsid w:val="002D4290"/>
    <w:rsid w:val="002D42D0"/>
    <w:rsid w:val="002D43B5"/>
    <w:rsid w:val="002D4DED"/>
    <w:rsid w:val="002D4E32"/>
    <w:rsid w:val="002D4F5F"/>
    <w:rsid w:val="002D51D0"/>
    <w:rsid w:val="002D5897"/>
    <w:rsid w:val="002D58BE"/>
    <w:rsid w:val="002D59AE"/>
    <w:rsid w:val="002D59F5"/>
    <w:rsid w:val="002D5C21"/>
    <w:rsid w:val="002D637E"/>
    <w:rsid w:val="002D6696"/>
    <w:rsid w:val="002D681E"/>
    <w:rsid w:val="002D6A5F"/>
    <w:rsid w:val="002D6B4E"/>
    <w:rsid w:val="002D6DCA"/>
    <w:rsid w:val="002D73B0"/>
    <w:rsid w:val="002D791F"/>
    <w:rsid w:val="002E008D"/>
    <w:rsid w:val="002E030E"/>
    <w:rsid w:val="002E099E"/>
    <w:rsid w:val="002E10B9"/>
    <w:rsid w:val="002E127B"/>
    <w:rsid w:val="002E1ABD"/>
    <w:rsid w:val="002E1D66"/>
    <w:rsid w:val="002E2135"/>
    <w:rsid w:val="002E26F8"/>
    <w:rsid w:val="002E288E"/>
    <w:rsid w:val="002E28B1"/>
    <w:rsid w:val="002E28DE"/>
    <w:rsid w:val="002E2A67"/>
    <w:rsid w:val="002E2A8A"/>
    <w:rsid w:val="002E314E"/>
    <w:rsid w:val="002E34FB"/>
    <w:rsid w:val="002E39BF"/>
    <w:rsid w:val="002E3B58"/>
    <w:rsid w:val="002E409F"/>
    <w:rsid w:val="002E4957"/>
    <w:rsid w:val="002E4D1D"/>
    <w:rsid w:val="002E51E0"/>
    <w:rsid w:val="002E52E9"/>
    <w:rsid w:val="002E5411"/>
    <w:rsid w:val="002E579E"/>
    <w:rsid w:val="002E5837"/>
    <w:rsid w:val="002E5E50"/>
    <w:rsid w:val="002E61B1"/>
    <w:rsid w:val="002E6396"/>
    <w:rsid w:val="002E6750"/>
    <w:rsid w:val="002E677B"/>
    <w:rsid w:val="002E69DB"/>
    <w:rsid w:val="002E6C19"/>
    <w:rsid w:val="002E6E9E"/>
    <w:rsid w:val="002E7052"/>
    <w:rsid w:val="002E7900"/>
    <w:rsid w:val="002E7A84"/>
    <w:rsid w:val="002F0551"/>
    <w:rsid w:val="002F06B7"/>
    <w:rsid w:val="002F07D0"/>
    <w:rsid w:val="002F08B9"/>
    <w:rsid w:val="002F10C7"/>
    <w:rsid w:val="002F140C"/>
    <w:rsid w:val="002F17C8"/>
    <w:rsid w:val="002F1BD0"/>
    <w:rsid w:val="002F1D07"/>
    <w:rsid w:val="002F20CC"/>
    <w:rsid w:val="002F2554"/>
    <w:rsid w:val="002F2B28"/>
    <w:rsid w:val="002F30E8"/>
    <w:rsid w:val="002F3225"/>
    <w:rsid w:val="002F3400"/>
    <w:rsid w:val="002F379C"/>
    <w:rsid w:val="002F3AE4"/>
    <w:rsid w:val="002F3BFA"/>
    <w:rsid w:val="002F4310"/>
    <w:rsid w:val="002F499B"/>
    <w:rsid w:val="002F4A6B"/>
    <w:rsid w:val="002F50B7"/>
    <w:rsid w:val="002F512C"/>
    <w:rsid w:val="002F5155"/>
    <w:rsid w:val="002F52B2"/>
    <w:rsid w:val="002F52BC"/>
    <w:rsid w:val="002F5579"/>
    <w:rsid w:val="002F5AF0"/>
    <w:rsid w:val="002F601C"/>
    <w:rsid w:val="002F6A5A"/>
    <w:rsid w:val="002F6D1E"/>
    <w:rsid w:val="002F7000"/>
    <w:rsid w:val="002F7143"/>
    <w:rsid w:val="002F74A9"/>
    <w:rsid w:val="002F7586"/>
    <w:rsid w:val="002F75DD"/>
    <w:rsid w:val="002F780B"/>
    <w:rsid w:val="002F7FF6"/>
    <w:rsid w:val="003001CC"/>
    <w:rsid w:val="00300343"/>
    <w:rsid w:val="00300361"/>
    <w:rsid w:val="00300B85"/>
    <w:rsid w:val="00300D9B"/>
    <w:rsid w:val="00300DF8"/>
    <w:rsid w:val="003013EE"/>
    <w:rsid w:val="0030141D"/>
    <w:rsid w:val="0030174C"/>
    <w:rsid w:val="003018F5"/>
    <w:rsid w:val="003019CC"/>
    <w:rsid w:val="003019FB"/>
    <w:rsid w:val="00301AFB"/>
    <w:rsid w:val="00301ED5"/>
    <w:rsid w:val="00301FF5"/>
    <w:rsid w:val="00302284"/>
    <w:rsid w:val="0030240B"/>
    <w:rsid w:val="00302682"/>
    <w:rsid w:val="0030269A"/>
    <w:rsid w:val="00302718"/>
    <w:rsid w:val="00302820"/>
    <w:rsid w:val="003032AC"/>
    <w:rsid w:val="0030341C"/>
    <w:rsid w:val="00303741"/>
    <w:rsid w:val="0030388D"/>
    <w:rsid w:val="003039B7"/>
    <w:rsid w:val="00303A04"/>
    <w:rsid w:val="00303BD6"/>
    <w:rsid w:val="00303CC3"/>
    <w:rsid w:val="00303D72"/>
    <w:rsid w:val="00303DEF"/>
    <w:rsid w:val="00304031"/>
    <w:rsid w:val="003040E8"/>
    <w:rsid w:val="003045ED"/>
    <w:rsid w:val="00304BD1"/>
    <w:rsid w:val="00304D87"/>
    <w:rsid w:val="00304DC3"/>
    <w:rsid w:val="00304E38"/>
    <w:rsid w:val="003051A3"/>
    <w:rsid w:val="003053BC"/>
    <w:rsid w:val="003058E6"/>
    <w:rsid w:val="00305965"/>
    <w:rsid w:val="003059BB"/>
    <w:rsid w:val="00305C9F"/>
    <w:rsid w:val="0030642A"/>
    <w:rsid w:val="00306603"/>
    <w:rsid w:val="00306687"/>
    <w:rsid w:val="00306D8C"/>
    <w:rsid w:val="00307523"/>
    <w:rsid w:val="00307605"/>
    <w:rsid w:val="003076F2"/>
    <w:rsid w:val="003078BE"/>
    <w:rsid w:val="00307D51"/>
    <w:rsid w:val="00307F30"/>
    <w:rsid w:val="003101F1"/>
    <w:rsid w:val="0031041F"/>
    <w:rsid w:val="00310485"/>
    <w:rsid w:val="003104BE"/>
    <w:rsid w:val="003105A9"/>
    <w:rsid w:val="00310EF2"/>
    <w:rsid w:val="00310F97"/>
    <w:rsid w:val="00311059"/>
    <w:rsid w:val="003113A6"/>
    <w:rsid w:val="003116E6"/>
    <w:rsid w:val="00311808"/>
    <w:rsid w:val="00311851"/>
    <w:rsid w:val="003118DA"/>
    <w:rsid w:val="003119F7"/>
    <w:rsid w:val="00311B0A"/>
    <w:rsid w:val="00311CD5"/>
    <w:rsid w:val="0031211A"/>
    <w:rsid w:val="00312706"/>
    <w:rsid w:val="0031281C"/>
    <w:rsid w:val="00312A1E"/>
    <w:rsid w:val="0031394E"/>
    <w:rsid w:val="00313A96"/>
    <w:rsid w:val="00313ED6"/>
    <w:rsid w:val="00314356"/>
    <w:rsid w:val="003145D5"/>
    <w:rsid w:val="003148AC"/>
    <w:rsid w:val="0031512E"/>
    <w:rsid w:val="003156F6"/>
    <w:rsid w:val="00315F87"/>
    <w:rsid w:val="0031659A"/>
    <w:rsid w:val="00316652"/>
    <w:rsid w:val="00316725"/>
    <w:rsid w:val="003167E8"/>
    <w:rsid w:val="0031688A"/>
    <w:rsid w:val="00316A69"/>
    <w:rsid w:val="00316A7C"/>
    <w:rsid w:val="00317138"/>
    <w:rsid w:val="00317313"/>
    <w:rsid w:val="003177BE"/>
    <w:rsid w:val="003177C3"/>
    <w:rsid w:val="00317DC4"/>
    <w:rsid w:val="0032046A"/>
    <w:rsid w:val="003204CC"/>
    <w:rsid w:val="003205F0"/>
    <w:rsid w:val="003206AF"/>
    <w:rsid w:val="003207ED"/>
    <w:rsid w:val="003207FE"/>
    <w:rsid w:val="00320AA0"/>
    <w:rsid w:val="00320D68"/>
    <w:rsid w:val="00321753"/>
    <w:rsid w:val="0032190F"/>
    <w:rsid w:val="00321989"/>
    <w:rsid w:val="00321DEA"/>
    <w:rsid w:val="003221AD"/>
    <w:rsid w:val="0032262B"/>
    <w:rsid w:val="00322770"/>
    <w:rsid w:val="00322787"/>
    <w:rsid w:val="0032297D"/>
    <w:rsid w:val="003231C6"/>
    <w:rsid w:val="0032355B"/>
    <w:rsid w:val="00323645"/>
    <w:rsid w:val="0032393F"/>
    <w:rsid w:val="00323A56"/>
    <w:rsid w:val="00323E49"/>
    <w:rsid w:val="003245F3"/>
    <w:rsid w:val="003247A5"/>
    <w:rsid w:val="00324811"/>
    <w:rsid w:val="00324959"/>
    <w:rsid w:val="00324A21"/>
    <w:rsid w:val="00324A92"/>
    <w:rsid w:val="00324BF1"/>
    <w:rsid w:val="00324E89"/>
    <w:rsid w:val="003251FC"/>
    <w:rsid w:val="00325939"/>
    <w:rsid w:val="003259B9"/>
    <w:rsid w:val="00326B73"/>
    <w:rsid w:val="00326DB0"/>
    <w:rsid w:val="00326E07"/>
    <w:rsid w:val="00326EBE"/>
    <w:rsid w:val="00327001"/>
    <w:rsid w:val="00327054"/>
    <w:rsid w:val="003273BC"/>
    <w:rsid w:val="00327600"/>
    <w:rsid w:val="00327B14"/>
    <w:rsid w:val="0032D138"/>
    <w:rsid w:val="00330166"/>
    <w:rsid w:val="0033016A"/>
    <w:rsid w:val="00330244"/>
    <w:rsid w:val="00330265"/>
    <w:rsid w:val="00330776"/>
    <w:rsid w:val="003307DB"/>
    <w:rsid w:val="00330A27"/>
    <w:rsid w:val="00330F54"/>
    <w:rsid w:val="0033116A"/>
    <w:rsid w:val="00331A00"/>
    <w:rsid w:val="00331E6B"/>
    <w:rsid w:val="00331F05"/>
    <w:rsid w:val="00331F6E"/>
    <w:rsid w:val="00332296"/>
    <w:rsid w:val="00332A72"/>
    <w:rsid w:val="00332E05"/>
    <w:rsid w:val="00332EFE"/>
    <w:rsid w:val="00333460"/>
    <w:rsid w:val="00333661"/>
    <w:rsid w:val="0033392C"/>
    <w:rsid w:val="00333B96"/>
    <w:rsid w:val="00333EED"/>
    <w:rsid w:val="00334115"/>
    <w:rsid w:val="0033496D"/>
    <w:rsid w:val="00334E25"/>
    <w:rsid w:val="003350AB"/>
    <w:rsid w:val="0033516B"/>
    <w:rsid w:val="003354AD"/>
    <w:rsid w:val="003355BE"/>
    <w:rsid w:val="00335759"/>
    <w:rsid w:val="0033592C"/>
    <w:rsid w:val="00335A2E"/>
    <w:rsid w:val="00335B75"/>
    <w:rsid w:val="00335DD2"/>
    <w:rsid w:val="00335FA1"/>
    <w:rsid w:val="00336031"/>
    <w:rsid w:val="00336324"/>
    <w:rsid w:val="00336618"/>
    <w:rsid w:val="00336AF0"/>
    <w:rsid w:val="00336D61"/>
    <w:rsid w:val="00336F2D"/>
    <w:rsid w:val="003371DC"/>
    <w:rsid w:val="00337570"/>
    <w:rsid w:val="00337750"/>
    <w:rsid w:val="00337A56"/>
    <w:rsid w:val="0034004F"/>
    <w:rsid w:val="00340361"/>
    <w:rsid w:val="0034067E"/>
    <w:rsid w:val="00340B14"/>
    <w:rsid w:val="00340D76"/>
    <w:rsid w:val="00340F65"/>
    <w:rsid w:val="003410A8"/>
    <w:rsid w:val="003415DD"/>
    <w:rsid w:val="003417F9"/>
    <w:rsid w:val="003419AB"/>
    <w:rsid w:val="00341E69"/>
    <w:rsid w:val="0034217C"/>
    <w:rsid w:val="0034233F"/>
    <w:rsid w:val="003424A1"/>
    <w:rsid w:val="00342850"/>
    <w:rsid w:val="003429E3"/>
    <w:rsid w:val="00342D3A"/>
    <w:rsid w:val="00342E53"/>
    <w:rsid w:val="00342E69"/>
    <w:rsid w:val="00342ECC"/>
    <w:rsid w:val="00342F77"/>
    <w:rsid w:val="003430A4"/>
    <w:rsid w:val="003433C3"/>
    <w:rsid w:val="00343436"/>
    <w:rsid w:val="0034369D"/>
    <w:rsid w:val="00343831"/>
    <w:rsid w:val="0034384D"/>
    <w:rsid w:val="00343E53"/>
    <w:rsid w:val="00343FE3"/>
    <w:rsid w:val="00344409"/>
    <w:rsid w:val="0034450A"/>
    <w:rsid w:val="0034494F"/>
    <w:rsid w:val="003449B8"/>
    <w:rsid w:val="00344B19"/>
    <w:rsid w:val="00344B78"/>
    <w:rsid w:val="00344BF4"/>
    <w:rsid w:val="00344EC9"/>
    <w:rsid w:val="003451B4"/>
    <w:rsid w:val="00345216"/>
    <w:rsid w:val="003452D8"/>
    <w:rsid w:val="003452EE"/>
    <w:rsid w:val="003453B8"/>
    <w:rsid w:val="00345469"/>
    <w:rsid w:val="0034573A"/>
    <w:rsid w:val="00345B42"/>
    <w:rsid w:val="00345C7E"/>
    <w:rsid w:val="00345CC0"/>
    <w:rsid w:val="00345D42"/>
    <w:rsid w:val="00345E38"/>
    <w:rsid w:val="00345F1B"/>
    <w:rsid w:val="00346224"/>
    <w:rsid w:val="0034636C"/>
    <w:rsid w:val="003464BC"/>
    <w:rsid w:val="003464CF"/>
    <w:rsid w:val="00346A28"/>
    <w:rsid w:val="00346ADA"/>
    <w:rsid w:val="00346C79"/>
    <w:rsid w:val="00346E72"/>
    <w:rsid w:val="00347338"/>
    <w:rsid w:val="003475DE"/>
    <w:rsid w:val="00347602"/>
    <w:rsid w:val="00347862"/>
    <w:rsid w:val="00347AE8"/>
    <w:rsid w:val="00347BC0"/>
    <w:rsid w:val="00347E4B"/>
    <w:rsid w:val="00347ECD"/>
    <w:rsid w:val="0035089A"/>
    <w:rsid w:val="00350914"/>
    <w:rsid w:val="00350C70"/>
    <w:rsid w:val="003511BC"/>
    <w:rsid w:val="00351331"/>
    <w:rsid w:val="0035179C"/>
    <w:rsid w:val="003518EB"/>
    <w:rsid w:val="00351A44"/>
    <w:rsid w:val="00351C98"/>
    <w:rsid w:val="00351C9A"/>
    <w:rsid w:val="00351D3C"/>
    <w:rsid w:val="003520EE"/>
    <w:rsid w:val="00352332"/>
    <w:rsid w:val="00352648"/>
    <w:rsid w:val="0035283C"/>
    <w:rsid w:val="00352B11"/>
    <w:rsid w:val="00352CBE"/>
    <w:rsid w:val="00352E7A"/>
    <w:rsid w:val="00352FD4"/>
    <w:rsid w:val="00353246"/>
    <w:rsid w:val="003535EA"/>
    <w:rsid w:val="00354375"/>
    <w:rsid w:val="00354381"/>
    <w:rsid w:val="0035440B"/>
    <w:rsid w:val="00354780"/>
    <w:rsid w:val="00354A1C"/>
    <w:rsid w:val="00354A6F"/>
    <w:rsid w:val="00354E8B"/>
    <w:rsid w:val="00354F3E"/>
    <w:rsid w:val="0035502E"/>
    <w:rsid w:val="00355248"/>
    <w:rsid w:val="00355403"/>
    <w:rsid w:val="003557D2"/>
    <w:rsid w:val="00355849"/>
    <w:rsid w:val="00355899"/>
    <w:rsid w:val="003559FE"/>
    <w:rsid w:val="00355FF8"/>
    <w:rsid w:val="00356003"/>
    <w:rsid w:val="00356083"/>
    <w:rsid w:val="003562DF"/>
    <w:rsid w:val="00356745"/>
    <w:rsid w:val="00356752"/>
    <w:rsid w:val="003567D0"/>
    <w:rsid w:val="003568A5"/>
    <w:rsid w:val="00356B27"/>
    <w:rsid w:val="00356E6A"/>
    <w:rsid w:val="00356E6C"/>
    <w:rsid w:val="00356FCF"/>
    <w:rsid w:val="00356FFA"/>
    <w:rsid w:val="00357412"/>
    <w:rsid w:val="00357598"/>
    <w:rsid w:val="00357865"/>
    <w:rsid w:val="00357B6C"/>
    <w:rsid w:val="003600F7"/>
    <w:rsid w:val="0036031A"/>
    <w:rsid w:val="003605DB"/>
    <w:rsid w:val="003606B5"/>
    <w:rsid w:val="003607B8"/>
    <w:rsid w:val="0036083C"/>
    <w:rsid w:val="00360A77"/>
    <w:rsid w:val="00360B52"/>
    <w:rsid w:val="00360DDD"/>
    <w:rsid w:val="00360FD1"/>
    <w:rsid w:val="00361609"/>
    <w:rsid w:val="00361AFE"/>
    <w:rsid w:val="00361BB9"/>
    <w:rsid w:val="00361F51"/>
    <w:rsid w:val="00362228"/>
    <w:rsid w:val="0036251D"/>
    <w:rsid w:val="00362A3F"/>
    <w:rsid w:val="00362CCC"/>
    <w:rsid w:val="00362D0A"/>
    <w:rsid w:val="00362FDC"/>
    <w:rsid w:val="00362FFD"/>
    <w:rsid w:val="00363127"/>
    <w:rsid w:val="003631B5"/>
    <w:rsid w:val="003632BC"/>
    <w:rsid w:val="0036332D"/>
    <w:rsid w:val="003634FB"/>
    <w:rsid w:val="00363860"/>
    <w:rsid w:val="003638A6"/>
    <w:rsid w:val="003639A2"/>
    <w:rsid w:val="00363A65"/>
    <w:rsid w:val="00363D26"/>
    <w:rsid w:val="00364098"/>
    <w:rsid w:val="0036435B"/>
    <w:rsid w:val="00364479"/>
    <w:rsid w:val="003646F2"/>
    <w:rsid w:val="00364ACC"/>
    <w:rsid w:val="00364D09"/>
    <w:rsid w:val="00364F81"/>
    <w:rsid w:val="003652C7"/>
    <w:rsid w:val="003653A7"/>
    <w:rsid w:val="0036548A"/>
    <w:rsid w:val="003657F7"/>
    <w:rsid w:val="00365846"/>
    <w:rsid w:val="003659A8"/>
    <w:rsid w:val="00365A5E"/>
    <w:rsid w:val="0036601D"/>
    <w:rsid w:val="003661EB"/>
    <w:rsid w:val="0036650F"/>
    <w:rsid w:val="003665FE"/>
    <w:rsid w:val="00366978"/>
    <w:rsid w:val="0036699B"/>
    <w:rsid w:val="00366BBD"/>
    <w:rsid w:val="00366C7F"/>
    <w:rsid w:val="003671E6"/>
    <w:rsid w:val="00367246"/>
    <w:rsid w:val="00367489"/>
    <w:rsid w:val="003677AF"/>
    <w:rsid w:val="0036793E"/>
    <w:rsid w:val="0037003F"/>
    <w:rsid w:val="0037013F"/>
    <w:rsid w:val="003702C3"/>
    <w:rsid w:val="00370644"/>
    <w:rsid w:val="00370726"/>
    <w:rsid w:val="00370763"/>
    <w:rsid w:val="00370995"/>
    <w:rsid w:val="00370BCB"/>
    <w:rsid w:val="00370DBD"/>
    <w:rsid w:val="00371146"/>
    <w:rsid w:val="00371367"/>
    <w:rsid w:val="003716F1"/>
    <w:rsid w:val="00371887"/>
    <w:rsid w:val="00371912"/>
    <w:rsid w:val="00371D33"/>
    <w:rsid w:val="0037219A"/>
    <w:rsid w:val="00372239"/>
    <w:rsid w:val="00372B9E"/>
    <w:rsid w:val="00372BCF"/>
    <w:rsid w:val="00373229"/>
    <w:rsid w:val="00373235"/>
    <w:rsid w:val="00373350"/>
    <w:rsid w:val="00373365"/>
    <w:rsid w:val="00373384"/>
    <w:rsid w:val="003733E4"/>
    <w:rsid w:val="0037370C"/>
    <w:rsid w:val="00373929"/>
    <w:rsid w:val="00373D4E"/>
    <w:rsid w:val="00373D81"/>
    <w:rsid w:val="00374BEF"/>
    <w:rsid w:val="003750C4"/>
    <w:rsid w:val="00375573"/>
    <w:rsid w:val="003757C8"/>
    <w:rsid w:val="00375C8C"/>
    <w:rsid w:val="00375E1A"/>
    <w:rsid w:val="00375E24"/>
    <w:rsid w:val="00376099"/>
    <w:rsid w:val="00376504"/>
    <w:rsid w:val="00376A55"/>
    <w:rsid w:val="00376A57"/>
    <w:rsid w:val="00376BD8"/>
    <w:rsid w:val="0037751E"/>
    <w:rsid w:val="00377899"/>
    <w:rsid w:val="00377BD3"/>
    <w:rsid w:val="00377CAE"/>
    <w:rsid w:val="003803EC"/>
    <w:rsid w:val="00380429"/>
    <w:rsid w:val="003804DF"/>
    <w:rsid w:val="003807EA"/>
    <w:rsid w:val="00380825"/>
    <w:rsid w:val="00381095"/>
    <w:rsid w:val="00381200"/>
    <w:rsid w:val="0038120A"/>
    <w:rsid w:val="00381311"/>
    <w:rsid w:val="0038155A"/>
    <w:rsid w:val="0038170D"/>
    <w:rsid w:val="0038187E"/>
    <w:rsid w:val="00381917"/>
    <w:rsid w:val="00381FB4"/>
    <w:rsid w:val="0038296E"/>
    <w:rsid w:val="003829D8"/>
    <w:rsid w:val="00382C90"/>
    <w:rsid w:val="00382E64"/>
    <w:rsid w:val="0038304D"/>
    <w:rsid w:val="003830B4"/>
    <w:rsid w:val="00383264"/>
    <w:rsid w:val="0038366E"/>
    <w:rsid w:val="003837AC"/>
    <w:rsid w:val="0038387A"/>
    <w:rsid w:val="00383A2E"/>
    <w:rsid w:val="00383C7F"/>
    <w:rsid w:val="00384088"/>
    <w:rsid w:val="0038489B"/>
    <w:rsid w:val="00384BE1"/>
    <w:rsid w:val="00384BFB"/>
    <w:rsid w:val="00384CED"/>
    <w:rsid w:val="00384E49"/>
    <w:rsid w:val="00385372"/>
    <w:rsid w:val="0038540F"/>
    <w:rsid w:val="003858AC"/>
    <w:rsid w:val="00385BE9"/>
    <w:rsid w:val="00385FCB"/>
    <w:rsid w:val="003860E2"/>
    <w:rsid w:val="003865ED"/>
    <w:rsid w:val="00386604"/>
    <w:rsid w:val="00386613"/>
    <w:rsid w:val="00386C60"/>
    <w:rsid w:val="00386E50"/>
    <w:rsid w:val="003870A3"/>
    <w:rsid w:val="0038743C"/>
    <w:rsid w:val="003874ED"/>
    <w:rsid w:val="00387A18"/>
    <w:rsid w:val="00390009"/>
    <w:rsid w:val="0039027A"/>
    <w:rsid w:val="00390BCD"/>
    <w:rsid w:val="00390C79"/>
    <w:rsid w:val="00390CCD"/>
    <w:rsid w:val="00390D2B"/>
    <w:rsid w:val="0039125A"/>
    <w:rsid w:val="0039141A"/>
    <w:rsid w:val="0039169B"/>
    <w:rsid w:val="003919ED"/>
    <w:rsid w:val="0039213A"/>
    <w:rsid w:val="003921DC"/>
    <w:rsid w:val="0039225B"/>
    <w:rsid w:val="00392277"/>
    <w:rsid w:val="003926D3"/>
    <w:rsid w:val="003929B3"/>
    <w:rsid w:val="00392C1D"/>
    <w:rsid w:val="00392CF0"/>
    <w:rsid w:val="00392ECF"/>
    <w:rsid w:val="00392FF6"/>
    <w:rsid w:val="003933DA"/>
    <w:rsid w:val="00393C1A"/>
    <w:rsid w:val="00393C35"/>
    <w:rsid w:val="00393D18"/>
    <w:rsid w:val="00393F7F"/>
    <w:rsid w:val="003940C1"/>
    <w:rsid w:val="0039477E"/>
    <w:rsid w:val="003948E0"/>
    <w:rsid w:val="00394A20"/>
    <w:rsid w:val="00394B90"/>
    <w:rsid w:val="00394BAC"/>
    <w:rsid w:val="00394BEC"/>
    <w:rsid w:val="00394E83"/>
    <w:rsid w:val="00394F61"/>
    <w:rsid w:val="00394F90"/>
    <w:rsid w:val="0039503F"/>
    <w:rsid w:val="00395578"/>
    <w:rsid w:val="00395666"/>
    <w:rsid w:val="00395AE2"/>
    <w:rsid w:val="00395BD5"/>
    <w:rsid w:val="00395E86"/>
    <w:rsid w:val="00395F77"/>
    <w:rsid w:val="00395FD2"/>
    <w:rsid w:val="003960A7"/>
    <w:rsid w:val="003960BD"/>
    <w:rsid w:val="003963B1"/>
    <w:rsid w:val="003965D5"/>
    <w:rsid w:val="003968CC"/>
    <w:rsid w:val="00396A2B"/>
    <w:rsid w:val="00396A45"/>
    <w:rsid w:val="003971FA"/>
    <w:rsid w:val="00397615"/>
    <w:rsid w:val="00397629"/>
    <w:rsid w:val="0039789B"/>
    <w:rsid w:val="00397D27"/>
    <w:rsid w:val="00397D8F"/>
    <w:rsid w:val="00397F11"/>
    <w:rsid w:val="003A00CB"/>
    <w:rsid w:val="003A0115"/>
    <w:rsid w:val="003A03FF"/>
    <w:rsid w:val="003A04B6"/>
    <w:rsid w:val="003A04F5"/>
    <w:rsid w:val="003A0AC1"/>
    <w:rsid w:val="003A0B42"/>
    <w:rsid w:val="003A12A5"/>
    <w:rsid w:val="003A1401"/>
    <w:rsid w:val="003A1459"/>
    <w:rsid w:val="003A1533"/>
    <w:rsid w:val="003A18AC"/>
    <w:rsid w:val="003A1B46"/>
    <w:rsid w:val="003A1E22"/>
    <w:rsid w:val="003A1FF2"/>
    <w:rsid w:val="003A212A"/>
    <w:rsid w:val="003A22DA"/>
    <w:rsid w:val="003A22FC"/>
    <w:rsid w:val="003A2A77"/>
    <w:rsid w:val="003A2D4D"/>
    <w:rsid w:val="003A3058"/>
    <w:rsid w:val="003A36C6"/>
    <w:rsid w:val="003A3B67"/>
    <w:rsid w:val="003A3B9E"/>
    <w:rsid w:val="003A3D5C"/>
    <w:rsid w:val="003A3FBA"/>
    <w:rsid w:val="003A43FA"/>
    <w:rsid w:val="003A443C"/>
    <w:rsid w:val="003A5137"/>
    <w:rsid w:val="003A5349"/>
    <w:rsid w:val="003A5768"/>
    <w:rsid w:val="003A5BC6"/>
    <w:rsid w:val="003A5BE3"/>
    <w:rsid w:val="003A5F17"/>
    <w:rsid w:val="003A615A"/>
    <w:rsid w:val="003A631D"/>
    <w:rsid w:val="003A63B1"/>
    <w:rsid w:val="003A6400"/>
    <w:rsid w:val="003A6BAC"/>
    <w:rsid w:val="003A6BED"/>
    <w:rsid w:val="003A6C38"/>
    <w:rsid w:val="003A6D6E"/>
    <w:rsid w:val="003A7AC3"/>
    <w:rsid w:val="003A7B29"/>
    <w:rsid w:val="003A7B56"/>
    <w:rsid w:val="003A7F8C"/>
    <w:rsid w:val="003A7FC3"/>
    <w:rsid w:val="003B01FF"/>
    <w:rsid w:val="003B02C5"/>
    <w:rsid w:val="003B05DC"/>
    <w:rsid w:val="003B08DA"/>
    <w:rsid w:val="003B097F"/>
    <w:rsid w:val="003B09F5"/>
    <w:rsid w:val="003B0F56"/>
    <w:rsid w:val="003B0FFA"/>
    <w:rsid w:val="003B11F9"/>
    <w:rsid w:val="003B12E3"/>
    <w:rsid w:val="003B161A"/>
    <w:rsid w:val="003B2032"/>
    <w:rsid w:val="003B21EB"/>
    <w:rsid w:val="003B223C"/>
    <w:rsid w:val="003B2247"/>
    <w:rsid w:val="003B2564"/>
    <w:rsid w:val="003B26DA"/>
    <w:rsid w:val="003B26FF"/>
    <w:rsid w:val="003B2712"/>
    <w:rsid w:val="003B272C"/>
    <w:rsid w:val="003B295C"/>
    <w:rsid w:val="003B2B56"/>
    <w:rsid w:val="003B2DF8"/>
    <w:rsid w:val="003B2E99"/>
    <w:rsid w:val="003B335A"/>
    <w:rsid w:val="003B342C"/>
    <w:rsid w:val="003B399D"/>
    <w:rsid w:val="003B3F7A"/>
    <w:rsid w:val="003B3F9B"/>
    <w:rsid w:val="003B4087"/>
    <w:rsid w:val="003B43B5"/>
    <w:rsid w:val="003B4685"/>
    <w:rsid w:val="003B4804"/>
    <w:rsid w:val="003B4C24"/>
    <w:rsid w:val="003B4F14"/>
    <w:rsid w:val="003B5125"/>
    <w:rsid w:val="003B532B"/>
    <w:rsid w:val="003B532E"/>
    <w:rsid w:val="003B53A0"/>
    <w:rsid w:val="003B5608"/>
    <w:rsid w:val="003B5703"/>
    <w:rsid w:val="003B5A37"/>
    <w:rsid w:val="003B5B45"/>
    <w:rsid w:val="003B5BE6"/>
    <w:rsid w:val="003B5C9F"/>
    <w:rsid w:val="003B5D39"/>
    <w:rsid w:val="003B5EF7"/>
    <w:rsid w:val="003B61AE"/>
    <w:rsid w:val="003B6306"/>
    <w:rsid w:val="003B6602"/>
    <w:rsid w:val="003B660D"/>
    <w:rsid w:val="003B698F"/>
    <w:rsid w:val="003B6A2E"/>
    <w:rsid w:val="003B6E42"/>
    <w:rsid w:val="003B6E59"/>
    <w:rsid w:val="003B6F14"/>
    <w:rsid w:val="003B6F60"/>
    <w:rsid w:val="003B7237"/>
    <w:rsid w:val="003B72E2"/>
    <w:rsid w:val="003B7C27"/>
    <w:rsid w:val="003B7E02"/>
    <w:rsid w:val="003B7EAE"/>
    <w:rsid w:val="003C03DA"/>
    <w:rsid w:val="003C052F"/>
    <w:rsid w:val="003C05A5"/>
    <w:rsid w:val="003C0917"/>
    <w:rsid w:val="003C0BE5"/>
    <w:rsid w:val="003C0F41"/>
    <w:rsid w:val="003C11D1"/>
    <w:rsid w:val="003C122D"/>
    <w:rsid w:val="003C14B8"/>
    <w:rsid w:val="003C1870"/>
    <w:rsid w:val="003C19D6"/>
    <w:rsid w:val="003C1B6E"/>
    <w:rsid w:val="003C1CF4"/>
    <w:rsid w:val="003C1D3D"/>
    <w:rsid w:val="003C2099"/>
    <w:rsid w:val="003C21CC"/>
    <w:rsid w:val="003C2253"/>
    <w:rsid w:val="003C22B9"/>
    <w:rsid w:val="003C259C"/>
    <w:rsid w:val="003C2DB8"/>
    <w:rsid w:val="003C2EBA"/>
    <w:rsid w:val="003C3399"/>
    <w:rsid w:val="003C33B9"/>
    <w:rsid w:val="003C3DE4"/>
    <w:rsid w:val="003C3F65"/>
    <w:rsid w:val="003C4101"/>
    <w:rsid w:val="003C41B7"/>
    <w:rsid w:val="003C43AD"/>
    <w:rsid w:val="003C43E7"/>
    <w:rsid w:val="003C455C"/>
    <w:rsid w:val="003C4BA8"/>
    <w:rsid w:val="003C4E2C"/>
    <w:rsid w:val="003C5671"/>
    <w:rsid w:val="003C56B2"/>
    <w:rsid w:val="003C5753"/>
    <w:rsid w:val="003C5AE7"/>
    <w:rsid w:val="003C5DB8"/>
    <w:rsid w:val="003C5E10"/>
    <w:rsid w:val="003C5E38"/>
    <w:rsid w:val="003C609B"/>
    <w:rsid w:val="003C6136"/>
    <w:rsid w:val="003C6728"/>
    <w:rsid w:val="003C69D5"/>
    <w:rsid w:val="003C6BCF"/>
    <w:rsid w:val="003C6DA3"/>
    <w:rsid w:val="003C6E57"/>
    <w:rsid w:val="003C72D7"/>
    <w:rsid w:val="003C78C5"/>
    <w:rsid w:val="003C7A0D"/>
    <w:rsid w:val="003C7C47"/>
    <w:rsid w:val="003C7CE6"/>
    <w:rsid w:val="003C7D8C"/>
    <w:rsid w:val="003D03CE"/>
    <w:rsid w:val="003D0403"/>
    <w:rsid w:val="003D0421"/>
    <w:rsid w:val="003D0471"/>
    <w:rsid w:val="003D0609"/>
    <w:rsid w:val="003D0703"/>
    <w:rsid w:val="003D0723"/>
    <w:rsid w:val="003D087C"/>
    <w:rsid w:val="003D0F7A"/>
    <w:rsid w:val="003D0F8B"/>
    <w:rsid w:val="003D109C"/>
    <w:rsid w:val="003D164D"/>
    <w:rsid w:val="003D16AF"/>
    <w:rsid w:val="003D239B"/>
    <w:rsid w:val="003D284B"/>
    <w:rsid w:val="003D290A"/>
    <w:rsid w:val="003D2B7D"/>
    <w:rsid w:val="003D2D98"/>
    <w:rsid w:val="003D3106"/>
    <w:rsid w:val="003D3722"/>
    <w:rsid w:val="003D39F2"/>
    <w:rsid w:val="003D3A27"/>
    <w:rsid w:val="003D3A7C"/>
    <w:rsid w:val="003D3C8A"/>
    <w:rsid w:val="003D4528"/>
    <w:rsid w:val="003D45A4"/>
    <w:rsid w:val="003D4751"/>
    <w:rsid w:val="003D4844"/>
    <w:rsid w:val="003D4B93"/>
    <w:rsid w:val="003D4E17"/>
    <w:rsid w:val="003D4E18"/>
    <w:rsid w:val="003D4EEB"/>
    <w:rsid w:val="003D50AF"/>
    <w:rsid w:val="003D5261"/>
    <w:rsid w:val="003D527F"/>
    <w:rsid w:val="003D52D3"/>
    <w:rsid w:val="003D5A63"/>
    <w:rsid w:val="003D5DA4"/>
    <w:rsid w:val="003D5E37"/>
    <w:rsid w:val="003D5FF0"/>
    <w:rsid w:val="003D629C"/>
    <w:rsid w:val="003D6425"/>
    <w:rsid w:val="003D64D4"/>
    <w:rsid w:val="003D657C"/>
    <w:rsid w:val="003D6587"/>
    <w:rsid w:val="003D6644"/>
    <w:rsid w:val="003D66A7"/>
    <w:rsid w:val="003D6752"/>
    <w:rsid w:val="003D68B5"/>
    <w:rsid w:val="003D6A14"/>
    <w:rsid w:val="003D7009"/>
    <w:rsid w:val="003D7175"/>
    <w:rsid w:val="003D7D39"/>
    <w:rsid w:val="003D7D72"/>
    <w:rsid w:val="003D7EE8"/>
    <w:rsid w:val="003E0819"/>
    <w:rsid w:val="003E0BD5"/>
    <w:rsid w:val="003E0D52"/>
    <w:rsid w:val="003E116D"/>
    <w:rsid w:val="003E1343"/>
    <w:rsid w:val="003E1581"/>
    <w:rsid w:val="003E19EC"/>
    <w:rsid w:val="003E1CF9"/>
    <w:rsid w:val="003E22AD"/>
    <w:rsid w:val="003E2670"/>
    <w:rsid w:val="003E289C"/>
    <w:rsid w:val="003E2AA3"/>
    <w:rsid w:val="003E313B"/>
    <w:rsid w:val="003E3300"/>
    <w:rsid w:val="003E3496"/>
    <w:rsid w:val="003E36C2"/>
    <w:rsid w:val="003E3B27"/>
    <w:rsid w:val="003E408A"/>
    <w:rsid w:val="003E49BD"/>
    <w:rsid w:val="003E5344"/>
    <w:rsid w:val="003E5549"/>
    <w:rsid w:val="003E5766"/>
    <w:rsid w:val="003E5879"/>
    <w:rsid w:val="003E588F"/>
    <w:rsid w:val="003E5F94"/>
    <w:rsid w:val="003E6122"/>
    <w:rsid w:val="003E63B4"/>
    <w:rsid w:val="003E646E"/>
    <w:rsid w:val="003E6621"/>
    <w:rsid w:val="003E688D"/>
    <w:rsid w:val="003E68B9"/>
    <w:rsid w:val="003E6C0F"/>
    <w:rsid w:val="003E6D19"/>
    <w:rsid w:val="003E6D5E"/>
    <w:rsid w:val="003E71E9"/>
    <w:rsid w:val="003E79F7"/>
    <w:rsid w:val="003E7DB8"/>
    <w:rsid w:val="003F0000"/>
    <w:rsid w:val="003F0066"/>
    <w:rsid w:val="003F01C0"/>
    <w:rsid w:val="003F01CA"/>
    <w:rsid w:val="003F0A6C"/>
    <w:rsid w:val="003F0CE8"/>
    <w:rsid w:val="003F0E0E"/>
    <w:rsid w:val="003F0F49"/>
    <w:rsid w:val="003F1363"/>
    <w:rsid w:val="003F142C"/>
    <w:rsid w:val="003F1590"/>
    <w:rsid w:val="003F162A"/>
    <w:rsid w:val="003F1645"/>
    <w:rsid w:val="003F1679"/>
    <w:rsid w:val="003F23B3"/>
    <w:rsid w:val="003F270F"/>
    <w:rsid w:val="003F29BC"/>
    <w:rsid w:val="003F2D79"/>
    <w:rsid w:val="003F3033"/>
    <w:rsid w:val="003F3180"/>
    <w:rsid w:val="003F319C"/>
    <w:rsid w:val="003F3214"/>
    <w:rsid w:val="003F337B"/>
    <w:rsid w:val="003F3A91"/>
    <w:rsid w:val="003F3AA7"/>
    <w:rsid w:val="003F3B6C"/>
    <w:rsid w:val="003F40B3"/>
    <w:rsid w:val="003F418E"/>
    <w:rsid w:val="003F43A0"/>
    <w:rsid w:val="003F4484"/>
    <w:rsid w:val="003F49A5"/>
    <w:rsid w:val="003F4E04"/>
    <w:rsid w:val="003F52D8"/>
    <w:rsid w:val="003F5624"/>
    <w:rsid w:val="003F5663"/>
    <w:rsid w:val="003F56EC"/>
    <w:rsid w:val="003F5A42"/>
    <w:rsid w:val="003F5DFF"/>
    <w:rsid w:val="003F63FE"/>
    <w:rsid w:val="003F647B"/>
    <w:rsid w:val="003F659E"/>
    <w:rsid w:val="003F6668"/>
    <w:rsid w:val="003F6BED"/>
    <w:rsid w:val="003F6DFE"/>
    <w:rsid w:val="003F73E9"/>
    <w:rsid w:val="003F77AA"/>
    <w:rsid w:val="003F7877"/>
    <w:rsid w:val="003F7900"/>
    <w:rsid w:val="003F7A41"/>
    <w:rsid w:val="004003A8"/>
    <w:rsid w:val="004003B7"/>
    <w:rsid w:val="0040042D"/>
    <w:rsid w:val="0040048A"/>
    <w:rsid w:val="004005E0"/>
    <w:rsid w:val="0040076B"/>
    <w:rsid w:val="00400770"/>
    <w:rsid w:val="004008F9"/>
    <w:rsid w:val="00400D40"/>
    <w:rsid w:val="00401077"/>
    <w:rsid w:val="00401A16"/>
    <w:rsid w:val="00401CD6"/>
    <w:rsid w:val="00401D4F"/>
    <w:rsid w:val="00401DBF"/>
    <w:rsid w:val="00402584"/>
    <w:rsid w:val="00402B3F"/>
    <w:rsid w:val="00402B9F"/>
    <w:rsid w:val="00402D58"/>
    <w:rsid w:val="00402D8D"/>
    <w:rsid w:val="00402DD3"/>
    <w:rsid w:val="00402E35"/>
    <w:rsid w:val="00403040"/>
    <w:rsid w:val="0040311E"/>
    <w:rsid w:val="00403392"/>
    <w:rsid w:val="00403437"/>
    <w:rsid w:val="004036A3"/>
    <w:rsid w:val="00403C69"/>
    <w:rsid w:val="0040420B"/>
    <w:rsid w:val="00404821"/>
    <w:rsid w:val="004048D1"/>
    <w:rsid w:val="00404B7D"/>
    <w:rsid w:val="00404D7D"/>
    <w:rsid w:val="00404FFF"/>
    <w:rsid w:val="00405110"/>
    <w:rsid w:val="00405230"/>
    <w:rsid w:val="00405680"/>
    <w:rsid w:val="00405831"/>
    <w:rsid w:val="00405B50"/>
    <w:rsid w:val="00405B6C"/>
    <w:rsid w:val="00405EC2"/>
    <w:rsid w:val="00406278"/>
    <w:rsid w:val="00406297"/>
    <w:rsid w:val="004063B7"/>
    <w:rsid w:val="004064DD"/>
    <w:rsid w:val="00406546"/>
    <w:rsid w:val="00406AE5"/>
    <w:rsid w:val="0040709A"/>
    <w:rsid w:val="0040741E"/>
    <w:rsid w:val="004077C6"/>
    <w:rsid w:val="00407B30"/>
    <w:rsid w:val="00407B56"/>
    <w:rsid w:val="00407D66"/>
    <w:rsid w:val="00407E42"/>
    <w:rsid w:val="004102AF"/>
    <w:rsid w:val="0041040E"/>
    <w:rsid w:val="004105D0"/>
    <w:rsid w:val="00410616"/>
    <w:rsid w:val="00410673"/>
    <w:rsid w:val="004108A5"/>
    <w:rsid w:val="00410BE9"/>
    <w:rsid w:val="00410CE5"/>
    <w:rsid w:val="004110C3"/>
    <w:rsid w:val="004110ED"/>
    <w:rsid w:val="00411743"/>
    <w:rsid w:val="004118F3"/>
    <w:rsid w:val="00411CB6"/>
    <w:rsid w:val="0041209B"/>
    <w:rsid w:val="00412C81"/>
    <w:rsid w:val="00412E04"/>
    <w:rsid w:val="0041316E"/>
    <w:rsid w:val="004131D4"/>
    <w:rsid w:val="0041348E"/>
    <w:rsid w:val="0041349F"/>
    <w:rsid w:val="004134C7"/>
    <w:rsid w:val="00413A7E"/>
    <w:rsid w:val="00413D31"/>
    <w:rsid w:val="00413EEC"/>
    <w:rsid w:val="00414124"/>
    <w:rsid w:val="00414895"/>
    <w:rsid w:val="00414FF3"/>
    <w:rsid w:val="00415235"/>
    <w:rsid w:val="00415240"/>
    <w:rsid w:val="004153EA"/>
    <w:rsid w:val="004154C0"/>
    <w:rsid w:val="00415CD8"/>
    <w:rsid w:val="00415D4E"/>
    <w:rsid w:val="0041603B"/>
    <w:rsid w:val="0041615D"/>
    <w:rsid w:val="00416482"/>
    <w:rsid w:val="00416651"/>
    <w:rsid w:val="004170F4"/>
    <w:rsid w:val="004178F3"/>
    <w:rsid w:val="004178FA"/>
    <w:rsid w:val="004179E4"/>
    <w:rsid w:val="00417FFD"/>
    <w:rsid w:val="0042007F"/>
    <w:rsid w:val="004202A9"/>
    <w:rsid w:val="0042032B"/>
    <w:rsid w:val="004208C6"/>
    <w:rsid w:val="00420E20"/>
    <w:rsid w:val="004211B2"/>
    <w:rsid w:val="004212BF"/>
    <w:rsid w:val="0042140E"/>
    <w:rsid w:val="004214DC"/>
    <w:rsid w:val="004215F2"/>
    <w:rsid w:val="00421605"/>
    <w:rsid w:val="00421BB3"/>
    <w:rsid w:val="00421CF6"/>
    <w:rsid w:val="00421E6F"/>
    <w:rsid w:val="004223CA"/>
    <w:rsid w:val="004225E0"/>
    <w:rsid w:val="004225F9"/>
    <w:rsid w:val="004228AB"/>
    <w:rsid w:val="00422AB0"/>
    <w:rsid w:val="00422C3F"/>
    <w:rsid w:val="00422E39"/>
    <w:rsid w:val="0042336A"/>
    <w:rsid w:val="00423820"/>
    <w:rsid w:val="00423AF0"/>
    <w:rsid w:val="004247A2"/>
    <w:rsid w:val="00424A92"/>
    <w:rsid w:val="00425367"/>
    <w:rsid w:val="00425369"/>
    <w:rsid w:val="00425955"/>
    <w:rsid w:val="00425C6D"/>
    <w:rsid w:val="00425E77"/>
    <w:rsid w:val="00425E9D"/>
    <w:rsid w:val="00426197"/>
    <w:rsid w:val="00426689"/>
    <w:rsid w:val="004269E6"/>
    <w:rsid w:val="00426BD3"/>
    <w:rsid w:val="00427200"/>
    <w:rsid w:val="00427521"/>
    <w:rsid w:val="0042775A"/>
    <w:rsid w:val="0042796C"/>
    <w:rsid w:val="00427B77"/>
    <w:rsid w:val="0042AA5E"/>
    <w:rsid w:val="00430435"/>
    <w:rsid w:val="004307DC"/>
    <w:rsid w:val="0043088F"/>
    <w:rsid w:val="004309A7"/>
    <w:rsid w:val="00430CD9"/>
    <w:rsid w:val="00430E64"/>
    <w:rsid w:val="0043131B"/>
    <w:rsid w:val="004314A8"/>
    <w:rsid w:val="004316A7"/>
    <w:rsid w:val="00431970"/>
    <w:rsid w:val="00431DDA"/>
    <w:rsid w:val="00431EAC"/>
    <w:rsid w:val="00431EF6"/>
    <w:rsid w:val="0043225D"/>
    <w:rsid w:val="00432672"/>
    <w:rsid w:val="00432848"/>
    <w:rsid w:val="00432B48"/>
    <w:rsid w:val="004330EE"/>
    <w:rsid w:val="00433357"/>
    <w:rsid w:val="00433385"/>
    <w:rsid w:val="004335AD"/>
    <w:rsid w:val="004335B6"/>
    <w:rsid w:val="004335F9"/>
    <w:rsid w:val="00433793"/>
    <w:rsid w:val="00434153"/>
    <w:rsid w:val="004345C5"/>
    <w:rsid w:val="00434B85"/>
    <w:rsid w:val="00435762"/>
    <w:rsid w:val="004358E0"/>
    <w:rsid w:val="0043590D"/>
    <w:rsid w:val="00435965"/>
    <w:rsid w:val="00435C12"/>
    <w:rsid w:val="00435CF6"/>
    <w:rsid w:val="00435E45"/>
    <w:rsid w:val="00435FA2"/>
    <w:rsid w:val="004364D9"/>
    <w:rsid w:val="00436856"/>
    <w:rsid w:val="00436858"/>
    <w:rsid w:val="00436987"/>
    <w:rsid w:val="00436A29"/>
    <w:rsid w:val="00436C9E"/>
    <w:rsid w:val="00436D26"/>
    <w:rsid w:val="00436EEE"/>
    <w:rsid w:val="004370C8"/>
    <w:rsid w:val="0043736D"/>
    <w:rsid w:val="0043763D"/>
    <w:rsid w:val="004376E5"/>
    <w:rsid w:val="00437819"/>
    <w:rsid w:val="00437A8D"/>
    <w:rsid w:val="00437E4F"/>
    <w:rsid w:val="004406A0"/>
    <w:rsid w:val="0044082A"/>
    <w:rsid w:val="00440B8E"/>
    <w:rsid w:val="00440C4F"/>
    <w:rsid w:val="00440CE6"/>
    <w:rsid w:val="00440D91"/>
    <w:rsid w:val="00441171"/>
    <w:rsid w:val="00441226"/>
    <w:rsid w:val="0044123E"/>
    <w:rsid w:val="004414CB"/>
    <w:rsid w:val="0044178B"/>
    <w:rsid w:val="004419F2"/>
    <w:rsid w:val="00441B24"/>
    <w:rsid w:val="00441E8B"/>
    <w:rsid w:val="00441EC7"/>
    <w:rsid w:val="00441F91"/>
    <w:rsid w:val="00442324"/>
    <w:rsid w:val="00442682"/>
    <w:rsid w:val="004428FD"/>
    <w:rsid w:val="00442954"/>
    <w:rsid w:val="00442B1F"/>
    <w:rsid w:val="00442EF5"/>
    <w:rsid w:val="00443418"/>
    <w:rsid w:val="00443683"/>
    <w:rsid w:val="0044375B"/>
    <w:rsid w:val="00443AD9"/>
    <w:rsid w:val="00443B13"/>
    <w:rsid w:val="00443BAC"/>
    <w:rsid w:val="00443CFF"/>
    <w:rsid w:val="00443F81"/>
    <w:rsid w:val="004445FD"/>
    <w:rsid w:val="004455FC"/>
    <w:rsid w:val="00445789"/>
    <w:rsid w:val="0044581A"/>
    <w:rsid w:val="00445A00"/>
    <w:rsid w:val="00445AAA"/>
    <w:rsid w:val="00445C61"/>
    <w:rsid w:val="00445F96"/>
    <w:rsid w:val="00445FC6"/>
    <w:rsid w:val="00446116"/>
    <w:rsid w:val="004465AE"/>
    <w:rsid w:val="004465C8"/>
    <w:rsid w:val="00446A49"/>
    <w:rsid w:val="00446B3F"/>
    <w:rsid w:val="00446CFC"/>
    <w:rsid w:val="00446D85"/>
    <w:rsid w:val="00446FBA"/>
    <w:rsid w:val="0044727D"/>
    <w:rsid w:val="00447308"/>
    <w:rsid w:val="0044759E"/>
    <w:rsid w:val="0044765E"/>
    <w:rsid w:val="00447683"/>
    <w:rsid w:val="0044785E"/>
    <w:rsid w:val="0044792C"/>
    <w:rsid w:val="00447990"/>
    <w:rsid w:val="00447D9D"/>
    <w:rsid w:val="00447DA5"/>
    <w:rsid w:val="00447ECE"/>
    <w:rsid w:val="004500BC"/>
    <w:rsid w:val="004502DF"/>
    <w:rsid w:val="00450383"/>
    <w:rsid w:val="00450480"/>
    <w:rsid w:val="00450837"/>
    <w:rsid w:val="00450D1A"/>
    <w:rsid w:val="00450E09"/>
    <w:rsid w:val="004511A2"/>
    <w:rsid w:val="00451297"/>
    <w:rsid w:val="00451501"/>
    <w:rsid w:val="00451B1B"/>
    <w:rsid w:val="0045227B"/>
    <w:rsid w:val="00452506"/>
    <w:rsid w:val="00452CC1"/>
    <w:rsid w:val="00452F74"/>
    <w:rsid w:val="004531F0"/>
    <w:rsid w:val="004533C7"/>
    <w:rsid w:val="004539E3"/>
    <w:rsid w:val="00453A1D"/>
    <w:rsid w:val="00453DA7"/>
    <w:rsid w:val="00453EB3"/>
    <w:rsid w:val="00453F60"/>
    <w:rsid w:val="0045428D"/>
    <w:rsid w:val="00454314"/>
    <w:rsid w:val="0045495C"/>
    <w:rsid w:val="00454982"/>
    <w:rsid w:val="00454BCF"/>
    <w:rsid w:val="00454D18"/>
    <w:rsid w:val="004551FD"/>
    <w:rsid w:val="00455277"/>
    <w:rsid w:val="004552B4"/>
    <w:rsid w:val="00455426"/>
    <w:rsid w:val="004554E8"/>
    <w:rsid w:val="00455C55"/>
    <w:rsid w:val="00455CD1"/>
    <w:rsid w:val="00455E46"/>
    <w:rsid w:val="004566D0"/>
    <w:rsid w:val="00456729"/>
    <w:rsid w:val="00456779"/>
    <w:rsid w:val="00456996"/>
    <w:rsid w:val="00456B35"/>
    <w:rsid w:val="00456BB2"/>
    <w:rsid w:val="00456E03"/>
    <w:rsid w:val="0045700A"/>
    <w:rsid w:val="00457376"/>
    <w:rsid w:val="00457B92"/>
    <w:rsid w:val="004604DA"/>
    <w:rsid w:val="00460CF8"/>
    <w:rsid w:val="00460D2C"/>
    <w:rsid w:val="00460DCC"/>
    <w:rsid w:val="00461227"/>
    <w:rsid w:val="004612C7"/>
    <w:rsid w:val="00461636"/>
    <w:rsid w:val="00461726"/>
    <w:rsid w:val="00461942"/>
    <w:rsid w:val="00461A02"/>
    <w:rsid w:val="00461AD6"/>
    <w:rsid w:val="00461BC9"/>
    <w:rsid w:val="00461D96"/>
    <w:rsid w:val="00461D99"/>
    <w:rsid w:val="00461F32"/>
    <w:rsid w:val="00462050"/>
    <w:rsid w:val="00462067"/>
    <w:rsid w:val="0046206D"/>
    <w:rsid w:val="004621ED"/>
    <w:rsid w:val="00462253"/>
    <w:rsid w:val="0046250C"/>
    <w:rsid w:val="00462760"/>
    <w:rsid w:val="00462AAB"/>
    <w:rsid w:val="00462CB2"/>
    <w:rsid w:val="00462D1C"/>
    <w:rsid w:val="00462DF8"/>
    <w:rsid w:val="00462E5B"/>
    <w:rsid w:val="00462F3C"/>
    <w:rsid w:val="004630B2"/>
    <w:rsid w:val="004631CC"/>
    <w:rsid w:val="0046332C"/>
    <w:rsid w:val="0046332F"/>
    <w:rsid w:val="0046371A"/>
    <w:rsid w:val="004637C4"/>
    <w:rsid w:val="00463CF0"/>
    <w:rsid w:val="00463EAD"/>
    <w:rsid w:val="004640BC"/>
    <w:rsid w:val="004644C0"/>
    <w:rsid w:val="00464E15"/>
    <w:rsid w:val="00464E63"/>
    <w:rsid w:val="0046536A"/>
    <w:rsid w:val="0046554C"/>
    <w:rsid w:val="004655DF"/>
    <w:rsid w:val="0046594A"/>
    <w:rsid w:val="00465A83"/>
    <w:rsid w:val="00465F52"/>
    <w:rsid w:val="004665CB"/>
    <w:rsid w:val="00466C61"/>
    <w:rsid w:val="00466F12"/>
    <w:rsid w:val="004675C9"/>
    <w:rsid w:val="004679A6"/>
    <w:rsid w:val="00467BA2"/>
    <w:rsid w:val="00467D20"/>
    <w:rsid w:val="00467DB2"/>
    <w:rsid w:val="00470286"/>
    <w:rsid w:val="004708DC"/>
    <w:rsid w:val="00470AA0"/>
    <w:rsid w:val="00470FCE"/>
    <w:rsid w:val="0047122F"/>
    <w:rsid w:val="00471652"/>
    <w:rsid w:val="004716DD"/>
    <w:rsid w:val="0047195B"/>
    <w:rsid w:val="00471A73"/>
    <w:rsid w:val="00471B21"/>
    <w:rsid w:val="00472496"/>
    <w:rsid w:val="00472FC1"/>
    <w:rsid w:val="0047337B"/>
    <w:rsid w:val="004733C2"/>
    <w:rsid w:val="00473613"/>
    <w:rsid w:val="0047391B"/>
    <w:rsid w:val="00474064"/>
    <w:rsid w:val="004742C8"/>
    <w:rsid w:val="0047455B"/>
    <w:rsid w:val="0047460B"/>
    <w:rsid w:val="00474614"/>
    <w:rsid w:val="00474843"/>
    <w:rsid w:val="0047489D"/>
    <w:rsid w:val="00474904"/>
    <w:rsid w:val="00474A2B"/>
    <w:rsid w:val="00474C64"/>
    <w:rsid w:val="00475322"/>
    <w:rsid w:val="004755BA"/>
    <w:rsid w:val="004755FC"/>
    <w:rsid w:val="00475CF6"/>
    <w:rsid w:val="004760B5"/>
    <w:rsid w:val="0047633C"/>
    <w:rsid w:val="004765FF"/>
    <w:rsid w:val="004767C8"/>
    <w:rsid w:val="00476C67"/>
    <w:rsid w:val="00477427"/>
    <w:rsid w:val="0047791C"/>
    <w:rsid w:val="00477A58"/>
    <w:rsid w:val="00477BCB"/>
    <w:rsid w:val="004804C0"/>
    <w:rsid w:val="004808A4"/>
    <w:rsid w:val="00480956"/>
    <w:rsid w:val="00480B4E"/>
    <w:rsid w:val="00480CC4"/>
    <w:rsid w:val="00480FC2"/>
    <w:rsid w:val="00481468"/>
    <w:rsid w:val="00481680"/>
    <w:rsid w:val="004816D3"/>
    <w:rsid w:val="00481E58"/>
    <w:rsid w:val="00481F05"/>
    <w:rsid w:val="00481F75"/>
    <w:rsid w:val="004825A8"/>
    <w:rsid w:val="004826F1"/>
    <w:rsid w:val="00482BF1"/>
    <w:rsid w:val="00482C50"/>
    <w:rsid w:val="00482D4D"/>
    <w:rsid w:val="0048325E"/>
    <w:rsid w:val="0048341F"/>
    <w:rsid w:val="004834DD"/>
    <w:rsid w:val="004835C0"/>
    <w:rsid w:val="00483930"/>
    <w:rsid w:val="00483A9C"/>
    <w:rsid w:val="0048427D"/>
    <w:rsid w:val="004842DC"/>
    <w:rsid w:val="004847BA"/>
    <w:rsid w:val="004849C7"/>
    <w:rsid w:val="00484EA7"/>
    <w:rsid w:val="00484FF2"/>
    <w:rsid w:val="0048520E"/>
    <w:rsid w:val="004854A7"/>
    <w:rsid w:val="00485A8F"/>
    <w:rsid w:val="00485C6F"/>
    <w:rsid w:val="00485C77"/>
    <w:rsid w:val="00486163"/>
    <w:rsid w:val="004861D3"/>
    <w:rsid w:val="0048632A"/>
    <w:rsid w:val="00486396"/>
    <w:rsid w:val="00487300"/>
    <w:rsid w:val="00487D12"/>
    <w:rsid w:val="00490028"/>
    <w:rsid w:val="004900AE"/>
    <w:rsid w:val="00490610"/>
    <w:rsid w:val="00490891"/>
    <w:rsid w:val="00490BDC"/>
    <w:rsid w:val="00490E69"/>
    <w:rsid w:val="00491178"/>
    <w:rsid w:val="004914C1"/>
    <w:rsid w:val="00491617"/>
    <w:rsid w:val="004917C5"/>
    <w:rsid w:val="004919BE"/>
    <w:rsid w:val="00491DA7"/>
    <w:rsid w:val="00491E51"/>
    <w:rsid w:val="00492075"/>
    <w:rsid w:val="00492110"/>
    <w:rsid w:val="004921E1"/>
    <w:rsid w:val="00492378"/>
    <w:rsid w:val="00492C13"/>
    <w:rsid w:val="0049301D"/>
    <w:rsid w:val="0049304E"/>
    <w:rsid w:val="00493197"/>
    <w:rsid w:val="004931C8"/>
    <w:rsid w:val="00493C62"/>
    <w:rsid w:val="00493C91"/>
    <w:rsid w:val="00493CFA"/>
    <w:rsid w:val="004941CF"/>
    <w:rsid w:val="00494E63"/>
    <w:rsid w:val="0049505E"/>
    <w:rsid w:val="00495290"/>
    <w:rsid w:val="0049542E"/>
    <w:rsid w:val="004955DC"/>
    <w:rsid w:val="00495789"/>
    <w:rsid w:val="00496036"/>
    <w:rsid w:val="00496050"/>
    <w:rsid w:val="004969AD"/>
    <w:rsid w:val="004969CC"/>
    <w:rsid w:val="00496A2F"/>
    <w:rsid w:val="00496D7A"/>
    <w:rsid w:val="00496E2A"/>
    <w:rsid w:val="00496EA0"/>
    <w:rsid w:val="00497178"/>
    <w:rsid w:val="004978AA"/>
    <w:rsid w:val="0049799B"/>
    <w:rsid w:val="00497A69"/>
    <w:rsid w:val="00497A81"/>
    <w:rsid w:val="00497AC3"/>
    <w:rsid w:val="00497C6C"/>
    <w:rsid w:val="00497F5A"/>
    <w:rsid w:val="00497FD0"/>
    <w:rsid w:val="004A0104"/>
    <w:rsid w:val="004A0244"/>
    <w:rsid w:val="004A037F"/>
    <w:rsid w:val="004A03A3"/>
    <w:rsid w:val="004A0445"/>
    <w:rsid w:val="004A062E"/>
    <w:rsid w:val="004A0658"/>
    <w:rsid w:val="004A0699"/>
    <w:rsid w:val="004A072C"/>
    <w:rsid w:val="004A07E3"/>
    <w:rsid w:val="004A1292"/>
    <w:rsid w:val="004A137D"/>
    <w:rsid w:val="004A2249"/>
    <w:rsid w:val="004A23A1"/>
    <w:rsid w:val="004A2443"/>
    <w:rsid w:val="004A25E6"/>
    <w:rsid w:val="004A2CE1"/>
    <w:rsid w:val="004A2CFD"/>
    <w:rsid w:val="004A2E32"/>
    <w:rsid w:val="004A2E3D"/>
    <w:rsid w:val="004A3881"/>
    <w:rsid w:val="004A3B19"/>
    <w:rsid w:val="004A3C9E"/>
    <w:rsid w:val="004A3FF4"/>
    <w:rsid w:val="004A42AF"/>
    <w:rsid w:val="004A4422"/>
    <w:rsid w:val="004A4635"/>
    <w:rsid w:val="004A4C9D"/>
    <w:rsid w:val="004A4D1B"/>
    <w:rsid w:val="004A5962"/>
    <w:rsid w:val="004A5987"/>
    <w:rsid w:val="004A5BEE"/>
    <w:rsid w:val="004A5F4B"/>
    <w:rsid w:val="004A6041"/>
    <w:rsid w:val="004A609B"/>
    <w:rsid w:val="004A619E"/>
    <w:rsid w:val="004A6206"/>
    <w:rsid w:val="004A6299"/>
    <w:rsid w:val="004A6BF9"/>
    <w:rsid w:val="004A718B"/>
    <w:rsid w:val="004A74B8"/>
    <w:rsid w:val="004A7674"/>
    <w:rsid w:val="004A77BF"/>
    <w:rsid w:val="004A783D"/>
    <w:rsid w:val="004A7BEE"/>
    <w:rsid w:val="004A7CA0"/>
    <w:rsid w:val="004A7EC4"/>
    <w:rsid w:val="004A7F5D"/>
    <w:rsid w:val="004B017A"/>
    <w:rsid w:val="004B0462"/>
    <w:rsid w:val="004B0678"/>
    <w:rsid w:val="004B0CD2"/>
    <w:rsid w:val="004B0FF3"/>
    <w:rsid w:val="004B13CB"/>
    <w:rsid w:val="004B1953"/>
    <w:rsid w:val="004B1FC7"/>
    <w:rsid w:val="004B2466"/>
    <w:rsid w:val="004B274F"/>
    <w:rsid w:val="004B2779"/>
    <w:rsid w:val="004B33BA"/>
    <w:rsid w:val="004B36DA"/>
    <w:rsid w:val="004B3855"/>
    <w:rsid w:val="004B3B28"/>
    <w:rsid w:val="004B3BE9"/>
    <w:rsid w:val="004B3C6F"/>
    <w:rsid w:val="004B3CA9"/>
    <w:rsid w:val="004B3ECC"/>
    <w:rsid w:val="004B3F25"/>
    <w:rsid w:val="004B4123"/>
    <w:rsid w:val="004B43DF"/>
    <w:rsid w:val="004B45FA"/>
    <w:rsid w:val="004B460F"/>
    <w:rsid w:val="004B48F8"/>
    <w:rsid w:val="004B4907"/>
    <w:rsid w:val="004B4FDF"/>
    <w:rsid w:val="004B4FF2"/>
    <w:rsid w:val="004B50E7"/>
    <w:rsid w:val="004B52CA"/>
    <w:rsid w:val="004B538A"/>
    <w:rsid w:val="004B57E8"/>
    <w:rsid w:val="004B5C43"/>
    <w:rsid w:val="004B5FA1"/>
    <w:rsid w:val="004B6150"/>
    <w:rsid w:val="004B61C2"/>
    <w:rsid w:val="004B64F0"/>
    <w:rsid w:val="004B68C4"/>
    <w:rsid w:val="004B697E"/>
    <w:rsid w:val="004B6AB7"/>
    <w:rsid w:val="004B6B1B"/>
    <w:rsid w:val="004B6C9A"/>
    <w:rsid w:val="004B70B5"/>
    <w:rsid w:val="004B716F"/>
    <w:rsid w:val="004B718E"/>
    <w:rsid w:val="004B76FF"/>
    <w:rsid w:val="004B7960"/>
    <w:rsid w:val="004B7B2A"/>
    <w:rsid w:val="004B7B96"/>
    <w:rsid w:val="004B7C16"/>
    <w:rsid w:val="004B7D47"/>
    <w:rsid w:val="004B7E77"/>
    <w:rsid w:val="004C0141"/>
    <w:rsid w:val="004C0327"/>
    <w:rsid w:val="004C05FF"/>
    <w:rsid w:val="004C08D5"/>
    <w:rsid w:val="004C0B58"/>
    <w:rsid w:val="004C11E6"/>
    <w:rsid w:val="004C1535"/>
    <w:rsid w:val="004C183D"/>
    <w:rsid w:val="004C2042"/>
    <w:rsid w:val="004C2291"/>
    <w:rsid w:val="004C249A"/>
    <w:rsid w:val="004C29FE"/>
    <w:rsid w:val="004C2B34"/>
    <w:rsid w:val="004C2EC8"/>
    <w:rsid w:val="004C31E7"/>
    <w:rsid w:val="004C3355"/>
    <w:rsid w:val="004C35B5"/>
    <w:rsid w:val="004C38BA"/>
    <w:rsid w:val="004C38F3"/>
    <w:rsid w:val="004C3A56"/>
    <w:rsid w:val="004C3F12"/>
    <w:rsid w:val="004C449A"/>
    <w:rsid w:val="004C46B2"/>
    <w:rsid w:val="004C473F"/>
    <w:rsid w:val="004C47BF"/>
    <w:rsid w:val="004C4BA9"/>
    <w:rsid w:val="004C4D7D"/>
    <w:rsid w:val="004C4F8B"/>
    <w:rsid w:val="004C5CB9"/>
    <w:rsid w:val="004C6304"/>
    <w:rsid w:val="004C6CC3"/>
    <w:rsid w:val="004C6E08"/>
    <w:rsid w:val="004C7284"/>
    <w:rsid w:val="004C7390"/>
    <w:rsid w:val="004C73A8"/>
    <w:rsid w:val="004D00C4"/>
    <w:rsid w:val="004D014F"/>
    <w:rsid w:val="004D0348"/>
    <w:rsid w:val="004D04E2"/>
    <w:rsid w:val="004D09E5"/>
    <w:rsid w:val="004D0F78"/>
    <w:rsid w:val="004D107E"/>
    <w:rsid w:val="004D11C2"/>
    <w:rsid w:val="004D1963"/>
    <w:rsid w:val="004D1B86"/>
    <w:rsid w:val="004D1D2D"/>
    <w:rsid w:val="004D2618"/>
    <w:rsid w:val="004D28B4"/>
    <w:rsid w:val="004D2B9F"/>
    <w:rsid w:val="004D2DCD"/>
    <w:rsid w:val="004D2E5E"/>
    <w:rsid w:val="004D2EC4"/>
    <w:rsid w:val="004D30D8"/>
    <w:rsid w:val="004D3655"/>
    <w:rsid w:val="004D36CC"/>
    <w:rsid w:val="004D3789"/>
    <w:rsid w:val="004D4243"/>
    <w:rsid w:val="004D4246"/>
    <w:rsid w:val="004D4337"/>
    <w:rsid w:val="004D46B6"/>
    <w:rsid w:val="004D489B"/>
    <w:rsid w:val="004D4E71"/>
    <w:rsid w:val="004D5636"/>
    <w:rsid w:val="004D575C"/>
    <w:rsid w:val="004D59D2"/>
    <w:rsid w:val="004D5D4A"/>
    <w:rsid w:val="004D5D5C"/>
    <w:rsid w:val="004D5E9B"/>
    <w:rsid w:val="004D64D4"/>
    <w:rsid w:val="004D65BF"/>
    <w:rsid w:val="004D6780"/>
    <w:rsid w:val="004D68B4"/>
    <w:rsid w:val="004D69D5"/>
    <w:rsid w:val="004D7461"/>
    <w:rsid w:val="004D752D"/>
    <w:rsid w:val="004D7763"/>
    <w:rsid w:val="004D7797"/>
    <w:rsid w:val="004D795B"/>
    <w:rsid w:val="004D7EEB"/>
    <w:rsid w:val="004E00A1"/>
    <w:rsid w:val="004E05B0"/>
    <w:rsid w:val="004E08F6"/>
    <w:rsid w:val="004E0BD2"/>
    <w:rsid w:val="004E0C77"/>
    <w:rsid w:val="004E0C87"/>
    <w:rsid w:val="004E0D41"/>
    <w:rsid w:val="004E1BC0"/>
    <w:rsid w:val="004E1D78"/>
    <w:rsid w:val="004E1E5C"/>
    <w:rsid w:val="004E1FCC"/>
    <w:rsid w:val="004E21F5"/>
    <w:rsid w:val="004E27B7"/>
    <w:rsid w:val="004E27DE"/>
    <w:rsid w:val="004E28B2"/>
    <w:rsid w:val="004E2A2E"/>
    <w:rsid w:val="004E2C1B"/>
    <w:rsid w:val="004E2F10"/>
    <w:rsid w:val="004E2F88"/>
    <w:rsid w:val="004E3276"/>
    <w:rsid w:val="004E32E9"/>
    <w:rsid w:val="004E3365"/>
    <w:rsid w:val="004E3502"/>
    <w:rsid w:val="004E3504"/>
    <w:rsid w:val="004E37BC"/>
    <w:rsid w:val="004E399D"/>
    <w:rsid w:val="004E3E84"/>
    <w:rsid w:val="004E3E8D"/>
    <w:rsid w:val="004E4509"/>
    <w:rsid w:val="004E4B32"/>
    <w:rsid w:val="004E4D33"/>
    <w:rsid w:val="004E4F74"/>
    <w:rsid w:val="004E5479"/>
    <w:rsid w:val="004E581A"/>
    <w:rsid w:val="004E5959"/>
    <w:rsid w:val="004E5EBF"/>
    <w:rsid w:val="004E6333"/>
    <w:rsid w:val="004E670C"/>
    <w:rsid w:val="004E671D"/>
    <w:rsid w:val="004E67DC"/>
    <w:rsid w:val="004E6FE5"/>
    <w:rsid w:val="004E704A"/>
    <w:rsid w:val="004E7788"/>
    <w:rsid w:val="004E7F5B"/>
    <w:rsid w:val="004F04E6"/>
    <w:rsid w:val="004F051F"/>
    <w:rsid w:val="004F0E5C"/>
    <w:rsid w:val="004F0EB9"/>
    <w:rsid w:val="004F11BF"/>
    <w:rsid w:val="004F1253"/>
    <w:rsid w:val="004F1274"/>
    <w:rsid w:val="004F149F"/>
    <w:rsid w:val="004F14D4"/>
    <w:rsid w:val="004F16EF"/>
    <w:rsid w:val="004F1949"/>
    <w:rsid w:val="004F1AB3"/>
    <w:rsid w:val="004F1BE1"/>
    <w:rsid w:val="004F1D34"/>
    <w:rsid w:val="004F2052"/>
    <w:rsid w:val="004F25FC"/>
    <w:rsid w:val="004F2982"/>
    <w:rsid w:val="004F2A5C"/>
    <w:rsid w:val="004F2A8E"/>
    <w:rsid w:val="004F2B16"/>
    <w:rsid w:val="004F2BA8"/>
    <w:rsid w:val="004F2CAF"/>
    <w:rsid w:val="004F2F95"/>
    <w:rsid w:val="004F30CD"/>
    <w:rsid w:val="004F32FB"/>
    <w:rsid w:val="004F3767"/>
    <w:rsid w:val="004F3D64"/>
    <w:rsid w:val="004F3D95"/>
    <w:rsid w:val="004F3E98"/>
    <w:rsid w:val="004F40AF"/>
    <w:rsid w:val="004F41A2"/>
    <w:rsid w:val="004F466C"/>
    <w:rsid w:val="004F4695"/>
    <w:rsid w:val="004F49B2"/>
    <w:rsid w:val="004F4BF9"/>
    <w:rsid w:val="004F4E49"/>
    <w:rsid w:val="004F5326"/>
    <w:rsid w:val="004F534A"/>
    <w:rsid w:val="004F538D"/>
    <w:rsid w:val="004F55A9"/>
    <w:rsid w:val="004F56AD"/>
    <w:rsid w:val="004F588C"/>
    <w:rsid w:val="004F5A98"/>
    <w:rsid w:val="004F60A2"/>
    <w:rsid w:val="004F6311"/>
    <w:rsid w:val="004F660E"/>
    <w:rsid w:val="004F66ED"/>
    <w:rsid w:val="004F69A1"/>
    <w:rsid w:val="004F69F6"/>
    <w:rsid w:val="004F6A4B"/>
    <w:rsid w:val="004F6B68"/>
    <w:rsid w:val="004F7270"/>
    <w:rsid w:val="004F7808"/>
    <w:rsid w:val="004F78E8"/>
    <w:rsid w:val="004F7D3A"/>
    <w:rsid w:val="004F7F67"/>
    <w:rsid w:val="0050008F"/>
    <w:rsid w:val="00500103"/>
    <w:rsid w:val="00500333"/>
    <w:rsid w:val="00500473"/>
    <w:rsid w:val="005004A4"/>
    <w:rsid w:val="00500648"/>
    <w:rsid w:val="00500AF5"/>
    <w:rsid w:val="00500C83"/>
    <w:rsid w:val="00500D25"/>
    <w:rsid w:val="00501113"/>
    <w:rsid w:val="0050115C"/>
    <w:rsid w:val="005012E2"/>
    <w:rsid w:val="0050139F"/>
    <w:rsid w:val="005013DD"/>
    <w:rsid w:val="00501509"/>
    <w:rsid w:val="00501B65"/>
    <w:rsid w:val="00501F18"/>
    <w:rsid w:val="00501F91"/>
    <w:rsid w:val="0050202D"/>
    <w:rsid w:val="005021FE"/>
    <w:rsid w:val="00502796"/>
    <w:rsid w:val="00503324"/>
    <w:rsid w:val="00503653"/>
    <w:rsid w:val="005039FB"/>
    <w:rsid w:val="00503A41"/>
    <w:rsid w:val="00503E91"/>
    <w:rsid w:val="005041F5"/>
    <w:rsid w:val="0050471A"/>
    <w:rsid w:val="00504D86"/>
    <w:rsid w:val="00505036"/>
    <w:rsid w:val="00505352"/>
    <w:rsid w:val="0050542E"/>
    <w:rsid w:val="00505684"/>
    <w:rsid w:val="00505882"/>
    <w:rsid w:val="00505BC8"/>
    <w:rsid w:val="00505C6D"/>
    <w:rsid w:val="00505D8B"/>
    <w:rsid w:val="0050609E"/>
    <w:rsid w:val="00506198"/>
    <w:rsid w:val="00506402"/>
    <w:rsid w:val="00506410"/>
    <w:rsid w:val="005066F0"/>
    <w:rsid w:val="00506EBC"/>
    <w:rsid w:val="0050712D"/>
    <w:rsid w:val="005075D8"/>
    <w:rsid w:val="00507EA5"/>
    <w:rsid w:val="00507EC6"/>
    <w:rsid w:val="00507F2A"/>
    <w:rsid w:val="00507FA3"/>
    <w:rsid w:val="00510568"/>
    <w:rsid w:val="005105E2"/>
    <w:rsid w:val="00510692"/>
    <w:rsid w:val="0051082A"/>
    <w:rsid w:val="00510F4D"/>
    <w:rsid w:val="0051112B"/>
    <w:rsid w:val="00511C5F"/>
    <w:rsid w:val="00511EFC"/>
    <w:rsid w:val="00511F63"/>
    <w:rsid w:val="005121D8"/>
    <w:rsid w:val="005125EB"/>
    <w:rsid w:val="005129ED"/>
    <w:rsid w:val="00512C55"/>
    <w:rsid w:val="005130F2"/>
    <w:rsid w:val="005131C2"/>
    <w:rsid w:val="00513637"/>
    <w:rsid w:val="00513BFB"/>
    <w:rsid w:val="00513C1D"/>
    <w:rsid w:val="0051431A"/>
    <w:rsid w:val="00514434"/>
    <w:rsid w:val="0051449E"/>
    <w:rsid w:val="00514EC7"/>
    <w:rsid w:val="00515091"/>
    <w:rsid w:val="00515199"/>
    <w:rsid w:val="0051538D"/>
    <w:rsid w:val="0051555F"/>
    <w:rsid w:val="00515A03"/>
    <w:rsid w:val="0051609D"/>
    <w:rsid w:val="005162B1"/>
    <w:rsid w:val="00516722"/>
    <w:rsid w:val="00516733"/>
    <w:rsid w:val="00516BB3"/>
    <w:rsid w:val="00516F82"/>
    <w:rsid w:val="00516F8D"/>
    <w:rsid w:val="005171F4"/>
    <w:rsid w:val="00517624"/>
    <w:rsid w:val="0051779A"/>
    <w:rsid w:val="005179CF"/>
    <w:rsid w:val="00517A02"/>
    <w:rsid w:val="00517BA3"/>
    <w:rsid w:val="005200CD"/>
    <w:rsid w:val="00520255"/>
    <w:rsid w:val="00520565"/>
    <w:rsid w:val="005205BC"/>
    <w:rsid w:val="005206EB"/>
    <w:rsid w:val="00520DD7"/>
    <w:rsid w:val="00521223"/>
    <w:rsid w:val="005216CB"/>
    <w:rsid w:val="005216E0"/>
    <w:rsid w:val="00521C30"/>
    <w:rsid w:val="00521C92"/>
    <w:rsid w:val="00521DE9"/>
    <w:rsid w:val="00521F5D"/>
    <w:rsid w:val="005221F7"/>
    <w:rsid w:val="005222E0"/>
    <w:rsid w:val="005225F7"/>
    <w:rsid w:val="005235A4"/>
    <w:rsid w:val="005237EC"/>
    <w:rsid w:val="00523934"/>
    <w:rsid w:val="0052398C"/>
    <w:rsid w:val="00523BBD"/>
    <w:rsid w:val="00523C69"/>
    <w:rsid w:val="00523D3E"/>
    <w:rsid w:val="005242FF"/>
    <w:rsid w:val="005244A7"/>
    <w:rsid w:val="005247F6"/>
    <w:rsid w:val="00524DF1"/>
    <w:rsid w:val="00524E6A"/>
    <w:rsid w:val="005252E6"/>
    <w:rsid w:val="005252E9"/>
    <w:rsid w:val="00525563"/>
    <w:rsid w:val="00525657"/>
    <w:rsid w:val="00525724"/>
    <w:rsid w:val="00525C3B"/>
    <w:rsid w:val="005260F0"/>
    <w:rsid w:val="00526381"/>
    <w:rsid w:val="005263B2"/>
    <w:rsid w:val="005263E9"/>
    <w:rsid w:val="0052640B"/>
    <w:rsid w:val="005264AA"/>
    <w:rsid w:val="005264E0"/>
    <w:rsid w:val="00526835"/>
    <w:rsid w:val="005269E9"/>
    <w:rsid w:val="00526C83"/>
    <w:rsid w:val="0052712A"/>
    <w:rsid w:val="0052716E"/>
    <w:rsid w:val="005272AD"/>
    <w:rsid w:val="00527596"/>
    <w:rsid w:val="00527667"/>
    <w:rsid w:val="005276D5"/>
    <w:rsid w:val="00527D4B"/>
    <w:rsid w:val="0052D2CC"/>
    <w:rsid w:val="00530190"/>
    <w:rsid w:val="005301FE"/>
    <w:rsid w:val="005307FB"/>
    <w:rsid w:val="00531317"/>
    <w:rsid w:val="00531BE0"/>
    <w:rsid w:val="00531C8D"/>
    <w:rsid w:val="00531CEC"/>
    <w:rsid w:val="00531E35"/>
    <w:rsid w:val="005322C3"/>
    <w:rsid w:val="00532732"/>
    <w:rsid w:val="005327AE"/>
    <w:rsid w:val="0053293D"/>
    <w:rsid w:val="00532A11"/>
    <w:rsid w:val="00532C83"/>
    <w:rsid w:val="00533156"/>
    <w:rsid w:val="005337DD"/>
    <w:rsid w:val="0053393F"/>
    <w:rsid w:val="00533A31"/>
    <w:rsid w:val="00533CBA"/>
    <w:rsid w:val="00533CD2"/>
    <w:rsid w:val="00533EB9"/>
    <w:rsid w:val="005347FA"/>
    <w:rsid w:val="0053515E"/>
    <w:rsid w:val="00535418"/>
    <w:rsid w:val="00535540"/>
    <w:rsid w:val="00535C8B"/>
    <w:rsid w:val="00535C8D"/>
    <w:rsid w:val="00535D1B"/>
    <w:rsid w:val="00535D46"/>
    <w:rsid w:val="0053631F"/>
    <w:rsid w:val="00536513"/>
    <w:rsid w:val="00536578"/>
    <w:rsid w:val="005365A4"/>
    <w:rsid w:val="005366F4"/>
    <w:rsid w:val="005369BA"/>
    <w:rsid w:val="00536D75"/>
    <w:rsid w:val="00536DB4"/>
    <w:rsid w:val="00537772"/>
    <w:rsid w:val="00537FBE"/>
    <w:rsid w:val="005405A5"/>
    <w:rsid w:val="00540D4D"/>
    <w:rsid w:val="00540DFA"/>
    <w:rsid w:val="00540E94"/>
    <w:rsid w:val="0054188F"/>
    <w:rsid w:val="00541D24"/>
    <w:rsid w:val="00541FEA"/>
    <w:rsid w:val="00541FF1"/>
    <w:rsid w:val="005424D7"/>
    <w:rsid w:val="00542579"/>
    <w:rsid w:val="0054284A"/>
    <w:rsid w:val="0054295B"/>
    <w:rsid w:val="0054298A"/>
    <w:rsid w:val="00542C5D"/>
    <w:rsid w:val="00542CBC"/>
    <w:rsid w:val="00542E72"/>
    <w:rsid w:val="00542F3C"/>
    <w:rsid w:val="00543159"/>
    <w:rsid w:val="005435A8"/>
    <w:rsid w:val="0054377E"/>
    <w:rsid w:val="0054378C"/>
    <w:rsid w:val="005438BE"/>
    <w:rsid w:val="00543D86"/>
    <w:rsid w:val="005441A0"/>
    <w:rsid w:val="00544430"/>
    <w:rsid w:val="005444BE"/>
    <w:rsid w:val="005444DC"/>
    <w:rsid w:val="0054450F"/>
    <w:rsid w:val="00544BAD"/>
    <w:rsid w:val="00544BEB"/>
    <w:rsid w:val="00544DB0"/>
    <w:rsid w:val="00544F3E"/>
    <w:rsid w:val="005453FF"/>
    <w:rsid w:val="005454EE"/>
    <w:rsid w:val="005456AF"/>
    <w:rsid w:val="005458DE"/>
    <w:rsid w:val="00545C32"/>
    <w:rsid w:val="00545EF3"/>
    <w:rsid w:val="00546107"/>
    <w:rsid w:val="00546311"/>
    <w:rsid w:val="005464CD"/>
    <w:rsid w:val="00546E73"/>
    <w:rsid w:val="00547663"/>
    <w:rsid w:val="00547B1E"/>
    <w:rsid w:val="00547B4E"/>
    <w:rsid w:val="00547D22"/>
    <w:rsid w:val="00547D70"/>
    <w:rsid w:val="00547DBF"/>
    <w:rsid w:val="005500D7"/>
    <w:rsid w:val="00550346"/>
    <w:rsid w:val="0055056D"/>
    <w:rsid w:val="00550BA5"/>
    <w:rsid w:val="0055140B"/>
    <w:rsid w:val="005519B5"/>
    <w:rsid w:val="00551A60"/>
    <w:rsid w:val="00551EB9"/>
    <w:rsid w:val="00552578"/>
    <w:rsid w:val="005525A3"/>
    <w:rsid w:val="00552830"/>
    <w:rsid w:val="005528DF"/>
    <w:rsid w:val="00552968"/>
    <w:rsid w:val="00552E65"/>
    <w:rsid w:val="00552E9F"/>
    <w:rsid w:val="00552F9E"/>
    <w:rsid w:val="00553109"/>
    <w:rsid w:val="005535B8"/>
    <w:rsid w:val="0055373B"/>
    <w:rsid w:val="00553909"/>
    <w:rsid w:val="00553A9E"/>
    <w:rsid w:val="005546BE"/>
    <w:rsid w:val="00554C4F"/>
    <w:rsid w:val="00555232"/>
    <w:rsid w:val="00555235"/>
    <w:rsid w:val="00555324"/>
    <w:rsid w:val="005553FD"/>
    <w:rsid w:val="00555438"/>
    <w:rsid w:val="005554DE"/>
    <w:rsid w:val="0055574E"/>
    <w:rsid w:val="00555A7D"/>
    <w:rsid w:val="00556427"/>
    <w:rsid w:val="00557CFE"/>
    <w:rsid w:val="00560CF3"/>
    <w:rsid w:val="00560EB5"/>
    <w:rsid w:val="0056142E"/>
    <w:rsid w:val="0056159D"/>
    <w:rsid w:val="00561618"/>
    <w:rsid w:val="00561A7F"/>
    <w:rsid w:val="00561D72"/>
    <w:rsid w:val="0056233C"/>
    <w:rsid w:val="00562506"/>
    <w:rsid w:val="00562648"/>
    <w:rsid w:val="00562781"/>
    <w:rsid w:val="00562864"/>
    <w:rsid w:val="00562992"/>
    <w:rsid w:val="00562D34"/>
    <w:rsid w:val="005638E9"/>
    <w:rsid w:val="00563BDE"/>
    <w:rsid w:val="00563D19"/>
    <w:rsid w:val="00563DA2"/>
    <w:rsid w:val="00563EC7"/>
    <w:rsid w:val="00563ED8"/>
    <w:rsid w:val="00564116"/>
    <w:rsid w:val="00564284"/>
    <w:rsid w:val="00564472"/>
    <w:rsid w:val="00564672"/>
    <w:rsid w:val="0056475E"/>
    <w:rsid w:val="00564BA2"/>
    <w:rsid w:val="00564CE4"/>
    <w:rsid w:val="00564D61"/>
    <w:rsid w:val="00564D9D"/>
    <w:rsid w:val="00564F36"/>
    <w:rsid w:val="00564FF5"/>
    <w:rsid w:val="005652E4"/>
    <w:rsid w:val="00565528"/>
    <w:rsid w:val="00565BEB"/>
    <w:rsid w:val="00565F86"/>
    <w:rsid w:val="00566079"/>
    <w:rsid w:val="00566765"/>
    <w:rsid w:val="005669B8"/>
    <w:rsid w:val="00566D4F"/>
    <w:rsid w:val="00566EEB"/>
    <w:rsid w:val="005671F1"/>
    <w:rsid w:val="00567242"/>
    <w:rsid w:val="005672E6"/>
    <w:rsid w:val="00567423"/>
    <w:rsid w:val="00567487"/>
    <w:rsid w:val="005675B3"/>
    <w:rsid w:val="00567885"/>
    <w:rsid w:val="0056793F"/>
    <w:rsid w:val="00567A76"/>
    <w:rsid w:val="005702D9"/>
    <w:rsid w:val="00570423"/>
    <w:rsid w:val="00570592"/>
    <w:rsid w:val="005705AF"/>
    <w:rsid w:val="00570AC8"/>
    <w:rsid w:val="00570B8A"/>
    <w:rsid w:val="00570BA8"/>
    <w:rsid w:val="00570E10"/>
    <w:rsid w:val="00570F0C"/>
    <w:rsid w:val="00570FA3"/>
    <w:rsid w:val="00571089"/>
    <w:rsid w:val="00571206"/>
    <w:rsid w:val="00571767"/>
    <w:rsid w:val="0057192E"/>
    <w:rsid w:val="00571953"/>
    <w:rsid w:val="00571B33"/>
    <w:rsid w:val="00572405"/>
    <w:rsid w:val="005725B2"/>
    <w:rsid w:val="00572D55"/>
    <w:rsid w:val="00572DA6"/>
    <w:rsid w:val="00572DB9"/>
    <w:rsid w:val="00572E6D"/>
    <w:rsid w:val="00573332"/>
    <w:rsid w:val="005735B7"/>
    <w:rsid w:val="00574502"/>
    <w:rsid w:val="00574833"/>
    <w:rsid w:val="00574A2D"/>
    <w:rsid w:val="00574FD4"/>
    <w:rsid w:val="00575027"/>
    <w:rsid w:val="005750E3"/>
    <w:rsid w:val="005751E7"/>
    <w:rsid w:val="00575415"/>
    <w:rsid w:val="00575490"/>
    <w:rsid w:val="0057565C"/>
    <w:rsid w:val="0057573D"/>
    <w:rsid w:val="00575B68"/>
    <w:rsid w:val="00575D34"/>
    <w:rsid w:val="00575D77"/>
    <w:rsid w:val="00575DAD"/>
    <w:rsid w:val="005764A0"/>
    <w:rsid w:val="00576987"/>
    <w:rsid w:val="00576E29"/>
    <w:rsid w:val="00576F75"/>
    <w:rsid w:val="00576FB4"/>
    <w:rsid w:val="00577286"/>
    <w:rsid w:val="005773AE"/>
    <w:rsid w:val="005773CA"/>
    <w:rsid w:val="00577601"/>
    <w:rsid w:val="005778E8"/>
    <w:rsid w:val="00577A16"/>
    <w:rsid w:val="00577B11"/>
    <w:rsid w:val="00577D08"/>
    <w:rsid w:val="00580172"/>
    <w:rsid w:val="00580546"/>
    <w:rsid w:val="00580983"/>
    <w:rsid w:val="005809A0"/>
    <w:rsid w:val="005810D0"/>
    <w:rsid w:val="00581664"/>
    <w:rsid w:val="0058166A"/>
    <w:rsid w:val="0058172A"/>
    <w:rsid w:val="00581767"/>
    <w:rsid w:val="00581F4C"/>
    <w:rsid w:val="005820FE"/>
    <w:rsid w:val="00582832"/>
    <w:rsid w:val="00582A1F"/>
    <w:rsid w:val="0058313A"/>
    <w:rsid w:val="00583304"/>
    <w:rsid w:val="0058340B"/>
    <w:rsid w:val="00583485"/>
    <w:rsid w:val="00583D1D"/>
    <w:rsid w:val="0058404A"/>
    <w:rsid w:val="00584375"/>
    <w:rsid w:val="005845F3"/>
    <w:rsid w:val="0058461B"/>
    <w:rsid w:val="0058469E"/>
    <w:rsid w:val="0058474B"/>
    <w:rsid w:val="00584CA6"/>
    <w:rsid w:val="00584E7D"/>
    <w:rsid w:val="00584F38"/>
    <w:rsid w:val="00585238"/>
    <w:rsid w:val="00585260"/>
    <w:rsid w:val="005855FC"/>
    <w:rsid w:val="00585639"/>
    <w:rsid w:val="00585AC7"/>
    <w:rsid w:val="00586283"/>
    <w:rsid w:val="0058633B"/>
    <w:rsid w:val="0058684C"/>
    <w:rsid w:val="00586947"/>
    <w:rsid w:val="005869FE"/>
    <w:rsid w:val="00586AB4"/>
    <w:rsid w:val="00586EB9"/>
    <w:rsid w:val="00587376"/>
    <w:rsid w:val="005877BD"/>
    <w:rsid w:val="00587AC8"/>
    <w:rsid w:val="00587D05"/>
    <w:rsid w:val="0059003D"/>
    <w:rsid w:val="00590592"/>
    <w:rsid w:val="00590974"/>
    <w:rsid w:val="00591168"/>
    <w:rsid w:val="005916BB"/>
    <w:rsid w:val="005917D6"/>
    <w:rsid w:val="00592321"/>
    <w:rsid w:val="005924AA"/>
    <w:rsid w:val="00592756"/>
    <w:rsid w:val="0059281F"/>
    <w:rsid w:val="00592A6D"/>
    <w:rsid w:val="00592B81"/>
    <w:rsid w:val="005933B2"/>
    <w:rsid w:val="00593B87"/>
    <w:rsid w:val="00593F84"/>
    <w:rsid w:val="0059401C"/>
    <w:rsid w:val="005940E1"/>
    <w:rsid w:val="0059461D"/>
    <w:rsid w:val="0059483B"/>
    <w:rsid w:val="00594B3D"/>
    <w:rsid w:val="0059522F"/>
    <w:rsid w:val="005956BD"/>
    <w:rsid w:val="005957F7"/>
    <w:rsid w:val="00595F13"/>
    <w:rsid w:val="00596162"/>
    <w:rsid w:val="00596467"/>
    <w:rsid w:val="005964AB"/>
    <w:rsid w:val="0059697B"/>
    <w:rsid w:val="00596A44"/>
    <w:rsid w:val="00596A47"/>
    <w:rsid w:val="00596DF9"/>
    <w:rsid w:val="00596FFF"/>
    <w:rsid w:val="0059703E"/>
    <w:rsid w:val="0059771E"/>
    <w:rsid w:val="005977AE"/>
    <w:rsid w:val="005979C3"/>
    <w:rsid w:val="00597BBB"/>
    <w:rsid w:val="00597E4A"/>
    <w:rsid w:val="005A049D"/>
    <w:rsid w:val="005A049E"/>
    <w:rsid w:val="005A059A"/>
    <w:rsid w:val="005A06FF"/>
    <w:rsid w:val="005A0929"/>
    <w:rsid w:val="005A0A2D"/>
    <w:rsid w:val="005A0CBD"/>
    <w:rsid w:val="005A106F"/>
    <w:rsid w:val="005A1C83"/>
    <w:rsid w:val="005A1D67"/>
    <w:rsid w:val="005A208A"/>
    <w:rsid w:val="005A23D6"/>
    <w:rsid w:val="005A2A0D"/>
    <w:rsid w:val="005A2A68"/>
    <w:rsid w:val="005A2B0A"/>
    <w:rsid w:val="005A2B73"/>
    <w:rsid w:val="005A2BEB"/>
    <w:rsid w:val="005A2C34"/>
    <w:rsid w:val="005A2CB1"/>
    <w:rsid w:val="005A2FD7"/>
    <w:rsid w:val="005A3485"/>
    <w:rsid w:val="005A363C"/>
    <w:rsid w:val="005A373B"/>
    <w:rsid w:val="005A37E8"/>
    <w:rsid w:val="005A3B9D"/>
    <w:rsid w:val="005A3EEE"/>
    <w:rsid w:val="005A3FA1"/>
    <w:rsid w:val="005A400E"/>
    <w:rsid w:val="005A4046"/>
    <w:rsid w:val="005A484B"/>
    <w:rsid w:val="005A4A9F"/>
    <w:rsid w:val="005A4D46"/>
    <w:rsid w:val="005A4D73"/>
    <w:rsid w:val="005A4D98"/>
    <w:rsid w:val="005A510F"/>
    <w:rsid w:val="005A5E0C"/>
    <w:rsid w:val="005A5E55"/>
    <w:rsid w:val="005A5F01"/>
    <w:rsid w:val="005A610A"/>
    <w:rsid w:val="005A6168"/>
    <w:rsid w:val="005A6174"/>
    <w:rsid w:val="005A65B2"/>
    <w:rsid w:val="005A6739"/>
    <w:rsid w:val="005A6D3D"/>
    <w:rsid w:val="005A781F"/>
    <w:rsid w:val="005A784F"/>
    <w:rsid w:val="005A7B9E"/>
    <w:rsid w:val="005A7DA1"/>
    <w:rsid w:val="005A7DE1"/>
    <w:rsid w:val="005A7FE1"/>
    <w:rsid w:val="005B0278"/>
    <w:rsid w:val="005B0371"/>
    <w:rsid w:val="005B039D"/>
    <w:rsid w:val="005B0465"/>
    <w:rsid w:val="005B0941"/>
    <w:rsid w:val="005B09FE"/>
    <w:rsid w:val="005B0BB0"/>
    <w:rsid w:val="005B0C61"/>
    <w:rsid w:val="005B0DC6"/>
    <w:rsid w:val="005B0EC9"/>
    <w:rsid w:val="005B19D0"/>
    <w:rsid w:val="005B1CBF"/>
    <w:rsid w:val="005B1D99"/>
    <w:rsid w:val="005B1F10"/>
    <w:rsid w:val="005B1FC6"/>
    <w:rsid w:val="005B254E"/>
    <w:rsid w:val="005B25AE"/>
    <w:rsid w:val="005B25C3"/>
    <w:rsid w:val="005B28D5"/>
    <w:rsid w:val="005B2DC9"/>
    <w:rsid w:val="005B2DD6"/>
    <w:rsid w:val="005B2F74"/>
    <w:rsid w:val="005B312A"/>
    <w:rsid w:val="005B3357"/>
    <w:rsid w:val="005B3612"/>
    <w:rsid w:val="005B383A"/>
    <w:rsid w:val="005B3907"/>
    <w:rsid w:val="005B3BE4"/>
    <w:rsid w:val="005B4109"/>
    <w:rsid w:val="005B41A8"/>
    <w:rsid w:val="005B41B7"/>
    <w:rsid w:val="005B4329"/>
    <w:rsid w:val="005B4392"/>
    <w:rsid w:val="005B44F5"/>
    <w:rsid w:val="005B4514"/>
    <w:rsid w:val="005B46A3"/>
    <w:rsid w:val="005B4C23"/>
    <w:rsid w:val="005B4C44"/>
    <w:rsid w:val="005B50D0"/>
    <w:rsid w:val="005B592A"/>
    <w:rsid w:val="005B59A6"/>
    <w:rsid w:val="005B5A8A"/>
    <w:rsid w:val="005B5DD9"/>
    <w:rsid w:val="005B5F2A"/>
    <w:rsid w:val="005B624C"/>
    <w:rsid w:val="005B6498"/>
    <w:rsid w:val="005B6662"/>
    <w:rsid w:val="005B69DF"/>
    <w:rsid w:val="005B6D88"/>
    <w:rsid w:val="005B725D"/>
    <w:rsid w:val="005B74A3"/>
    <w:rsid w:val="005B75BF"/>
    <w:rsid w:val="005B760A"/>
    <w:rsid w:val="005B7650"/>
    <w:rsid w:val="005B7AB0"/>
    <w:rsid w:val="005C0385"/>
    <w:rsid w:val="005C03F3"/>
    <w:rsid w:val="005C0762"/>
    <w:rsid w:val="005C099A"/>
    <w:rsid w:val="005C0B29"/>
    <w:rsid w:val="005C0EEE"/>
    <w:rsid w:val="005C1129"/>
    <w:rsid w:val="005C1149"/>
    <w:rsid w:val="005C116F"/>
    <w:rsid w:val="005C13B5"/>
    <w:rsid w:val="005C13ED"/>
    <w:rsid w:val="005C1458"/>
    <w:rsid w:val="005C1684"/>
    <w:rsid w:val="005C1C49"/>
    <w:rsid w:val="005C1C85"/>
    <w:rsid w:val="005C204D"/>
    <w:rsid w:val="005C207B"/>
    <w:rsid w:val="005C21B9"/>
    <w:rsid w:val="005C267D"/>
    <w:rsid w:val="005C26D1"/>
    <w:rsid w:val="005C2DF2"/>
    <w:rsid w:val="005C3173"/>
    <w:rsid w:val="005C31A5"/>
    <w:rsid w:val="005C3248"/>
    <w:rsid w:val="005C3800"/>
    <w:rsid w:val="005C3A2D"/>
    <w:rsid w:val="005C3B70"/>
    <w:rsid w:val="005C3F17"/>
    <w:rsid w:val="005C4508"/>
    <w:rsid w:val="005C4659"/>
    <w:rsid w:val="005C4740"/>
    <w:rsid w:val="005C484A"/>
    <w:rsid w:val="005C4EC3"/>
    <w:rsid w:val="005C5091"/>
    <w:rsid w:val="005C5288"/>
    <w:rsid w:val="005C59D5"/>
    <w:rsid w:val="005C5D8E"/>
    <w:rsid w:val="005C5E09"/>
    <w:rsid w:val="005C5FD0"/>
    <w:rsid w:val="005C6064"/>
    <w:rsid w:val="005C615A"/>
    <w:rsid w:val="005C62DC"/>
    <w:rsid w:val="005C6B60"/>
    <w:rsid w:val="005C6BEA"/>
    <w:rsid w:val="005C6CB3"/>
    <w:rsid w:val="005C6F26"/>
    <w:rsid w:val="005C6F70"/>
    <w:rsid w:val="005C7230"/>
    <w:rsid w:val="005C7299"/>
    <w:rsid w:val="005C7342"/>
    <w:rsid w:val="005C7363"/>
    <w:rsid w:val="005C73E7"/>
    <w:rsid w:val="005C7C3F"/>
    <w:rsid w:val="005C7D92"/>
    <w:rsid w:val="005C7E96"/>
    <w:rsid w:val="005C7EF0"/>
    <w:rsid w:val="005D0060"/>
    <w:rsid w:val="005D04AA"/>
    <w:rsid w:val="005D052E"/>
    <w:rsid w:val="005D0881"/>
    <w:rsid w:val="005D0BEA"/>
    <w:rsid w:val="005D1499"/>
    <w:rsid w:val="005D1736"/>
    <w:rsid w:val="005D1819"/>
    <w:rsid w:val="005D18A0"/>
    <w:rsid w:val="005D19A3"/>
    <w:rsid w:val="005D1F15"/>
    <w:rsid w:val="005D2339"/>
    <w:rsid w:val="005D233A"/>
    <w:rsid w:val="005D2636"/>
    <w:rsid w:val="005D2723"/>
    <w:rsid w:val="005D2A44"/>
    <w:rsid w:val="005D2DA0"/>
    <w:rsid w:val="005D3267"/>
    <w:rsid w:val="005D333B"/>
    <w:rsid w:val="005D3521"/>
    <w:rsid w:val="005D356B"/>
    <w:rsid w:val="005D377B"/>
    <w:rsid w:val="005D3E2C"/>
    <w:rsid w:val="005D3E39"/>
    <w:rsid w:val="005D40D5"/>
    <w:rsid w:val="005D4163"/>
    <w:rsid w:val="005D4228"/>
    <w:rsid w:val="005D42FC"/>
    <w:rsid w:val="005D45D7"/>
    <w:rsid w:val="005D479C"/>
    <w:rsid w:val="005D4916"/>
    <w:rsid w:val="005D4BE8"/>
    <w:rsid w:val="005D4DC8"/>
    <w:rsid w:val="005D4E26"/>
    <w:rsid w:val="005D4E7C"/>
    <w:rsid w:val="005D5271"/>
    <w:rsid w:val="005D537D"/>
    <w:rsid w:val="005D5526"/>
    <w:rsid w:val="005D5A46"/>
    <w:rsid w:val="005D5E1A"/>
    <w:rsid w:val="005D617F"/>
    <w:rsid w:val="005D62B4"/>
    <w:rsid w:val="005D6818"/>
    <w:rsid w:val="005D68FA"/>
    <w:rsid w:val="005D6A46"/>
    <w:rsid w:val="005D6BED"/>
    <w:rsid w:val="005D6C6E"/>
    <w:rsid w:val="005D6DB7"/>
    <w:rsid w:val="005D744A"/>
    <w:rsid w:val="005D783D"/>
    <w:rsid w:val="005D78FB"/>
    <w:rsid w:val="005D7E40"/>
    <w:rsid w:val="005D7FCA"/>
    <w:rsid w:val="005E0641"/>
    <w:rsid w:val="005E0AFA"/>
    <w:rsid w:val="005E0D2B"/>
    <w:rsid w:val="005E0F74"/>
    <w:rsid w:val="005E10B5"/>
    <w:rsid w:val="005E10C9"/>
    <w:rsid w:val="005E11E7"/>
    <w:rsid w:val="005E15FD"/>
    <w:rsid w:val="005E26DA"/>
    <w:rsid w:val="005E2756"/>
    <w:rsid w:val="005E2B1B"/>
    <w:rsid w:val="005E2EC4"/>
    <w:rsid w:val="005E2F64"/>
    <w:rsid w:val="005E3126"/>
    <w:rsid w:val="005E31C3"/>
    <w:rsid w:val="005E32B5"/>
    <w:rsid w:val="005E331E"/>
    <w:rsid w:val="005E3537"/>
    <w:rsid w:val="005E3FB3"/>
    <w:rsid w:val="005E41D9"/>
    <w:rsid w:val="005E426C"/>
    <w:rsid w:val="005E4284"/>
    <w:rsid w:val="005E4828"/>
    <w:rsid w:val="005E482A"/>
    <w:rsid w:val="005E48C9"/>
    <w:rsid w:val="005E4E99"/>
    <w:rsid w:val="005E50D8"/>
    <w:rsid w:val="005E5988"/>
    <w:rsid w:val="005E5AAB"/>
    <w:rsid w:val="005E5BFB"/>
    <w:rsid w:val="005E5D08"/>
    <w:rsid w:val="005E5F73"/>
    <w:rsid w:val="005E6138"/>
    <w:rsid w:val="005E61DD"/>
    <w:rsid w:val="005E6321"/>
    <w:rsid w:val="005E6334"/>
    <w:rsid w:val="005E64A1"/>
    <w:rsid w:val="005E6980"/>
    <w:rsid w:val="005E700C"/>
    <w:rsid w:val="005E7355"/>
    <w:rsid w:val="005E75E2"/>
    <w:rsid w:val="005E7D2F"/>
    <w:rsid w:val="005F01F3"/>
    <w:rsid w:val="005F0383"/>
    <w:rsid w:val="005F051E"/>
    <w:rsid w:val="005F0C4C"/>
    <w:rsid w:val="005F0D13"/>
    <w:rsid w:val="005F1038"/>
    <w:rsid w:val="005F2097"/>
    <w:rsid w:val="005F27FE"/>
    <w:rsid w:val="005F2959"/>
    <w:rsid w:val="005F29E7"/>
    <w:rsid w:val="005F2C77"/>
    <w:rsid w:val="005F2F6E"/>
    <w:rsid w:val="005F3242"/>
    <w:rsid w:val="005F35B4"/>
    <w:rsid w:val="005F3604"/>
    <w:rsid w:val="005F3DAB"/>
    <w:rsid w:val="005F3EF0"/>
    <w:rsid w:val="005F4059"/>
    <w:rsid w:val="005F4064"/>
    <w:rsid w:val="005F40D3"/>
    <w:rsid w:val="005F43D6"/>
    <w:rsid w:val="005F4FBB"/>
    <w:rsid w:val="005F5413"/>
    <w:rsid w:val="005F55ED"/>
    <w:rsid w:val="005F5661"/>
    <w:rsid w:val="005F5844"/>
    <w:rsid w:val="005F5AA7"/>
    <w:rsid w:val="005F5B20"/>
    <w:rsid w:val="005F5D86"/>
    <w:rsid w:val="005F64F1"/>
    <w:rsid w:val="005F671E"/>
    <w:rsid w:val="005F6AE2"/>
    <w:rsid w:val="005F70AC"/>
    <w:rsid w:val="005F7125"/>
    <w:rsid w:val="005F750E"/>
    <w:rsid w:val="005F788E"/>
    <w:rsid w:val="0060025B"/>
    <w:rsid w:val="0060026D"/>
    <w:rsid w:val="006002C2"/>
    <w:rsid w:val="00600970"/>
    <w:rsid w:val="00600A13"/>
    <w:rsid w:val="00600B9C"/>
    <w:rsid w:val="00600F25"/>
    <w:rsid w:val="00600F79"/>
    <w:rsid w:val="00601222"/>
    <w:rsid w:val="00601314"/>
    <w:rsid w:val="006014CD"/>
    <w:rsid w:val="006016AB"/>
    <w:rsid w:val="0060175D"/>
    <w:rsid w:val="00601A6B"/>
    <w:rsid w:val="00601E59"/>
    <w:rsid w:val="00602381"/>
    <w:rsid w:val="006023DF"/>
    <w:rsid w:val="00602871"/>
    <w:rsid w:val="00602BF6"/>
    <w:rsid w:val="00602CFD"/>
    <w:rsid w:val="00603215"/>
    <w:rsid w:val="00603A5C"/>
    <w:rsid w:val="00603AE2"/>
    <w:rsid w:val="00603DA8"/>
    <w:rsid w:val="00603F86"/>
    <w:rsid w:val="006049C1"/>
    <w:rsid w:val="0060519A"/>
    <w:rsid w:val="006056E9"/>
    <w:rsid w:val="00605999"/>
    <w:rsid w:val="00605D5B"/>
    <w:rsid w:val="0060613C"/>
    <w:rsid w:val="006068BB"/>
    <w:rsid w:val="0060693B"/>
    <w:rsid w:val="00606E80"/>
    <w:rsid w:val="00607009"/>
    <w:rsid w:val="00607C07"/>
    <w:rsid w:val="00607C67"/>
    <w:rsid w:val="00607C6E"/>
    <w:rsid w:val="00610597"/>
    <w:rsid w:val="00610B6A"/>
    <w:rsid w:val="00610D66"/>
    <w:rsid w:val="00610DA5"/>
    <w:rsid w:val="0061133A"/>
    <w:rsid w:val="00611351"/>
    <w:rsid w:val="00611395"/>
    <w:rsid w:val="006117C6"/>
    <w:rsid w:val="00611BAE"/>
    <w:rsid w:val="00611CD2"/>
    <w:rsid w:val="0061218D"/>
    <w:rsid w:val="00612D27"/>
    <w:rsid w:val="0061323B"/>
    <w:rsid w:val="0061358F"/>
    <w:rsid w:val="00613875"/>
    <w:rsid w:val="00613928"/>
    <w:rsid w:val="00613A74"/>
    <w:rsid w:val="00613B61"/>
    <w:rsid w:val="00613D26"/>
    <w:rsid w:val="00614017"/>
    <w:rsid w:val="00614111"/>
    <w:rsid w:val="0061427D"/>
    <w:rsid w:val="006143EE"/>
    <w:rsid w:val="0061473A"/>
    <w:rsid w:val="006147B4"/>
    <w:rsid w:val="006147F9"/>
    <w:rsid w:val="006149EF"/>
    <w:rsid w:val="00614FEB"/>
    <w:rsid w:val="00615156"/>
    <w:rsid w:val="006151EE"/>
    <w:rsid w:val="0061534F"/>
    <w:rsid w:val="006154C0"/>
    <w:rsid w:val="00615AB9"/>
    <w:rsid w:val="00615DBD"/>
    <w:rsid w:val="00616122"/>
    <w:rsid w:val="006164AC"/>
    <w:rsid w:val="0061655D"/>
    <w:rsid w:val="00616614"/>
    <w:rsid w:val="006169FD"/>
    <w:rsid w:val="00616B01"/>
    <w:rsid w:val="00616B54"/>
    <w:rsid w:val="006172FF"/>
    <w:rsid w:val="00617602"/>
    <w:rsid w:val="00617B8E"/>
    <w:rsid w:val="00617D8C"/>
    <w:rsid w:val="00617E74"/>
    <w:rsid w:val="00617F9E"/>
    <w:rsid w:val="00620ECD"/>
    <w:rsid w:val="00620EDC"/>
    <w:rsid w:val="00621278"/>
    <w:rsid w:val="00621483"/>
    <w:rsid w:val="0062152A"/>
    <w:rsid w:val="00621599"/>
    <w:rsid w:val="006217BC"/>
    <w:rsid w:val="00621816"/>
    <w:rsid w:val="00621ADD"/>
    <w:rsid w:val="00621FDD"/>
    <w:rsid w:val="0062202D"/>
    <w:rsid w:val="006221CE"/>
    <w:rsid w:val="006227C8"/>
    <w:rsid w:val="00622B63"/>
    <w:rsid w:val="00622DC9"/>
    <w:rsid w:val="006230FB"/>
    <w:rsid w:val="00623800"/>
    <w:rsid w:val="00623E3B"/>
    <w:rsid w:val="00623FEC"/>
    <w:rsid w:val="006240BB"/>
    <w:rsid w:val="00624A37"/>
    <w:rsid w:val="00624A81"/>
    <w:rsid w:val="00624B58"/>
    <w:rsid w:val="00624B93"/>
    <w:rsid w:val="00624DEE"/>
    <w:rsid w:val="00624FEE"/>
    <w:rsid w:val="006252C8"/>
    <w:rsid w:val="006252D9"/>
    <w:rsid w:val="00625343"/>
    <w:rsid w:val="00625366"/>
    <w:rsid w:val="00625A9A"/>
    <w:rsid w:val="006261A7"/>
    <w:rsid w:val="006261AE"/>
    <w:rsid w:val="006264DA"/>
    <w:rsid w:val="006266DB"/>
    <w:rsid w:val="0062697F"/>
    <w:rsid w:val="00627080"/>
    <w:rsid w:val="0062726A"/>
    <w:rsid w:val="00627559"/>
    <w:rsid w:val="006276AD"/>
    <w:rsid w:val="00627881"/>
    <w:rsid w:val="00627A53"/>
    <w:rsid w:val="00627BFE"/>
    <w:rsid w:val="00627F6F"/>
    <w:rsid w:val="00630051"/>
    <w:rsid w:val="0063052A"/>
    <w:rsid w:val="00630831"/>
    <w:rsid w:val="006309E6"/>
    <w:rsid w:val="00630A10"/>
    <w:rsid w:val="00630EAF"/>
    <w:rsid w:val="0063106D"/>
    <w:rsid w:val="006314E0"/>
    <w:rsid w:val="00631CCA"/>
    <w:rsid w:val="0063205A"/>
    <w:rsid w:val="00632C1F"/>
    <w:rsid w:val="00632E3A"/>
    <w:rsid w:val="00632FBF"/>
    <w:rsid w:val="006332BE"/>
    <w:rsid w:val="006332E1"/>
    <w:rsid w:val="0063339D"/>
    <w:rsid w:val="006337FA"/>
    <w:rsid w:val="00633A62"/>
    <w:rsid w:val="00633DE0"/>
    <w:rsid w:val="00634028"/>
    <w:rsid w:val="0063452F"/>
    <w:rsid w:val="00634537"/>
    <w:rsid w:val="00634936"/>
    <w:rsid w:val="00634FCF"/>
    <w:rsid w:val="00635065"/>
    <w:rsid w:val="0063507C"/>
    <w:rsid w:val="00635EED"/>
    <w:rsid w:val="006360E7"/>
    <w:rsid w:val="00636181"/>
    <w:rsid w:val="0063634D"/>
    <w:rsid w:val="006364FE"/>
    <w:rsid w:val="0063682C"/>
    <w:rsid w:val="006369B2"/>
    <w:rsid w:val="00636B94"/>
    <w:rsid w:val="00636D1D"/>
    <w:rsid w:val="00636E58"/>
    <w:rsid w:val="0063703F"/>
    <w:rsid w:val="00637954"/>
    <w:rsid w:val="00637C9C"/>
    <w:rsid w:val="00637DBC"/>
    <w:rsid w:val="00637E99"/>
    <w:rsid w:val="006400D5"/>
    <w:rsid w:val="00640246"/>
    <w:rsid w:val="00640522"/>
    <w:rsid w:val="00640610"/>
    <w:rsid w:val="006406DC"/>
    <w:rsid w:val="00640AA0"/>
    <w:rsid w:val="00640ECB"/>
    <w:rsid w:val="0064143C"/>
    <w:rsid w:val="00641494"/>
    <w:rsid w:val="00641647"/>
    <w:rsid w:val="006418D0"/>
    <w:rsid w:val="006419F7"/>
    <w:rsid w:val="00641B28"/>
    <w:rsid w:val="00641BB0"/>
    <w:rsid w:val="00641E3A"/>
    <w:rsid w:val="006422AD"/>
    <w:rsid w:val="006424F0"/>
    <w:rsid w:val="00642C49"/>
    <w:rsid w:val="00642CA8"/>
    <w:rsid w:val="00642FF8"/>
    <w:rsid w:val="00643096"/>
    <w:rsid w:val="006430DA"/>
    <w:rsid w:val="006431C0"/>
    <w:rsid w:val="0064322F"/>
    <w:rsid w:val="0064326E"/>
    <w:rsid w:val="00644489"/>
    <w:rsid w:val="00644501"/>
    <w:rsid w:val="006449A5"/>
    <w:rsid w:val="006449CC"/>
    <w:rsid w:val="00644F99"/>
    <w:rsid w:val="0064525E"/>
    <w:rsid w:val="00645560"/>
    <w:rsid w:val="00645631"/>
    <w:rsid w:val="00645982"/>
    <w:rsid w:val="00645D61"/>
    <w:rsid w:val="006460A9"/>
    <w:rsid w:val="006463EE"/>
    <w:rsid w:val="00646C2D"/>
    <w:rsid w:val="00646C39"/>
    <w:rsid w:val="00646E1F"/>
    <w:rsid w:val="00646FEF"/>
    <w:rsid w:val="00647690"/>
    <w:rsid w:val="006476CE"/>
    <w:rsid w:val="0064775F"/>
    <w:rsid w:val="00647C9F"/>
    <w:rsid w:val="00647E2C"/>
    <w:rsid w:val="00647FA1"/>
    <w:rsid w:val="00650C06"/>
    <w:rsid w:val="00650FB1"/>
    <w:rsid w:val="00651086"/>
    <w:rsid w:val="00651662"/>
    <w:rsid w:val="0065180F"/>
    <w:rsid w:val="00651C16"/>
    <w:rsid w:val="00651C70"/>
    <w:rsid w:val="00651CA9"/>
    <w:rsid w:val="00652069"/>
    <w:rsid w:val="00652298"/>
    <w:rsid w:val="0065295D"/>
    <w:rsid w:val="00652C5B"/>
    <w:rsid w:val="00652F60"/>
    <w:rsid w:val="006538CA"/>
    <w:rsid w:val="00653AB2"/>
    <w:rsid w:val="00653C6D"/>
    <w:rsid w:val="00653DFB"/>
    <w:rsid w:val="00653F14"/>
    <w:rsid w:val="00654036"/>
    <w:rsid w:val="0065410E"/>
    <w:rsid w:val="006552CB"/>
    <w:rsid w:val="006552F9"/>
    <w:rsid w:val="006554FD"/>
    <w:rsid w:val="00655740"/>
    <w:rsid w:val="00655DCF"/>
    <w:rsid w:val="006568CC"/>
    <w:rsid w:val="006574E9"/>
    <w:rsid w:val="006576D0"/>
    <w:rsid w:val="0065791C"/>
    <w:rsid w:val="00657D24"/>
    <w:rsid w:val="00657DE0"/>
    <w:rsid w:val="00660095"/>
    <w:rsid w:val="0066018D"/>
    <w:rsid w:val="00660360"/>
    <w:rsid w:val="00660593"/>
    <w:rsid w:val="006608C4"/>
    <w:rsid w:val="00660926"/>
    <w:rsid w:val="00660BAF"/>
    <w:rsid w:val="006612C2"/>
    <w:rsid w:val="0066138B"/>
    <w:rsid w:val="006615C0"/>
    <w:rsid w:val="00661C2B"/>
    <w:rsid w:val="00661FB8"/>
    <w:rsid w:val="00662872"/>
    <w:rsid w:val="006629EF"/>
    <w:rsid w:val="00662A5D"/>
    <w:rsid w:val="00662C75"/>
    <w:rsid w:val="00662F96"/>
    <w:rsid w:val="006630EC"/>
    <w:rsid w:val="0066314E"/>
    <w:rsid w:val="006635E1"/>
    <w:rsid w:val="00663692"/>
    <w:rsid w:val="006636CC"/>
    <w:rsid w:val="00663CC6"/>
    <w:rsid w:val="00663EB2"/>
    <w:rsid w:val="00664558"/>
    <w:rsid w:val="0066458D"/>
    <w:rsid w:val="0066466A"/>
    <w:rsid w:val="00664E20"/>
    <w:rsid w:val="00665B75"/>
    <w:rsid w:val="00665C71"/>
    <w:rsid w:val="0066606D"/>
    <w:rsid w:val="00666965"/>
    <w:rsid w:val="00666C9F"/>
    <w:rsid w:val="00666CCE"/>
    <w:rsid w:val="006670F0"/>
    <w:rsid w:val="006673B9"/>
    <w:rsid w:val="00667451"/>
    <w:rsid w:val="00667660"/>
    <w:rsid w:val="00667792"/>
    <w:rsid w:val="00667F38"/>
    <w:rsid w:val="00670789"/>
    <w:rsid w:val="00670865"/>
    <w:rsid w:val="00670A36"/>
    <w:rsid w:val="00670BA8"/>
    <w:rsid w:val="00670BB2"/>
    <w:rsid w:val="00670EDA"/>
    <w:rsid w:val="00671229"/>
    <w:rsid w:val="006713A7"/>
    <w:rsid w:val="00671659"/>
    <w:rsid w:val="0067199F"/>
    <w:rsid w:val="00671B5C"/>
    <w:rsid w:val="00671DB1"/>
    <w:rsid w:val="0067202A"/>
    <w:rsid w:val="006724C4"/>
    <w:rsid w:val="0067251D"/>
    <w:rsid w:val="00672CDD"/>
    <w:rsid w:val="00672EE2"/>
    <w:rsid w:val="00673518"/>
    <w:rsid w:val="0067352A"/>
    <w:rsid w:val="00673CA8"/>
    <w:rsid w:val="00673EDD"/>
    <w:rsid w:val="0067403E"/>
    <w:rsid w:val="006740EA"/>
    <w:rsid w:val="00674139"/>
    <w:rsid w:val="006743B4"/>
    <w:rsid w:val="006747D8"/>
    <w:rsid w:val="00674808"/>
    <w:rsid w:val="00674AEF"/>
    <w:rsid w:val="00674F49"/>
    <w:rsid w:val="0067543F"/>
    <w:rsid w:val="006758F2"/>
    <w:rsid w:val="00675B6B"/>
    <w:rsid w:val="00675BA6"/>
    <w:rsid w:val="00675C0D"/>
    <w:rsid w:val="00675DB5"/>
    <w:rsid w:val="00675F41"/>
    <w:rsid w:val="0067606D"/>
    <w:rsid w:val="00676318"/>
    <w:rsid w:val="00676668"/>
    <w:rsid w:val="006766C2"/>
    <w:rsid w:val="00676755"/>
    <w:rsid w:val="006767D2"/>
    <w:rsid w:val="00676963"/>
    <w:rsid w:val="00676DBF"/>
    <w:rsid w:val="00676E82"/>
    <w:rsid w:val="00676ED7"/>
    <w:rsid w:val="00677048"/>
    <w:rsid w:val="00677149"/>
    <w:rsid w:val="00677451"/>
    <w:rsid w:val="006774ED"/>
    <w:rsid w:val="00677560"/>
    <w:rsid w:val="0067789B"/>
    <w:rsid w:val="00677DE3"/>
    <w:rsid w:val="00677DEB"/>
    <w:rsid w:val="00677F0C"/>
    <w:rsid w:val="00677F36"/>
    <w:rsid w:val="00677F6A"/>
    <w:rsid w:val="00680225"/>
    <w:rsid w:val="006806BF"/>
    <w:rsid w:val="006806DF"/>
    <w:rsid w:val="006806FD"/>
    <w:rsid w:val="006809F3"/>
    <w:rsid w:val="00680A2D"/>
    <w:rsid w:val="00680ECD"/>
    <w:rsid w:val="00680F0B"/>
    <w:rsid w:val="00680F1C"/>
    <w:rsid w:val="006810E0"/>
    <w:rsid w:val="0068126F"/>
    <w:rsid w:val="0068182E"/>
    <w:rsid w:val="00681855"/>
    <w:rsid w:val="0068197A"/>
    <w:rsid w:val="00681A9E"/>
    <w:rsid w:val="00681BAF"/>
    <w:rsid w:val="00681DFE"/>
    <w:rsid w:val="00682089"/>
    <w:rsid w:val="0068232C"/>
    <w:rsid w:val="00682464"/>
    <w:rsid w:val="006824A1"/>
    <w:rsid w:val="006824B9"/>
    <w:rsid w:val="006829D4"/>
    <w:rsid w:val="00682E35"/>
    <w:rsid w:val="0068368A"/>
    <w:rsid w:val="00683941"/>
    <w:rsid w:val="00683A23"/>
    <w:rsid w:val="00683C6C"/>
    <w:rsid w:val="00683D0D"/>
    <w:rsid w:val="00683D7A"/>
    <w:rsid w:val="006843B7"/>
    <w:rsid w:val="00684605"/>
    <w:rsid w:val="006849F4"/>
    <w:rsid w:val="00684E04"/>
    <w:rsid w:val="00684E1C"/>
    <w:rsid w:val="00685313"/>
    <w:rsid w:val="00685819"/>
    <w:rsid w:val="006859E0"/>
    <w:rsid w:val="00685D8A"/>
    <w:rsid w:val="00685E66"/>
    <w:rsid w:val="00685FD7"/>
    <w:rsid w:val="00686674"/>
    <w:rsid w:val="0068692B"/>
    <w:rsid w:val="00686CBB"/>
    <w:rsid w:val="00686DFE"/>
    <w:rsid w:val="00686EBC"/>
    <w:rsid w:val="00687339"/>
    <w:rsid w:val="00687478"/>
    <w:rsid w:val="006874B6"/>
    <w:rsid w:val="006877FD"/>
    <w:rsid w:val="00687A81"/>
    <w:rsid w:val="00687A8E"/>
    <w:rsid w:val="00687E7C"/>
    <w:rsid w:val="00690649"/>
    <w:rsid w:val="00690B44"/>
    <w:rsid w:val="00690C10"/>
    <w:rsid w:val="00690DC3"/>
    <w:rsid w:val="00690DF2"/>
    <w:rsid w:val="00691011"/>
    <w:rsid w:val="00691203"/>
    <w:rsid w:val="006912F3"/>
    <w:rsid w:val="0069135E"/>
    <w:rsid w:val="006913A6"/>
    <w:rsid w:val="00691552"/>
    <w:rsid w:val="00691576"/>
    <w:rsid w:val="006917C7"/>
    <w:rsid w:val="00692011"/>
    <w:rsid w:val="00692409"/>
    <w:rsid w:val="0069249C"/>
    <w:rsid w:val="006928E6"/>
    <w:rsid w:val="00692941"/>
    <w:rsid w:val="00692E24"/>
    <w:rsid w:val="0069321A"/>
    <w:rsid w:val="006932BC"/>
    <w:rsid w:val="00693C34"/>
    <w:rsid w:val="00694035"/>
    <w:rsid w:val="006940FB"/>
    <w:rsid w:val="00694918"/>
    <w:rsid w:val="00694D2C"/>
    <w:rsid w:val="00694DC0"/>
    <w:rsid w:val="00694F48"/>
    <w:rsid w:val="00695182"/>
    <w:rsid w:val="00695255"/>
    <w:rsid w:val="0069531A"/>
    <w:rsid w:val="00695474"/>
    <w:rsid w:val="0069566C"/>
    <w:rsid w:val="00695A7E"/>
    <w:rsid w:val="0069645F"/>
    <w:rsid w:val="0069654C"/>
    <w:rsid w:val="0069661D"/>
    <w:rsid w:val="00696700"/>
    <w:rsid w:val="00696718"/>
    <w:rsid w:val="00696E7A"/>
    <w:rsid w:val="00696EDE"/>
    <w:rsid w:val="00697320"/>
    <w:rsid w:val="00697542"/>
    <w:rsid w:val="006975C8"/>
    <w:rsid w:val="00697B39"/>
    <w:rsid w:val="00697E9A"/>
    <w:rsid w:val="006A065A"/>
    <w:rsid w:val="006A06E5"/>
    <w:rsid w:val="006A078C"/>
    <w:rsid w:val="006A087C"/>
    <w:rsid w:val="006A0CE1"/>
    <w:rsid w:val="006A0D14"/>
    <w:rsid w:val="006A0D50"/>
    <w:rsid w:val="006A0E75"/>
    <w:rsid w:val="006A108D"/>
    <w:rsid w:val="006A11C0"/>
    <w:rsid w:val="006A144B"/>
    <w:rsid w:val="006A1681"/>
    <w:rsid w:val="006A1870"/>
    <w:rsid w:val="006A1ACB"/>
    <w:rsid w:val="006A1CB9"/>
    <w:rsid w:val="006A1D0F"/>
    <w:rsid w:val="006A1EA5"/>
    <w:rsid w:val="006A1FF4"/>
    <w:rsid w:val="006A20B5"/>
    <w:rsid w:val="006A2247"/>
    <w:rsid w:val="006A22C8"/>
    <w:rsid w:val="006A2E1C"/>
    <w:rsid w:val="006A30ED"/>
    <w:rsid w:val="006A347F"/>
    <w:rsid w:val="006A3561"/>
    <w:rsid w:val="006A375C"/>
    <w:rsid w:val="006A3DAF"/>
    <w:rsid w:val="006A3FFD"/>
    <w:rsid w:val="006A4265"/>
    <w:rsid w:val="006A46B2"/>
    <w:rsid w:val="006A47E5"/>
    <w:rsid w:val="006A498B"/>
    <w:rsid w:val="006A49F8"/>
    <w:rsid w:val="006A4E59"/>
    <w:rsid w:val="006A500F"/>
    <w:rsid w:val="006A54A9"/>
    <w:rsid w:val="006A5903"/>
    <w:rsid w:val="006A5BD9"/>
    <w:rsid w:val="006A5C66"/>
    <w:rsid w:val="006A6183"/>
    <w:rsid w:val="006A637B"/>
    <w:rsid w:val="006A672B"/>
    <w:rsid w:val="006A6D18"/>
    <w:rsid w:val="006A6E9B"/>
    <w:rsid w:val="006A6F9D"/>
    <w:rsid w:val="006A730A"/>
    <w:rsid w:val="006A747C"/>
    <w:rsid w:val="006A7BE2"/>
    <w:rsid w:val="006A7D61"/>
    <w:rsid w:val="006B0677"/>
    <w:rsid w:val="006B0B01"/>
    <w:rsid w:val="006B0BF4"/>
    <w:rsid w:val="006B0E5F"/>
    <w:rsid w:val="006B0F7A"/>
    <w:rsid w:val="006B1038"/>
    <w:rsid w:val="006B1158"/>
    <w:rsid w:val="006B16C2"/>
    <w:rsid w:val="006B1A87"/>
    <w:rsid w:val="006B1B29"/>
    <w:rsid w:val="006B1CFD"/>
    <w:rsid w:val="006B2044"/>
    <w:rsid w:val="006B221A"/>
    <w:rsid w:val="006B2692"/>
    <w:rsid w:val="006B29F6"/>
    <w:rsid w:val="006B2FDA"/>
    <w:rsid w:val="006B31DE"/>
    <w:rsid w:val="006B3444"/>
    <w:rsid w:val="006B3EDD"/>
    <w:rsid w:val="006B3F33"/>
    <w:rsid w:val="006B40B7"/>
    <w:rsid w:val="006B464E"/>
    <w:rsid w:val="006B465E"/>
    <w:rsid w:val="006B4678"/>
    <w:rsid w:val="006B4685"/>
    <w:rsid w:val="006B480F"/>
    <w:rsid w:val="006B4992"/>
    <w:rsid w:val="006B4AD2"/>
    <w:rsid w:val="006B4DA7"/>
    <w:rsid w:val="006B4EEE"/>
    <w:rsid w:val="006B502E"/>
    <w:rsid w:val="006B52C6"/>
    <w:rsid w:val="006B5468"/>
    <w:rsid w:val="006B54FE"/>
    <w:rsid w:val="006B563F"/>
    <w:rsid w:val="006B5C98"/>
    <w:rsid w:val="006B5F1A"/>
    <w:rsid w:val="006B62AD"/>
    <w:rsid w:val="006B62FE"/>
    <w:rsid w:val="006B6575"/>
    <w:rsid w:val="006B65F6"/>
    <w:rsid w:val="006B6648"/>
    <w:rsid w:val="006B6882"/>
    <w:rsid w:val="006B6F0A"/>
    <w:rsid w:val="006B72AC"/>
    <w:rsid w:val="006B7354"/>
    <w:rsid w:val="006B73C2"/>
    <w:rsid w:val="006B77C7"/>
    <w:rsid w:val="006B78CB"/>
    <w:rsid w:val="006B7C2A"/>
    <w:rsid w:val="006B7DF9"/>
    <w:rsid w:val="006B7EF2"/>
    <w:rsid w:val="006C0306"/>
    <w:rsid w:val="006C03CD"/>
    <w:rsid w:val="006C05AB"/>
    <w:rsid w:val="006C0C67"/>
    <w:rsid w:val="006C0C9A"/>
    <w:rsid w:val="006C0D29"/>
    <w:rsid w:val="006C107E"/>
    <w:rsid w:val="006C15B5"/>
    <w:rsid w:val="006C15D1"/>
    <w:rsid w:val="006C1AFC"/>
    <w:rsid w:val="006C212E"/>
    <w:rsid w:val="006C21A1"/>
    <w:rsid w:val="006C2203"/>
    <w:rsid w:val="006C2322"/>
    <w:rsid w:val="006C23D2"/>
    <w:rsid w:val="006C23DA"/>
    <w:rsid w:val="006C24A8"/>
    <w:rsid w:val="006C2501"/>
    <w:rsid w:val="006C3113"/>
    <w:rsid w:val="006C3114"/>
    <w:rsid w:val="006C347A"/>
    <w:rsid w:val="006C35D8"/>
    <w:rsid w:val="006C3897"/>
    <w:rsid w:val="006C3B4B"/>
    <w:rsid w:val="006C3CE1"/>
    <w:rsid w:val="006C3E9C"/>
    <w:rsid w:val="006C3FC1"/>
    <w:rsid w:val="006C4102"/>
    <w:rsid w:val="006C46EB"/>
    <w:rsid w:val="006C48CC"/>
    <w:rsid w:val="006C4BA3"/>
    <w:rsid w:val="006C4F44"/>
    <w:rsid w:val="006C4FB8"/>
    <w:rsid w:val="006C5114"/>
    <w:rsid w:val="006C5375"/>
    <w:rsid w:val="006C5DAA"/>
    <w:rsid w:val="006C5E03"/>
    <w:rsid w:val="006C6980"/>
    <w:rsid w:val="006C69B1"/>
    <w:rsid w:val="006C7015"/>
    <w:rsid w:val="006C729A"/>
    <w:rsid w:val="006C72B5"/>
    <w:rsid w:val="006C7898"/>
    <w:rsid w:val="006C7AF5"/>
    <w:rsid w:val="006C7CA9"/>
    <w:rsid w:val="006C7D54"/>
    <w:rsid w:val="006D01A1"/>
    <w:rsid w:val="006D078B"/>
    <w:rsid w:val="006D08B9"/>
    <w:rsid w:val="006D09BD"/>
    <w:rsid w:val="006D13C8"/>
    <w:rsid w:val="006D1464"/>
    <w:rsid w:val="006D18A1"/>
    <w:rsid w:val="006D221D"/>
    <w:rsid w:val="006D24C1"/>
    <w:rsid w:val="006D26EF"/>
    <w:rsid w:val="006D286F"/>
    <w:rsid w:val="006D2DD5"/>
    <w:rsid w:val="006D3185"/>
    <w:rsid w:val="006D37A1"/>
    <w:rsid w:val="006D3FB5"/>
    <w:rsid w:val="006D4141"/>
    <w:rsid w:val="006D4622"/>
    <w:rsid w:val="006D47D0"/>
    <w:rsid w:val="006D4843"/>
    <w:rsid w:val="006D4A82"/>
    <w:rsid w:val="006D569D"/>
    <w:rsid w:val="006D6130"/>
    <w:rsid w:val="006D6634"/>
    <w:rsid w:val="006D6848"/>
    <w:rsid w:val="006D6DDA"/>
    <w:rsid w:val="006D736C"/>
    <w:rsid w:val="006D740A"/>
    <w:rsid w:val="006D75AF"/>
    <w:rsid w:val="006D76A4"/>
    <w:rsid w:val="006D7A20"/>
    <w:rsid w:val="006D7BD2"/>
    <w:rsid w:val="006D7C10"/>
    <w:rsid w:val="006D7F56"/>
    <w:rsid w:val="006E01D3"/>
    <w:rsid w:val="006E02E1"/>
    <w:rsid w:val="006E03A4"/>
    <w:rsid w:val="006E0457"/>
    <w:rsid w:val="006E0821"/>
    <w:rsid w:val="006E099C"/>
    <w:rsid w:val="006E0BCA"/>
    <w:rsid w:val="006E1097"/>
    <w:rsid w:val="006E131D"/>
    <w:rsid w:val="006E1462"/>
    <w:rsid w:val="006E187C"/>
    <w:rsid w:val="006E19F1"/>
    <w:rsid w:val="006E25AD"/>
    <w:rsid w:val="006E2962"/>
    <w:rsid w:val="006E2988"/>
    <w:rsid w:val="006E2AEE"/>
    <w:rsid w:val="006E34BD"/>
    <w:rsid w:val="006E3989"/>
    <w:rsid w:val="006E3A9E"/>
    <w:rsid w:val="006E3B6C"/>
    <w:rsid w:val="006E3D45"/>
    <w:rsid w:val="006E41A7"/>
    <w:rsid w:val="006E4473"/>
    <w:rsid w:val="006E4651"/>
    <w:rsid w:val="006E46AD"/>
    <w:rsid w:val="006E4AE2"/>
    <w:rsid w:val="006E547B"/>
    <w:rsid w:val="006E561A"/>
    <w:rsid w:val="006E57BF"/>
    <w:rsid w:val="006E5994"/>
    <w:rsid w:val="006E59F5"/>
    <w:rsid w:val="006E5ECD"/>
    <w:rsid w:val="006E616D"/>
    <w:rsid w:val="006E6176"/>
    <w:rsid w:val="006E62F8"/>
    <w:rsid w:val="006E64F1"/>
    <w:rsid w:val="006E6725"/>
    <w:rsid w:val="006E687D"/>
    <w:rsid w:val="006E688A"/>
    <w:rsid w:val="006E6BBA"/>
    <w:rsid w:val="006E6BCA"/>
    <w:rsid w:val="006E6C03"/>
    <w:rsid w:val="006E6FA2"/>
    <w:rsid w:val="006E6FF7"/>
    <w:rsid w:val="006E6FF9"/>
    <w:rsid w:val="006E7407"/>
    <w:rsid w:val="006E74B5"/>
    <w:rsid w:val="006E74C4"/>
    <w:rsid w:val="006E7629"/>
    <w:rsid w:val="006E76EE"/>
    <w:rsid w:val="006E7728"/>
    <w:rsid w:val="006E7F57"/>
    <w:rsid w:val="006F0093"/>
    <w:rsid w:val="006F0156"/>
    <w:rsid w:val="006F0218"/>
    <w:rsid w:val="006F02DC"/>
    <w:rsid w:val="006F0AD1"/>
    <w:rsid w:val="006F0B15"/>
    <w:rsid w:val="006F0C99"/>
    <w:rsid w:val="006F0CFA"/>
    <w:rsid w:val="006F0D32"/>
    <w:rsid w:val="006F0F46"/>
    <w:rsid w:val="006F1322"/>
    <w:rsid w:val="006F1889"/>
    <w:rsid w:val="006F1B0F"/>
    <w:rsid w:val="006F1DA8"/>
    <w:rsid w:val="006F1F91"/>
    <w:rsid w:val="006F233A"/>
    <w:rsid w:val="006F2835"/>
    <w:rsid w:val="006F2AC4"/>
    <w:rsid w:val="006F2E01"/>
    <w:rsid w:val="006F2F62"/>
    <w:rsid w:val="006F3B21"/>
    <w:rsid w:val="006F3B35"/>
    <w:rsid w:val="006F3D0E"/>
    <w:rsid w:val="006F3DDC"/>
    <w:rsid w:val="006F43CD"/>
    <w:rsid w:val="006F47EA"/>
    <w:rsid w:val="006F47F7"/>
    <w:rsid w:val="006F4A4A"/>
    <w:rsid w:val="006F4AA3"/>
    <w:rsid w:val="006F4AF3"/>
    <w:rsid w:val="006F4BE4"/>
    <w:rsid w:val="006F4E63"/>
    <w:rsid w:val="006F4E92"/>
    <w:rsid w:val="006F4FD7"/>
    <w:rsid w:val="006F51AC"/>
    <w:rsid w:val="006F51E0"/>
    <w:rsid w:val="006F5292"/>
    <w:rsid w:val="006F535E"/>
    <w:rsid w:val="006F5430"/>
    <w:rsid w:val="006F54A6"/>
    <w:rsid w:val="006F5577"/>
    <w:rsid w:val="006F5848"/>
    <w:rsid w:val="006F586E"/>
    <w:rsid w:val="006F58BD"/>
    <w:rsid w:val="006F5922"/>
    <w:rsid w:val="006F5AE3"/>
    <w:rsid w:val="006F6086"/>
    <w:rsid w:val="006F6134"/>
    <w:rsid w:val="006F6F52"/>
    <w:rsid w:val="006F6FDB"/>
    <w:rsid w:val="006F73A7"/>
    <w:rsid w:val="006F7532"/>
    <w:rsid w:val="006F7874"/>
    <w:rsid w:val="006F7956"/>
    <w:rsid w:val="006F7BD3"/>
    <w:rsid w:val="006F7E64"/>
    <w:rsid w:val="006F7F17"/>
    <w:rsid w:val="00700105"/>
    <w:rsid w:val="0070039C"/>
    <w:rsid w:val="007006B9"/>
    <w:rsid w:val="007008DC"/>
    <w:rsid w:val="007009F5"/>
    <w:rsid w:val="007011D7"/>
    <w:rsid w:val="0070121C"/>
    <w:rsid w:val="0070140F"/>
    <w:rsid w:val="00701475"/>
    <w:rsid w:val="007019CE"/>
    <w:rsid w:val="00701FA7"/>
    <w:rsid w:val="00701FBF"/>
    <w:rsid w:val="00702007"/>
    <w:rsid w:val="007024FE"/>
    <w:rsid w:val="0070278E"/>
    <w:rsid w:val="007028F5"/>
    <w:rsid w:val="00702B6B"/>
    <w:rsid w:val="007030CC"/>
    <w:rsid w:val="0070324D"/>
    <w:rsid w:val="007034D9"/>
    <w:rsid w:val="00703AB6"/>
    <w:rsid w:val="00703DD3"/>
    <w:rsid w:val="00704454"/>
    <w:rsid w:val="0070446E"/>
    <w:rsid w:val="0070465F"/>
    <w:rsid w:val="007053EF"/>
    <w:rsid w:val="00705544"/>
    <w:rsid w:val="007056C2"/>
    <w:rsid w:val="00705784"/>
    <w:rsid w:val="00705932"/>
    <w:rsid w:val="00705BAC"/>
    <w:rsid w:val="00705D50"/>
    <w:rsid w:val="00705EA3"/>
    <w:rsid w:val="00706095"/>
    <w:rsid w:val="00706432"/>
    <w:rsid w:val="0070684F"/>
    <w:rsid w:val="00706924"/>
    <w:rsid w:val="00706DDE"/>
    <w:rsid w:val="00707071"/>
    <w:rsid w:val="0070720B"/>
    <w:rsid w:val="007074F3"/>
    <w:rsid w:val="00707BDE"/>
    <w:rsid w:val="00710029"/>
    <w:rsid w:val="007111BB"/>
    <w:rsid w:val="0071152F"/>
    <w:rsid w:val="00711972"/>
    <w:rsid w:val="0071199C"/>
    <w:rsid w:val="00711E50"/>
    <w:rsid w:val="007121F2"/>
    <w:rsid w:val="007127A0"/>
    <w:rsid w:val="00712ADC"/>
    <w:rsid w:val="00712E20"/>
    <w:rsid w:val="007136F5"/>
    <w:rsid w:val="00713E1A"/>
    <w:rsid w:val="00714559"/>
    <w:rsid w:val="0071488F"/>
    <w:rsid w:val="00714897"/>
    <w:rsid w:val="007149F9"/>
    <w:rsid w:val="00714C61"/>
    <w:rsid w:val="00714CB0"/>
    <w:rsid w:val="00714D7F"/>
    <w:rsid w:val="0071531C"/>
    <w:rsid w:val="0071541F"/>
    <w:rsid w:val="00715660"/>
    <w:rsid w:val="00715929"/>
    <w:rsid w:val="00715B95"/>
    <w:rsid w:val="007164FB"/>
    <w:rsid w:val="00716609"/>
    <w:rsid w:val="007167D5"/>
    <w:rsid w:val="00716E74"/>
    <w:rsid w:val="007174D0"/>
    <w:rsid w:val="00717662"/>
    <w:rsid w:val="007176A6"/>
    <w:rsid w:val="00717822"/>
    <w:rsid w:val="00717A52"/>
    <w:rsid w:val="00717ECE"/>
    <w:rsid w:val="00717F38"/>
    <w:rsid w:val="00720017"/>
    <w:rsid w:val="00720041"/>
    <w:rsid w:val="0072016B"/>
    <w:rsid w:val="00720263"/>
    <w:rsid w:val="00720331"/>
    <w:rsid w:val="0072043D"/>
    <w:rsid w:val="0072065C"/>
    <w:rsid w:val="00720DD1"/>
    <w:rsid w:val="00720F9F"/>
    <w:rsid w:val="00721020"/>
    <w:rsid w:val="007212BC"/>
    <w:rsid w:val="00721431"/>
    <w:rsid w:val="007214F4"/>
    <w:rsid w:val="00721FEE"/>
    <w:rsid w:val="007229D1"/>
    <w:rsid w:val="00722B0F"/>
    <w:rsid w:val="00722CA6"/>
    <w:rsid w:val="00723390"/>
    <w:rsid w:val="00723CA4"/>
    <w:rsid w:val="007245FC"/>
    <w:rsid w:val="00724B10"/>
    <w:rsid w:val="0072533E"/>
    <w:rsid w:val="0072546E"/>
    <w:rsid w:val="00725670"/>
    <w:rsid w:val="00725746"/>
    <w:rsid w:val="00725F08"/>
    <w:rsid w:val="0072615C"/>
    <w:rsid w:val="007265FE"/>
    <w:rsid w:val="007267EB"/>
    <w:rsid w:val="007268F0"/>
    <w:rsid w:val="00726D0B"/>
    <w:rsid w:val="00726E1E"/>
    <w:rsid w:val="007277B9"/>
    <w:rsid w:val="00727C31"/>
    <w:rsid w:val="00727E1A"/>
    <w:rsid w:val="00730009"/>
    <w:rsid w:val="00730AEF"/>
    <w:rsid w:val="00730B76"/>
    <w:rsid w:val="00730C12"/>
    <w:rsid w:val="00730D8B"/>
    <w:rsid w:val="00730EAC"/>
    <w:rsid w:val="007311CA"/>
    <w:rsid w:val="00731270"/>
    <w:rsid w:val="00731536"/>
    <w:rsid w:val="007319BF"/>
    <w:rsid w:val="00731CDE"/>
    <w:rsid w:val="00731FDD"/>
    <w:rsid w:val="007322CC"/>
    <w:rsid w:val="007325C6"/>
    <w:rsid w:val="0073261F"/>
    <w:rsid w:val="00732665"/>
    <w:rsid w:val="00732C08"/>
    <w:rsid w:val="00733A30"/>
    <w:rsid w:val="00733AD6"/>
    <w:rsid w:val="00733C2E"/>
    <w:rsid w:val="00733C82"/>
    <w:rsid w:val="00733DA2"/>
    <w:rsid w:val="00733DF9"/>
    <w:rsid w:val="00733FCE"/>
    <w:rsid w:val="0073403B"/>
    <w:rsid w:val="007341AD"/>
    <w:rsid w:val="00734BB5"/>
    <w:rsid w:val="00734BDD"/>
    <w:rsid w:val="00734D4A"/>
    <w:rsid w:val="007350E2"/>
    <w:rsid w:val="00735233"/>
    <w:rsid w:val="007356D0"/>
    <w:rsid w:val="007357B3"/>
    <w:rsid w:val="0073589E"/>
    <w:rsid w:val="00735A27"/>
    <w:rsid w:val="0073619D"/>
    <w:rsid w:val="0073690B"/>
    <w:rsid w:val="0073698D"/>
    <w:rsid w:val="00736E12"/>
    <w:rsid w:val="00736F20"/>
    <w:rsid w:val="007372E2"/>
    <w:rsid w:val="0073745E"/>
    <w:rsid w:val="007377F3"/>
    <w:rsid w:val="007379E5"/>
    <w:rsid w:val="00737CF7"/>
    <w:rsid w:val="00737EBF"/>
    <w:rsid w:val="0074066B"/>
    <w:rsid w:val="007408C3"/>
    <w:rsid w:val="00740A34"/>
    <w:rsid w:val="00740A54"/>
    <w:rsid w:val="00741382"/>
    <w:rsid w:val="00741408"/>
    <w:rsid w:val="00741833"/>
    <w:rsid w:val="00741C06"/>
    <w:rsid w:val="00741EDB"/>
    <w:rsid w:val="0074256E"/>
    <w:rsid w:val="007426C2"/>
    <w:rsid w:val="00742702"/>
    <w:rsid w:val="00742762"/>
    <w:rsid w:val="0074292C"/>
    <w:rsid w:val="00742E67"/>
    <w:rsid w:val="00743034"/>
    <w:rsid w:val="00743072"/>
    <w:rsid w:val="007431D8"/>
    <w:rsid w:val="00743355"/>
    <w:rsid w:val="00743602"/>
    <w:rsid w:val="00743BAF"/>
    <w:rsid w:val="00743D7D"/>
    <w:rsid w:val="00744766"/>
    <w:rsid w:val="007449F7"/>
    <w:rsid w:val="00744B70"/>
    <w:rsid w:val="00744CD3"/>
    <w:rsid w:val="00744F36"/>
    <w:rsid w:val="00744FD4"/>
    <w:rsid w:val="00745692"/>
    <w:rsid w:val="00745A63"/>
    <w:rsid w:val="00745AEE"/>
    <w:rsid w:val="0074602A"/>
    <w:rsid w:val="00746144"/>
    <w:rsid w:val="00746422"/>
    <w:rsid w:val="0074681A"/>
    <w:rsid w:val="00746942"/>
    <w:rsid w:val="00747028"/>
    <w:rsid w:val="00747101"/>
    <w:rsid w:val="00747462"/>
    <w:rsid w:val="007475CD"/>
    <w:rsid w:val="007477D9"/>
    <w:rsid w:val="007479EA"/>
    <w:rsid w:val="00747A98"/>
    <w:rsid w:val="00747DBC"/>
    <w:rsid w:val="007502D0"/>
    <w:rsid w:val="0075041E"/>
    <w:rsid w:val="0075073B"/>
    <w:rsid w:val="0075089A"/>
    <w:rsid w:val="007508B3"/>
    <w:rsid w:val="00750C83"/>
    <w:rsid w:val="00750E95"/>
    <w:rsid w:val="00750F10"/>
    <w:rsid w:val="00751125"/>
    <w:rsid w:val="00751259"/>
    <w:rsid w:val="00751551"/>
    <w:rsid w:val="007516FB"/>
    <w:rsid w:val="00751B08"/>
    <w:rsid w:val="00751C58"/>
    <w:rsid w:val="00752119"/>
    <w:rsid w:val="00752252"/>
    <w:rsid w:val="007522A9"/>
    <w:rsid w:val="007523BE"/>
    <w:rsid w:val="0075242F"/>
    <w:rsid w:val="00752F4F"/>
    <w:rsid w:val="007530BF"/>
    <w:rsid w:val="007532EA"/>
    <w:rsid w:val="007533AA"/>
    <w:rsid w:val="007533D8"/>
    <w:rsid w:val="00753AE3"/>
    <w:rsid w:val="0075465A"/>
    <w:rsid w:val="00754875"/>
    <w:rsid w:val="00754A19"/>
    <w:rsid w:val="00754A40"/>
    <w:rsid w:val="00754A91"/>
    <w:rsid w:val="00754AC3"/>
    <w:rsid w:val="00754E24"/>
    <w:rsid w:val="00754E2B"/>
    <w:rsid w:val="00755518"/>
    <w:rsid w:val="00755B13"/>
    <w:rsid w:val="00755B1C"/>
    <w:rsid w:val="00755C7B"/>
    <w:rsid w:val="00755CEF"/>
    <w:rsid w:val="007561FE"/>
    <w:rsid w:val="007564C5"/>
    <w:rsid w:val="007568BE"/>
    <w:rsid w:val="00756A86"/>
    <w:rsid w:val="00756ADC"/>
    <w:rsid w:val="00756C0B"/>
    <w:rsid w:val="00756F5A"/>
    <w:rsid w:val="00757004"/>
    <w:rsid w:val="00757233"/>
    <w:rsid w:val="00757404"/>
    <w:rsid w:val="0075751E"/>
    <w:rsid w:val="00757872"/>
    <w:rsid w:val="00757FF5"/>
    <w:rsid w:val="007603D0"/>
    <w:rsid w:val="0076055E"/>
    <w:rsid w:val="007606B2"/>
    <w:rsid w:val="007608AA"/>
    <w:rsid w:val="00760B42"/>
    <w:rsid w:val="00760BEB"/>
    <w:rsid w:val="007619FE"/>
    <w:rsid w:val="00761CBE"/>
    <w:rsid w:val="00761CEF"/>
    <w:rsid w:val="0076226F"/>
    <w:rsid w:val="00762375"/>
    <w:rsid w:val="00762950"/>
    <w:rsid w:val="007630AE"/>
    <w:rsid w:val="007631C4"/>
    <w:rsid w:val="00763242"/>
    <w:rsid w:val="00763963"/>
    <w:rsid w:val="00763C46"/>
    <w:rsid w:val="00763E05"/>
    <w:rsid w:val="007645DF"/>
    <w:rsid w:val="007645F5"/>
    <w:rsid w:val="007648DC"/>
    <w:rsid w:val="00764B7A"/>
    <w:rsid w:val="00764BD4"/>
    <w:rsid w:val="00764D57"/>
    <w:rsid w:val="00764D68"/>
    <w:rsid w:val="00764DAD"/>
    <w:rsid w:val="007650FE"/>
    <w:rsid w:val="00765199"/>
    <w:rsid w:val="0076549C"/>
    <w:rsid w:val="007654FE"/>
    <w:rsid w:val="0076556C"/>
    <w:rsid w:val="0076594E"/>
    <w:rsid w:val="007659EC"/>
    <w:rsid w:val="00765BA5"/>
    <w:rsid w:val="00765CF4"/>
    <w:rsid w:val="0076612A"/>
    <w:rsid w:val="007664D4"/>
    <w:rsid w:val="007669D4"/>
    <w:rsid w:val="00766F95"/>
    <w:rsid w:val="007672AB"/>
    <w:rsid w:val="007673EE"/>
    <w:rsid w:val="00767C00"/>
    <w:rsid w:val="00767C28"/>
    <w:rsid w:val="00767D24"/>
    <w:rsid w:val="00767F7F"/>
    <w:rsid w:val="00767FAE"/>
    <w:rsid w:val="007705DF"/>
    <w:rsid w:val="00770797"/>
    <w:rsid w:val="007708F3"/>
    <w:rsid w:val="00770B7D"/>
    <w:rsid w:val="00770D7E"/>
    <w:rsid w:val="00770F5B"/>
    <w:rsid w:val="00770FF7"/>
    <w:rsid w:val="00771167"/>
    <w:rsid w:val="007711E3"/>
    <w:rsid w:val="00771364"/>
    <w:rsid w:val="00771601"/>
    <w:rsid w:val="007719EB"/>
    <w:rsid w:val="00771C3D"/>
    <w:rsid w:val="00772019"/>
    <w:rsid w:val="007725FE"/>
    <w:rsid w:val="00772CA9"/>
    <w:rsid w:val="00772D19"/>
    <w:rsid w:val="00772DE8"/>
    <w:rsid w:val="00772FB3"/>
    <w:rsid w:val="00773063"/>
    <w:rsid w:val="00773829"/>
    <w:rsid w:val="00773A82"/>
    <w:rsid w:val="00773E69"/>
    <w:rsid w:val="007742CA"/>
    <w:rsid w:val="00774379"/>
    <w:rsid w:val="007745F5"/>
    <w:rsid w:val="007746A5"/>
    <w:rsid w:val="00774D3E"/>
    <w:rsid w:val="00774DE8"/>
    <w:rsid w:val="00774E33"/>
    <w:rsid w:val="0077509B"/>
    <w:rsid w:val="007752E5"/>
    <w:rsid w:val="00775392"/>
    <w:rsid w:val="0077547F"/>
    <w:rsid w:val="00775627"/>
    <w:rsid w:val="00775747"/>
    <w:rsid w:val="007757E7"/>
    <w:rsid w:val="00775822"/>
    <w:rsid w:val="007758BE"/>
    <w:rsid w:val="00775E68"/>
    <w:rsid w:val="00775EE6"/>
    <w:rsid w:val="007767AF"/>
    <w:rsid w:val="00776807"/>
    <w:rsid w:val="00776B01"/>
    <w:rsid w:val="00776DB1"/>
    <w:rsid w:val="00776F70"/>
    <w:rsid w:val="00777268"/>
    <w:rsid w:val="00777417"/>
    <w:rsid w:val="0077768B"/>
    <w:rsid w:val="007776B4"/>
    <w:rsid w:val="00777913"/>
    <w:rsid w:val="0077794B"/>
    <w:rsid w:val="00777B80"/>
    <w:rsid w:val="00777BDF"/>
    <w:rsid w:val="00777FE4"/>
    <w:rsid w:val="00780014"/>
    <w:rsid w:val="00780019"/>
    <w:rsid w:val="007801AF"/>
    <w:rsid w:val="007801BA"/>
    <w:rsid w:val="0078031D"/>
    <w:rsid w:val="00780469"/>
    <w:rsid w:val="007805A1"/>
    <w:rsid w:val="00780D7A"/>
    <w:rsid w:val="00781599"/>
    <w:rsid w:val="007816FB"/>
    <w:rsid w:val="007817A7"/>
    <w:rsid w:val="0078191B"/>
    <w:rsid w:val="00781AC2"/>
    <w:rsid w:val="00781E67"/>
    <w:rsid w:val="00781EC4"/>
    <w:rsid w:val="007822D6"/>
    <w:rsid w:val="00782376"/>
    <w:rsid w:val="007825B8"/>
    <w:rsid w:val="007827E0"/>
    <w:rsid w:val="00783ACA"/>
    <w:rsid w:val="00783D52"/>
    <w:rsid w:val="00783EEA"/>
    <w:rsid w:val="00783F5C"/>
    <w:rsid w:val="00783F78"/>
    <w:rsid w:val="0078455A"/>
    <w:rsid w:val="00784744"/>
    <w:rsid w:val="00784A48"/>
    <w:rsid w:val="00784C79"/>
    <w:rsid w:val="00784E3B"/>
    <w:rsid w:val="00784F5F"/>
    <w:rsid w:val="00785242"/>
    <w:rsid w:val="00785661"/>
    <w:rsid w:val="0078572B"/>
    <w:rsid w:val="00785A93"/>
    <w:rsid w:val="00785A97"/>
    <w:rsid w:val="00785AF7"/>
    <w:rsid w:val="00785B18"/>
    <w:rsid w:val="00786092"/>
    <w:rsid w:val="00786461"/>
    <w:rsid w:val="007869FA"/>
    <w:rsid w:val="00786EC6"/>
    <w:rsid w:val="00787365"/>
    <w:rsid w:val="00787777"/>
    <w:rsid w:val="007879AA"/>
    <w:rsid w:val="007879ED"/>
    <w:rsid w:val="00787B8A"/>
    <w:rsid w:val="00787DF7"/>
    <w:rsid w:val="00787F57"/>
    <w:rsid w:val="0078DC8B"/>
    <w:rsid w:val="0079019E"/>
    <w:rsid w:val="00790C1E"/>
    <w:rsid w:val="00790D83"/>
    <w:rsid w:val="00791058"/>
    <w:rsid w:val="007910E0"/>
    <w:rsid w:val="0079122B"/>
    <w:rsid w:val="0079151F"/>
    <w:rsid w:val="0079161A"/>
    <w:rsid w:val="00791A67"/>
    <w:rsid w:val="00791D86"/>
    <w:rsid w:val="0079234F"/>
    <w:rsid w:val="007925FC"/>
    <w:rsid w:val="00792776"/>
    <w:rsid w:val="00792BE9"/>
    <w:rsid w:val="00792C08"/>
    <w:rsid w:val="00792DB8"/>
    <w:rsid w:val="007931AB"/>
    <w:rsid w:val="007936DC"/>
    <w:rsid w:val="00793BB0"/>
    <w:rsid w:val="0079439A"/>
    <w:rsid w:val="007945F7"/>
    <w:rsid w:val="00794ABD"/>
    <w:rsid w:val="00794F24"/>
    <w:rsid w:val="00794F7E"/>
    <w:rsid w:val="007950BD"/>
    <w:rsid w:val="007954C4"/>
    <w:rsid w:val="00795C00"/>
    <w:rsid w:val="00795CB3"/>
    <w:rsid w:val="0079605E"/>
    <w:rsid w:val="00796C1C"/>
    <w:rsid w:val="00796CF0"/>
    <w:rsid w:val="00796D9C"/>
    <w:rsid w:val="00796E5A"/>
    <w:rsid w:val="0079708B"/>
    <w:rsid w:val="007973E2"/>
    <w:rsid w:val="00797886"/>
    <w:rsid w:val="00797AC7"/>
    <w:rsid w:val="007A053C"/>
    <w:rsid w:val="007A0FEA"/>
    <w:rsid w:val="007A14F4"/>
    <w:rsid w:val="007A16F6"/>
    <w:rsid w:val="007A180B"/>
    <w:rsid w:val="007A181B"/>
    <w:rsid w:val="007A19DE"/>
    <w:rsid w:val="007A1D8F"/>
    <w:rsid w:val="007A1E12"/>
    <w:rsid w:val="007A1E88"/>
    <w:rsid w:val="007A293A"/>
    <w:rsid w:val="007A29A4"/>
    <w:rsid w:val="007A2C3B"/>
    <w:rsid w:val="007A2DE5"/>
    <w:rsid w:val="007A30DF"/>
    <w:rsid w:val="007A36EE"/>
    <w:rsid w:val="007A41CC"/>
    <w:rsid w:val="007A471D"/>
    <w:rsid w:val="007A4DAC"/>
    <w:rsid w:val="007A5013"/>
    <w:rsid w:val="007A538E"/>
    <w:rsid w:val="007A549C"/>
    <w:rsid w:val="007A55A2"/>
    <w:rsid w:val="007A5A4F"/>
    <w:rsid w:val="007A5ABD"/>
    <w:rsid w:val="007A5B4D"/>
    <w:rsid w:val="007A6002"/>
    <w:rsid w:val="007A6984"/>
    <w:rsid w:val="007A6F13"/>
    <w:rsid w:val="007A725F"/>
    <w:rsid w:val="007A732C"/>
    <w:rsid w:val="007A73E0"/>
    <w:rsid w:val="007A741E"/>
    <w:rsid w:val="007A767A"/>
    <w:rsid w:val="007A7FAF"/>
    <w:rsid w:val="007B02BB"/>
    <w:rsid w:val="007B0406"/>
    <w:rsid w:val="007B0AAB"/>
    <w:rsid w:val="007B0AD2"/>
    <w:rsid w:val="007B0B04"/>
    <w:rsid w:val="007B12EB"/>
    <w:rsid w:val="007B1559"/>
    <w:rsid w:val="007B1B7C"/>
    <w:rsid w:val="007B22F2"/>
    <w:rsid w:val="007B280F"/>
    <w:rsid w:val="007B2879"/>
    <w:rsid w:val="007B2EB6"/>
    <w:rsid w:val="007B36C5"/>
    <w:rsid w:val="007B3A97"/>
    <w:rsid w:val="007B3BF6"/>
    <w:rsid w:val="007B3C98"/>
    <w:rsid w:val="007B4220"/>
    <w:rsid w:val="007B454A"/>
    <w:rsid w:val="007B4578"/>
    <w:rsid w:val="007B48E5"/>
    <w:rsid w:val="007B527B"/>
    <w:rsid w:val="007B54BE"/>
    <w:rsid w:val="007B5558"/>
    <w:rsid w:val="007B558F"/>
    <w:rsid w:val="007B5A07"/>
    <w:rsid w:val="007B5F0F"/>
    <w:rsid w:val="007B6036"/>
    <w:rsid w:val="007B648D"/>
    <w:rsid w:val="007B6781"/>
    <w:rsid w:val="007B687B"/>
    <w:rsid w:val="007B6AE9"/>
    <w:rsid w:val="007B6FAB"/>
    <w:rsid w:val="007B74F8"/>
    <w:rsid w:val="007B752B"/>
    <w:rsid w:val="007B75CB"/>
    <w:rsid w:val="007B79BA"/>
    <w:rsid w:val="007C0650"/>
    <w:rsid w:val="007C068A"/>
    <w:rsid w:val="007C080C"/>
    <w:rsid w:val="007C0A4D"/>
    <w:rsid w:val="007C11E1"/>
    <w:rsid w:val="007C12E4"/>
    <w:rsid w:val="007C14B5"/>
    <w:rsid w:val="007C14D4"/>
    <w:rsid w:val="007C1E3D"/>
    <w:rsid w:val="007C1F3B"/>
    <w:rsid w:val="007C2145"/>
    <w:rsid w:val="007C2360"/>
    <w:rsid w:val="007C253D"/>
    <w:rsid w:val="007C2DDB"/>
    <w:rsid w:val="007C2F66"/>
    <w:rsid w:val="007C3267"/>
    <w:rsid w:val="007C3327"/>
    <w:rsid w:val="007C347C"/>
    <w:rsid w:val="007C370C"/>
    <w:rsid w:val="007C37BA"/>
    <w:rsid w:val="007C3B67"/>
    <w:rsid w:val="007C4307"/>
    <w:rsid w:val="007C45C1"/>
    <w:rsid w:val="007C4635"/>
    <w:rsid w:val="007C4F8E"/>
    <w:rsid w:val="007C4F90"/>
    <w:rsid w:val="007C4FDF"/>
    <w:rsid w:val="007C574F"/>
    <w:rsid w:val="007C5757"/>
    <w:rsid w:val="007C5A7B"/>
    <w:rsid w:val="007C5C29"/>
    <w:rsid w:val="007C5E0C"/>
    <w:rsid w:val="007C5FB4"/>
    <w:rsid w:val="007C6061"/>
    <w:rsid w:val="007C66DD"/>
    <w:rsid w:val="007C66E3"/>
    <w:rsid w:val="007C66F1"/>
    <w:rsid w:val="007C70AC"/>
    <w:rsid w:val="007C78B5"/>
    <w:rsid w:val="007C7924"/>
    <w:rsid w:val="007D0253"/>
    <w:rsid w:val="007D02E3"/>
    <w:rsid w:val="007D0319"/>
    <w:rsid w:val="007D06F0"/>
    <w:rsid w:val="007D0A0E"/>
    <w:rsid w:val="007D0C10"/>
    <w:rsid w:val="007D1073"/>
    <w:rsid w:val="007D1334"/>
    <w:rsid w:val="007D1E05"/>
    <w:rsid w:val="007D2083"/>
    <w:rsid w:val="007D2116"/>
    <w:rsid w:val="007D23B1"/>
    <w:rsid w:val="007D2C84"/>
    <w:rsid w:val="007D2DC1"/>
    <w:rsid w:val="007D2FB0"/>
    <w:rsid w:val="007D3266"/>
    <w:rsid w:val="007D344E"/>
    <w:rsid w:val="007D3527"/>
    <w:rsid w:val="007D35D0"/>
    <w:rsid w:val="007D3C25"/>
    <w:rsid w:val="007D3CB2"/>
    <w:rsid w:val="007D45E3"/>
    <w:rsid w:val="007D48AF"/>
    <w:rsid w:val="007D4D2F"/>
    <w:rsid w:val="007D505B"/>
    <w:rsid w:val="007D51D4"/>
    <w:rsid w:val="007D52AF"/>
    <w:rsid w:val="007D5320"/>
    <w:rsid w:val="007D5916"/>
    <w:rsid w:val="007D687F"/>
    <w:rsid w:val="007D6FDD"/>
    <w:rsid w:val="007D7145"/>
    <w:rsid w:val="007D714B"/>
    <w:rsid w:val="007D725B"/>
    <w:rsid w:val="007D72EC"/>
    <w:rsid w:val="007D72F1"/>
    <w:rsid w:val="007D7393"/>
    <w:rsid w:val="007D7753"/>
    <w:rsid w:val="007D7F4B"/>
    <w:rsid w:val="007E065B"/>
    <w:rsid w:val="007E0A1D"/>
    <w:rsid w:val="007E0D51"/>
    <w:rsid w:val="007E0E56"/>
    <w:rsid w:val="007E1204"/>
    <w:rsid w:val="007E1444"/>
    <w:rsid w:val="007E16DF"/>
    <w:rsid w:val="007E17D8"/>
    <w:rsid w:val="007E1B44"/>
    <w:rsid w:val="007E1D2E"/>
    <w:rsid w:val="007E1EF9"/>
    <w:rsid w:val="007E28A9"/>
    <w:rsid w:val="007E2B9F"/>
    <w:rsid w:val="007E2FD2"/>
    <w:rsid w:val="007E30EF"/>
    <w:rsid w:val="007E32DF"/>
    <w:rsid w:val="007E3384"/>
    <w:rsid w:val="007E34E0"/>
    <w:rsid w:val="007E3972"/>
    <w:rsid w:val="007E3E9C"/>
    <w:rsid w:val="007E4017"/>
    <w:rsid w:val="007E4283"/>
    <w:rsid w:val="007E464A"/>
    <w:rsid w:val="007E4BEB"/>
    <w:rsid w:val="007E4CB3"/>
    <w:rsid w:val="007E4E2C"/>
    <w:rsid w:val="007E5173"/>
    <w:rsid w:val="007E52E1"/>
    <w:rsid w:val="007E5845"/>
    <w:rsid w:val="007E5BA9"/>
    <w:rsid w:val="007E5CCD"/>
    <w:rsid w:val="007E607B"/>
    <w:rsid w:val="007E62E0"/>
    <w:rsid w:val="007E641C"/>
    <w:rsid w:val="007E692B"/>
    <w:rsid w:val="007E6C60"/>
    <w:rsid w:val="007E6DA3"/>
    <w:rsid w:val="007E6EE0"/>
    <w:rsid w:val="007E713F"/>
    <w:rsid w:val="007E728E"/>
    <w:rsid w:val="007E7504"/>
    <w:rsid w:val="007E750E"/>
    <w:rsid w:val="007E760F"/>
    <w:rsid w:val="007E7819"/>
    <w:rsid w:val="007E799D"/>
    <w:rsid w:val="007E7E3A"/>
    <w:rsid w:val="007E9A20"/>
    <w:rsid w:val="007F004B"/>
    <w:rsid w:val="007F024E"/>
    <w:rsid w:val="007F0270"/>
    <w:rsid w:val="007F0846"/>
    <w:rsid w:val="007F0CCE"/>
    <w:rsid w:val="007F11D5"/>
    <w:rsid w:val="007F13C1"/>
    <w:rsid w:val="007F145B"/>
    <w:rsid w:val="007F1902"/>
    <w:rsid w:val="007F1CC1"/>
    <w:rsid w:val="007F236E"/>
    <w:rsid w:val="007F2668"/>
    <w:rsid w:val="007F26E3"/>
    <w:rsid w:val="007F28D4"/>
    <w:rsid w:val="007F2E5F"/>
    <w:rsid w:val="007F2F5D"/>
    <w:rsid w:val="007F3620"/>
    <w:rsid w:val="007F3EB5"/>
    <w:rsid w:val="007F40B6"/>
    <w:rsid w:val="007F40E7"/>
    <w:rsid w:val="007F4374"/>
    <w:rsid w:val="007F45CF"/>
    <w:rsid w:val="007F4A6E"/>
    <w:rsid w:val="007F4B2B"/>
    <w:rsid w:val="007F4D8A"/>
    <w:rsid w:val="007F5132"/>
    <w:rsid w:val="007F535C"/>
    <w:rsid w:val="007F54EB"/>
    <w:rsid w:val="007F56BD"/>
    <w:rsid w:val="007F5F01"/>
    <w:rsid w:val="007F60E5"/>
    <w:rsid w:val="007F6238"/>
    <w:rsid w:val="007F647B"/>
    <w:rsid w:val="007F6721"/>
    <w:rsid w:val="007F67AE"/>
    <w:rsid w:val="007F68A7"/>
    <w:rsid w:val="007F6DA4"/>
    <w:rsid w:val="007F7001"/>
    <w:rsid w:val="007F70B6"/>
    <w:rsid w:val="007F71E2"/>
    <w:rsid w:val="007F735C"/>
    <w:rsid w:val="007F741E"/>
    <w:rsid w:val="007F7509"/>
    <w:rsid w:val="007F76BB"/>
    <w:rsid w:val="007F7744"/>
    <w:rsid w:val="007F7BAA"/>
    <w:rsid w:val="007F7E97"/>
    <w:rsid w:val="0080000C"/>
    <w:rsid w:val="0080076D"/>
    <w:rsid w:val="00800972"/>
    <w:rsid w:val="008009E0"/>
    <w:rsid w:val="00800BB7"/>
    <w:rsid w:val="00800CE2"/>
    <w:rsid w:val="00800FD2"/>
    <w:rsid w:val="0080104E"/>
    <w:rsid w:val="008012EA"/>
    <w:rsid w:val="00801315"/>
    <w:rsid w:val="008014D9"/>
    <w:rsid w:val="0080179E"/>
    <w:rsid w:val="00801BDE"/>
    <w:rsid w:val="00801C54"/>
    <w:rsid w:val="008022C0"/>
    <w:rsid w:val="0080247B"/>
    <w:rsid w:val="00802496"/>
    <w:rsid w:val="00802A10"/>
    <w:rsid w:val="00802E9E"/>
    <w:rsid w:val="008031A9"/>
    <w:rsid w:val="00803258"/>
    <w:rsid w:val="0080395E"/>
    <w:rsid w:val="008040A8"/>
    <w:rsid w:val="008042A3"/>
    <w:rsid w:val="0080445D"/>
    <w:rsid w:val="00804475"/>
    <w:rsid w:val="008044B9"/>
    <w:rsid w:val="008045B0"/>
    <w:rsid w:val="00804B95"/>
    <w:rsid w:val="00804C4E"/>
    <w:rsid w:val="00804D50"/>
    <w:rsid w:val="00805528"/>
    <w:rsid w:val="008055C5"/>
    <w:rsid w:val="00805754"/>
    <w:rsid w:val="008058EC"/>
    <w:rsid w:val="00805D07"/>
    <w:rsid w:val="00805DEA"/>
    <w:rsid w:val="00805FF6"/>
    <w:rsid w:val="00806097"/>
    <w:rsid w:val="00806289"/>
    <w:rsid w:val="0080631B"/>
    <w:rsid w:val="0080641A"/>
    <w:rsid w:val="00806938"/>
    <w:rsid w:val="00806D2D"/>
    <w:rsid w:val="00806FCA"/>
    <w:rsid w:val="0080701B"/>
    <w:rsid w:val="008071A1"/>
    <w:rsid w:val="00807400"/>
    <w:rsid w:val="008074AA"/>
    <w:rsid w:val="00807720"/>
    <w:rsid w:val="00807BFD"/>
    <w:rsid w:val="00807CBA"/>
    <w:rsid w:val="008102CB"/>
    <w:rsid w:val="0081041B"/>
    <w:rsid w:val="0081041F"/>
    <w:rsid w:val="008104F2"/>
    <w:rsid w:val="00810713"/>
    <w:rsid w:val="00810765"/>
    <w:rsid w:val="008108D1"/>
    <w:rsid w:val="008108EF"/>
    <w:rsid w:val="00811210"/>
    <w:rsid w:val="00811276"/>
    <w:rsid w:val="0081159E"/>
    <w:rsid w:val="00811633"/>
    <w:rsid w:val="00811A1A"/>
    <w:rsid w:val="00811B7B"/>
    <w:rsid w:val="008124BA"/>
    <w:rsid w:val="00812B0D"/>
    <w:rsid w:val="00812EA6"/>
    <w:rsid w:val="00812EEE"/>
    <w:rsid w:val="00812F7F"/>
    <w:rsid w:val="00812F92"/>
    <w:rsid w:val="00812FBF"/>
    <w:rsid w:val="0081323F"/>
    <w:rsid w:val="00813984"/>
    <w:rsid w:val="00813BF7"/>
    <w:rsid w:val="00813EC7"/>
    <w:rsid w:val="00814C00"/>
    <w:rsid w:val="00814DB8"/>
    <w:rsid w:val="00814EC6"/>
    <w:rsid w:val="008150ED"/>
    <w:rsid w:val="00815500"/>
    <w:rsid w:val="00815531"/>
    <w:rsid w:val="00815A09"/>
    <w:rsid w:val="00815D7F"/>
    <w:rsid w:val="008168ED"/>
    <w:rsid w:val="00816932"/>
    <w:rsid w:val="00816B7D"/>
    <w:rsid w:val="00816C32"/>
    <w:rsid w:val="00816F82"/>
    <w:rsid w:val="00817150"/>
    <w:rsid w:val="00817560"/>
    <w:rsid w:val="00817B54"/>
    <w:rsid w:val="0082009D"/>
    <w:rsid w:val="008205C9"/>
    <w:rsid w:val="0082060D"/>
    <w:rsid w:val="008208E3"/>
    <w:rsid w:val="008209A2"/>
    <w:rsid w:val="00820BD4"/>
    <w:rsid w:val="00820CB0"/>
    <w:rsid w:val="008214DB"/>
    <w:rsid w:val="00821571"/>
    <w:rsid w:val="00821938"/>
    <w:rsid w:val="00821B39"/>
    <w:rsid w:val="00821CB5"/>
    <w:rsid w:val="00821CEF"/>
    <w:rsid w:val="008221FE"/>
    <w:rsid w:val="008224B0"/>
    <w:rsid w:val="00822683"/>
    <w:rsid w:val="008229D9"/>
    <w:rsid w:val="00822BDA"/>
    <w:rsid w:val="0082306C"/>
    <w:rsid w:val="0082367B"/>
    <w:rsid w:val="0082369B"/>
    <w:rsid w:val="008238B6"/>
    <w:rsid w:val="00823ABE"/>
    <w:rsid w:val="00823BDC"/>
    <w:rsid w:val="00823CDC"/>
    <w:rsid w:val="00823DDA"/>
    <w:rsid w:val="00823F11"/>
    <w:rsid w:val="00824086"/>
    <w:rsid w:val="00824295"/>
    <w:rsid w:val="0082455B"/>
    <w:rsid w:val="00824DCD"/>
    <w:rsid w:val="008250AF"/>
    <w:rsid w:val="008251EE"/>
    <w:rsid w:val="008259A6"/>
    <w:rsid w:val="0082626C"/>
    <w:rsid w:val="008262D7"/>
    <w:rsid w:val="00826386"/>
    <w:rsid w:val="00826818"/>
    <w:rsid w:val="008268E3"/>
    <w:rsid w:val="00826CAB"/>
    <w:rsid w:val="00827305"/>
    <w:rsid w:val="00827777"/>
    <w:rsid w:val="008277EA"/>
    <w:rsid w:val="00827A1D"/>
    <w:rsid w:val="00827AC8"/>
    <w:rsid w:val="00827B9E"/>
    <w:rsid w:val="00831255"/>
    <w:rsid w:val="00831283"/>
    <w:rsid w:val="0083143E"/>
    <w:rsid w:val="00831463"/>
    <w:rsid w:val="008318DB"/>
    <w:rsid w:val="00831933"/>
    <w:rsid w:val="008319DF"/>
    <w:rsid w:val="00831CC8"/>
    <w:rsid w:val="00831F93"/>
    <w:rsid w:val="0083203B"/>
    <w:rsid w:val="00832058"/>
    <w:rsid w:val="008320E6"/>
    <w:rsid w:val="00832211"/>
    <w:rsid w:val="0083222F"/>
    <w:rsid w:val="00832698"/>
    <w:rsid w:val="00832828"/>
    <w:rsid w:val="008328A9"/>
    <w:rsid w:val="00832D93"/>
    <w:rsid w:val="00832DD2"/>
    <w:rsid w:val="00832EB3"/>
    <w:rsid w:val="00833192"/>
    <w:rsid w:val="00833272"/>
    <w:rsid w:val="008334AF"/>
    <w:rsid w:val="008334DB"/>
    <w:rsid w:val="0083354F"/>
    <w:rsid w:val="008335B5"/>
    <w:rsid w:val="00833AFB"/>
    <w:rsid w:val="00833D44"/>
    <w:rsid w:val="0083426B"/>
    <w:rsid w:val="0083428D"/>
    <w:rsid w:val="0083438E"/>
    <w:rsid w:val="00834937"/>
    <w:rsid w:val="00834AF8"/>
    <w:rsid w:val="00834B56"/>
    <w:rsid w:val="008350D0"/>
    <w:rsid w:val="0083545D"/>
    <w:rsid w:val="008355D6"/>
    <w:rsid w:val="008357A2"/>
    <w:rsid w:val="00835AE9"/>
    <w:rsid w:val="00835E2A"/>
    <w:rsid w:val="00835E43"/>
    <w:rsid w:val="0083645A"/>
    <w:rsid w:val="0083655E"/>
    <w:rsid w:val="00836782"/>
    <w:rsid w:val="00836934"/>
    <w:rsid w:val="0083743F"/>
    <w:rsid w:val="0083797D"/>
    <w:rsid w:val="00837AB9"/>
    <w:rsid w:val="00837CB2"/>
    <w:rsid w:val="00837EB2"/>
    <w:rsid w:val="00840125"/>
    <w:rsid w:val="008401A6"/>
    <w:rsid w:val="008403BE"/>
    <w:rsid w:val="0084053E"/>
    <w:rsid w:val="00840B0F"/>
    <w:rsid w:val="00840C5E"/>
    <w:rsid w:val="00840F82"/>
    <w:rsid w:val="00840FD0"/>
    <w:rsid w:val="00841156"/>
    <w:rsid w:val="008412E2"/>
    <w:rsid w:val="008414AA"/>
    <w:rsid w:val="00841617"/>
    <w:rsid w:val="0084171F"/>
    <w:rsid w:val="008417EC"/>
    <w:rsid w:val="00841F2A"/>
    <w:rsid w:val="0084208B"/>
    <w:rsid w:val="00842375"/>
    <w:rsid w:val="00842A2D"/>
    <w:rsid w:val="00842CA3"/>
    <w:rsid w:val="00842DA5"/>
    <w:rsid w:val="00843691"/>
    <w:rsid w:val="0084395F"/>
    <w:rsid w:val="00843B13"/>
    <w:rsid w:val="00843D4A"/>
    <w:rsid w:val="00843D8F"/>
    <w:rsid w:val="00843DE3"/>
    <w:rsid w:val="008443D4"/>
    <w:rsid w:val="0084495C"/>
    <w:rsid w:val="00844B3F"/>
    <w:rsid w:val="00844F2E"/>
    <w:rsid w:val="008451E8"/>
    <w:rsid w:val="00845846"/>
    <w:rsid w:val="0084590A"/>
    <w:rsid w:val="00845C0D"/>
    <w:rsid w:val="008460A9"/>
    <w:rsid w:val="0084672B"/>
    <w:rsid w:val="00846A6B"/>
    <w:rsid w:val="00846F50"/>
    <w:rsid w:val="00846FAE"/>
    <w:rsid w:val="00847176"/>
    <w:rsid w:val="00847775"/>
    <w:rsid w:val="008478B6"/>
    <w:rsid w:val="00847900"/>
    <w:rsid w:val="00847922"/>
    <w:rsid w:val="008479B6"/>
    <w:rsid w:val="00847FBF"/>
    <w:rsid w:val="008507B2"/>
    <w:rsid w:val="008509F3"/>
    <w:rsid w:val="00850B5A"/>
    <w:rsid w:val="00850BE1"/>
    <w:rsid w:val="00850C30"/>
    <w:rsid w:val="00851146"/>
    <w:rsid w:val="008513EF"/>
    <w:rsid w:val="00851424"/>
    <w:rsid w:val="00852390"/>
    <w:rsid w:val="0085256A"/>
    <w:rsid w:val="008529D3"/>
    <w:rsid w:val="00852F34"/>
    <w:rsid w:val="00853893"/>
    <w:rsid w:val="00853CA7"/>
    <w:rsid w:val="00854039"/>
    <w:rsid w:val="0085422C"/>
    <w:rsid w:val="00854840"/>
    <w:rsid w:val="008549CA"/>
    <w:rsid w:val="00854EFC"/>
    <w:rsid w:val="0085555B"/>
    <w:rsid w:val="00855831"/>
    <w:rsid w:val="00855FDC"/>
    <w:rsid w:val="00856108"/>
    <w:rsid w:val="0085639B"/>
    <w:rsid w:val="00856D96"/>
    <w:rsid w:val="00856FA0"/>
    <w:rsid w:val="00856FB2"/>
    <w:rsid w:val="00856FB9"/>
    <w:rsid w:val="00857B65"/>
    <w:rsid w:val="00857F16"/>
    <w:rsid w:val="008603E9"/>
    <w:rsid w:val="00860586"/>
    <w:rsid w:val="008605BB"/>
    <w:rsid w:val="00860809"/>
    <w:rsid w:val="008608C4"/>
    <w:rsid w:val="008609C5"/>
    <w:rsid w:val="008609CF"/>
    <w:rsid w:val="00860E3B"/>
    <w:rsid w:val="00860E8C"/>
    <w:rsid w:val="00860F8A"/>
    <w:rsid w:val="00861067"/>
    <w:rsid w:val="0086107F"/>
    <w:rsid w:val="008613E0"/>
    <w:rsid w:val="008619CA"/>
    <w:rsid w:val="008621AC"/>
    <w:rsid w:val="0086246B"/>
    <w:rsid w:val="00862485"/>
    <w:rsid w:val="00862526"/>
    <w:rsid w:val="008627E5"/>
    <w:rsid w:val="0086299C"/>
    <w:rsid w:val="00862B6D"/>
    <w:rsid w:val="00862C9E"/>
    <w:rsid w:val="00862D70"/>
    <w:rsid w:val="00863096"/>
    <w:rsid w:val="00863578"/>
    <w:rsid w:val="00863FA8"/>
    <w:rsid w:val="00863FC4"/>
    <w:rsid w:val="0086401C"/>
    <w:rsid w:val="008640C3"/>
    <w:rsid w:val="008644A9"/>
    <w:rsid w:val="0086454C"/>
    <w:rsid w:val="0086454D"/>
    <w:rsid w:val="00864782"/>
    <w:rsid w:val="00864DEA"/>
    <w:rsid w:val="00864EDA"/>
    <w:rsid w:val="00864EF4"/>
    <w:rsid w:val="00864FF0"/>
    <w:rsid w:val="008651B5"/>
    <w:rsid w:val="00865601"/>
    <w:rsid w:val="00865C5F"/>
    <w:rsid w:val="00865C60"/>
    <w:rsid w:val="00865CB7"/>
    <w:rsid w:val="008660C6"/>
    <w:rsid w:val="008660E9"/>
    <w:rsid w:val="008661B4"/>
    <w:rsid w:val="008666D1"/>
    <w:rsid w:val="008669B2"/>
    <w:rsid w:val="00866AB2"/>
    <w:rsid w:val="00866B9A"/>
    <w:rsid w:val="0086730B"/>
    <w:rsid w:val="00867B8E"/>
    <w:rsid w:val="00867EDC"/>
    <w:rsid w:val="0087045B"/>
    <w:rsid w:val="008704DA"/>
    <w:rsid w:val="00870587"/>
    <w:rsid w:val="00870667"/>
    <w:rsid w:val="0087073F"/>
    <w:rsid w:val="00870927"/>
    <w:rsid w:val="00870DD5"/>
    <w:rsid w:val="008710A6"/>
    <w:rsid w:val="008711A8"/>
    <w:rsid w:val="008711AE"/>
    <w:rsid w:val="008711CB"/>
    <w:rsid w:val="00871485"/>
    <w:rsid w:val="00871653"/>
    <w:rsid w:val="0087168E"/>
    <w:rsid w:val="008722D4"/>
    <w:rsid w:val="00872586"/>
    <w:rsid w:val="00872A2D"/>
    <w:rsid w:val="00872FC8"/>
    <w:rsid w:val="008730A6"/>
    <w:rsid w:val="008733EB"/>
    <w:rsid w:val="00873409"/>
    <w:rsid w:val="00873419"/>
    <w:rsid w:val="00873482"/>
    <w:rsid w:val="00873668"/>
    <w:rsid w:val="00873DBD"/>
    <w:rsid w:val="00873DCC"/>
    <w:rsid w:val="00873F8A"/>
    <w:rsid w:val="00874817"/>
    <w:rsid w:val="00874E5C"/>
    <w:rsid w:val="008755A1"/>
    <w:rsid w:val="008756AE"/>
    <w:rsid w:val="00875DE5"/>
    <w:rsid w:val="00875F82"/>
    <w:rsid w:val="00876235"/>
    <w:rsid w:val="0087653A"/>
    <w:rsid w:val="00876557"/>
    <w:rsid w:val="0087668A"/>
    <w:rsid w:val="0087669A"/>
    <w:rsid w:val="00876D4C"/>
    <w:rsid w:val="00876EA8"/>
    <w:rsid w:val="00877397"/>
    <w:rsid w:val="008776A1"/>
    <w:rsid w:val="00877782"/>
    <w:rsid w:val="00877824"/>
    <w:rsid w:val="00877BE7"/>
    <w:rsid w:val="00877C94"/>
    <w:rsid w:val="00877D80"/>
    <w:rsid w:val="00877EF8"/>
    <w:rsid w:val="008801D3"/>
    <w:rsid w:val="00880325"/>
    <w:rsid w:val="0088039A"/>
    <w:rsid w:val="008803F1"/>
    <w:rsid w:val="0088040F"/>
    <w:rsid w:val="008805DA"/>
    <w:rsid w:val="008806F3"/>
    <w:rsid w:val="00881249"/>
    <w:rsid w:val="008813B1"/>
    <w:rsid w:val="0088163D"/>
    <w:rsid w:val="008817C0"/>
    <w:rsid w:val="0088181E"/>
    <w:rsid w:val="00881D97"/>
    <w:rsid w:val="00881DBB"/>
    <w:rsid w:val="00881EEA"/>
    <w:rsid w:val="00881EED"/>
    <w:rsid w:val="008820DA"/>
    <w:rsid w:val="00882321"/>
    <w:rsid w:val="008823A4"/>
    <w:rsid w:val="008828C7"/>
    <w:rsid w:val="00882996"/>
    <w:rsid w:val="00882A50"/>
    <w:rsid w:val="00882C3D"/>
    <w:rsid w:val="00882E32"/>
    <w:rsid w:val="0088301E"/>
    <w:rsid w:val="00883021"/>
    <w:rsid w:val="00883250"/>
    <w:rsid w:val="00883866"/>
    <w:rsid w:val="00883987"/>
    <w:rsid w:val="00883F61"/>
    <w:rsid w:val="008840EF"/>
    <w:rsid w:val="00884166"/>
    <w:rsid w:val="008841D8"/>
    <w:rsid w:val="00884252"/>
    <w:rsid w:val="00884453"/>
    <w:rsid w:val="008845D0"/>
    <w:rsid w:val="0088486D"/>
    <w:rsid w:val="00884979"/>
    <w:rsid w:val="00884BDA"/>
    <w:rsid w:val="00884D0A"/>
    <w:rsid w:val="00884E63"/>
    <w:rsid w:val="00884EF2"/>
    <w:rsid w:val="0088508D"/>
    <w:rsid w:val="008850D7"/>
    <w:rsid w:val="00885155"/>
    <w:rsid w:val="008853D4"/>
    <w:rsid w:val="0088562D"/>
    <w:rsid w:val="008859DD"/>
    <w:rsid w:val="00885A63"/>
    <w:rsid w:val="00885D81"/>
    <w:rsid w:val="008860A7"/>
    <w:rsid w:val="008861C3"/>
    <w:rsid w:val="00886584"/>
    <w:rsid w:val="008865FE"/>
    <w:rsid w:val="00886687"/>
    <w:rsid w:val="0088696C"/>
    <w:rsid w:val="00886B96"/>
    <w:rsid w:val="00886E8C"/>
    <w:rsid w:val="008874BE"/>
    <w:rsid w:val="00887C06"/>
    <w:rsid w:val="00887CE5"/>
    <w:rsid w:val="00887F1E"/>
    <w:rsid w:val="00890371"/>
    <w:rsid w:val="0089042B"/>
    <w:rsid w:val="00890625"/>
    <w:rsid w:val="00890E0B"/>
    <w:rsid w:val="00890E1F"/>
    <w:rsid w:val="00890EA2"/>
    <w:rsid w:val="00891199"/>
    <w:rsid w:val="00891299"/>
    <w:rsid w:val="0089151A"/>
    <w:rsid w:val="00891E1C"/>
    <w:rsid w:val="008922C1"/>
    <w:rsid w:val="008928C4"/>
    <w:rsid w:val="00892952"/>
    <w:rsid w:val="0089296C"/>
    <w:rsid w:val="00892EC8"/>
    <w:rsid w:val="00893396"/>
    <w:rsid w:val="008937FD"/>
    <w:rsid w:val="00893B2C"/>
    <w:rsid w:val="00893B73"/>
    <w:rsid w:val="00893E8A"/>
    <w:rsid w:val="0089420C"/>
    <w:rsid w:val="00894684"/>
    <w:rsid w:val="0089488F"/>
    <w:rsid w:val="00894B91"/>
    <w:rsid w:val="00894D36"/>
    <w:rsid w:val="00894DF1"/>
    <w:rsid w:val="00894F96"/>
    <w:rsid w:val="00895059"/>
    <w:rsid w:val="008950DC"/>
    <w:rsid w:val="008958DD"/>
    <w:rsid w:val="00895A5D"/>
    <w:rsid w:val="00895A88"/>
    <w:rsid w:val="00895B0B"/>
    <w:rsid w:val="00895EEA"/>
    <w:rsid w:val="0089608D"/>
    <w:rsid w:val="0089690E"/>
    <w:rsid w:val="00896A23"/>
    <w:rsid w:val="00896EE8"/>
    <w:rsid w:val="00897104"/>
    <w:rsid w:val="00897478"/>
    <w:rsid w:val="00897C87"/>
    <w:rsid w:val="00897E39"/>
    <w:rsid w:val="00897EA1"/>
    <w:rsid w:val="00897F1D"/>
    <w:rsid w:val="008A02B5"/>
    <w:rsid w:val="008A081B"/>
    <w:rsid w:val="008A087D"/>
    <w:rsid w:val="008A0BFE"/>
    <w:rsid w:val="008A0D70"/>
    <w:rsid w:val="008A1205"/>
    <w:rsid w:val="008A20DD"/>
    <w:rsid w:val="008A224E"/>
    <w:rsid w:val="008A23A7"/>
    <w:rsid w:val="008A23F9"/>
    <w:rsid w:val="008A26D0"/>
    <w:rsid w:val="008A2753"/>
    <w:rsid w:val="008A27BD"/>
    <w:rsid w:val="008A2BBC"/>
    <w:rsid w:val="008A2C1C"/>
    <w:rsid w:val="008A2DCF"/>
    <w:rsid w:val="008A3863"/>
    <w:rsid w:val="008A3933"/>
    <w:rsid w:val="008A3989"/>
    <w:rsid w:val="008A3B1A"/>
    <w:rsid w:val="008A3F03"/>
    <w:rsid w:val="008A42F5"/>
    <w:rsid w:val="008A4672"/>
    <w:rsid w:val="008A480B"/>
    <w:rsid w:val="008A4B54"/>
    <w:rsid w:val="008A4C23"/>
    <w:rsid w:val="008A4E40"/>
    <w:rsid w:val="008A509E"/>
    <w:rsid w:val="008A54D1"/>
    <w:rsid w:val="008A5C39"/>
    <w:rsid w:val="008A5E79"/>
    <w:rsid w:val="008A6079"/>
    <w:rsid w:val="008A6413"/>
    <w:rsid w:val="008A648F"/>
    <w:rsid w:val="008A64A5"/>
    <w:rsid w:val="008A64DF"/>
    <w:rsid w:val="008A6647"/>
    <w:rsid w:val="008A6EA3"/>
    <w:rsid w:val="008A6F2C"/>
    <w:rsid w:val="008A6FBE"/>
    <w:rsid w:val="008A7165"/>
    <w:rsid w:val="008A71DB"/>
    <w:rsid w:val="008A7376"/>
    <w:rsid w:val="008A7435"/>
    <w:rsid w:val="008A7560"/>
    <w:rsid w:val="008A772E"/>
    <w:rsid w:val="008A7DE6"/>
    <w:rsid w:val="008A949B"/>
    <w:rsid w:val="008B0DEA"/>
    <w:rsid w:val="008B10F0"/>
    <w:rsid w:val="008B11CD"/>
    <w:rsid w:val="008B1263"/>
    <w:rsid w:val="008B1A37"/>
    <w:rsid w:val="008B1B63"/>
    <w:rsid w:val="008B204F"/>
    <w:rsid w:val="008B2085"/>
    <w:rsid w:val="008B20A4"/>
    <w:rsid w:val="008B21EB"/>
    <w:rsid w:val="008B234B"/>
    <w:rsid w:val="008B23F4"/>
    <w:rsid w:val="008B2454"/>
    <w:rsid w:val="008B2CC8"/>
    <w:rsid w:val="008B3015"/>
    <w:rsid w:val="008B36AD"/>
    <w:rsid w:val="008B3713"/>
    <w:rsid w:val="008B3CEF"/>
    <w:rsid w:val="008B3D1D"/>
    <w:rsid w:val="008B438F"/>
    <w:rsid w:val="008B43F2"/>
    <w:rsid w:val="008B4A3B"/>
    <w:rsid w:val="008B4C34"/>
    <w:rsid w:val="008B5090"/>
    <w:rsid w:val="008B54AB"/>
    <w:rsid w:val="008B54D9"/>
    <w:rsid w:val="008B59F1"/>
    <w:rsid w:val="008B5D20"/>
    <w:rsid w:val="008B61EA"/>
    <w:rsid w:val="008B63AA"/>
    <w:rsid w:val="008B64BA"/>
    <w:rsid w:val="008B6872"/>
    <w:rsid w:val="008B68B8"/>
    <w:rsid w:val="008B68FC"/>
    <w:rsid w:val="008B6CFF"/>
    <w:rsid w:val="008B6F8C"/>
    <w:rsid w:val="008B704D"/>
    <w:rsid w:val="008B706B"/>
    <w:rsid w:val="008B764B"/>
    <w:rsid w:val="008B7701"/>
    <w:rsid w:val="008B7837"/>
    <w:rsid w:val="008B7A04"/>
    <w:rsid w:val="008B7A55"/>
    <w:rsid w:val="008B7B53"/>
    <w:rsid w:val="008C04D8"/>
    <w:rsid w:val="008C0814"/>
    <w:rsid w:val="008C0A06"/>
    <w:rsid w:val="008C127F"/>
    <w:rsid w:val="008C14B6"/>
    <w:rsid w:val="008C18BC"/>
    <w:rsid w:val="008C19BD"/>
    <w:rsid w:val="008C1A55"/>
    <w:rsid w:val="008C2067"/>
    <w:rsid w:val="008C21E7"/>
    <w:rsid w:val="008C220B"/>
    <w:rsid w:val="008C28A0"/>
    <w:rsid w:val="008C2A53"/>
    <w:rsid w:val="008C2B72"/>
    <w:rsid w:val="008C2F6D"/>
    <w:rsid w:val="008C3175"/>
    <w:rsid w:val="008C324C"/>
    <w:rsid w:val="008C35E5"/>
    <w:rsid w:val="008C3649"/>
    <w:rsid w:val="008C36B8"/>
    <w:rsid w:val="008C3A34"/>
    <w:rsid w:val="008C3BCE"/>
    <w:rsid w:val="008C3D02"/>
    <w:rsid w:val="008C4188"/>
    <w:rsid w:val="008C47C1"/>
    <w:rsid w:val="008C490A"/>
    <w:rsid w:val="008C49F6"/>
    <w:rsid w:val="008C4ADD"/>
    <w:rsid w:val="008C4B14"/>
    <w:rsid w:val="008C4D41"/>
    <w:rsid w:val="008C50B5"/>
    <w:rsid w:val="008C50C9"/>
    <w:rsid w:val="008C52F2"/>
    <w:rsid w:val="008C54C5"/>
    <w:rsid w:val="008C563B"/>
    <w:rsid w:val="008C583A"/>
    <w:rsid w:val="008C5B8A"/>
    <w:rsid w:val="008C5FE7"/>
    <w:rsid w:val="008C60A0"/>
    <w:rsid w:val="008C64AE"/>
    <w:rsid w:val="008C64BF"/>
    <w:rsid w:val="008C65ED"/>
    <w:rsid w:val="008C6613"/>
    <w:rsid w:val="008C6E39"/>
    <w:rsid w:val="008C6E85"/>
    <w:rsid w:val="008C6EB4"/>
    <w:rsid w:val="008C725C"/>
    <w:rsid w:val="008C7311"/>
    <w:rsid w:val="008C7330"/>
    <w:rsid w:val="008C73D4"/>
    <w:rsid w:val="008C771A"/>
    <w:rsid w:val="008C7844"/>
    <w:rsid w:val="008C78F1"/>
    <w:rsid w:val="008C7995"/>
    <w:rsid w:val="008C79B5"/>
    <w:rsid w:val="008D046C"/>
    <w:rsid w:val="008D0558"/>
    <w:rsid w:val="008D065C"/>
    <w:rsid w:val="008D06CB"/>
    <w:rsid w:val="008D0867"/>
    <w:rsid w:val="008D09BC"/>
    <w:rsid w:val="008D0B4E"/>
    <w:rsid w:val="008D14CD"/>
    <w:rsid w:val="008D1576"/>
    <w:rsid w:val="008D172E"/>
    <w:rsid w:val="008D19D2"/>
    <w:rsid w:val="008D1AAF"/>
    <w:rsid w:val="008D1CCB"/>
    <w:rsid w:val="008D1D9C"/>
    <w:rsid w:val="008D1DEF"/>
    <w:rsid w:val="008D1EB2"/>
    <w:rsid w:val="008D1FEA"/>
    <w:rsid w:val="008D279B"/>
    <w:rsid w:val="008D2916"/>
    <w:rsid w:val="008D2B46"/>
    <w:rsid w:val="008D2E50"/>
    <w:rsid w:val="008D30D1"/>
    <w:rsid w:val="008D31A3"/>
    <w:rsid w:val="008D3217"/>
    <w:rsid w:val="008D39C4"/>
    <w:rsid w:val="008D407F"/>
    <w:rsid w:val="008D43DD"/>
    <w:rsid w:val="008D44BA"/>
    <w:rsid w:val="008D468D"/>
    <w:rsid w:val="008D47D2"/>
    <w:rsid w:val="008D4A25"/>
    <w:rsid w:val="008D4A73"/>
    <w:rsid w:val="008D4AC3"/>
    <w:rsid w:val="008D4D94"/>
    <w:rsid w:val="008D50FF"/>
    <w:rsid w:val="008D5538"/>
    <w:rsid w:val="008D5A8D"/>
    <w:rsid w:val="008D61F2"/>
    <w:rsid w:val="008D6212"/>
    <w:rsid w:val="008D63C1"/>
    <w:rsid w:val="008D64A0"/>
    <w:rsid w:val="008D678E"/>
    <w:rsid w:val="008D6924"/>
    <w:rsid w:val="008D6E5C"/>
    <w:rsid w:val="008D746B"/>
    <w:rsid w:val="008D772D"/>
    <w:rsid w:val="008D7885"/>
    <w:rsid w:val="008E0734"/>
    <w:rsid w:val="008E0C70"/>
    <w:rsid w:val="008E159D"/>
    <w:rsid w:val="008E183B"/>
    <w:rsid w:val="008E20D6"/>
    <w:rsid w:val="008E2130"/>
    <w:rsid w:val="008E290E"/>
    <w:rsid w:val="008E2AD1"/>
    <w:rsid w:val="008E2CDB"/>
    <w:rsid w:val="008E33DA"/>
    <w:rsid w:val="008E3405"/>
    <w:rsid w:val="008E3624"/>
    <w:rsid w:val="008E3CB9"/>
    <w:rsid w:val="008E3F6D"/>
    <w:rsid w:val="008E40C2"/>
    <w:rsid w:val="008E40CE"/>
    <w:rsid w:val="008E465C"/>
    <w:rsid w:val="008E4CF9"/>
    <w:rsid w:val="008E4D26"/>
    <w:rsid w:val="008E5068"/>
    <w:rsid w:val="008E5AB9"/>
    <w:rsid w:val="008E6029"/>
    <w:rsid w:val="008E6085"/>
    <w:rsid w:val="008E6204"/>
    <w:rsid w:val="008E6473"/>
    <w:rsid w:val="008E65D4"/>
    <w:rsid w:val="008E6644"/>
    <w:rsid w:val="008E6B36"/>
    <w:rsid w:val="008E6B72"/>
    <w:rsid w:val="008E6D7C"/>
    <w:rsid w:val="008E72B1"/>
    <w:rsid w:val="008E7818"/>
    <w:rsid w:val="008E797E"/>
    <w:rsid w:val="008E7BF3"/>
    <w:rsid w:val="008E7DF8"/>
    <w:rsid w:val="008E7F8D"/>
    <w:rsid w:val="008F0185"/>
    <w:rsid w:val="008F0269"/>
    <w:rsid w:val="008F02A1"/>
    <w:rsid w:val="008F038B"/>
    <w:rsid w:val="008F0483"/>
    <w:rsid w:val="008F04EE"/>
    <w:rsid w:val="008F08D9"/>
    <w:rsid w:val="008F09FE"/>
    <w:rsid w:val="008F0C34"/>
    <w:rsid w:val="008F0CD0"/>
    <w:rsid w:val="008F1052"/>
    <w:rsid w:val="008F1721"/>
    <w:rsid w:val="008F18F1"/>
    <w:rsid w:val="008F18F6"/>
    <w:rsid w:val="008F193F"/>
    <w:rsid w:val="008F1EBB"/>
    <w:rsid w:val="008F21F5"/>
    <w:rsid w:val="008F22B6"/>
    <w:rsid w:val="008F238A"/>
    <w:rsid w:val="008F264C"/>
    <w:rsid w:val="008F27E5"/>
    <w:rsid w:val="008F2925"/>
    <w:rsid w:val="008F29ED"/>
    <w:rsid w:val="008F2ACB"/>
    <w:rsid w:val="008F2BAD"/>
    <w:rsid w:val="008F2D84"/>
    <w:rsid w:val="008F2E24"/>
    <w:rsid w:val="008F2EEA"/>
    <w:rsid w:val="008F2F34"/>
    <w:rsid w:val="008F3284"/>
    <w:rsid w:val="008F3555"/>
    <w:rsid w:val="008F36FB"/>
    <w:rsid w:val="008F3863"/>
    <w:rsid w:val="008F3DCD"/>
    <w:rsid w:val="008F4273"/>
    <w:rsid w:val="008F45FE"/>
    <w:rsid w:val="008F4637"/>
    <w:rsid w:val="008F57BB"/>
    <w:rsid w:val="008F59E9"/>
    <w:rsid w:val="008F5C57"/>
    <w:rsid w:val="008F5F47"/>
    <w:rsid w:val="008F5FF4"/>
    <w:rsid w:val="008F6C36"/>
    <w:rsid w:val="008F6D90"/>
    <w:rsid w:val="008F6FC6"/>
    <w:rsid w:val="008F7824"/>
    <w:rsid w:val="009006A0"/>
    <w:rsid w:val="00900847"/>
    <w:rsid w:val="00900E22"/>
    <w:rsid w:val="00900F15"/>
    <w:rsid w:val="009013CB"/>
    <w:rsid w:val="00901687"/>
    <w:rsid w:val="009016D4"/>
    <w:rsid w:val="0090179B"/>
    <w:rsid w:val="0090187F"/>
    <w:rsid w:val="00901902"/>
    <w:rsid w:val="00901A12"/>
    <w:rsid w:val="00901BE7"/>
    <w:rsid w:val="009023DF"/>
    <w:rsid w:val="009024AB"/>
    <w:rsid w:val="009026A2"/>
    <w:rsid w:val="0090293E"/>
    <w:rsid w:val="009029B7"/>
    <w:rsid w:val="00902B1F"/>
    <w:rsid w:val="009033CC"/>
    <w:rsid w:val="0090370B"/>
    <w:rsid w:val="00903A4E"/>
    <w:rsid w:val="00903C16"/>
    <w:rsid w:val="009040B4"/>
    <w:rsid w:val="009040E5"/>
    <w:rsid w:val="009041B7"/>
    <w:rsid w:val="0090457E"/>
    <w:rsid w:val="00904E03"/>
    <w:rsid w:val="00904E45"/>
    <w:rsid w:val="00905656"/>
    <w:rsid w:val="00905987"/>
    <w:rsid w:val="00905A82"/>
    <w:rsid w:val="0090620B"/>
    <w:rsid w:val="00906457"/>
    <w:rsid w:val="009066DC"/>
    <w:rsid w:val="00906C43"/>
    <w:rsid w:val="00906C76"/>
    <w:rsid w:val="00906ECB"/>
    <w:rsid w:val="0090745D"/>
    <w:rsid w:val="0091016B"/>
    <w:rsid w:val="009101C2"/>
    <w:rsid w:val="009102EA"/>
    <w:rsid w:val="00910408"/>
    <w:rsid w:val="00910B26"/>
    <w:rsid w:val="00910B9F"/>
    <w:rsid w:val="00910C37"/>
    <w:rsid w:val="00910FF4"/>
    <w:rsid w:val="00911021"/>
    <w:rsid w:val="009112F8"/>
    <w:rsid w:val="00911662"/>
    <w:rsid w:val="009116B0"/>
    <w:rsid w:val="00911C89"/>
    <w:rsid w:val="00911F4B"/>
    <w:rsid w:val="00912004"/>
    <w:rsid w:val="0091214E"/>
    <w:rsid w:val="00912A03"/>
    <w:rsid w:val="00912BB3"/>
    <w:rsid w:val="00912D1A"/>
    <w:rsid w:val="00912D3A"/>
    <w:rsid w:val="00912DAA"/>
    <w:rsid w:val="0091320C"/>
    <w:rsid w:val="00913365"/>
    <w:rsid w:val="0091336B"/>
    <w:rsid w:val="00913893"/>
    <w:rsid w:val="00913D9A"/>
    <w:rsid w:val="009140C7"/>
    <w:rsid w:val="0091410A"/>
    <w:rsid w:val="00914643"/>
    <w:rsid w:val="009147F5"/>
    <w:rsid w:val="00914828"/>
    <w:rsid w:val="00914B2C"/>
    <w:rsid w:val="00915284"/>
    <w:rsid w:val="00915411"/>
    <w:rsid w:val="0091574C"/>
    <w:rsid w:val="00915B71"/>
    <w:rsid w:val="00915EB1"/>
    <w:rsid w:val="009160A1"/>
    <w:rsid w:val="00916193"/>
    <w:rsid w:val="009164ED"/>
    <w:rsid w:val="00916575"/>
    <w:rsid w:val="0091661B"/>
    <w:rsid w:val="00916627"/>
    <w:rsid w:val="00916852"/>
    <w:rsid w:val="009168A9"/>
    <w:rsid w:val="00916AA6"/>
    <w:rsid w:val="00916CC8"/>
    <w:rsid w:val="0091736C"/>
    <w:rsid w:val="009173D8"/>
    <w:rsid w:val="0091745D"/>
    <w:rsid w:val="00917A1C"/>
    <w:rsid w:val="009200AE"/>
    <w:rsid w:val="009203B1"/>
    <w:rsid w:val="00920552"/>
    <w:rsid w:val="0092123F"/>
    <w:rsid w:val="009215EA"/>
    <w:rsid w:val="0092171E"/>
    <w:rsid w:val="00921F83"/>
    <w:rsid w:val="009220E8"/>
    <w:rsid w:val="00922232"/>
    <w:rsid w:val="0092239A"/>
    <w:rsid w:val="00922528"/>
    <w:rsid w:val="00922547"/>
    <w:rsid w:val="009225E0"/>
    <w:rsid w:val="00922C9F"/>
    <w:rsid w:val="00922E40"/>
    <w:rsid w:val="00922F23"/>
    <w:rsid w:val="0092303E"/>
    <w:rsid w:val="009231CD"/>
    <w:rsid w:val="0092343F"/>
    <w:rsid w:val="009238B9"/>
    <w:rsid w:val="009238D6"/>
    <w:rsid w:val="00923A70"/>
    <w:rsid w:val="00923CAD"/>
    <w:rsid w:val="00923CD4"/>
    <w:rsid w:val="00923E0B"/>
    <w:rsid w:val="00924426"/>
    <w:rsid w:val="00924698"/>
    <w:rsid w:val="00924859"/>
    <w:rsid w:val="00924EEA"/>
    <w:rsid w:val="00925274"/>
    <w:rsid w:val="0092556B"/>
    <w:rsid w:val="00925A29"/>
    <w:rsid w:val="00926007"/>
    <w:rsid w:val="0092656D"/>
    <w:rsid w:val="0092690F"/>
    <w:rsid w:val="00926A3E"/>
    <w:rsid w:val="00927308"/>
    <w:rsid w:val="009274B4"/>
    <w:rsid w:val="009275F5"/>
    <w:rsid w:val="009301A1"/>
    <w:rsid w:val="0093085B"/>
    <w:rsid w:val="00930AA1"/>
    <w:rsid w:val="00930C82"/>
    <w:rsid w:val="00931140"/>
    <w:rsid w:val="0093125D"/>
    <w:rsid w:val="00931317"/>
    <w:rsid w:val="0093171C"/>
    <w:rsid w:val="00931915"/>
    <w:rsid w:val="00931AD6"/>
    <w:rsid w:val="00931E5C"/>
    <w:rsid w:val="00931ECE"/>
    <w:rsid w:val="00932045"/>
    <w:rsid w:val="00932604"/>
    <w:rsid w:val="00932A81"/>
    <w:rsid w:val="00932AB2"/>
    <w:rsid w:val="00932C5A"/>
    <w:rsid w:val="00933265"/>
    <w:rsid w:val="00933379"/>
    <w:rsid w:val="00933506"/>
    <w:rsid w:val="00933A30"/>
    <w:rsid w:val="00933A82"/>
    <w:rsid w:val="00933AE5"/>
    <w:rsid w:val="00933CAA"/>
    <w:rsid w:val="00933CC6"/>
    <w:rsid w:val="00933E0B"/>
    <w:rsid w:val="00933F52"/>
    <w:rsid w:val="00934743"/>
    <w:rsid w:val="009348AC"/>
    <w:rsid w:val="00934C7F"/>
    <w:rsid w:val="00934EA2"/>
    <w:rsid w:val="009356A6"/>
    <w:rsid w:val="0093586F"/>
    <w:rsid w:val="00935FE9"/>
    <w:rsid w:val="009363AD"/>
    <w:rsid w:val="0093647E"/>
    <w:rsid w:val="00936672"/>
    <w:rsid w:val="00936716"/>
    <w:rsid w:val="00936EF6"/>
    <w:rsid w:val="00937141"/>
    <w:rsid w:val="009373C9"/>
    <w:rsid w:val="00937ED3"/>
    <w:rsid w:val="00940026"/>
    <w:rsid w:val="0094045F"/>
    <w:rsid w:val="009404CF"/>
    <w:rsid w:val="009407A1"/>
    <w:rsid w:val="00940847"/>
    <w:rsid w:val="00940C1A"/>
    <w:rsid w:val="00940EC6"/>
    <w:rsid w:val="009410A9"/>
    <w:rsid w:val="0094158D"/>
    <w:rsid w:val="009415BE"/>
    <w:rsid w:val="00941791"/>
    <w:rsid w:val="00941B98"/>
    <w:rsid w:val="00941E8B"/>
    <w:rsid w:val="00941FC7"/>
    <w:rsid w:val="0094208D"/>
    <w:rsid w:val="009422D4"/>
    <w:rsid w:val="009427F6"/>
    <w:rsid w:val="0094281E"/>
    <w:rsid w:val="00942B03"/>
    <w:rsid w:val="00942B23"/>
    <w:rsid w:val="00942D39"/>
    <w:rsid w:val="00942FC1"/>
    <w:rsid w:val="00943289"/>
    <w:rsid w:val="009432A1"/>
    <w:rsid w:val="009434B7"/>
    <w:rsid w:val="009434C6"/>
    <w:rsid w:val="00943545"/>
    <w:rsid w:val="00943564"/>
    <w:rsid w:val="00943573"/>
    <w:rsid w:val="0094374C"/>
    <w:rsid w:val="00943B43"/>
    <w:rsid w:val="00943CCC"/>
    <w:rsid w:val="0094490D"/>
    <w:rsid w:val="00944A14"/>
    <w:rsid w:val="00944A5C"/>
    <w:rsid w:val="00944A99"/>
    <w:rsid w:val="00944DAC"/>
    <w:rsid w:val="0094521F"/>
    <w:rsid w:val="00945386"/>
    <w:rsid w:val="0094594B"/>
    <w:rsid w:val="0094595C"/>
    <w:rsid w:val="00945B36"/>
    <w:rsid w:val="00945BEC"/>
    <w:rsid w:val="00945E7B"/>
    <w:rsid w:val="0094634F"/>
    <w:rsid w:val="00947234"/>
    <w:rsid w:val="00947D59"/>
    <w:rsid w:val="00947DCC"/>
    <w:rsid w:val="00947E81"/>
    <w:rsid w:val="0095002A"/>
    <w:rsid w:val="009503E2"/>
    <w:rsid w:val="00950775"/>
    <w:rsid w:val="00950882"/>
    <w:rsid w:val="00950C8D"/>
    <w:rsid w:val="009510F1"/>
    <w:rsid w:val="00951816"/>
    <w:rsid w:val="009518CC"/>
    <w:rsid w:val="00951C99"/>
    <w:rsid w:val="00951F37"/>
    <w:rsid w:val="009520A6"/>
    <w:rsid w:val="009520D1"/>
    <w:rsid w:val="009521DD"/>
    <w:rsid w:val="00952369"/>
    <w:rsid w:val="009523BA"/>
    <w:rsid w:val="00952A66"/>
    <w:rsid w:val="00952B4C"/>
    <w:rsid w:val="00953A3D"/>
    <w:rsid w:val="00953A76"/>
    <w:rsid w:val="00953B3E"/>
    <w:rsid w:val="00953B5F"/>
    <w:rsid w:val="00953C32"/>
    <w:rsid w:val="0095422C"/>
    <w:rsid w:val="00954455"/>
    <w:rsid w:val="0095450E"/>
    <w:rsid w:val="00954636"/>
    <w:rsid w:val="009548E7"/>
    <w:rsid w:val="009549A2"/>
    <w:rsid w:val="00954DAD"/>
    <w:rsid w:val="009558C3"/>
    <w:rsid w:val="00955A58"/>
    <w:rsid w:val="00955E4A"/>
    <w:rsid w:val="00955F5D"/>
    <w:rsid w:val="00955FE5"/>
    <w:rsid w:val="00956133"/>
    <w:rsid w:val="00956432"/>
    <w:rsid w:val="00956573"/>
    <w:rsid w:val="00957080"/>
    <w:rsid w:val="0095739E"/>
    <w:rsid w:val="00957702"/>
    <w:rsid w:val="009577F2"/>
    <w:rsid w:val="00957D16"/>
    <w:rsid w:val="00960520"/>
    <w:rsid w:val="00960DBB"/>
    <w:rsid w:val="00960E6F"/>
    <w:rsid w:val="00960F91"/>
    <w:rsid w:val="00961319"/>
    <w:rsid w:val="009615C6"/>
    <w:rsid w:val="009618EA"/>
    <w:rsid w:val="00961A71"/>
    <w:rsid w:val="00961BC3"/>
    <w:rsid w:val="00961DDC"/>
    <w:rsid w:val="00961F22"/>
    <w:rsid w:val="009620BB"/>
    <w:rsid w:val="009620FE"/>
    <w:rsid w:val="009622F4"/>
    <w:rsid w:val="009628C2"/>
    <w:rsid w:val="00962A7E"/>
    <w:rsid w:val="00962C00"/>
    <w:rsid w:val="00963173"/>
    <w:rsid w:val="00963245"/>
    <w:rsid w:val="009632FC"/>
    <w:rsid w:val="0096333A"/>
    <w:rsid w:val="0096334E"/>
    <w:rsid w:val="00963BF0"/>
    <w:rsid w:val="00963F64"/>
    <w:rsid w:val="0096444C"/>
    <w:rsid w:val="00964C68"/>
    <w:rsid w:val="00964EFD"/>
    <w:rsid w:val="00965254"/>
    <w:rsid w:val="00965417"/>
    <w:rsid w:val="00965B7E"/>
    <w:rsid w:val="00965FE9"/>
    <w:rsid w:val="009663B6"/>
    <w:rsid w:val="00966533"/>
    <w:rsid w:val="009668B5"/>
    <w:rsid w:val="00966979"/>
    <w:rsid w:val="00967559"/>
    <w:rsid w:val="00967768"/>
    <w:rsid w:val="009679B0"/>
    <w:rsid w:val="00967B76"/>
    <w:rsid w:val="00967DD9"/>
    <w:rsid w:val="00967EEE"/>
    <w:rsid w:val="009701E1"/>
    <w:rsid w:val="00970912"/>
    <w:rsid w:val="00970F12"/>
    <w:rsid w:val="00971096"/>
    <w:rsid w:val="00971514"/>
    <w:rsid w:val="00971746"/>
    <w:rsid w:val="009718C3"/>
    <w:rsid w:val="00971E73"/>
    <w:rsid w:val="00972718"/>
    <w:rsid w:val="00972814"/>
    <w:rsid w:val="00972ADE"/>
    <w:rsid w:val="00972B7C"/>
    <w:rsid w:val="00972B8A"/>
    <w:rsid w:val="009730AD"/>
    <w:rsid w:val="009731D8"/>
    <w:rsid w:val="009737F9"/>
    <w:rsid w:val="009737FB"/>
    <w:rsid w:val="00973B0A"/>
    <w:rsid w:val="00973CFE"/>
    <w:rsid w:val="00973D6D"/>
    <w:rsid w:val="00973FD3"/>
    <w:rsid w:val="00974262"/>
    <w:rsid w:val="009742DD"/>
    <w:rsid w:val="00974327"/>
    <w:rsid w:val="009747C7"/>
    <w:rsid w:val="009748DF"/>
    <w:rsid w:val="00974C1A"/>
    <w:rsid w:val="00974EE8"/>
    <w:rsid w:val="00975126"/>
    <w:rsid w:val="00975609"/>
    <w:rsid w:val="00975740"/>
    <w:rsid w:val="00975A97"/>
    <w:rsid w:val="00975B0C"/>
    <w:rsid w:val="00975C45"/>
    <w:rsid w:val="00975C48"/>
    <w:rsid w:val="00975E94"/>
    <w:rsid w:val="00976A45"/>
    <w:rsid w:val="00976B9A"/>
    <w:rsid w:val="00976BCC"/>
    <w:rsid w:val="00976C29"/>
    <w:rsid w:val="00976DFF"/>
    <w:rsid w:val="009772B4"/>
    <w:rsid w:val="00977370"/>
    <w:rsid w:val="00977CC7"/>
    <w:rsid w:val="00980179"/>
    <w:rsid w:val="0098047E"/>
    <w:rsid w:val="009809A5"/>
    <w:rsid w:val="00980AD1"/>
    <w:rsid w:val="00980AD6"/>
    <w:rsid w:val="00980D58"/>
    <w:rsid w:val="0098132E"/>
    <w:rsid w:val="0098195B"/>
    <w:rsid w:val="00981FB7"/>
    <w:rsid w:val="00982066"/>
    <w:rsid w:val="00982606"/>
    <w:rsid w:val="0098283B"/>
    <w:rsid w:val="009828A4"/>
    <w:rsid w:val="00982C06"/>
    <w:rsid w:val="00982C98"/>
    <w:rsid w:val="009833D4"/>
    <w:rsid w:val="0098343C"/>
    <w:rsid w:val="0098356D"/>
    <w:rsid w:val="009840BF"/>
    <w:rsid w:val="00984111"/>
    <w:rsid w:val="009849BA"/>
    <w:rsid w:val="00984B9A"/>
    <w:rsid w:val="00984C40"/>
    <w:rsid w:val="00984D7F"/>
    <w:rsid w:val="00985001"/>
    <w:rsid w:val="00985250"/>
    <w:rsid w:val="009855E9"/>
    <w:rsid w:val="00985678"/>
    <w:rsid w:val="0098577F"/>
    <w:rsid w:val="0098594C"/>
    <w:rsid w:val="009859D6"/>
    <w:rsid w:val="00985EB6"/>
    <w:rsid w:val="00985EDA"/>
    <w:rsid w:val="00985F15"/>
    <w:rsid w:val="0098608E"/>
    <w:rsid w:val="00986388"/>
    <w:rsid w:val="00986461"/>
    <w:rsid w:val="009866C6"/>
    <w:rsid w:val="00986A4A"/>
    <w:rsid w:val="00986DE9"/>
    <w:rsid w:val="00986EBB"/>
    <w:rsid w:val="00986FE6"/>
    <w:rsid w:val="009870AA"/>
    <w:rsid w:val="00987124"/>
    <w:rsid w:val="009875C9"/>
    <w:rsid w:val="00987B1E"/>
    <w:rsid w:val="00987C6B"/>
    <w:rsid w:val="00990391"/>
    <w:rsid w:val="009903F8"/>
    <w:rsid w:val="00990693"/>
    <w:rsid w:val="0099072D"/>
    <w:rsid w:val="00990749"/>
    <w:rsid w:val="009907F3"/>
    <w:rsid w:val="00990A55"/>
    <w:rsid w:val="00990AE4"/>
    <w:rsid w:val="00990B80"/>
    <w:rsid w:val="00990E01"/>
    <w:rsid w:val="00990F63"/>
    <w:rsid w:val="00990FB4"/>
    <w:rsid w:val="0099153F"/>
    <w:rsid w:val="00991F02"/>
    <w:rsid w:val="00991F78"/>
    <w:rsid w:val="00992049"/>
    <w:rsid w:val="009922C7"/>
    <w:rsid w:val="009925D8"/>
    <w:rsid w:val="00992A05"/>
    <w:rsid w:val="00992ADE"/>
    <w:rsid w:val="00992F9A"/>
    <w:rsid w:val="00993270"/>
    <w:rsid w:val="0099337D"/>
    <w:rsid w:val="009936F2"/>
    <w:rsid w:val="009937C4"/>
    <w:rsid w:val="009939DC"/>
    <w:rsid w:val="00993C07"/>
    <w:rsid w:val="00993C09"/>
    <w:rsid w:val="00993D73"/>
    <w:rsid w:val="00993F1E"/>
    <w:rsid w:val="00994091"/>
    <w:rsid w:val="009944BE"/>
    <w:rsid w:val="00994A4A"/>
    <w:rsid w:val="00994C11"/>
    <w:rsid w:val="00994C8A"/>
    <w:rsid w:val="00994D6C"/>
    <w:rsid w:val="00994FD7"/>
    <w:rsid w:val="009950CD"/>
    <w:rsid w:val="00995356"/>
    <w:rsid w:val="0099537F"/>
    <w:rsid w:val="00995612"/>
    <w:rsid w:val="009958BA"/>
    <w:rsid w:val="009959D5"/>
    <w:rsid w:val="00995A13"/>
    <w:rsid w:val="00995D0A"/>
    <w:rsid w:val="00995FD8"/>
    <w:rsid w:val="00996054"/>
    <w:rsid w:val="0099613C"/>
    <w:rsid w:val="00996730"/>
    <w:rsid w:val="00996913"/>
    <w:rsid w:val="0099692D"/>
    <w:rsid w:val="00996ACA"/>
    <w:rsid w:val="00996F0C"/>
    <w:rsid w:val="009970B2"/>
    <w:rsid w:val="009975ED"/>
    <w:rsid w:val="00997678"/>
    <w:rsid w:val="00997D3C"/>
    <w:rsid w:val="009A00B2"/>
    <w:rsid w:val="009A00FC"/>
    <w:rsid w:val="009A0219"/>
    <w:rsid w:val="009A04EC"/>
    <w:rsid w:val="009A0F34"/>
    <w:rsid w:val="009A1063"/>
    <w:rsid w:val="009A10E7"/>
    <w:rsid w:val="009A187D"/>
    <w:rsid w:val="009A1AB4"/>
    <w:rsid w:val="009A1C17"/>
    <w:rsid w:val="009A1DCF"/>
    <w:rsid w:val="009A1E22"/>
    <w:rsid w:val="009A1E37"/>
    <w:rsid w:val="009A234F"/>
    <w:rsid w:val="009A291A"/>
    <w:rsid w:val="009A2C09"/>
    <w:rsid w:val="009A2CF5"/>
    <w:rsid w:val="009A34A8"/>
    <w:rsid w:val="009A37EC"/>
    <w:rsid w:val="009A39ED"/>
    <w:rsid w:val="009A3D32"/>
    <w:rsid w:val="009A3F98"/>
    <w:rsid w:val="009A4D41"/>
    <w:rsid w:val="009A52A6"/>
    <w:rsid w:val="009A54A3"/>
    <w:rsid w:val="009A593E"/>
    <w:rsid w:val="009A620A"/>
    <w:rsid w:val="009A650F"/>
    <w:rsid w:val="009A65F4"/>
    <w:rsid w:val="009A6993"/>
    <w:rsid w:val="009A6E05"/>
    <w:rsid w:val="009A6F59"/>
    <w:rsid w:val="009A6F94"/>
    <w:rsid w:val="009A713E"/>
    <w:rsid w:val="009A7272"/>
    <w:rsid w:val="009A78F2"/>
    <w:rsid w:val="009A797C"/>
    <w:rsid w:val="009A7AB2"/>
    <w:rsid w:val="009A7BB8"/>
    <w:rsid w:val="009A7D75"/>
    <w:rsid w:val="009B0006"/>
    <w:rsid w:val="009B087D"/>
    <w:rsid w:val="009B10D4"/>
    <w:rsid w:val="009B1BC5"/>
    <w:rsid w:val="009B1DA0"/>
    <w:rsid w:val="009B1EB3"/>
    <w:rsid w:val="009B21E4"/>
    <w:rsid w:val="009B24D6"/>
    <w:rsid w:val="009B259A"/>
    <w:rsid w:val="009B28F2"/>
    <w:rsid w:val="009B2DDC"/>
    <w:rsid w:val="009B3274"/>
    <w:rsid w:val="009B35BA"/>
    <w:rsid w:val="009B37B8"/>
    <w:rsid w:val="009B3AC2"/>
    <w:rsid w:val="009B3E5F"/>
    <w:rsid w:val="009B42BE"/>
    <w:rsid w:val="009B42CB"/>
    <w:rsid w:val="009B43C4"/>
    <w:rsid w:val="009B45ED"/>
    <w:rsid w:val="009B49EB"/>
    <w:rsid w:val="009B4AE6"/>
    <w:rsid w:val="009B4C28"/>
    <w:rsid w:val="009B4C9A"/>
    <w:rsid w:val="009B4DD8"/>
    <w:rsid w:val="009B508B"/>
    <w:rsid w:val="009B5126"/>
    <w:rsid w:val="009B52F9"/>
    <w:rsid w:val="009B5619"/>
    <w:rsid w:val="009B5679"/>
    <w:rsid w:val="009B5AA4"/>
    <w:rsid w:val="009B5EAC"/>
    <w:rsid w:val="009B66F7"/>
    <w:rsid w:val="009B6CEA"/>
    <w:rsid w:val="009B71A0"/>
    <w:rsid w:val="009B71C3"/>
    <w:rsid w:val="009B75FF"/>
    <w:rsid w:val="009B761C"/>
    <w:rsid w:val="009B7BD1"/>
    <w:rsid w:val="009B7C11"/>
    <w:rsid w:val="009B7F8F"/>
    <w:rsid w:val="009C0AC7"/>
    <w:rsid w:val="009C0B37"/>
    <w:rsid w:val="009C0BFE"/>
    <w:rsid w:val="009C0CA7"/>
    <w:rsid w:val="009C0CBD"/>
    <w:rsid w:val="009C10E4"/>
    <w:rsid w:val="009C1169"/>
    <w:rsid w:val="009C1392"/>
    <w:rsid w:val="009C15A1"/>
    <w:rsid w:val="009C1907"/>
    <w:rsid w:val="009C19BE"/>
    <w:rsid w:val="009C1EF5"/>
    <w:rsid w:val="009C20DB"/>
    <w:rsid w:val="009C2103"/>
    <w:rsid w:val="009C21C3"/>
    <w:rsid w:val="009C28B1"/>
    <w:rsid w:val="009C28D4"/>
    <w:rsid w:val="009C29B9"/>
    <w:rsid w:val="009C2B81"/>
    <w:rsid w:val="009C2E50"/>
    <w:rsid w:val="009C31DC"/>
    <w:rsid w:val="009C31E3"/>
    <w:rsid w:val="009C3608"/>
    <w:rsid w:val="009C363C"/>
    <w:rsid w:val="009C39A2"/>
    <w:rsid w:val="009C3BD2"/>
    <w:rsid w:val="009C3DC4"/>
    <w:rsid w:val="009C46FF"/>
    <w:rsid w:val="009C4D44"/>
    <w:rsid w:val="009C4DA8"/>
    <w:rsid w:val="009C54E2"/>
    <w:rsid w:val="009C56E5"/>
    <w:rsid w:val="009C5E6F"/>
    <w:rsid w:val="009C61F9"/>
    <w:rsid w:val="009C641D"/>
    <w:rsid w:val="009C6429"/>
    <w:rsid w:val="009C6450"/>
    <w:rsid w:val="009C6490"/>
    <w:rsid w:val="009C6776"/>
    <w:rsid w:val="009C6E12"/>
    <w:rsid w:val="009C6F7B"/>
    <w:rsid w:val="009C765C"/>
    <w:rsid w:val="009C76BF"/>
    <w:rsid w:val="009C7A6E"/>
    <w:rsid w:val="009C7AF7"/>
    <w:rsid w:val="009C7EA5"/>
    <w:rsid w:val="009D014D"/>
    <w:rsid w:val="009D019A"/>
    <w:rsid w:val="009D0255"/>
    <w:rsid w:val="009D0797"/>
    <w:rsid w:val="009D0A90"/>
    <w:rsid w:val="009D0B4D"/>
    <w:rsid w:val="009D0BA1"/>
    <w:rsid w:val="009D15B5"/>
    <w:rsid w:val="009D1D3A"/>
    <w:rsid w:val="009D1FBB"/>
    <w:rsid w:val="009D1FFC"/>
    <w:rsid w:val="009D205E"/>
    <w:rsid w:val="009D2179"/>
    <w:rsid w:val="009D281F"/>
    <w:rsid w:val="009D3055"/>
    <w:rsid w:val="009D330B"/>
    <w:rsid w:val="009D330F"/>
    <w:rsid w:val="009D3343"/>
    <w:rsid w:val="009D3378"/>
    <w:rsid w:val="009D3429"/>
    <w:rsid w:val="009D3494"/>
    <w:rsid w:val="009D349A"/>
    <w:rsid w:val="009D372F"/>
    <w:rsid w:val="009D3B40"/>
    <w:rsid w:val="009D3DC8"/>
    <w:rsid w:val="009D43B2"/>
    <w:rsid w:val="009D472A"/>
    <w:rsid w:val="009D49F3"/>
    <w:rsid w:val="009D4B99"/>
    <w:rsid w:val="009D4F04"/>
    <w:rsid w:val="009D4F08"/>
    <w:rsid w:val="009D5052"/>
    <w:rsid w:val="009D52D7"/>
    <w:rsid w:val="009D5516"/>
    <w:rsid w:val="009D55A0"/>
    <w:rsid w:val="009D55D9"/>
    <w:rsid w:val="009D56B6"/>
    <w:rsid w:val="009D57F1"/>
    <w:rsid w:val="009D6439"/>
    <w:rsid w:val="009D663F"/>
    <w:rsid w:val="009D6919"/>
    <w:rsid w:val="009D6968"/>
    <w:rsid w:val="009D69E5"/>
    <w:rsid w:val="009D6BA0"/>
    <w:rsid w:val="009D700D"/>
    <w:rsid w:val="009D70A7"/>
    <w:rsid w:val="009D799C"/>
    <w:rsid w:val="009D79F4"/>
    <w:rsid w:val="009D7C0B"/>
    <w:rsid w:val="009D7C92"/>
    <w:rsid w:val="009E01C5"/>
    <w:rsid w:val="009E0391"/>
    <w:rsid w:val="009E0467"/>
    <w:rsid w:val="009E05F4"/>
    <w:rsid w:val="009E065E"/>
    <w:rsid w:val="009E0F18"/>
    <w:rsid w:val="009E0FE6"/>
    <w:rsid w:val="009E135D"/>
    <w:rsid w:val="009E1663"/>
    <w:rsid w:val="009E17F5"/>
    <w:rsid w:val="009E1CAB"/>
    <w:rsid w:val="009E1E92"/>
    <w:rsid w:val="009E2051"/>
    <w:rsid w:val="009E23C6"/>
    <w:rsid w:val="009E24D6"/>
    <w:rsid w:val="009E2B4D"/>
    <w:rsid w:val="009E2CF5"/>
    <w:rsid w:val="009E3008"/>
    <w:rsid w:val="009E3037"/>
    <w:rsid w:val="009E30CC"/>
    <w:rsid w:val="009E3199"/>
    <w:rsid w:val="009E3357"/>
    <w:rsid w:val="009E33E6"/>
    <w:rsid w:val="009E34A4"/>
    <w:rsid w:val="009E34C3"/>
    <w:rsid w:val="009E3565"/>
    <w:rsid w:val="009E35B4"/>
    <w:rsid w:val="009E36D5"/>
    <w:rsid w:val="009E36E9"/>
    <w:rsid w:val="009E3B8E"/>
    <w:rsid w:val="009E3E9F"/>
    <w:rsid w:val="009E3F78"/>
    <w:rsid w:val="009E3F79"/>
    <w:rsid w:val="009E3F7C"/>
    <w:rsid w:val="009E3F99"/>
    <w:rsid w:val="009E467C"/>
    <w:rsid w:val="009E4BEC"/>
    <w:rsid w:val="009E4CFC"/>
    <w:rsid w:val="009E4F94"/>
    <w:rsid w:val="009E51DA"/>
    <w:rsid w:val="009E5328"/>
    <w:rsid w:val="009E53F4"/>
    <w:rsid w:val="009E576D"/>
    <w:rsid w:val="009E5F09"/>
    <w:rsid w:val="009E5FC8"/>
    <w:rsid w:val="009E62DA"/>
    <w:rsid w:val="009E6560"/>
    <w:rsid w:val="009E687A"/>
    <w:rsid w:val="009E6949"/>
    <w:rsid w:val="009E6A42"/>
    <w:rsid w:val="009E72E7"/>
    <w:rsid w:val="009E7596"/>
    <w:rsid w:val="009E76B1"/>
    <w:rsid w:val="009E7C12"/>
    <w:rsid w:val="009F032B"/>
    <w:rsid w:val="009F059B"/>
    <w:rsid w:val="009F0740"/>
    <w:rsid w:val="009F0A0D"/>
    <w:rsid w:val="009F1067"/>
    <w:rsid w:val="009F1542"/>
    <w:rsid w:val="009F1743"/>
    <w:rsid w:val="009F1857"/>
    <w:rsid w:val="009F192E"/>
    <w:rsid w:val="009F1C5D"/>
    <w:rsid w:val="009F1D9F"/>
    <w:rsid w:val="009F2000"/>
    <w:rsid w:val="009F210E"/>
    <w:rsid w:val="009F2A26"/>
    <w:rsid w:val="009F305D"/>
    <w:rsid w:val="009F30D4"/>
    <w:rsid w:val="009F3235"/>
    <w:rsid w:val="009F3493"/>
    <w:rsid w:val="009F3577"/>
    <w:rsid w:val="009F35A8"/>
    <w:rsid w:val="009F362D"/>
    <w:rsid w:val="009F3A00"/>
    <w:rsid w:val="009F3AC2"/>
    <w:rsid w:val="009F3E10"/>
    <w:rsid w:val="009F4140"/>
    <w:rsid w:val="009F418C"/>
    <w:rsid w:val="009F4C04"/>
    <w:rsid w:val="009F4F61"/>
    <w:rsid w:val="009F54EA"/>
    <w:rsid w:val="009F5538"/>
    <w:rsid w:val="009F574C"/>
    <w:rsid w:val="009F5918"/>
    <w:rsid w:val="009F60D7"/>
    <w:rsid w:val="009F65F0"/>
    <w:rsid w:val="009F681B"/>
    <w:rsid w:val="009F6E0B"/>
    <w:rsid w:val="009F713D"/>
    <w:rsid w:val="009F7227"/>
    <w:rsid w:val="009F7637"/>
    <w:rsid w:val="009F7F03"/>
    <w:rsid w:val="009F7F83"/>
    <w:rsid w:val="00A0012E"/>
    <w:rsid w:val="00A00326"/>
    <w:rsid w:val="00A008AB"/>
    <w:rsid w:val="00A00A56"/>
    <w:rsid w:val="00A00AC6"/>
    <w:rsid w:val="00A00AC8"/>
    <w:rsid w:val="00A00BFF"/>
    <w:rsid w:val="00A00CE5"/>
    <w:rsid w:val="00A00E3B"/>
    <w:rsid w:val="00A00EEB"/>
    <w:rsid w:val="00A0104B"/>
    <w:rsid w:val="00A01246"/>
    <w:rsid w:val="00A0136E"/>
    <w:rsid w:val="00A0146F"/>
    <w:rsid w:val="00A018A4"/>
    <w:rsid w:val="00A01900"/>
    <w:rsid w:val="00A01BF8"/>
    <w:rsid w:val="00A01F6F"/>
    <w:rsid w:val="00A021D5"/>
    <w:rsid w:val="00A02453"/>
    <w:rsid w:val="00A02592"/>
    <w:rsid w:val="00A02817"/>
    <w:rsid w:val="00A02BDE"/>
    <w:rsid w:val="00A02C7D"/>
    <w:rsid w:val="00A02E34"/>
    <w:rsid w:val="00A03011"/>
    <w:rsid w:val="00A0363E"/>
    <w:rsid w:val="00A03993"/>
    <w:rsid w:val="00A03C5C"/>
    <w:rsid w:val="00A04295"/>
    <w:rsid w:val="00A0443F"/>
    <w:rsid w:val="00A0460B"/>
    <w:rsid w:val="00A04934"/>
    <w:rsid w:val="00A04A35"/>
    <w:rsid w:val="00A04A3B"/>
    <w:rsid w:val="00A04DE1"/>
    <w:rsid w:val="00A04FB0"/>
    <w:rsid w:val="00A050F5"/>
    <w:rsid w:val="00A05414"/>
    <w:rsid w:val="00A059D5"/>
    <w:rsid w:val="00A05A0E"/>
    <w:rsid w:val="00A05A39"/>
    <w:rsid w:val="00A05D03"/>
    <w:rsid w:val="00A0636D"/>
    <w:rsid w:val="00A064BD"/>
    <w:rsid w:val="00A066F1"/>
    <w:rsid w:val="00A06AF8"/>
    <w:rsid w:val="00A06E4B"/>
    <w:rsid w:val="00A06F4D"/>
    <w:rsid w:val="00A07450"/>
    <w:rsid w:val="00A07655"/>
    <w:rsid w:val="00A079AB"/>
    <w:rsid w:val="00A07B05"/>
    <w:rsid w:val="00A07E04"/>
    <w:rsid w:val="00A10762"/>
    <w:rsid w:val="00A1084E"/>
    <w:rsid w:val="00A10A3C"/>
    <w:rsid w:val="00A10B7C"/>
    <w:rsid w:val="00A11372"/>
    <w:rsid w:val="00A119D3"/>
    <w:rsid w:val="00A12276"/>
    <w:rsid w:val="00A1280A"/>
    <w:rsid w:val="00A128EF"/>
    <w:rsid w:val="00A12B1E"/>
    <w:rsid w:val="00A12E7F"/>
    <w:rsid w:val="00A13236"/>
    <w:rsid w:val="00A13256"/>
    <w:rsid w:val="00A137A0"/>
    <w:rsid w:val="00A139E4"/>
    <w:rsid w:val="00A13A2E"/>
    <w:rsid w:val="00A13A8F"/>
    <w:rsid w:val="00A13DD1"/>
    <w:rsid w:val="00A14063"/>
    <w:rsid w:val="00A141AF"/>
    <w:rsid w:val="00A143CE"/>
    <w:rsid w:val="00A14731"/>
    <w:rsid w:val="00A148B7"/>
    <w:rsid w:val="00A14A9F"/>
    <w:rsid w:val="00A14D9D"/>
    <w:rsid w:val="00A15026"/>
    <w:rsid w:val="00A154E2"/>
    <w:rsid w:val="00A1586C"/>
    <w:rsid w:val="00A15958"/>
    <w:rsid w:val="00A15D3D"/>
    <w:rsid w:val="00A16229"/>
    <w:rsid w:val="00A16244"/>
    <w:rsid w:val="00A16447"/>
    <w:rsid w:val="00A16545"/>
    <w:rsid w:val="00A169EB"/>
    <w:rsid w:val="00A16A29"/>
    <w:rsid w:val="00A16C44"/>
    <w:rsid w:val="00A16D29"/>
    <w:rsid w:val="00A16E3B"/>
    <w:rsid w:val="00A171C2"/>
    <w:rsid w:val="00A17649"/>
    <w:rsid w:val="00A179F2"/>
    <w:rsid w:val="00A17B93"/>
    <w:rsid w:val="00A17DC6"/>
    <w:rsid w:val="00A17DE4"/>
    <w:rsid w:val="00A17ECD"/>
    <w:rsid w:val="00A20186"/>
    <w:rsid w:val="00A20328"/>
    <w:rsid w:val="00A208DF"/>
    <w:rsid w:val="00A20920"/>
    <w:rsid w:val="00A20941"/>
    <w:rsid w:val="00A2095F"/>
    <w:rsid w:val="00A20AE2"/>
    <w:rsid w:val="00A20E5E"/>
    <w:rsid w:val="00A2101B"/>
    <w:rsid w:val="00A211BA"/>
    <w:rsid w:val="00A213DF"/>
    <w:rsid w:val="00A216FB"/>
    <w:rsid w:val="00A218FB"/>
    <w:rsid w:val="00A21C74"/>
    <w:rsid w:val="00A21CF8"/>
    <w:rsid w:val="00A21E18"/>
    <w:rsid w:val="00A21E5A"/>
    <w:rsid w:val="00A221E6"/>
    <w:rsid w:val="00A22244"/>
    <w:rsid w:val="00A22549"/>
    <w:rsid w:val="00A22583"/>
    <w:rsid w:val="00A227C7"/>
    <w:rsid w:val="00A22AD6"/>
    <w:rsid w:val="00A22CC2"/>
    <w:rsid w:val="00A22DF4"/>
    <w:rsid w:val="00A2326E"/>
    <w:rsid w:val="00A235FD"/>
    <w:rsid w:val="00A23A10"/>
    <w:rsid w:val="00A23A86"/>
    <w:rsid w:val="00A23D46"/>
    <w:rsid w:val="00A23F0F"/>
    <w:rsid w:val="00A23FCA"/>
    <w:rsid w:val="00A24435"/>
    <w:rsid w:val="00A24520"/>
    <w:rsid w:val="00A245A7"/>
    <w:rsid w:val="00A245DF"/>
    <w:rsid w:val="00A245F4"/>
    <w:rsid w:val="00A248E0"/>
    <w:rsid w:val="00A24D41"/>
    <w:rsid w:val="00A24D8A"/>
    <w:rsid w:val="00A25724"/>
    <w:rsid w:val="00A25C49"/>
    <w:rsid w:val="00A2618D"/>
    <w:rsid w:val="00A26220"/>
    <w:rsid w:val="00A26A3D"/>
    <w:rsid w:val="00A26A82"/>
    <w:rsid w:val="00A27146"/>
    <w:rsid w:val="00A2718C"/>
    <w:rsid w:val="00A27626"/>
    <w:rsid w:val="00A27D5C"/>
    <w:rsid w:val="00A27EE2"/>
    <w:rsid w:val="00A30204"/>
    <w:rsid w:val="00A30305"/>
    <w:rsid w:val="00A30BC8"/>
    <w:rsid w:val="00A30C40"/>
    <w:rsid w:val="00A30DBB"/>
    <w:rsid w:val="00A30DE0"/>
    <w:rsid w:val="00A311D3"/>
    <w:rsid w:val="00A3122C"/>
    <w:rsid w:val="00A31315"/>
    <w:rsid w:val="00A31607"/>
    <w:rsid w:val="00A319E0"/>
    <w:rsid w:val="00A31D2D"/>
    <w:rsid w:val="00A31E3A"/>
    <w:rsid w:val="00A31E3C"/>
    <w:rsid w:val="00A32267"/>
    <w:rsid w:val="00A32291"/>
    <w:rsid w:val="00A32DE0"/>
    <w:rsid w:val="00A33608"/>
    <w:rsid w:val="00A33978"/>
    <w:rsid w:val="00A33BB6"/>
    <w:rsid w:val="00A33D45"/>
    <w:rsid w:val="00A33E85"/>
    <w:rsid w:val="00A3410F"/>
    <w:rsid w:val="00A34174"/>
    <w:rsid w:val="00A34772"/>
    <w:rsid w:val="00A34A14"/>
    <w:rsid w:val="00A34D90"/>
    <w:rsid w:val="00A35168"/>
    <w:rsid w:val="00A35426"/>
    <w:rsid w:val="00A3565F"/>
    <w:rsid w:val="00A358E5"/>
    <w:rsid w:val="00A35D6D"/>
    <w:rsid w:val="00A35DED"/>
    <w:rsid w:val="00A35ECB"/>
    <w:rsid w:val="00A35EE6"/>
    <w:rsid w:val="00A36259"/>
    <w:rsid w:val="00A36296"/>
    <w:rsid w:val="00A36314"/>
    <w:rsid w:val="00A363FB"/>
    <w:rsid w:val="00A364E9"/>
    <w:rsid w:val="00A36B50"/>
    <w:rsid w:val="00A36D33"/>
    <w:rsid w:val="00A36E46"/>
    <w:rsid w:val="00A36FC8"/>
    <w:rsid w:val="00A37165"/>
    <w:rsid w:val="00A371CD"/>
    <w:rsid w:val="00A37450"/>
    <w:rsid w:val="00A37644"/>
    <w:rsid w:val="00A37704"/>
    <w:rsid w:val="00A37E7C"/>
    <w:rsid w:val="00A40025"/>
    <w:rsid w:val="00A400A2"/>
    <w:rsid w:val="00A40133"/>
    <w:rsid w:val="00A4049B"/>
    <w:rsid w:val="00A406CC"/>
    <w:rsid w:val="00A408CA"/>
    <w:rsid w:val="00A40A61"/>
    <w:rsid w:val="00A40ADB"/>
    <w:rsid w:val="00A40C9F"/>
    <w:rsid w:val="00A40E46"/>
    <w:rsid w:val="00A40E48"/>
    <w:rsid w:val="00A4119B"/>
    <w:rsid w:val="00A41371"/>
    <w:rsid w:val="00A418E1"/>
    <w:rsid w:val="00A41C14"/>
    <w:rsid w:val="00A41CE0"/>
    <w:rsid w:val="00A41E2C"/>
    <w:rsid w:val="00A41F7F"/>
    <w:rsid w:val="00A422B1"/>
    <w:rsid w:val="00A42973"/>
    <w:rsid w:val="00A42DDF"/>
    <w:rsid w:val="00A42F06"/>
    <w:rsid w:val="00A4342D"/>
    <w:rsid w:val="00A4352A"/>
    <w:rsid w:val="00A43642"/>
    <w:rsid w:val="00A43814"/>
    <w:rsid w:val="00A4383E"/>
    <w:rsid w:val="00A438B7"/>
    <w:rsid w:val="00A43C87"/>
    <w:rsid w:val="00A4401E"/>
    <w:rsid w:val="00A44654"/>
    <w:rsid w:val="00A44673"/>
    <w:rsid w:val="00A44791"/>
    <w:rsid w:val="00A44D51"/>
    <w:rsid w:val="00A45078"/>
    <w:rsid w:val="00A452CF"/>
    <w:rsid w:val="00A453E2"/>
    <w:rsid w:val="00A4559B"/>
    <w:rsid w:val="00A45841"/>
    <w:rsid w:val="00A45DAA"/>
    <w:rsid w:val="00A45DCF"/>
    <w:rsid w:val="00A45E5C"/>
    <w:rsid w:val="00A4600A"/>
    <w:rsid w:val="00A468CE"/>
    <w:rsid w:val="00A46CC0"/>
    <w:rsid w:val="00A47127"/>
    <w:rsid w:val="00A4746B"/>
    <w:rsid w:val="00A47A1D"/>
    <w:rsid w:val="00A47B86"/>
    <w:rsid w:val="00A47DC2"/>
    <w:rsid w:val="00A47EEE"/>
    <w:rsid w:val="00A4D960"/>
    <w:rsid w:val="00A50316"/>
    <w:rsid w:val="00A50D66"/>
    <w:rsid w:val="00A50EAE"/>
    <w:rsid w:val="00A510E4"/>
    <w:rsid w:val="00A511CC"/>
    <w:rsid w:val="00A512B9"/>
    <w:rsid w:val="00A513B4"/>
    <w:rsid w:val="00A51484"/>
    <w:rsid w:val="00A5149A"/>
    <w:rsid w:val="00A51B71"/>
    <w:rsid w:val="00A51B78"/>
    <w:rsid w:val="00A523D3"/>
    <w:rsid w:val="00A524E6"/>
    <w:rsid w:val="00A53225"/>
    <w:rsid w:val="00A53276"/>
    <w:rsid w:val="00A538A6"/>
    <w:rsid w:val="00A53A97"/>
    <w:rsid w:val="00A53B15"/>
    <w:rsid w:val="00A53B44"/>
    <w:rsid w:val="00A54051"/>
    <w:rsid w:val="00A54246"/>
    <w:rsid w:val="00A542FC"/>
    <w:rsid w:val="00A544F5"/>
    <w:rsid w:val="00A54B9D"/>
    <w:rsid w:val="00A54C25"/>
    <w:rsid w:val="00A54D13"/>
    <w:rsid w:val="00A54FE3"/>
    <w:rsid w:val="00A55042"/>
    <w:rsid w:val="00A551DF"/>
    <w:rsid w:val="00A55340"/>
    <w:rsid w:val="00A556EA"/>
    <w:rsid w:val="00A566CD"/>
    <w:rsid w:val="00A56717"/>
    <w:rsid w:val="00A56BE6"/>
    <w:rsid w:val="00A56C71"/>
    <w:rsid w:val="00A56CF7"/>
    <w:rsid w:val="00A570CE"/>
    <w:rsid w:val="00A5740A"/>
    <w:rsid w:val="00A5774A"/>
    <w:rsid w:val="00A57B89"/>
    <w:rsid w:val="00A5A7DF"/>
    <w:rsid w:val="00A607FD"/>
    <w:rsid w:val="00A60A85"/>
    <w:rsid w:val="00A60AB0"/>
    <w:rsid w:val="00A6117C"/>
    <w:rsid w:val="00A612BB"/>
    <w:rsid w:val="00A61307"/>
    <w:rsid w:val="00A61708"/>
    <w:rsid w:val="00A6176A"/>
    <w:rsid w:val="00A62038"/>
    <w:rsid w:val="00A62091"/>
    <w:rsid w:val="00A62491"/>
    <w:rsid w:val="00A62D72"/>
    <w:rsid w:val="00A62DD4"/>
    <w:rsid w:val="00A62F73"/>
    <w:rsid w:val="00A6309A"/>
    <w:rsid w:val="00A630DA"/>
    <w:rsid w:val="00A6338F"/>
    <w:rsid w:val="00A63454"/>
    <w:rsid w:val="00A636DE"/>
    <w:rsid w:val="00A638D4"/>
    <w:rsid w:val="00A638D5"/>
    <w:rsid w:val="00A6395E"/>
    <w:rsid w:val="00A63E7E"/>
    <w:rsid w:val="00A6438D"/>
    <w:rsid w:val="00A647D6"/>
    <w:rsid w:val="00A6496A"/>
    <w:rsid w:val="00A64A23"/>
    <w:rsid w:val="00A65138"/>
    <w:rsid w:val="00A65233"/>
    <w:rsid w:val="00A65352"/>
    <w:rsid w:val="00A6575F"/>
    <w:rsid w:val="00A65B40"/>
    <w:rsid w:val="00A65B81"/>
    <w:rsid w:val="00A65F1B"/>
    <w:rsid w:val="00A661B1"/>
    <w:rsid w:val="00A665F9"/>
    <w:rsid w:val="00A66817"/>
    <w:rsid w:val="00A6698F"/>
    <w:rsid w:val="00A669BB"/>
    <w:rsid w:val="00A66C29"/>
    <w:rsid w:val="00A673A1"/>
    <w:rsid w:val="00A67491"/>
    <w:rsid w:val="00A6788E"/>
    <w:rsid w:val="00A67A3C"/>
    <w:rsid w:val="00A67B2E"/>
    <w:rsid w:val="00A67D53"/>
    <w:rsid w:val="00A67FB8"/>
    <w:rsid w:val="00A705F9"/>
    <w:rsid w:val="00A707EF"/>
    <w:rsid w:val="00A709B7"/>
    <w:rsid w:val="00A710E7"/>
    <w:rsid w:val="00A71151"/>
    <w:rsid w:val="00A7140C"/>
    <w:rsid w:val="00A71694"/>
    <w:rsid w:val="00A72076"/>
    <w:rsid w:val="00A72322"/>
    <w:rsid w:val="00A724A3"/>
    <w:rsid w:val="00A724E2"/>
    <w:rsid w:val="00A7283E"/>
    <w:rsid w:val="00A72C36"/>
    <w:rsid w:val="00A73051"/>
    <w:rsid w:val="00A73422"/>
    <w:rsid w:val="00A7372E"/>
    <w:rsid w:val="00A73F71"/>
    <w:rsid w:val="00A73FA8"/>
    <w:rsid w:val="00A74019"/>
    <w:rsid w:val="00A7419F"/>
    <w:rsid w:val="00A743CE"/>
    <w:rsid w:val="00A74739"/>
    <w:rsid w:val="00A750E3"/>
    <w:rsid w:val="00A7525C"/>
    <w:rsid w:val="00A75940"/>
    <w:rsid w:val="00A75C45"/>
    <w:rsid w:val="00A76011"/>
    <w:rsid w:val="00A76027"/>
    <w:rsid w:val="00A76192"/>
    <w:rsid w:val="00A76372"/>
    <w:rsid w:val="00A764E3"/>
    <w:rsid w:val="00A768E0"/>
    <w:rsid w:val="00A76A37"/>
    <w:rsid w:val="00A76A6B"/>
    <w:rsid w:val="00A76B59"/>
    <w:rsid w:val="00A76BD5"/>
    <w:rsid w:val="00A76E67"/>
    <w:rsid w:val="00A770EB"/>
    <w:rsid w:val="00A7712B"/>
    <w:rsid w:val="00A771F1"/>
    <w:rsid w:val="00A774B9"/>
    <w:rsid w:val="00A778FE"/>
    <w:rsid w:val="00A77BB2"/>
    <w:rsid w:val="00A77BB5"/>
    <w:rsid w:val="00A77C79"/>
    <w:rsid w:val="00A77E20"/>
    <w:rsid w:val="00A8009F"/>
    <w:rsid w:val="00A80422"/>
    <w:rsid w:val="00A80604"/>
    <w:rsid w:val="00A808D4"/>
    <w:rsid w:val="00A80942"/>
    <w:rsid w:val="00A80D65"/>
    <w:rsid w:val="00A80D8C"/>
    <w:rsid w:val="00A81187"/>
    <w:rsid w:val="00A81349"/>
    <w:rsid w:val="00A8154A"/>
    <w:rsid w:val="00A81BD9"/>
    <w:rsid w:val="00A81CFB"/>
    <w:rsid w:val="00A81F59"/>
    <w:rsid w:val="00A8205B"/>
    <w:rsid w:val="00A82237"/>
    <w:rsid w:val="00A822E3"/>
    <w:rsid w:val="00A823F2"/>
    <w:rsid w:val="00A82673"/>
    <w:rsid w:val="00A82833"/>
    <w:rsid w:val="00A828E2"/>
    <w:rsid w:val="00A82E79"/>
    <w:rsid w:val="00A830B4"/>
    <w:rsid w:val="00A831A6"/>
    <w:rsid w:val="00A83493"/>
    <w:rsid w:val="00A838BE"/>
    <w:rsid w:val="00A8394E"/>
    <w:rsid w:val="00A83969"/>
    <w:rsid w:val="00A83E00"/>
    <w:rsid w:val="00A842AA"/>
    <w:rsid w:val="00A84309"/>
    <w:rsid w:val="00A845F8"/>
    <w:rsid w:val="00A8467A"/>
    <w:rsid w:val="00A84700"/>
    <w:rsid w:val="00A84AD3"/>
    <w:rsid w:val="00A84AE2"/>
    <w:rsid w:val="00A84C16"/>
    <w:rsid w:val="00A84CCD"/>
    <w:rsid w:val="00A853F5"/>
    <w:rsid w:val="00A854C0"/>
    <w:rsid w:val="00A85565"/>
    <w:rsid w:val="00A855D9"/>
    <w:rsid w:val="00A85888"/>
    <w:rsid w:val="00A85CBA"/>
    <w:rsid w:val="00A85CCF"/>
    <w:rsid w:val="00A85D70"/>
    <w:rsid w:val="00A8601E"/>
    <w:rsid w:val="00A866E1"/>
    <w:rsid w:val="00A86B48"/>
    <w:rsid w:val="00A86BDE"/>
    <w:rsid w:val="00A86D06"/>
    <w:rsid w:val="00A86F70"/>
    <w:rsid w:val="00A87640"/>
    <w:rsid w:val="00A87DBE"/>
    <w:rsid w:val="00A903AE"/>
    <w:rsid w:val="00A908F4"/>
    <w:rsid w:val="00A909AF"/>
    <w:rsid w:val="00A90ABC"/>
    <w:rsid w:val="00A90B24"/>
    <w:rsid w:val="00A90CDB"/>
    <w:rsid w:val="00A90F3C"/>
    <w:rsid w:val="00A911B1"/>
    <w:rsid w:val="00A9128C"/>
    <w:rsid w:val="00A91A33"/>
    <w:rsid w:val="00A91C9B"/>
    <w:rsid w:val="00A91D78"/>
    <w:rsid w:val="00A9231B"/>
    <w:rsid w:val="00A923AA"/>
    <w:rsid w:val="00A925F1"/>
    <w:rsid w:val="00A9292B"/>
    <w:rsid w:val="00A92B03"/>
    <w:rsid w:val="00A9323C"/>
    <w:rsid w:val="00A9325B"/>
    <w:rsid w:val="00A93264"/>
    <w:rsid w:val="00A932E2"/>
    <w:rsid w:val="00A93364"/>
    <w:rsid w:val="00A93410"/>
    <w:rsid w:val="00A9366B"/>
    <w:rsid w:val="00A9372F"/>
    <w:rsid w:val="00A937B3"/>
    <w:rsid w:val="00A937C7"/>
    <w:rsid w:val="00A93905"/>
    <w:rsid w:val="00A93B85"/>
    <w:rsid w:val="00A9451D"/>
    <w:rsid w:val="00A94806"/>
    <w:rsid w:val="00A950F4"/>
    <w:rsid w:val="00A951A7"/>
    <w:rsid w:val="00A9568C"/>
    <w:rsid w:val="00A95740"/>
    <w:rsid w:val="00A95AA2"/>
    <w:rsid w:val="00A95AE0"/>
    <w:rsid w:val="00A95C53"/>
    <w:rsid w:val="00A95F0C"/>
    <w:rsid w:val="00A9624B"/>
    <w:rsid w:val="00A96CA9"/>
    <w:rsid w:val="00A96E29"/>
    <w:rsid w:val="00A96F7D"/>
    <w:rsid w:val="00A9726C"/>
    <w:rsid w:val="00A976CF"/>
    <w:rsid w:val="00A9799D"/>
    <w:rsid w:val="00A97BD8"/>
    <w:rsid w:val="00A97BF6"/>
    <w:rsid w:val="00AA05FD"/>
    <w:rsid w:val="00AA06AC"/>
    <w:rsid w:val="00AA0757"/>
    <w:rsid w:val="00AA0B18"/>
    <w:rsid w:val="00AA0F01"/>
    <w:rsid w:val="00AA1020"/>
    <w:rsid w:val="00AA163E"/>
    <w:rsid w:val="00AA1693"/>
    <w:rsid w:val="00AA18B1"/>
    <w:rsid w:val="00AA18C1"/>
    <w:rsid w:val="00AA2037"/>
    <w:rsid w:val="00AA24D6"/>
    <w:rsid w:val="00AA2653"/>
    <w:rsid w:val="00AA26DD"/>
    <w:rsid w:val="00AA2790"/>
    <w:rsid w:val="00AA2909"/>
    <w:rsid w:val="00AA2F57"/>
    <w:rsid w:val="00AA32A6"/>
    <w:rsid w:val="00AA32D6"/>
    <w:rsid w:val="00AA3D7E"/>
    <w:rsid w:val="00AA3EF5"/>
    <w:rsid w:val="00AA3F82"/>
    <w:rsid w:val="00AA41C3"/>
    <w:rsid w:val="00AA44F5"/>
    <w:rsid w:val="00AA4508"/>
    <w:rsid w:val="00AA4625"/>
    <w:rsid w:val="00AA467D"/>
    <w:rsid w:val="00AA4774"/>
    <w:rsid w:val="00AA4F2A"/>
    <w:rsid w:val="00AA4F3C"/>
    <w:rsid w:val="00AA56F6"/>
    <w:rsid w:val="00AA5866"/>
    <w:rsid w:val="00AA590C"/>
    <w:rsid w:val="00AA666F"/>
    <w:rsid w:val="00AA66E7"/>
    <w:rsid w:val="00AA66E8"/>
    <w:rsid w:val="00AA6AED"/>
    <w:rsid w:val="00AA7691"/>
    <w:rsid w:val="00AA7930"/>
    <w:rsid w:val="00AA7A11"/>
    <w:rsid w:val="00AAA24F"/>
    <w:rsid w:val="00AB012F"/>
    <w:rsid w:val="00AB0571"/>
    <w:rsid w:val="00AB0B92"/>
    <w:rsid w:val="00AB0C9E"/>
    <w:rsid w:val="00AB0E60"/>
    <w:rsid w:val="00AB0F08"/>
    <w:rsid w:val="00AB15BE"/>
    <w:rsid w:val="00AB19A4"/>
    <w:rsid w:val="00AB1B63"/>
    <w:rsid w:val="00AB1B7B"/>
    <w:rsid w:val="00AB220B"/>
    <w:rsid w:val="00AB25CB"/>
    <w:rsid w:val="00AB2F20"/>
    <w:rsid w:val="00AB34B5"/>
    <w:rsid w:val="00AB356E"/>
    <w:rsid w:val="00AB3CB3"/>
    <w:rsid w:val="00AB3DAB"/>
    <w:rsid w:val="00AB3F72"/>
    <w:rsid w:val="00AB4006"/>
    <w:rsid w:val="00AB4095"/>
    <w:rsid w:val="00AB4547"/>
    <w:rsid w:val="00AB456D"/>
    <w:rsid w:val="00AB4927"/>
    <w:rsid w:val="00AB4B1F"/>
    <w:rsid w:val="00AB4D3E"/>
    <w:rsid w:val="00AB4EF9"/>
    <w:rsid w:val="00AB511D"/>
    <w:rsid w:val="00AB5936"/>
    <w:rsid w:val="00AB5CBA"/>
    <w:rsid w:val="00AB5DA8"/>
    <w:rsid w:val="00AB5DE8"/>
    <w:rsid w:val="00AB6245"/>
    <w:rsid w:val="00AB6390"/>
    <w:rsid w:val="00AB6CA3"/>
    <w:rsid w:val="00AB6F17"/>
    <w:rsid w:val="00AB7143"/>
    <w:rsid w:val="00AB74C1"/>
    <w:rsid w:val="00AB7724"/>
    <w:rsid w:val="00AB784C"/>
    <w:rsid w:val="00AB7A52"/>
    <w:rsid w:val="00AB7A91"/>
    <w:rsid w:val="00AB7B06"/>
    <w:rsid w:val="00AB7BE4"/>
    <w:rsid w:val="00AC0009"/>
    <w:rsid w:val="00AC007A"/>
    <w:rsid w:val="00AC01EC"/>
    <w:rsid w:val="00AC032B"/>
    <w:rsid w:val="00AC034F"/>
    <w:rsid w:val="00AC0954"/>
    <w:rsid w:val="00AC0C32"/>
    <w:rsid w:val="00AC12FF"/>
    <w:rsid w:val="00AC1A8E"/>
    <w:rsid w:val="00AC1B45"/>
    <w:rsid w:val="00AC1C7E"/>
    <w:rsid w:val="00AC1CF8"/>
    <w:rsid w:val="00AC2208"/>
    <w:rsid w:val="00AC2362"/>
    <w:rsid w:val="00AC23D2"/>
    <w:rsid w:val="00AC25CC"/>
    <w:rsid w:val="00AC266B"/>
    <w:rsid w:val="00AC2697"/>
    <w:rsid w:val="00AC273A"/>
    <w:rsid w:val="00AC2A4F"/>
    <w:rsid w:val="00AC2B68"/>
    <w:rsid w:val="00AC2D2E"/>
    <w:rsid w:val="00AC300E"/>
    <w:rsid w:val="00AC3131"/>
    <w:rsid w:val="00AC31CD"/>
    <w:rsid w:val="00AC36FE"/>
    <w:rsid w:val="00AC4298"/>
    <w:rsid w:val="00AC4C17"/>
    <w:rsid w:val="00AC4DB5"/>
    <w:rsid w:val="00AC4FC4"/>
    <w:rsid w:val="00AC50B2"/>
    <w:rsid w:val="00AC5276"/>
    <w:rsid w:val="00AC5B86"/>
    <w:rsid w:val="00AC64DB"/>
    <w:rsid w:val="00AC6C73"/>
    <w:rsid w:val="00AC6CF7"/>
    <w:rsid w:val="00AC720A"/>
    <w:rsid w:val="00AC72E9"/>
    <w:rsid w:val="00AC7330"/>
    <w:rsid w:val="00AC7748"/>
    <w:rsid w:val="00AC77D5"/>
    <w:rsid w:val="00AC7923"/>
    <w:rsid w:val="00AC7EA9"/>
    <w:rsid w:val="00AD016A"/>
    <w:rsid w:val="00AD01AB"/>
    <w:rsid w:val="00AD037B"/>
    <w:rsid w:val="00AD0410"/>
    <w:rsid w:val="00AD0784"/>
    <w:rsid w:val="00AD08CC"/>
    <w:rsid w:val="00AD0A95"/>
    <w:rsid w:val="00AD0AEB"/>
    <w:rsid w:val="00AD11BB"/>
    <w:rsid w:val="00AD12E6"/>
    <w:rsid w:val="00AD1966"/>
    <w:rsid w:val="00AD1AA4"/>
    <w:rsid w:val="00AD1B38"/>
    <w:rsid w:val="00AD1DAE"/>
    <w:rsid w:val="00AD1E0C"/>
    <w:rsid w:val="00AD23C5"/>
    <w:rsid w:val="00AD29B2"/>
    <w:rsid w:val="00AD2D8F"/>
    <w:rsid w:val="00AD2E31"/>
    <w:rsid w:val="00AD315A"/>
    <w:rsid w:val="00AD31FE"/>
    <w:rsid w:val="00AD32A4"/>
    <w:rsid w:val="00AD3AAE"/>
    <w:rsid w:val="00AD3D09"/>
    <w:rsid w:val="00AD450A"/>
    <w:rsid w:val="00AD4557"/>
    <w:rsid w:val="00AD4885"/>
    <w:rsid w:val="00AD4C7B"/>
    <w:rsid w:val="00AD4F2F"/>
    <w:rsid w:val="00AD5138"/>
    <w:rsid w:val="00AD515D"/>
    <w:rsid w:val="00AD5320"/>
    <w:rsid w:val="00AD53F9"/>
    <w:rsid w:val="00AD5401"/>
    <w:rsid w:val="00AD5C8E"/>
    <w:rsid w:val="00AD5FD0"/>
    <w:rsid w:val="00AD68A3"/>
    <w:rsid w:val="00AD6D78"/>
    <w:rsid w:val="00AD6FE3"/>
    <w:rsid w:val="00AD72BB"/>
    <w:rsid w:val="00AD74A0"/>
    <w:rsid w:val="00AD7875"/>
    <w:rsid w:val="00AD78E2"/>
    <w:rsid w:val="00AD7E57"/>
    <w:rsid w:val="00AE02E0"/>
    <w:rsid w:val="00AE0394"/>
    <w:rsid w:val="00AE03A6"/>
    <w:rsid w:val="00AE03E9"/>
    <w:rsid w:val="00AE0B0A"/>
    <w:rsid w:val="00AE0C40"/>
    <w:rsid w:val="00AE0EFE"/>
    <w:rsid w:val="00AE0F93"/>
    <w:rsid w:val="00AE10CC"/>
    <w:rsid w:val="00AE18EB"/>
    <w:rsid w:val="00AE1B97"/>
    <w:rsid w:val="00AE1C20"/>
    <w:rsid w:val="00AE1DB7"/>
    <w:rsid w:val="00AE1FE5"/>
    <w:rsid w:val="00AE2540"/>
    <w:rsid w:val="00AE2A09"/>
    <w:rsid w:val="00AE2D1E"/>
    <w:rsid w:val="00AE30F2"/>
    <w:rsid w:val="00AE34E4"/>
    <w:rsid w:val="00AE35B3"/>
    <w:rsid w:val="00AE3CCF"/>
    <w:rsid w:val="00AE3ECB"/>
    <w:rsid w:val="00AE3F67"/>
    <w:rsid w:val="00AE41CF"/>
    <w:rsid w:val="00AE41DA"/>
    <w:rsid w:val="00AE42C4"/>
    <w:rsid w:val="00AE439B"/>
    <w:rsid w:val="00AE441F"/>
    <w:rsid w:val="00AE4558"/>
    <w:rsid w:val="00AE49C7"/>
    <w:rsid w:val="00AE4BDC"/>
    <w:rsid w:val="00AE4C60"/>
    <w:rsid w:val="00AE4CE2"/>
    <w:rsid w:val="00AE5260"/>
    <w:rsid w:val="00AE53FB"/>
    <w:rsid w:val="00AE5797"/>
    <w:rsid w:val="00AE58DA"/>
    <w:rsid w:val="00AE596C"/>
    <w:rsid w:val="00AE5F3C"/>
    <w:rsid w:val="00AE5FB9"/>
    <w:rsid w:val="00AE6035"/>
    <w:rsid w:val="00AE60A5"/>
    <w:rsid w:val="00AE666E"/>
    <w:rsid w:val="00AE7334"/>
    <w:rsid w:val="00AE7859"/>
    <w:rsid w:val="00AE7B49"/>
    <w:rsid w:val="00AF0016"/>
    <w:rsid w:val="00AF04FE"/>
    <w:rsid w:val="00AF0634"/>
    <w:rsid w:val="00AF07EF"/>
    <w:rsid w:val="00AF09CC"/>
    <w:rsid w:val="00AF13CF"/>
    <w:rsid w:val="00AF1535"/>
    <w:rsid w:val="00AF17A2"/>
    <w:rsid w:val="00AF1D50"/>
    <w:rsid w:val="00AF2081"/>
    <w:rsid w:val="00AF20FC"/>
    <w:rsid w:val="00AF23A8"/>
    <w:rsid w:val="00AF2664"/>
    <w:rsid w:val="00AF2963"/>
    <w:rsid w:val="00AF2966"/>
    <w:rsid w:val="00AF3873"/>
    <w:rsid w:val="00AF38A3"/>
    <w:rsid w:val="00AF3E90"/>
    <w:rsid w:val="00AF3F98"/>
    <w:rsid w:val="00AF482D"/>
    <w:rsid w:val="00AF4900"/>
    <w:rsid w:val="00AF4A50"/>
    <w:rsid w:val="00AF4DE1"/>
    <w:rsid w:val="00AF50D6"/>
    <w:rsid w:val="00AF54A5"/>
    <w:rsid w:val="00AF57EF"/>
    <w:rsid w:val="00AF599D"/>
    <w:rsid w:val="00AF6038"/>
    <w:rsid w:val="00AF608D"/>
    <w:rsid w:val="00AF6187"/>
    <w:rsid w:val="00AF619A"/>
    <w:rsid w:val="00AF6325"/>
    <w:rsid w:val="00AF6348"/>
    <w:rsid w:val="00AF6876"/>
    <w:rsid w:val="00AF68A7"/>
    <w:rsid w:val="00AF69DD"/>
    <w:rsid w:val="00AF7131"/>
    <w:rsid w:val="00AF7424"/>
    <w:rsid w:val="00AF742A"/>
    <w:rsid w:val="00AF7569"/>
    <w:rsid w:val="00AF79B9"/>
    <w:rsid w:val="00AF7AE0"/>
    <w:rsid w:val="00AF7DFA"/>
    <w:rsid w:val="00AF7E60"/>
    <w:rsid w:val="00B001B3"/>
    <w:rsid w:val="00B004E5"/>
    <w:rsid w:val="00B0053C"/>
    <w:rsid w:val="00B00915"/>
    <w:rsid w:val="00B00A4B"/>
    <w:rsid w:val="00B00D84"/>
    <w:rsid w:val="00B00E1E"/>
    <w:rsid w:val="00B00EE3"/>
    <w:rsid w:val="00B01202"/>
    <w:rsid w:val="00B0123A"/>
    <w:rsid w:val="00B015DF"/>
    <w:rsid w:val="00B01700"/>
    <w:rsid w:val="00B017AC"/>
    <w:rsid w:val="00B01DBA"/>
    <w:rsid w:val="00B01E40"/>
    <w:rsid w:val="00B023A4"/>
    <w:rsid w:val="00B02590"/>
    <w:rsid w:val="00B02793"/>
    <w:rsid w:val="00B027BD"/>
    <w:rsid w:val="00B02905"/>
    <w:rsid w:val="00B02C74"/>
    <w:rsid w:val="00B0312C"/>
    <w:rsid w:val="00B0373D"/>
    <w:rsid w:val="00B03D9B"/>
    <w:rsid w:val="00B0401E"/>
    <w:rsid w:val="00B04177"/>
    <w:rsid w:val="00B048F1"/>
    <w:rsid w:val="00B04DFF"/>
    <w:rsid w:val="00B04EEF"/>
    <w:rsid w:val="00B04FF4"/>
    <w:rsid w:val="00B053F3"/>
    <w:rsid w:val="00B0547C"/>
    <w:rsid w:val="00B05668"/>
    <w:rsid w:val="00B05716"/>
    <w:rsid w:val="00B057E4"/>
    <w:rsid w:val="00B05B9C"/>
    <w:rsid w:val="00B0627A"/>
    <w:rsid w:val="00B064C0"/>
    <w:rsid w:val="00B06614"/>
    <w:rsid w:val="00B0681D"/>
    <w:rsid w:val="00B06D0D"/>
    <w:rsid w:val="00B07256"/>
    <w:rsid w:val="00B077B6"/>
    <w:rsid w:val="00B07D1F"/>
    <w:rsid w:val="00B07F5B"/>
    <w:rsid w:val="00B07F85"/>
    <w:rsid w:val="00B100A8"/>
    <w:rsid w:val="00B10653"/>
    <w:rsid w:val="00B10815"/>
    <w:rsid w:val="00B10A09"/>
    <w:rsid w:val="00B10A12"/>
    <w:rsid w:val="00B11ACC"/>
    <w:rsid w:val="00B11D74"/>
    <w:rsid w:val="00B122B3"/>
    <w:rsid w:val="00B124F9"/>
    <w:rsid w:val="00B127E6"/>
    <w:rsid w:val="00B12A91"/>
    <w:rsid w:val="00B12E2E"/>
    <w:rsid w:val="00B13B44"/>
    <w:rsid w:val="00B13DDF"/>
    <w:rsid w:val="00B13FFC"/>
    <w:rsid w:val="00B1405B"/>
    <w:rsid w:val="00B14375"/>
    <w:rsid w:val="00B1439F"/>
    <w:rsid w:val="00B14851"/>
    <w:rsid w:val="00B1487C"/>
    <w:rsid w:val="00B14C9F"/>
    <w:rsid w:val="00B151A0"/>
    <w:rsid w:val="00B15427"/>
    <w:rsid w:val="00B15645"/>
    <w:rsid w:val="00B15695"/>
    <w:rsid w:val="00B156F6"/>
    <w:rsid w:val="00B1577B"/>
    <w:rsid w:val="00B15A5D"/>
    <w:rsid w:val="00B15B14"/>
    <w:rsid w:val="00B15F38"/>
    <w:rsid w:val="00B15F9D"/>
    <w:rsid w:val="00B1618C"/>
    <w:rsid w:val="00B16B21"/>
    <w:rsid w:val="00B16B61"/>
    <w:rsid w:val="00B16FA4"/>
    <w:rsid w:val="00B16FC0"/>
    <w:rsid w:val="00B170BF"/>
    <w:rsid w:val="00B17181"/>
    <w:rsid w:val="00B17325"/>
    <w:rsid w:val="00B1739D"/>
    <w:rsid w:val="00B17A47"/>
    <w:rsid w:val="00B17BDC"/>
    <w:rsid w:val="00B17D1B"/>
    <w:rsid w:val="00B20035"/>
    <w:rsid w:val="00B20249"/>
    <w:rsid w:val="00B20480"/>
    <w:rsid w:val="00B204AA"/>
    <w:rsid w:val="00B20562"/>
    <w:rsid w:val="00B20841"/>
    <w:rsid w:val="00B208E8"/>
    <w:rsid w:val="00B20973"/>
    <w:rsid w:val="00B20BE2"/>
    <w:rsid w:val="00B20C58"/>
    <w:rsid w:val="00B20C82"/>
    <w:rsid w:val="00B20F6D"/>
    <w:rsid w:val="00B211D7"/>
    <w:rsid w:val="00B21471"/>
    <w:rsid w:val="00B217E4"/>
    <w:rsid w:val="00B21BEA"/>
    <w:rsid w:val="00B21DFC"/>
    <w:rsid w:val="00B2212C"/>
    <w:rsid w:val="00B223BF"/>
    <w:rsid w:val="00B22533"/>
    <w:rsid w:val="00B2270B"/>
    <w:rsid w:val="00B22740"/>
    <w:rsid w:val="00B22CF7"/>
    <w:rsid w:val="00B22D8B"/>
    <w:rsid w:val="00B22E85"/>
    <w:rsid w:val="00B22EF3"/>
    <w:rsid w:val="00B22EFD"/>
    <w:rsid w:val="00B22FA1"/>
    <w:rsid w:val="00B22FC7"/>
    <w:rsid w:val="00B231A6"/>
    <w:rsid w:val="00B232A2"/>
    <w:rsid w:val="00B23404"/>
    <w:rsid w:val="00B2355F"/>
    <w:rsid w:val="00B237AA"/>
    <w:rsid w:val="00B2388D"/>
    <w:rsid w:val="00B23B8E"/>
    <w:rsid w:val="00B23C0F"/>
    <w:rsid w:val="00B23CF7"/>
    <w:rsid w:val="00B23D13"/>
    <w:rsid w:val="00B243DC"/>
    <w:rsid w:val="00B247C3"/>
    <w:rsid w:val="00B247C5"/>
    <w:rsid w:val="00B24817"/>
    <w:rsid w:val="00B24D0D"/>
    <w:rsid w:val="00B24E69"/>
    <w:rsid w:val="00B2544C"/>
    <w:rsid w:val="00B25726"/>
    <w:rsid w:val="00B257CC"/>
    <w:rsid w:val="00B258DF"/>
    <w:rsid w:val="00B25D63"/>
    <w:rsid w:val="00B25EDF"/>
    <w:rsid w:val="00B25F45"/>
    <w:rsid w:val="00B26134"/>
    <w:rsid w:val="00B2634B"/>
    <w:rsid w:val="00B263E8"/>
    <w:rsid w:val="00B26594"/>
    <w:rsid w:val="00B26708"/>
    <w:rsid w:val="00B26C4B"/>
    <w:rsid w:val="00B26EB5"/>
    <w:rsid w:val="00B26FD8"/>
    <w:rsid w:val="00B27180"/>
    <w:rsid w:val="00B271FD"/>
    <w:rsid w:val="00B273EB"/>
    <w:rsid w:val="00B27521"/>
    <w:rsid w:val="00B27850"/>
    <w:rsid w:val="00B2791B"/>
    <w:rsid w:val="00B27935"/>
    <w:rsid w:val="00B27C12"/>
    <w:rsid w:val="00B27E9E"/>
    <w:rsid w:val="00B27EA8"/>
    <w:rsid w:val="00B306D3"/>
    <w:rsid w:val="00B30BFB"/>
    <w:rsid w:val="00B30ECC"/>
    <w:rsid w:val="00B312F7"/>
    <w:rsid w:val="00B313C2"/>
    <w:rsid w:val="00B31A78"/>
    <w:rsid w:val="00B31C69"/>
    <w:rsid w:val="00B31E0B"/>
    <w:rsid w:val="00B31EA0"/>
    <w:rsid w:val="00B32395"/>
    <w:rsid w:val="00B325C8"/>
    <w:rsid w:val="00B3285B"/>
    <w:rsid w:val="00B3290E"/>
    <w:rsid w:val="00B32A1C"/>
    <w:rsid w:val="00B32E78"/>
    <w:rsid w:val="00B32ECA"/>
    <w:rsid w:val="00B3330F"/>
    <w:rsid w:val="00B3335A"/>
    <w:rsid w:val="00B335D3"/>
    <w:rsid w:val="00B33BD3"/>
    <w:rsid w:val="00B3452D"/>
    <w:rsid w:val="00B345AA"/>
    <w:rsid w:val="00B350BD"/>
    <w:rsid w:val="00B35A1C"/>
    <w:rsid w:val="00B35B8D"/>
    <w:rsid w:val="00B35BC5"/>
    <w:rsid w:val="00B35BCD"/>
    <w:rsid w:val="00B35D4B"/>
    <w:rsid w:val="00B35F75"/>
    <w:rsid w:val="00B36287"/>
    <w:rsid w:val="00B36332"/>
    <w:rsid w:val="00B365EE"/>
    <w:rsid w:val="00B36A26"/>
    <w:rsid w:val="00B36A3C"/>
    <w:rsid w:val="00B36C1D"/>
    <w:rsid w:val="00B36CCF"/>
    <w:rsid w:val="00B370AD"/>
    <w:rsid w:val="00B372A2"/>
    <w:rsid w:val="00B37506"/>
    <w:rsid w:val="00B375A9"/>
    <w:rsid w:val="00B37A18"/>
    <w:rsid w:val="00B37AA2"/>
    <w:rsid w:val="00B37BC6"/>
    <w:rsid w:val="00B37F1C"/>
    <w:rsid w:val="00B400F7"/>
    <w:rsid w:val="00B4012B"/>
    <w:rsid w:val="00B406ED"/>
    <w:rsid w:val="00B408D7"/>
    <w:rsid w:val="00B40F69"/>
    <w:rsid w:val="00B4135A"/>
    <w:rsid w:val="00B41367"/>
    <w:rsid w:val="00B41665"/>
    <w:rsid w:val="00B41BB4"/>
    <w:rsid w:val="00B41C9B"/>
    <w:rsid w:val="00B423AE"/>
    <w:rsid w:val="00B4246F"/>
    <w:rsid w:val="00B42A1C"/>
    <w:rsid w:val="00B43018"/>
    <w:rsid w:val="00B43413"/>
    <w:rsid w:val="00B4347C"/>
    <w:rsid w:val="00B437F9"/>
    <w:rsid w:val="00B43889"/>
    <w:rsid w:val="00B438AF"/>
    <w:rsid w:val="00B43D73"/>
    <w:rsid w:val="00B44083"/>
    <w:rsid w:val="00B441B1"/>
    <w:rsid w:val="00B44472"/>
    <w:rsid w:val="00B44A67"/>
    <w:rsid w:val="00B44E03"/>
    <w:rsid w:val="00B453CF"/>
    <w:rsid w:val="00B45887"/>
    <w:rsid w:val="00B45993"/>
    <w:rsid w:val="00B45C98"/>
    <w:rsid w:val="00B463F1"/>
    <w:rsid w:val="00B46921"/>
    <w:rsid w:val="00B46FB0"/>
    <w:rsid w:val="00B47AA8"/>
    <w:rsid w:val="00B47C2C"/>
    <w:rsid w:val="00B47C53"/>
    <w:rsid w:val="00B500F5"/>
    <w:rsid w:val="00B503B9"/>
    <w:rsid w:val="00B50520"/>
    <w:rsid w:val="00B506B5"/>
    <w:rsid w:val="00B5091F"/>
    <w:rsid w:val="00B50ADF"/>
    <w:rsid w:val="00B510EC"/>
    <w:rsid w:val="00B5171F"/>
    <w:rsid w:val="00B518D0"/>
    <w:rsid w:val="00B51DF8"/>
    <w:rsid w:val="00B520AE"/>
    <w:rsid w:val="00B52130"/>
    <w:rsid w:val="00B52158"/>
    <w:rsid w:val="00B527C7"/>
    <w:rsid w:val="00B5281E"/>
    <w:rsid w:val="00B52A19"/>
    <w:rsid w:val="00B52AF0"/>
    <w:rsid w:val="00B52C2B"/>
    <w:rsid w:val="00B52DE0"/>
    <w:rsid w:val="00B52FC6"/>
    <w:rsid w:val="00B53048"/>
    <w:rsid w:val="00B539E4"/>
    <w:rsid w:val="00B53A03"/>
    <w:rsid w:val="00B53BBD"/>
    <w:rsid w:val="00B5494D"/>
    <w:rsid w:val="00B54D7D"/>
    <w:rsid w:val="00B54D98"/>
    <w:rsid w:val="00B5544A"/>
    <w:rsid w:val="00B555BA"/>
    <w:rsid w:val="00B55744"/>
    <w:rsid w:val="00B558BF"/>
    <w:rsid w:val="00B563D2"/>
    <w:rsid w:val="00B5659D"/>
    <w:rsid w:val="00B566C5"/>
    <w:rsid w:val="00B57028"/>
    <w:rsid w:val="00B571A4"/>
    <w:rsid w:val="00B571D5"/>
    <w:rsid w:val="00B57326"/>
    <w:rsid w:val="00B57709"/>
    <w:rsid w:val="00B579C7"/>
    <w:rsid w:val="00B57B3E"/>
    <w:rsid w:val="00B57D2C"/>
    <w:rsid w:val="00B600B2"/>
    <w:rsid w:val="00B6010A"/>
    <w:rsid w:val="00B6090D"/>
    <w:rsid w:val="00B609B0"/>
    <w:rsid w:val="00B60F36"/>
    <w:rsid w:val="00B61108"/>
    <w:rsid w:val="00B616A5"/>
    <w:rsid w:val="00B6191B"/>
    <w:rsid w:val="00B61F60"/>
    <w:rsid w:val="00B623E5"/>
    <w:rsid w:val="00B6263D"/>
    <w:rsid w:val="00B626BB"/>
    <w:rsid w:val="00B62856"/>
    <w:rsid w:val="00B62B58"/>
    <w:rsid w:val="00B62BA3"/>
    <w:rsid w:val="00B62BC1"/>
    <w:rsid w:val="00B62DD9"/>
    <w:rsid w:val="00B62E92"/>
    <w:rsid w:val="00B63113"/>
    <w:rsid w:val="00B63406"/>
    <w:rsid w:val="00B6356E"/>
    <w:rsid w:val="00B639E9"/>
    <w:rsid w:val="00B63D9C"/>
    <w:rsid w:val="00B63F7F"/>
    <w:rsid w:val="00B63FB0"/>
    <w:rsid w:val="00B6408E"/>
    <w:rsid w:val="00B6429E"/>
    <w:rsid w:val="00B643F2"/>
    <w:rsid w:val="00B64AB6"/>
    <w:rsid w:val="00B6531F"/>
    <w:rsid w:val="00B6534F"/>
    <w:rsid w:val="00B654CD"/>
    <w:rsid w:val="00B6598C"/>
    <w:rsid w:val="00B65D29"/>
    <w:rsid w:val="00B65DAD"/>
    <w:rsid w:val="00B66091"/>
    <w:rsid w:val="00B663F7"/>
    <w:rsid w:val="00B66438"/>
    <w:rsid w:val="00B6689B"/>
    <w:rsid w:val="00B66DEF"/>
    <w:rsid w:val="00B66F17"/>
    <w:rsid w:val="00B66F9C"/>
    <w:rsid w:val="00B66FEA"/>
    <w:rsid w:val="00B67079"/>
    <w:rsid w:val="00B670DF"/>
    <w:rsid w:val="00B6719A"/>
    <w:rsid w:val="00B672B3"/>
    <w:rsid w:val="00B67A6D"/>
    <w:rsid w:val="00B67CBE"/>
    <w:rsid w:val="00B67DAB"/>
    <w:rsid w:val="00B67F90"/>
    <w:rsid w:val="00B70100"/>
    <w:rsid w:val="00B70147"/>
    <w:rsid w:val="00B702EA"/>
    <w:rsid w:val="00B70404"/>
    <w:rsid w:val="00B70784"/>
    <w:rsid w:val="00B70845"/>
    <w:rsid w:val="00B70B20"/>
    <w:rsid w:val="00B711E3"/>
    <w:rsid w:val="00B71863"/>
    <w:rsid w:val="00B7191C"/>
    <w:rsid w:val="00B71FD7"/>
    <w:rsid w:val="00B722F5"/>
    <w:rsid w:val="00B729C5"/>
    <w:rsid w:val="00B72AC1"/>
    <w:rsid w:val="00B72E45"/>
    <w:rsid w:val="00B73223"/>
    <w:rsid w:val="00B7345F"/>
    <w:rsid w:val="00B73850"/>
    <w:rsid w:val="00B73E39"/>
    <w:rsid w:val="00B74313"/>
    <w:rsid w:val="00B74677"/>
    <w:rsid w:val="00B74780"/>
    <w:rsid w:val="00B748F0"/>
    <w:rsid w:val="00B75018"/>
    <w:rsid w:val="00B75130"/>
    <w:rsid w:val="00B752BD"/>
    <w:rsid w:val="00B754CD"/>
    <w:rsid w:val="00B75523"/>
    <w:rsid w:val="00B755E0"/>
    <w:rsid w:val="00B75872"/>
    <w:rsid w:val="00B758D1"/>
    <w:rsid w:val="00B75CB4"/>
    <w:rsid w:val="00B76138"/>
    <w:rsid w:val="00B76249"/>
    <w:rsid w:val="00B764A4"/>
    <w:rsid w:val="00B765CB"/>
    <w:rsid w:val="00B7667A"/>
    <w:rsid w:val="00B76A7C"/>
    <w:rsid w:val="00B7710F"/>
    <w:rsid w:val="00B7737B"/>
    <w:rsid w:val="00B77595"/>
    <w:rsid w:val="00B77673"/>
    <w:rsid w:val="00B77D1D"/>
    <w:rsid w:val="00B77DAC"/>
    <w:rsid w:val="00B80079"/>
    <w:rsid w:val="00B800F0"/>
    <w:rsid w:val="00B80442"/>
    <w:rsid w:val="00B804DF"/>
    <w:rsid w:val="00B8056D"/>
    <w:rsid w:val="00B80672"/>
    <w:rsid w:val="00B80978"/>
    <w:rsid w:val="00B80ADB"/>
    <w:rsid w:val="00B80E11"/>
    <w:rsid w:val="00B80EDB"/>
    <w:rsid w:val="00B817CD"/>
    <w:rsid w:val="00B81D00"/>
    <w:rsid w:val="00B81F80"/>
    <w:rsid w:val="00B825BC"/>
    <w:rsid w:val="00B82A68"/>
    <w:rsid w:val="00B82B22"/>
    <w:rsid w:val="00B82CE5"/>
    <w:rsid w:val="00B83002"/>
    <w:rsid w:val="00B830CC"/>
    <w:rsid w:val="00B83130"/>
    <w:rsid w:val="00B83748"/>
    <w:rsid w:val="00B837C6"/>
    <w:rsid w:val="00B83FB8"/>
    <w:rsid w:val="00B840F6"/>
    <w:rsid w:val="00B84633"/>
    <w:rsid w:val="00B8463F"/>
    <w:rsid w:val="00B849A9"/>
    <w:rsid w:val="00B84A8E"/>
    <w:rsid w:val="00B84F51"/>
    <w:rsid w:val="00B85027"/>
    <w:rsid w:val="00B850F8"/>
    <w:rsid w:val="00B85128"/>
    <w:rsid w:val="00B853C3"/>
    <w:rsid w:val="00B85EB6"/>
    <w:rsid w:val="00B86327"/>
    <w:rsid w:val="00B86916"/>
    <w:rsid w:val="00B86C6B"/>
    <w:rsid w:val="00B86CFF"/>
    <w:rsid w:val="00B8713D"/>
    <w:rsid w:val="00B87843"/>
    <w:rsid w:val="00B879C8"/>
    <w:rsid w:val="00B87DA1"/>
    <w:rsid w:val="00B87DDC"/>
    <w:rsid w:val="00B90010"/>
    <w:rsid w:val="00B90349"/>
    <w:rsid w:val="00B9038F"/>
    <w:rsid w:val="00B90408"/>
    <w:rsid w:val="00B90776"/>
    <w:rsid w:val="00B90CF8"/>
    <w:rsid w:val="00B9105F"/>
    <w:rsid w:val="00B91082"/>
    <w:rsid w:val="00B911B2"/>
    <w:rsid w:val="00B9140D"/>
    <w:rsid w:val="00B9170F"/>
    <w:rsid w:val="00B917E9"/>
    <w:rsid w:val="00B91F0C"/>
    <w:rsid w:val="00B92195"/>
    <w:rsid w:val="00B92518"/>
    <w:rsid w:val="00B92520"/>
    <w:rsid w:val="00B92968"/>
    <w:rsid w:val="00B92E04"/>
    <w:rsid w:val="00B93268"/>
    <w:rsid w:val="00B93597"/>
    <w:rsid w:val="00B936CD"/>
    <w:rsid w:val="00B939E2"/>
    <w:rsid w:val="00B93BD9"/>
    <w:rsid w:val="00B93EF8"/>
    <w:rsid w:val="00B93FE7"/>
    <w:rsid w:val="00B940F4"/>
    <w:rsid w:val="00B945E4"/>
    <w:rsid w:val="00B947B1"/>
    <w:rsid w:val="00B94C1F"/>
    <w:rsid w:val="00B951D0"/>
    <w:rsid w:val="00B952A9"/>
    <w:rsid w:val="00B95479"/>
    <w:rsid w:val="00B956BF"/>
    <w:rsid w:val="00B95A75"/>
    <w:rsid w:val="00B95BD1"/>
    <w:rsid w:val="00B95CD1"/>
    <w:rsid w:val="00B95D4A"/>
    <w:rsid w:val="00B95DA2"/>
    <w:rsid w:val="00B9699B"/>
    <w:rsid w:val="00B96E38"/>
    <w:rsid w:val="00B96EC1"/>
    <w:rsid w:val="00B96F4F"/>
    <w:rsid w:val="00B97308"/>
    <w:rsid w:val="00B97832"/>
    <w:rsid w:val="00B97AD1"/>
    <w:rsid w:val="00B97AF2"/>
    <w:rsid w:val="00B97C58"/>
    <w:rsid w:val="00B97C6E"/>
    <w:rsid w:val="00B97D6F"/>
    <w:rsid w:val="00B97F55"/>
    <w:rsid w:val="00B97FDF"/>
    <w:rsid w:val="00BA04D1"/>
    <w:rsid w:val="00BA0CEE"/>
    <w:rsid w:val="00BA0DCF"/>
    <w:rsid w:val="00BA159B"/>
    <w:rsid w:val="00BA19E3"/>
    <w:rsid w:val="00BA1E93"/>
    <w:rsid w:val="00BA231A"/>
    <w:rsid w:val="00BA286E"/>
    <w:rsid w:val="00BA28B6"/>
    <w:rsid w:val="00BA2B5A"/>
    <w:rsid w:val="00BA2BA7"/>
    <w:rsid w:val="00BA2C8B"/>
    <w:rsid w:val="00BA2D00"/>
    <w:rsid w:val="00BA2D65"/>
    <w:rsid w:val="00BA2F2E"/>
    <w:rsid w:val="00BA2FE8"/>
    <w:rsid w:val="00BA300A"/>
    <w:rsid w:val="00BA30A9"/>
    <w:rsid w:val="00BA3C24"/>
    <w:rsid w:val="00BA3D51"/>
    <w:rsid w:val="00BA3F1B"/>
    <w:rsid w:val="00BA4577"/>
    <w:rsid w:val="00BA45C5"/>
    <w:rsid w:val="00BA4904"/>
    <w:rsid w:val="00BA49E4"/>
    <w:rsid w:val="00BA4E23"/>
    <w:rsid w:val="00BA4F1C"/>
    <w:rsid w:val="00BA51CA"/>
    <w:rsid w:val="00BA5570"/>
    <w:rsid w:val="00BA5636"/>
    <w:rsid w:val="00BA56B3"/>
    <w:rsid w:val="00BA58BB"/>
    <w:rsid w:val="00BA59E3"/>
    <w:rsid w:val="00BA5FA3"/>
    <w:rsid w:val="00BA619C"/>
    <w:rsid w:val="00BA61C8"/>
    <w:rsid w:val="00BA627A"/>
    <w:rsid w:val="00BA6314"/>
    <w:rsid w:val="00BA6604"/>
    <w:rsid w:val="00BA6A97"/>
    <w:rsid w:val="00BA6B2F"/>
    <w:rsid w:val="00BA713E"/>
    <w:rsid w:val="00BA74FB"/>
    <w:rsid w:val="00BA763C"/>
    <w:rsid w:val="00BA768F"/>
    <w:rsid w:val="00BA7834"/>
    <w:rsid w:val="00BA7C01"/>
    <w:rsid w:val="00BA7CE1"/>
    <w:rsid w:val="00BA7CF2"/>
    <w:rsid w:val="00BA7D3E"/>
    <w:rsid w:val="00BB0446"/>
    <w:rsid w:val="00BB075E"/>
    <w:rsid w:val="00BB07FF"/>
    <w:rsid w:val="00BB0AB9"/>
    <w:rsid w:val="00BB0F5A"/>
    <w:rsid w:val="00BB0FE6"/>
    <w:rsid w:val="00BB1550"/>
    <w:rsid w:val="00BB1B27"/>
    <w:rsid w:val="00BB1D5D"/>
    <w:rsid w:val="00BB1DA1"/>
    <w:rsid w:val="00BB1F53"/>
    <w:rsid w:val="00BB207A"/>
    <w:rsid w:val="00BB27FB"/>
    <w:rsid w:val="00BB29A2"/>
    <w:rsid w:val="00BB29C8"/>
    <w:rsid w:val="00BB2C21"/>
    <w:rsid w:val="00BB2F71"/>
    <w:rsid w:val="00BB3237"/>
    <w:rsid w:val="00BB3A7C"/>
    <w:rsid w:val="00BB3A95"/>
    <w:rsid w:val="00BB3C54"/>
    <w:rsid w:val="00BB3D21"/>
    <w:rsid w:val="00BB3F44"/>
    <w:rsid w:val="00BB3FED"/>
    <w:rsid w:val="00BB401D"/>
    <w:rsid w:val="00BB42AD"/>
    <w:rsid w:val="00BB4332"/>
    <w:rsid w:val="00BB4491"/>
    <w:rsid w:val="00BB4542"/>
    <w:rsid w:val="00BB460A"/>
    <w:rsid w:val="00BB47A1"/>
    <w:rsid w:val="00BB4856"/>
    <w:rsid w:val="00BB4E94"/>
    <w:rsid w:val="00BB4F6F"/>
    <w:rsid w:val="00BB502C"/>
    <w:rsid w:val="00BB53EF"/>
    <w:rsid w:val="00BB55FB"/>
    <w:rsid w:val="00BB59F2"/>
    <w:rsid w:val="00BB5A1F"/>
    <w:rsid w:val="00BB5A78"/>
    <w:rsid w:val="00BB5DBD"/>
    <w:rsid w:val="00BB6066"/>
    <w:rsid w:val="00BB656C"/>
    <w:rsid w:val="00BB66DD"/>
    <w:rsid w:val="00BB68A0"/>
    <w:rsid w:val="00BB69D1"/>
    <w:rsid w:val="00BB6DBC"/>
    <w:rsid w:val="00BB6DD0"/>
    <w:rsid w:val="00BB6F02"/>
    <w:rsid w:val="00BB75B6"/>
    <w:rsid w:val="00BB776A"/>
    <w:rsid w:val="00BC00FB"/>
    <w:rsid w:val="00BC0109"/>
    <w:rsid w:val="00BC0382"/>
    <w:rsid w:val="00BC0667"/>
    <w:rsid w:val="00BC09B0"/>
    <w:rsid w:val="00BC09C8"/>
    <w:rsid w:val="00BC0CDA"/>
    <w:rsid w:val="00BC14DD"/>
    <w:rsid w:val="00BC1C41"/>
    <w:rsid w:val="00BC1DBF"/>
    <w:rsid w:val="00BC22D0"/>
    <w:rsid w:val="00BC23E6"/>
    <w:rsid w:val="00BC2C2C"/>
    <w:rsid w:val="00BC30EA"/>
    <w:rsid w:val="00BC31AC"/>
    <w:rsid w:val="00BC401E"/>
    <w:rsid w:val="00BC4806"/>
    <w:rsid w:val="00BC4915"/>
    <w:rsid w:val="00BC4B02"/>
    <w:rsid w:val="00BC54AC"/>
    <w:rsid w:val="00BC54AF"/>
    <w:rsid w:val="00BC5C35"/>
    <w:rsid w:val="00BC5CA0"/>
    <w:rsid w:val="00BC5CAE"/>
    <w:rsid w:val="00BC5D7B"/>
    <w:rsid w:val="00BC624A"/>
    <w:rsid w:val="00BC63BF"/>
    <w:rsid w:val="00BC6488"/>
    <w:rsid w:val="00BC679A"/>
    <w:rsid w:val="00BC6B0A"/>
    <w:rsid w:val="00BC7028"/>
    <w:rsid w:val="00BC748D"/>
    <w:rsid w:val="00BC7604"/>
    <w:rsid w:val="00BC7748"/>
    <w:rsid w:val="00BC7EC3"/>
    <w:rsid w:val="00BC7F97"/>
    <w:rsid w:val="00BD05BA"/>
    <w:rsid w:val="00BD0614"/>
    <w:rsid w:val="00BD08D7"/>
    <w:rsid w:val="00BD0B60"/>
    <w:rsid w:val="00BD113C"/>
    <w:rsid w:val="00BD11D6"/>
    <w:rsid w:val="00BD135D"/>
    <w:rsid w:val="00BD1406"/>
    <w:rsid w:val="00BD1633"/>
    <w:rsid w:val="00BD1CB4"/>
    <w:rsid w:val="00BD201A"/>
    <w:rsid w:val="00BD21B2"/>
    <w:rsid w:val="00BD2362"/>
    <w:rsid w:val="00BD239D"/>
    <w:rsid w:val="00BD257B"/>
    <w:rsid w:val="00BD259A"/>
    <w:rsid w:val="00BD2791"/>
    <w:rsid w:val="00BD2A59"/>
    <w:rsid w:val="00BD2BB0"/>
    <w:rsid w:val="00BD2BC8"/>
    <w:rsid w:val="00BD31E7"/>
    <w:rsid w:val="00BD33E2"/>
    <w:rsid w:val="00BD36E1"/>
    <w:rsid w:val="00BD3A23"/>
    <w:rsid w:val="00BD3E4D"/>
    <w:rsid w:val="00BD408A"/>
    <w:rsid w:val="00BD42D1"/>
    <w:rsid w:val="00BD4377"/>
    <w:rsid w:val="00BD47DF"/>
    <w:rsid w:val="00BD4B73"/>
    <w:rsid w:val="00BD4F73"/>
    <w:rsid w:val="00BD50BD"/>
    <w:rsid w:val="00BD5935"/>
    <w:rsid w:val="00BD5958"/>
    <w:rsid w:val="00BD5A07"/>
    <w:rsid w:val="00BD5B55"/>
    <w:rsid w:val="00BD5EE4"/>
    <w:rsid w:val="00BD5F3F"/>
    <w:rsid w:val="00BD618D"/>
    <w:rsid w:val="00BD6230"/>
    <w:rsid w:val="00BD62C6"/>
    <w:rsid w:val="00BD66F8"/>
    <w:rsid w:val="00BD68B2"/>
    <w:rsid w:val="00BD69DE"/>
    <w:rsid w:val="00BD6E0A"/>
    <w:rsid w:val="00BD6FE1"/>
    <w:rsid w:val="00BD71EE"/>
    <w:rsid w:val="00BD759C"/>
    <w:rsid w:val="00BD784F"/>
    <w:rsid w:val="00BD7886"/>
    <w:rsid w:val="00BD7DB0"/>
    <w:rsid w:val="00BE0256"/>
    <w:rsid w:val="00BE0292"/>
    <w:rsid w:val="00BE04C2"/>
    <w:rsid w:val="00BE05C9"/>
    <w:rsid w:val="00BE080C"/>
    <w:rsid w:val="00BE0CB5"/>
    <w:rsid w:val="00BE0D54"/>
    <w:rsid w:val="00BE0DD3"/>
    <w:rsid w:val="00BE1300"/>
    <w:rsid w:val="00BE15CE"/>
    <w:rsid w:val="00BE15FE"/>
    <w:rsid w:val="00BE1A06"/>
    <w:rsid w:val="00BE1D9F"/>
    <w:rsid w:val="00BE1EBB"/>
    <w:rsid w:val="00BE2319"/>
    <w:rsid w:val="00BE23AF"/>
    <w:rsid w:val="00BE23DE"/>
    <w:rsid w:val="00BE27F5"/>
    <w:rsid w:val="00BE29B1"/>
    <w:rsid w:val="00BE2C0C"/>
    <w:rsid w:val="00BE2C20"/>
    <w:rsid w:val="00BE2D95"/>
    <w:rsid w:val="00BE2EF5"/>
    <w:rsid w:val="00BE3314"/>
    <w:rsid w:val="00BE3363"/>
    <w:rsid w:val="00BE34A3"/>
    <w:rsid w:val="00BE3845"/>
    <w:rsid w:val="00BE3B4D"/>
    <w:rsid w:val="00BE3C6E"/>
    <w:rsid w:val="00BE43EF"/>
    <w:rsid w:val="00BE47A1"/>
    <w:rsid w:val="00BE4BFB"/>
    <w:rsid w:val="00BE5761"/>
    <w:rsid w:val="00BE5BA2"/>
    <w:rsid w:val="00BE61AF"/>
    <w:rsid w:val="00BE6E83"/>
    <w:rsid w:val="00BE7042"/>
    <w:rsid w:val="00BE7798"/>
    <w:rsid w:val="00BE77AE"/>
    <w:rsid w:val="00BE7870"/>
    <w:rsid w:val="00BF087E"/>
    <w:rsid w:val="00BF0932"/>
    <w:rsid w:val="00BF095D"/>
    <w:rsid w:val="00BF0D3E"/>
    <w:rsid w:val="00BF104E"/>
    <w:rsid w:val="00BF13FB"/>
    <w:rsid w:val="00BF142C"/>
    <w:rsid w:val="00BF1753"/>
    <w:rsid w:val="00BF1B92"/>
    <w:rsid w:val="00BF1CBF"/>
    <w:rsid w:val="00BF1E35"/>
    <w:rsid w:val="00BF2025"/>
    <w:rsid w:val="00BF234A"/>
    <w:rsid w:val="00BF2568"/>
    <w:rsid w:val="00BF28A4"/>
    <w:rsid w:val="00BF3618"/>
    <w:rsid w:val="00BF38B2"/>
    <w:rsid w:val="00BF3A99"/>
    <w:rsid w:val="00BF3B78"/>
    <w:rsid w:val="00BF3CE1"/>
    <w:rsid w:val="00BF4246"/>
    <w:rsid w:val="00BF43F1"/>
    <w:rsid w:val="00BF43FA"/>
    <w:rsid w:val="00BF441D"/>
    <w:rsid w:val="00BF446B"/>
    <w:rsid w:val="00BF4BA1"/>
    <w:rsid w:val="00BF4C3B"/>
    <w:rsid w:val="00BF4ECC"/>
    <w:rsid w:val="00BF4F16"/>
    <w:rsid w:val="00BF50E4"/>
    <w:rsid w:val="00BF5543"/>
    <w:rsid w:val="00BF573B"/>
    <w:rsid w:val="00BF57BC"/>
    <w:rsid w:val="00BF5B7A"/>
    <w:rsid w:val="00BF5C9C"/>
    <w:rsid w:val="00BF5E85"/>
    <w:rsid w:val="00BF65C9"/>
    <w:rsid w:val="00BF66E2"/>
    <w:rsid w:val="00BF6852"/>
    <w:rsid w:val="00BF6945"/>
    <w:rsid w:val="00BF6DD3"/>
    <w:rsid w:val="00BF7139"/>
    <w:rsid w:val="00BF7151"/>
    <w:rsid w:val="00BF7310"/>
    <w:rsid w:val="00BF7C17"/>
    <w:rsid w:val="00BF7DA3"/>
    <w:rsid w:val="00C0018F"/>
    <w:rsid w:val="00C00694"/>
    <w:rsid w:val="00C0095A"/>
    <w:rsid w:val="00C0097E"/>
    <w:rsid w:val="00C00A22"/>
    <w:rsid w:val="00C00FE9"/>
    <w:rsid w:val="00C0116C"/>
    <w:rsid w:val="00C0146B"/>
    <w:rsid w:val="00C01828"/>
    <w:rsid w:val="00C01A25"/>
    <w:rsid w:val="00C01AD2"/>
    <w:rsid w:val="00C01C42"/>
    <w:rsid w:val="00C02100"/>
    <w:rsid w:val="00C021D1"/>
    <w:rsid w:val="00C02595"/>
    <w:rsid w:val="00C02684"/>
    <w:rsid w:val="00C02828"/>
    <w:rsid w:val="00C03198"/>
    <w:rsid w:val="00C03779"/>
    <w:rsid w:val="00C03ED4"/>
    <w:rsid w:val="00C04382"/>
    <w:rsid w:val="00C04422"/>
    <w:rsid w:val="00C045EB"/>
    <w:rsid w:val="00C04960"/>
    <w:rsid w:val="00C04EC1"/>
    <w:rsid w:val="00C0508B"/>
    <w:rsid w:val="00C050F8"/>
    <w:rsid w:val="00C05488"/>
    <w:rsid w:val="00C054FA"/>
    <w:rsid w:val="00C05634"/>
    <w:rsid w:val="00C059C2"/>
    <w:rsid w:val="00C05D81"/>
    <w:rsid w:val="00C05E09"/>
    <w:rsid w:val="00C05F73"/>
    <w:rsid w:val="00C06053"/>
    <w:rsid w:val="00C0625E"/>
    <w:rsid w:val="00C0629E"/>
    <w:rsid w:val="00C065E1"/>
    <w:rsid w:val="00C068F6"/>
    <w:rsid w:val="00C06AFD"/>
    <w:rsid w:val="00C06C71"/>
    <w:rsid w:val="00C070F9"/>
    <w:rsid w:val="00C075BC"/>
    <w:rsid w:val="00C075D8"/>
    <w:rsid w:val="00C0778D"/>
    <w:rsid w:val="00C07AE9"/>
    <w:rsid w:val="00C07B4E"/>
    <w:rsid w:val="00C07CDD"/>
    <w:rsid w:val="00C10081"/>
    <w:rsid w:val="00C10393"/>
    <w:rsid w:val="00C106F0"/>
    <w:rsid w:val="00C10A14"/>
    <w:rsid w:val="00C10AAE"/>
    <w:rsid w:val="00C10B62"/>
    <w:rsid w:val="00C10BE7"/>
    <w:rsid w:val="00C1125D"/>
    <w:rsid w:val="00C11636"/>
    <w:rsid w:val="00C11956"/>
    <w:rsid w:val="00C11BB6"/>
    <w:rsid w:val="00C11CBB"/>
    <w:rsid w:val="00C11D81"/>
    <w:rsid w:val="00C12361"/>
    <w:rsid w:val="00C1297F"/>
    <w:rsid w:val="00C129A0"/>
    <w:rsid w:val="00C12C81"/>
    <w:rsid w:val="00C130CE"/>
    <w:rsid w:val="00C1315C"/>
    <w:rsid w:val="00C1324F"/>
    <w:rsid w:val="00C13DBC"/>
    <w:rsid w:val="00C14084"/>
    <w:rsid w:val="00C141E5"/>
    <w:rsid w:val="00C14872"/>
    <w:rsid w:val="00C14874"/>
    <w:rsid w:val="00C14B4F"/>
    <w:rsid w:val="00C14DF8"/>
    <w:rsid w:val="00C1525E"/>
    <w:rsid w:val="00C1582A"/>
    <w:rsid w:val="00C15CAC"/>
    <w:rsid w:val="00C15DA8"/>
    <w:rsid w:val="00C1630E"/>
    <w:rsid w:val="00C16355"/>
    <w:rsid w:val="00C165AB"/>
    <w:rsid w:val="00C166D0"/>
    <w:rsid w:val="00C166EE"/>
    <w:rsid w:val="00C16A52"/>
    <w:rsid w:val="00C16D39"/>
    <w:rsid w:val="00C16E33"/>
    <w:rsid w:val="00C172F9"/>
    <w:rsid w:val="00C1736D"/>
    <w:rsid w:val="00C1790F"/>
    <w:rsid w:val="00C17CFE"/>
    <w:rsid w:val="00C17DAE"/>
    <w:rsid w:val="00C20466"/>
    <w:rsid w:val="00C20D98"/>
    <w:rsid w:val="00C2100A"/>
    <w:rsid w:val="00C211A8"/>
    <w:rsid w:val="00C21432"/>
    <w:rsid w:val="00C214AB"/>
    <w:rsid w:val="00C214ED"/>
    <w:rsid w:val="00C21523"/>
    <w:rsid w:val="00C217FF"/>
    <w:rsid w:val="00C21952"/>
    <w:rsid w:val="00C21DDA"/>
    <w:rsid w:val="00C21E92"/>
    <w:rsid w:val="00C21EDF"/>
    <w:rsid w:val="00C22122"/>
    <w:rsid w:val="00C226E4"/>
    <w:rsid w:val="00C227EF"/>
    <w:rsid w:val="00C22DF0"/>
    <w:rsid w:val="00C23057"/>
    <w:rsid w:val="00C2309E"/>
    <w:rsid w:val="00C2320C"/>
    <w:rsid w:val="00C233B6"/>
    <w:rsid w:val="00C234E6"/>
    <w:rsid w:val="00C23554"/>
    <w:rsid w:val="00C237D5"/>
    <w:rsid w:val="00C24045"/>
    <w:rsid w:val="00C24A29"/>
    <w:rsid w:val="00C24B3E"/>
    <w:rsid w:val="00C24CCF"/>
    <w:rsid w:val="00C24E20"/>
    <w:rsid w:val="00C2528C"/>
    <w:rsid w:val="00C259C6"/>
    <w:rsid w:val="00C25BB9"/>
    <w:rsid w:val="00C25C51"/>
    <w:rsid w:val="00C25E6B"/>
    <w:rsid w:val="00C26187"/>
    <w:rsid w:val="00C268D5"/>
    <w:rsid w:val="00C26FD4"/>
    <w:rsid w:val="00C27763"/>
    <w:rsid w:val="00C278B8"/>
    <w:rsid w:val="00C2793C"/>
    <w:rsid w:val="00C27C5F"/>
    <w:rsid w:val="00C27DF3"/>
    <w:rsid w:val="00C30123"/>
    <w:rsid w:val="00C3042C"/>
    <w:rsid w:val="00C3100E"/>
    <w:rsid w:val="00C312C4"/>
    <w:rsid w:val="00C3143A"/>
    <w:rsid w:val="00C31521"/>
    <w:rsid w:val="00C31A92"/>
    <w:rsid w:val="00C31B25"/>
    <w:rsid w:val="00C3210F"/>
    <w:rsid w:val="00C32391"/>
    <w:rsid w:val="00C324A8"/>
    <w:rsid w:val="00C32691"/>
    <w:rsid w:val="00C32A56"/>
    <w:rsid w:val="00C32C32"/>
    <w:rsid w:val="00C331DA"/>
    <w:rsid w:val="00C3323B"/>
    <w:rsid w:val="00C33427"/>
    <w:rsid w:val="00C33625"/>
    <w:rsid w:val="00C33A68"/>
    <w:rsid w:val="00C33D2C"/>
    <w:rsid w:val="00C34292"/>
    <w:rsid w:val="00C349B4"/>
    <w:rsid w:val="00C351B3"/>
    <w:rsid w:val="00C351E6"/>
    <w:rsid w:val="00C35215"/>
    <w:rsid w:val="00C357C5"/>
    <w:rsid w:val="00C35AE0"/>
    <w:rsid w:val="00C35AF9"/>
    <w:rsid w:val="00C35B45"/>
    <w:rsid w:val="00C35C13"/>
    <w:rsid w:val="00C36065"/>
    <w:rsid w:val="00C360F1"/>
    <w:rsid w:val="00C36612"/>
    <w:rsid w:val="00C36662"/>
    <w:rsid w:val="00C366B0"/>
    <w:rsid w:val="00C368D5"/>
    <w:rsid w:val="00C36919"/>
    <w:rsid w:val="00C36DC7"/>
    <w:rsid w:val="00C37312"/>
    <w:rsid w:val="00C37544"/>
    <w:rsid w:val="00C3762F"/>
    <w:rsid w:val="00C37687"/>
    <w:rsid w:val="00C37C33"/>
    <w:rsid w:val="00C3B58A"/>
    <w:rsid w:val="00C403ED"/>
    <w:rsid w:val="00C406E1"/>
    <w:rsid w:val="00C4097C"/>
    <w:rsid w:val="00C40A1D"/>
    <w:rsid w:val="00C40DF2"/>
    <w:rsid w:val="00C41056"/>
    <w:rsid w:val="00C416BD"/>
    <w:rsid w:val="00C41DB9"/>
    <w:rsid w:val="00C41EC0"/>
    <w:rsid w:val="00C41F3E"/>
    <w:rsid w:val="00C42087"/>
    <w:rsid w:val="00C42119"/>
    <w:rsid w:val="00C42866"/>
    <w:rsid w:val="00C42D8F"/>
    <w:rsid w:val="00C42FEC"/>
    <w:rsid w:val="00C43295"/>
    <w:rsid w:val="00C43298"/>
    <w:rsid w:val="00C43328"/>
    <w:rsid w:val="00C434F9"/>
    <w:rsid w:val="00C43549"/>
    <w:rsid w:val="00C439E1"/>
    <w:rsid w:val="00C43B17"/>
    <w:rsid w:val="00C43CAB"/>
    <w:rsid w:val="00C43F7C"/>
    <w:rsid w:val="00C44204"/>
    <w:rsid w:val="00C444FB"/>
    <w:rsid w:val="00C44C12"/>
    <w:rsid w:val="00C44C19"/>
    <w:rsid w:val="00C44FA4"/>
    <w:rsid w:val="00C45198"/>
    <w:rsid w:val="00C45292"/>
    <w:rsid w:val="00C4560B"/>
    <w:rsid w:val="00C45643"/>
    <w:rsid w:val="00C45A30"/>
    <w:rsid w:val="00C45DB3"/>
    <w:rsid w:val="00C45E09"/>
    <w:rsid w:val="00C45E8A"/>
    <w:rsid w:val="00C463F1"/>
    <w:rsid w:val="00C46453"/>
    <w:rsid w:val="00C4655B"/>
    <w:rsid w:val="00C46D3E"/>
    <w:rsid w:val="00C4712D"/>
    <w:rsid w:val="00C47571"/>
    <w:rsid w:val="00C47A03"/>
    <w:rsid w:val="00C47CBF"/>
    <w:rsid w:val="00C4A35E"/>
    <w:rsid w:val="00C501DF"/>
    <w:rsid w:val="00C50515"/>
    <w:rsid w:val="00C50DF4"/>
    <w:rsid w:val="00C50E82"/>
    <w:rsid w:val="00C51203"/>
    <w:rsid w:val="00C512E9"/>
    <w:rsid w:val="00C516BF"/>
    <w:rsid w:val="00C51C3F"/>
    <w:rsid w:val="00C52C74"/>
    <w:rsid w:val="00C533A3"/>
    <w:rsid w:val="00C53FD9"/>
    <w:rsid w:val="00C53FE3"/>
    <w:rsid w:val="00C5436F"/>
    <w:rsid w:val="00C54517"/>
    <w:rsid w:val="00C546DD"/>
    <w:rsid w:val="00C54817"/>
    <w:rsid w:val="00C54839"/>
    <w:rsid w:val="00C54BDD"/>
    <w:rsid w:val="00C54C84"/>
    <w:rsid w:val="00C54D3F"/>
    <w:rsid w:val="00C54D8D"/>
    <w:rsid w:val="00C54E4F"/>
    <w:rsid w:val="00C55183"/>
    <w:rsid w:val="00C55680"/>
    <w:rsid w:val="00C5591A"/>
    <w:rsid w:val="00C55A1E"/>
    <w:rsid w:val="00C55DBA"/>
    <w:rsid w:val="00C55F48"/>
    <w:rsid w:val="00C56049"/>
    <w:rsid w:val="00C56166"/>
    <w:rsid w:val="00C5699E"/>
    <w:rsid w:val="00C56E3C"/>
    <w:rsid w:val="00C56F4B"/>
    <w:rsid w:val="00C572FD"/>
    <w:rsid w:val="00C5755E"/>
    <w:rsid w:val="00C5788C"/>
    <w:rsid w:val="00C57A1E"/>
    <w:rsid w:val="00C57BAA"/>
    <w:rsid w:val="00C57FCF"/>
    <w:rsid w:val="00C57FD5"/>
    <w:rsid w:val="00C603AE"/>
    <w:rsid w:val="00C605A5"/>
    <w:rsid w:val="00C60604"/>
    <w:rsid w:val="00C60AEF"/>
    <w:rsid w:val="00C60AFE"/>
    <w:rsid w:val="00C61632"/>
    <w:rsid w:val="00C616E0"/>
    <w:rsid w:val="00C61F0A"/>
    <w:rsid w:val="00C61FA5"/>
    <w:rsid w:val="00C6240E"/>
    <w:rsid w:val="00C62996"/>
    <w:rsid w:val="00C62F19"/>
    <w:rsid w:val="00C63019"/>
    <w:rsid w:val="00C63549"/>
    <w:rsid w:val="00C635E5"/>
    <w:rsid w:val="00C638A1"/>
    <w:rsid w:val="00C63907"/>
    <w:rsid w:val="00C63B2B"/>
    <w:rsid w:val="00C63C4C"/>
    <w:rsid w:val="00C6439C"/>
    <w:rsid w:val="00C644E2"/>
    <w:rsid w:val="00C644F1"/>
    <w:rsid w:val="00C64919"/>
    <w:rsid w:val="00C64A16"/>
    <w:rsid w:val="00C64CD8"/>
    <w:rsid w:val="00C64FAC"/>
    <w:rsid w:val="00C65141"/>
    <w:rsid w:val="00C653E8"/>
    <w:rsid w:val="00C65574"/>
    <w:rsid w:val="00C6584A"/>
    <w:rsid w:val="00C65A12"/>
    <w:rsid w:val="00C66642"/>
    <w:rsid w:val="00C66955"/>
    <w:rsid w:val="00C66A8F"/>
    <w:rsid w:val="00C66D24"/>
    <w:rsid w:val="00C66E9E"/>
    <w:rsid w:val="00C671A3"/>
    <w:rsid w:val="00C702E3"/>
    <w:rsid w:val="00C7059C"/>
    <w:rsid w:val="00C70A10"/>
    <w:rsid w:val="00C70A94"/>
    <w:rsid w:val="00C70C57"/>
    <w:rsid w:val="00C70E0F"/>
    <w:rsid w:val="00C710B9"/>
    <w:rsid w:val="00C710EE"/>
    <w:rsid w:val="00C71274"/>
    <w:rsid w:val="00C71601"/>
    <w:rsid w:val="00C716F3"/>
    <w:rsid w:val="00C7172E"/>
    <w:rsid w:val="00C71B3A"/>
    <w:rsid w:val="00C71D62"/>
    <w:rsid w:val="00C720B0"/>
    <w:rsid w:val="00C7228C"/>
    <w:rsid w:val="00C7249B"/>
    <w:rsid w:val="00C731EE"/>
    <w:rsid w:val="00C73347"/>
    <w:rsid w:val="00C7372D"/>
    <w:rsid w:val="00C73895"/>
    <w:rsid w:val="00C73C93"/>
    <w:rsid w:val="00C73FBB"/>
    <w:rsid w:val="00C741D2"/>
    <w:rsid w:val="00C74342"/>
    <w:rsid w:val="00C74702"/>
    <w:rsid w:val="00C74743"/>
    <w:rsid w:val="00C74C55"/>
    <w:rsid w:val="00C74D2C"/>
    <w:rsid w:val="00C751B5"/>
    <w:rsid w:val="00C75BD1"/>
    <w:rsid w:val="00C75E0E"/>
    <w:rsid w:val="00C75F84"/>
    <w:rsid w:val="00C75FF8"/>
    <w:rsid w:val="00C7634D"/>
    <w:rsid w:val="00C76388"/>
    <w:rsid w:val="00C763E6"/>
    <w:rsid w:val="00C76402"/>
    <w:rsid w:val="00C766FA"/>
    <w:rsid w:val="00C76A6C"/>
    <w:rsid w:val="00C76B53"/>
    <w:rsid w:val="00C76BD8"/>
    <w:rsid w:val="00C76D0C"/>
    <w:rsid w:val="00C76E49"/>
    <w:rsid w:val="00C76E8F"/>
    <w:rsid w:val="00C772F9"/>
    <w:rsid w:val="00C773CF"/>
    <w:rsid w:val="00C7751A"/>
    <w:rsid w:val="00C776F7"/>
    <w:rsid w:val="00C77AF7"/>
    <w:rsid w:val="00C77B59"/>
    <w:rsid w:val="00C77CE2"/>
    <w:rsid w:val="00C800CC"/>
    <w:rsid w:val="00C80652"/>
    <w:rsid w:val="00C80839"/>
    <w:rsid w:val="00C80960"/>
    <w:rsid w:val="00C80A64"/>
    <w:rsid w:val="00C80FBA"/>
    <w:rsid w:val="00C8114F"/>
    <w:rsid w:val="00C8130E"/>
    <w:rsid w:val="00C815A1"/>
    <w:rsid w:val="00C817E9"/>
    <w:rsid w:val="00C818C0"/>
    <w:rsid w:val="00C825DD"/>
    <w:rsid w:val="00C826DA"/>
    <w:rsid w:val="00C829C8"/>
    <w:rsid w:val="00C82EDA"/>
    <w:rsid w:val="00C82EF3"/>
    <w:rsid w:val="00C82FAA"/>
    <w:rsid w:val="00C8320F"/>
    <w:rsid w:val="00C835FC"/>
    <w:rsid w:val="00C83845"/>
    <w:rsid w:val="00C83B53"/>
    <w:rsid w:val="00C83E4B"/>
    <w:rsid w:val="00C83F7E"/>
    <w:rsid w:val="00C84594"/>
    <w:rsid w:val="00C84780"/>
    <w:rsid w:val="00C84F65"/>
    <w:rsid w:val="00C84F6E"/>
    <w:rsid w:val="00C85045"/>
    <w:rsid w:val="00C85297"/>
    <w:rsid w:val="00C852C1"/>
    <w:rsid w:val="00C85942"/>
    <w:rsid w:val="00C85B1A"/>
    <w:rsid w:val="00C85C24"/>
    <w:rsid w:val="00C8604B"/>
    <w:rsid w:val="00C8613E"/>
    <w:rsid w:val="00C8694C"/>
    <w:rsid w:val="00C870FA"/>
    <w:rsid w:val="00C8741B"/>
    <w:rsid w:val="00C87447"/>
    <w:rsid w:val="00C876A8"/>
    <w:rsid w:val="00C87E8D"/>
    <w:rsid w:val="00C900AF"/>
    <w:rsid w:val="00C90432"/>
    <w:rsid w:val="00C90579"/>
    <w:rsid w:val="00C90595"/>
    <w:rsid w:val="00C90665"/>
    <w:rsid w:val="00C909BB"/>
    <w:rsid w:val="00C90C28"/>
    <w:rsid w:val="00C90C2C"/>
    <w:rsid w:val="00C90EFD"/>
    <w:rsid w:val="00C90FD5"/>
    <w:rsid w:val="00C91064"/>
    <w:rsid w:val="00C9154E"/>
    <w:rsid w:val="00C91A29"/>
    <w:rsid w:val="00C91D65"/>
    <w:rsid w:val="00C91DE7"/>
    <w:rsid w:val="00C921AE"/>
    <w:rsid w:val="00C925B6"/>
    <w:rsid w:val="00C92658"/>
    <w:rsid w:val="00C9284C"/>
    <w:rsid w:val="00C92FF6"/>
    <w:rsid w:val="00C934A5"/>
    <w:rsid w:val="00C93959"/>
    <w:rsid w:val="00C93ED5"/>
    <w:rsid w:val="00C94023"/>
    <w:rsid w:val="00C94E87"/>
    <w:rsid w:val="00C94FD8"/>
    <w:rsid w:val="00C9575B"/>
    <w:rsid w:val="00C959D9"/>
    <w:rsid w:val="00C95C21"/>
    <w:rsid w:val="00C95EC3"/>
    <w:rsid w:val="00C96212"/>
    <w:rsid w:val="00C96505"/>
    <w:rsid w:val="00C966A2"/>
    <w:rsid w:val="00C96A89"/>
    <w:rsid w:val="00C970FF"/>
    <w:rsid w:val="00C97435"/>
    <w:rsid w:val="00C976EE"/>
    <w:rsid w:val="00C979D7"/>
    <w:rsid w:val="00C97A1B"/>
    <w:rsid w:val="00C97A33"/>
    <w:rsid w:val="00C97C68"/>
    <w:rsid w:val="00C97D9F"/>
    <w:rsid w:val="00C97E85"/>
    <w:rsid w:val="00C97ED5"/>
    <w:rsid w:val="00CA0045"/>
    <w:rsid w:val="00CA04DE"/>
    <w:rsid w:val="00CA053F"/>
    <w:rsid w:val="00CA057F"/>
    <w:rsid w:val="00CA091B"/>
    <w:rsid w:val="00CA096E"/>
    <w:rsid w:val="00CA09C5"/>
    <w:rsid w:val="00CA0BB6"/>
    <w:rsid w:val="00CA0CAB"/>
    <w:rsid w:val="00CA0D56"/>
    <w:rsid w:val="00CA0E8D"/>
    <w:rsid w:val="00CA10CB"/>
    <w:rsid w:val="00CA13CD"/>
    <w:rsid w:val="00CA18A2"/>
    <w:rsid w:val="00CA1A47"/>
    <w:rsid w:val="00CA1BEB"/>
    <w:rsid w:val="00CA1C8F"/>
    <w:rsid w:val="00CA21A9"/>
    <w:rsid w:val="00CA2225"/>
    <w:rsid w:val="00CA2301"/>
    <w:rsid w:val="00CA2549"/>
    <w:rsid w:val="00CA2574"/>
    <w:rsid w:val="00CA27BE"/>
    <w:rsid w:val="00CA2A03"/>
    <w:rsid w:val="00CA2AAC"/>
    <w:rsid w:val="00CA2DDE"/>
    <w:rsid w:val="00CA3063"/>
    <w:rsid w:val="00CA30D9"/>
    <w:rsid w:val="00CA36C5"/>
    <w:rsid w:val="00CA3919"/>
    <w:rsid w:val="00CA3936"/>
    <w:rsid w:val="00CA3CA9"/>
    <w:rsid w:val="00CA412A"/>
    <w:rsid w:val="00CA430F"/>
    <w:rsid w:val="00CA469B"/>
    <w:rsid w:val="00CA48CF"/>
    <w:rsid w:val="00CA49F0"/>
    <w:rsid w:val="00CA4EF9"/>
    <w:rsid w:val="00CA4FA6"/>
    <w:rsid w:val="00CA52D6"/>
    <w:rsid w:val="00CA53BE"/>
    <w:rsid w:val="00CA57D5"/>
    <w:rsid w:val="00CA5BB0"/>
    <w:rsid w:val="00CA5E11"/>
    <w:rsid w:val="00CA63EF"/>
    <w:rsid w:val="00CA650A"/>
    <w:rsid w:val="00CA6BC1"/>
    <w:rsid w:val="00CA6DDE"/>
    <w:rsid w:val="00CA7350"/>
    <w:rsid w:val="00CA7957"/>
    <w:rsid w:val="00CB0973"/>
    <w:rsid w:val="00CB0C48"/>
    <w:rsid w:val="00CB0FC8"/>
    <w:rsid w:val="00CB1404"/>
    <w:rsid w:val="00CB156A"/>
    <w:rsid w:val="00CB16CD"/>
    <w:rsid w:val="00CB184F"/>
    <w:rsid w:val="00CB18AA"/>
    <w:rsid w:val="00CB1BE9"/>
    <w:rsid w:val="00CB1D84"/>
    <w:rsid w:val="00CB1E71"/>
    <w:rsid w:val="00CB1FFB"/>
    <w:rsid w:val="00CB293C"/>
    <w:rsid w:val="00CB298B"/>
    <w:rsid w:val="00CB2BE7"/>
    <w:rsid w:val="00CB2E11"/>
    <w:rsid w:val="00CB2F6E"/>
    <w:rsid w:val="00CB3537"/>
    <w:rsid w:val="00CB367F"/>
    <w:rsid w:val="00CB39A0"/>
    <w:rsid w:val="00CB3A07"/>
    <w:rsid w:val="00CB3A15"/>
    <w:rsid w:val="00CB3A24"/>
    <w:rsid w:val="00CB3C26"/>
    <w:rsid w:val="00CB3CB2"/>
    <w:rsid w:val="00CB40E5"/>
    <w:rsid w:val="00CB4360"/>
    <w:rsid w:val="00CB491D"/>
    <w:rsid w:val="00CB4A86"/>
    <w:rsid w:val="00CB4BE6"/>
    <w:rsid w:val="00CB4C18"/>
    <w:rsid w:val="00CB53C4"/>
    <w:rsid w:val="00CB5EFD"/>
    <w:rsid w:val="00CB5F2C"/>
    <w:rsid w:val="00CB615D"/>
    <w:rsid w:val="00CB62ED"/>
    <w:rsid w:val="00CB655D"/>
    <w:rsid w:val="00CB6664"/>
    <w:rsid w:val="00CB6D0F"/>
    <w:rsid w:val="00CB7109"/>
    <w:rsid w:val="00CB73BF"/>
    <w:rsid w:val="00CB76E7"/>
    <w:rsid w:val="00CB78B0"/>
    <w:rsid w:val="00CB7A98"/>
    <w:rsid w:val="00CB7BB2"/>
    <w:rsid w:val="00CB7DB2"/>
    <w:rsid w:val="00CB7E82"/>
    <w:rsid w:val="00CB7EEB"/>
    <w:rsid w:val="00CB7F57"/>
    <w:rsid w:val="00CB7F7C"/>
    <w:rsid w:val="00CB7FA0"/>
    <w:rsid w:val="00CB7FAD"/>
    <w:rsid w:val="00CC05B0"/>
    <w:rsid w:val="00CC064E"/>
    <w:rsid w:val="00CC072E"/>
    <w:rsid w:val="00CC0B8C"/>
    <w:rsid w:val="00CC0EAA"/>
    <w:rsid w:val="00CC1238"/>
    <w:rsid w:val="00CC1317"/>
    <w:rsid w:val="00CC13DF"/>
    <w:rsid w:val="00CC15BF"/>
    <w:rsid w:val="00CC17FF"/>
    <w:rsid w:val="00CC191C"/>
    <w:rsid w:val="00CC1936"/>
    <w:rsid w:val="00CC1C8E"/>
    <w:rsid w:val="00CC1D9F"/>
    <w:rsid w:val="00CC211A"/>
    <w:rsid w:val="00CC247A"/>
    <w:rsid w:val="00CC24A5"/>
    <w:rsid w:val="00CC2677"/>
    <w:rsid w:val="00CC2851"/>
    <w:rsid w:val="00CC2A8C"/>
    <w:rsid w:val="00CC2B9C"/>
    <w:rsid w:val="00CC2BEA"/>
    <w:rsid w:val="00CC2D96"/>
    <w:rsid w:val="00CC319C"/>
    <w:rsid w:val="00CC3478"/>
    <w:rsid w:val="00CC35F8"/>
    <w:rsid w:val="00CC3AAB"/>
    <w:rsid w:val="00CC3AEF"/>
    <w:rsid w:val="00CC3D72"/>
    <w:rsid w:val="00CC41F6"/>
    <w:rsid w:val="00CC430F"/>
    <w:rsid w:val="00CC47B6"/>
    <w:rsid w:val="00CC49B9"/>
    <w:rsid w:val="00CC4B99"/>
    <w:rsid w:val="00CC516C"/>
    <w:rsid w:val="00CC56DF"/>
    <w:rsid w:val="00CC57FB"/>
    <w:rsid w:val="00CC590B"/>
    <w:rsid w:val="00CC5A38"/>
    <w:rsid w:val="00CC5A7F"/>
    <w:rsid w:val="00CC5CB8"/>
    <w:rsid w:val="00CC5F40"/>
    <w:rsid w:val="00CC6855"/>
    <w:rsid w:val="00CC6AC9"/>
    <w:rsid w:val="00CC6AF4"/>
    <w:rsid w:val="00CC6C2A"/>
    <w:rsid w:val="00CC6DE3"/>
    <w:rsid w:val="00CC6EDC"/>
    <w:rsid w:val="00CC7012"/>
    <w:rsid w:val="00CC7518"/>
    <w:rsid w:val="00CC755C"/>
    <w:rsid w:val="00CC7AE5"/>
    <w:rsid w:val="00CC7B44"/>
    <w:rsid w:val="00CC7CF7"/>
    <w:rsid w:val="00CC7F75"/>
    <w:rsid w:val="00CD08C8"/>
    <w:rsid w:val="00CD08C9"/>
    <w:rsid w:val="00CD0FEC"/>
    <w:rsid w:val="00CD1003"/>
    <w:rsid w:val="00CD1613"/>
    <w:rsid w:val="00CD1740"/>
    <w:rsid w:val="00CD1CDD"/>
    <w:rsid w:val="00CD2099"/>
    <w:rsid w:val="00CD23DE"/>
    <w:rsid w:val="00CD2733"/>
    <w:rsid w:val="00CD2A68"/>
    <w:rsid w:val="00CD2BC1"/>
    <w:rsid w:val="00CD2C50"/>
    <w:rsid w:val="00CD2CEF"/>
    <w:rsid w:val="00CD3139"/>
    <w:rsid w:val="00CD324B"/>
    <w:rsid w:val="00CD3260"/>
    <w:rsid w:val="00CD363B"/>
    <w:rsid w:val="00CD37DC"/>
    <w:rsid w:val="00CD3852"/>
    <w:rsid w:val="00CD3DB2"/>
    <w:rsid w:val="00CD4117"/>
    <w:rsid w:val="00CD41AB"/>
    <w:rsid w:val="00CD42FA"/>
    <w:rsid w:val="00CD4471"/>
    <w:rsid w:val="00CD4E74"/>
    <w:rsid w:val="00CD56F8"/>
    <w:rsid w:val="00CD5989"/>
    <w:rsid w:val="00CD5AE1"/>
    <w:rsid w:val="00CD62BC"/>
    <w:rsid w:val="00CD6472"/>
    <w:rsid w:val="00CD650C"/>
    <w:rsid w:val="00CD6E19"/>
    <w:rsid w:val="00CD7516"/>
    <w:rsid w:val="00CD75D6"/>
    <w:rsid w:val="00CD7755"/>
    <w:rsid w:val="00CD77A7"/>
    <w:rsid w:val="00CD77CE"/>
    <w:rsid w:val="00CD7BC2"/>
    <w:rsid w:val="00CD7E2A"/>
    <w:rsid w:val="00CD7EC4"/>
    <w:rsid w:val="00CE081F"/>
    <w:rsid w:val="00CE0855"/>
    <w:rsid w:val="00CE0E8C"/>
    <w:rsid w:val="00CE0EC1"/>
    <w:rsid w:val="00CE118F"/>
    <w:rsid w:val="00CE1682"/>
    <w:rsid w:val="00CE1695"/>
    <w:rsid w:val="00CE17E9"/>
    <w:rsid w:val="00CE1DD2"/>
    <w:rsid w:val="00CE22B8"/>
    <w:rsid w:val="00CE2AF2"/>
    <w:rsid w:val="00CE2AF4"/>
    <w:rsid w:val="00CE2BD4"/>
    <w:rsid w:val="00CE2F10"/>
    <w:rsid w:val="00CE3045"/>
    <w:rsid w:val="00CE3161"/>
    <w:rsid w:val="00CE35F7"/>
    <w:rsid w:val="00CE36B4"/>
    <w:rsid w:val="00CE36FF"/>
    <w:rsid w:val="00CE3700"/>
    <w:rsid w:val="00CE3E06"/>
    <w:rsid w:val="00CE4355"/>
    <w:rsid w:val="00CE464E"/>
    <w:rsid w:val="00CE484E"/>
    <w:rsid w:val="00CE4A1E"/>
    <w:rsid w:val="00CE4D77"/>
    <w:rsid w:val="00CE4F99"/>
    <w:rsid w:val="00CE515B"/>
    <w:rsid w:val="00CE54A0"/>
    <w:rsid w:val="00CE54C2"/>
    <w:rsid w:val="00CE5587"/>
    <w:rsid w:val="00CE56F2"/>
    <w:rsid w:val="00CE57B0"/>
    <w:rsid w:val="00CE5A5A"/>
    <w:rsid w:val="00CE5ACA"/>
    <w:rsid w:val="00CE5CF5"/>
    <w:rsid w:val="00CE5CFE"/>
    <w:rsid w:val="00CE5E47"/>
    <w:rsid w:val="00CE5F49"/>
    <w:rsid w:val="00CE6534"/>
    <w:rsid w:val="00CE65AF"/>
    <w:rsid w:val="00CE6775"/>
    <w:rsid w:val="00CE69E2"/>
    <w:rsid w:val="00CE6A86"/>
    <w:rsid w:val="00CE6AAE"/>
    <w:rsid w:val="00CE6C88"/>
    <w:rsid w:val="00CE6F41"/>
    <w:rsid w:val="00CE72B3"/>
    <w:rsid w:val="00CE7725"/>
    <w:rsid w:val="00CE7907"/>
    <w:rsid w:val="00CE7A25"/>
    <w:rsid w:val="00CE7BF2"/>
    <w:rsid w:val="00CE7F7A"/>
    <w:rsid w:val="00CF01E6"/>
    <w:rsid w:val="00CF020F"/>
    <w:rsid w:val="00CF040B"/>
    <w:rsid w:val="00CF07C2"/>
    <w:rsid w:val="00CF08D4"/>
    <w:rsid w:val="00CF09FC"/>
    <w:rsid w:val="00CF0C4E"/>
    <w:rsid w:val="00CF0CEB"/>
    <w:rsid w:val="00CF10E6"/>
    <w:rsid w:val="00CF14CA"/>
    <w:rsid w:val="00CF17A9"/>
    <w:rsid w:val="00CF1A54"/>
    <w:rsid w:val="00CF1E25"/>
    <w:rsid w:val="00CF2290"/>
    <w:rsid w:val="00CF269A"/>
    <w:rsid w:val="00CF2A29"/>
    <w:rsid w:val="00CF2B5B"/>
    <w:rsid w:val="00CF2C70"/>
    <w:rsid w:val="00CF2E16"/>
    <w:rsid w:val="00CF33C0"/>
    <w:rsid w:val="00CF39F6"/>
    <w:rsid w:val="00CF3BE8"/>
    <w:rsid w:val="00CF3DB1"/>
    <w:rsid w:val="00CF3EC0"/>
    <w:rsid w:val="00CF4405"/>
    <w:rsid w:val="00CF4A84"/>
    <w:rsid w:val="00CF5289"/>
    <w:rsid w:val="00CF5548"/>
    <w:rsid w:val="00CF56F7"/>
    <w:rsid w:val="00CF5972"/>
    <w:rsid w:val="00CF5BA5"/>
    <w:rsid w:val="00CF5D34"/>
    <w:rsid w:val="00CF5F6B"/>
    <w:rsid w:val="00CF6966"/>
    <w:rsid w:val="00CF6D91"/>
    <w:rsid w:val="00CF6DF4"/>
    <w:rsid w:val="00CF73C8"/>
    <w:rsid w:val="00CF75C2"/>
    <w:rsid w:val="00CF7FCA"/>
    <w:rsid w:val="00D000B5"/>
    <w:rsid w:val="00D0066F"/>
    <w:rsid w:val="00D0094B"/>
    <w:rsid w:val="00D009E3"/>
    <w:rsid w:val="00D00B57"/>
    <w:rsid w:val="00D00DBF"/>
    <w:rsid w:val="00D00E2A"/>
    <w:rsid w:val="00D00E5B"/>
    <w:rsid w:val="00D00F96"/>
    <w:rsid w:val="00D0125A"/>
    <w:rsid w:val="00D013AA"/>
    <w:rsid w:val="00D01737"/>
    <w:rsid w:val="00D0196F"/>
    <w:rsid w:val="00D01D49"/>
    <w:rsid w:val="00D01DB1"/>
    <w:rsid w:val="00D01F5D"/>
    <w:rsid w:val="00D02185"/>
    <w:rsid w:val="00D02290"/>
    <w:rsid w:val="00D02511"/>
    <w:rsid w:val="00D025E5"/>
    <w:rsid w:val="00D02D97"/>
    <w:rsid w:val="00D03198"/>
    <w:rsid w:val="00D03BAC"/>
    <w:rsid w:val="00D04067"/>
    <w:rsid w:val="00D041F8"/>
    <w:rsid w:val="00D048A5"/>
    <w:rsid w:val="00D04B6E"/>
    <w:rsid w:val="00D04BFC"/>
    <w:rsid w:val="00D04D77"/>
    <w:rsid w:val="00D05433"/>
    <w:rsid w:val="00D058BD"/>
    <w:rsid w:val="00D05E4B"/>
    <w:rsid w:val="00D05E60"/>
    <w:rsid w:val="00D05F2C"/>
    <w:rsid w:val="00D05FC0"/>
    <w:rsid w:val="00D061BE"/>
    <w:rsid w:val="00D066D5"/>
    <w:rsid w:val="00D06AA9"/>
    <w:rsid w:val="00D06AF0"/>
    <w:rsid w:val="00D0723D"/>
    <w:rsid w:val="00D07579"/>
    <w:rsid w:val="00D07772"/>
    <w:rsid w:val="00D07CD2"/>
    <w:rsid w:val="00D07D95"/>
    <w:rsid w:val="00D1078A"/>
    <w:rsid w:val="00D10BFF"/>
    <w:rsid w:val="00D10CB0"/>
    <w:rsid w:val="00D10D23"/>
    <w:rsid w:val="00D10FEC"/>
    <w:rsid w:val="00D11077"/>
    <w:rsid w:val="00D1160F"/>
    <w:rsid w:val="00D1185E"/>
    <w:rsid w:val="00D11C28"/>
    <w:rsid w:val="00D11C32"/>
    <w:rsid w:val="00D1207F"/>
    <w:rsid w:val="00D120C6"/>
    <w:rsid w:val="00D12147"/>
    <w:rsid w:val="00D12428"/>
    <w:rsid w:val="00D126B0"/>
    <w:rsid w:val="00D1279D"/>
    <w:rsid w:val="00D12A0F"/>
    <w:rsid w:val="00D12A27"/>
    <w:rsid w:val="00D12AA6"/>
    <w:rsid w:val="00D1373B"/>
    <w:rsid w:val="00D1383D"/>
    <w:rsid w:val="00D13AC7"/>
    <w:rsid w:val="00D14141"/>
    <w:rsid w:val="00D1435F"/>
    <w:rsid w:val="00D145B7"/>
    <w:rsid w:val="00D146BE"/>
    <w:rsid w:val="00D14930"/>
    <w:rsid w:val="00D14CE0"/>
    <w:rsid w:val="00D1557F"/>
    <w:rsid w:val="00D1591E"/>
    <w:rsid w:val="00D159DC"/>
    <w:rsid w:val="00D15C2B"/>
    <w:rsid w:val="00D15C6E"/>
    <w:rsid w:val="00D15DAE"/>
    <w:rsid w:val="00D15E4B"/>
    <w:rsid w:val="00D15E86"/>
    <w:rsid w:val="00D15F9A"/>
    <w:rsid w:val="00D16407"/>
    <w:rsid w:val="00D164CE"/>
    <w:rsid w:val="00D16515"/>
    <w:rsid w:val="00D16852"/>
    <w:rsid w:val="00D16924"/>
    <w:rsid w:val="00D16A76"/>
    <w:rsid w:val="00D16C16"/>
    <w:rsid w:val="00D16C71"/>
    <w:rsid w:val="00D16C8F"/>
    <w:rsid w:val="00D170C7"/>
    <w:rsid w:val="00D1747F"/>
    <w:rsid w:val="00D176F6"/>
    <w:rsid w:val="00D179E7"/>
    <w:rsid w:val="00D17B6C"/>
    <w:rsid w:val="00D2013F"/>
    <w:rsid w:val="00D202CE"/>
    <w:rsid w:val="00D209DE"/>
    <w:rsid w:val="00D20A19"/>
    <w:rsid w:val="00D20DDD"/>
    <w:rsid w:val="00D20F7B"/>
    <w:rsid w:val="00D211F5"/>
    <w:rsid w:val="00D21463"/>
    <w:rsid w:val="00D21465"/>
    <w:rsid w:val="00D217E0"/>
    <w:rsid w:val="00D21B7D"/>
    <w:rsid w:val="00D21C01"/>
    <w:rsid w:val="00D22004"/>
    <w:rsid w:val="00D221B1"/>
    <w:rsid w:val="00D22655"/>
    <w:rsid w:val="00D226DD"/>
    <w:rsid w:val="00D2278E"/>
    <w:rsid w:val="00D22C0C"/>
    <w:rsid w:val="00D22C8B"/>
    <w:rsid w:val="00D233CB"/>
    <w:rsid w:val="00D23899"/>
    <w:rsid w:val="00D2390A"/>
    <w:rsid w:val="00D2404B"/>
    <w:rsid w:val="00D2435B"/>
    <w:rsid w:val="00D24574"/>
    <w:rsid w:val="00D251F5"/>
    <w:rsid w:val="00D252C4"/>
    <w:rsid w:val="00D25445"/>
    <w:rsid w:val="00D256E1"/>
    <w:rsid w:val="00D25A09"/>
    <w:rsid w:val="00D25BCB"/>
    <w:rsid w:val="00D25C85"/>
    <w:rsid w:val="00D25F2D"/>
    <w:rsid w:val="00D26038"/>
    <w:rsid w:val="00D2639C"/>
    <w:rsid w:val="00D264A1"/>
    <w:rsid w:val="00D26662"/>
    <w:rsid w:val="00D26B67"/>
    <w:rsid w:val="00D26F44"/>
    <w:rsid w:val="00D270D7"/>
    <w:rsid w:val="00D2723B"/>
    <w:rsid w:val="00D2727F"/>
    <w:rsid w:val="00D275FB"/>
    <w:rsid w:val="00D27AF0"/>
    <w:rsid w:val="00D27BAD"/>
    <w:rsid w:val="00D27D0F"/>
    <w:rsid w:val="00D305FC"/>
    <w:rsid w:val="00D30906"/>
    <w:rsid w:val="00D30B32"/>
    <w:rsid w:val="00D30C20"/>
    <w:rsid w:val="00D310BF"/>
    <w:rsid w:val="00D3143B"/>
    <w:rsid w:val="00D32585"/>
    <w:rsid w:val="00D325B5"/>
    <w:rsid w:val="00D328AB"/>
    <w:rsid w:val="00D33175"/>
    <w:rsid w:val="00D334F1"/>
    <w:rsid w:val="00D33B4D"/>
    <w:rsid w:val="00D33DC1"/>
    <w:rsid w:val="00D34507"/>
    <w:rsid w:val="00D34C87"/>
    <w:rsid w:val="00D34D81"/>
    <w:rsid w:val="00D34F30"/>
    <w:rsid w:val="00D351E3"/>
    <w:rsid w:val="00D3556A"/>
    <w:rsid w:val="00D35594"/>
    <w:rsid w:val="00D35851"/>
    <w:rsid w:val="00D35908"/>
    <w:rsid w:val="00D35BC3"/>
    <w:rsid w:val="00D35C3E"/>
    <w:rsid w:val="00D35DE2"/>
    <w:rsid w:val="00D35EBF"/>
    <w:rsid w:val="00D362BF"/>
    <w:rsid w:val="00D36333"/>
    <w:rsid w:val="00D363C6"/>
    <w:rsid w:val="00D364C7"/>
    <w:rsid w:val="00D366BD"/>
    <w:rsid w:val="00D369AD"/>
    <w:rsid w:val="00D36A5D"/>
    <w:rsid w:val="00D36B2D"/>
    <w:rsid w:val="00D36C38"/>
    <w:rsid w:val="00D36CBA"/>
    <w:rsid w:val="00D36FF4"/>
    <w:rsid w:val="00D374FC"/>
    <w:rsid w:val="00D376F8"/>
    <w:rsid w:val="00D37A01"/>
    <w:rsid w:val="00D37C28"/>
    <w:rsid w:val="00D40618"/>
    <w:rsid w:val="00D40650"/>
    <w:rsid w:val="00D407CE"/>
    <w:rsid w:val="00D40D6F"/>
    <w:rsid w:val="00D41056"/>
    <w:rsid w:val="00D41211"/>
    <w:rsid w:val="00D41AD4"/>
    <w:rsid w:val="00D421B9"/>
    <w:rsid w:val="00D423AC"/>
    <w:rsid w:val="00D423F8"/>
    <w:rsid w:val="00D425C0"/>
    <w:rsid w:val="00D42674"/>
    <w:rsid w:val="00D42C6D"/>
    <w:rsid w:val="00D42CDE"/>
    <w:rsid w:val="00D42F57"/>
    <w:rsid w:val="00D42FEE"/>
    <w:rsid w:val="00D43352"/>
    <w:rsid w:val="00D43391"/>
    <w:rsid w:val="00D43438"/>
    <w:rsid w:val="00D43AD9"/>
    <w:rsid w:val="00D43B5B"/>
    <w:rsid w:val="00D43F04"/>
    <w:rsid w:val="00D43F16"/>
    <w:rsid w:val="00D4412D"/>
    <w:rsid w:val="00D442F1"/>
    <w:rsid w:val="00D447F1"/>
    <w:rsid w:val="00D44B41"/>
    <w:rsid w:val="00D44C1B"/>
    <w:rsid w:val="00D44D75"/>
    <w:rsid w:val="00D44DE2"/>
    <w:rsid w:val="00D44E42"/>
    <w:rsid w:val="00D451D3"/>
    <w:rsid w:val="00D45248"/>
    <w:rsid w:val="00D457F2"/>
    <w:rsid w:val="00D4582E"/>
    <w:rsid w:val="00D45A9C"/>
    <w:rsid w:val="00D45DB4"/>
    <w:rsid w:val="00D469A6"/>
    <w:rsid w:val="00D46D4A"/>
    <w:rsid w:val="00D46DEF"/>
    <w:rsid w:val="00D46E70"/>
    <w:rsid w:val="00D47069"/>
    <w:rsid w:val="00D470BB"/>
    <w:rsid w:val="00D477D9"/>
    <w:rsid w:val="00D47826"/>
    <w:rsid w:val="00D47BD0"/>
    <w:rsid w:val="00D47DE3"/>
    <w:rsid w:val="00D47FA1"/>
    <w:rsid w:val="00D50336"/>
    <w:rsid w:val="00D507AF"/>
    <w:rsid w:val="00D50D4A"/>
    <w:rsid w:val="00D50DDA"/>
    <w:rsid w:val="00D5111C"/>
    <w:rsid w:val="00D5173F"/>
    <w:rsid w:val="00D5233E"/>
    <w:rsid w:val="00D52448"/>
    <w:rsid w:val="00D52557"/>
    <w:rsid w:val="00D52974"/>
    <w:rsid w:val="00D52A0E"/>
    <w:rsid w:val="00D52A6C"/>
    <w:rsid w:val="00D52C44"/>
    <w:rsid w:val="00D53258"/>
    <w:rsid w:val="00D53B17"/>
    <w:rsid w:val="00D53EAE"/>
    <w:rsid w:val="00D53F26"/>
    <w:rsid w:val="00D541E4"/>
    <w:rsid w:val="00D54275"/>
    <w:rsid w:val="00D545DD"/>
    <w:rsid w:val="00D54BF0"/>
    <w:rsid w:val="00D55255"/>
    <w:rsid w:val="00D55EC4"/>
    <w:rsid w:val="00D55FDE"/>
    <w:rsid w:val="00D5605D"/>
    <w:rsid w:val="00D560AB"/>
    <w:rsid w:val="00D5634F"/>
    <w:rsid w:val="00D5645A"/>
    <w:rsid w:val="00D5651D"/>
    <w:rsid w:val="00D56562"/>
    <w:rsid w:val="00D56836"/>
    <w:rsid w:val="00D56C99"/>
    <w:rsid w:val="00D57133"/>
    <w:rsid w:val="00D572F5"/>
    <w:rsid w:val="00D57438"/>
    <w:rsid w:val="00D574B6"/>
    <w:rsid w:val="00D57557"/>
    <w:rsid w:val="00D57587"/>
    <w:rsid w:val="00D5766D"/>
    <w:rsid w:val="00D576F0"/>
    <w:rsid w:val="00D57741"/>
    <w:rsid w:val="00D57856"/>
    <w:rsid w:val="00D57A52"/>
    <w:rsid w:val="00D57D0E"/>
    <w:rsid w:val="00D57D3F"/>
    <w:rsid w:val="00D57EA4"/>
    <w:rsid w:val="00D57F53"/>
    <w:rsid w:val="00D57F6E"/>
    <w:rsid w:val="00D57FA0"/>
    <w:rsid w:val="00D605ED"/>
    <w:rsid w:val="00D60B6F"/>
    <w:rsid w:val="00D60DB7"/>
    <w:rsid w:val="00D60DC4"/>
    <w:rsid w:val="00D6126A"/>
    <w:rsid w:val="00D61378"/>
    <w:rsid w:val="00D6139F"/>
    <w:rsid w:val="00D614A6"/>
    <w:rsid w:val="00D61523"/>
    <w:rsid w:val="00D6180C"/>
    <w:rsid w:val="00D61A6E"/>
    <w:rsid w:val="00D61D9A"/>
    <w:rsid w:val="00D6215E"/>
    <w:rsid w:val="00D621F7"/>
    <w:rsid w:val="00D62567"/>
    <w:rsid w:val="00D626A7"/>
    <w:rsid w:val="00D62748"/>
    <w:rsid w:val="00D629A1"/>
    <w:rsid w:val="00D62AA1"/>
    <w:rsid w:val="00D62D8E"/>
    <w:rsid w:val="00D62F5D"/>
    <w:rsid w:val="00D6307A"/>
    <w:rsid w:val="00D63176"/>
    <w:rsid w:val="00D634E2"/>
    <w:rsid w:val="00D6371D"/>
    <w:rsid w:val="00D6421A"/>
    <w:rsid w:val="00D6463E"/>
    <w:rsid w:val="00D64816"/>
    <w:rsid w:val="00D648BA"/>
    <w:rsid w:val="00D648BE"/>
    <w:rsid w:val="00D64D13"/>
    <w:rsid w:val="00D64E7A"/>
    <w:rsid w:val="00D6507E"/>
    <w:rsid w:val="00D65AF3"/>
    <w:rsid w:val="00D65E57"/>
    <w:rsid w:val="00D65E7E"/>
    <w:rsid w:val="00D6604D"/>
    <w:rsid w:val="00D66671"/>
    <w:rsid w:val="00D66756"/>
    <w:rsid w:val="00D66872"/>
    <w:rsid w:val="00D668AB"/>
    <w:rsid w:val="00D66D66"/>
    <w:rsid w:val="00D67048"/>
    <w:rsid w:val="00D6713E"/>
    <w:rsid w:val="00D67A2E"/>
    <w:rsid w:val="00D67AA2"/>
    <w:rsid w:val="00D67B2F"/>
    <w:rsid w:val="00D67E13"/>
    <w:rsid w:val="00D67EF4"/>
    <w:rsid w:val="00D67FF7"/>
    <w:rsid w:val="00D70CAF"/>
    <w:rsid w:val="00D7104B"/>
    <w:rsid w:val="00D71278"/>
    <w:rsid w:val="00D71717"/>
    <w:rsid w:val="00D71AA3"/>
    <w:rsid w:val="00D71B05"/>
    <w:rsid w:val="00D71BBA"/>
    <w:rsid w:val="00D71CE6"/>
    <w:rsid w:val="00D72075"/>
    <w:rsid w:val="00D724BE"/>
    <w:rsid w:val="00D7250F"/>
    <w:rsid w:val="00D7272A"/>
    <w:rsid w:val="00D72D51"/>
    <w:rsid w:val="00D7310E"/>
    <w:rsid w:val="00D732DC"/>
    <w:rsid w:val="00D7337D"/>
    <w:rsid w:val="00D73A17"/>
    <w:rsid w:val="00D73CFE"/>
    <w:rsid w:val="00D73D82"/>
    <w:rsid w:val="00D741B8"/>
    <w:rsid w:val="00D743F8"/>
    <w:rsid w:val="00D744DC"/>
    <w:rsid w:val="00D74898"/>
    <w:rsid w:val="00D74A5F"/>
    <w:rsid w:val="00D74D46"/>
    <w:rsid w:val="00D74D6D"/>
    <w:rsid w:val="00D752F1"/>
    <w:rsid w:val="00D754F6"/>
    <w:rsid w:val="00D756DF"/>
    <w:rsid w:val="00D75941"/>
    <w:rsid w:val="00D75EB3"/>
    <w:rsid w:val="00D76276"/>
    <w:rsid w:val="00D765B0"/>
    <w:rsid w:val="00D76BBA"/>
    <w:rsid w:val="00D77108"/>
    <w:rsid w:val="00D77487"/>
    <w:rsid w:val="00D77634"/>
    <w:rsid w:val="00D776E3"/>
    <w:rsid w:val="00D77861"/>
    <w:rsid w:val="00D77916"/>
    <w:rsid w:val="00D77DA0"/>
    <w:rsid w:val="00D77E91"/>
    <w:rsid w:val="00D801ED"/>
    <w:rsid w:val="00D807D1"/>
    <w:rsid w:val="00D80DA9"/>
    <w:rsid w:val="00D80ECF"/>
    <w:rsid w:val="00D8139F"/>
    <w:rsid w:val="00D81872"/>
    <w:rsid w:val="00D819B3"/>
    <w:rsid w:val="00D81AED"/>
    <w:rsid w:val="00D81B8D"/>
    <w:rsid w:val="00D821FD"/>
    <w:rsid w:val="00D8225F"/>
    <w:rsid w:val="00D82F4F"/>
    <w:rsid w:val="00D83627"/>
    <w:rsid w:val="00D83905"/>
    <w:rsid w:val="00D83AAA"/>
    <w:rsid w:val="00D83BF5"/>
    <w:rsid w:val="00D843EF"/>
    <w:rsid w:val="00D845A6"/>
    <w:rsid w:val="00D8461C"/>
    <w:rsid w:val="00D84B2B"/>
    <w:rsid w:val="00D84C25"/>
    <w:rsid w:val="00D850D6"/>
    <w:rsid w:val="00D8513B"/>
    <w:rsid w:val="00D8551F"/>
    <w:rsid w:val="00D85705"/>
    <w:rsid w:val="00D85740"/>
    <w:rsid w:val="00D859A2"/>
    <w:rsid w:val="00D85A7A"/>
    <w:rsid w:val="00D8609B"/>
    <w:rsid w:val="00D864B0"/>
    <w:rsid w:val="00D8671E"/>
    <w:rsid w:val="00D869B2"/>
    <w:rsid w:val="00D86DB7"/>
    <w:rsid w:val="00D86E08"/>
    <w:rsid w:val="00D86EDB"/>
    <w:rsid w:val="00D87035"/>
    <w:rsid w:val="00D87825"/>
    <w:rsid w:val="00D87832"/>
    <w:rsid w:val="00D87941"/>
    <w:rsid w:val="00D87A3A"/>
    <w:rsid w:val="00D87E9C"/>
    <w:rsid w:val="00D907B5"/>
    <w:rsid w:val="00D9093C"/>
    <w:rsid w:val="00D90C0F"/>
    <w:rsid w:val="00D911B8"/>
    <w:rsid w:val="00D914C5"/>
    <w:rsid w:val="00D917D8"/>
    <w:rsid w:val="00D919E9"/>
    <w:rsid w:val="00D91B39"/>
    <w:rsid w:val="00D91CFC"/>
    <w:rsid w:val="00D91DB4"/>
    <w:rsid w:val="00D91E28"/>
    <w:rsid w:val="00D91E2C"/>
    <w:rsid w:val="00D91F0E"/>
    <w:rsid w:val="00D9236A"/>
    <w:rsid w:val="00D925C2"/>
    <w:rsid w:val="00D9267C"/>
    <w:rsid w:val="00D93396"/>
    <w:rsid w:val="00D936A6"/>
    <w:rsid w:val="00D936BC"/>
    <w:rsid w:val="00D93885"/>
    <w:rsid w:val="00D93CD5"/>
    <w:rsid w:val="00D93CE8"/>
    <w:rsid w:val="00D93F9D"/>
    <w:rsid w:val="00D942B2"/>
    <w:rsid w:val="00D94349"/>
    <w:rsid w:val="00D94375"/>
    <w:rsid w:val="00D94AC1"/>
    <w:rsid w:val="00D95534"/>
    <w:rsid w:val="00D95566"/>
    <w:rsid w:val="00D9575E"/>
    <w:rsid w:val="00D96036"/>
    <w:rsid w:val="00D9621A"/>
    <w:rsid w:val="00D962AB"/>
    <w:rsid w:val="00D963AE"/>
    <w:rsid w:val="00D96530"/>
    <w:rsid w:val="00D967EC"/>
    <w:rsid w:val="00D96964"/>
    <w:rsid w:val="00D9698F"/>
    <w:rsid w:val="00D96B1B"/>
    <w:rsid w:val="00D96B4B"/>
    <w:rsid w:val="00D96C4F"/>
    <w:rsid w:val="00D96F01"/>
    <w:rsid w:val="00D96F03"/>
    <w:rsid w:val="00D96FF5"/>
    <w:rsid w:val="00D9727B"/>
    <w:rsid w:val="00D978AB"/>
    <w:rsid w:val="00D979A0"/>
    <w:rsid w:val="00D97A5E"/>
    <w:rsid w:val="00DA02FF"/>
    <w:rsid w:val="00DA04B8"/>
    <w:rsid w:val="00DA06A1"/>
    <w:rsid w:val="00DA0852"/>
    <w:rsid w:val="00DA0EB3"/>
    <w:rsid w:val="00DA1789"/>
    <w:rsid w:val="00DA1B61"/>
    <w:rsid w:val="00DA1BEC"/>
    <w:rsid w:val="00DA1C34"/>
    <w:rsid w:val="00DA1E28"/>
    <w:rsid w:val="00DA1EAB"/>
    <w:rsid w:val="00DA21D3"/>
    <w:rsid w:val="00DA2217"/>
    <w:rsid w:val="00DA2345"/>
    <w:rsid w:val="00DA2461"/>
    <w:rsid w:val="00DA2680"/>
    <w:rsid w:val="00DA273A"/>
    <w:rsid w:val="00DA2A3A"/>
    <w:rsid w:val="00DA2B6F"/>
    <w:rsid w:val="00DA2B82"/>
    <w:rsid w:val="00DA2EB8"/>
    <w:rsid w:val="00DA3743"/>
    <w:rsid w:val="00DA37B8"/>
    <w:rsid w:val="00DA3AC1"/>
    <w:rsid w:val="00DA3AC4"/>
    <w:rsid w:val="00DA3F47"/>
    <w:rsid w:val="00DA3F4B"/>
    <w:rsid w:val="00DA41B2"/>
    <w:rsid w:val="00DA44AF"/>
    <w:rsid w:val="00DA453A"/>
    <w:rsid w:val="00DA45A4"/>
    <w:rsid w:val="00DA4859"/>
    <w:rsid w:val="00DA4942"/>
    <w:rsid w:val="00DA4EC2"/>
    <w:rsid w:val="00DA51BD"/>
    <w:rsid w:val="00DA52A3"/>
    <w:rsid w:val="00DA5378"/>
    <w:rsid w:val="00DA561A"/>
    <w:rsid w:val="00DA5C6F"/>
    <w:rsid w:val="00DA5EC6"/>
    <w:rsid w:val="00DA5F30"/>
    <w:rsid w:val="00DA6B46"/>
    <w:rsid w:val="00DA6E00"/>
    <w:rsid w:val="00DA7078"/>
    <w:rsid w:val="00DA7123"/>
    <w:rsid w:val="00DA77ED"/>
    <w:rsid w:val="00DA7E17"/>
    <w:rsid w:val="00DB0190"/>
    <w:rsid w:val="00DB029A"/>
    <w:rsid w:val="00DB0356"/>
    <w:rsid w:val="00DB0398"/>
    <w:rsid w:val="00DB087A"/>
    <w:rsid w:val="00DB0D14"/>
    <w:rsid w:val="00DB1086"/>
    <w:rsid w:val="00DB1339"/>
    <w:rsid w:val="00DB15B7"/>
    <w:rsid w:val="00DB1738"/>
    <w:rsid w:val="00DB1788"/>
    <w:rsid w:val="00DB1896"/>
    <w:rsid w:val="00DB19CC"/>
    <w:rsid w:val="00DB1B4B"/>
    <w:rsid w:val="00DB215E"/>
    <w:rsid w:val="00DB2256"/>
    <w:rsid w:val="00DB26F4"/>
    <w:rsid w:val="00DB27FC"/>
    <w:rsid w:val="00DB2EE0"/>
    <w:rsid w:val="00DB2FB8"/>
    <w:rsid w:val="00DB2FCE"/>
    <w:rsid w:val="00DB311C"/>
    <w:rsid w:val="00DB33F4"/>
    <w:rsid w:val="00DB34D6"/>
    <w:rsid w:val="00DB375B"/>
    <w:rsid w:val="00DB37C2"/>
    <w:rsid w:val="00DB38CF"/>
    <w:rsid w:val="00DB3928"/>
    <w:rsid w:val="00DB39A7"/>
    <w:rsid w:val="00DB3A9A"/>
    <w:rsid w:val="00DB3E3A"/>
    <w:rsid w:val="00DB3E6E"/>
    <w:rsid w:val="00DB4052"/>
    <w:rsid w:val="00DB40F8"/>
    <w:rsid w:val="00DB4280"/>
    <w:rsid w:val="00DB4384"/>
    <w:rsid w:val="00DB4598"/>
    <w:rsid w:val="00DB48C9"/>
    <w:rsid w:val="00DB4DB3"/>
    <w:rsid w:val="00DB4DEB"/>
    <w:rsid w:val="00DB4E0A"/>
    <w:rsid w:val="00DB4EC0"/>
    <w:rsid w:val="00DB5337"/>
    <w:rsid w:val="00DB5790"/>
    <w:rsid w:val="00DB580D"/>
    <w:rsid w:val="00DB5840"/>
    <w:rsid w:val="00DB59B5"/>
    <w:rsid w:val="00DB5DEA"/>
    <w:rsid w:val="00DB5EFE"/>
    <w:rsid w:val="00DB60DD"/>
    <w:rsid w:val="00DB6568"/>
    <w:rsid w:val="00DB6656"/>
    <w:rsid w:val="00DB6704"/>
    <w:rsid w:val="00DB686B"/>
    <w:rsid w:val="00DB6CA5"/>
    <w:rsid w:val="00DB71F7"/>
    <w:rsid w:val="00DB7359"/>
    <w:rsid w:val="00DB750F"/>
    <w:rsid w:val="00DB75C9"/>
    <w:rsid w:val="00DB7768"/>
    <w:rsid w:val="00DB7A23"/>
    <w:rsid w:val="00DBAC18"/>
    <w:rsid w:val="00DC0202"/>
    <w:rsid w:val="00DC043F"/>
    <w:rsid w:val="00DC05E6"/>
    <w:rsid w:val="00DC06C1"/>
    <w:rsid w:val="00DC0FE9"/>
    <w:rsid w:val="00DC0FF8"/>
    <w:rsid w:val="00DC193B"/>
    <w:rsid w:val="00DC197B"/>
    <w:rsid w:val="00DC19DC"/>
    <w:rsid w:val="00DC21C2"/>
    <w:rsid w:val="00DC245B"/>
    <w:rsid w:val="00DC2718"/>
    <w:rsid w:val="00DC2A65"/>
    <w:rsid w:val="00DC2BC2"/>
    <w:rsid w:val="00DC2D0B"/>
    <w:rsid w:val="00DC2F99"/>
    <w:rsid w:val="00DC3016"/>
    <w:rsid w:val="00DC3758"/>
    <w:rsid w:val="00DC386A"/>
    <w:rsid w:val="00DC393C"/>
    <w:rsid w:val="00DC3D12"/>
    <w:rsid w:val="00DC3D1A"/>
    <w:rsid w:val="00DC3D82"/>
    <w:rsid w:val="00DC3FC1"/>
    <w:rsid w:val="00DC408F"/>
    <w:rsid w:val="00DC44FB"/>
    <w:rsid w:val="00DC4DEA"/>
    <w:rsid w:val="00DC508C"/>
    <w:rsid w:val="00DC51DB"/>
    <w:rsid w:val="00DC51F4"/>
    <w:rsid w:val="00DC536C"/>
    <w:rsid w:val="00DC574F"/>
    <w:rsid w:val="00DC58F1"/>
    <w:rsid w:val="00DC5966"/>
    <w:rsid w:val="00DC6560"/>
    <w:rsid w:val="00DC6797"/>
    <w:rsid w:val="00DC681C"/>
    <w:rsid w:val="00DC6A70"/>
    <w:rsid w:val="00DC6C30"/>
    <w:rsid w:val="00DC6EEA"/>
    <w:rsid w:val="00DC6FED"/>
    <w:rsid w:val="00DC7113"/>
    <w:rsid w:val="00DC745C"/>
    <w:rsid w:val="00DC76B7"/>
    <w:rsid w:val="00DC776D"/>
    <w:rsid w:val="00DC7FBD"/>
    <w:rsid w:val="00DD0530"/>
    <w:rsid w:val="00DD0567"/>
    <w:rsid w:val="00DD061F"/>
    <w:rsid w:val="00DD06B6"/>
    <w:rsid w:val="00DD06D5"/>
    <w:rsid w:val="00DD0771"/>
    <w:rsid w:val="00DD08B4"/>
    <w:rsid w:val="00DD08F5"/>
    <w:rsid w:val="00DD0904"/>
    <w:rsid w:val="00DD0D39"/>
    <w:rsid w:val="00DD12F7"/>
    <w:rsid w:val="00DD14F6"/>
    <w:rsid w:val="00DD1775"/>
    <w:rsid w:val="00DD18C4"/>
    <w:rsid w:val="00DD1A40"/>
    <w:rsid w:val="00DD1A84"/>
    <w:rsid w:val="00DD1C4D"/>
    <w:rsid w:val="00DD1D3B"/>
    <w:rsid w:val="00DD1D57"/>
    <w:rsid w:val="00DD24AD"/>
    <w:rsid w:val="00DD26FA"/>
    <w:rsid w:val="00DD2EC0"/>
    <w:rsid w:val="00DD2F3E"/>
    <w:rsid w:val="00DD31CF"/>
    <w:rsid w:val="00DD32A8"/>
    <w:rsid w:val="00DD3596"/>
    <w:rsid w:val="00DD3848"/>
    <w:rsid w:val="00DD3A6B"/>
    <w:rsid w:val="00DD3B6C"/>
    <w:rsid w:val="00DD3C20"/>
    <w:rsid w:val="00DD3DDB"/>
    <w:rsid w:val="00DD4005"/>
    <w:rsid w:val="00DD4256"/>
    <w:rsid w:val="00DD42CC"/>
    <w:rsid w:val="00DD44AF"/>
    <w:rsid w:val="00DD45EA"/>
    <w:rsid w:val="00DD46AC"/>
    <w:rsid w:val="00DD4714"/>
    <w:rsid w:val="00DD47F6"/>
    <w:rsid w:val="00DD4D72"/>
    <w:rsid w:val="00DD4DFF"/>
    <w:rsid w:val="00DD4E68"/>
    <w:rsid w:val="00DD5495"/>
    <w:rsid w:val="00DD5682"/>
    <w:rsid w:val="00DD5A37"/>
    <w:rsid w:val="00DD5C71"/>
    <w:rsid w:val="00DD5E78"/>
    <w:rsid w:val="00DD5EC2"/>
    <w:rsid w:val="00DD5F7E"/>
    <w:rsid w:val="00DD5FAD"/>
    <w:rsid w:val="00DD63DF"/>
    <w:rsid w:val="00DD6AA9"/>
    <w:rsid w:val="00DD6DA1"/>
    <w:rsid w:val="00DD718F"/>
    <w:rsid w:val="00DD754D"/>
    <w:rsid w:val="00DD763F"/>
    <w:rsid w:val="00DD7BC7"/>
    <w:rsid w:val="00DD7C48"/>
    <w:rsid w:val="00DE03C6"/>
    <w:rsid w:val="00DE0DB6"/>
    <w:rsid w:val="00DE1B11"/>
    <w:rsid w:val="00DE1CAB"/>
    <w:rsid w:val="00DE1CC9"/>
    <w:rsid w:val="00DE1FB0"/>
    <w:rsid w:val="00DE20F1"/>
    <w:rsid w:val="00DE2458"/>
    <w:rsid w:val="00DE262F"/>
    <w:rsid w:val="00DE291F"/>
    <w:rsid w:val="00DE2AC3"/>
    <w:rsid w:val="00DE30D0"/>
    <w:rsid w:val="00DE33D7"/>
    <w:rsid w:val="00DE34D7"/>
    <w:rsid w:val="00DE36AA"/>
    <w:rsid w:val="00DE397A"/>
    <w:rsid w:val="00DE3A18"/>
    <w:rsid w:val="00DE434C"/>
    <w:rsid w:val="00DE44B5"/>
    <w:rsid w:val="00DE49C8"/>
    <w:rsid w:val="00DE4D5F"/>
    <w:rsid w:val="00DE4EB0"/>
    <w:rsid w:val="00DE5205"/>
    <w:rsid w:val="00DE5692"/>
    <w:rsid w:val="00DE57C7"/>
    <w:rsid w:val="00DE5BBF"/>
    <w:rsid w:val="00DE5D4A"/>
    <w:rsid w:val="00DE5E67"/>
    <w:rsid w:val="00DE5E76"/>
    <w:rsid w:val="00DE61C0"/>
    <w:rsid w:val="00DE6AB2"/>
    <w:rsid w:val="00DE6C36"/>
    <w:rsid w:val="00DE727E"/>
    <w:rsid w:val="00DE746B"/>
    <w:rsid w:val="00DE7766"/>
    <w:rsid w:val="00DE778A"/>
    <w:rsid w:val="00DE7816"/>
    <w:rsid w:val="00DE798B"/>
    <w:rsid w:val="00DE79E9"/>
    <w:rsid w:val="00DE79F1"/>
    <w:rsid w:val="00DE7CB6"/>
    <w:rsid w:val="00DE7DD2"/>
    <w:rsid w:val="00DE7DE2"/>
    <w:rsid w:val="00DE7F63"/>
    <w:rsid w:val="00DF021A"/>
    <w:rsid w:val="00DF0220"/>
    <w:rsid w:val="00DF02A0"/>
    <w:rsid w:val="00DF04F7"/>
    <w:rsid w:val="00DF056E"/>
    <w:rsid w:val="00DF06D4"/>
    <w:rsid w:val="00DF0F22"/>
    <w:rsid w:val="00DF1111"/>
    <w:rsid w:val="00DF127F"/>
    <w:rsid w:val="00DF14EE"/>
    <w:rsid w:val="00DF1917"/>
    <w:rsid w:val="00DF1AE2"/>
    <w:rsid w:val="00DF1E46"/>
    <w:rsid w:val="00DF21DF"/>
    <w:rsid w:val="00DF2231"/>
    <w:rsid w:val="00DF2299"/>
    <w:rsid w:val="00DF24C6"/>
    <w:rsid w:val="00DF2586"/>
    <w:rsid w:val="00DF2735"/>
    <w:rsid w:val="00DF2848"/>
    <w:rsid w:val="00DF2D60"/>
    <w:rsid w:val="00DF32A5"/>
    <w:rsid w:val="00DF3629"/>
    <w:rsid w:val="00DF38D1"/>
    <w:rsid w:val="00DF3C2E"/>
    <w:rsid w:val="00DF42BF"/>
    <w:rsid w:val="00DF42E8"/>
    <w:rsid w:val="00DF50EF"/>
    <w:rsid w:val="00DF5812"/>
    <w:rsid w:val="00DF5853"/>
    <w:rsid w:val="00DF5B0D"/>
    <w:rsid w:val="00DF5DC7"/>
    <w:rsid w:val="00DF62A6"/>
    <w:rsid w:val="00DF6A86"/>
    <w:rsid w:val="00DF6DFF"/>
    <w:rsid w:val="00DF6F8E"/>
    <w:rsid w:val="00DF7356"/>
    <w:rsid w:val="00DF7772"/>
    <w:rsid w:val="00DF77CF"/>
    <w:rsid w:val="00DF7BA2"/>
    <w:rsid w:val="00DF7E84"/>
    <w:rsid w:val="00DF7ED8"/>
    <w:rsid w:val="00DFA2A4"/>
    <w:rsid w:val="00E00422"/>
    <w:rsid w:val="00E006D9"/>
    <w:rsid w:val="00E00784"/>
    <w:rsid w:val="00E00D60"/>
    <w:rsid w:val="00E0103E"/>
    <w:rsid w:val="00E010D9"/>
    <w:rsid w:val="00E01B08"/>
    <w:rsid w:val="00E02014"/>
    <w:rsid w:val="00E02103"/>
    <w:rsid w:val="00E02283"/>
    <w:rsid w:val="00E02827"/>
    <w:rsid w:val="00E028EF"/>
    <w:rsid w:val="00E02C2D"/>
    <w:rsid w:val="00E02C46"/>
    <w:rsid w:val="00E02D22"/>
    <w:rsid w:val="00E02E45"/>
    <w:rsid w:val="00E03C94"/>
    <w:rsid w:val="00E03CF8"/>
    <w:rsid w:val="00E03D1F"/>
    <w:rsid w:val="00E048CA"/>
    <w:rsid w:val="00E048CE"/>
    <w:rsid w:val="00E04AA7"/>
    <w:rsid w:val="00E050BE"/>
    <w:rsid w:val="00E05911"/>
    <w:rsid w:val="00E060D4"/>
    <w:rsid w:val="00E06297"/>
    <w:rsid w:val="00E0645A"/>
    <w:rsid w:val="00E06603"/>
    <w:rsid w:val="00E0660C"/>
    <w:rsid w:val="00E06646"/>
    <w:rsid w:val="00E06A66"/>
    <w:rsid w:val="00E06AEA"/>
    <w:rsid w:val="00E07078"/>
    <w:rsid w:val="00E07105"/>
    <w:rsid w:val="00E07135"/>
    <w:rsid w:val="00E07991"/>
    <w:rsid w:val="00E105DC"/>
    <w:rsid w:val="00E10619"/>
    <w:rsid w:val="00E10962"/>
    <w:rsid w:val="00E10C6A"/>
    <w:rsid w:val="00E10DCE"/>
    <w:rsid w:val="00E11115"/>
    <w:rsid w:val="00E1159C"/>
    <w:rsid w:val="00E11743"/>
    <w:rsid w:val="00E11947"/>
    <w:rsid w:val="00E11CDE"/>
    <w:rsid w:val="00E12074"/>
    <w:rsid w:val="00E121DD"/>
    <w:rsid w:val="00E12D99"/>
    <w:rsid w:val="00E1307C"/>
    <w:rsid w:val="00E1345B"/>
    <w:rsid w:val="00E13468"/>
    <w:rsid w:val="00E13DC4"/>
    <w:rsid w:val="00E1429A"/>
    <w:rsid w:val="00E14322"/>
    <w:rsid w:val="00E149E5"/>
    <w:rsid w:val="00E14EC2"/>
    <w:rsid w:val="00E14EDA"/>
    <w:rsid w:val="00E15395"/>
    <w:rsid w:val="00E158DF"/>
    <w:rsid w:val="00E15B2A"/>
    <w:rsid w:val="00E1629D"/>
    <w:rsid w:val="00E164C4"/>
    <w:rsid w:val="00E16538"/>
    <w:rsid w:val="00E169BF"/>
    <w:rsid w:val="00E16C5A"/>
    <w:rsid w:val="00E16E45"/>
    <w:rsid w:val="00E170BD"/>
    <w:rsid w:val="00E170D7"/>
    <w:rsid w:val="00E1710B"/>
    <w:rsid w:val="00E17330"/>
    <w:rsid w:val="00E1747C"/>
    <w:rsid w:val="00E17678"/>
    <w:rsid w:val="00E178D8"/>
    <w:rsid w:val="00E179B6"/>
    <w:rsid w:val="00E17BAD"/>
    <w:rsid w:val="00E17D12"/>
    <w:rsid w:val="00E201EB"/>
    <w:rsid w:val="00E204BA"/>
    <w:rsid w:val="00E206B2"/>
    <w:rsid w:val="00E20A69"/>
    <w:rsid w:val="00E20AB7"/>
    <w:rsid w:val="00E20D89"/>
    <w:rsid w:val="00E20FE0"/>
    <w:rsid w:val="00E21294"/>
    <w:rsid w:val="00E214EE"/>
    <w:rsid w:val="00E21566"/>
    <w:rsid w:val="00E21A69"/>
    <w:rsid w:val="00E21B22"/>
    <w:rsid w:val="00E21CD4"/>
    <w:rsid w:val="00E21E02"/>
    <w:rsid w:val="00E21EB1"/>
    <w:rsid w:val="00E2238D"/>
    <w:rsid w:val="00E22421"/>
    <w:rsid w:val="00E224E3"/>
    <w:rsid w:val="00E2298F"/>
    <w:rsid w:val="00E231D6"/>
    <w:rsid w:val="00E23468"/>
    <w:rsid w:val="00E2348A"/>
    <w:rsid w:val="00E235DC"/>
    <w:rsid w:val="00E23679"/>
    <w:rsid w:val="00E2393C"/>
    <w:rsid w:val="00E239BD"/>
    <w:rsid w:val="00E23A96"/>
    <w:rsid w:val="00E241C9"/>
    <w:rsid w:val="00E24753"/>
    <w:rsid w:val="00E24838"/>
    <w:rsid w:val="00E24A24"/>
    <w:rsid w:val="00E24A88"/>
    <w:rsid w:val="00E2553C"/>
    <w:rsid w:val="00E25589"/>
    <w:rsid w:val="00E255CB"/>
    <w:rsid w:val="00E25613"/>
    <w:rsid w:val="00E25691"/>
    <w:rsid w:val="00E258C9"/>
    <w:rsid w:val="00E25DA9"/>
    <w:rsid w:val="00E25DB4"/>
    <w:rsid w:val="00E26226"/>
    <w:rsid w:val="00E26493"/>
    <w:rsid w:val="00E2671A"/>
    <w:rsid w:val="00E26B12"/>
    <w:rsid w:val="00E277C9"/>
    <w:rsid w:val="00E27867"/>
    <w:rsid w:val="00E2787E"/>
    <w:rsid w:val="00E27951"/>
    <w:rsid w:val="00E27DDF"/>
    <w:rsid w:val="00E27E6D"/>
    <w:rsid w:val="00E3010E"/>
    <w:rsid w:val="00E30114"/>
    <w:rsid w:val="00E30378"/>
    <w:rsid w:val="00E303FD"/>
    <w:rsid w:val="00E30692"/>
    <w:rsid w:val="00E30810"/>
    <w:rsid w:val="00E30EA9"/>
    <w:rsid w:val="00E312D5"/>
    <w:rsid w:val="00E3132C"/>
    <w:rsid w:val="00E31394"/>
    <w:rsid w:val="00E318E2"/>
    <w:rsid w:val="00E3197A"/>
    <w:rsid w:val="00E31B77"/>
    <w:rsid w:val="00E31BFB"/>
    <w:rsid w:val="00E31DA1"/>
    <w:rsid w:val="00E3222D"/>
    <w:rsid w:val="00E3232F"/>
    <w:rsid w:val="00E323CB"/>
    <w:rsid w:val="00E32494"/>
    <w:rsid w:val="00E3272C"/>
    <w:rsid w:val="00E33182"/>
    <w:rsid w:val="00E333F0"/>
    <w:rsid w:val="00E336C7"/>
    <w:rsid w:val="00E33EE7"/>
    <w:rsid w:val="00E34035"/>
    <w:rsid w:val="00E34564"/>
    <w:rsid w:val="00E34777"/>
    <w:rsid w:val="00E34789"/>
    <w:rsid w:val="00E34970"/>
    <w:rsid w:val="00E34C42"/>
    <w:rsid w:val="00E34E22"/>
    <w:rsid w:val="00E351F6"/>
    <w:rsid w:val="00E35266"/>
    <w:rsid w:val="00E356AC"/>
    <w:rsid w:val="00E359C0"/>
    <w:rsid w:val="00E35A49"/>
    <w:rsid w:val="00E35D20"/>
    <w:rsid w:val="00E35E05"/>
    <w:rsid w:val="00E35E53"/>
    <w:rsid w:val="00E35F52"/>
    <w:rsid w:val="00E35FEC"/>
    <w:rsid w:val="00E36045"/>
    <w:rsid w:val="00E3611F"/>
    <w:rsid w:val="00E36854"/>
    <w:rsid w:val="00E3689D"/>
    <w:rsid w:val="00E36AB8"/>
    <w:rsid w:val="00E36E67"/>
    <w:rsid w:val="00E37006"/>
    <w:rsid w:val="00E3705E"/>
    <w:rsid w:val="00E3706B"/>
    <w:rsid w:val="00E371DD"/>
    <w:rsid w:val="00E37267"/>
    <w:rsid w:val="00E373BA"/>
    <w:rsid w:val="00E374EE"/>
    <w:rsid w:val="00E37680"/>
    <w:rsid w:val="00E377A6"/>
    <w:rsid w:val="00E378D8"/>
    <w:rsid w:val="00E379FF"/>
    <w:rsid w:val="00E37FB2"/>
    <w:rsid w:val="00E4021C"/>
    <w:rsid w:val="00E40237"/>
    <w:rsid w:val="00E402DD"/>
    <w:rsid w:val="00E4059F"/>
    <w:rsid w:val="00E40649"/>
    <w:rsid w:val="00E40B73"/>
    <w:rsid w:val="00E40F5B"/>
    <w:rsid w:val="00E41549"/>
    <w:rsid w:val="00E4165C"/>
    <w:rsid w:val="00E41ABE"/>
    <w:rsid w:val="00E41C5F"/>
    <w:rsid w:val="00E41D91"/>
    <w:rsid w:val="00E41DF0"/>
    <w:rsid w:val="00E421D6"/>
    <w:rsid w:val="00E422AC"/>
    <w:rsid w:val="00E4239B"/>
    <w:rsid w:val="00E424D0"/>
    <w:rsid w:val="00E425D0"/>
    <w:rsid w:val="00E4260A"/>
    <w:rsid w:val="00E4273D"/>
    <w:rsid w:val="00E42C6C"/>
    <w:rsid w:val="00E42E5F"/>
    <w:rsid w:val="00E436AF"/>
    <w:rsid w:val="00E436F5"/>
    <w:rsid w:val="00E43B49"/>
    <w:rsid w:val="00E43C7D"/>
    <w:rsid w:val="00E43DE9"/>
    <w:rsid w:val="00E43F77"/>
    <w:rsid w:val="00E44118"/>
    <w:rsid w:val="00E44359"/>
    <w:rsid w:val="00E44AD5"/>
    <w:rsid w:val="00E44BC6"/>
    <w:rsid w:val="00E44E26"/>
    <w:rsid w:val="00E44F6F"/>
    <w:rsid w:val="00E4507B"/>
    <w:rsid w:val="00E452C3"/>
    <w:rsid w:val="00E4538B"/>
    <w:rsid w:val="00E45410"/>
    <w:rsid w:val="00E45A46"/>
    <w:rsid w:val="00E45C6C"/>
    <w:rsid w:val="00E45D05"/>
    <w:rsid w:val="00E46A34"/>
    <w:rsid w:val="00E46E70"/>
    <w:rsid w:val="00E47153"/>
    <w:rsid w:val="00E4737B"/>
    <w:rsid w:val="00E4738A"/>
    <w:rsid w:val="00E4738C"/>
    <w:rsid w:val="00E47507"/>
    <w:rsid w:val="00E47640"/>
    <w:rsid w:val="00E47698"/>
    <w:rsid w:val="00E478B6"/>
    <w:rsid w:val="00E47F63"/>
    <w:rsid w:val="00E503D5"/>
    <w:rsid w:val="00E5071D"/>
    <w:rsid w:val="00E509C8"/>
    <w:rsid w:val="00E50CF4"/>
    <w:rsid w:val="00E50E25"/>
    <w:rsid w:val="00E51268"/>
    <w:rsid w:val="00E51354"/>
    <w:rsid w:val="00E519F8"/>
    <w:rsid w:val="00E51B94"/>
    <w:rsid w:val="00E51E1A"/>
    <w:rsid w:val="00E521D6"/>
    <w:rsid w:val="00E52288"/>
    <w:rsid w:val="00E526AD"/>
    <w:rsid w:val="00E527ED"/>
    <w:rsid w:val="00E527F5"/>
    <w:rsid w:val="00E528F8"/>
    <w:rsid w:val="00E52A39"/>
    <w:rsid w:val="00E52A3F"/>
    <w:rsid w:val="00E52B04"/>
    <w:rsid w:val="00E52BB8"/>
    <w:rsid w:val="00E53003"/>
    <w:rsid w:val="00E53346"/>
    <w:rsid w:val="00E5366D"/>
    <w:rsid w:val="00E537A4"/>
    <w:rsid w:val="00E5396D"/>
    <w:rsid w:val="00E53C48"/>
    <w:rsid w:val="00E53C5A"/>
    <w:rsid w:val="00E5442B"/>
    <w:rsid w:val="00E54D6A"/>
    <w:rsid w:val="00E54F43"/>
    <w:rsid w:val="00E54FDA"/>
    <w:rsid w:val="00E550CF"/>
    <w:rsid w:val="00E552A8"/>
    <w:rsid w:val="00E5538B"/>
    <w:rsid w:val="00E55490"/>
    <w:rsid w:val="00E55816"/>
    <w:rsid w:val="00E55A15"/>
    <w:rsid w:val="00E55AEF"/>
    <w:rsid w:val="00E55C59"/>
    <w:rsid w:val="00E55E3C"/>
    <w:rsid w:val="00E55FC4"/>
    <w:rsid w:val="00E5615E"/>
    <w:rsid w:val="00E56328"/>
    <w:rsid w:val="00E564A1"/>
    <w:rsid w:val="00E56938"/>
    <w:rsid w:val="00E5697A"/>
    <w:rsid w:val="00E56B7B"/>
    <w:rsid w:val="00E56BEC"/>
    <w:rsid w:val="00E56F05"/>
    <w:rsid w:val="00E57844"/>
    <w:rsid w:val="00E57879"/>
    <w:rsid w:val="00E578D1"/>
    <w:rsid w:val="00E5795A"/>
    <w:rsid w:val="00E579FD"/>
    <w:rsid w:val="00E57B65"/>
    <w:rsid w:val="00E57BC2"/>
    <w:rsid w:val="00E57CAF"/>
    <w:rsid w:val="00E57D7F"/>
    <w:rsid w:val="00E57E45"/>
    <w:rsid w:val="00E6053D"/>
    <w:rsid w:val="00E60623"/>
    <w:rsid w:val="00E6091E"/>
    <w:rsid w:val="00E60963"/>
    <w:rsid w:val="00E60C4E"/>
    <w:rsid w:val="00E60C67"/>
    <w:rsid w:val="00E60D0C"/>
    <w:rsid w:val="00E612AA"/>
    <w:rsid w:val="00E61345"/>
    <w:rsid w:val="00E61442"/>
    <w:rsid w:val="00E6172D"/>
    <w:rsid w:val="00E61823"/>
    <w:rsid w:val="00E61878"/>
    <w:rsid w:val="00E61BE9"/>
    <w:rsid w:val="00E61F0C"/>
    <w:rsid w:val="00E625C5"/>
    <w:rsid w:val="00E6271A"/>
    <w:rsid w:val="00E62C26"/>
    <w:rsid w:val="00E631B2"/>
    <w:rsid w:val="00E63293"/>
    <w:rsid w:val="00E63F0C"/>
    <w:rsid w:val="00E6438A"/>
    <w:rsid w:val="00E64477"/>
    <w:rsid w:val="00E6456D"/>
    <w:rsid w:val="00E646B9"/>
    <w:rsid w:val="00E64B4B"/>
    <w:rsid w:val="00E64D3D"/>
    <w:rsid w:val="00E64D9A"/>
    <w:rsid w:val="00E64E25"/>
    <w:rsid w:val="00E6501F"/>
    <w:rsid w:val="00E65634"/>
    <w:rsid w:val="00E65739"/>
    <w:rsid w:val="00E6581F"/>
    <w:rsid w:val="00E65868"/>
    <w:rsid w:val="00E65CE3"/>
    <w:rsid w:val="00E660DF"/>
    <w:rsid w:val="00E667D0"/>
    <w:rsid w:val="00E66962"/>
    <w:rsid w:val="00E66A93"/>
    <w:rsid w:val="00E66D45"/>
    <w:rsid w:val="00E66D52"/>
    <w:rsid w:val="00E67134"/>
    <w:rsid w:val="00E67601"/>
    <w:rsid w:val="00E67A09"/>
    <w:rsid w:val="00E67EF8"/>
    <w:rsid w:val="00E7088A"/>
    <w:rsid w:val="00E71324"/>
    <w:rsid w:val="00E71B64"/>
    <w:rsid w:val="00E71C49"/>
    <w:rsid w:val="00E7214E"/>
    <w:rsid w:val="00E72216"/>
    <w:rsid w:val="00E728A8"/>
    <w:rsid w:val="00E72F29"/>
    <w:rsid w:val="00E731A2"/>
    <w:rsid w:val="00E732BF"/>
    <w:rsid w:val="00E73340"/>
    <w:rsid w:val="00E73AFC"/>
    <w:rsid w:val="00E73BDF"/>
    <w:rsid w:val="00E73CCA"/>
    <w:rsid w:val="00E73FFE"/>
    <w:rsid w:val="00E74090"/>
    <w:rsid w:val="00E741DF"/>
    <w:rsid w:val="00E74334"/>
    <w:rsid w:val="00E7456B"/>
    <w:rsid w:val="00E74B67"/>
    <w:rsid w:val="00E74BC5"/>
    <w:rsid w:val="00E74DF5"/>
    <w:rsid w:val="00E74F69"/>
    <w:rsid w:val="00E753CD"/>
    <w:rsid w:val="00E75450"/>
    <w:rsid w:val="00E75833"/>
    <w:rsid w:val="00E758CE"/>
    <w:rsid w:val="00E75D76"/>
    <w:rsid w:val="00E7611F"/>
    <w:rsid w:val="00E76253"/>
    <w:rsid w:val="00E76605"/>
    <w:rsid w:val="00E7675A"/>
    <w:rsid w:val="00E767D8"/>
    <w:rsid w:val="00E7685C"/>
    <w:rsid w:val="00E76AD6"/>
    <w:rsid w:val="00E7721C"/>
    <w:rsid w:val="00E77397"/>
    <w:rsid w:val="00E77511"/>
    <w:rsid w:val="00E77551"/>
    <w:rsid w:val="00E7783E"/>
    <w:rsid w:val="00E77928"/>
    <w:rsid w:val="00E779E7"/>
    <w:rsid w:val="00E77B02"/>
    <w:rsid w:val="00E77BE9"/>
    <w:rsid w:val="00E77FBC"/>
    <w:rsid w:val="00E80009"/>
    <w:rsid w:val="00E803E0"/>
    <w:rsid w:val="00E8102A"/>
    <w:rsid w:val="00E811A0"/>
    <w:rsid w:val="00E81645"/>
    <w:rsid w:val="00E818A0"/>
    <w:rsid w:val="00E818F6"/>
    <w:rsid w:val="00E81917"/>
    <w:rsid w:val="00E81961"/>
    <w:rsid w:val="00E81ACD"/>
    <w:rsid w:val="00E81BBC"/>
    <w:rsid w:val="00E8209A"/>
    <w:rsid w:val="00E826A7"/>
    <w:rsid w:val="00E826F2"/>
    <w:rsid w:val="00E82877"/>
    <w:rsid w:val="00E82DA4"/>
    <w:rsid w:val="00E83133"/>
    <w:rsid w:val="00E83405"/>
    <w:rsid w:val="00E839EE"/>
    <w:rsid w:val="00E83BBB"/>
    <w:rsid w:val="00E83EC5"/>
    <w:rsid w:val="00E83FC2"/>
    <w:rsid w:val="00E84088"/>
    <w:rsid w:val="00E842D0"/>
    <w:rsid w:val="00E84351"/>
    <w:rsid w:val="00E84BEB"/>
    <w:rsid w:val="00E850FE"/>
    <w:rsid w:val="00E85503"/>
    <w:rsid w:val="00E85B1B"/>
    <w:rsid w:val="00E85D9A"/>
    <w:rsid w:val="00E86029"/>
    <w:rsid w:val="00E86359"/>
    <w:rsid w:val="00E866AC"/>
    <w:rsid w:val="00E86709"/>
    <w:rsid w:val="00E8737C"/>
    <w:rsid w:val="00E8795B"/>
    <w:rsid w:val="00E87B71"/>
    <w:rsid w:val="00E87BD1"/>
    <w:rsid w:val="00E906D0"/>
    <w:rsid w:val="00E906E4"/>
    <w:rsid w:val="00E907D0"/>
    <w:rsid w:val="00E90803"/>
    <w:rsid w:val="00E90AF4"/>
    <w:rsid w:val="00E90BE9"/>
    <w:rsid w:val="00E90D9E"/>
    <w:rsid w:val="00E90F38"/>
    <w:rsid w:val="00E910B0"/>
    <w:rsid w:val="00E911CE"/>
    <w:rsid w:val="00E91593"/>
    <w:rsid w:val="00E91597"/>
    <w:rsid w:val="00E91E3B"/>
    <w:rsid w:val="00E9225E"/>
    <w:rsid w:val="00E9294E"/>
    <w:rsid w:val="00E92A7D"/>
    <w:rsid w:val="00E93063"/>
    <w:rsid w:val="00E9349C"/>
    <w:rsid w:val="00E93576"/>
    <w:rsid w:val="00E93731"/>
    <w:rsid w:val="00E93B7F"/>
    <w:rsid w:val="00E94254"/>
    <w:rsid w:val="00E943C4"/>
    <w:rsid w:val="00E94888"/>
    <w:rsid w:val="00E94B2B"/>
    <w:rsid w:val="00E94D7D"/>
    <w:rsid w:val="00E94DDF"/>
    <w:rsid w:val="00E94E16"/>
    <w:rsid w:val="00E94F34"/>
    <w:rsid w:val="00E95DA3"/>
    <w:rsid w:val="00E967AF"/>
    <w:rsid w:val="00E967B0"/>
    <w:rsid w:val="00E96B7E"/>
    <w:rsid w:val="00E971B2"/>
    <w:rsid w:val="00E97367"/>
    <w:rsid w:val="00E97528"/>
    <w:rsid w:val="00E9756A"/>
    <w:rsid w:val="00E976C1"/>
    <w:rsid w:val="00E97A9A"/>
    <w:rsid w:val="00E97D54"/>
    <w:rsid w:val="00E97FA9"/>
    <w:rsid w:val="00EA025D"/>
    <w:rsid w:val="00EA048C"/>
    <w:rsid w:val="00EA06B7"/>
    <w:rsid w:val="00EA07D8"/>
    <w:rsid w:val="00EA07F0"/>
    <w:rsid w:val="00EA0F4A"/>
    <w:rsid w:val="00EA0F57"/>
    <w:rsid w:val="00EA119B"/>
    <w:rsid w:val="00EA12E5"/>
    <w:rsid w:val="00EA16E7"/>
    <w:rsid w:val="00EA16FE"/>
    <w:rsid w:val="00EA19A8"/>
    <w:rsid w:val="00EA2136"/>
    <w:rsid w:val="00EA231F"/>
    <w:rsid w:val="00EA2774"/>
    <w:rsid w:val="00EA2B7A"/>
    <w:rsid w:val="00EA2EA3"/>
    <w:rsid w:val="00EA3067"/>
    <w:rsid w:val="00EA3646"/>
    <w:rsid w:val="00EA36A2"/>
    <w:rsid w:val="00EA386D"/>
    <w:rsid w:val="00EA3AC5"/>
    <w:rsid w:val="00EA3D99"/>
    <w:rsid w:val="00EA3DA0"/>
    <w:rsid w:val="00EA4722"/>
    <w:rsid w:val="00EA4A5A"/>
    <w:rsid w:val="00EA4B72"/>
    <w:rsid w:val="00EA4BE3"/>
    <w:rsid w:val="00EA53B2"/>
    <w:rsid w:val="00EA53B8"/>
    <w:rsid w:val="00EA5645"/>
    <w:rsid w:val="00EA5695"/>
    <w:rsid w:val="00EA569D"/>
    <w:rsid w:val="00EA575E"/>
    <w:rsid w:val="00EA5A21"/>
    <w:rsid w:val="00EA5F6A"/>
    <w:rsid w:val="00EA627B"/>
    <w:rsid w:val="00EA64FA"/>
    <w:rsid w:val="00EA66A4"/>
    <w:rsid w:val="00EA6AB9"/>
    <w:rsid w:val="00EA6BD1"/>
    <w:rsid w:val="00EA6C25"/>
    <w:rsid w:val="00EA6FEC"/>
    <w:rsid w:val="00EA734C"/>
    <w:rsid w:val="00EA74E1"/>
    <w:rsid w:val="00EA756A"/>
    <w:rsid w:val="00EA7627"/>
    <w:rsid w:val="00EA7678"/>
    <w:rsid w:val="00EA78AC"/>
    <w:rsid w:val="00EA7933"/>
    <w:rsid w:val="00EA7D63"/>
    <w:rsid w:val="00EA7EC9"/>
    <w:rsid w:val="00EB00F7"/>
    <w:rsid w:val="00EB0211"/>
    <w:rsid w:val="00EB02D7"/>
    <w:rsid w:val="00EB0A8B"/>
    <w:rsid w:val="00EB0CAE"/>
    <w:rsid w:val="00EB0E5E"/>
    <w:rsid w:val="00EB13E4"/>
    <w:rsid w:val="00EB14D4"/>
    <w:rsid w:val="00EB14D9"/>
    <w:rsid w:val="00EB1A12"/>
    <w:rsid w:val="00EB1CB5"/>
    <w:rsid w:val="00EB1E65"/>
    <w:rsid w:val="00EB1F85"/>
    <w:rsid w:val="00EB2238"/>
    <w:rsid w:val="00EB2542"/>
    <w:rsid w:val="00EB260A"/>
    <w:rsid w:val="00EB2D2B"/>
    <w:rsid w:val="00EB2D3B"/>
    <w:rsid w:val="00EB2DA8"/>
    <w:rsid w:val="00EB320B"/>
    <w:rsid w:val="00EB3432"/>
    <w:rsid w:val="00EB35E4"/>
    <w:rsid w:val="00EB3AFC"/>
    <w:rsid w:val="00EB3E36"/>
    <w:rsid w:val="00EB4140"/>
    <w:rsid w:val="00EB4AF0"/>
    <w:rsid w:val="00EB4BC0"/>
    <w:rsid w:val="00EB4BD4"/>
    <w:rsid w:val="00EB4C45"/>
    <w:rsid w:val="00EB5A80"/>
    <w:rsid w:val="00EB675B"/>
    <w:rsid w:val="00EB70B9"/>
    <w:rsid w:val="00EB71D1"/>
    <w:rsid w:val="00EB72DD"/>
    <w:rsid w:val="00EB74B6"/>
    <w:rsid w:val="00EB764D"/>
    <w:rsid w:val="00EB799E"/>
    <w:rsid w:val="00EC00DF"/>
    <w:rsid w:val="00EC0332"/>
    <w:rsid w:val="00EC0570"/>
    <w:rsid w:val="00EC0A4B"/>
    <w:rsid w:val="00EC0E5C"/>
    <w:rsid w:val="00EC0FC2"/>
    <w:rsid w:val="00EC1133"/>
    <w:rsid w:val="00EC12DC"/>
    <w:rsid w:val="00EC161E"/>
    <w:rsid w:val="00EC1992"/>
    <w:rsid w:val="00EC1C08"/>
    <w:rsid w:val="00EC21AD"/>
    <w:rsid w:val="00EC2583"/>
    <w:rsid w:val="00EC2A17"/>
    <w:rsid w:val="00EC2B3D"/>
    <w:rsid w:val="00EC2E78"/>
    <w:rsid w:val="00EC303D"/>
    <w:rsid w:val="00EC3057"/>
    <w:rsid w:val="00EC3134"/>
    <w:rsid w:val="00EC3585"/>
    <w:rsid w:val="00EC384F"/>
    <w:rsid w:val="00EC39E7"/>
    <w:rsid w:val="00EC3B49"/>
    <w:rsid w:val="00EC3C97"/>
    <w:rsid w:val="00EC410B"/>
    <w:rsid w:val="00EC4238"/>
    <w:rsid w:val="00EC439C"/>
    <w:rsid w:val="00EC43FD"/>
    <w:rsid w:val="00EC453D"/>
    <w:rsid w:val="00EC480D"/>
    <w:rsid w:val="00EC4884"/>
    <w:rsid w:val="00EC530F"/>
    <w:rsid w:val="00EC5666"/>
    <w:rsid w:val="00EC62AD"/>
    <w:rsid w:val="00EC630A"/>
    <w:rsid w:val="00EC69A7"/>
    <w:rsid w:val="00EC6B65"/>
    <w:rsid w:val="00EC6BC9"/>
    <w:rsid w:val="00EC6CCC"/>
    <w:rsid w:val="00EC6EF1"/>
    <w:rsid w:val="00EC7417"/>
    <w:rsid w:val="00EC77E2"/>
    <w:rsid w:val="00EC7A5C"/>
    <w:rsid w:val="00ED0029"/>
    <w:rsid w:val="00ED00BD"/>
    <w:rsid w:val="00ED02A5"/>
    <w:rsid w:val="00ED02D2"/>
    <w:rsid w:val="00ED052B"/>
    <w:rsid w:val="00ED06F8"/>
    <w:rsid w:val="00ED0966"/>
    <w:rsid w:val="00ED0BEF"/>
    <w:rsid w:val="00ED0D8A"/>
    <w:rsid w:val="00ED100D"/>
    <w:rsid w:val="00ED1294"/>
    <w:rsid w:val="00ED15C8"/>
    <w:rsid w:val="00ED1BC3"/>
    <w:rsid w:val="00ED1DE5"/>
    <w:rsid w:val="00ED1FD9"/>
    <w:rsid w:val="00ED1FFC"/>
    <w:rsid w:val="00ED2586"/>
    <w:rsid w:val="00ED27C2"/>
    <w:rsid w:val="00ED29AB"/>
    <w:rsid w:val="00ED2F5D"/>
    <w:rsid w:val="00ED31B9"/>
    <w:rsid w:val="00ED335C"/>
    <w:rsid w:val="00ED373C"/>
    <w:rsid w:val="00ED3B88"/>
    <w:rsid w:val="00ED3C7D"/>
    <w:rsid w:val="00ED3CC6"/>
    <w:rsid w:val="00ED42FD"/>
    <w:rsid w:val="00ED44A8"/>
    <w:rsid w:val="00ED4B19"/>
    <w:rsid w:val="00ED4BE1"/>
    <w:rsid w:val="00ED4E5A"/>
    <w:rsid w:val="00ED4E88"/>
    <w:rsid w:val="00ED4F74"/>
    <w:rsid w:val="00ED5178"/>
    <w:rsid w:val="00ED58A3"/>
    <w:rsid w:val="00ED593B"/>
    <w:rsid w:val="00ED5AAF"/>
    <w:rsid w:val="00ED625F"/>
    <w:rsid w:val="00ED695D"/>
    <w:rsid w:val="00ED6B07"/>
    <w:rsid w:val="00ED6C65"/>
    <w:rsid w:val="00ED6E4D"/>
    <w:rsid w:val="00ED72AA"/>
    <w:rsid w:val="00EE03DC"/>
    <w:rsid w:val="00EE062A"/>
    <w:rsid w:val="00EE075E"/>
    <w:rsid w:val="00EE1017"/>
    <w:rsid w:val="00EE1103"/>
    <w:rsid w:val="00EE11C6"/>
    <w:rsid w:val="00EE12D9"/>
    <w:rsid w:val="00EE1467"/>
    <w:rsid w:val="00EE172C"/>
    <w:rsid w:val="00EE1AD9"/>
    <w:rsid w:val="00EE1B2D"/>
    <w:rsid w:val="00EE1B3D"/>
    <w:rsid w:val="00EE2511"/>
    <w:rsid w:val="00EE2A97"/>
    <w:rsid w:val="00EE2CE0"/>
    <w:rsid w:val="00EE2D7F"/>
    <w:rsid w:val="00EE2F01"/>
    <w:rsid w:val="00EE2F02"/>
    <w:rsid w:val="00EE3198"/>
    <w:rsid w:val="00EE3394"/>
    <w:rsid w:val="00EE33C8"/>
    <w:rsid w:val="00EE37CD"/>
    <w:rsid w:val="00EE3925"/>
    <w:rsid w:val="00EE3F9F"/>
    <w:rsid w:val="00EE41D7"/>
    <w:rsid w:val="00EE4646"/>
    <w:rsid w:val="00EE46AA"/>
    <w:rsid w:val="00EE4B81"/>
    <w:rsid w:val="00EE4B8E"/>
    <w:rsid w:val="00EE4FC1"/>
    <w:rsid w:val="00EE525C"/>
    <w:rsid w:val="00EE543A"/>
    <w:rsid w:val="00EE58DB"/>
    <w:rsid w:val="00EE597F"/>
    <w:rsid w:val="00EE5CFF"/>
    <w:rsid w:val="00EE5DCA"/>
    <w:rsid w:val="00EE5FD8"/>
    <w:rsid w:val="00EE6138"/>
    <w:rsid w:val="00EE6162"/>
    <w:rsid w:val="00EE67EC"/>
    <w:rsid w:val="00EE6ADE"/>
    <w:rsid w:val="00EE6C53"/>
    <w:rsid w:val="00EE701D"/>
    <w:rsid w:val="00EE7645"/>
    <w:rsid w:val="00EE7850"/>
    <w:rsid w:val="00EE7865"/>
    <w:rsid w:val="00EE7988"/>
    <w:rsid w:val="00EE7E8B"/>
    <w:rsid w:val="00EF011E"/>
    <w:rsid w:val="00EF0D8E"/>
    <w:rsid w:val="00EF0E5B"/>
    <w:rsid w:val="00EF16FA"/>
    <w:rsid w:val="00EF1CC2"/>
    <w:rsid w:val="00EF1F68"/>
    <w:rsid w:val="00EF27CE"/>
    <w:rsid w:val="00EF33D5"/>
    <w:rsid w:val="00EF344A"/>
    <w:rsid w:val="00EF3AC7"/>
    <w:rsid w:val="00EF3D29"/>
    <w:rsid w:val="00EF3DF7"/>
    <w:rsid w:val="00EF3EC7"/>
    <w:rsid w:val="00EF3EEA"/>
    <w:rsid w:val="00EF42C5"/>
    <w:rsid w:val="00EF4488"/>
    <w:rsid w:val="00EF44D7"/>
    <w:rsid w:val="00EF47C6"/>
    <w:rsid w:val="00EF4810"/>
    <w:rsid w:val="00EF481F"/>
    <w:rsid w:val="00EF4D24"/>
    <w:rsid w:val="00EF4D25"/>
    <w:rsid w:val="00EF517F"/>
    <w:rsid w:val="00EF51C0"/>
    <w:rsid w:val="00EF5361"/>
    <w:rsid w:val="00EF53B9"/>
    <w:rsid w:val="00EF547D"/>
    <w:rsid w:val="00EF5547"/>
    <w:rsid w:val="00EF55DD"/>
    <w:rsid w:val="00EF5A6D"/>
    <w:rsid w:val="00EF5C34"/>
    <w:rsid w:val="00EF6174"/>
    <w:rsid w:val="00EF6655"/>
    <w:rsid w:val="00EF668E"/>
    <w:rsid w:val="00EF6B46"/>
    <w:rsid w:val="00EF6FD1"/>
    <w:rsid w:val="00EF7081"/>
    <w:rsid w:val="00EF7266"/>
    <w:rsid w:val="00EF7BB6"/>
    <w:rsid w:val="00EF7FCD"/>
    <w:rsid w:val="00F000EA"/>
    <w:rsid w:val="00F0010A"/>
    <w:rsid w:val="00F00210"/>
    <w:rsid w:val="00F005DF"/>
    <w:rsid w:val="00F005FD"/>
    <w:rsid w:val="00F0074A"/>
    <w:rsid w:val="00F00B31"/>
    <w:rsid w:val="00F01082"/>
    <w:rsid w:val="00F01683"/>
    <w:rsid w:val="00F01999"/>
    <w:rsid w:val="00F01A4F"/>
    <w:rsid w:val="00F01B23"/>
    <w:rsid w:val="00F01C01"/>
    <w:rsid w:val="00F01C03"/>
    <w:rsid w:val="00F023B3"/>
    <w:rsid w:val="00F02766"/>
    <w:rsid w:val="00F0279A"/>
    <w:rsid w:val="00F027EB"/>
    <w:rsid w:val="00F028B4"/>
    <w:rsid w:val="00F02A78"/>
    <w:rsid w:val="00F02DA8"/>
    <w:rsid w:val="00F02E96"/>
    <w:rsid w:val="00F031A8"/>
    <w:rsid w:val="00F033E7"/>
    <w:rsid w:val="00F03429"/>
    <w:rsid w:val="00F03612"/>
    <w:rsid w:val="00F03737"/>
    <w:rsid w:val="00F038EB"/>
    <w:rsid w:val="00F03EB7"/>
    <w:rsid w:val="00F04067"/>
    <w:rsid w:val="00F0412D"/>
    <w:rsid w:val="00F04E49"/>
    <w:rsid w:val="00F04E61"/>
    <w:rsid w:val="00F0520E"/>
    <w:rsid w:val="00F052A1"/>
    <w:rsid w:val="00F057AD"/>
    <w:rsid w:val="00F05BD4"/>
    <w:rsid w:val="00F05DC1"/>
    <w:rsid w:val="00F05F0B"/>
    <w:rsid w:val="00F061FF"/>
    <w:rsid w:val="00F0663F"/>
    <w:rsid w:val="00F06690"/>
    <w:rsid w:val="00F068F3"/>
    <w:rsid w:val="00F07068"/>
    <w:rsid w:val="00F070D4"/>
    <w:rsid w:val="00F074ED"/>
    <w:rsid w:val="00F075BF"/>
    <w:rsid w:val="00F078E2"/>
    <w:rsid w:val="00F07CD1"/>
    <w:rsid w:val="00F07D17"/>
    <w:rsid w:val="00F07F46"/>
    <w:rsid w:val="00F1003F"/>
    <w:rsid w:val="00F102C8"/>
    <w:rsid w:val="00F1043E"/>
    <w:rsid w:val="00F10552"/>
    <w:rsid w:val="00F10608"/>
    <w:rsid w:val="00F10BD6"/>
    <w:rsid w:val="00F110E2"/>
    <w:rsid w:val="00F1114B"/>
    <w:rsid w:val="00F1126D"/>
    <w:rsid w:val="00F1155D"/>
    <w:rsid w:val="00F115A5"/>
    <w:rsid w:val="00F11947"/>
    <w:rsid w:val="00F11A98"/>
    <w:rsid w:val="00F11F0E"/>
    <w:rsid w:val="00F120E0"/>
    <w:rsid w:val="00F12596"/>
    <w:rsid w:val="00F1304C"/>
    <w:rsid w:val="00F130A2"/>
    <w:rsid w:val="00F13242"/>
    <w:rsid w:val="00F132C5"/>
    <w:rsid w:val="00F13CD0"/>
    <w:rsid w:val="00F1404D"/>
    <w:rsid w:val="00F1463E"/>
    <w:rsid w:val="00F146D5"/>
    <w:rsid w:val="00F14704"/>
    <w:rsid w:val="00F14AD5"/>
    <w:rsid w:val="00F15006"/>
    <w:rsid w:val="00F15368"/>
    <w:rsid w:val="00F1562A"/>
    <w:rsid w:val="00F15AA3"/>
    <w:rsid w:val="00F15B48"/>
    <w:rsid w:val="00F15D8B"/>
    <w:rsid w:val="00F15DAF"/>
    <w:rsid w:val="00F15E05"/>
    <w:rsid w:val="00F161C6"/>
    <w:rsid w:val="00F1632C"/>
    <w:rsid w:val="00F163F1"/>
    <w:rsid w:val="00F1668F"/>
    <w:rsid w:val="00F16A4C"/>
    <w:rsid w:val="00F16DA9"/>
    <w:rsid w:val="00F16F35"/>
    <w:rsid w:val="00F16FE0"/>
    <w:rsid w:val="00F172C9"/>
    <w:rsid w:val="00F1753E"/>
    <w:rsid w:val="00F17819"/>
    <w:rsid w:val="00F17A0B"/>
    <w:rsid w:val="00F17A12"/>
    <w:rsid w:val="00F17B6C"/>
    <w:rsid w:val="00F17EF6"/>
    <w:rsid w:val="00F17FE4"/>
    <w:rsid w:val="00F200AE"/>
    <w:rsid w:val="00F2041D"/>
    <w:rsid w:val="00F206CE"/>
    <w:rsid w:val="00F20CA2"/>
    <w:rsid w:val="00F21099"/>
    <w:rsid w:val="00F212F4"/>
    <w:rsid w:val="00F21378"/>
    <w:rsid w:val="00F2198A"/>
    <w:rsid w:val="00F21A1D"/>
    <w:rsid w:val="00F21B6E"/>
    <w:rsid w:val="00F21FE5"/>
    <w:rsid w:val="00F2236A"/>
    <w:rsid w:val="00F223DE"/>
    <w:rsid w:val="00F22614"/>
    <w:rsid w:val="00F227C8"/>
    <w:rsid w:val="00F22A61"/>
    <w:rsid w:val="00F2311E"/>
    <w:rsid w:val="00F23FC4"/>
    <w:rsid w:val="00F24034"/>
    <w:rsid w:val="00F24C69"/>
    <w:rsid w:val="00F252D6"/>
    <w:rsid w:val="00F25623"/>
    <w:rsid w:val="00F2589C"/>
    <w:rsid w:val="00F25EFC"/>
    <w:rsid w:val="00F263B1"/>
    <w:rsid w:val="00F26608"/>
    <w:rsid w:val="00F26C49"/>
    <w:rsid w:val="00F272B8"/>
    <w:rsid w:val="00F27446"/>
    <w:rsid w:val="00F27536"/>
    <w:rsid w:val="00F2771C"/>
    <w:rsid w:val="00F277F9"/>
    <w:rsid w:val="00F27922"/>
    <w:rsid w:val="00F27C71"/>
    <w:rsid w:val="00F27CD5"/>
    <w:rsid w:val="00F27F8F"/>
    <w:rsid w:val="00F27FBB"/>
    <w:rsid w:val="00F30AB3"/>
    <w:rsid w:val="00F30CBE"/>
    <w:rsid w:val="00F30D44"/>
    <w:rsid w:val="00F313E9"/>
    <w:rsid w:val="00F31597"/>
    <w:rsid w:val="00F31AF2"/>
    <w:rsid w:val="00F31E46"/>
    <w:rsid w:val="00F31EF1"/>
    <w:rsid w:val="00F31F1B"/>
    <w:rsid w:val="00F3217C"/>
    <w:rsid w:val="00F3232A"/>
    <w:rsid w:val="00F32494"/>
    <w:rsid w:val="00F32779"/>
    <w:rsid w:val="00F32C4C"/>
    <w:rsid w:val="00F335A4"/>
    <w:rsid w:val="00F339E3"/>
    <w:rsid w:val="00F33C88"/>
    <w:rsid w:val="00F33D6C"/>
    <w:rsid w:val="00F3406E"/>
    <w:rsid w:val="00F340C8"/>
    <w:rsid w:val="00F34623"/>
    <w:rsid w:val="00F3489C"/>
    <w:rsid w:val="00F349CB"/>
    <w:rsid w:val="00F35158"/>
    <w:rsid w:val="00F3524A"/>
    <w:rsid w:val="00F354F7"/>
    <w:rsid w:val="00F357E0"/>
    <w:rsid w:val="00F35DF8"/>
    <w:rsid w:val="00F35E69"/>
    <w:rsid w:val="00F362D9"/>
    <w:rsid w:val="00F36549"/>
    <w:rsid w:val="00F367ED"/>
    <w:rsid w:val="00F37047"/>
    <w:rsid w:val="00F370DE"/>
    <w:rsid w:val="00F37256"/>
    <w:rsid w:val="00F3757A"/>
    <w:rsid w:val="00F37702"/>
    <w:rsid w:val="00F377DC"/>
    <w:rsid w:val="00F37D5A"/>
    <w:rsid w:val="00F37E5D"/>
    <w:rsid w:val="00F40542"/>
    <w:rsid w:val="00F40756"/>
    <w:rsid w:val="00F40A87"/>
    <w:rsid w:val="00F4132C"/>
    <w:rsid w:val="00F414EC"/>
    <w:rsid w:val="00F4170D"/>
    <w:rsid w:val="00F41811"/>
    <w:rsid w:val="00F418B9"/>
    <w:rsid w:val="00F4225E"/>
    <w:rsid w:val="00F422B7"/>
    <w:rsid w:val="00F4279B"/>
    <w:rsid w:val="00F42BA7"/>
    <w:rsid w:val="00F42CCE"/>
    <w:rsid w:val="00F42F1E"/>
    <w:rsid w:val="00F42F42"/>
    <w:rsid w:val="00F430FD"/>
    <w:rsid w:val="00F434A7"/>
    <w:rsid w:val="00F436E5"/>
    <w:rsid w:val="00F438AA"/>
    <w:rsid w:val="00F43E9B"/>
    <w:rsid w:val="00F43F63"/>
    <w:rsid w:val="00F43FAB"/>
    <w:rsid w:val="00F445F2"/>
    <w:rsid w:val="00F44C0D"/>
    <w:rsid w:val="00F44C83"/>
    <w:rsid w:val="00F4508A"/>
    <w:rsid w:val="00F450FA"/>
    <w:rsid w:val="00F451CF"/>
    <w:rsid w:val="00F45492"/>
    <w:rsid w:val="00F45892"/>
    <w:rsid w:val="00F45E10"/>
    <w:rsid w:val="00F464B7"/>
    <w:rsid w:val="00F47669"/>
    <w:rsid w:val="00F47BC3"/>
    <w:rsid w:val="00F47D71"/>
    <w:rsid w:val="00F50172"/>
    <w:rsid w:val="00F501FB"/>
    <w:rsid w:val="00F50342"/>
    <w:rsid w:val="00F5071B"/>
    <w:rsid w:val="00F507CD"/>
    <w:rsid w:val="00F508E6"/>
    <w:rsid w:val="00F50CDC"/>
    <w:rsid w:val="00F50F17"/>
    <w:rsid w:val="00F51195"/>
    <w:rsid w:val="00F51242"/>
    <w:rsid w:val="00F51302"/>
    <w:rsid w:val="00F51536"/>
    <w:rsid w:val="00F520DC"/>
    <w:rsid w:val="00F5210F"/>
    <w:rsid w:val="00F522CC"/>
    <w:rsid w:val="00F52318"/>
    <w:rsid w:val="00F528F2"/>
    <w:rsid w:val="00F52D59"/>
    <w:rsid w:val="00F52F91"/>
    <w:rsid w:val="00F52FBC"/>
    <w:rsid w:val="00F53207"/>
    <w:rsid w:val="00F5325C"/>
    <w:rsid w:val="00F53615"/>
    <w:rsid w:val="00F53714"/>
    <w:rsid w:val="00F53B2D"/>
    <w:rsid w:val="00F53B4A"/>
    <w:rsid w:val="00F53F87"/>
    <w:rsid w:val="00F5414E"/>
    <w:rsid w:val="00F54580"/>
    <w:rsid w:val="00F54AF5"/>
    <w:rsid w:val="00F54B2B"/>
    <w:rsid w:val="00F54B87"/>
    <w:rsid w:val="00F54C1A"/>
    <w:rsid w:val="00F54DB6"/>
    <w:rsid w:val="00F557DD"/>
    <w:rsid w:val="00F55AEF"/>
    <w:rsid w:val="00F55D06"/>
    <w:rsid w:val="00F55EFA"/>
    <w:rsid w:val="00F56597"/>
    <w:rsid w:val="00F57093"/>
    <w:rsid w:val="00F571AF"/>
    <w:rsid w:val="00F57873"/>
    <w:rsid w:val="00F579D6"/>
    <w:rsid w:val="00F60027"/>
    <w:rsid w:val="00F60308"/>
    <w:rsid w:val="00F6038E"/>
    <w:rsid w:val="00F6047E"/>
    <w:rsid w:val="00F604A3"/>
    <w:rsid w:val="00F60908"/>
    <w:rsid w:val="00F60D73"/>
    <w:rsid w:val="00F61079"/>
    <w:rsid w:val="00F6109C"/>
    <w:rsid w:val="00F6111C"/>
    <w:rsid w:val="00F61818"/>
    <w:rsid w:val="00F61968"/>
    <w:rsid w:val="00F619ED"/>
    <w:rsid w:val="00F62252"/>
    <w:rsid w:val="00F623A0"/>
    <w:rsid w:val="00F623D9"/>
    <w:rsid w:val="00F62755"/>
    <w:rsid w:val="00F62D37"/>
    <w:rsid w:val="00F633C4"/>
    <w:rsid w:val="00F634E6"/>
    <w:rsid w:val="00F63BA5"/>
    <w:rsid w:val="00F63E7E"/>
    <w:rsid w:val="00F64101"/>
    <w:rsid w:val="00F64274"/>
    <w:rsid w:val="00F6463A"/>
    <w:rsid w:val="00F64C7B"/>
    <w:rsid w:val="00F64DBC"/>
    <w:rsid w:val="00F65321"/>
    <w:rsid w:val="00F65390"/>
    <w:rsid w:val="00F653B7"/>
    <w:rsid w:val="00F659A6"/>
    <w:rsid w:val="00F65C19"/>
    <w:rsid w:val="00F65C95"/>
    <w:rsid w:val="00F65CDF"/>
    <w:rsid w:val="00F65E7E"/>
    <w:rsid w:val="00F65F6E"/>
    <w:rsid w:val="00F6660F"/>
    <w:rsid w:val="00F667B3"/>
    <w:rsid w:val="00F669BB"/>
    <w:rsid w:val="00F66B3A"/>
    <w:rsid w:val="00F66B99"/>
    <w:rsid w:val="00F66C91"/>
    <w:rsid w:val="00F67276"/>
    <w:rsid w:val="00F672A0"/>
    <w:rsid w:val="00F67331"/>
    <w:rsid w:val="00F67521"/>
    <w:rsid w:val="00F67827"/>
    <w:rsid w:val="00F67AB2"/>
    <w:rsid w:val="00F67B3E"/>
    <w:rsid w:val="00F67B9C"/>
    <w:rsid w:val="00F67CBF"/>
    <w:rsid w:val="00F7010F"/>
    <w:rsid w:val="00F7060D"/>
    <w:rsid w:val="00F70AB9"/>
    <w:rsid w:val="00F70C44"/>
    <w:rsid w:val="00F70D59"/>
    <w:rsid w:val="00F70DF1"/>
    <w:rsid w:val="00F70FAF"/>
    <w:rsid w:val="00F711A7"/>
    <w:rsid w:val="00F71616"/>
    <w:rsid w:val="00F71B13"/>
    <w:rsid w:val="00F71B6F"/>
    <w:rsid w:val="00F71D61"/>
    <w:rsid w:val="00F72395"/>
    <w:rsid w:val="00F72536"/>
    <w:rsid w:val="00F72D47"/>
    <w:rsid w:val="00F73143"/>
    <w:rsid w:val="00F73316"/>
    <w:rsid w:val="00F73339"/>
    <w:rsid w:val="00F7338B"/>
    <w:rsid w:val="00F736F7"/>
    <w:rsid w:val="00F73A28"/>
    <w:rsid w:val="00F74008"/>
    <w:rsid w:val="00F740B1"/>
    <w:rsid w:val="00F74165"/>
    <w:rsid w:val="00F7440E"/>
    <w:rsid w:val="00F747AF"/>
    <w:rsid w:val="00F747C0"/>
    <w:rsid w:val="00F7488E"/>
    <w:rsid w:val="00F74AFA"/>
    <w:rsid w:val="00F754D2"/>
    <w:rsid w:val="00F759CD"/>
    <w:rsid w:val="00F75A0B"/>
    <w:rsid w:val="00F75B32"/>
    <w:rsid w:val="00F75B9A"/>
    <w:rsid w:val="00F75E41"/>
    <w:rsid w:val="00F76577"/>
    <w:rsid w:val="00F76603"/>
    <w:rsid w:val="00F768FB"/>
    <w:rsid w:val="00F772D4"/>
    <w:rsid w:val="00F778B2"/>
    <w:rsid w:val="00F778C4"/>
    <w:rsid w:val="00F77928"/>
    <w:rsid w:val="00F77BCD"/>
    <w:rsid w:val="00F77CB4"/>
    <w:rsid w:val="00F788F9"/>
    <w:rsid w:val="00F80253"/>
    <w:rsid w:val="00F808C6"/>
    <w:rsid w:val="00F80ED8"/>
    <w:rsid w:val="00F813B0"/>
    <w:rsid w:val="00F8151F"/>
    <w:rsid w:val="00F81553"/>
    <w:rsid w:val="00F81853"/>
    <w:rsid w:val="00F819FD"/>
    <w:rsid w:val="00F8218A"/>
    <w:rsid w:val="00F8222F"/>
    <w:rsid w:val="00F82C12"/>
    <w:rsid w:val="00F83078"/>
    <w:rsid w:val="00F83239"/>
    <w:rsid w:val="00F83BAB"/>
    <w:rsid w:val="00F83D96"/>
    <w:rsid w:val="00F83F60"/>
    <w:rsid w:val="00F83F75"/>
    <w:rsid w:val="00F83F80"/>
    <w:rsid w:val="00F84047"/>
    <w:rsid w:val="00F84069"/>
    <w:rsid w:val="00F84472"/>
    <w:rsid w:val="00F8476E"/>
    <w:rsid w:val="00F848EE"/>
    <w:rsid w:val="00F84953"/>
    <w:rsid w:val="00F84981"/>
    <w:rsid w:val="00F84A84"/>
    <w:rsid w:val="00F84DF8"/>
    <w:rsid w:val="00F84E12"/>
    <w:rsid w:val="00F850E2"/>
    <w:rsid w:val="00F85342"/>
    <w:rsid w:val="00F8589A"/>
    <w:rsid w:val="00F858F5"/>
    <w:rsid w:val="00F85F3E"/>
    <w:rsid w:val="00F8655B"/>
    <w:rsid w:val="00F86AB7"/>
    <w:rsid w:val="00F86D95"/>
    <w:rsid w:val="00F86E70"/>
    <w:rsid w:val="00F871D2"/>
    <w:rsid w:val="00F87669"/>
    <w:rsid w:val="00F87F1C"/>
    <w:rsid w:val="00F90132"/>
    <w:rsid w:val="00F902DF"/>
    <w:rsid w:val="00F907E5"/>
    <w:rsid w:val="00F916E6"/>
    <w:rsid w:val="00F917B0"/>
    <w:rsid w:val="00F9188E"/>
    <w:rsid w:val="00F91898"/>
    <w:rsid w:val="00F91C4D"/>
    <w:rsid w:val="00F91CA7"/>
    <w:rsid w:val="00F91F2C"/>
    <w:rsid w:val="00F9277F"/>
    <w:rsid w:val="00F92AB3"/>
    <w:rsid w:val="00F92CF2"/>
    <w:rsid w:val="00F92D23"/>
    <w:rsid w:val="00F931C0"/>
    <w:rsid w:val="00F934CD"/>
    <w:rsid w:val="00F934D8"/>
    <w:rsid w:val="00F938E8"/>
    <w:rsid w:val="00F93A9D"/>
    <w:rsid w:val="00F93D5A"/>
    <w:rsid w:val="00F942B8"/>
    <w:rsid w:val="00F943F5"/>
    <w:rsid w:val="00F94503"/>
    <w:rsid w:val="00F94579"/>
    <w:rsid w:val="00F94647"/>
    <w:rsid w:val="00F949A8"/>
    <w:rsid w:val="00F94C13"/>
    <w:rsid w:val="00F94FEF"/>
    <w:rsid w:val="00F9538C"/>
    <w:rsid w:val="00F95425"/>
    <w:rsid w:val="00F970D3"/>
    <w:rsid w:val="00F971FB"/>
    <w:rsid w:val="00F974C0"/>
    <w:rsid w:val="00F979EA"/>
    <w:rsid w:val="00F97AF9"/>
    <w:rsid w:val="00F97F45"/>
    <w:rsid w:val="00FA022D"/>
    <w:rsid w:val="00FA0579"/>
    <w:rsid w:val="00FA068A"/>
    <w:rsid w:val="00FA075E"/>
    <w:rsid w:val="00FA0C00"/>
    <w:rsid w:val="00FA1052"/>
    <w:rsid w:val="00FA113C"/>
    <w:rsid w:val="00FA13CA"/>
    <w:rsid w:val="00FA15C2"/>
    <w:rsid w:val="00FA1997"/>
    <w:rsid w:val="00FA1B4D"/>
    <w:rsid w:val="00FA1E23"/>
    <w:rsid w:val="00FA1E8A"/>
    <w:rsid w:val="00FA1F93"/>
    <w:rsid w:val="00FA2780"/>
    <w:rsid w:val="00FA28FC"/>
    <w:rsid w:val="00FA2999"/>
    <w:rsid w:val="00FA2B0A"/>
    <w:rsid w:val="00FA2FAD"/>
    <w:rsid w:val="00FA3220"/>
    <w:rsid w:val="00FA3425"/>
    <w:rsid w:val="00FA35C9"/>
    <w:rsid w:val="00FA3824"/>
    <w:rsid w:val="00FA3ADE"/>
    <w:rsid w:val="00FA3D81"/>
    <w:rsid w:val="00FA423C"/>
    <w:rsid w:val="00FA4CD4"/>
    <w:rsid w:val="00FA5016"/>
    <w:rsid w:val="00FA5278"/>
    <w:rsid w:val="00FA52F0"/>
    <w:rsid w:val="00FA56A2"/>
    <w:rsid w:val="00FA56A4"/>
    <w:rsid w:val="00FA579C"/>
    <w:rsid w:val="00FA5C2C"/>
    <w:rsid w:val="00FA5E3B"/>
    <w:rsid w:val="00FA62BC"/>
    <w:rsid w:val="00FA630B"/>
    <w:rsid w:val="00FA63C8"/>
    <w:rsid w:val="00FA64A0"/>
    <w:rsid w:val="00FA668B"/>
    <w:rsid w:val="00FA6A7C"/>
    <w:rsid w:val="00FA6AB7"/>
    <w:rsid w:val="00FA6C43"/>
    <w:rsid w:val="00FA74F6"/>
    <w:rsid w:val="00FA7709"/>
    <w:rsid w:val="00FA7756"/>
    <w:rsid w:val="00FA797C"/>
    <w:rsid w:val="00FA7EBE"/>
    <w:rsid w:val="00FA7F6C"/>
    <w:rsid w:val="00FB0222"/>
    <w:rsid w:val="00FB0284"/>
    <w:rsid w:val="00FB0804"/>
    <w:rsid w:val="00FB0B8F"/>
    <w:rsid w:val="00FB0DC2"/>
    <w:rsid w:val="00FB0FC2"/>
    <w:rsid w:val="00FB13AB"/>
    <w:rsid w:val="00FB1582"/>
    <w:rsid w:val="00FB16A6"/>
    <w:rsid w:val="00FB18D6"/>
    <w:rsid w:val="00FB1AB5"/>
    <w:rsid w:val="00FB1B54"/>
    <w:rsid w:val="00FB1D24"/>
    <w:rsid w:val="00FB1ED0"/>
    <w:rsid w:val="00FB1FC8"/>
    <w:rsid w:val="00FB208A"/>
    <w:rsid w:val="00FB20E0"/>
    <w:rsid w:val="00FB29BD"/>
    <w:rsid w:val="00FB2CA4"/>
    <w:rsid w:val="00FB2DFC"/>
    <w:rsid w:val="00FB2EEE"/>
    <w:rsid w:val="00FB3178"/>
    <w:rsid w:val="00FB34B9"/>
    <w:rsid w:val="00FB35F6"/>
    <w:rsid w:val="00FB38F2"/>
    <w:rsid w:val="00FB391C"/>
    <w:rsid w:val="00FB3D47"/>
    <w:rsid w:val="00FB3F84"/>
    <w:rsid w:val="00FB4686"/>
    <w:rsid w:val="00FB4B2E"/>
    <w:rsid w:val="00FB4C12"/>
    <w:rsid w:val="00FB5718"/>
    <w:rsid w:val="00FB58FF"/>
    <w:rsid w:val="00FB5B38"/>
    <w:rsid w:val="00FB5DCE"/>
    <w:rsid w:val="00FB639D"/>
    <w:rsid w:val="00FB6C13"/>
    <w:rsid w:val="00FB6DE0"/>
    <w:rsid w:val="00FB6E33"/>
    <w:rsid w:val="00FB7162"/>
    <w:rsid w:val="00FB75BB"/>
    <w:rsid w:val="00FB78FF"/>
    <w:rsid w:val="00FB7970"/>
    <w:rsid w:val="00FB79FA"/>
    <w:rsid w:val="00FB7B59"/>
    <w:rsid w:val="00FC0004"/>
    <w:rsid w:val="00FC0BEF"/>
    <w:rsid w:val="00FC0C2C"/>
    <w:rsid w:val="00FC1029"/>
    <w:rsid w:val="00FC1074"/>
    <w:rsid w:val="00FC1586"/>
    <w:rsid w:val="00FC189A"/>
    <w:rsid w:val="00FC18B2"/>
    <w:rsid w:val="00FC19B8"/>
    <w:rsid w:val="00FC1F82"/>
    <w:rsid w:val="00FC20D8"/>
    <w:rsid w:val="00FC24A1"/>
    <w:rsid w:val="00FC24DA"/>
    <w:rsid w:val="00FC252C"/>
    <w:rsid w:val="00FC2581"/>
    <w:rsid w:val="00FC25D2"/>
    <w:rsid w:val="00FC25FA"/>
    <w:rsid w:val="00FC2874"/>
    <w:rsid w:val="00FC2888"/>
    <w:rsid w:val="00FC2A3E"/>
    <w:rsid w:val="00FC2CBC"/>
    <w:rsid w:val="00FC2E10"/>
    <w:rsid w:val="00FC2EF1"/>
    <w:rsid w:val="00FC32AC"/>
    <w:rsid w:val="00FC371B"/>
    <w:rsid w:val="00FC3988"/>
    <w:rsid w:val="00FC3B2E"/>
    <w:rsid w:val="00FC3E37"/>
    <w:rsid w:val="00FC42D4"/>
    <w:rsid w:val="00FC4420"/>
    <w:rsid w:val="00FC44AE"/>
    <w:rsid w:val="00FC4550"/>
    <w:rsid w:val="00FC4678"/>
    <w:rsid w:val="00FC4DA3"/>
    <w:rsid w:val="00FC4DDB"/>
    <w:rsid w:val="00FC4EB8"/>
    <w:rsid w:val="00FC5210"/>
    <w:rsid w:val="00FC5328"/>
    <w:rsid w:val="00FC533A"/>
    <w:rsid w:val="00FC596E"/>
    <w:rsid w:val="00FC5F69"/>
    <w:rsid w:val="00FC5FD0"/>
    <w:rsid w:val="00FC618B"/>
    <w:rsid w:val="00FC620A"/>
    <w:rsid w:val="00FC6260"/>
    <w:rsid w:val="00FC6370"/>
    <w:rsid w:val="00FC6545"/>
    <w:rsid w:val="00FC6564"/>
    <w:rsid w:val="00FC661B"/>
    <w:rsid w:val="00FC671B"/>
    <w:rsid w:val="00FC67B6"/>
    <w:rsid w:val="00FC6A31"/>
    <w:rsid w:val="00FC6B18"/>
    <w:rsid w:val="00FC6EFF"/>
    <w:rsid w:val="00FC6FF2"/>
    <w:rsid w:val="00FC72DB"/>
    <w:rsid w:val="00FC73E9"/>
    <w:rsid w:val="00FC74F1"/>
    <w:rsid w:val="00FC7CBA"/>
    <w:rsid w:val="00FD0183"/>
    <w:rsid w:val="00FD037B"/>
    <w:rsid w:val="00FD051A"/>
    <w:rsid w:val="00FD059A"/>
    <w:rsid w:val="00FD08A4"/>
    <w:rsid w:val="00FD0975"/>
    <w:rsid w:val="00FD0A00"/>
    <w:rsid w:val="00FD0A0E"/>
    <w:rsid w:val="00FD0A9B"/>
    <w:rsid w:val="00FD0CB1"/>
    <w:rsid w:val="00FD0D76"/>
    <w:rsid w:val="00FD0E61"/>
    <w:rsid w:val="00FD1156"/>
    <w:rsid w:val="00FD16C4"/>
    <w:rsid w:val="00FD1D7D"/>
    <w:rsid w:val="00FD2086"/>
    <w:rsid w:val="00FD21DA"/>
    <w:rsid w:val="00FD2398"/>
    <w:rsid w:val="00FD2546"/>
    <w:rsid w:val="00FD2A78"/>
    <w:rsid w:val="00FD2C61"/>
    <w:rsid w:val="00FD2FFD"/>
    <w:rsid w:val="00FD330C"/>
    <w:rsid w:val="00FD33CA"/>
    <w:rsid w:val="00FD36D5"/>
    <w:rsid w:val="00FD3728"/>
    <w:rsid w:val="00FD3B68"/>
    <w:rsid w:val="00FD3F23"/>
    <w:rsid w:val="00FD45F2"/>
    <w:rsid w:val="00FD50B2"/>
    <w:rsid w:val="00FD5171"/>
    <w:rsid w:val="00FD547B"/>
    <w:rsid w:val="00FD6180"/>
    <w:rsid w:val="00FD61BB"/>
    <w:rsid w:val="00FD6252"/>
    <w:rsid w:val="00FD648C"/>
    <w:rsid w:val="00FD6889"/>
    <w:rsid w:val="00FD6EC0"/>
    <w:rsid w:val="00FD6FB3"/>
    <w:rsid w:val="00FD7659"/>
    <w:rsid w:val="00FD772E"/>
    <w:rsid w:val="00FD7D55"/>
    <w:rsid w:val="00FE03ED"/>
    <w:rsid w:val="00FE0495"/>
    <w:rsid w:val="00FE049B"/>
    <w:rsid w:val="00FE072F"/>
    <w:rsid w:val="00FE0D7E"/>
    <w:rsid w:val="00FE0EAB"/>
    <w:rsid w:val="00FE102D"/>
    <w:rsid w:val="00FE11F6"/>
    <w:rsid w:val="00FE12D4"/>
    <w:rsid w:val="00FE154D"/>
    <w:rsid w:val="00FE1846"/>
    <w:rsid w:val="00FE1BF4"/>
    <w:rsid w:val="00FE25AD"/>
    <w:rsid w:val="00FE27A4"/>
    <w:rsid w:val="00FE299D"/>
    <w:rsid w:val="00FE2FF3"/>
    <w:rsid w:val="00FE3296"/>
    <w:rsid w:val="00FE332D"/>
    <w:rsid w:val="00FE3346"/>
    <w:rsid w:val="00FE3642"/>
    <w:rsid w:val="00FE382E"/>
    <w:rsid w:val="00FE3887"/>
    <w:rsid w:val="00FE3926"/>
    <w:rsid w:val="00FE3A90"/>
    <w:rsid w:val="00FE48BE"/>
    <w:rsid w:val="00FE49C8"/>
    <w:rsid w:val="00FE4B34"/>
    <w:rsid w:val="00FE5050"/>
    <w:rsid w:val="00FE52E4"/>
    <w:rsid w:val="00FE52E8"/>
    <w:rsid w:val="00FE541A"/>
    <w:rsid w:val="00FE5463"/>
    <w:rsid w:val="00FE5866"/>
    <w:rsid w:val="00FE5A15"/>
    <w:rsid w:val="00FE5A25"/>
    <w:rsid w:val="00FE5BAD"/>
    <w:rsid w:val="00FE5FC5"/>
    <w:rsid w:val="00FE60BB"/>
    <w:rsid w:val="00FE63AA"/>
    <w:rsid w:val="00FE647D"/>
    <w:rsid w:val="00FE67AD"/>
    <w:rsid w:val="00FE6D6A"/>
    <w:rsid w:val="00FE7205"/>
    <w:rsid w:val="00FE7854"/>
    <w:rsid w:val="00FE78C7"/>
    <w:rsid w:val="00FE7AF0"/>
    <w:rsid w:val="00FE7B6F"/>
    <w:rsid w:val="00FE7F5F"/>
    <w:rsid w:val="00FF00A7"/>
    <w:rsid w:val="00FF013C"/>
    <w:rsid w:val="00FF059A"/>
    <w:rsid w:val="00FF07AC"/>
    <w:rsid w:val="00FF0D0E"/>
    <w:rsid w:val="00FF0D61"/>
    <w:rsid w:val="00FF0F27"/>
    <w:rsid w:val="00FF1449"/>
    <w:rsid w:val="00FF151F"/>
    <w:rsid w:val="00FF164F"/>
    <w:rsid w:val="00FF1B49"/>
    <w:rsid w:val="00FF1D90"/>
    <w:rsid w:val="00FF2038"/>
    <w:rsid w:val="00FF206A"/>
    <w:rsid w:val="00FF21ED"/>
    <w:rsid w:val="00FF22F0"/>
    <w:rsid w:val="00FF22FD"/>
    <w:rsid w:val="00FF245F"/>
    <w:rsid w:val="00FF251E"/>
    <w:rsid w:val="00FF26C6"/>
    <w:rsid w:val="00FF2749"/>
    <w:rsid w:val="00FF276B"/>
    <w:rsid w:val="00FF295B"/>
    <w:rsid w:val="00FF2A26"/>
    <w:rsid w:val="00FF2C2C"/>
    <w:rsid w:val="00FF32F2"/>
    <w:rsid w:val="00FF3672"/>
    <w:rsid w:val="00FF3D55"/>
    <w:rsid w:val="00FF3D70"/>
    <w:rsid w:val="00FF43AC"/>
    <w:rsid w:val="00FF4C48"/>
    <w:rsid w:val="00FF4FF3"/>
    <w:rsid w:val="00FF5BF0"/>
    <w:rsid w:val="00FF5F1D"/>
    <w:rsid w:val="00FF6429"/>
    <w:rsid w:val="00FF6484"/>
    <w:rsid w:val="00FF653F"/>
    <w:rsid w:val="00FF6B5E"/>
    <w:rsid w:val="00FF6BAF"/>
    <w:rsid w:val="00FF6F6E"/>
    <w:rsid w:val="00FF7139"/>
    <w:rsid w:val="00FF715C"/>
    <w:rsid w:val="00FF7346"/>
    <w:rsid w:val="00FF7584"/>
    <w:rsid w:val="00FF79B4"/>
    <w:rsid w:val="00FF7BFD"/>
    <w:rsid w:val="00FF7C84"/>
    <w:rsid w:val="00FF7FE7"/>
    <w:rsid w:val="010DB39C"/>
    <w:rsid w:val="011636AF"/>
    <w:rsid w:val="011CF627"/>
    <w:rsid w:val="01221C54"/>
    <w:rsid w:val="01371F7A"/>
    <w:rsid w:val="013835BC"/>
    <w:rsid w:val="014935E4"/>
    <w:rsid w:val="014B2B5D"/>
    <w:rsid w:val="014B9035"/>
    <w:rsid w:val="014DC04A"/>
    <w:rsid w:val="0162404E"/>
    <w:rsid w:val="01664173"/>
    <w:rsid w:val="01665A56"/>
    <w:rsid w:val="0170C758"/>
    <w:rsid w:val="01735128"/>
    <w:rsid w:val="019244FB"/>
    <w:rsid w:val="01ABBFC5"/>
    <w:rsid w:val="01B0E04F"/>
    <w:rsid w:val="01BF7E3D"/>
    <w:rsid w:val="01C8C6A7"/>
    <w:rsid w:val="01CCEDD7"/>
    <w:rsid w:val="01E6CF09"/>
    <w:rsid w:val="01E7BFEA"/>
    <w:rsid w:val="01EA8310"/>
    <w:rsid w:val="0207783A"/>
    <w:rsid w:val="020C79FA"/>
    <w:rsid w:val="02240D65"/>
    <w:rsid w:val="022B8996"/>
    <w:rsid w:val="022C9F35"/>
    <w:rsid w:val="022D9257"/>
    <w:rsid w:val="023A3756"/>
    <w:rsid w:val="0240755D"/>
    <w:rsid w:val="024D4BB3"/>
    <w:rsid w:val="026009E6"/>
    <w:rsid w:val="02625FD1"/>
    <w:rsid w:val="0265DD77"/>
    <w:rsid w:val="026D0FA0"/>
    <w:rsid w:val="026F24A7"/>
    <w:rsid w:val="02780C5A"/>
    <w:rsid w:val="0286FC8E"/>
    <w:rsid w:val="0291AE42"/>
    <w:rsid w:val="02947C51"/>
    <w:rsid w:val="02A5E73F"/>
    <w:rsid w:val="02A9E81E"/>
    <w:rsid w:val="02B1F8EB"/>
    <w:rsid w:val="02B32E60"/>
    <w:rsid w:val="02BCB1BD"/>
    <w:rsid w:val="02BD290C"/>
    <w:rsid w:val="02BEE224"/>
    <w:rsid w:val="02C9D7C8"/>
    <w:rsid w:val="02DF9872"/>
    <w:rsid w:val="02E6DC9D"/>
    <w:rsid w:val="02EBAE01"/>
    <w:rsid w:val="02F526C4"/>
    <w:rsid w:val="02F6CAE6"/>
    <w:rsid w:val="02F7D15C"/>
    <w:rsid w:val="02F99426"/>
    <w:rsid w:val="0301EE20"/>
    <w:rsid w:val="0303BAD9"/>
    <w:rsid w:val="030BC757"/>
    <w:rsid w:val="031C7C7C"/>
    <w:rsid w:val="031CE9E0"/>
    <w:rsid w:val="031D3B3B"/>
    <w:rsid w:val="032382AC"/>
    <w:rsid w:val="032D201B"/>
    <w:rsid w:val="03384767"/>
    <w:rsid w:val="03417079"/>
    <w:rsid w:val="036201C4"/>
    <w:rsid w:val="03719305"/>
    <w:rsid w:val="0380A1FC"/>
    <w:rsid w:val="03868208"/>
    <w:rsid w:val="0387E66C"/>
    <w:rsid w:val="039220C2"/>
    <w:rsid w:val="039F38E5"/>
    <w:rsid w:val="03ACBDAD"/>
    <w:rsid w:val="03AEC8D5"/>
    <w:rsid w:val="03BD3004"/>
    <w:rsid w:val="03C88F66"/>
    <w:rsid w:val="03D21281"/>
    <w:rsid w:val="03DFC464"/>
    <w:rsid w:val="03E1F2B6"/>
    <w:rsid w:val="03E2D699"/>
    <w:rsid w:val="03E4EA5C"/>
    <w:rsid w:val="03E9EC05"/>
    <w:rsid w:val="040DD912"/>
    <w:rsid w:val="04263873"/>
    <w:rsid w:val="04290AAF"/>
    <w:rsid w:val="042BC9C7"/>
    <w:rsid w:val="043B0E58"/>
    <w:rsid w:val="044D0816"/>
    <w:rsid w:val="044E2099"/>
    <w:rsid w:val="0458D3D4"/>
    <w:rsid w:val="046152DC"/>
    <w:rsid w:val="046537B6"/>
    <w:rsid w:val="046ED88F"/>
    <w:rsid w:val="0479E853"/>
    <w:rsid w:val="0480D33A"/>
    <w:rsid w:val="048139C2"/>
    <w:rsid w:val="04A127F3"/>
    <w:rsid w:val="04B89DC7"/>
    <w:rsid w:val="04C1FD8F"/>
    <w:rsid w:val="04C98680"/>
    <w:rsid w:val="04D1C6B6"/>
    <w:rsid w:val="04DAFB5A"/>
    <w:rsid w:val="04E39DEE"/>
    <w:rsid w:val="04E45CAC"/>
    <w:rsid w:val="04EFEC3F"/>
    <w:rsid w:val="04FA0B55"/>
    <w:rsid w:val="04FA493D"/>
    <w:rsid w:val="05184566"/>
    <w:rsid w:val="051C8555"/>
    <w:rsid w:val="052523EB"/>
    <w:rsid w:val="052C1003"/>
    <w:rsid w:val="05368E08"/>
    <w:rsid w:val="0545B287"/>
    <w:rsid w:val="056482CA"/>
    <w:rsid w:val="056646C2"/>
    <w:rsid w:val="056AAD85"/>
    <w:rsid w:val="056BB080"/>
    <w:rsid w:val="0571F39D"/>
    <w:rsid w:val="057BE2A6"/>
    <w:rsid w:val="057F7151"/>
    <w:rsid w:val="0588987B"/>
    <w:rsid w:val="0588A1EF"/>
    <w:rsid w:val="05AB4B71"/>
    <w:rsid w:val="05AD7336"/>
    <w:rsid w:val="05B06AF9"/>
    <w:rsid w:val="05B94204"/>
    <w:rsid w:val="05C6803C"/>
    <w:rsid w:val="05C8781E"/>
    <w:rsid w:val="05CC4EEB"/>
    <w:rsid w:val="05E947FC"/>
    <w:rsid w:val="05F383E6"/>
    <w:rsid w:val="060D650A"/>
    <w:rsid w:val="0611A179"/>
    <w:rsid w:val="06132B8A"/>
    <w:rsid w:val="0640A88E"/>
    <w:rsid w:val="06452A4A"/>
    <w:rsid w:val="0649EE1B"/>
    <w:rsid w:val="064E000B"/>
    <w:rsid w:val="0650CF5C"/>
    <w:rsid w:val="0658C160"/>
    <w:rsid w:val="065A5455"/>
    <w:rsid w:val="065E63E3"/>
    <w:rsid w:val="067B5A8D"/>
    <w:rsid w:val="067DB6C6"/>
    <w:rsid w:val="06896FB0"/>
    <w:rsid w:val="068A201B"/>
    <w:rsid w:val="0691F6FF"/>
    <w:rsid w:val="06B33124"/>
    <w:rsid w:val="06B835C4"/>
    <w:rsid w:val="06C1D291"/>
    <w:rsid w:val="06C20675"/>
    <w:rsid w:val="06CE5033"/>
    <w:rsid w:val="06D621BB"/>
    <w:rsid w:val="06DCD304"/>
    <w:rsid w:val="06E909E0"/>
    <w:rsid w:val="06EC4AB5"/>
    <w:rsid w:val="06EED687"/>
    <w:rsid w:val="070219E2"/>
    <w:rsid w:val="070B5CFD"/>
    <w:rsid w:val="071F2F57"/>
    <w:rsid w:val="07225AC8"/>
    <w:rsid w:val="0722A53A"/>
    <w:rsid w:val="07423F73"/>
    <w:rsid w:val="075F5B53"/>
    <w:rsid w:val="0760FAE0"/>
    <w:rsid w:val="0761CA3C"/>
    <w:rsid w:val="076B2EB7"/>
    <w:rsid w:val="077421D3"/>
    <w:rsid w:val="078937E3"/>
    <w:rsid w:val="078FA0B4"/>
    <w:rsid w:val="079C41D5"/>
    <w:rsid w:val="07A070C0"/>
    <w:rsid w:val="07A11250"/>
    <w:rsid w:val="07A64EFE"/>
    <w:rsid w:val="07A654BC"/>
    <w:rsid w:val="07A9AB05"/>
    <w:rsid w:val="07AE6176"/>
    <w:rsid w:val="07B1FB95"/>
    <w:rsid w:val="07B9347A"/>
    <w:rsid w:val="07BCFD95"/>
    <w:rsid w:val="07C4DD3E"/>
    <w:rsid w:val="07D0BFE7"/>
    <w:rsid w:val="07E21272"/>
    <w:rsid w:val="07ECCF01"/>
    <w:rsid w:val="07ECDDC2"/>
    <w:rsid w:val="07F14E3A"/>
    <w:rsid w:val="07F33E23"/>
    <w:rsid w:val="07F44BDC"/>
    <w:rsid w:val="07F86F28"/>
    <w:rsid w:val="07F9EC63"/>
    <w:rsid w:val="07FB5F10"/>
    <w:rsid w:val="080E7378"/>
    <w:rsid w:val="081744DB"/>
    <w:rsid w:val="0820B03F"/>
    <w:rsid w:val="082FA23F"/>
    <w:rsid w:val="083F0A57"/>
    <w:rsid w:val="08532C16"/>
    <w:rsid w:val="0857467D"/>
    <w:rsid w:val="085DDE48"/>
    <w:rsid w:val="085EF2B6"/>
    <w:rsid w:val="085FC2FC"/>
    <w:rsid w:val="0862F498"/>
    <w:rsid w:val="086595E1"/>
    <w:rsid w:val="086665B1"/>
    <w:rsid w:val="086D40F6"/>
    <w:rsid w:val="08708C1D"/>
    <w:rsid w:val="088054CF"/>
    <w:rsid w:val="0883CA40"/>
    <w:rsid w:val="088D150D"/>
    <w:rsid w:val="08937718"/>
    <w:rsid w:val="089526C5"/>
    <w:rsid w:val="089C1DDE"/>
    <w:rsid w:val="089E3123"/>
    <w:rsid w:val="08C8FF83"/>
    <w:rsid w:val="08CCF5E4"/>
    <w:rsid w:val="08D07BC6"/>
    <w:rsid w:val="08E66EDB"/>
    <w:rsid w:val="08EF508D"/>
    <w:rsid w:val="08FBC4B8"/>
    <w:rsid w:val="091062AF"/>
    <w:rsid w:val="091B3802"/>
    <w:rsid w:val="093A5733"/>
    <w:rsid w:val="09405C93"/>
    <w:rsid w:val="09466A8A"/>
    <w:rsid w:val="0957AF91"/>
    <w:rsid w:val="095C743B"/>
    <w:rsid w:val="0975F1BB"/>
    <w:rsid w:val="097699B4"/>
    <w:rsid w:val="09885F54"/>
    <w:rsid w:val="09898D92"/>
    <w:rsid w:val="098D27BF"/>
    <w:rsid w:val="099035A7"/>
    <w:rsid w:val="0992D905"/>
    <w:rsid w:val="09AFDB35"/>
    <w:rsid w:val="09AFF341"/>
    <w:rsid w:val="09BF605D"/>
    <w:rsid w:val="09C05ACE"/>
    <w:rsid w:val="09C1A445"/>
    <w:rsid w:val="09C2E477"/>
    <w:rsid w:val="09C8571A"/>
    <w:rsid w:val="09C8E088"/>
    <w:rsid w:val="09E0B203"/>
    <w:rsid w:val="09E1248D"/>
    <w:rsid w:val="09E2FF27"/>
    <w:rsid w:val="09E6C098"/>
    <w:rsid w:val="09F77F75"/>
    <w:rsid w:val="09FDAC1C"/>
    <w:rsid w:val="0A0794CE"/>
    <w:rsid w:val="0A166435"/>
    <w:rsid w:val="0A235144"/>
    <w:rsid w:val="0A281A8E"/>
    <w:rsid w:val="0A293DAF"/>
    <w:rsid w:val="0A2DF26F"/>
    <w:rsid w:val="0A307FA3"/>
    <w:rsid w:val="0A35AB31"/>
    <w:rsid w:val="0A422187"/>
    <w:rsid w:val="0A432FF3"/>
    <w:rsid w:val="0A539A6B"/>
    <w:rsid w:val="0A549CAA"/>
    <w:rsid w:val="0A563BB6"/>
    <w:rsid w:val="0A6E8076"/>
    <w:rsid w:val="0A95750C"/>
    <w:rsid w:val="0A959B00"/>
    <w:rsid w:val="0A97DB64"/>
    <w:rsid w:val="0A99B20B"/>
    <w:rsid w:val="0ABBCE4A"/>
    <w:rsid w:val="0AC66C88"/>
    <w:rsid w:val="0AC829A6"/>
    <w:rsid w:val="0AD97323"/>
    <w:rsid w:val="0AD990A4"/>
    <w:rsid w:val="0AE016CD"/>
    <w:rsid w:val="0AEAD998"/>
    <w:rsid w:val="0AFB5985"/>
    <w:rsid w:val="0AFC6CB5"/>
    <w:rsid w:val="0B0128EF"/>
    <w:rsid w:val="0B028AE7"/>
    <w:rsid w:val="0B11DD11"/>
    <w:rsid w:val="0B1474FF"/>
    <w:rsid w:val="0B154A06"/>
    <w:rsid w:val="0B1862F5"/>
    <w:rsid w:val="0B356523"/>
    <w:rsid w:val="0B427E77"/>
    <w:rsid w:val="0B46D08E"/>
    <w:rsid w:val="0B49257C"/>
    <w:rsid w:val="0B639F85"/>
    <w:rsid w:val="0B649164"/>
    <w:rsid w:val="0B746A3B"/>
    <w:rsid w:val="0B85EF31"/>
    <w:rsid w:val="0B8CD931"/>
    <w:rsid w:val="0B8D06F1"/>
    <w:rsid w:val="0BC0A875"/>
    <w:rsid w:val="0BC65FD4"/>
    <w:rsid w:val="0BCE4358"/>
    <w:rsid w:val="0BD0724E"/>
    <w:rsid w:val="0BD24258"/>
    <w:rsid w:val="0BDD9817"/>
    <w:rsid w:val="0BE41D4C"/>
    <w:rsid w:val="0BEC8D08"/>
    <w:rsid w:val="0BF7FE2B"/>
    <w:rsid w:val="0BFF47AD"/>
    <w:rsid w:val="0C046F98"/>
    <w:rsid w:val="0C057896"/>
    <w:rsid w:val="0C0A2680"/>
    <w:rsid w:val="0C148D4F"/>
    <w:rsid w:val="0C1EBED2"/>
    <w:rsid w:val="0C29C73D"/>
    <w:rsid w:val="0C2A3AF2"/>
    <w:rsid w:val="0C3AEBA8"/>
    <w:rsid w:val="0C41F693"/>
    <w:rsid w:val="0C44ED1C"/>
    <w:rsid w:val="0C4C9BFE"/>
    <w:rsid w:val="0C5FA874"/>
    <w:rsid w:val="0C5FEFFE"/>
    <w:rsid w:val="0C666D75"/>
    <w:rsid w:val="0C6A1C3D"/>
    <w:rsid w:val="0C6FE050"/>
    <w:rsid w:val="0C73E191"/>
    <w:rsid w:val="0C75292D"/>
    <w:rsid w:val="0C78195A"/>
    <w:rsid w:val="0C7A8DE4"/>
    <w:rsid w:val="0C931799"/>
    <w:rsid w:val="0C9ADD6D"/>
    <w:rsid w:val="0C9C830B"/>
    <w:rsid w:val="0CA005E9"/>
    <w:rsid w:val="0CA9EFB1"/>
    <w:rsid w:val="0CADF529"/>
    <w:rsid w:val="0CB122F7"/>
    <w:rsid w:val="0CC15FCA"/>
    <w:rsid w:val="0CCE3011"/>
    <w:rsid w:val="0CD761D4"/>
    <w:rsid w:val="0CEF7D66"/>
    <w:rsid w:val="0CF044B0"/>
    <w:rsid w:val="0CF53321"/>
    <w:rsid w:val="0CF8357D"/>
    <w:rsid w:val="0D073A0B"/>
    <w:rsid w:val="0D322283"/>
    <w:rsid w:val="0D32A28C"/>
    <w:rsid w:val="0D4322F3"/>
    <w:rsid w:val="0D435254"/>
    <w:rsid w:val="0D4C3468"/>
    <w:rsid w:val="0D4E15B8"/>
    <w:rsid w:val="0D52C41D"/>
    <w:rsid w:val="0D5598C8"/>
    <w:rsid w:val="0D5F4327"/>
    <w:rsid w:val="0D6106C5"/>
    <w:rsid w:val="0D686A68"/>
    <w:rsid w:val="0D6B1952"/>
    <w:rsid w:val="0D741B67"/>
    <w:rsid w:val="0D7A199F"/>
    <w:rsid w:val="0D8071F7"/>
    <w:rsid w:val="0D852F65"/>
    <w:rsid w:val="0D856CF0"/>
    <w:rsid w:val="0D8FAC73"/>
    <w:rsid w:val="0D936E07"/>
    <w:rsid w:val="0D9B535A"/>
    <w:rsid w:val="0DCC57A1"/>
    <w:rsid w:val="0DDB98F8"/>
    <w:rsid w:val="0DDDE669"/>
    <w:rsid w:val="0DE19B56"/>
    <w:rsid w:val="0E091C1B"/>
    <w:rsid w:val="0E19BB1F"/>
    <w:rsid w:val="0E1D3DD1"/>
    <w:rsid w:val="0E236D9F"/>
    <w:rsid w:val="0E26300F"/>
    <w:rsid w:val="0E312A4D"/>
    <w:rsid w:val="0E3EA88C"/>
    <w:rsid w:val="0E434C09"/>
    <w:rsid w:val="0E4E75AA"/>
    <w:rsid w:val="0E57A371"/>
    <w:rsid w:val="0E60E1C7"/>
    <w:rsid w:val="0E77A795"/>
    <w:rsid w:val="0E7A5BAF"/>
    <w:rsid w:val="0E7C84BC"/>
    <w:rsid w:val="0E8AF027"/>
    <w:rsid w:val="0E8B6CD0"/>
    <w:rsid w:val="0E91FCE9"/>
    <w:rsid w:val="0E926B76"/>
    <w:rsid w:val="0E9535FF"/>
    <w:rsid w:val="0E9F49F0"/>
    <w:rsid w:val="0EBC0347"/>
    <w:rsid w:val="0EC7E8BA"/>
    <w:rsid w:val="0EF639F6"/>
    <w:rsid w:val="0F07350E"/>
    <w:rsid w:val="0F0A296E"/>
    <w:rsid w:val="0F2183ED"/>
    <w:rsid w:val="0F21B656"/>
    <w:rsid w:val="0F233BAE"/>
    <w:rsid w:val="0F307587"/>
    <w:rsid w:val="0F36089A"/>
    <w:rsid w:val="0F429D11"/>
    <w:rsid w:val="0F48998A"/>
    <w:rsid w:val="0F4BDBB5"/>
    <w:rsid w:val="0F542CB2"/>
    <w:rsid w:val="0F55CBD9"/>
    <w:rsid w:val="0F5B0BF2"/>
    <w:rsid w:val="0F65B673"/>
    <w:rsid w:val="0F795D37"/>
    <w:rsid w:val="0F824153"/>
    <w:rsid w:val="0F8DC431"/>
    <w:rsid w:val="0F8E5C36"/>
    <w:rsid w:val="0FAC6958"/>
    <w:rsid w:val="0FB5B344"/>
    <w:rsid w:val="0FB74499"/>
    <w:rsid w:val="0FBE57D1"/>
    <w:rsid w:val="0FC1B45F"/>
    <w:rsid w:val="0FD00AF8"/>
    <w:rsid w:val="0FF1F137"/>
    <w:rsid w:val="101F8979"/>
    <w:rsid w:val="10225799"/>
    <w:rsid w:val="10233327"/>
    <w:rsid w:val="1038EBC3"/>
    <w:rsid w:val="104193C8"/>
    <w:rsid w:val="10429C0F"/>
    <w:rsid w:val="1046097F"/>
    <w:rsid w:val="104A4D79"/>
    <w:rsid w:val="104CE583"/>
    <w:rsid w:val="105DC2F2"/>
    <w:rsid w:val="105EB4D0"/>
    <w:rsid w:val="106DB85B"/>
    <w:rsid w:val="107AB77E"/>
    <w:rsid w:val="107C0EAB"/>
    <w:rsid w:val="107D0983"/>
    <w:rsid w:val="108FE1A4"/>
    <w:rsid w:val="1098FDEB"/>
    <w:rsid w:val="1099CCBF"/>
    <w:rsid w:val="109C30E1"/>
    <w:rsid w:val="109E18D9"/>
    <w:rsid w:val="10ABDA69"/>
    <w:rsid w:val="10AC5297"/>
    <w:rsid w:val="10B6707A"/>
    <w:rsid w:val="10C7B693"/>
    <w:rsid w:val="10D47F6C"/>
    <w:rsid w:val="10E5DC1C"/>
    <w:rsid w:val="10EA2443"/>
    <w:rsid w:val="10EC24ED"/>
    <w:rsid w:val="10EE1111"/>
    <w:rsid w:val="10F89565"/>
    <w:rsid w:val="10F9DFD6"/>
    <w:rsid w:val="1102B905"/>
    <w:rsid w:val="1104FA71"/>
    <w:rsid w:val="1113242D"/>
    <w:rsid w:val="112009B0"/>
    <w:rsid w:val="112D8B95"/>
    <w:rsid w:val="113304C9"/>
    <w:rsid w:val="113F416A"/>
    <w:rsid w:val="114F8344"/>
    <w:rsid w:val="1157F96D"/>
    <w:rsid w:val="1166CD14"/>
    <w:rsid w:val="11772A32"/>
    <w:rsid w:val="117F3BB5"/>
    <w:rsid w:val="118A5F01"/>
    <w:rsid w:val="118C1272"/>
    <w:rsid w:val="11917E19"/>
    <w:rsid w:val="119C7F0C"/>
    <w:rsid w:val="119F2A12"/>
    <w:rsid w:val="11A0C5F3"/>
    <w:rsid w:val="11A2E847"/>
    <w:rsid w:val="11A6EC99"/>
    <w:rsid w:val="11B54826"/>
    <w:rsid w:val="11CD48D1"/>
    <w:rsid w:val="11CDEF44"/>
    <w:rsid w:val="11E56B19"/>
    <w:rsid w:val="11FC7FC2"/>
    <w:rsid w:val="120E7855"/>
    <w:rsid w:val="1211F8FB"/>
    <w:rsid w:val="121462A9"/>
    <w:rsid w:val="1216467A"/>
    <w:rsid w:val="121E0DF1"/>
    <w:rsid w:val="1220BFA1"/>
    <w:rsid w:val="12286F63"/>
    <w:rsid w:val="123FE517"/>
    <w:rsid w:val="12416A46"/>
    <w:rsid w:val="125944CB"/>
    <w:rsid w:val="125A35E8"/>
    <w:rsid w:val="126D13FA"/>
    <w:rsid w:val="127ADB75"/>
    <w:rsid w:val="127E5EC0"/>
    <w:rsid w:val="1289E174"/>
    <w:rsid w:val="128A9800"/>
    <w:rsid w:val="1294BCCD"/>
    <w:rsid w:val="12B4257E"/>
    <w:rsid w:val="12C303A0"/>
    <w:rsid w:val="12D2D027"/>
    <w:rsid w:val="12D4C888"/>
    <w:rsid w:val="12DB2F9C"/>
    <w:rsid w:val="12EB023C"/>
    <w:rsid w:val="130D9EE1"/>
    <w:rsid w:val="132FC79B"/>
    <w:rsid w:val="13310EEF"/>
    <w:rsid w:val="1338ACAD"/>
    <w:rsid w:val="13584C5E"/>
    <w:rsid w:val="1366899F"/>
    <w:rsid w:val="13676081"/>
    <w:rsid w:val="1368609E"/>
    <w:rsid w:val="1377A3DE"/>
    <w:rsid w:val="137C17B0"/>
    <w:rsid w:val="1390A980"/>
    <w:rsid w:val="1395FF5A"/>
    <w:rsid w:val="139C563B"/>
    <w:rsid w:val="139E53FD"/>
    <w:rsid w:val="13A1DDC0"/>
    <w:rsid w:val="13A2C4AF"/>
    <w:rsid w:val="13AE96C6"/>
    <w:rsid w:val="13C7E7DB"/>
    <w:rsid w:val="13D31B01"/>
    <w:rsid w:val="13E5607D"/>
    <w:rsid w:val="13EE2EAB"/>
    <w:rsid w:val="1402C3AA"/>
    <w:rsid w:val="140D3112"/>
    <w:rsid w:val="1413F6B3"/>
    <w:rsid w:val="14289820"/>
    <w:rsid w:val="1429889B"/>
    <w:rsid w:val="144482D5"/>
    <w:rsid w:val="14499299"/>
    <w:rsid w:val="144FA0D1"/>
    <w:rsid w:val="14634A1D"/>
    <w:rsid w:val="1474DD4A"/>
    <w:rsid w:val="14753640"/>
    <w:rsid w:val="14781E10"/>
    <w:rsid w:val="147917B6"/>
    <w:rsid w:val="1481502E"/>
    <w:rsid w:val="1483BB03"/>
    <w:rsid w:val="1496ABAE"/>
    <w:rsid w:val="149A5A7B"/>
    <w:rsid w:val="14A2DFEC"/>
    <w:rsid w:val="14AAF8FF"/>
    <w:rsid w:val="14B61AE0"/>
    <w:rsid w:val="14BB47EE"/>
    <w:rsid w:val="14BC42B9"/>
    <w:rsid w:val="14C9AAF4"/>
    <w:rsid w:val="14CC0BAC"/>
    <w:rsid w:val="14D01371"/>
    <w:rsid w:val="14D4373F"/>
    <w:rsid w:val="14D5336C"/>
    <w:rsid w:val="14F68231"/>
    <w:rsid w:val="14F982BE"/>
    <w:rsid w:val="1502981A"/>
    <w:rsid w:val="1504D008"/>
    <w:rsid w:val="15058B32"/>
    <w:rsid w:val="151025A5"/>
    <w:rsid w:val="15144628"/>
    <w:rsid w:val="1516F6E4"/>
    <w:rsid w:val="1518EE6D"/>
    <w:rsid w:val="15274D05"/>
    <w:rsid w:val="1528B632"/>
    <w:rsid w:val="152F6F45"/>
    <w:rsid w:val="1531F37B"/>
    <w:rsid w:val="15375E16"/>
    <w:rsid w:val="1537E4CF"/>
    <w:rsid w:val="153C7E5F"/>
    <w:rsid w:val="15458F6C"/>
    <w:rsid w:val="1558853C"/>
    <w:rsid w:val="156625D6"/>
    <w:rsid w:val="156940A7"/>
    <w:rsid w:val="1571415E"/>
    <w:rsid w:val="1586A656"/>
    <w:rsid w:val="15880E90"/>
    <w:rsid w:val="158CCE4E"/>
    <w:rsid w:val="159318F3"/>
    <w:rsid w:val="159E6BB0"/>
    <w:rsid w:val="15A06684"/>
    <w:rsid w:val="15C7E5FD"/>
    <w:rsid w:val="15CCB7CE"/>
    <w:rsid w:val="15EE121E"/>
    <w:rsid w:val="16093B43"/>
    <w:rsid w:val="160A306A"/>
    <w:rsid w:val="160F411E"/>
    <w:rsid w:val="16138AAF"/>
    <w:rsid w:val="161D8E9B"/>
    <w:rsid w:val="161F7A8C"/>
    <w:rsid w:val="1626F0D9"/>
    <w:rsid w:val="1628BA88"/>
    <w:rsid w:val="1636A845"/>
    <w:rsid w:val="16407693"/>
    <w:rsid w:val="1646C841"/>
    <w:rsid w:val="166E01C0"/>
    <w:rsid w:val="16724EE2"/>
    <w:rsid w:val="16774433"/>
    <w:rsid w:val="168531B8"/>
    <w:rsid w:val="168D9325"/>
    <w:rsid w:val="1697A83A"/>
    <w:rsid w:val="1698026F"/>
    <w:rsid w:val="1698EAAB"/>
    <w:rsid w:val="16B280DF"/>
    <w:rsid w:val="16B34736"/>
    <w:rsid w:val="16BC2FD6"/>
    <w:rsid w:val="16BD6EBC"/>
    <w:rsid w:val="16DFFDF5"/>
    <w:rsid w:val="16E50033"/>
    <w:rsid w:val="17038222"/>
    <w:rsid w:val="1728BF01"/>
    <w:rsid w:val="172E79C2"/>
    <w:rsid w:val="176AA98F"/>
    <w:rsid w:val="177CFAB8"/>
    <w:rsid w:val="17863F58"/>
    <w:rsid w:val="1787D161"/>
    <w:rsid w:val="17897DF7"/>
    <w:rsid w:val="1795D13D"/>
    <w:rsid w:val="179F789C"/>
    <w:rsid w:val="17A9F104"/>
    <w:rsid w:val="17AB134E"/>
    <w:rsid w:val="17B0691B"/>
    <w:rsid w:val="17BA1029"/>
    <w:rsid w:val="17C51648"/>
    <w:rsid w:val="17C7B6D9"/>
    <w:rsid w:val="17CC80E6"/>
    <w:rsid w:val="17CEC05F"/>
    <w:rsid w:val="17CF9F68"/>
    <w:rsid w:val="17D75551"/>
    <w:rsid w:val="17DFB2BA"/>
    <w:rsid w:val="17E56D3F"/>
    <w:rsid w:val="17F03ED9"/>
    <w:rsid w:val="17F5B280"/>
    <w:rsid w:val="17F686FB"/>
    <w:rsid w:val="180D6BDA"/>
    <w:rsid w:val="1820DD43"/>
    <w:rsid w:val="183065AD"/>
    <w:rsid w:val="18347348"/>
    <w:rsid w:val="1845055B"/>
    <w:rsid w:val="18686940"/>
    <w:rsid w:val="186E5A55"/>
    <w:rsid w:val="187121CF"/>
    <w:rsid w:val="18752D1B"/>
    <w:rsid w:val="187C6703"/>
    <w:rsid w:val="1888E52E"/>
    <w:rsid w:val="188CDADB"/>
    <w:rsid w:val="18947F99"/>
    <w:rsid w:val="18973A0C"/>
    <w:rsid w:val="18C4D1B9"/>
    <w:rsid w:val="18CB05CB"/>
    <w:rsid w:val="18CDFB71"/>
    <w:rsid w:val="18D4648F"/>
    <w:rsid w:val="18DEF7DC"/>
    <w:rsid w:val="18E0B6C3"/>
    <w:rsid w:val="18E83C6D"/>
    <w:rsid w:val="18EB9072"/>
    <w:rsid w:val="18EC79EF"/>
    <w:rsid w:val="18F89748"/>
    <w:rsid w:val="19058D6A"/>
    <w:rsid w:val="191BE4B9"/>
    <w:rsid w:val="192342D1"/>
    <w:rsid w:val="192B3A6B"/>
    <w:rsid w:val="192E83E2"/>
    <w:rsid w:val="19313E6F"/>
    <w:rsid w:val="193520FE"/>
    <w:rsid w:val="193ED15B"/>
    <w:rsid w:val="1957E4FB"/>
    <w:rsid w:val="195E38FB"/>
    <w:rsid w:val="19678776"/>
    <w:rsid w:val="197103B3"/>
    <w:rsid w:val="1985BD0B"/>
    <w:rsid w:val="19B247CA"/>
    <w:rsid w:val="19B29044"/>
    <w:rsid w:val="19B699A8"/>
    <w:rsid w:val="19BDE856"/>
    <w:rsid w:val="19C04F02"/>
    <w:rsid w:val="19C96186"/>
    <w:rsid w:val="19CB44EA"/>
    <w:rsid w:val="19E6828A"/>
    <w:rsid w:val="19F0BF4D"/>
    <w:rsid w:val="19FA9BBF"/>
    <w:rsid w:val="1A08974B"/>
    <w:rsid w:val="1A0E4EA8"/>
    <w:rsid w:val="1A1D5FDA"/>
    <w:rsid w:val="1A211092"/>
    <w:rsid w:val="1A244E89"/>
    <w:rsid w:val="1A38BE40"/>
    <w:rsid w:val="1A3AD359"/>
    <w:rsid w:val="1A3E12B9"/>
    <w:rsid w:val="1A40DADF"/>
    <w:rsid w:val="1A77C8C2"/>
    <w:rsid w:val="1A7B3F13"/>
    <w:rsid w:val="1A7B61AC"/>
    <w:rsid w:val="1A7EA6F4"/>
    <w:rsid w:val="1A826969"/>
    <w:rsid w:val="1A86EA61"/>
    <w:rsid w:val="1A88BC89"/>
    <w:rsid w:val="1A8A9F04"/>
    <w:rsid w:val="1A8CCAB8"/>
    <w:rsid w:val="1AA2B150"/>
    <w:rsid w:val="1AA6B2EB"/>
    <w:rsid w:val="1AAA0C27"/>
    <w:rsid w:val="1AB679A4"/>
    <w:rsid w:val="1ABB37B8"/>
    <w:rsid w:val="1AC4EACA"/>
    <w:rsid w:val="1AC5076E"/>
    <w:rsid w:val="1AC7D4EF"/>
    <w:rsid w:val="1AD21E09"/>
    <w:rsid w:val="1AD356FD"/>
    <w:rsid w:val="1AE2911E"/>
    <w:rsid w:val="1AF0207E"/>
    <w:rsid w:val="1B0AEF45"/>
    <w:rsid w:val="1B1FCAA7"/>
    <w:rsid w:val="1B29DB9C"/>
    <w:rsid w:val="1B2F8475"/>
    <w:rsid w:val="1B3456B4"/>
    <w:rsid w:val="1B35295B"/>
    <w:rsid w:val="1B357C66"/>
    <w:rsid w:val="1B438453"/>
    <w:rsid w:val="1B472832"/>
    <w:rsid w:val="1B49C872"/>
    <w:rsid w:val="1B50F64F"/>
    <w:rsid w:val="1B602154"/>
    <w:rsid w:val="1B702D85"/>
    <w:rsid w:val="1B7DAF36"/>
    <w:rsid w:val="1B82C176"/>
    <w:rsid w:val="1B9C62CC"/>
    <w:rsid w:val="1BB6FDB4"/>
    <w:rsid w:val="1BD57663"/>
    <w:rsid w:val="1BDBC802"/>
    <w:rsid w:val="1BE2EDD1"/>
    <w:rsid w:val="1BE9E89B"/>
    <w:rsid w:val="1BF53975"/>
    <w:rsid w:val="1C0BAAAC"/>
    <w:rsid w:val="1C317959"/>
    <w:rsid w:val="1C3A47F6"/>
    <w:rsid w:val="1C3BBD86"/>
    <w:rsid w:val="1C558B23"/>
    <w:rsid w:val="1C63429A"/>
    <w:rsid w:val="1C69B7CC"/>
    <w:rsid w:val="1C6B76CF"/>
    <w:rsid w:val="1C6CEE01"/>
    <w:rsid w:val="1C923D43"/>
    <w:rsid w:val="1C95D8FE"/>
    <w:rsid w:val="1C9E1E79"/>
    <w:rsid w:val="1CA618D2"/>
    <w:rsid w:val="1CA640AE"/>
    <w:rsid w:val="1CAB117D"/>
    <w:rsid w:val="1CAF8C63"/>
    <w:rsid w:val="1CD277D0"/>
    <w:rsid w:val="1CD34AD1"/>
    <w:rsid w:val="1CD7C865"/>
    <w:rsid w:val="1CD8D50B"/>
    <w:rsid w:val="1CFF2793"/>
    <w:rsid w:val="1D1C41C7"/>
    <w:rsid w:val="1D1DE919"/>
    <w:rsid w:val="1D21C83E"/>
    <w:rsid w:val="1D23F15C"/>
    <w:rsid w:val="1D261F34"/>
    <w:rsid w:val="1D269F84"/>
    <w:rsid w:val="1D287EB1"/>
    <w:rsid w:val="1D2E45EB"/>
    <w:rsid w:val="1D434B2D"/>
    <w:rsid w:val="1D438DA8"/>
    <w:rsid w:val="1D481FD0"/>
    <w:rsid w:val="1D53C1AB"/>
    <w:rsid w:val="1D563F88"/>
    <w:rsid w:val="1D5C29F9"/>
    <w:rsid w:val="1D7F161D"/>
    <w:rsid w:val="1D80CDA5"/>
    <w:rsid w:val="1D92B33A"/>
    <w:rsid w:val="1D94C7D3"/>
    <w:rsid w:val="1D9E95A2"/>
    <w:rsid w:val="1DBAB071"/>
    <w:rsid w:val="1DBBA428"/>
    <w:rsid w:val="1DC5D5AE"/>
    <w:rsid w:val="1DDB9D42"/>
    <w:rsid w:val="1DFED834"/>
    <w:rsid w:val="1DFFE444"/>
    <w:rsid w:val="1E1D43CC"/>
    <w:rsid w:val="1E265B93"/>
    <w:rsid w:val="1E34CCD6"/>
    <w:rsid w:val="1E3B4F30"/>
    <w:rsid w:val="1E56F492"/>
    <w:rsid w:val="1E6A86F9"/>
    <w:rsid w:val="1E719C7A"/>
    <w:rsid w:val="1E8DD760"/>
    <w:rsid w:val="1E8E4B06"/>
    <w:rsid w:val="1EADBAA7"/>
    <w:rsid w:val="1ED3472C"/>
    <w:rsid w:val="1EE70EAA"/>
    <w:rsid w:val="1EEAD69A"/>
    <w:rsid w:val="1EEBD6A4"/>
    <w:rsid w:val="1EED5CC0"/>
    <w:rsid w:val="1EEED616"/>
    <w:rsid w:val="1EF00F98"/>
    <w:rsid w:val="1EFF8E42"/>
    <w:rsid w:val="1F08064F"/>
    <w:rsid w:val="1F11D600"/>
    <w:rsid w:val="1F12755D"/>
    <w:rsid w:val="1F132C95"/>
    <w:rsid w:val="1F18CAB5"/>
    <w:rsid w:val="1F24090B"/>
    <w:rsid w:val="1F26FD15"/>
    <w:rsid w:val="1F28D5CE"/>
    <w:rsid w:val="1F2F3B01"/>
    <w:rsid w:val="1F357289"/>
    <w:rsid w:val="1F359D57"/>
    <w:rsid w:val="1F3EFCBC"/>
    <w:rsid w:val="1F405516"/>
    <w:rsid w:val="1F418456"/>
    <w:rsid w:val="1F46E7C2"/>
    <w:rsid w:val="1F52C2DA"/>
    <w:rsid w:val="1F530433"/>
    <w:rsid w:val="1F5C2005"/>
    <w:rsid w:val="1F716D20"/>
    <w:rsid w:val="1F7F7039"/>
    <w:rsid w:val="1F95F629"/>
    <w:rsid w:val="1F9C6B93"/>
    <w:rsid w:val="1FA0DD83"/>
    <w:rsid w:val="1FAC96FD"/>
    <w:rsid w:val="1FB2C6CF"/>
    <w:rsid w:val="1FBA2A0A"/>
    <w:rsid w:val="1FBAA922"/>
    <w:rsid w:val="1FC4C9CF"/>
    <w:rsid w:val="1FC616E6"/>
    <w:rsid w:val="1FC920D7"/>
    <w:rsid w:val="1FD07A2B"/>
    <w:rsid w:val="1FD6D8E5"/>
    <w:rsid w:val="1FDD60A5"/>
    <w:rsid w:val="1FDF815D"/>
    <w:rsid w:val="1FE128A3"/>
    <w:rsid w:val="1FE258BB"/>
    <w:rsid w:val="1FF2841B"/>
    <w:rsid w:val="20046112"/>
    <w:rsid w:val="201FF81D"/>
    <w:rsid w:val="2024867E"/>
    <w:rsid w:val="2030681B"/>
    <w:rsid w:val="20382EC1"/>
    <w:rsid w:val="203C9E31"/>
    <w:rsid w:val="203CC51A"/>
    <w:rsid w:val="2045A63B"/>
    <w:rsid w:val="2070325A"/>
    <w:rsid w:val="207056E5"/>
    <w:rsid w:val="2084D4F3"/>
    <w:rsid w:val="20A877BF"/>
    <w:rsid w:val="20A9A742"/>
    <w:rsid w:val="20AA73E5"/>
    <w:rsid w:val="20AB72DE"/>
    <w:rsid w:val="20B0D274"/>
    <w:rsid w:val="20C48DE4"/>
    <w:rsid w:val="20D42696"/>
    <w:rsid w:val="20D9F72E"/>
    <w:rsid w:val="20DD9304"/>
    <w:rsid w:val="20E3D9C9"/>
    <w:rsid w:val="20F616E4"/>
    <w:rsid w:val="20F87957"/>
    <w:rsid w:val="2100DAFB"/>
    <w:rsid w:val="212EE1F4"/>
    <w:rsid w:val="21346A00"/>
    <w:rsid w:val="213570E0"/>
    <w:rsid w:val="214A17B1"/>
    <w:rsid w:val="21525B11"/>
    <w:rsid w:val="215AB59E"/>
    <w:rsid w:val="215C4393"/>
    <w:rsid w:val="21655CBE"/>
    <w:rsid w:val="217DE0D0"/>
    <w:rsid w:val="217F02EB"/>
    <w:rsid w:val="217FD981"/>
    <w:rsid w:val="2180DB1D"/>
    <w:rsid w:val="2196DB28"/>
    <w:rsid w:val="21AF2AD5"/>
    <w:rsid w:val="21B09202"/>
    <w:rsid w:val="21B3F87A"/>
    <w:rsid w:val="21BC6F0F"/>
    <w:rsid w:val="21C0BF05"/>
    <w:rsid w:val="21C9AB2E"/>
    <w:rsid w:val="21D94FA1"/>
    <w:rsid w:val="21E050B0"/>
    <w:rsid w:val="21ED3C1C"/>
    <w:rsid w:val="21FFA466"/>
    <w:rsid w:val="22033687"/>
    <w:rsid w:val="2205CC26"/>
    <w:rsid w:val="2216ADA6"/>
    <w:rsid w:val="22210015"/>
    <w:rsid w:val="223E6A39"/>
    <w:rsid w:val="224A1FE2"/>
    <w:rsid w:val="225084A7"/>
    <w:rsid w:val="22634798"/>
    <w:rsid w:val="2286E70C"/>
    <w:rsid w:val="228BB52B"/>
    <w:rsid w:val="228DAF2F"/>
    <w:rsid w:val="22AAF8F6"/>
    <w:rsid w:val="22ACEF9A"/>
    <w:rsid w:val="22B0DEF1"/>
    <w:rsid w:val="22B9C1DC"/>
    <w:rsid w:val="22C3C742"/>
    <w:rsid w:val="22D206D6"/>
    <w:rsid w:val="22D55EF9"/>
    <w:rsid w:val="22DD7C61"/>
    <w:rsid w:val="22E82D8D"/>
    <w:rsid w:val="22EBD54E"/>
    <w:rsid w:val="22F17814"/>
    <w:rsid w:val="22F7C787"/>
    <w:rsid w:val="231B03B6"/>
    <w:rsid w:val="2321BED6"/>
    <w:rsid w:val="233072EB"/>
    <w:rsid w:val="23331817"/>
    <w:rsid w:val="2335D330"/>
    <w:rsid w:val="23433FFE"/>
    <w:rsid w:val="2362C553"/>
    <w:rsid w:val="2367E97D"/>
    <w:rsid w:val="236AB3E1"/>
    <w:rsid w:val="236FCA53"/>
    <w:rsid w:val="2371194E"/>
    <w:rsid w:val="2371F9A3"/>
    <w:rsid w:val="2383490E"/>
    <w:rsid w:val="238741FF"/>
    <w:rsid w:val="238A2CB4"/>
    <w:rsid w:val="238A6DB0"/>
    <w:rsid w:val="238ABB09"/>
    <w:rsid w:val="2395FE2C"/>
    <w:rsid w:val="23A3ECE2"/>
    <w:rsid w:val="23AA5548"/>
    <w:rsid w:val="23C04F28"/>
    <w:rsid w:val="23C82625"/>
    <w:rsid w:val="23C8A6CF"/>
    <w:rsid w:val="23D7DB20"/>
    <w:rsid w:val="23EE4D7A"/>
    <w:rsid w:val="242AEE29"/>
    <w:rsid w:val="242BB1BD"/>
    <w:rsid w:val="242DFECB"/>
    <w:rsid w:val="24378EAF"/>
    <w:rsid w:val="2438D7C1"/>
    <w:rsid w:val="2445E14E"/>
    <w:rsid w:val="24465AF5"/>
    <w:rsid w:val="24525C95"/>
    <w:rsid w:val="24646970"/>
    <w:rsid w:val="246693F9"/>
    <w:rsid w:val="246DA72A"/>
    <w:rsid w:val="246DE142"/>
    <w:rsid w:val="246FE837"/>
    <w:rsid w:val="2476FDD3"/>
    <w:rsid w:val="24776E15"/>
    <w:rsid w:val="2477E484"/>
    <w:rsid w:val="2479F920"/>
    <w:rsid w:val="2483EFBD"/>
    <w:rsid w:val="2485A3BE"/>
    <w:rsid w:val="24880ABA"/>
    <w:rsid w:val="2490E9C1"/>
    <w:rsid w:val="249705A8"/>
    <w:rsid w:val="24A2CE28"/>
    <w:rsid w:val="24B32BCD"/>
    <w:rsid w:val="24B6093A"/>
    <w:rsid w:val="24B9BFBF"/>
    <w:rsid w:val="24C901AE"/>
    <w:rsid w:val="24CDE09E"/>
    <w:rsid w:val="24D308AE"/>
    <w:rsid w:val="24D76348"/>
    <w:rsid w:val="24D936BA"/>
    <w:rsid w:val="24DF49EA"/>
    <w:rsid w:val="24E5EE1C"/>
    <w:rsid w:val="24E7E35F"/>
    <w:rsid w:val="250286E9"/>
    <w:rsid w:val="2506A588"/>
    <w:rsid w:val="250E4777"/>
    <w:rsid w:val="250F5681"/>
    <w:rsid w:val="25109855"/>
    <w:rsid w:val="25145208"/>
    <w:rsid w:val="2531D9FA"/>
    <w:rsid w:val="25374217"/>
    <w:rsid w:val="2537E1DB"/>
    <w:rsid w:val="25481E4A"/>
    <w:rsid w:val="255187C7"/>
    <w:rsid w:val="2557CFDE"/>
    <w:rsid w:val="255A6DD3"/>
    <w:rsid w:val="25715A29"/>
    <w:rsid w:val="2571E798"/>
    <w:rsid w:val="2589F536"/>
    <w:rsid w:val="25941A4A"/>
    <w:rsid w:val="259D74C8"/>
    <w:rsid w:val="25AE3886"/>
    <w:rsid w:val="25B7A35F"/>
    <w:rsid w:val="25BF6DC0"/>
    <w:rsid w:val="25D46CAD"/>
    <w:rsid w:val="25EB969D"/>
    <w:rsid w:val="25EE236D"/>
    <w:rsid w:val="25EE3C88"/>
    <w:rsid w:val="25F98ACD"/>
    <w:rsid w:val="25F99111"/>
    <w:rsid w:val="25FA93E2"/>
    <w:rsid w:val="25FAD312"/>
    <w:rsid w:val="26090666"/>
    <w:rsid w:val="260E4185"/>
    <w:rsid w:val="2613B4A4"/>
    <w:rsid w:val="2626CD33"/>
    <w:rsid w:val="262E9A44"/>
    <w:rsid w:val="263B6EE5"/>
    <w:rsid w:val="263C87EC"/>
    <w:rsid w:val="2645A873"/>
    <w:rsid w:val="26472653"/>
    <w:rsid w:val="264925D2"/>
    <w:rsid w:val="2651A942"/>
    <w:rsid w:val="26591E45"/>
    <w:rsid w:val="26592652"/>
    <w:rsid w:val="26662766"/>
    <w:rsid w:val="266C5854"/>
    <w:rsid w:val="26A438E9"/>
    <w:rsid w:val="26A450F2"/>
    <w:rsid w:val="26A96DAC"/>
    <w:rsid w:val="26B9A1C1"/>
    <w:rsid w:val="26BD5A4E"/>
    <w:rsid w:val="26CC70C6"/>
    <w:rsid w:val="26E354E7"/>
    <w:rsid w:val="26E35896"/>
    <w:rsid w:val="26E7339A"/>
    <w:rsid w:val="26EAF40E"/>
    <w:rsid w:val="271DF7CA"/>
    <w:rsid w:val="271E7AC2"/>
    <w:rsid w:val="272878D1"/>
    <w:rsid w:val="272E178F"/>
    <w:rsid w:val="272E4823"/>
    <w:rsid w:val="27326D97"/>
    <w:rsid w:val="2735AB86"/>
    <w:rsid w:val="274B83BC"/>
    <w:rsid w:val="274E5636"/>
    <w:rsid w:val="27682F24"/>
    <w:rsid w:val="2786B2F8"/>
    <w:rsid w:val="278EDBAF"/>
    <w:rsid w:val="27946519"/>
    <w:rsid w:val="279AC17E"/>
    <w:rsid w:val="27A1DE63"/>
    <w:rsid w:val="27ADA090"/>
    <w:rsid w:val="27C37806"/>
    <w:rsid w:val="27C40B1D"/>
    <w:rsid w:val="27CCFD18"/>
    <w:rsid w:val="27D0990C"/>
    <w:rsid w:val="27D97D6B"/>
    <w:rsid w:val="27DC681A"/>
    <w:rsid w:val="27F0C99C"/>
    <w:rsid w:val="27F2060F"/>
    <w:rsid w:val="28058EB9"/>
    <w:rsid w:val="2807796F"/>
    <w:rsid w:val="28097221"/>
    <w:rsid w:val="280E3C1C"/>
    <w:rsid w:val="281E9E8D"/>
    <w:rsid w:val="282701CA"/>
    <w:rsid w:val="2829787B"/>
    <w:rsid w:val="28310916"/>
    <w:rsid w:val="283D96BE"/>
    <w:rsid w:val="284FBE00"/>
    <w:rsid w:val="285075FD"/>
    <w:rsid w:val="285835E6"/>
    <w:rsid w:val="2869CA88"/>
    <w:rsid w:val="286A7941"/>
    <w:rsid w:val="28740BA5"/>
    <w:rsid w:val="288493E2"/>
    <w:rsid w:val="2888A3FB"/>
    <w:rsid w:val="288A0189"/>
    <w:rsid w:val="288C356B"/>
    <w:rsid w:val="2899AD02"/>
    <w:rsid w:val="28A0E4D1"/>
    <w:rsid w:val="28A8C5E6"/>
    <w:rsid w:val="28B6C6C8"/>
    <w:rsid w:val="28C10272"/>
    <w:rsid w:val="28CABA4B"/>
    <w:rsid w:val="28CAD058"/>
    <w:rsid w:val="28D36D36"/>
    <w:rsid w:val="28D613EA"/>
    <w:rsid w:val="28D6F8AF"/>
    <w:rsid w:val="28E8B672"/>
    <w:rsid w:val="28F4EA26"/>
    <w:rsid w:val="29022A38"/>
    <w:rsid w:val="29050989"/>
    <w:rsid w:val="290E7FEE"/>
    <w:rsid w:val="2926FED7"/>
    <w:rsid w:val="293E4AE1"/>
    <w:rsid w:val="2940D8D0"/>
    <w:rsid w:val="29413F0D"/>
    <w:rsid w:val="294A2078"/>
    <w:rsid w:val="294B8EFF"/>
    <w:rsid w:val="295658C5"/>
    <w:rsid w:val="2968EDB0"/>
    <w:rsid w:val="296A9FE5"/>
    <w:rsid w:val="297E1593"/>
    <w:rsid w:val="297FCD84"/>
    <w:rsid w:val="29970070"/>
    <w:rsid w:val="29A0B8FD"/>
    <w:rsid w:val="29AC3210"/>
    <w:rsid w:val="29B1D59C"/>
    <w:rsid w:val="29B2E28C"/>
    <w:rsid w:val="29BF198A"/>
    <w:rsid w:val="29C38511"/>
    <w:rsid w:val="29CEF65E"/>
    <w:rsid w:val="29E2B7C0"/>
    <w:rsid w:val="29E5B56E"/>
    <w:rsid w:val="29E7E85E"/>
    <w:rsid w:val="29F825CB"/>
    <w:rsid w:val="29FB1C98"/>
    <w:rsid w:val="2A0664C7"/>
    <w:rsid w:val="2A115591"/>
    <w:rsid w:val="2A1CBB7A"/>
    <w:rsid w:val="2A225D62"/>
    <w:rsid w:val="2A22F618"/>
    <w:rsid w:val="2A2B38AB"/>
    <w:rsid w:val="2A3448AB"/>
    <w:rsid w:val="2A37FA0C"/>
    <w:rsid w:val="2A490A0E"/>
    <w:rsid w:val="2A56354A"/>
    <w:rsid w:val="2A5A51C4"/>
    <w:rsid w:val="2A606D33"/>
    <w:rsid w:val="2A6A334E"/>
    <w:rsid w:val="2A7FAB27"/>
    <w:rsid w:val="2A8A8F21"/>
    <w:rsid w:val="2A96A9F0"/>
    <w:rsid w:val="2A9868F6"/>
    <w:rsid w:val="2AA36761"/>
    <w:rsid w:val="2AA66607"/>
    <w:rsid w:val="2AAF8B1A"/>
    <w:rsid w:val="2AB5ABA0"/>
    <w:rsid w:val="2AB74EB5"/>
    <w:rsid w:val="2ACBD0B3"/>
    <w:rsid w:val="2AD0179D"/>
    <w:rsid w:val="2AE7A74E"/>
    <w:rsid w:val="2AEC5027"/>
    <w:rsid w:val="2AF32180"/>
    <w:rsid w:val="2B0042B9"/>
    <w:rsid w:val="2B01E5D3"/>
    <w:rsid w:val="2B1350C4"/>
    <w:rsid w:val="2B13B829"/>
    <w:rsid w:val="2B179DDC"/>
    <w:rsid w:val="2B2178E5"/>
    <w:rsid w:val="2B25807C"/>
    <w:rsid w:val="2B2FE697"/>
    <w:rsid w:val="2B4828D2"/>
    <w:rsid w:val="2B5193A8"/>
    <w:rsid w:val="2B6B70C0"/>
    <w:rsid w:val="2B6E2E29"/>
    <w:rsid w:val="2B70A505"/>
    <w:rsid w:val="2B7997D5"/>
    <w:rsid w:val="2B7C5010"/>
    <w:rsid w:val="2B7FB98D"/>
    <w:rsid w:val="2B8023D9"/>
    <w:rsid w:val="2B8598F0"/>
    <w:rsid w:val="2B980138"/>
    <w:rsid w:val="2B99B1C9"/>
    <w:rsid w:val="2BA19403"/>
    <w:rsid w:val="2BA7D64F"/>
    <w:rsid w:val="2BB39C73"/>
    <w:rsid w:val="2BB4F0E7"/>
    <w:rsid w:val="2BB694A3"/>
    <w:rsid w:val="2BDBF256"/>
    <w:rsid w:val="2BDD2897"/>
    <w:rsid w:val="2BDED064"/>
    <w:rsid w:val="2BEC52F8"/>
    <w:rsid w:val="2C06DF01"/>
    <w:rsid w:val="2C0E085F"/>
    <w:rsid w:val="2C377D1F"/>
    <w:rsid w:val="2C3B52C8"/>
    <w:rsid w:val="2C3C5A3B"/>
    <w:rsid w:val="2C3D9251"/>
    <w:rsid w:val="2C3E4AFA"/>
    <w:rsid w:val="2C4C01AB"/>
    <w:rsid w:val="2C5181C3"/>
    <w:rsid w:val="2C549241"/>
    <w:rsid w:val="2C57C4BC"/>
    <w:rsid w:val="2C5FD5C1"/>
    <w:rsid w:val="2C6018C9"/>
    <w:rsid w:val="2C6573FE"/>
    <w:rsid w:val="2C67BC8E"/>
    <w:rsid w:val="2C67C66D"/>
    <w:rsid w:val="2C8339BA"/>
    <w:rsid w:val="2C839DA5"/>
    <w:rsid w:val="2C85544B"/>
    <w:rsid w:val="2C891F88"/>
    <w:rsid w:val="2C947C68"/>
    <w:rsid w:val="2C96F4F1"/>
    <w:rsid w:val="2C9D3ED3"/>
    <w:rsid w:val="2C9DA27E"/>
    <w:rsid w:val="2CA854D2"/>
    <w:rsid w:val="2CB6730F"/>
    <w:rsid w:val="2CB6FDA7"/>
    <w:rsid w:val="2CBBEF4D"/>
    <w:rsid w:val="2CC34962"/>
    <w:rsid w:val="2CEBE369"/>
    <w:rsid w:val="2D03A919"/>
    <w:rsid w:val="2D0448D8"/>
    <w:rsid w:val="2D0CE675"/>
    <w:rsid w:val="2D0EC263"/>
    <w:rsid w:val="2D0FAD54"/>
    <w:rsid w:val="2D301704"/>
    <w:rsid w:val="2D31748D"/>
    <w:rsid w:val="2D3D20B3"/>
    <w:rsid w:val="2D3F06A8"/>
    <w:rsid w:val="2D4E2D40"/>
    <w:rsid w:val="2D4E77FF"/>
    <w:rsid w:val="2D50DB27"/>
    <w:rsid w:val="2D51A7AA"/>
    <w:rsid w:val="2D5DABA5"/>
    <w:rsid w:val="2D619BAC"/>
    <w:rsid w:val="2D7B9347"/>
    <w:rsid w:val="2DB484A1"/>
    <w:rsid w:val="2DBEA22A"/>
    <w:rsid w:val="2DCA6D5A"/>
    <w:rsid w:val="2DCA7A4B"/>
    <w:rsid w:val="2DD22676"/>
    <w:rsid w:val="2DDB72FE"/>
    <w:rsid w:val="2DDEEE7D"/>
    <w:rsid w:val="2DF6C7C5"/>
    <w:rsid w:val="2DFB2584"/>
    <w:rsid w:val="2E16999F"/>
    <w:rsid w:val="2E1872DC"/>
    <w:rsid w:val="2E1B3046"/>
    <w:rsid w:val="2E1EF182"/>
    <w:rsid w:val="2E2EB098"/>
    <w:rsid w:val="2E40C2CC"/>
    <w:rsid w:val="2E4ED5A7"/>
    <w:rsid w:val="2E4EFD09"/>
    <w:rsid w:val="2E5FF9FB"/>
    <w:rsid w:val="2E64502E"/>
    <w:rsid w:val="2E679DE3"/>
    <w:rsid w:val="2E6EE275"/>
    <w:rsid w:val="2E76991B"/>
    <w:rsid w:val="2E78F751"/>
    <w:rsid w:val="2E8956D7"/>
    <w:rsid w:val="2E8CAA0E"/>
    <w:rsid w:val="2E90E63D"/>
    <w:rsid w:val="2EAA032E"/>
    <w:rsid w:val="2EACF2FA"/>
    <w:rsid w:val="2EB1023C"/>
    <w:rsid w:val="2EB8B854"/>
    <w:rsid w:val="2EBC7D13"/>
    <w:rsid w:val="2ED14858"/>
    <w:rsid w:val="2EDD96E6"/>
    <w:rsid w:val="2EE64C6F"/>
    <w:rsid w:val="2EEF1E26"/>
    <w:rsid w:val="2EEFF1B4"/>
    <w:rsid w:val="2F0406CE"/>
    <w:rsid w:val="2F08BCC1"/>
    <w:rsid w:val="2F1F06E7"/>
    <w:rsid w:val="2F208806"/>
    <w:rsid w:val="2F224AF3"/>
    <w:rsid w:val="2F2ECAB0"/>
    <w:rsid w:val="2F2F4471"/>
    <w:rsid w:val="2F34FF48"/>
    <w:rsid w:val="2F50FACD"/>
    <w:rsid w:val="2F515850"/>
    <w:rsid w:val="2F564DC2"/>
    <w:rsid w:val="2F65853A"/>
    <w:rsid w:val="2F6C7609"/>
    <w:rsid w:val="2F7CA153"/>
    <w:rsid w:val="2F806113"/>
    <w:rsid w:val="2F92CC4F"/>
    <w:rsid w:val="2F954C1E"/>
    <w:rsid w:val="2FBDF232"/>
    <w:rsid w:val="2FD21BC5"/>
    <w:rsid w:val="2FD8C888"/>
    <w:rsid w:val="2FDBDA06"/>
    <w:rsid w:val="2FE446A9"/>
    <w:rsid w:val="2FF6FDF8"/>
    <w:rsid w:val="3007B293"/>
    <w:rsid w:val="300A0094"/>
    <w:rsid w:val="3013F8E0"/>
    <w:rsid w:val="3016F90E"/>
    <w:rsid w:val="3017BBF5"/>
    <w:rsid w:val="301925B3"/>
    <w:rsid w:val="301D02AF"/>
    <w:rsid w:val="30237325"/>
    <w:rsid w:val="302635A4"/>
    <w:rsid w:val="302EE343"/>
    <w:rsid w:val="3033FAC4"/>
    <w:rsid w:val="303D445F"/>
    <w:rsid w:val="303FFFF1"/>
    <w:rsid w:val="30478C26"/>
    <w:rsid w:val="3054D451"/>
    <w:rsid w:val="3059E226"/>
    <w:rsid w:val="30660F71"/>
    <w:rsid w:val="3072CB59"/>
    <w:rsid w:val="3074F4EB"/>
    <w:rsid w:val="307C6821"/>
    <w:rsid w:val="307DD237"/>
    <w:rsid w:val="307F70B5"/>
    <w:rsid w:val="3085F539"/>
    <w:rsid w:val="308A4FF8"/>
    <w:rsid w:val="30A56329"/>
    <w:rsid w:val="30A5D1F4"/>
    <w:rsid w:val="30A5F4E0"/>
    <w:rsid w:val="30AE620A"/>
    <w:rsid w:val="30B586E2"/>
    <w:rsid w:val="30DB8F69"/>
    <w:rsid w:val="30DE9D7D"/>
    <w:rsid w:val="30EF4B74"/>
    <w:rsid w:val="30F5320C"/>
    <w:rsid w:val="30FB4BD6"/>
    <w:rsid w:val="30FBD0EB"/>
    <w:rsid w:val="31215A77"/>
    <w:rsid w:val="312C4B01"/>
    <w:rsid w:val="314A365F"/>
    <w:rsid w:val="314A7D13"/>
    <w:rsid w:val="314B07AB"/>
    <w:rsid w:val="314C278A"/>
    <w:rsid w:val="314F2BE6"/>
    <w:rsid w:val="31568490"/>
    <w:rsid w:val="31594884"/>
    <w:rsid w:val="315BD830"/>
    <w:rsid w:val="317DEF7F"/>
    <w:rsid w:val="317EB0C0"/>
    <w:rsid w:val="31897C94"/>
    <w:rsid w:val="318FB216"/>
    <w:rsid w:val="31904BD0"/>
    <w:rsid w:val="319DBFD3"/>
    <w:rsid w:val="31A09AC6"/>
    <w:rsid w:val="31A71F09"/>
    <w:rsid w:val="31C2856D"/>
    <w:rsid w:val="31D2C7A6"/>
    <w:rsid w:val="31F69D06"/>
    <w:rsid w:val="31FA7F16"/>
    <w:rsid w:val="32082A64"/>
    <w:rsid w:val="3216306C"/>
    <w:rsid w:val="3220372A"/>
    <w:rsid w:val="3224CA95"/>
    <w:rsid w:val="322882C0"/>
    <w:rsid w:val="322988B1"/>
    <w:rsid w:val="3229FAC8"/>
    <w:rsid w:val="32331C14"/>
    <w:rsid w:val="3235AC83"/>
    <w:rsid w:val="32366597"/>
    <w:rsid w:val="323C5619"/>
    <w:rsid w:val="324A4E88"/>
    <w:rsid w:val="3251DACD"/>
    <w:rsid w:val="325848DA"/>
    <w:rsid w:val="325C73B5"/>
    <w:rsid w:val="326639D4"/>
    <w:rsid w:val="3279C53A"/>
    <w:rsid w:val="32885672"/>
    <w:rsid w:val="3294B44C"/>
    <w:rsid w:val="3294DC1F"/>
    <w:rsid w:val="329F8189"/>
    <w:rsid w:val="32BFC4C9"/>
    <w:rsid w:val="32C99945"/>
    <w:rsid w:val="32D21DB8"/>
    <w:rsid w:val="32E17A7C"/>
    <w:rsid w:val="32E3A20F"/>
    <w:rsid w:val="32EDFEF2"/>
    <w:rsid w:val="32FA32DB"/>
    <w:rsid w:val="33042380"/>
    <w:rsid w:val="3307FB07"/>
    <w:rsid w:val="33153ABF"/>
    <w:rsid w:val="3324F2DC"/>
    <w:rsid w:val="3330385C"/>
    <w:rsid w:val="33309598"/>
    <w:rsid w:val="33344BD9"/>
    <w:rsid w:val="334B833A"/>
    <w:rsid w:val="3352BF80"/>
    <w:rsid w:val="335916D9"/>
    <w:rsid w:val="335B9024"/>
    <w:rsid w:val="33601500"/>
    <w:rsid w:val="3372F132"/>
    <w:rsid w:val="3373C705"/>
    <w:rsid w:val="337EEE6A"/>
    <w:rsid w:val="3381C9BE"/>
    <w:rsid w:val="3385732E"/>
    <w:rsid w:val="33873852"/>
    <w:rsid w:val="338D0083"/>
    <w:rsid w:val="338DACD7"/>
    <w:rsid w:val="338FF3E3"/>
    <w:rsid w:val="339B322A"/>
    <w:rsid w:val="339E1B12"/>
    <w:rsid w:val="33AA31E5"/>
    <w:rsid w:val="33B4FCD7"/>
    <w:rsid w:val="33B81587"/>
    <w:rsid w:val="33B89665"/>
    <w:rsid w:val="33BCC07F"/>
    <w:rsid w:val="33BE9876"/>
    <w:rsid w:val="33CEB5D0"/>
    <w:rsid w:val="33D4C530"/>
    <w:rsid w:val="33D5CBB2"/>
    <w:rsid w:val="33DC9453"/>
    <w:rsid w:val="33E570CE"/>
    <w:rsid w:val="33E6D3FF"/>
    <w:rsid w:val="33F71D9F"/>
    <w:rsid w:val="33F9305F"/>
    <w:rsid w:val="33FCAC26"/>
    <w:rsid w:val="34221FC6"/>
    <w:rsid w:val="34230D53"/>
    <w:rsid w:val="342AFF1C"/>
    <w:rsid w:val="343FDD85"/>
    <w:rsid w:val="3440C1CC"/>
    <w:rsid w:val="34436D21"/>
    <w:rsid w:val="344DFD5E"/>
    <w:rsid w:val="344E9809"/>
    <w:rsid w:val="344F8B11"/>
    <w:rsid w:val="3452BD93"/>
    <w:rsid w:val="345A0C28"/>
    <w:rsid w:val="345B8B2E"/>
    <w:rsid w:val="345E1B4B"/>
    <w:rsid w:val="3473C8D1"/>
    <w:rsid w:val="3478507E"/>
    <w:rsid w:val="3484E2CC"/>
    <w:rsid w:val="3485D8FA"/>
    <w:rsid w:val="34916204"/>
    <w:rsid w:val="3493285B"/>
    <w:rsid w:val="3499534A"/>
    <w:rsid w:val="3499D5B2"/>
    <w:rsid w:val="349E6FAE"/>
    <w:rsid w:val="349F24BE"/>
    <w:rsid w:val="34AB76F2"/>
    <w:rsid w:val="34AEBD5B"/>
    <w:rsid w:val="34B72747"/>
    <w:rsid w:val="34B98B77"/>
    <w:rsid w:val="34CC8605"/>
    <w:rsid w:val="34D2D401"/>
    <w:rsid w:val="34D89976"/>
    <w:rsid w:val="34DA1FF2"/>
    <w:rsid w:val="34DFFD27"/>
    <w:rsid w:val="34E99204"/>
    <w:rsid w:val="34EA1EC7"/>
    <w:rsid w:val="34EAD57E"/>
    <w:rsid w:val="34F122B6"/>
    <w:rsid w:val="34F4E9D9"/>
    <w:rsid w:val="34F7646B"/>
    <w:rsid w:val="34FB9390"/>
    <w:rsid w:val="34FC8165"/>
    <w:rsid w:val="3510303D"/>
    <w:rsid w:val="35288478"/>
    <w:rsid w:val="3528FBEC"/>
    <w:rsid w:val="352D22E3"/>
    <w:rsid w:val="353694BD"/>
    <w:rsid w:val="353D6DA0"/>
    <w:rsid w:val="3544E3ED"/>
    <w:rsid w:val="35475724"/>
    <w:rsid w:val="35497750"/>
    <w:rsid w:val="354F5A9F"/>
    <w:rsid w:val="3550A75C"/>
    <w:rsid w:val="35586712"/>
    <w:rsid w:val="355D38B6"/>
    <w:rsid w:val="35611395"/>
    <w:rsid w:val="35639B57"/>
    <w:rsid w:val="356C2D5B"/>
    <w:rsid w:val="35869DEC"/>
    <w:rsid w:val="35881F0D"/>
    <w:rsid w:val="35917F1F"/>
    <w:rsid w:val="35A64A48"/>
    <w:rsid w:val="35B7F975"/>
    <w:rsid w:val="35BC9755"/>
    <w:rsid w:val="35C3E3D1"/>
    <w:rsid w:val="35C3E886"/>
    <w:rsid w:val="35DF4972"/>
    <w:rsid w:val="35E87506"/>
    <w:rsid w:val="35F5C5EE"/>
    <w:rsid w:val="35FC9BF1"/>
    <w:rsid w:val="35FCE2ED"/>
    <w:rsid w:val="35FD6074"/>
    <w:rsid w:val="3605CFDB"/>
    <w:rsid w:val="360D780A"/>
    <w:rsid w:val="36144908"/>
    <w:rsid w:val="3616F81F"/>
    <w:rsid w:val="3618C6D0"/>
    <w:rsid w:val="36373280"/>
    <w:rsid w:val="36374109"/>
    <w:rsid w:val="36384005"/>
    <w:rsid w:val="3643EE66"/>
    <w:rsid w:val="3646FDF0"/>
    <w:rsid w:val="3649332E"/>
    <w:rsid w:val="364CC686"/>
    <w:rsid w:val="3656503F"/>
    <w:rsid w:val="36641479"/>
    <w:rsid w:val="36645ACC"/>
    <w:rsid w:val="36887DCF"/>
    <w:rsid w:val="368A0C8E"/>
    <w:rsid w:val="369CC0A2"/>
    <w:rsid w:val="369F2C13"/>
    <w:rsid w:val="36BC2DA8"/>
    <w:rsid w:val="36BE38CF"/>
    <w:rsid w:val="36C04DC4"/>
    <w:rsid w:val="36C12449"/>
    <w:rsid w:val="36D74DA6"/>
    <w:rsid w:val="36D9C76E"/>
    <w:rsid w:val="36DCB2C5"/>
    <w:rsid w:val="36E5B306"/>
    <w:rsid w:val="370DCA00"/>
    <w:rsid w:val="370F9CE9"/>
    <w:rsid w:val="37160926"/>
    <w:rsid w:val="3717C958"/>
    <w:rsid w:val="371F4485"/>
    <w:rsid w:val="37261FD9"/>
    <w:rsid w:val="37293487"/>
    <w:rsid w:val="3730F1C7"/>
    <w:rsid w:val="37315D68"/>
    <w:rsid w:val="37391032"/>
    <w:rsid w:val="373CA1D3"/>
    <w:rsid w:val="374C0A80"/>
    <w:rsid w:val="3755387F"/>
    <w:rsid w:val="375F9373"/>
    <w:rsid w:val="376EC829"/>
    <w:rsid w:val="3776363A"/>
    <w:rsid w:val="377809CE"/>
    <w:rsid w:val="3786C954"/>
    <w:rsid w:val="378FAA07"/>
    <w:rsid w:val="37922798"/>
    <w:rsid w:val="37A5BBB3"/>
    <w:rsid w:val="37B32315"/>
    <w:rsid w:val="37B60920"/>
    <w:rsid w:val="37D5D21B"/>
    <w:rsid w:val="37DEE2F4"/>
    <w:rsid w:val="37E0DC15"/>
    <w:rsid w:val="37EEEB37"/>
    <w:rsid w:val="37FF487A"/>
    <w:rsid w:val="37FFA87F"/>
    <w:rsid w:val="3804B339"/>
    <w:rsid w:val="380673C9"/>
    <w:rsid w:val="3806FD54"/>
    <w:rsid w:val="380A3DBA"/>
    <w:rsid w:val="3811CE39"/>
    <w:rsid w:val="38192F62"/>
    <w:rsid w:val="381C4366"/>
    <w:rsid w:val="381D69E0"/>
    <w:rsid w:val="3820204F"/>
    <w:rsid w:val="3827627E"/>
    <w:rsid w:val="3828AE89"/>
    <w:rsid w:val="3828B960"/>
    <w:rsid w:val="3843D8E1"/>
    <w:rsid w:val="384472B1"/>
    <w:rsid w:val="385AB8EE"/>
    <w:rsid w:val="386551AE"/>
    <w:rsid w:val="386E9099"/>
    <w:rsid w:val="386F5C3D"/>
    <w:rsid w:val="38807119"/>
    <w:rsid w:val="38858138"/>
    <w:rsid w:val="3890C534"/>
    <w:rsid w:val="3895ABE9"/>
    <w:rsid w:val="38B6ECE7"/>
    <w:rsid w:val="38BD5F36"/>
    <w:rsid w:val="38C31552"/>
    <w:rsid w:val="3913DE8E"/>
    <w:rsid w:val="3914B9A3"/>
    <w:rsid w:val="391F953B"/>
    <w:rsid w:val="392D0AF6"/>
    <w:rsid w:val="393CBD67"/>
    <w:rsid w:val="39544A3D"/>
    <w:rsid w:val="3957CCF4"/>
    <w:rsid w:val="395B9ACF"/>
    <w:rsid w:val="396C236B"/>
    <w:rsid w:val="3970D4B9"/>
    <w:rsid w:val="397BC976"/>
    <w:rsid w:val="397E6BF2"/>
    <w:rsid w:val="3983F06D"/>
    <w:rsid w:val="398CE7D5"/>
    <w:rsid w:val="3996FD2E"/>
    <w:rsid w:val="39A9A9DD"/>
    <w:rsid w:val="39A9BF6C"/>
    <w:rsid w:val="39B24C1D"/>
    <w:rsid w:val="39B7694B"/>
    <w:rsid w:val="39BCCA91"/>
    <w:rsid w:val="39D10904"/>
    <w:rsid w:val="39D15C1B"/>
    <w:rsid w:val="39D7F101"/>
    <w:rsid w:val="39E1A927"/>
    <w:rsid w:val="39E1B29C"/>
    <w:rsid w:val="39E808FD"/>
    <w:rsid w:val="39ED5D8A"/>
    <w:rsid w:val="39EF228F"/>
    <w:rsid w:val="39F37E4F"/>
    <w:rsid w:val="39F4F56A"/>
    <w:rsid w:val="39F51D6A"/>
    <w:rsid w:val="39FA3C3B"/>
    <w:rsid w:val="3A155183"/>
    <w:rsid w:val="3A1F7559"/>
    <w:rsid w:val="3A46312B"/>
    <w:rsid w:val="3A478F79"/>
    <w:rsid w:val="3A4BFB55"/>
    <w:rsid w:val="3A4FF07D"/>
    <w:rsid w:val="3A51111F"/>
    <w:rsid w:val="3A524689"/>
    <w:rsid w:val="3A573E06"/>
    <w:rsid w:val="3A682C88"/>
    <w:rsid w:val="3A8758E0"/>
    <w:rsid w:val="3A883A34"/>
    <w:rsid w:val="3A889870"/>
    <w:rsid w:val="3A88BB42"/>
    <w:rsid w:val="3A8CD007"/>
    <w:rsid w:val="3ABDA3CB"/>
    <w:rsid w:val="3ABED0D3"/>
    <w:rsid w:val="3AC27154"/>
    <w:rsid w:val="3AC9C2EE"/>
    <w:rsid w:val="3ACA190F"/>
    <w:rsid w:val="3ACBB3BF"/>
    <w:rsid w:val="3AD6B33B"/>
    <w:rsid w:val="3AD6F960"/>
    <w:rsid w:val="3AE29CCF"/>
    <w:rsid w:val="3AE6A03C"/>
    <w:rsid w:val="3AE7DB55"/>
    <w:rsid w:val="3AF4C004"/>
    <w:rsid w:val="3B0A0F49"/>
    <w:rsid w:val="3B0FA10C"/>
    <w:rsid w:val="3B165EF8"/>
    <w:rsid w:val="3B1DA26D"/>
    <w:rsid w:val="3B264642"/>
    <w:rsid w:val="3B26B331"/>
    <w:rsid w:val="3B3A6C9B"/>
    <w:rsid w:val="3B402761"/>
    <w:rsid w:val="3B411BB3"/>
    <w:rsid w:val="3B44EB22"/>
    <w:rsid w:val="3B46F7E9"/>
    <w:rsid w:val="3B5A4120"/>
    <w:rsid w:val="3B626B28"/>
    <w:rsid w:val="3B736724"/>
    <w:rsid w:val="3B754F0F"/>
    <w:rsid w:val="3B7C1E35"/>
    <w:rsid w:val="3B93C419"/>
    <w:rsid w:val="3B9E79CE"/>
    <w:rsid w:val="3BA09B0B"/>
    <w:rsid w:val="3BB4109B"/>
    <w:rsid w:val="3BBB73D7"/>
    <w:rsid w:val="3BC08774"/>
    <w:rsid w:val="3BC2B9FB"/>
    <w:rsid w:val="3BC90A34"/>
    <w:rsid w:val="3BDA9542"/>
    <w:rsid w:val="3BEA6EF3"/>
    <w:rsid w:val="3BECF30D"/>
    <w:rsid w:val="3BEFF204"/>
    <w:rsid w:val="3BF07F27"/>
    <w:rsid w:val="3BF3AFC8"/>
    <w:rsid w:val="3BFF6C5D"/>
    <w:rsid w:val="3BFFE410"/>
    <w:rsid w:val="3C00C1CD"/>
    <w:rsid w:val="3C024F53"/>
    <w:rsid w:val="3C0B7EC0"/>
    <w:rsid w:val="3C0EE946"/>
    <w:rsid w:val="3C150876"/>
    <w:rsid w:val="3C1A6178"/>
    <w:rsid w:val="3C1AD04E"/>
    <w:rsid w:val="3C257A9D"/>
    <w:rsid w:val="3C3D76CD"/>
    <w:rsid w:val="3C4DAC96"/>
    <w:rsid w:val="3C626BA5"/>
    <w:rsid w:val="3C6FDDC8"/>
    <w:rsid w:val="3C80CEF5"/>
    <w:rsid w:val="3C8E7757"/>
    <w:rsid w:val="3C8FEB9D"/>
    <w:rsid w:val="3CA796B5"/>
    <w:rsid w:val="3CB071CD"/>
    <w:rsid w:val="3CB2C148"/>
    <w:rsid w:val="3CB60944"/>
    <w:rsid w:val="3CB7C585"/>
    <w:rsid w:val="3CB96466"/>
    <w:rsid w:val="3CC0EA57"/>
    <w:rsid w:val="3CCB46A9"/>
    <w:rsid w:val="3CD064F8"/>
    <w:rsid w:val="3CF27B3B"/>
    <w:rsid w:val="3CF9F50A"/>
    <w:rsid w:val="3CFC6B80"/>
    <w:rsid w:val="3CFE08DA"/>
    <w:rsid w:val="3D053308"/>
    <w:rsid w:val="3D087F8D"/>
    <w:rsid w:val="3D10BF01"/>
    <w:rsid w:val="3D16B447"/>
    <w:rsid w:val="3D171EBB"/>
    <w:rsid w:val="3D35ECC0"/>
    <w:rsid w:val="3D398C10"/>
    <w:rsid w:val="3D4273E2"/>
    <w:rsid w:val="3D4E5D75"/>
    <w:rsid w:val="3D54E300"/>
    <w:rsid w:val="3D55D5EB"/>
    <w:rsid w:val="3D77989D"/>
    <w:rsid w:val="3D7BEF35"/>
    <w:rsid w:val="3D841942"/>
    <w:rsid w:val="3D84D5C8"/>
    <w:rsid w:val="3D86A72B"/>
    <w:rsid w:val="3D885D94"/>
    <w:rsid w:val="3D89D467"/>
    <w:rsid w:val="3D973D43"/>
    <w:rsid w:val="3DA0AB16"/>
    <w:rsid w:val="3DA34AC1"/>
    <w:rsid w:val="3DC4BDF3"/>
    <w:rsid w:val="3DCEF072"/>
    <w:rsid w:val="3DDBA29E"/>
    <w:rsid w:val="3DE2C61F"/>
    <w:rsid w:val="3DE554A1"/>
    <w:rsid w:val="3DE5A962"/>
    <w:rsid w:val="3DE611DF"/>
    <w:rsid w:val="3DED07F9"/>
    <w:rsid w:val="3DED1559"/>
    <w:rsid w:val="3DEFD841"/>
    <w:rsid w:val="3DF0AC74"/>
    <w:rsid w:val="3DF57500"/>
    <w:rsid w:val="3DFA614F"/>
    <w:rsid w:val="3E03163B"/>
    <w:rsid w:val="3E046094"/>
    <w:rsid w:val="3E0EED6F"/>
    <w:rsid w:val="3E186EFC"/>
    <w:rsid w:val="3E237FE0"/>
    <w:rsid w:val="3E365D95"/>
    <w:rsid w:val="3E4BBAC5"/>
    <w:rsid w:val="3E594EFD"/>
    <w:rsid w:val="3E621C7F"/>
    <w:rsid w:val="3E6995BE"/>
    <w:rsid w:val="3E6EF253"/>
    <w:rsid w:val="3E8E9174"/>
    <w:rsid w:val="3E9D9649"/>
    <w:rsid w:val="3EA66781"/>
    <w:rsid w:val="3EA69282"/>
    <w:rsid w:val="3EA8936C"/>
    <w:rsid w:val="3EBB6C65"/>
    <w:rsid w:val="3EBDC6E3"/>
    <w:rsid w:val="3EBE65F9"/>
    <w:rsid w:val="3ED1F30C"/>
    <w:rsid w:val="3EE47834"/>
    <w:rsid w:val="3EE70779"/>
    <w:rsid w:val="3EEAEF26"/>
    <w:rsid w:val="3EF370C2"/>
    <w:rsid w:val="3EFD46DB"/>
    <w:rsid w:val="3F073094"/>
    <w:rsid w:val="3F0C53D6"/>
    <w:rsid w:val="3F0F5478"/>
    <w:rsid w:val="3F106919"/>
    <w:rsid w:val="3F1D6512"/>
    <w:rsid w:val="3F34DF62"/>
    <w:rsid w:val="3F56781E"/>
    <w:rsid w:val="3F582078"/>
    <w:rsid w:val="3F588D0A"/>
    <w:rsid w:val="3F5F27CE"/>
    <w:rsid w:val="3F691A90"/>
    <w:rsid w:val="3F6EBA7C"/>
    <w:rsid w:val="3F6F0530"/>
    <w:rsid w:val="3F7258AC"/>
    <w:rsid w:val="3F841073"/>
    <w:rsid w:val="3F956BF6"/>
    <w:rsid w:val="3F97AD21"/>
    <w:rsid w:val="3F9C30E4"/>
    <w:rsid w:val="3FA528CB"/>
    <w:rsid w:val="3FAC5C09"/>
    <w:rsid w:val="3FB40E3C"/>
    <w:rsid w:val="3FBDB481"/>
    <w:rsid w:val="3FBFEF08"/>
    <w:rsid w:val="3FDD3E15"/>
    <w:rsid w:val="3FE21DE0"/>
    <w:rsid w:val="3FE39151"/>
    <w:rsid w:val="3FEB1E1F"/>
    <w:rsid w:val="3FEC0836"/>
    <w:rsid w:val="400487EB"/>
    <w:rsid w:val="40070A85"/>
    <w:rsid w:val="400BEEE0"/>
    <w:rsid w:val="4014FB1F"/>
    <w:rsid w:val="402BC0EB"/>
    <w:rsid w:val="4030A053"/>
    <w:rsid w:val="403F04A0"/>
    <w:rsid w:val="4047C5A2"/>
    <w:rsid w:val="404BCC70"/>
    <w:rsid w:val="405CF041"/>
    <w:rsid w:val="406B5B58"/>
    <w:rsid w:val="406F40F5"/>
    <w:rsid w:val="4075A65F"/>
    <w:rsid w:val="407AE1F5"/>
    <w:rsid w:val="407F6612"/>
    <w:rsid w:val="4085A1BE"/>
    <w:rsid w:val="4087EC7D"/>
    <w:rsid w:val="40BBE79F"/>
    <w:rsid w:val="40C73339"/>
    <w:rsid w:val="40CB1CC6"/>
    <w:rsid w:val="40D806C0"/>
    <w:rsid w:val="40E3A217"/>
    <w:rsid w:val="40F5DEF0"/>
    <w:rsid w:val="41022722"/>
    <w:rsid w:val="4103D40D"/>
    <w:rsid w:val="4108E0C7"/>
    <w:rsid w:val="4123B081"/>
    <w:rsid w:val="4129B902"/>
    <w:rsid w:val="41370B69"/>
    <w:rsid w:val="4137A935"/>
    <w:rsid w:val="413A249B"/>
    <w:rsid w:val="414850EB"/>
    <w:rsid w:val="415EDEA3"/>
    <w:rsid w:val="417DF93B"/>
    <w:rsid w:val="417F9ED4"/>
    <w:rsid w:val="4199CEAD"/>
    <w:rsid w:val="419E12A9"/>
    <w:rsid w:val="41BBBB32"/>
    <w:rsid w:val="41C35D01"/>
    <w:rsid w:val="41C78AF6"/>
    <w:rsid w:val="41CEA6F7"/>
    <w:rsid w:val="41D20138"/>
    <w:rsid w:val="41DF5B10"/>
    <w:rsid w:val="41E6D13F"/>
    <w:rsid w:val="41E7038D"/>
    <w:rsid w:val="41EF1633"/>
    <w:rsid w:val="41FB4684"/>
    <w:rsid w:val="41FE6EAC"/>
    <w:rsid w:val="420CA9CF"/>
    <w:rsid w:val="420DB7F3"/>
    <w:rsid w:val="421251D1"/>
    <w:rsid w:val="42251251"/>
    <w:rsid w:val="4233159C"/>
    <w:rsid w:val="423A05CF"/>
    <w:rsid w:val="423F9986"/>
    <w:rsid w:val="424257CB"/>
    <w:rsid w:val="424BD95A"/>
    <w:rsid w:val="42539968"/>
    <w:rsid w:val="4255A140"/>
    <w:rsid w:val="425F7F2B"/>
    <w:rsid w:val="42620B42"/>
    <w:rsid w:val="4263F672"/>
    <w:rsid w:val="426587BD"/>
    <w:rsid w:val="4266926A"/>
    <w:rsid w:val="426A24A7"/>
    <w:rsid w:val="426C8EF4"/>
    <w:rsid w:val="426F0725"/>
    <w:rsid w:val="427A65A6"/>
    <w:rsid w:val="427FEE56"/>
    <w:rsid w:val="4290EDF8"/>
    <w:rsid w:val="42951878"/>
    <w:rsid w:val="429D8651"/>
    <w:rsid w:val="429E3F20"/>
    <w:rsid w:val="42B6D705"/>
    <w:rsid w:val="42BB3CF6"/>
    <w:rsid w:val="42C7288E"/>
    <w:rsid w:val="42C8DAE2"/>
    <w:rsid w:val="42DBBB85"/>
    <w:rsid w:val="42E068C9"/>
    <w:rsid w:val="42E29492"/>
    <w:rsid w:val="42ED8AD7"/>
    <w:rsid w:val="42F124EC"/>
    <w:rsid w:val="42F80D2A"/>
    <w:rsid w:val="42F9CA9B"/>
    <w:rsid w:val="42FCDD4A"/>
    <w:rsid w:val="4310583B"/>
    <w:rsid w:val="43176A16"/>
    <w:rsid w:val="432428AD"/>
    <w:rsid w:val="432D1549"/>
    <w:rsid w:val="4337C607"/>
    <w:rsid w:val="433B28AA"/>
    <w:rsid w:val="434032C9"/>
    <w:rsid w:val="43445091"/>
    <w:rsid w:val="434BF4B8"/>
    <w:rsid w:val="435A3DD3"/>
    <w:rsid w:val="4377EDEE"/>
    <w:rsid w:val="4379D140"/>
    <w:rsid w:val="437B5F63"/>
    <w:rsid w:val="437FB78E"/>
    <w:rsid w:val="438D6144"/>
    <w:rsid w:val="43A87923"/>
    <w:rsid w:val="43AA5360"/>
    <w:rsid w:val="43B4CD73"/>
    <w:rsid w:val="43B58DEE"/>
    <w:rsid w:val="43C1577E"/>
    <w:rsid w:val="43F6D231"/>
    <w:rsid w:val="43FB9DDC"/>
    <w:rsid w:val="43FC1F02"/>
    <w:rsid w:val="43FCE8FF"/>
    <w:rsid w:val="440C0E12"/>
    <w:rsid w:val="440D0C40"/>
    <w:rsid w:val="441A73F1"/>
    <w:rsid w:val="441A7D4E"/>
    <w:rsid w:val="4428766A"/>
    <w:rsid w:val="44330A1D"/>
    <w:rsid w:val="4434801B"/>
    <w:rsid w:val="443B0BB8"/>
    <w:rsid w:val="443CD8C3"/>
    <w:rsid w:val="445E43C6"/>
    <w:rsid w:val="446D4511"/>
    <w:rsid w:val="4474F54F"/>
    <w:rsid w:val="4476640D"/>
    <w:rsid w:val="447AB944"/>
    <w:rsid w:val="447C6D60"/>
    <w:rsid w:val="448198D9"/>
    <w:rsid w:val="4481C94A"/>
    <w:rsid w:val="4484AF3F"/>
    <w:rsid w:val="44A578CA"/>
    <w:rsid w:val="44ADB3AB"/>
    <w:rsid w:val="44B3B691"/>
    <w:rsid w:val="44BAE71F"/>
    <w:rsid w:val="44C138EF"/>
    <w:rsid w:val="44C6507D"/>
    <w:rsid w:val="44DCF6C9"/>
    <w:rsid w:val="44E8CAF7"/>
    <w:rsid w:val="44EC66C9"/>
    <w:rsid w:val="451C1C1F"/>
    <w:rsid w:val="45289EB4"/>
    <w:rsid w:val="452EC9E7"/>
    <w:rsid w:val="45311091"/>
    <w:rsid w:val="4535DA03"/>
    <w:rsid w:val="45393DEE"/>
    <w:rsid w:val="453B8241"/>
    <w:rsid w:val="453BDBA3"/>
    <w:rsid w:val="4554BF6C"/>
    <w:rsid w:val="4555F671"/>
    <w:rsid w:val="456499C2"/>
    <w:rsid w:val="4569A0F8"/>
    <w:rsid w:val="456E71BF"/>
    <w:rsid w:val="4577B098"/>
    <w:rsid w:val="458322E3"/>
    <w:rsid w:val="4585C246"/>
    <w:rsid w:val="45896039"/>
    <w:rsid w:val="458C0B59"/>
    <w:rsid w:val="45918499"/>
    <w:rsid w:val="4597712D"/>
    <w:rsid w:val="45979294"/>
    <w:rsid w:val="45A3EF46"/>
    <w:rsid w:val="45A7800E"/>
    <w:rsid w:val="45B2BAB5"/>
    <w:rsid w:val="45B3AC89"/>
    <w:rsid w:val="45B515D3"/>
    <w:rsid w:val="45D57DAE"/>
    <w:rsid w:val="45F23D0D"/>
    <w:rsid w:val="45FEE54F"/>
    <w:rsid w:val="4628DDD5"/>
    <w:rsid w:val="462C951B"/>
    <w:rsid w:val="462F2B8E"/>
    <w:rsid w:val="463E945F"/>
    <w:rsid w:val="464A504B"/>
    <w:rsid w:val="4651C79A"/>
    <w:rsid w:val="465A58ED"/>
    <w:rsid w:val="465EEF57"/>
    <w:rsid w:val="4660B453"/>
    <w:rsid w:val="466FAA61"/>
    <w:rsid w:val="4673358C"/>
    <w:rsid w:val="4678B9B9"/>
    <w:rsid w:val="467F5201"/>
    <w:rsid w:val="468C5045"/>
    <w:rsid w:val="468E0CA8"/>
    <w:rsid w:val="4696B971"/>
    <w:rsid w:val="46970621"/>
    <w:rsid w:val="469E5217"/>
    <w:rsid w:val="46A15216"/>
    <w:rsid w:val="46AB4CA4"/>
    <w:rsid w:val="46B26ABE"/>
    <w:rsid w:val="46B8CCCD"/>
    <w:rsid w:val="46CA536A"/>
    <w:rsid w:val="46E20F05"/>
    <w:rsid w:val="47013890"/>
    <w:rsid w:val="4702094F"/>
    <w:rsid w:val="4705B990"/>
    <w:rsid w:val="47061359"/>
    <w:rsid w:val="47313BE2"/>
    <w:rsid w:val="4734E33C"/>
    <w:rsid w:val="4735FAB1"/>
    <w:rsid w:val="474D17E8"/>
    <w:rsid w:val="476585E6"/>
    <w:rsid w:val="476613AD"/>
    <w:rsid w:val="478C0C5D"/>
    <w:rsid w:val="4790F464"/>
    <w:rsid w:val="4794C26A"/>
    <w:rsid w:val="479929E9"/>
    <w:rsid w:val="47BE842B"/>
    <w:rsid w:val="47C7F794"/>
    <w:rsid w:val="47CDB1CD"/>
    <w:rsid w:val="47CE4009"/>
    <w:rsid w:val="47DCE1FB"/>
    <w:rsid w:val="47DE473F"/>
    <w:rsid w:val="47E8169F"/>
    <w:rsid w:val="47F1E230"/>
    <w:rsid w:val="47F3D0AD"/>
    <w:rsid w:val="4819AB1A"/>
    <w:rsid w:val="4824B400"/>
    <w:rsid w:val="483019D2"/>
    <w:rsid w:val="4830E659"/>
    <w:rsid w:val="4839A306"/>
    <w:rsid w:val="483E4D6E"/>
    <w:rsid w:val="485B1561"/>
    <w:rsid w:val="486260B9"/>
    <w:rsid w:val="486A02CC"/>
    <w:rsid w:val="48707B1A"/>
    <w:rsid w:val="4891C1AD"/>
    <w:rsid w:val="4897B407"/>
    <w:rsid w:val="48A042AD"/>
    <w:rsid w:val="48AB71F3"/>
    <w:rsid w:val="48AC5F7B"/>
    <w:rsid w:val="48AFDC16"/>
    <w:rsid w:val="48B0913D"/>
    <w:rsid w:val="48B7D0BB"/>
    <w:rsid w:val="48BD3535"/>
    <w:rsid w:val="48BED0A1"/>
    <w:rsid w:val="48BFD5D0"/>
    <w:rsid w:val="48D8A125"/>
    <w:rsid w:val="48EB44AA"/>
    <w:rsid w:val="48EC66DE"/>
    <w:rsid w:val="48FBD53D"/>
    <w:rsid w:val="4908F25A"/>
    <w:rsid w:val="4912C239"/>
    <w:rsid w:val="4942D670"/>
    <w:rsid w:val="4948B6D5"/>
    <w:rsid w:val="494DE677"/>
    <w:rsid w:val="49578489"/>
    <w:rsid w:val="49584A96"/>
    <w:rsid w:val="495C009F"/>
    <w:rsid w:val="49600972"/>
    <w:rsid w:val="4964BFF0"/>
    <w:rsid w:val="496F3EC0"/>
    <w:rsid w:val="49771B40"/>
    <w:rsid w:val="498199F1"/>
    <w:rsid w:val="4982F09F"/>
    <w:rsid w:val="4988D113"/>
    <w:rsid w:val="49904F12"/>
    <w:rsid w:val="499FD72B"/>
    <w:rsid w:val="49A89C12"/>
    <w:rsid w:val="49AC8DD4"/>
    <w:rsid w:val="49B34711"/>
    <w:rsid w:val="49B461AB"/>
    <w:rsid w:val="49B9D8CB"/>
    <w:rsid w:val="49BCFED8"/>
    <w:rsid w:val="49C0CFD5"/>
    <w:rsid w:val="49CEA5C2"/>
    <w:rsid w:val="49CFC486"/>
    <w:rsid w:val="49D98E22"/>
    <w:rsid w:val="49D995B0"/>
    <w:rsid w:val="49E7CEA3"/>
    <w:rsid w:val="49E805B3"/>
    <w:rsid w:val="49EE7E91"/>
    <w:rsid w:val="49F03DBF"/>
    <w:rsid w:val="49FBB483"/>
    <w:rsid w:val="4A01862F"/>
    <w:rsid w:val="4A047F3C"/>
    <w:rsid w:val="4A048EEE"/>
    <w:rsid w:val="4A098A04"/>
    <w:rsid w:val="4A09EC76"/>
    <w:rsid w:val="4A13593D"/>
    <w:rsid w:val="4A149F96"/>
    <w:rsid w:val="4A1AF81C"/>
    <w:rsid w:val="4A1B71B7"/>
    <w:rsid w:val="4A39D79B"/>
    <w:rsid w:val="4A3A80EF"/>
    <w:rsid w:val="4A460C44"/>
    <w:rsid w:val="4A47BC6A"/>
    <w:rsid w:val="4A52577F"/>
    <w:rsid w:val="4A54463D"/>
    <w:rsid w:val="4A57F088"/>
    <w:rsid w:val="4A5BDDD0"/>
    <w:rsid w:val="4A5BF8B8"/>
    <w:rsid w:val="4A619C9A"/>
    <w:rsid w:val="4A62AEF9"/>
    <w:rsid w:val="4A783A52"/>
    <w:rsid w:val="4A7B212A"/>
    <w:rsid w:val="4A7DEC20"/>
    <w:rsid w:val="4A86CF55"/>
    <w:rsid w:val="4A879221"/>
    <w:rsid w:val="4A88C828"/>
    <w:rsid w:val="4A96AE77"/>
    <w:rsid w:val="4AAC70D8"/>
    <w:rsid w:val="4AAF7EB7"/>
    <w:rsid w:val="4AD160F4"/>
    <w:rsid w:val="4AE6E69A"/>
    <w:rsid w:val="4AECBF48"/>
    <w:rsid w:val="4AF1D5FC"/>
    <w:rsid w:val="4AF6B6BC"/>
    <w:rsid w:val="4AF85F0C"/>
    <w:rsid w:val="4AFFE4CC"/>
    <w:rsid w:val="4B021EB2"/>
    <w:rsid w:val="4B04B646"/>
    <w:rsid w:val="4B061865"/>
    <w:rsid w:val="4B08AE8C"/>
    <w:rsid w:val="4B3296C1"/>
    <w:rsid w:val="4B381250"/>
    <w:rsid w:val="4B41BF74"/>
    <w:rsid w:val="4B5A5ECE"/>
    <w:rsid w:val="4B5BC9CC"/>
    <w:rsid w:val="4B5CC2BA"/>
    <w:rsid w:val="4B62D997"/>
    <w:rsid w:val="4B62F52B"/>
    <w:rsid w:val="4B66B4FE"/>
    <w:rsid w:val="4B780A81"/>
    <w:rsid w:val="4B78C4F4"/>
    <w:rsid w:val="4B882961"/>
    <w:rsid w:val="4B937EF9"/>
    <w:rsid w:val="4B950947"/>
    <w:rsid w:val="4BA05576"/>
    <w:rsid w:val="4BA8A85B"/>
    <w:rsid w:val="4BAFDE3D"/>
    <w:rsid w:val="4BB6C560"/>
    <w:rsid w:val="4BBDE10D"/>
    <w:rsid w:val="4BBDE626"/>
    <w:rsid w:val="4BC2D12A"/>
    <w:rsid w:val="4BC6CB43"/>
    <w:rsid w:val="4BCCE450"/>
    <w:rsid w:val="4BD9F023"/>
    <w:rsid w:val="4BDEAF3F"/>
    <w:rsid w:val="4BE20B8E"/>
    <w:rsid w:val="4BE4DB87"/>
    <w:rsid w:val="4BE97B53"/>
    <w:rsid w:val="4BF0BCE3"/>
    <w:rsid w:val="4BF10AC2"/>
    <w:rsid w:val="4BF41ABB"/>
    <w:rsid w:val="4BFF28CD"/>
    <w:rsid w:val="4C036712"/>
    <w:rsid w:val="4C050555"/>
    <w:rsid w:val="4C100FE9"/>
    <w:rsid w:val="4C29CBCF"/>
    <w:rsid w:val="4C41C919"/>
    <w:rsid w:val="4C56B1FD"/>
    <w:rsid w:val="4C5E40B4"/>
    <w:rsid w:val="4C60C01B"/>
    <w:rsid w:val="4C756433"/>
    <w:rsid w:val="4C801613"/>
    <w:rsid w:val="4C8AB7F9"/>
    <w:rsid w:val="4C8DB4C2"/>
    <w:rsid w:val="4C8FB5FD"/>
    <w:rsid w:val="4C94FDA3"/>
    <w:rsid w:val="4C996E62"/>
    <w:rsid w:val="4C9CC3B9"/>
    <w:rsid w:val="4CA90219"/>
    <w:rsid w:val="4CB35A86"/>
    <w:rsid w:val="4CE052ED"/>
    <w:rsid w:val="4CEA0A06"/>
    <w:rsid w:val="4CEBC3B0"/>
    <w:rsid w:val="4CEBC82B"/>
    <w:rsid w:val="4CED127C"/>
    <w:rsid w:val="4CEDA784"/>
    <w:rsid w:val="4CFBB53C"/>
    <w:rsid w:val="4D00F270"/>
    <w:rsid w:val="4D05E2E0"/>
    <w:rsid w:val="4D181742"/>
    <w:rsid w:val="4D1984BE"/>
    <w:rsid w:val="4D1BA305"/>
    <w:rsid w:val="4D2ADCBA"/>
    <w:rsid w:val="4D2FA3FD"/>
    <w:rsid w:val="4D353063"/>
    <w:rsid w:val="4D400C0F"/>
    <w:rsid w:val="4D501495"/>
    <w:rsid w:val="4D5C5D53"/>
    <w:rsid w:val="4D5D9C5C"/>
    <w:rsid w:val="4D6DA8D2"/>
    <w:rsid w:val="4D6F2043"/>
    <w:rsid w:val="4D72F6DE"/>
    <w:rsid w:val="4D7FF58D"/>
    <w:rsid w:val="4D96651B"/>
    <w:rsid w:val="4D983C8E"/>
    <w:rsid w:val="4D9CB901"/>
    <w:rsid w:val="4DA814DA"/>
    <w:rsid w:val="4DAD260D"/>
    <w:rsid w:val="4DAEA014"/>
    <w:rsid w:val="4DBBD95A"/>
    <w:rsid w:val="4DE2A488"/>
    <w:rsid w:val="4DE8B192"/>
    <w:rsid w:val="4DEB1DCC"/>
    <w:rsid w:val="4DEEB53A"/>
    <w:rsid w:val="4E0B5ADE"/>
    <w:rsid w:val="4E0BFF99"/>
    <w:rsid w:val="4E16673F"/>
    <w:rsid w:val="4E1D667D"/>
    <w:rsid w:val="4E1F95B4"/>
    <w:rsid w:val="4E34EA38"/>
    <w:rsid w:val="4E40A911"/>
    <w:rsid w:val="4E475D30"/>
    <w:rsid w:val="4E476457"/>
    <w:rsid w:val="4E4CDBBE"/>
    <w:rsid w:val="4E54227B"/>
    <w:rsid w:val="4E564E96"/>
    <w:rsid w:val="4E56A6A2"/>
    <w:rsid w:val="4E5904C5"/>
    <w:rsid w:val="4E692B5A"/>
    <w:rsid w:val="4E6C679A"/>
    <w:rsid w:val="4E791B38"/>
    <w:rsid w:val="4E7C27BE"/>
    <w:rsid w:val="4E8EDB95"/>
    <w:rsid w:val="4E908E50"/>
    <w:rsid w:val="4E99939B"/>
    <w:rsid w:val="4E9DE111"/>
    <w:rsid w:val="4EA53B8A"/>
    <w:rsid w:val="4EAC8959"/>
    <w:rsid w:val="4EC35F42"/>
    <w:rsid w:val="4EC6C5B3"/>
    <w:rsid w:val="4EE64D86"/>
    <w:rsid w:val="4EE7005C"/>
    <w:rsid w:val="4EEA04D8"/>
    <w:rsid w:val="4EF5D2C1"/>
    <w:rsid w:val="4F353F4D"/>
    <w:rsid w:val="4F3AFF94"/>
    <w:rsid w:val="4F40250A"/>
    <w:rsid w:val="4F4AD710"/>
    <w:rsid w:val="4F51E328"/>
    <w:rsid w:val="4F56A122"/>
    <w:rsid w:val="4F5E4BCE"/>
    <w:rsid w:val="4F63372D"/>
    <w:rsid w:val="4F732B52"/>
    <w:rsid w:val="4F856900"/>
    <w:rsid w:val="4F86BACE"/>
    <w:rsid w:val="4F8E8F25"/>
    <w:rsid w:val="4FA54650"/>
    <w:rsid w:val="4FB4CE73"/>
    <w:rsid w:val="4FB7B19E"/>
    <w:rsid w:val="4FBD1D4E"/>
    <w:rsid w:val="4FCC9942"/>
    <w:rsid w:val="4FCE97F4"/>
    <w:rsid w:val="4FD8CD8F"/>
    <w:rsid w:val="4FE5A480"/>
    <w:rsid w:val="4FF48EC3"/>
    <w:rsid w:val="4FF63F7C"/>
    <w:rsid w:val="4FF7C34F"/>
    <w:rsid w:val="4FF89BEF"/>
    <w:rsid w:val="4FFC854D"/>
    <w:rsid w:val="5005329F"/>
    <w:rsid w:val="500D747C"/>
    <w:rsid w:val="50139EDB"/>
    <w:rsid w:val="5014C99F"/>
    <w:rsid w:val="50172D7F"/>
    <w:rsid w:val="5036785E"/>
    <w:rsid w:val="503E96B9"/>
    <w:rsid w:val="503F431D"/>
    <w:rsid w:val="5045FA46"/>
    <w:rsid w:val="504B6D1A"/>
    <w:rsid w:val="507099AD"/>
    <w:rsid w:val="507B2262"/>
    <w:rsid w:val="50831F9F"/>
    <w:rsid w:val="508F353E"/>
    <w:rsid w:val="509554B3"/>
    <w:rsid w:val="5099DD64"/>
    <w:rsid w:val="509C4AB1"/>
    <w:rsid w:val="50A3E977"/>
    <w:rsid w:val="50A8408A"/>
    <w:rsid w:val="50A93C39"/>
    <w:rsid w:val="50B46607"/>
    <w:rsid w:val="50CCC23A"/>
    <w:rsid w:val="50D3B661"/>
    <w:rsid w:val="50D86701"/>
    <w:rsid w:val="50E250C4"/>
    <w:rsid w:val="50FA43A0"/>
    <w:rsid w:val="50FCB6A7"/>
    <w:rsid w:val="51283908"/>
    <w:rsid w:val="5129F5FC"/>
    <w:rsid w:val="512BC496"/>
    <w:rsid w:val="5131E254"/>
    <w:rsid w:val="51347720"/>
    <w:rsid w:val="51383D2C"/>
    <w:rsid w:val="513B14BA"/>
    <w:rsid w:val="5157E5C5"/>
    <w:rsid w:val="515837FB"/>
    <w:rsid w:val="51786B24"/>
    <w:rsid w:val="517A930D"/>
    <w:rsid w:val="5182315C"/>
    <w:rsid w:val="518A95ED"/>
    <w:rsid w:val="5194AD5E"/>
    <w:rsid w:val="5195B7BB"/>
    <w:rsid w:val="5195F518"/>
    <w:rsid w:val="51A335C6"/>
    <w:rsid w:val="51B53A07"/>
    <w:rsid w:val="51B5F04F"/>
    <w:rsid w:val="51D35DC3"/>
    <w:rsid w:val="51D98E8A"/>
    <w:rsid w:val="51DA25CF"/>
    <w:rsid w:val="51E69F4D"/>
    <w:rsid w:val="51E6CC01"/>
    <w:rsid w:val="51F89F2B"/>
    <w:rsid w:val="520BC719"/>
    <w:rsid w:val="5237734A"/>
    <w:rsid w:val="524140F3"/>
    <w:rsid w:val="524607D8"/>
    <w:rsid w:val="524B4783"/>
    <w:rsid w:val="524C7D39"/>
    <w:rsid w:val="524EE14C"/>
    <w:rsid w:val="52512EFE"/>
    <w:rsid w:val="52520F12"/>
    <w:rsid w:val="5256526F"/>
    <w:rsid w:val="525F5DCB"/>
    <w:rsid w:val="526B5CCD"/>
    <w:rsid w:val="52734834"/>
    <w:rsid w:val="529BF265"/>
    <w:rsid w:val="52A40FE9"/>
    <w:rsid w:val="52A7D11C"/>
    <w:rsid w:val="52A8849E"/>
    <w:rsid w:val="52C48A10"/>
    <w:rsid w:val="52CE4761"/>
    <w:rsid w:val="52D16081"/>
    <w:rsid w:val="52DA3F11"/>
    <w:rsid w:val="52E568E7"/>
    <w:rsid w:val="52FA295B"/>
    <w:rsid w:val="5302DD2D"/>
    <w:rsid w:val="5316E36D"/>
    <w:rsid w:val="53177DF9"/>
    <w:rsid w:val="53213B84"/>
    <w:rsid w:val="53223B58"/>
    <w:rsid w:val="5324981E"/>
    <w:rsid w:val="53250122"/>
    <w:rsid w:val="532B3B91"/>
    <w:rsid w:val="5331EA2D"/>
    <w:rsid w:val="53382F8A"/>
    <w:rsid w:val="533C834F"/>
    <w:rsid w:val="5359C346"/>
    <w:rsid w:val="5364F5AA"/>
    <w:rsid w:val="5374DA69"/>
    <w:rsid w:val="53810AF6"/>
    <w:rsid w:val="5389B901"/>
    <w:rsid w:val="53A09001"/>
    <w:rsid w:val="53B2A391"/>
    <w:rsid w:val="53B636EA"/>
    <w:rsid w:val="53BF7982"/>
    <w:rsid w:val="53CA00DB"/>
    <w:rsid w:val="53D226AC"/>
    <w:rsid w:val="53DA8CE0"/>
    <w:rsid w:val="53DC9F01"/>
    <w:rsid w:val="53DDC6D4"/>
    <w:rsid w:val="53E019C4"/>
    <w:rsid w:val="53E2E3DE"/>
    <w:rsid w:val="53E3D87B"/>
    <w:rsid w:val="53EB3849"/>
    <w:rsid w:val="53F037FF"/>
    <w:rsid w:val="53FA43F1"/>
    <w:rsid w:val="53FD8576"/>
    <w:rsid w:val="5407DEDF"/>
    <w:rsid w:val="540D0BEF"/>
    <w:rsid w:val="541065F1"/>
    <w:rsid w:val="54112DBE"/>
    <w:rsid w:val="5417852D"/>
    <w:rsid w:val="541F3C78"/>
    <w:rsid w:val="5420AFDF"/>
    <w:rsid w:val="5430BB63"/>
    <w:rsid w:val="543697EC"/>
    <w:rsid w:val="5441BF3F"/>
    <w:rsid w:val="54775839"/>
    <w:rsid w:val="5477AA34"/>
    <w:rsid w:val="548B7505"/>
    <w:rsid w:val="548FF440"/>
    <w:rsid w:val="54971F13"/>
    <w:rsid w:val="5499750D"/>
    <w:rsid w:val="54B60862"/>
    <w:rsid w:val="54BF9E5A"/>
    <w:rsid w:val="54CBA9BC"/>
    <w:rsid w:val="54D121E2"/>
    <w:rsid w:val="54DA1001"/>
    <w:rsid w:val="54F9196D"/>
    <w:rsid w:val="55011AFD"/>
    <w:rsid w:val="5502A0A6"/>
    <w:rsid w:val="5504DF7A"/>
    <w:rsid w:val="550EC12E"/>
    <w:rsid w:val="550EE456"/>
    <w:rsid w:val="55120B1A"/>
    <w:rsid w:val="551FCE96"/>
    <w:rsid w:val="55294386"/>
    <w:rsid w:val="552BB6C7"/>
    <w:rsid w:val="552C09CF"/>
    <w:rsid w:val="552E0ED0"/>
    <w:rsid w:val="553F209A"/>
    <w:rsid w:val="55484262"/>
    <w:rsid w:val="5554C24D"/>
    <w:rsid w:val="5555D6EE"/>
    <w:rsid w:val="555697FA"/>
    <w:rsid w:val="556CF3BE"/>
    <w:rsid w:val="556E72F8"/>
    <w:rsid w:val="556E8951"/>
    <w:rsid w:val="5573EA77"/>
    <w:rsid w:val="558522D5"/>
    <w:rsid w:val="558B7BFD"/>
    <w:rsid w:val="55907FDC"/>
    <w:rsid w:val="55A5A95B"/>
    <w:rsid w:val="55AD1A7D"/>
    <w:rsid w:val="55C31871"/>
    <w:rsid w:val="55C8E440"/>
    <w:rsid w:val="55DCB1DD"/>
    <w:rsid w:val="55E7FAF4"/>
    <w:rsid w:val="55E9322F"/>
    <w:rsid w:val="55EA7D7A"/>
    <w:rsid w:val="55EB3594"/>
    <w:rsid w:val="55F1C1F1"/>
    <w:rsid w:val="55FFC18B"/>
    <w:rsid w:val="5604EF21"/>
    <w:rsid w:val="56255DB1"/>
    <w:rsid w:val="56534E72"/>
    <w:rsid w:val="5654EAFF"/>
    <w:rsid w:val="566D471D"/>
    <w:rsid w:val="5685ADCC"/>
    <w:rsid w:val="56958F9D"/>
    <w:rsid w:val="569770B9"/>
    <w:rsid w:val="5698509A"/>
    <w:rsid w:val="569DB6B3"/>
    <w:rsid w:val="56A8816B"/>
    <w:rsid w:val="56AAC1B4"/>
    <w:rsid w:val="56AB4110"/>
    <w:rsid w:val="56AE3016"/>
    <w:rsid w:val="56B75F9B"/>
    <w:rsid w:val="56D30353"/>
    <w:rsid w:val="56E0707F"/>
    <w:rsid w:val="56E56FA9"/>
    <w:rsid w:val="56E9663F"/>
    <w:rsid w:val="56FC2E59"/>
    <w:rsid w:val="5703053D"/>
    <w:rsid w:val="5703DDE8"/>
    <w:rsid w:val="5703DE24"/>
    <w:rsid w:val="570EFB93"/>
    <w:rsid w:val="571DAADC"/>
    <w:rsid w:val="574C5C27"/>
    <w:rsid w:val="57580ACA"/>
    <w:rsid w:val="575CA789"/>
    <w:rsid w:val="57613D4F"/>
    <w:rsid w:val="57829F6F"/>
    <w:rsid w:val="5796116A"/>
    <w:rsid w:val="579EF7FB"/>
    <w:rsid w:val="57A4E631"/>
    <w:rsid w:val="57A84A69"/>
    <w:rsid w:val="57A8842C"/>
    <w:rsid w:val="57AA1052"/>
    <w:rsid w:val="57BEE2C6"/>
    <w:rsid w:val="57D71C2B"/>
    <w:rsid w:val="57DEAF03"/>
    <w:rsid w:val="57E90DA3"/>
    <w:rsid w:val="57EC3445"/>
    <w:rsid w:val="57F831A8"/>
    <w:rsid w:val="58069C9E"/>
    <w:rsid w:val="580CAE34"/>
    <w:rsid w:val="5814FAE2"/>
    <w:rsid w:val="5815F1A9"/>
    <w:rsid w:val="581D35E0"/>
    <w:rsid w:val="5826D309"/>
    <w:rsid w:val="58841228"/>
    <w:rsid w:val="589F8965"/>
    <w:rsid w:val="58B77D4F"/>
    <w:rsid w:val="58B931AC"/>
    <w:rsid w:val="58C0CCB4"/>
    <w:rsid w:val="58C54A9B"/>
    <w:rsid w:val="58CE212D"/>
    <w:rsid w:val="58D5DE0A"/>
    <w:rsid w:val="58DB6C1C"/>
    <w:rsid w:val="58DD1164"/>
    <w:rsid w:val="58DFED01"/>
    <w:rsid w:val="58E01FD0"/>
    <w:rsid w:val="58EE8781"/>
    <w:rsid w:val="58F6ADF5"/>
    <w:rsid w:val="58FA65B9"/>
    <w:rsid w:val="5903FF98"/>
    <w:rsid w:val="591920C3"/>
    <w:rsid w:val="592A9137"/>
    <w:rsid w:val="592C9F91"/>
    <w:rsid w:val="5942D5E8"/>
    <w:rsid w:val="59454746"/>
    <w:rsid w:val="594A236C"/>
    <w:rsid w:val="5953653F"/>
    <w:rsid w:val="5957311E"/>
    <w:rsid w:val="595DEB3E"/>
    <w:rsid w:val="59704B5A"/>
    <w:rsid w:val="5988D08C"/>
    <w:rsid w:val="59A9488D"/>
    <w:rsid w:val="59B01E60"/>
    <w:rsid w:val="59C15811"/>
    <w:rsid w:val="59CE3051"/>
    <w:rsid w:val="59DFF675"/>
    <w:rsid w:val="59EB6732"/>
    <w:rsid w:val="59EF4AD6"/>
    <w:rsid w:val="59F9AB10"/>
    <w:rsid w:val="5A0AA084"/>
    <w:rsid w:val="5A0B4413"/>
    <w:rsid w:val="5A0CBB9E"/>
    <w:rsid w:val="5A1B7396"/>
    <w:rsid w:val="5A23BFEA"/>
    <w:rsid w:val="5A263EB9"/>
    <w:rsid w:val="5A2E0721"/>
    <w:rsid w:val="5A33BC7D"/>
    <w:rsid w:val="5A3BC72A"/>
    <w:rsid w:val="5A3C7FFD"/>
    <w:rsid w:val="5A4DBB53"/>
    <w:rsid w:val="5A63CA36"/>
    <w:rsid w:val="5A711E94"/>
    <w:rsid w:val="5A73F1B8"/>
    <w:rsid w:val="5A7A3931"/>
    <w:rsid w:val="5A850388"/>
    <w:rsid w:val="5A8CDE79"/>
    <w:rsid w:val="5A92FD33"/>
    <w:rsid w:val="5A9746A8"/>
    <w:rsid w:val="5A9C8192"/>
    <w:rsid w:val="5A9E717C"/>
    <w:rsid w:val="5AAB5F3F"/>
    <w:rsid w:val="5AB2DB2C"/>
    <w:rsid w:val="5AD4A9F6"/>
    <w:rsid w:val="5ADD7924"/>
    <w:rsid w:val="5AF5A92A"/>
    <w:rsid w:val="5AF5AB93"/>
    <w:rsid w:val="5AFF39A9"/>
    <w:rsid w:val="5B0956E1"/>
    <w:rsid w:val="5B0BC995"/>
    <w:rsid w:val="5B0DB3BF"/>
    <w:rsid w:val="5B22346B"/>
    <w:rsid w:val="5B23E472"/>
    <w:rsid w:val="5B30A370"/>
    <w:rsid w:val="5B3A22D7"/>
    <w:rsid w:val="5B424FF8"/>
    <w:rsid w:val="5B55A347"/>
    <w:rsid w:val="5B5B5228"/>
    <w:rsid w:val="5B753138"/>
    <w:rsid w:val="5B7D1FE3"/>
    <w:rsid w:val="5B850700"/>
    <w:rsid w:val="5B90A762"/>
    <w:rsid w:val="5B9A6BEE"/>
    <w:rsid w:val="5B9F7987"/>
    <w:rsid w:val="5BA46F37"/>
    <w:rsid w:val="5BA99C3B"/>
    <w:rsid w:val="5BAF87E3"/>
    <w:rsid w:val="5BB22B4A"/>
    <w:rsid w:val="5BB3C94F"/>
    <w:rsid w:val="5BC269FF"/>
    <w:rsid w:val="5BC677A1"/>
    <w:rsid w:val="5BCA2E89"/>
    <w:rsid w:val="5BD525DC"/>
    <w:rsid w:val="5BDDDD0B"/>
    <w:rsid w:val="5BE71D27"/>
    <w:rsid w:val="5C03C73C"/>
    <w:rsid w:val="5C151789"/>
    <w:rsid w:val="5C2941FB"/>
    <w:rsid w:val="5C2F2A0D"/>
    <w:rsid w:val="5C2F4C4C"/>
    <w:rsid w:val="5C324EA9"/>
    <w:rsid w:val="5C3C88CA"/>
    <w:rsid w:val="5C3E9FE0"/>
    <w:rsid w:val="5C438381"/>
    <w:rsid w:val="5C44A8CD"/>
    <w:rsid w:val="5C485CF7"/>
    <w:rsid w:val="5C54A172"/>
    <w:rsid w:val="5C5DD441"/>
    <w:rsid w:val="5C706451"/>
    <w:rsid w:val="5C7DE122"/>
    <w:rsid w:val="5C7EE333"/>
    <w:rsid w:val="5C893C1E"/>
    <w:rsid w:val="5C89E377"/>
    <w:rsid w:val="5C90EBF8"/>
    <w:rsid w:val="5C962588"/>
    <w:rsid w:val="5CA85C71"/>
    <w:rsid w:val="5CBEEC6B"/>
    <w:rsid w:val="5CC5F02A"/>
    <w:rsid w:val="5CD50B18"/>
    <w:rsid w:val="5CDE6D7E"/>
    <w:rsid w:val="5CE07E7A"/>
    <w:rsid w:val="5CE974B7"/>
    <w:rsid w:val="5CF6F87B"/>
    <w:rsid w:val="5CF8BA8F"/>
    <w:rsid w:val="5CFBEE3D"/>
    <w:rsid w:val="5CFCFA1A"/>
    <w:rsid w:val="5D11D505"/>
    <w:rsid w:val="5D1B2D75"/>
    <w:rsid w:val="5D1BBA48"/>
    <w:rsid w:val="5D2BC391"/>
    <w:rsid w:val="5D33472D"/>
    <w:rsid w:val="5D37603E"/>
    <w:rsid w:val="5D37F1C4"/>
    <w:rsid w:val="5D3C1557"/>
    <w:rsid w:val="5D45A121"/>
    <w:rsid w:val="5D477F74"/>
    <w:rsid w:val="5D48013D"/>
    <w:rsid w:val="5D5AB128"/>
    <w:rsid w:val="5D685F42"/>
    <w:rsid w:val="5D69C248"/>
    <w:rsid w:val="5D6EE6C8"/>
    <w:rsid w:val="5D7BB32C"/>
    <w:rsid w:val="5D86523A"/>
    <w:rsid w:val="5DA54FCE"/>
    <w:rsid w:val="5DA6C520"/>
    <w:rsid w:val="5DAFA6A8"/>
    <w:rsid w:val="5DCB0345"/>
    <w:rsid w:val="5DD2FC14"/>
    <w:rsid w:val="5DD73D19"/>
    <w:rsid w:val="5DD9BC79"/>
    <w:rsid w:val="5DDA794E"/>
    <w:rsid w:val="5DDDEB98"/>
    <w:rsid w:val="5DED8693"/>
    <w:rsid w:val="5E04C7B0"/>
    <w:rsid w:val="5E085E6F"/>
    <w:rsid w:val="5E0C3E38"/>
    <w:rsid w:val="5E1173FE"/>
    <w:rsid w:val="5E16D05E"/>
    <w:rsid w:val="5E1A74A9"/>
    <w:rsid w:val="5E1B17C9"/>
    <w:rsid w:val="5E255CB3"/>
    <w:rsid w:val="5E320A7B"/>
    <w:rsid w:val="5E447413"/>
    <w:rsid w:val="5E49F5B2"/>
    <w:rsid w:val="5E4A1101"/>
    <w:rsid w:val="5E4C86C7"/>
    <w:rsid w:val="5E5C6724"/>
    <w:rsid w:val="5E5F4351"/>
    <w:rsid w:val="5E656AB0"/>
    <w:rsid w:val="5E75F636"/>
    <w:rsid w:val="5E7F8F65"/>
    <w:rsid w:val="5E8427D9"/>
    <w:rsid w:val="5E8EB9CE"/>
    <w:rsid w:val="5EA04F07"/>
    <w:rsid w:val="5EA2C296"/>
    <w:rsid w:val="5ED265DB"/>
    <w:rsid w:val="5ED6A3EB"/>
    <w:rsid w:val="5EDEF50F"/>
    <w:rsid w:val="5EE54BDB"/>
    <w:rsid w:val="5EE7D121"/>
    <w:rsid w:val="5EE89A7E"/>
    <w:rsid w:val="5EEE32AB"/>
    <w:rsid w:val="5EF5486E"/>
    <w:rsid w:val="5EF588D3"/>
    <w:rsid w:val="5EFD376E"/>
    <w:rsid w:val="5EFE892D"/>
    <w:rsid w:val="5F01EF90"/>
    <w:rsid w:val="5F052FEB"/>
    <w:rsid w:val="5F0BD82C"/>
    <w:rsid w:val="5F0E260D"/>
    <w:rsid w:val="5F126FA1"/>
    <w:rsid w:val="5F1844CA"/>
    <w:rsid w:val="5F19D777"/>
    <w:rsid w:val="5F22FBF8"/>
    <w:rsid w:val="5F2E0CB9"/>
    <w:rsid w:val="5F311242"/>
    <w:rsid w:val="5F31D9F3"/>
    <w:rsid w:val="5F49D264"/>
    <w:rsid w:val="5F50E62D"/>
    <w:rsid w:val="5F53506B"/>
    <w:rsid w:val="5F646FEB"/>
    <w:rsid w:val="5F6807FF"/>
    <w:rsid w:val="5F73E88E"/>
    <w:rsid w:val="5F77D28B"/>
    <w:rsid w:val="5F78BF97"/>
    <w:rsid w:val="5F79D0C1"/>
    <w:rsid w:val="5F86FFB4"/>
    <w:rsid w:val="5F904AFF"/>
    <w:rsid w:val="5FA1AB62"/>
    <w:rsid w:val="5FCE6869"/>
    <w:rsid w:val="5FDD00BE"/>
    <w:rsid w:val="5FE4F45B"/>
    <w:rsid w:val="5FE53FC8"/>
    <w:rsid w:val="5FE90CFB"/>
    <w:rsid w:val="5FEE0FE8"/>
    <w:rsid w:val="5FEED681"/>
    <w:rsid w:val="5FF4234B"/>
    <w:rsid w:val="5FFF0BB8"/>
    <w:rsid w:val="60036C1F"/>
    <w:rsid w:val="6008A7D7"/>
    <w:rsid w:val="600969EF"/>
    <w:rsid w:val="6020326B"/>
    <w:rsid w:val="602E6602"/>
    <w:rsid w:val="6035F5ED"/>
    <w:rsid w:val="603D9F81"/>
    <w:rsid w:val="603FDBD5"/>
    <w:rsid w:val="6041B872"/>
    <w:rsid w:val="6048AD90"/>
    <w:rsid w:val="6051C1CE"/>
    <w:rsid w:val="60596EA5"/>
    <w:rsid w:val="6059729E"/>
    <w:rsid w:val="60630266"/>
    <w:rsid w:val="6063F9FA"/>
    <w:rsid w:val="60653CF4"/>
    <w:rsid w:val="607A5F02"/>
    <w:rsid w:val="607E085C"/>
    <w:rsid w:val="6096BFCE"/>
    <w:rsid w:val="60A83DE7"/>
    <w:rsid w:val="60B1F91B"/>
    <w:rsid w:val="60B2DA15"/>
    <w:rsid w:val="60B50682"/>
    <w:rsid w:val="60B5600E"/>
    <w:rsid w:val="60B74EEA"/>
    <w:rsid w:val="60C8CC85"/>
    <w:rsid w:val="60CDAB95"/>
    <w:rsid w:val="60D80EF9"/>
    <w:rsid w:val="60D97888"/>
    <w:rsid w:val="60E55D9B"/>
    <w:rsid w:val="60EFF39E"/>
    <w:rsid w:val="60F277DB"/>
    <w:rsid w:val="61013431"/>
    <w:rsid w:val="6101A630"/>
    <w:rsid w:val="6101AE55"/>
    <w:rsid w:val="611AEC42"/>
    <w:rsid w:val="611B8EA9"/>
    <w:rsid w:val="61397FB5"/>
    <w:rsid w:val="613B1F89"/>
    <w:rsid w:val="61431EC3"/>
    <w:rsid w:val="61561936"/>
    <w:rsid w:val="61696005"/>
    <w:rsid w:val="618AD758"/>
    <w:rsid w:val="6194C369"/>
    <w:rsid w:val="6198AF8F"/>
    <w:rsid w:val="61A288B2"/>
    <w:rsid w:val="61A43487"/>
    <w:rsid w:val="61A91E46"/>
    <w:rsid w:val="61B7F036"/>
    <w:rsid w:val="61BA75EC"/>
    <w:rsid w:val="61BFB8AA"/>
    <w:rsid w:val="61D8D9B7"/>
    <w:rsid w:val="61EA38AA"/>
    <w:rsid w:val="62055892"/>
    <w:rsid w:val="6208E019"/>
    <w:rsid w:val="620E9693"/>
    <w:rsid w:val="6219369A"/>
    <w:rsid w:val="621B4578"/>
    <w:rsid w:val="62294765"/>
    <w:rsid w:val="623EA4D5"/>
    <w:rsid w:val="6247A99A"/>
    <w:rsid w:val="6248CC93"/>
    <w:rsid w:val="625512D7"/>
    <w:rsid w:val="625A9C8D"/>
    <w:rsid w:val="625B603D"/>
    <w:rsid w:val="625C5480"/>
    <w:rsid w:val="6264C594"/>
    <w:rsid w:val="62698968"/>
    <w:rsid w:val="62721375"/>
    <w:rsid w:val="6281DD88"/>
    <w:rsid w:val="628EEB75"/>
    <w:rsid w:val="62906ED2"/>
    <w:rsid w:val="62908624"/>
    <w:rsid w:val="629234FC"/>
    <w:rsid w:val="62A47CFA"/>
    <w:rsid w:val="62AF57D9"/>
    <w:rsid w:val="62B38A8C"/>
    <w:rsid w:val="62C44738"/>
    <w:rsid w:val="62C78B92"/>
    <w:rsid w:val="62CDD030"/>
    <w:rsid w:val="62D63DA0"/>
    <w:rsid w:val="62D98C7C"/>
    <w:rsid w:val="62E7A165"/>
    <w:rsid w:val="62E8962E"/>
    <w:rsid w:val="62EFED30"/>
    <w:rsid w:val="62FE1F04"/>
    <w:rsid w:val="630D81F6"/>
    <w:rsid w:val="631227E2"/>
    <w:rsid w:val="63199455"/>
    <w:rsid w:val="631E9BDA"/>
    <w:rsid w:val="632659A1"/>
    <w:rsid w:val="634D44C0"/>
    <w:rsid w:val="634F3754"/>
    <w:rsid w:val="634FAF6F"/>
    <w:rsid w:val="63526FAA"/>
    <w:rsid w:val="635759E4"/>
    <w:rsid w:val="6369130C"/>
    <w:rsid w:val="63772780"/>
    <w:rsid w:val="639B4515"/>
    <w:rsid w:val="63C6EE91"/>
    <w:rsid w:val="63F1C363"/>
    <w:rsid w:val="63FB2183"/>
    <w:rsid w:val="640F5C1B"/>
    <w:rsid w:val="6411076E"/>
    <w:rsid w:val="642685EE"/>
    <w:rsid w:val="642EEAD4"/>
    <w:rsid w:val="642F4D9E"/>
    <w:rsid w:val="6436C16C"/>
    <w:rsid w:val="6436E6CC"/>
    <w:rsid w:val="643D884A"/>
    <w:rsid w:val="6440F8B4"/>
    <w:rsid w:val="6443E920"/>
    <w:rsid w:val="644690C0"/>
    <w:rsid w:val="645994B3"/>
    <w:rsid w:val="645BDD9B"/>
    <w:rsid w:val="645D8849"/>
    <w:rsid w:val="646109DB"/>
    <w:rsid w:val="6465A95C"/>
    <w:rsid w:val="646F0E87"/>
    <w:rsid w:val="6483E554"/>
    <w:rsid w:val="64896593"/>
    <w:rsid w:val="649077AF"/>
    <w:rsid w:val="6492E45F"/>
    <w:rsid w:val="649D0594"/>
    <w:rsid w:val="64A17F4B"/>
    <w:rsid w:val="64A35E7C"/>
    <w:rsid w:val="64B6B505"/>
    <w:rsid w:val="64C1C7DC"/>
    <w:rsid w:val="64C60EFB"/>
    <w:rsid w:val="64CE0A8A"/>
    <w:rsid w:val="64DD1A61"/>
    <w:rsid w:val="64E47AEC"/>
    <w:rsid w:val="64E61E33"/>
    <w:rsid w:val="64FA4608"/>
    <w:rsid w:val="64FF5885"/>
    <w:rsid w:val="64FF9503"/>
    <w:rsid w:val="6516BB35"/>
    <w:rsid w:val="6516FE0C"/>
    <w:rsid w:val="65190CB6"/>
    <w:rsid w:val="651F016B"/>
    <w:rsid w:val="652592B1"/>
    <w:rsid w:val="6527C29D"/>
    <w:rsid w:val="65288332"/>
    <w:rsid w:val="6540ED02"/>
    <w:rsid w:val="6545D55B"/>
    <w:rsid w:val="654C42BE"/>
    <w:rsid w:val="655D9C12"/>
    <w:rsid w:val="655F731C"/>
    <w:rsid w:val="6560BEBE"/>
    <w:rsid w:val="657884BC"/>
    <w:rsid w:val="657A56EE"/>
    <w:rsid w:val="6580B292"/>
    <w:rsid w:val="6590EC82"/>
    <w:rsid w:val="65B13FC5"/>
    <w:rsid w:val="65C3FA06"/>
    <w:rsid w:val="65C5FA3D"/>
    <w:rsid w:val="65DD6AC9"/>
    <w:rsid w:val="65E5C90A"/>
    <w:rsid w:val="65E654C4"/>
    <w:rsid w:val="65E6FA1E"/>
    <w:rsid w:val="65EBC095"/>
    <w:rsid w:val="65F51A82"/>
    <w:rsid w:val="65F939AD"/>
    <w:rsid w:val="66074DCF"/>
    <w:rsid w:val="66149C5A"/>
    <w:rsid w:val="6618AE70"/>
    <w:rsid w:val="66191E24"/>
    <w:rsid w:val="66252F4C"/>
    <w:rsid w:val="662F9835"/>
    <w:rsid w:val="663EE3C2"/>
    <w:rsid w:val="665873E4"/>
    <w:rsid w:val="66688C1C"/>
    <w:rsid w:val="66839B88"/>
    <w:rsid w:val="66913E2A"/>
    <w:rsid w:val="669FEC8D"/>
    <w:rsid w:val="66B8CF16"/>
    <w:rsid w:val="66C1F75F"/>
    <w:rsid w:val="66C5A32E"/>
    <w:rsid w:val="66CDA69D"/>
    <w:rsid w:val="66DBEBC2"/>
    <w:rsid w:val="66E6A89C"/>
    <w:rsid w:val="66E8224E"/>
    <w:rsid w:val="66EBE331"/>
    <w:rsid w:val="66FA8739"/>
    <w:rsid w:val="66FD2AF3"/>
    <w:rsid w:val="670B8F33"/>
    <w:rsid w:val="67146514"/>
    <w:rsid w:val="671491E5"/>
    <w:rsid w:val="6717A8D0"/>
    <w:rsid w:val="67460243"/>
    <w:rsid w:val="6748F9DE"/>
    <w:rsid w:val="67609BC3"/>
    <w:rsid w:val="676E25F2"/>
    <w:rsid w:val="6773883F"/>
    <w:rsid w:val="677841DC"/>
    <w:rsid w:val="6782BFF1"/>
    <w:rsid w:val="678609DB"/>
    <w:rsid w:val="6787D9B0"/>
    <w:rsid w:val="6798431A"/>
    <w:rsid w:val="67A4AE7D"/>
    <w:rsid w:val="67A58195"/>
    <w:rsid w:val="67C33916"/>
    <w:rsid w:val="67C4C659"/>
    <w:rsid w:val="67C799C8"/>
    <w:rsid w:val="67D5A589"/>
    <w:rsid w:val="67DB9FEB"/>
    <w:rsid w:val="67DC74E5"/>
    <w:rsid w:val="67DF94C1"/>
    <w:rsid w:val="67E36714"/>
    <w:rsid w:val="67F1FD96"/>
    <w:rsid w:val="67F8EACE"/>
    <w:rsid w:val="68009833"/>
    <w:rsid w:val="6800F244"/>
    <w:rsid w:val="6804DF86"/>
    <w:rsid w:val="68082E68"/>
    <w:rsid w:val="68123498"/>
    <w:rsid w:val="6819E290"/>
    <w:rsid w:val="682F274B"/>
    <w:rsid w:val="6836FF64"/>
    <w:rsid w:val="683B15FE"/>
    <w:rsid w:val="6842FC34"/>
    <w:rsid w:val="6872A796"/>
    <w:rsid w:val="6879D5A4"/>
    <w:rsid w:val="687DC76C"/>
    <w:rsid w:val="687F420F"/>
    <w:rsid w:val="689DDEBA"/>
    <w:rsid w:val="68A1EE3B"/>
    <w:rsid w:val="68A26FC3"/>
    <w:rsid w:val="68A4A17E"/>
    <w:rsid w:val="68A87CEB"/>
    <w:rsid w:val="68B3D093"/>
    <w:rsid w:val="68CD1A7C"/>
    <w:rsid w:val="68E30B7D"/>
    <w:rsid w:val="68EE6E79"/>
    <w:rsid w:val="68FA0D6D"/>
    <w:rsid w:val="6906FF46"/>
    <w:rsid w:val="690FEF56"/>
    <w:rsid w:val="6915E06B"/>
    <w:rsid w:val="691AF033"/>
    <w:rsid w:val="691E5702"/>
    <w:rsid w:val="6922DE4A"/>
    <w:rsid w:val="69295A3E"/>
    <w:rsid w:val="692E16B1"/>
    <w:rsid w:val="6934F1EA"/>
    <w:rsid w:val="69564FE5"/>
    <w:rsid w:val="69718626"/>
    <w:rsid w:val="6971B7AD"/>
    <w:rsid w:val="69760882"/>
    <w:rsid w:val="69787D7F"/>
    <w:rsid w:val="6986AAFD"/>
    <w:rsid w:val="69A2FCBF"/>
    <w:rsid w:val="69A4EB80"/>
    <w:rsid w:val="69AC2A28"/>
    <w:rsid w:val="69BE6F36"/>
    <w:rsid w:val="69CFD260"/>
    <w:rsid w:val="69D9464F"/>
    <w:rsid w:val="69E8A8AC"/>
    <w:rsid w:val="69E8C6B2"/>
    <w:rsid w:val="69E9ACE1"/>
    <w:rsid w:val="69FBEE74"/>
    <w:rsid w:val="6A0658AE"/>
    <w:rsid w:val="6A0693DF"/>
    <w:rsid w:val="6A144EEC"/>
    <w:rsid w:val="6A200D28"/>
    <w:rsid w:val="6A241B9E"/>
    <w:rsid w:val="6A2DC79F"/>
    <w:rsid w:val="6A305C66"/>
    <w:rsid w:val="6A3DC2FD"/>
    <w:rsid w:val="6A42F12F"/>
    <w:rsid w:val="6A513891"/>
    <w:rsid w:val="6A5E8A03"/>
    <w:rsid w:val="6A6603CB"/>
    <w:rsid w:val="6A7186C1"/>
    <w:rsid w:val="6A7D71BE"/>
    <w:rsid w:val="6A8B37DC"/>
    <w:rsid w:val="6A92378D"/>
    <w:rsid w:val="6A9A3379"/>
    <w:rsid w:val="6AA40BD9"/>
    <w:rsid w:val="6ACCB96F"/>
    <w:rsid w:val="6AD8C0AB"/>
    <w:rsid w:val="6AE29323"/>
    <w:rsid w:val="6AE64834"/>
    <w:rsid w:val="6AEBB6E8"/>
    <w:rsid w:val="6AED54E7"/>
    <w:rsid w:val="6AF93928"/>
    <w:rsid w:val="6B0C5633"/>
    <w:rsid w:val="6B179FCD"/>
    <w:rsid w:val="6B1BC8D5"/>
    <w:rsid w:val="6B2658F4"/>
    <w:rsid w:val="6B29FDB8"/>
    <w:rsid w:val="6B3188C4"/>
    <w:rsid w:val="6B35F832"/>
    <w:rsid w:val="6B3B68E6"/>
    <w:rsid w:val="6B41617A"/>
    <w:rsid w:val="6B4D6EF7"/>
    <w:rsid w:val="6B4FCE26"/>
    <w:rsid w:val="6B57D620"/>
    <w:rsid w:val="6B67BC19"/>
    <w:rsid w:val="6B727B14"/>
    <w:rsid w:val="6B84A0AD"/>
    <w:rsid w:val="6B9A92CE"/>
    <w:rsid w:val="6B9DEDF1"/>
    <w:rsid w:val="6B9FA6DF"/>
    <w:rsid w:val="6BA38912"/>
    <w:rsid w:val="6BA82038"/>
    <w:rsid w:val="6BC9540B"/>
    <w:rsid w:val="6BCE278E"/>
    <w:rsid w:val="6BD11CBB"/>
    <w:rsid w:val="6BDFC6C8"/>
    <w:rsid w:val="6BE4A2B2"/>
    <w:rsid w:val="6BEA5FB5"/>
    <w:rsid w:val="6BF35718"/>
    <w:rsid w:val="6C12E220"/>
    <w:rsid w:val="6C18E2D5"/>
    <w:rsid w:val="6C2DDD46"/>
    <w:rsid w:val="6C336947"/>
    <w:rsid w:val="6C34738F"/>
    <w:rsid w:val="6C4DC1EA"/>
    <w:rsid w:val="6C557E01"/>
    <w:rsid w:val="6C5A6C4F"/>
    <w:rsid w:val="6C633B81"/>
    <w:rsid w:val="6C6498B9"/>
    <w:rsid w:val="6C6F077A"/>
    <w:rsid w:val="6C842469"/>
    <w:rsid w:val="6C926B8A"/>
    <w:rsid w:val="6C95AB8B"/>
    <w:rsid w:val="6CADB28C"/>
    <w:rsid w:val="6CBF5988"/>
    <w:rsid w:val="6CC66751"/>
    <w:rsid w:val="6CC69B54"/>
    <w:rsid w:val="6CCF0843"/>
    <w:rsid w:val="6CDBB62E"/>
    <w:rsid w:val="6CE12ACB"/>
    <w:rsid w:val="6CEE18A4"/>
    <w:rsid w:val="6CEFEE54"/>
    <w:rsid w:val="6D071765"/>
    <w:rsid w:val="6D16A281"/>
    <w:rsid w:val="6D3CD40A"/>
    <w:rsid w:val="6D4C5BA3"/>
    <w:rsid w:val="6D5128DD"/>
    <w:rsid w:val="6D56E625"/>
    <w:rsid w:val="6D635938"/>
    <w:rsid w:val="6D6718BE"/>
    <w:rsid w:val="6D6743F6"/>
    <w:rsid w:val="6D67B57E"/>
    <w:rsid w:val="6D6B4FA1"/>
    <w:rsid w:val="6D6DE3D6"/>
    <w:rsid w:val="6D82B632"/>
    <w:rsid w:val="6D8828A8"/>
    <w:rsid w:val="6DA6FA7E"/>
    <w:rsid w:val="6DAE9435"/>
    <w:rsid w:val="6DB7A829"/>
    <w:rsid w:val="6DD32247"/>
    <w:rsid w:val="6DDB6336"/>
    <w:rsid w:val="6DDBF814"/>
    <w:rsid w:val="6DE85859"/>
    <w:rsid w:val="6E15A900"/>
    <w:rsid w:val="6E19DF54"/>
    <w:rsid w:val="6E19E8CB"/>
    <w:rsid w:val="6E1D2828"/>
    <w:rsid w:val="6E235A36"/>
    <w:rsid w:val="6E2833D3"/>
    <w:rsid w:val="6E3B4658"/>
    <w:rsid w:val="6E3E7382"/>
    <w:rsid w:val="6E3F9973"/>
    <w:rsid w:val="6E4DBDBA"/>
    <w:rsid w:val="6E535A4A"/>
    <w:rsid w:val="6E5842FB"/>
    <w:rsid w:val="6E619622"/>
    <w:rsid w:val="6E6CCB84"/>
    <w:rsid w:val="6E6D05F4"/>
    <w:rsid w:val="6E7A43B7"/>
    <w:rsid w:val="6E7DD9DC"/>
    <w:rsid w:val="6E8BCE66"/>
    <w:rsid w:val="6E8F791C"/>
    <w:rsid w:val="6E9197A0"/>
    <w:rsid w:val="6EAAD9C1"/>
    <w:rsid w:val="6EC4C297"/>
    <w:rsid w:val="6ED3CFCC"/>
    <w:rsid w:val="6EEF7B4A"/>
    <w:rsid w:val="6EF65D30"/>
    <w:rsid w:val="6EFD8FED"/>
    <w:rsid w:val="6F0327C0"/>
    <w:rsid w:val="6F263D10"/>
    <w:rsid w:val="6F2C9BEB"/>
    <w:rsid w:val="6F3A71B6"/>
    <w:rsid w:val="6F3F9D39"/>
    <w:rsid w:val="6F421588"/>
    <w:rsid w:val="6F56F059"/>
    <w:rsid w:val="6F6359A7"/>
    <w:rsid w:val="6F63FA0F"/>
    <w:rsid w:val="6F67C17C"/>
    <w:rsid w:val="6F684A01"/>
    <w:rsid w:val="6F6AF01E"/>
    <w:rsid w:val="6F6E009C"/>
    <w:rsid w:val="6F8B8E13"/>
    <w:rsid w:val="6F8F1CA6"/>
    <w:rsid w:val="6FBC3898"/>
    <w:rsid w:val="6FD3C594"/>
    <w:rsid w:val="6FD517D3"/>
    <w:rsid w:val="6FEA59A1"/>
    <w:rsid w:val="6FED0E6C"/>
    <w:rsid w:val="6FFF128B"/>
    <w:rsid w:val="7000001B"/>
    <w:rsid w:val="7001E8E4"/>
    <w:rsid w:val="701ABA77"/>
    <w:rsid w:val="701AEB85"/>
    <w:rsid w:val="7022A963"/>
    <w:rsid w:val="70230BF7"/>
    <w:rsid w:val="7024CE21"/>
    <w:rsid w:val="702AD7D7"/>
    <w:rsid w:val="702E706A"/>
    <w:rsid w:val="70310AF6"/>
    <w:rsid w:val="704314CC"/>
    <w:rsid w:val="704CA16B"/>
    <w:rsid w:val="705BB756"/>
    <w:rsid w:val="7060AA2C"/>
    <w:rsid w:val="70632473"/>
    <w:rsid w:val="7063B9D3"/>
    <w:rsid w:val="70725AB3"/>
    <w:rsid w:val="7077D0E6"/>
    <w:rsid w:val="708255A8"/>
    <w:rsid w:val="7082A3DE"/>
    <w:rsid w:val="7086F46D"/>
    <w:rsid w:val="70876EE5"/>
    <w:rsid w:val="708BBFC3"/>
    <w:rsid w:val="7099C6D1"/>
    <w:rsid w:val="70A4DCB6"/>
    <w:rsid w:val="70B153A6"/>
    <w:rsid w:val="70B4FB17"/>
    <w:rsid w:val="70C06B90"/>
    <w:rsid w:val="70C14469"/>
    <w:rsid w:val="70CF8134"/>
    <w:rsid w:val="70D12C6C"/>
    <w:rsid w:val="70DDB785"/>
    <w:rsid w:val="70E9E798"/>
    <w:rsid w:val="70F0AA94"/>
    <w:rsid w:val="70F57370"/>
    <w:rsid w:val="70F728BC"/>
    <w:rsid w:val="70FC3198"/>
    <w:rsid w:val="710FC66A"/>
    <w:rsid w:val="71173527"/>
    <w:rsid w:val="71173F10"/>
    <w:rsid w:val="711D16F8"/>
    <w:rsid w:val="711EBE1B"/>
    <w:rsid w:val="712B5C9A"/>
    <w:rsid w:val="7135730D"/>
    <w:rsid w:val="714FD081"/>
    <w:rsid w:val="71652662"/>
    <w:rsid w:val="717D6B7F"/>
    <w:rsid w:val="718CEABA"/>
    <w:rsid w:val="718E1BDD"/>
    <w:rsid w:val="71925045"/>
    <w:rsid w:val="719F07E2"/>
    <w:rsid w:val="71B558A0"/>
    <w:rsid w:val="71C48D45"/>
    <w:rsid w:val="71C57800"/>
    <w:rsid w:val="71C787F7"/>
    <w:rsid w:val="71D13152"/>
    <w:rsid w:val="71E25F47"/>
    <w:rsid w:val="71F39B55"/>
    <w:rsid w:val="71FE729B"/>
    <w:rsid w:val="72062CCE"/>
    <w:rsid w:val="720E5678"/>
    <w:rsid w:val="72195F08"/>
    <w:rsid w:val="7221882C"/>
    <w:rsid w:val="72237A25"/>
    <w:rsid w:val="723150E4"/>
    <w:rsid w:val="723B7C74"/>
    <w:rsid w:val="723B7E5B"/>
    <w:rsid w:val="7242EE66"/>
    <w:rsid w:val="7248C50A"/>
    <w:rsid w:val="724EC6F9"/>
    <w:rsid w:val="725245B9"/>
    <w:rsid w:val="72603C08"/>
    <w:rsid w:val="726CDD33"/>
    <w:rsid w:val="7273477A"/>
    <w:rsid w:val="7285CBA0"/>
    <w:rsid w:val="7289261F"/>
    <w:rsid w:val="729217D0"/>
    <w:rsid w:val="729454C9"/>
    <w:rsid w:val="72AE892E"/>
    <w:rsid w:val="72B6ED25"/>
    <w:rsid w:val="72C265AA"/>
    <w:rsid w:val="72C50E0E"/>
    <w:rsid w:val="72C69932"/>
    <w:rsid w:val="72CC59AA"/>
    <w:rsid w:val="72D28E77"/>
    <w:rsid w:val="72E09D75"/>
    <w:rsid w:val="72E4A0E4"/>
    <w:rsid w:val="72E5A5A0"/>
    <w:rsid w:val="72EDDE03"/>
    <w:rsid w:val="73050CB1"/>
    <w:rsid w:val="7312D4C5"/>
    <w:rsid w:val="7314052E"/>
    <w:rsid w:val="73155C8C"/>
    <w:rsid w:val="731744ED"/>
    <w:rsid w:val="73207AC2"/>
    <w:rsid w:val="732CED23"/>
    <w:rsid w:val="733CA4CF"/>
    <w:rsid w:val="733ED450"/>
    <w:rsid w:val="7346C12D"/>
    <w:rsid w:val="73476FD8"/>
    <w:rsid w:val="73558496"/>
    <w:rsid w:val="7356F95F"/>
    <w:rsid w:val="736EA23B"/>
    <w:rsid w:val="7377AE85"/>
    <w:rsid w:val="73882273"/>
    <w:rsid w:val="738E51CF"/>
    <w:rsid w:val="73B191B0"/>
    <w:rsid w:val="73B8E55A"/>
    <w:rsid w:val="73D05EEE"/>
    <w:rsid w:val="73DA11BE"/>
    <w:rsid w:val="73DFBF23"/>
    <w:rsid w:val="73EEE1A4"/>
    <w:rsid w:val="73FA9987"/>
    <w:rsid w:val="73FB0AAA"/>
    <w:rsid w:val="73FB508D"/>
    <w:rsid w:val="73FB9A8E"/>
    <w:rsid w:val="7407D42C"/>
    <w:rsid w:val="741C243F"/>
    <w:rsid w:val="741E11B2"/>
    <w:rsid w:val="74268EA5"/>
    <w:rsid w:val="742A6703"/>
    <w:rsid w:val="7437A711"/>
    <w:rsid w:val="744E3622"/>
    <w:rsid w:val="7463D116"/>
    <w:rsid w:val="7470709F"/>
    <w:rsid w:val="747B9101"/>
    <w:rsid w:val="747FDEAC"/>
    <w:rsid w:val="74899FBE"/>
    <w:rsid w:val="7489F232"/>
    <w:rsid w:val="748DB0FF"/>
    <w:rsid w:val="749950F3"/>
    <w:rsid w:val="74A136F4"/>
    <w:rsid w:val="74A26BCD"/>
    <w:rsid w:val="74AD3DEA"/>
    <w:rsid w:val="74C24BF2"/>
    <w:rsid w:val="74CF9AC5"/>
    <w:rsid w:val="74EE54C5"/>
    <w:rsid w:val="74F318C7"/>
    <w:rsid w:val="74F53174"/>
    <w:rsid w:val="75024861"/>
    <w:rsid w:val="7506FA65"/>
    <w:rsid w:val="750F9079"/>
    <w:rsid w:val="751878A3"/>
    <w:rsid w:val="75236C32"/>
    <w:rsid w:val="75247217"/>
    <w:rsid w:val="7525A0B2"/>
    <w:rsid w:val="752AC985"/>
    <w:rsid w:val="753A3CA5"/>
    <w:rsid w:val="753F69CE"/>
    <w:rsid w:val="75400337"/>
    <w:rsid w:val="7542FE9F"/>
    <w:rsid w:val="75490AAF"/>
    <w:rsid w:val="754A5A29"/>
    <w:rsid w:val="75502122"/>
    <w:rsid w:val="7550A346"/>
    <w:rsid w:val="755FDFE5"/>
    <w:rsid w:val="7566054D"/>
    <w:rsid w:val="7566F03E"/>
    <w:rsid w:val="75818373"/>
    <w:rsid w:val="758DF206"/>
    <w:rsid w:val="75986E68"/>
    <w:rsid w:val="7599B3A4"/>
    <w:rsid w:val="75AF6239"/>
    <w:rsid w:val="75BE8A8A"/>
    <w:rsid w:val="75C277A1"/>
    <w:rsid w:val="75C696A9"/>
    <w:rsid w:val="75D4EAD7"/>
    <w:rsid w:val="75DD17E2"/>
    <w:rsid w:val="75DE6E80"/>
    <w:rsid w:val="75E09496"/>
    <w:rsid w:val="75F15633"/>
    <w:rsid w:val="75FBE81D"/>
    <w:rsid w:val="75FDE931"/>
    <w:rsid w:val="760F3349"/>
    <w:rsid w:val="762B0C8E"/>
    <w:rsid w:val="7630FB51"/>
    <w:rsid w:val="763A5AFC"/>
    <w:rsid w:val="76433E0D"/>
    <w:rsid w:val="7647CCC1"/>
    <w:rsid w:val="76594680"/>
    <w:rsid w:val="7672D053"/>
    <w:rsid w:val="7672FEFE"/>
    <w:rsid w:val="76784237"/>
    <w:rsid w:val="7686426A"/>
    <w:rsid w:val="76A7506D"/>
    <w:rsid w:val="76B23ECA"/>
    <w:rsid w:val="76C3C433"/>
    <w:rsid w:val="76CE9332"/>
    <w:rsid w:val="76D93D88"/>
    <w:rsid w:val="76DA1F61"/>
    <w:rsid w:val="76E8A2FA"/>
    <w:rsid w:val="76F16140"/>
    <w:rsid w:val="76F24466"/>
    <w:rsid w:val="76F524D8"/>
    <w:rsid w:val="76FAE457"/>
    <w:rsid w:val="770E83E2"/>
    <w:rsid w:val="77124BDB"/>
    <w:rsid w:val="772A0F27"/>
    <w:rsid w:val="7732EBD5"/>
    <w:rsid w:val="773DF9B9"/>
    <w:rsid w:val="77492BE6"/>
    <w:rsid w:val="774BDACA"/>
    <w:rsid w:val="77504946"/>
    <w:rsid w:val="7752E4EB"/>
    <w:rsid w:val="7770BA36"/>
    <w:rsid w:val="77772A64"/>
    <w:rsid w:val="7783140B"/>
    <w:rsid w:val="778A9CA4"/>
    <w:rsid w:val="779B0032"/>
    <w:rsid w:val="779D63D1"/>
    <w:rsid w:val="77A15906"/>
    <w:rsid w:val="77A2811C"/>
    <w:rsid w:val="77A34624"/>
    <w:rsid w:val="77BAB27A"/>
    <w:rsid w:val="77C941A1"/>
    <w:rsid w:val="77D3353B"/>
    <w:rsid w:val="77D669A3"/>
    <w:rsid w:val="77F624D2"/>
    <w:rsid w:val="77FCB417"/>
    <w:rsid w:val="77FFEF6E"/>
    <w:rsid w:val="780610B3"/>
    <w:rsid w:val="780AEB60"/>
    <w:rsid w:val="781E2B09"/>
    <w:rsid w:val="782003F0"/>
    <w:rsid w:val="7828BB92"/>
    <w:rsid w:val="782CEB91"/>
    <w:rsid w:val="7834E374"/>
    <w:rsid w:val="783B73FE"/>
    <w:rsid w:val="783CECBC"/>
    <w:rsid w:val="78410809"/>
    <w:rsid w:val="784229CE"/>
    <w:rsid w:val="784920B2"/>
    <w:rsid w:val="784B6D15"/>
    <w:rsid w:val="784BBDF2"/>
    <w:rsid w:val="7854CB10"/>
    <w:rsid w:val="785F5488"/>
    <w:rsid w:val="785F8CA7"/>
    <w:rsid w:val="785F8E16"/>
    <w:rsid w:val="78652059"/>
    <w:rsid w:val="787441EE"/>
    <w:rsid w:val="78801726"/>
    <w:rsid w:val="7885A30D"/>
    <w:rsid w:val="789FB1A7"/>
    <w:rsid w:val="78A34005"/>
    <w:rsid w:val="78A56ADD"/>
    <w:rsid w:val="78AA9143"/>
    <w:rsid w:val="78AD8333"/>
    <w:rsid w:val="78BAC906"/>
    <w:rsid w:val="78C73B1E"/>
    <w:rsid w:val="78CBEE6F"/>
    <w:rsid w:val="78E1BA3B"/>
    <w:rsid w:val="78F32C31"/>
    <w:rsid w:val="78F40E6A"/>
    <w:rsid w:val="78F414EC"/>
    <w:rsid w:val="78FF707F"/>
    <w:rsid w:val="79001F1C"/>
    <w:rsid w:val="7903DDF7"/>
    <w:rsid w:val="790DDA1A"/>
    <w:rsid w:val="793389E9"/>
    <w:rsid w:val="79395D19"/>
    <w:rsid w:val="795CEA51"/>
    <w:rsid w:val="79747E24"/>
    <w:rsid w:val="7997DC08"/>
    <w:rsid w:val="799D1EF5"/>
    <w:rsid w:val="79A79726"/>
    <w:rsid w:val="79AFF137"/>
    <w:rsid w:val="79C2BD80"/>
    <w:rsid w:val="79C717D4"/>
    <w:rsid w:val="79E0F8B5"/>
    <w:rsid w:val="79E9075B"/>
    <w:rsid w:val="79ED81E6"/>
    <w:rsid w:val="7A0B6B2B"/>
    <w:rsid w:val="7A223B78"/>
    <w:rsid w:val="7A263976"/>
    <w:rsid w:val="7A269D1B"/>
    <w:rsid w:val="7A2DA845"/>
    <w:rsid w:val="7A3409B3"/>
    <w:rsid w:val="7A37DBFB"/>
    <w:rsid w:val="7A3B4A2B"/>
    <w:rsid w:val="7A3CBA52"/>
    <w:rsid w:val="7A3D6A1F"/>
    <w:rsid w:val="7A402EEB"/>
    <w:rsid w:val="7A44C686"/>
    <w:rsid w:val="7A49B270"/>
    <w:rsid w:val="7A5F3223"/>
    <w:rsid w:val="7A64B3FA"/>
    <w:rsid w:val="7A792D2B"/>
    <w:rsid w:val="7A7D54BD"/>
    <w:rsid w:val="7A8F8CD1"/>
    <w:rsid w:val="7A9282C7"/>
    <w:rsid w:val="7A94E66B"/>
    <w:rsid w:val="7A981D45"/>
    <w:rsid w:val="7AB2E29A"/>
    <w:rsid w:val="7ABDE6B6"/>
    <w:rsid w:val="7AC3D85A"/>
    <w:rsid w:val="7AC64A14"/>
    <w:rsid w:val="7ACBFCD4"/>
    <w:rsid w:val="7AD04E6F"/>
    <w:rsid w:val="7AE30911"/>
    <w:rsid w:val="7AF76676"/>
    <w:rsid w:val="7AF8BFDB"/>
    <w:rsid w:val="7B0772B2"/>
    <w:rsid w:val="7B1A6279"/>
    <w:rsid w:val="7B1ABD07"/>
    <w:rsid w:val="7B2A9CA0"/>
    <w:rsid w:val="7B349D80"/>
    <w:rsid w:val="7B4AC78C"/>
    <w:rsid w:val="7B5141B6"/>
    <w:rsid w:val="7B521F21"/>
    <w:rsid w:val="7B594B5A"/>
    <w:rsid w:val="7B5C8FA5"/>
    <w:rsid w:val="7B643393"/>
    <w:rsid w:val="7B661A63"/>
    <w:rsid w:val="7B78C643"/>
    <w:rsid w:val="7B7B0A82"/>
    <w:rsid w:val="7B91E6D5"/>
    <w:rsid w:val="7B9909DC"/>
    <w:rsid w:val="7B9AD36C"/>
    <w:rsid w:val="7BA1FB00"/>
    <w:rsid w:val="7BA37662"/>
    <w:rsid w:val="7BAFF940"/>
    <w:rsid w:val="7BB36539"/>
    <w:rsid w:val="7BC2E9E6"/>
    <w:rsid w:val="7BD4C5CB"/>
    <w:rsid w:val="7BE41627"/>
    <w:rsid w:val="7BEA83C3"/>
    <w:rsid w:val="7BF1D94F"/>
    <w:rsid w:val="7BF46822"/>
    <w:rsid w:val="7C0400D7"/>
    <w:rsid w:val="7C0749F6"/>
    <w:rsid w:val="7C0CEC31"/>
    <w:rsid w:val="7C198F88"/>
    <w:rsid w:val="7C2E014E"/>
    <w:rsid w:val="7C3D8324"/>
    <w:rsid w:val="7C40AAF0"/>
    <w:rsid w:val="7C49541C"/>
    <w:rsid w:val="7C4D1437"/>
    <w:rsid w:val="7C509767"/>
    <w:rsid w:val="7C5A4AD1"/>
    <w:rsid w:val="7C67AB2E"/>
    <w:rsid w:val="7C6BE3BB"/>
    <w:rsid w:val="7C6C4493"/>
    <w:rsid w:val="7C6D6DB4"/>
    <w:rsid w:val="7C79C560"/>
    <w:rsid w:val="7C829E34"/>
    <w:rsid w:val="7C8727FD"/>
    <w:rsid w:val="7C8C862C"/>
    <w:rsid w:val="7C9FCC53"/>
    <w:rsid w:val="7CAA2274"/>
    <w:rsid w:val="7CACE45B"/>
    <w:rsid w:val="7CBDCD76"/>
    <w:rsid w:val="7CCAB395"/>
    <w:rsid w:val="7CD34E61"/>
    <w:rsid w:val="7CD52051"/>
    <w:rsid w:val="7CDDD22D"/>
    <w:rsid w:val="7CE33A6C"/>
    <w:rsid w:val="7CE4D3EA"/>
    <w:rsid w:val="7CEE54A3"/>
    <w:rsid w:val="7CF81F2D"/>
    <w:rsid w:val="7D089F68"/>
    <w:rsid w:val="7D0AC80D"/>
    <w:rsid w:val="7D100502"/>
    <w:rsid w:val="7D1B1651"/>
    <w:rsid w:val="7D42DC52"/>
    <w:rsid w:val="7D504C82"/>
    <w:rsid w:val="7D596196"/>
    <w:rsid w:val="7D5A11B9"/>
    <w:rsid w:val="7D666852"/>
    <w:rsid w:val="7D691E4B"/>
    <w:rsid w:val="7D69DF94"/>
    <w:rsid w:val="7D6B1434"/>
    <w:rsid w:val="7D6E0AA3"/>
    <w:rsid w:val="7D7BEFCE"/>
    <w:rsid w:val="7D8154DE"/>
    <w:rsid w:val="7D90C168"/>
    <w:rsid w:val="7D9A4831"/>
    <w:rsid w:val="7DC39FF1"/>
    <w:rsid w:val="7DCC630F"/>
    <w:rsid w:val="7DD1E8E7"/>
    <w:rsid w:val="7DD3ABC7"/>
    <w:rsid w:val="7DD49611"/>
    <w:rsid w:val="7DD7D588"/>
    <w:rsid w:val="7DDBEA11"/>
    <w:rsid w:val="7DDC9E6E"/>
    <w:rsid w:val="7DDF8B72"/>
    <w:rsid w:val="7DEBB3F6"/>
    <w:rsid w:val="7E0038AC"/>
    <w:rsid w:val="7E080BE6"/>
    <w:rsid w:val="7E141165"/>
    <w:rsid w:val="7E186BAE"/>
    <w:rsid w:val="7E1A90C3"/>
    <w:rsid w:val="7E1B66F6"/>
    <w:rsid w:val="7E2018A1"/>
    <w:rsid w:val="7E340B5F"/>
    <w:rsid w:val="7E3D1CF4"/>
    <w:rsid w:val="7E48DD36"/>
    <w:rsid w:val="7E504645"/>
    <w:rsid w:val="7E56B3D6"/>
    <w:rsid w:val="7E5CCFC2"/>
    <w:rsid w:val="7E7636C8"/>
    <w:rsid w:val="7E926773"/>
    <w:rsid w:val="7E983D25"/>
    <w:rsid w:val="7E9AEF41"/>
    <w:rsid w:val="7E9EB88A"/>
    <w:rsid w:val="7EA14B67"/>
    <w:rsid w:val="7EA1F690"/>
    <w:rsid w:val="7EA7D536"/>
    <w:rsid w:val="7EAA2B1E"/>
    <w:rsid w:val="7EB2AABF"/>
    <w:rsid w:val="7EB4CEAF"/>
    <w:rsid w:val="7EB75895"/>
    <w:rsid w:val="7EBF029C"/>
    <w:rsid w:val="7EC248BC"/>
    <w:rsid w:val="7ED6CC50"/>
    <w:rsid w:val="7EDA3FE8"/>
    <w:rsid w:val="7EE4141A"/>
    <w:rsid w:val="7EEC989D"/>
    <w:rsid w:val="7F0BB9E4"/>
    <w:rsid w:val="7F145353"/>
    <w:rsid w:val="7F22D638"/>
    <w:rsid w:val="7F27E6FB"/>
    <w:rsid w:val="7F325C27"/>
    <w:rsid w:val="7F4E37F2"/>
    <w:rsid w:val="7F5B8EC5"/>
    <w:rsid w:val="7F7E6866"/>
    <w:rsid w:val="7F8C499D"/>
    <w:rsid w:val="7F8CA998"/>
    <w:rsid w:val="7F8CF808"/>
    <w:rsid w:val="7F98D0D9"/>
    <w:rsid w:val="7FBC02A0"/>
    <w:rsid w:val="7FCC5674"/>
    <w:rsid w:val="7FDAF884"/>
    <w:rsid w:val="7FDB7AC1"/>
    <w:rsid w:val="7FE17AD8"/>
    <w:rsid w:val="7FF739B5"/>
    <w:rsid w:val="7FF7DBD6"/>
    <w:rsid w:val="7FF82B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024FD"/>
  <w15:docId w15:val="{788BFBBE-4195-4FDB-BA29-5E79A6903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uiPriority w:val="9"/>
    <w:qFormat/>
    <w:rsid w:val="00CB3537"/>
    <w:pPr>
      <w:keepNext/>
      <w:keepLines/>
      <w:spacing w:before="280"/>
      <w:ind w:left="1134" w:hanging="1134"/>
      <w:outlineLvl w:val="0"/>
    </w:pPr>
    <w:rPr>
      <w:b/>
      <w:sz w:val="28"/>
    </w:rPr>
  </w:style>
  <w:style w:type="paragraph" w:styleId="Heading2">
    <w:name w:val="heading 2"/>
    <w:basedOn w:val="Heading1"/>
    <w:next w:val="Normal"/>
    <w:link w:val="Heading2Char"/>
    <w:qFormat/>
    <w:rsid w:val="00CB3537"/>
    <w:pPr>
      <w:spacing w:before="200"/>
      <w:outlineLvl w:val="1"/>
    </w:pPr>
    <w:rPr>
      <w:sz w:val="24"/>
    </w:rPr>
  </w:style>
  <w:style w:type="paragraph" w:styleId="Heading3">
    <w:name w:val="heading 3"/>
    <w:basedOn w:val="Heading1"/>
    <w:next w:val="Normal"/>
    <w:link w:val="Heading3Char"/>
    <w:qFormat/>
    <w:rsid w:val="00CB3537"/>
    <w:pPr>
      <w:tabs>
        <w:tab w:val="clear" w:pos="1134"/>
      </w:tabs>
      <w:spacing w:before="200"/>
      <w:outlineLvl w:val="2"/>
    </w:pPr>
    <w:rPr>
      <w:sz w:val="24"/>
    </w:rPr>
  </w:style>
  <w:style w:type="paragraph" w:styleId="Heading4">
    <w:name w:val="heading 4"/>
    <w:basedOn w:val="Heading3"/>
    <w:next w:val="Normal"/>
    <w:qFormat/>
    <w:rsid w:val="00CB3537"/>
    <w:pPr>
      <w:outlineLvl w:val="3"/>
    </w:pPr>
  </w:style>
  <w:style w:type="paragraph" w:styleId="Heading5">
    <w:name w:val="heading 5"/>
    <w:basedOn w:val="Heading4"/>
    <w:next w:val="Normal"/>
    <w:qFormat/>
    <w:rsid w:val="00CB3537"/>
    <w:pPr>
      <w:outlineLvl w:val="4"/>
    </w:pPr>
  </w:style>
  <w:style w:type="paragraph" w:styleId="Heading6">
    <w:name w:val="heading 6"/>
    <w:basedOn w:val="Heading4"/>
    <w:next w:val="Normal"/>
    <w:qFormat/>
    <w:rsid w:val="00CB3537"/>
    <w:pPr>
      <w:outlineLvl w:val="5"/>
    </w:pPr>
  </w:style>
  <w:style w:type="paragraph" w:styleId="Heading7">
    <w:name w:val="heading 7"/>
    <w:basedOn w:val="Heading6"/>
    <w:next w:val="Normal"/>
    <w:qFormat/>
    <w:rsid w:val="00CB3537"/>
    <w:pPr>
      <w:outlineLvl w:val="6"/>
    </w:pPr>
  </w:style>
  <w:style w:type="paragraph" w:styleId="Heading8">
    <w:name w:val="heading 8"/>
    <w:basedOn w:val="Heading6"/>
    <w:next w:val="Normal"/>
    <w:qFormat/>
    <w:rsid w:val="00CB3537"/>
    <w:pPr>
      <w:outlineLvl w:val="7"/>
    </w:pPr>
  </w:style>
  <w:style w:type="paragraph" w:styleId="Heading9">
    <w:name w:val="heading 9"/>
    <w:basedOn w:val="Heading6"/>
    <w:next w:val="Normal"/>
    <w:qFormat/>
    <w:rsid w:val="00CB35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uiPriority w:val="99"/>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qFormat/>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uiPriority w:val="39"/>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NUMBERED PARAGRAPH,List Paragraph 1,List Paragraph (numbered (a)),Use Case List Paragraph,References,lp1"/>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3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NUMBERED PARAGRAPH Char,List Paragraph 1 Char,lp1 Char"/>
    <w:link w:val="ListParagraph"/>
    <w:uiPriority w:val="34"/>
    <w:qFormat/>
    <w:rsid w:val="003F1363"/>
    <w:rPr>
      <w:rFonts w:asciiTheme="minorHAnsi" w:hAnsiTheme="minorHAnsi"/>
      <w:sz w:val="24"/>
      <w:lang w:val="en-GB" w:eastAsia="en-US"/>
    </w:rPr>
  </w:style>
  <w:style w:type="character" w:styleId="FollowedHyperlink">
    <w:name w:val="FollowedHyperlink"/>
    <w:basedOn w:val="DefaultParagraphFont"/>
    <w:semiHidden/>
    <w:unhideWhenUsed/>
    <w:rsid w:val="00412C81"/>
    <w:rPr>
      <w:color w:val="800080" w:themeColor="followedHyperlink"/>
      <w:u w:val="single"/>
    </w:rPr>
  </w:style>
  <w:style w:type="paragraph" w:customStyle="1" w:styleId="Default">
    <w:name w:val="Default"/>
    <w:rsid w:val="00DB4598"/>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3C187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uiPriority w:val="99"/>
    <w:semiHidden/>
    <w:unhideWhenUsed/>
    <w:rsid w:val="006747D8"/>
    <w:rPr>
      <w:sz w:val="16"/>
      <w:szCs w:val="16"/>
    </w:rPr>
  </w:style>
  <w:style w:type="paragraph" w:styleId="CommentText">
    <w:name w:val="annotation text"/>
    <w:basedOn w:val="Normal"/>
    <w:link w:val="CommentTextChar"/>
    <w:uiPriority w:val="99"/>
    <w:unhideWhenUsed/>
    <w:rsid w:val="006747D8"/>
    <w:rPr>
      <w:sz w:val="20"/>
    </w:rPr>
  </w:style>
  <w:style w:type="character" w:customStyle="1" w:styleId="CommentTextChar">
    <w:name w:val="Comment Text Char"/>
    <w:basedOn w:val="DefaultParagraphFont"/>
    <w:link w:val="CommentText"/>
    <w:uiPriority w:val="99"/>
    <w:rsid w:val="006747D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747D8"/>
    <w:rPr>
      <w:b/>
      <w:bCs/>
    </w:rPr>
  </w:style>
  <w:style w:type="character" w:customStyle="1" w:styleId="CommentSubjectChar">
    <w:name w:val="Comment Subject Char"/>
    <w:basedOn w:val="CommentTextChar"/>
    <w:link w:val="CommentSubject"/>
    <w:semiHidden/>
    <w:rsid w:val="006747D8"/>
    <w:rPr>
      <w:rFonts w:asciiTheme="minorHAnsi" w:hAnsiTheme="minorHAnsi"/>
      <w:b/>
      <w:bCs/>
      <w:lang w:val="en-GB" w:eastAsia="en-US"/>
    </w:rPr>
  </w:style>
  <w:style w:type="paragraph" w:styleId="Revision">
    <w:name w:val="Revision"/>
    <w:hidden/>
    <w:uiPriority w:val="99"/>
    <w:semiHidden/>
    <w:rsid w:val="006747D8"/>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6449A5"/>
    <w:rPr>
      <w:color w:val="605E5C"/>
      <w:shd w:val="clear" w:color="auto" w:fill="E1DFDD"/>
    </w:rPr>
  </w:style>
  <w:style w:type="paragraph" w:customStyle="1" w:styleId="CEOAgendaItemN">
    <w:name w:val="CEO_AgendaItemN°"/>
    <w:basedOn w:val="Normal"/>
    <w:rsid w:val="00BF4F1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A62F73"/>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B7345F"/>
    <w:rPr>
      <w:color w:val="605E5C"/>
      <w:shd w:val="clear" w:color="auto" w:fill="E1DFDD"/>
    </w:rPr>
  </w:style>
  <w:style w:type="paragraph" w:styleId="HTMLPreformatted">
    <w:name w:val="HTML Preformatted"/>
    <w:basedOn w:val="Normal"/>
    <w:link w:val="HTMLPreformattedChar"/>
    <w:uiPriority w:val="99"/>
    <w:unhideWhenUsed/>
    <w:qFormat/>
    <w:rsid w:val="0063618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36181"/>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D10D23"/>
    <w:rPr>
      <w:color w:val="605E5C"/>
      <w:shd w:val="clear" w:color="auto" w:fill="E1DFDD"/>
    </w:rPr>
  </w:style>
  <w:style w:type="character" w:customStyle="1" w:styleId="normaltextrun">
    <w:name w:val="normaltextrun"/>
    <w:basedOn w:val="DefaultParagraphFont"/>
    <w:rsid w:val="002C29DF"/>
  </w:style>
  <w:style w:type="character" w:customStyle="1" w:styleId="eop">
    <w:name w:val="eop"/>
    <w:basedOn w:val="DefaultParagraphFont"/>
    <w:rsid w:val="002C29DF"/>
  </w:style>
  <w:style w:type="paragraph" w:styleId="Title">
    <w:name w:val="Title"/>
    <w:basedOn w:val="Normal"/>
    <w:next w:val="Normal"/>
    <w:link w:val="TitleChar"/>
    <w:qFormat/>
    <w:rsid w:val="0070039C"/>
    <w:pPr>
      <w:tabs>
        <w:tab w:val="clear" w:pos="1134"/>
        <w:tab w:val="clear" w:pos="1871"/>
        <w:tab w:val="clear" w:pos="2268"/>
        <w:tab w:val="left" w:pos="794"/>
        <w:tab w:val="left" w:pos="1191"/>
        <w:tab w:val="left" w:pos="1588"/>
        <w:tab w:val="left" w:pos="1985"/>
      </w:tabs>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70039C"/>
    <w:rPr>
      <w:rFonts w:asciiTheme="majorHAnsi" w:eastAsiaTheme="majorEastAsia" w:hAnsiTheme="majorHAnsi" w:cstheme="majorBidi"/>
      <w:b/>
      <w:bCs/>
      <w:sz w:val="32"/>
      <w:szCs w:val="32"/>
      <w:lang w:val="en-GB" w:eastAsia="en-US"/>
    </w:rPr>
  </w:style>
  <w:style w:type="paragraph" w:styleId="Index7">
    <w:name w:val="index 7"/>
    <w:basedOn w:val="Normal"/>
    <w:next w:val="Normal"/>
    <w:semiHidden/>
    <w:rsid w:val="00B80E11"/>
    <w:pPr>
      <w:tabs>
        <w:tab w:val="clear" w:pos="1134"/>
        <w:tab w:val="clear" w:pos="1871"/>
        <w:tab w:val="clear" w:pos="2268"/>
        <w:tab w:val="left" w:pos="794"/>
        <w:tab w:val="left" w:pos="1191"/>
        <w:tab w:val="left" w:pos="1588"/>
        <w:tab w:val="left" w:pos="1985"/>
      </w:tabs>
      <w:ind w:left="1698"/>
      <w:jc w:val="both"/>
    </w:pPr>
    <w:rPr>
      <w:rFonts w:eastAsia="SimSun"/>
    </w:rPr>
  </w:style>
  <w:style w:type="paragraph" w:styleId="Index6">
    <w:name w:val="index 6"/>
    <w:basedOn w:val="Normal"/>
    <w:next w:val="Normal"/>
    <w:semiHidden/>
    <w:rsid w:val="00B80E11"/>
    <w:pPr>
      <w:tabs>
        <w:tab w:val="clear" w:pos="1134"/>
        <w:tab w:val="clear" w:pos="1871"/>
        <w:tab w:val="clear" w:pos="2268"/>
        <w:tab w:val="left" w:pos="794"/>
        <w:tab w:val="left" w:pos="1191"/>
        <w:tab w:val="left" w:pos="1588"/>
        <w:tab w:val="left" w:pos="1985"/>
      </w:tabs>
      <w:ind w:left="1415"/>
      <w:jc w:val="both"/>
    </w:pPr>
    <w:rPr>
      <w:rFonts w:eastAsia="SimSun"/>
    </w:rPr>
  </w:style>
  <w:style w:type="paragraph" w:styleId="Index5">
    <w:name w:val="index 5"/>
    <w:basedOn w:val="Normal"/>
    <w:next w:val="Normal"/>
    <w:semiHidden/>
    <w:rsid w:val="00B80E11"/>
    <w:pPr>
      <w:tabs>
        <w:tab w:val="clear" w:pos="1134"/>
        <w:tab w:val="clear" w:pos="1871"/>
        <w:tab w:val="clear" w:pos="2268"/>
        <w:tab w:val="left" w:pos="794"/>
        <w:tab w:val="left" w:pos="1191"/>
        <w:tab w:val="left" w:pos="1588"/>
        <w:tab w:val="left" w:pos="1985"/>
      </w:tabs>
      <w:ind w:left="1132"/>
      <w:jc w:val="both"/>
    </w:pPr>
    <w:rPr>
      <w:rFonts w:eastAsia="SimSun"/>
    </w:rPr>
  </w:style>
  <w:style w:type="paragraph" w:styleId="Index4">
    <w:name w:val="index 4"/>
    <w:basedOn w:val="Normal"/>
    <w:next w:val="Normal"/>
    <w:semiHidden/>
    <w:rsid w:val="00B80E11"/>
    <w:pPr>
      <w:tabs>
        <w:tab w:val="clear" w:pos="1134"/>
        <w:tab w:val="clear" w:pos="1871"/>
        <w:tab w:val="clear" w:pos="2268"/>
        <w:tab w:val="left" w:pos="794"/>
        <w:tab w:val="left" w:pos="1191"/>
        <w:tab w:val="left" w:pos="1588"/>
        <w:tab w:val="left" w:pos="1985"/>
      </w:tabs>
      <w:ind w:left="849"/>
      <w:jc w:val="both"/>
    </w:pPr>
    <w:rPr>
      <w:rFonts w:eastAsia="SimSun"/>
    </w:rPr>
  </w:style>
  <w:style w:type="paragraph" w:styleId="Index3">
    <w:name w:val="index 3"/>
    <w:basedOn w:val="Normal"/>
    <w:next w:val="Normal"/>
    <w:semiHidden/>
    <w:rsid w:val="00B80E11"/>
    <w:pPr>
      <w:tabs>
        <w:tab w:val="clear" w:pos="1134"/>
        <w:tab w:val="clear" w:pos="1871"/>
        <w:tab w:val="clear" w:pos="2268"/>
        <w:tab w:val="left" w:pos="794"/>
        <w:tab w:val="left" w:pos="1191"/>
        <w:tab w:val="left" w:pos="1588"/>
        <w:tab w:val="left" w:pos="1985"/>
      </w:tabs>
      <w:ind w:left="566"/>
      <w:jc w:val="both"/>
    </w:pPr>
    <w:rPr>
      <w:rFonts w:eastAsia="SimSun"/>
    </w:rPr>
  </w:style>
  <w:style w:type="paragraph" w:styleId="Index2">
    <w:name w:val="index 2"/>
    <w:basedOn w:val="Normal"/>
    <w:next w:val="Normal"/>
    <w:semiHidden/>
    <w:rsid w:val="00B80E11"/>
    <w:pPr>
      <w:tabs>
        <w:tab w:val="clear" w:pos="1134"/>
        <w:tab w:val="clear" w:pos="1871"/>
        <w:tab w:val="clear" w:pos="2268"/>
        <w:tab w:val="left" w:pos="794"/>
        <w:tab w:val="left" w:pos="1191"/>
        <w:tab w:val="left" w:pos="1588"/>
        <w:tab w:val="left" w:pos="1985"/>
      </w:tabs>
      <w:ind w:left="283"/>
      <w:jc w:val="both"/>
    </w:pPr>
    <w:rPr>
      <w:rFonts w:eastAsia="SimSun"/>
    </w:rPr>
  </w:style>
  <w:style w:type="paragraph" w:styleId="Index1">
    <w:name w:val="index 1"/>
    <w:basedOn w:val="Normal"/>
    <w:next w:val="Normal"/>
    <w:semiHidden/>
    <w:rsid w:val="00B80E11"/>
    <w:pPr>
      <w:tabs>
        <w:tab w:val="clear" w:pos="1134"/>
        <w:tab w:val="clear" w:pos="1871"/>
        <w:tab w:val="clear" w:pos="2268"/>
        <w:tab w:val="left" w:pos="794"/>
        <w:tab w:val="left" w:pos="1191"/>
        <w:tab w:val="left" w:pos="1588"/>
        <w:tab w:val="left" w:pos="1985"/>
      </w:tabs>
      <w:jc w:val="both"/>
    </w:pPr>
    <w:rPr>
      <w:rFonts w:eastAsia="SimSun"/>
    </w:rPr>
  </w:style>
  <w:style w:type="character" w:styleId="LineNumber">
    <w:name w:val="line number"/>
    <w:basedOn w:val="DefaultParagraphFont"/>
    <w:rsid w:val="00B80E11"/>
  </w:style>
  <w:style w:type="paragraph" w:styleId="IndexHeading">
    <w:name w:val="index heading"/>
    <w:basedOn w:val="Normal"/>
    <w:next w:val="Index1"/>
    <w:semiHidden/>
    <w:rsid w:val="00B80E11"/>
    <w:pPr>
      <w:tabs>
        <w:tab w:val="clear" w:pos="1134"/>
        <w:tab w:val="clear" w:pos="1871"/>
        <w:tab w:val="clear" w:pos="2268"/>
        <w:tab w:val="left" w:pos="794"/>
        <w:tab w:val="left" w:pos="1191"/>
        <w:tab w:val="left" w:pos="1588"/>
        <w:tab w:val="left" w:pos="1985"/>
      </w:tabs>
      <w:jc w:val="both"/>
    </w:pPr>
    <w:rPr>
      <w:rFonts w:eastAsia="SimSun"/>
    </w:rPr>
  </w:style>
  <w:style w:type="paragraph" w:customStyle="1" w:styleId="toc0">
    <w:name w:val="toc 0"/>
    <w:basedOn w:val="Normal"/>
    <w:next w:val="TOC1"/>
    <w:rsid w:val="00B80E11"/>
    <w:pPr>
      <w:tabs>
        <w:tab w:val="clear" w:pos="1134"/>
        <w:tab w:val="clear" w:pos="1871"/>
        <w:tab w:val="clear" w:pos="2268"/>
        <w:tab w:val="right" w:pos="9781"/>
      </w:tabs>
      <w:jc w:val="both"/>
    </w:pPr>
    <w:rPr>
      <w:rFonts w:eastAsia="SimSun"/>
      <w:b/>
    </w:rPr>
  </w:style>
  <w:style w:type="paragraph" w:customStyle="1" w:styleId="ASN1">
    <w:name w:val="ASN.1"/>
    <w:basedOn w:val="Normal"/>
    <w:rsid w:val="00B80E11"/>
    <w:pPr>
      <w:tabs>
        <w:tab w:val="clear" w:pos="1871"/>
        <w:tab w:val="left" w:pos="567"/>
        <w:tab w:val="left" w:pos="1701"/>
        <w:tab w:val="left" w:pos="2835"/>
        <w:tab w:val="left" w:pos="3402"/>
        <w:tab w:val="left" w:pos="3969"/>
        <w:tab w:val="left" w:pos="4536"/>
        <w:tab w:val="left" w:pos="5103"/>
        <w:tab w:val="left" w:pos="5670"/>
      </w:tabs>
      <w:spacing w:before="0"/>
      <w:jc w:val="both"/>
    </w:pPr>
    <w:rPr>
      <w:rFonts w:ascii="Times New Roman Bold" w:eastAsia="SimSun" w:hAnsi="Times New Roman Bold"/>
      <w:b/>
      <w:noProof/>
      <w:sz w:val="20"/>
    </w:rPr>
  </w:style>
  <w:style w:type="paragraph" w:styleId="TOC9">
    <w:name w:val="toc 9"/>
    <w:basedOn w:val="TOC3"/>
    <w:next w:val="Normal"/>
    <w:semiHidden/>
    <w:rsid w:val="00B80E11"/>
    <w:pPr>
      <w:keepLines w:val="0"/>
      <w:tabs>
        <w:tab w:val="clear" w:pos="1871"/>
        <w:tab w:val="clear" w:pos="7938"/>
        <w:tab w:val="clear" w:pos="9526"/>
      </w:tabs>
      <w:spacing w:before="0"/>
      <w:ind w:left="1920" w:firstLine="0"/>
    </w:pPr>
    <w:rPr>
      <w:rFonts w:eastAsia="SimSun" w:cstheme="minorHAnsi"/>
      <w:sz w:val="20"/>
    </w:rPr>
  </w:style>
  <w:style w:type="paragraph" w:customStyle="1" w:styleId="ddate">
    <w:name w:val="ddate"/>
    <w:basedOn w:val="Normal"/>
    <w:rsid w:val="00B80E11"/>
    <w:pPr>
      <w:framePr w:hSpace="181" w:wrap="around" w:vAnchor="page" w:hAnchor="margin" w:y="852"/>
      <w:shd w:val="solid" w:color="FFFFFF" w:fill="FFFFFF"/>
      <w:spacing w:before="0"/>
      <w:jc w:val="both"/>
    </w:pPr>
    <w:rPr>
      <w:rFonts w:eastAsia="SimSun"/>
      <w:b/>
      <w:bCs/>
    </w:rPr>
  </w:style>
  <w:style w:type="paragraph" w:customStyle="1" w:styleId="dnum">
    <w:name w:val="dnum"/>
    <w:basedOn w:val="Normal"/>
    <w:rsid w:val="00B80E11"/>
    <w:pPr>
      <w:framePr w:hSpace="181" w:wrap="around" w:vAnchor="page" w:hAnchor="margin" w:y="852"/>
      <w:shd w:val="solid" w:color="FFFFFF" w:fill="FFFFFF"/>
      <w:jc w:val="both"/>
    </w:pPr>
    <w:rPr>
      <w:rFonts w:eastAsia="SimSun"/>
      <w:b/>
      <w:bCs/>
    </w:rPr>
  </w:style>
  <w:style w:type="paragraph" w:customStyle="1" w:styleId="dorlang">
    <w:name w:val="dorlang"/>
    <w:basedOn w:val="Normal"/>
    <w:rsid w:val="00B80E11"/>
    <w:pPr>
      <w:framePr w:hSpace="181" w:wrap="around" w:vAnchor="page" w:hAnchor="margin" w:y="852"/>
      <w:shd w:val="solid" w:color="FFFFFF" w:fill="FFFFFF"/>
      <w:spacing w:before="0"/>
      <w:jc w:val="both"/>
    </w:pPr>
    <w:rPr>
      <w:rFonts w:eastAsia="SimSun"/>
      <w:b/>
      <w:bCs/>
    </w:rPr>
  </w:style>
  <w:style w:type="character" w:styleId="EndnoteReference">
    <w:name w:val="endnote reference"/>
    <w:basedOn w:val="DefaultParagraphFont"/>
    <w:semiHidden/>
    <w:rsid w:val="00B80E11"/>
    <w:rPr>
      <w:vertAlign w:val="superscript"/>
    </w:rPr>
  </w:style>
  <w:style w:type="paragraph" w:customStyle="1" w:styleId="Recref">
    <w:name w:val="Rec_ref"/>
    <w:basedOn w:val="Rectitle"/>
    <w:next w:val="Recdate"/>
    <w:rsid w:val="00B80E11"/>
    <w:pPr>
      <w:tabs>
        <w:tab w:val="clear" w:pos="1134"/>
        <w:tab w:val="clear" w:pos="1871"/>
        <w:tab w:val="clear" w:pos="2268"/>
      </w:tabs>
      <w:spacing w:before="120"/>
    </w:pPr>
    <w:rPr>
      <w:rFonts w:eastAsia="SimSun"/>
      <w:b w:val="0"/>
      <w:i/>
      <w:sz w:val="24"/>
    </w:rPr>
  </w:style>
  <w:style w:type="paragraph" w:customStyle="1" w:styleId="Questionref">
    <w:name w:val="Question_ref"/>
    <w:basedOn w:val="Recref"/>
    <w:next w:val="Questiondate"/>
    <w:rsid w:val="00B80E11"/>
  </w:style>
  <w:style w:type="character" w:customStyle="1" w:styleId="Recdef">
    <w:name w:val="Rec_def"/>
    <w:basedOn w:val="DefaultParagraphFont"/>
    <w:rsid w:val="00B80E11"/>
    <w:rPr>
      <w:rFonts w:asciiTheme="minorHAnsi" w:hAnsiTheme="minorHAnsi"/>
      <w:b/>
    </w:rPr>
  </w:style>
  <w:style w:type="paragraph" w:customStyle="1" w:styleId="Reftext">
    <w:name w:val="Ref_text"/>
    <w:basedOn w:val="Normal"/>
    <w:rsid w:val="00B80E11"/>
    <w:pPr>
      <w:tabs>
        <w:tab w:val="clear" w:pos="1134"/>
        <w:tab w:val="clear" w:pos="1871"/>
        <w:tab w:val="clear" w:pos="2268"/>
        <w:tab w:val="left" w:pos="794"/>
        <w:tab w:val="left" w:pos="1191"/>
        <w:tab w:val="left" w:pos="1588"/>
        <w:tab w:val="left" w:pos="1985"/>
      </w:tabs>
      <w:ind w:left="794" w:hanging="794"/>
      <w:jc w:val="both"/>
    </w:pPr>
    <w:rPr>
      <w:rFonts w:eastAsia="SimSun"/>
    </w:rPr>
  </w:style>
  <w:style w:type="paragraph" w:customStyle="1" w:styleId="Reftitle">
    <w:name w:val="Ref_title"/>
    <w:basedOn w:val="Normal"/>
    <w:next w:val="Reftext"/>
    <w:rsid w:val="00B80E11"/>
    <w:pPr>
      <w:tabs>
        <w:tab w:val="clear" w:pos="1134"/>
        <w:tab w:val="clear" w:pos="1871"/>
        <w:tab w:val="clear" w:pos="2268"/>
        <w:tab w:val="left" w:pos="794"/>
        <w:tab w:val="left" w:pos="1191"/>
        <w:tab w:val="left" w:pos="1588"/>
        <w:tab w:val="left" w:pos="1985"/>
      </w:tabs>
      <w:spacing w:before="480"/>
      <w:jc w:val="center"/>
    </w:pPr>
    <w:rPr>
      <w:rFonts w:eastAsia="SimSun"/>
      <w:caps/>
    </w:rPr>
  </w:style>
  <w:style w:type="paragraph" w:customStyle="1" w:styleId="Repdate">
    <w:name w:val="Rep_date"/>
    <w:basedOn w:val="Recdate"/>
    <w:next w:val="Normalaftertitle"/>
    <w:rsid w:val="00B80E11"/>
    <w:pPr>
      <w:tabs>
        <w:tab w:val="clear" w:pos="1134"/>
        <w:tab w:val="clear" w:pos="1871"/>
        <w:tab w:val="clear" w:pos="2268"/>
      </w:tabs>
    </w:pPr>
    <w:rPr>
      <w:rFonts w:eastAsia="SimSun"/>
      <w:i/>
    </w:rPr>
  </w:style>
  <w:style w:type="paragraph" w:customStyle="1" w:styleId="RepNo">
    <w:name w:val="Rep_No"/>
    <w:basedOn w:val="RecNo"/>
    <w:next w:val="Reptitle"/>
    <w:rsid w:val="00B80E11"/>
    <w:pPr>
      <w:tabs>
        <w:tab w:val="clear" w:pos="1134"/>
        <w:tab w:val="clear" w:pos="1871"/>
        <w:tab w:val="clear" w:pos="2268"/>
        <w:tab w:val="left" w:pos="794"/>
        <w:tab w:val="left" w:pos="1191"/>
        <w:tab w:val="left" w:pos="1588"/>
        <w:tab w:val="left" w:pos="1985"/>
      </w:tabs>
    </w:pPr>
    <w:rPr>
      <w:rFonts w:eastAsia="SimSun"/>
    </w:rPr>
  </w:style>
  <w:style w:type="paragraph" w:customStyle="1" w:styleId="Reptitle">
    <w:name w:val="Rep_title"/>
    <w:basedOn w:val="Rectitle"/>
    <w:next w:val="Repref"/>
    <w:rsid w:val="00B80E11"/>
    <w:pPr>
      <w:tabs>
        <w:tab w:val="clear" w:pos="1134"/>
        <w:tab w:val="clear" w:pos="1871"/>
        <w:tab w:val="clear" w:pos="2268"/>
        <w:tab w:val="left" w:pos="794"/>
        <w:tab w:val="left" w:pos="1191"/>
        <w:tab w:val="left" w:pos="1588"/>
        <w:tab w:val="left" w:pos="1985"/>
      </w:tabs>
    </w:pPr>
    <w:rPr>
      <w:rFonts w:eastAsia="SimSun"/>
    </w:rPr>
  </w:style>
  <w:style w:type="paragraph" w:customStyle="1" w:styleId="Repref">
    <w:name w:val="Rep_ref"/>
    <w:basedOn w:val="Recref"/>
    <w:next w:val="Repdate"/>
    <w:rsid w:val="00B80E11"/>
  </w:style>
  <w:style w:type="paragraph" w:customStyle="1" w:styleId="Resdate">
    <w:name w:val="Res_date"/>
    <w:basedOn w:val="Recdate"/>
    <w:next w:val="Normalaftertitle"/>
    <w:rsid w:val="00B80E11"/>
    <w:pPr>
      <w:tabs>
        <w:tab w:val="clear" w:pos="1134"/>
        <w:tab w:val="clear" w:pos="1871"/>
        <w:tab w:val="clear" w:pos="2268"/>
      </w:tabs>
    </w:pPr>
    <w:rPr>
      <w:rFonts w:eastAsia="SimSun"/>
      <w:i/>
    </w:rPr>
  </w:style>
  <w:style w:type="character" w:customStyle="1" w:styleId="Resdef">
    <w:name w:val="Res_def"/>
    <w:basedOn w:val="DefaultParagraphFont"/>
    <w:rsid w:val="00B80E11"/>
    <w:rPr>
      <w:rFonts w:asciiTheme="minorHAnsi" w:hAnsiTheme="minorHAnsi"/>
      <w:b/>
    </w:rPr>
  </w:style>
  <w:style w:type="paragraph" w:customStyle="1" w:styleId="Resref">
    <w:name w:val="Res_ref"/>
    <w:basedOn w:val="Recref"/>
    <w:next w:val="Resdate"/>
    <w:rsid w:val="00B80E11"/>
  </w:style>
  <w:style w:type="character" w:styleId="PageNumber">
    <w:name w:val="page number"/>
    <w:basedOn w:val="DefaultParagraphFont"/>
    <w:rsid w:val="00B80E11"/>
    <w:rPr>
      <w:rFonts w:asciiTheme="minorHAnsi" w:hAnsiTheme="minorHAnsi"/>
    </w:rPr>
  </w:style>
  <w:style w:type="paragraph" w:customStyle="1" w:styleId="BDTLogo">
    <w:name w:val="BDT_Logo"/>
    <w:uiPriority w:val="99"/>
    <w:rsid w:val="00B80E11"/>
    <w:pPr>
      <w:jc w:val="center"/>
    </w:pPr>
    <w:rPr>
      <w:rFonts w:ascii="Calibri" w:eastAsia="SimHei" w:hAnsi="Calibri" w:cs="Simplified Arabic"/>
      <w:sz w:val="22"/>
      <w:szCs w:val="28"/>
      <w:lang w:val="en-GB" w:eastAsia="en-US"/>
    </w:rPr>
  </w:style>
  <w:style w:type="table" w:styleId="GridTable2-Accent1">
    <w:name w:val="Grid Table 2 Accent 1"/>
    <w:basedOn w:val="TableNormal"/>
    <w:uiPriority w:val="47"/>
    <w:rsid w:val="00B80E11"/>
    <w:rPr>
      <w:rFonts w:ascii="CG Times" w:eastAsia="SimSun" w:hAnsi="CG Time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B80E11"/>
    <w:rPr>
      <w:rFonts w:ascii="Calibri" w:eastAsia="Calibri" w:hAnsi="Calibri"/>
      <w:sz w:val="22"/>
      <w:szCs w:val="22"/>
      <w:lang w:val="en-GB" w:eastAsia="en-US"/>
    </w:rPr>
    <w:tblPr/>
  </w:style>
  <w:style w:type="table" w:customStyle="1" w:styleId="GridTable2-Accent11">
    <w:name w:val="Grid Table 2 - Accent 11"/>
    <w:basedOn w:val="TableNormal"/>
    <w:next w:val="GridTable2-Accent1"/>
    <w:uiPriority w:val="47"/>
    <w:rsid w:val="00B80E11"/>
    <w:rPr>
      <w:rFonts w:ascii="Calibri" w:eastAsia="Calibri" w:hAnsi="Calibri"/>
      <w:sz w:val="22"/>
      <w:szCs w:val="22"/>
      <w:lang w:val="en-GB" w:eastAsia="en-US"/>
    </w:rP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denotaalpie1">
    <w:name w:val="de nota al pie1"/>
    <w:basedOn w:val="DefaultParagraphFont"/>
    <w:uiPriority w:val="99"/>
    <w:rsid w:val="00B80E11"/>
    <w:rPr>
      <w:rFonts w:ascii="Calibri" w:hAnsi="Calibri"/>
      <w:position w:val="6"/>
      <w:sz w:val="18"/>
    </w:rPr>
  </w:style>
  <w:style w:type="table" w:customStyle="1" w:styleId="GridTable4-Accent11">
    <w:name w:val="Grid Table 4 - Accent 11"/>
    <w:basedOn w:val="TableNormal"/>
    <w:uiPriority w:val="49"/>
    <w:rsid w:val="00B80E11"/>
    <w:rPr>
      <w:rFonts w:ascii="Calibri" w:eastAsia="Calibri" w:hAnsi="Calibri" w:cs="Arial"/>
      <w:sz w:val="22"/>
      <w:szCs w:val="22"/>
      <w:lang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styleId="ListTable6Colorful-Accent1">
    <w:name w:val="List Table 6 Colorful Accent 1"/>
    <w:basedOn w:val="TableNormal"/>
    <w:uiPriority w:val="51"/>
    <w:rsid w:val="00B80E11"/>
    <w:rPr>
      <w:rFonts w:asciiTheme="minorHAnsi" w:eastAsiaTheme="minorHAnsi" w:hAnsiTheme="minorHAnsi" w:cstheme="minorBidi"/>
      <w:color w:val="365F91" w:themeColor="accent1" w:themeShade="BF"/>
      <w:sz w:val="22"/>
      <w:szCs w:val="22"/>
      <w:lang w:val="en-GB" w:eastAsia="en-US"/>
    </w:rPr>
    <w:tblPr/>
    <w:tblStylePr w:type="firstRow">
      <w:rPr>
        <w:b/>
        <w:bCs/>
      </w:r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rsid w:val="00B80E11"/>
    <w:rPr>
      <w:rFonts w:ascii="CG Times" w:eastAsia="SimSun" w:hAnsi="CG Times"/>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
    <w:name w:val="Grid Table 4"/>
    <w:basedOn w:val="TableNormal"/>
    <w:uiPriority w:val="49"/>
    <w:rsid w:val="00B80E11"/>
    <w:rPr>
      <w:rFonts w:ascii="CG Times" w:eastAsia="SimSun" w:hAnsi="CG Times"/>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customStyle="1" w:styleId="DecimalAligned">
    <w:name w:val="Decimal Aligned"/>
    <w:basedOn w:val="Normal"/>
    <w:uiPriority w:val="40"/>
    <w:qFormat/>
    <w:rsid w:val="00B80E11"/>
    <w:pPr>
      <w:tabs>
        <w:tab w:val="clear" w:pos="1134"/>
        <w:tab w:val="clear" w:pos="1871"/>
        <w:tab w:val="clear" w:pos="2268"/>
        <w:tab w:val="decimal" w:pos="360"/>
      </w:tabs>
      <w:overflowPunct/>
      <w:autoSpaceDE/>
      <w:autoSpaceDN/>
      <w:adjustRightInd/>
      <w:spacing w:before="0" w:after="200" w:line="276" w:lineRule="auto"/>
      <w:jc w:val="both"/>
      <w:textAlignment w:val="auto"/>
    </w:pPr>
    <w:rPr>
      <w:rFonts w:eastAsiaTheme="minorEastAsia"/>
      <w:sz w:val="22"/>
      <w:szCs w:val="22"/>
    </w:rPr>
  </w:style>
  <w:style w:type="character" w:styleId="SubtleEmphasis">
    <w:name w:val="Subtle Emphasis"/>
    <w:basedOn w:val="DefaultParagraphFont"/>
    <w:uiPriority w:val="19"/>
    <w:qFormat/>
    <w:rsid w:val="00B80E11"/>
    <w:rPr>
      <w:i/>
      <w:iCs/>
    </w:rPr>
  </w:style>
  <w:style w:type="table" w:styleId="MediumShading2-Accent5">
    <w:name w:val="Medium Shading 2 Accent 5"/>
    <w:basedOn w:val="TableNormal"/>
    <w:uiPriority w:val="64"/>
    <w:rsid w:val="00B80E11"/>
    <w:rPr>
      <w:rFonts w:asciiTheme="minorHAnsi" w:eastAsiaTheme="minorEastAsia" w:hAnsiTheme="minorHAnsi" w:cstheme="minorBidi"/>
      <w:sz w:val="22"/>
      <w:szCs w:val="22"/>
      <w:lang w:eastAsia="en-US"/>
    </w:rPr>
    <w:tblPr>
      <w:tblStyleRowBandSize w:val="1"/>
      <w:tblStyleColBandSize w:val="1"/>
    </w:tblPr>
    <w:tcPr>
      <w:tcBorders>
        <w:top w:val="nil"/>
        <w:left w:val="nil"/>
        <w:bottom w:val="single" w:sz="18" w:space="0" w:color="auto"/>
        <w:right w:val="nil"/>
      </w:tcBorders>
      <w:shd w:val="clear" w:color="auto" w:fill="D8D8D8" w:themeFill="background1" w:themeFillShade="D8"/>
    </w:tc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paragraph" w:styleId="NormalWeb">
    <w:name w:val="Normal (Web)"/>
    <w:basedOn w:val="Normal"/>
    <w:uiPriority w:val="99"/>
    <w:unhideWhenUsed/>
    <w:rsid w:val="00B80E11"/>
    <w:pPr>
      <w:tabs>
        <w:tab w:val="clear" w:pos="1134"/>
        <w:tab w:val="clear" w:pos="1871"/>
        <w:tab w:val="clear" w:pos="2268"/>
        <w:tab w:val="left" w:pos="794"/>
        <w:tab w:val="left" w:pos="1191"/>
        <w:tab w:val="left" w:pos="1588"/>
        <w:tab w:val="left" w:pos="1985"/>
      </w:tabs>
      <w:jc w:val="both"/>
    </w:pPr>
    <w:rPr>
      <w:rFonts w:ascii="Times New Roman" w:eastAsia="SimSun" w:hAnsi="Times New Roman"/>
      <w:szCs w:val="24"/>
    </w:rPr>
  </w:style>
  <w:style w:type="paragraph" w:customStyle="1" w:styleId="Pa13">
    <w:name w:val="Pa13"/>
    <w:basedOn w:val="Normal"/>
    <w:next w:val="Normal"/>
    <w:uiPriority w:val="99"/>
    <w:rsid w:val="00B80E11"/>
    <w:pPr>
      <w:tabs>
        <w:tab w:val="clear" w:pos="1134"/>
        <w:tab w:val="clear" w:pos="1871"/>
        <w:tab w:val="clear" w:pos="2268"/>
      </w:tabs>
      <w:overflowPunct/>
      <w:spacing w:before="0" w:line="201" w:lineRule="atLeast"/>
      <w:textAlignment w:val="auto"/>
    </w:pPr>
    <w:rPr>
      <w:rFonts w:ascii="Calibri Light" w:eastAsia="SimSun" w:hAnsi="Calibri Light" w:cs="Calibri Light"/>
      <w:szCs w:val="24"/>
      <w:lang w:eastAsia="zh-CN"/>
    </w:rPr>
  </w:style>
  <w:style w:type="paragraph" w:customStyle="1" w:styleId="paragraph">
    <w:name w:val="paragraph"/>
    <w:basedOn w:val="Normal"/>
    <w:rsid w:val="00B80E11"/>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SimSun" w:hAnsi="Times New Roman"/>
      <w:szCs w:val="24"/>
      <w:lang w:eastAsia="en-GB"/>
    </w:rPr>
  </w:style>
  <w:style w:type="character" w:customStyle="1" w:styleId="ui-provider">
    <w:name w:val="ui-provider"/>
    <w:basedOn w:val="DefaultParagraphFont"/>
    <w:rsid w:val="00B80E11"/>
  </w:style>
  <w:style w:type="character" w:styleId="Mention">
    <w:name w:val="Mention"/>
    <w:basedOn w:val="DefaultParagraphFont"/>
    <w:uiPriority w:val="99"/>
    <w:unhideWhenUsed/>
    <w:rsid w:val="00B80E11"/>
    <w:rPr>
      <w:color w:val="2B579A"/>
      <w:shd w:val="clear" w:color="auto" w:fill="E1DFDD"/>
    </w:rPr>
  </w:style>
  <w:style w:type="character" w:customStyle="1" w:styleId="Title1Char">
    <w:name w:val="Title 1 Char"/>
    <w:link w:val="Title1"/>
    <w:qFormat/>
    <w:locked/>
    <w:rsid w:val="00B80E11"/>
    <w:rPr>
      <w:rFonts w:asciiTheme="minorHAnsi" w:hAnsiTheme="minorHAnsi"/>
      <w:caps/>
      <w:sz w:val="28"/>
      <w:lang w:val="en-GB" w:eastAsia="en-US"/>
    </w:rPr>
  </w:style>
  <w:style w:type="table" w:customStyle="1" w:styleId="TableGrid2">
    <w:name w:val="Table Grid2"/>
    <w:basedOn w:val="TableNormal"/>
    <w:next w:val="TableGrid"/>
    <w:uiPriority w:val="39"/>
    <w:rsid w:val="00B80E11"/>
    <w:rPr>
      <w:rFonts w:ascii="Calibri" w:eastAsia="Calibri" w:hAnsi="Calibri"/>
      <w:kern w:val="2"/>
      <w:sz w:val="22"/>
      <w:szCs w:val="22"/>
      <w:lang w:val="en-GB" w:eastAsia="en-US"/>
      <w14:ligatures w14:val="standardContextual"/>
    </w:rPr>
    <w:tblPr/>
  </w:style>
  <w:style w:type="table" w:customStyle="1" w:styleId="TableGrid3">
    <w:name w:val="Table Grid3"/>
    <w:basedOn w:val="TableNormal"/>
    <w:next w:val="TableGrid"/>
    <w:uiPriority w:val="39"/>
    <w:rsid w:val="00B80E11"/>
    <w:rPr>
      <w:rFonts w:asciiTheme="minorHAnsi" w:eastAsiaTheme="minorHAnsi" w:hAnsiTheme="minorHAnsi" w:cstheme="minorBidi"/>
      <w:kern w:val="2"/>
      <w:sz w:val="22"/>
      <w:szCs w:val="22"/>
      <w:lang w:val="en-GB" w:eastAsia="en-US"/>
      <w14:ligatures w14:val="standardContextual"/>
    </w:rPr>
    <w:tblPr/>
  </w:style>
  <w:style w:type="table" w:customStyle="1" w:styleId="TableGrid4">
    <w:name w:val="Table Grid4"/>
    <w:basedOn w:val="TableNormal"/>
    <w:next w:val="TableGrid"/>
    <w:uiPriority w:val="39"/>
    <w:rsid w:val="00B80E11"/>
    <w:rPr>
      <w:rFonts w:ascii="Calibri" w:eastAsia="Calibri" w:hAnsi="Calibri"/>
      <w:kern w:val="2"/>
      <w:sz w:val="22"/>
      <w:szCs w:val="22"/>
      <w:lang w:val="en-GB" w:eastAsia="en-US"/>
      <w14:ligatures w14:val="standardContextual"/>
    </w:rPr>
    <w:tblPr/>
  </w:style>
  <w:style w:type="table" w:customStyle="1" w:styleId="TableGrid5">
    <w:name w:val="Table Grid5"/>
    <w:basedOn w:val="TableNormal"/>
    <w:next w:val="TableGrid"/>
    <w:uiPriority w:val="39"/>
    <w:rsid w:val="00B80E11"/>
    <w:rPr>
      <w:rFonts w:asciiTheme="minorHAnsi" w:eastAsiaTheme="minorHAnsi" w:hAnsiTheme="minorHAnsi" w:cstheme="minorBidi"/>
      <w:kern w:val="2"/>
      <w:sz w:val="22"/>
      <w:szCs w:val="22"/>
      <w:lang w:val="en-GB" w:eastAsia="en-US"/>
      <w14:ligatures w14:val="standardContextual"/>
    </w:rPr>
    <w:tblPr/>
  </w:style>
  <w:style w:type="table" w:customStyle="1" w:styleId="TableGrid6">
    <w:name w:val="Table Grid6"/>
    <w:basedOn w:val="TableNormal"/>
    <w:next w:val="TableGrid"/>
    <w:uiPriority w:val="39"/>
    <w:rsid w:val="00B80E11"/>
    <w:rPr>
      <w:rFonts w:asciiTheme="minorHAnsi" w:eastAsiaTheme="minorHAnsi" w:hAnsiTheme="minorHAnsi" w:cstheme="minorBidi"/>
      <w:kern w:val="2"/>
      <w:sz w:val="22"/>
      <w:szCs w:val="22"/>
      <w:lang w:val="en-GB" w:eastAsia="en-US"/>
      <w14:ligatures w14:val="standardContextual"/>
    </w:rPr>
    <w:tblPr/>
  </w:style>
  <w:style w:type="table" w:customStyle="1" w:styleId="TableGrid7">
    <w:name w:val="Table Grid7"/>
    <w:basedOn w:val="TableNormal"/>
    <w:next w:val="TableGrid"/>
    <w:uiPriority w:val="39"/>
    <w:rsid w:val="00B80E11"/>
    <w:rPr>
      <w:rFonts w:asciiTheme="minorHAnsi" w:eastAsiaTheme="minorHAnsi" w:hAnsiTheme="minorHAnsi" w:cstheme="minorBidi"/>
      <w:kern w:val="2"/>
      <w:sz w:val="22"/>
      <w:szCs w:val="22"/>
      <w:lang w:val="en-GB" w:eastAsia="en-US"/>
      <w14:ligatures w14:val="standardContextual"/>
    </w:rPr>
    <w:tblPr/>
  </w:style>
  <w:style w:type="table" w:customStyle="1" w:styleId="TableGrid8">
    <w:name w:val="Table Grid8"/>
    <w:basedOn w:val="TableNormal"/>
    <w:next w:val="TableGrid"/>
    <w:uiPriority w:val="39"/>
    <w:rsid w:val="00B80E11"/>
    <w:rPr>
      <w:rFonts w:asciiTheme="minorHAnsi" w:eastAsiaTheme="minorHAnsi" w:hAnsiTheme="minorHAnsi" w:cstheme="minorBidi"/>
      <w:kern w:val="2"/>
      <w:sz w:val="22"/>
      <w:szCs w:val="22"/>
      <w:lang w:val="en-GB" w:eastAsia="en-US"/>
      <w14:ligatures w14:val="standardContextual"/>
    </w:rPr>
    <w:tblPr/>
  </w:style>
  <w:style w:type="table" w:customStyle="1" w:styleId="TableGrid9">
    <w:name w:val="Table Grid9"/>
    <w:basedOn w:val="TableNormal"/>
    <w:next w:val="TableGrid"/>
    <w:uiPriority w:val="39"/>
    <w:rsid w:val="00B80E11"/>
    <w:rPr>
      <w:rFonts w:asciiTheme="minorHAnsi" w:eastAsiaTheme="minorHAnsi" w:hAnsiTheme="minorHAnsi" w:cstheme="minorBidi"/>
      <w:kern w:val="2"/>
      <w:sz w:val="22"/>
      <w:szCs w:val="22"/>
      <w:lang w:val="en-GB" w:eastAsia="en-US"/>
      <w14:ligatures w14:val="standardContextual"/>
    </w:rPr>
    <w:tblPr/>
  </w:style>
  <w:style w:type="character" w:customStyle="1" w:styleId="Heading3Char">
    <w:name w:val="Heading 3 Char"/>
    <w:basedOn w:val="DefaultParagraphFont"/>
    <w:link w:val="Heading3"/>
    <w:rsid w:val="00B80E11"/>
    <w:rPr>
      <w:rFonts w:asciiTheme="minorHAnsi" w:hAnsiTheme="minorHAnsi"/>
      <w:b/>
      <w:sz w:val="24"/>
      <w:lang w:val="en-GB" w:eastAsia="en-US"/>
    </w:rPr>
  </w:style>
  <w:style w:type="table" w:customStyle="1" w:styleId="TableGrid10">
    <w:name w:val="Table Grid10"/>
    <w:basedOn w:val="TableNormal"/>
    <w:next w:val="TableGrid"/>
    <w:uiPriority w:val="39"/>
    <w:rsid w:val="00B80E11"/>
    <w:rPr>
      <w:rFonts w:asciiTheme="minorHAnsi" w:eastAsiaTheme="minorHAnsi" w:hAnsiTheme="minorHAnsi" w:cstheme="minorBidi"/>
      <w:kern w:val="2"/>
      <w:sz w:val="22"/>
      <w:szCs w:val="22"/>
      <w:lang w:val="en-GB" w:eastAsia="en-US"/>
      <w14:ligatures w14:val="standardContextual"/>
    </w:rPr>
    <w:tblPr/>
  </w:style>
  <w:style w:type="table" w:customStyle="1" w:styleId="TableGrid11">
    <w:name w:val="Table Grid11"/>
    <w:basedOn w:val="TableNormal"/>
    <w:next w:val="TableGrid"/>
    <w:uiPriority w:val="39"/>
    <w:rsid w:val="00B80E11"/>
    <w:rPr>
      <w:rFonts w:asciiTheme="minorHAnsi" w:eastAsiaTheme="minorHAnsi" w:hAnsiTheme="minorHAnsi" w:cstheme="minorBidi"/>
      <w:kern w:val="2"/>
      <w:sz w:val="22"/>
      <w:szCs w:val="22"/>
      <w:lang w:val="en-GB" w:eastAsia="en-US"/>
      <w14:ligatures w14:val="standardContextual"/>
    </w:rPr>
    <w:tblPr/>
  </w:style>
  <w:style w:type="character" w:styleId="Strong">
    <w:name w:val="Strong"/>
    <w:basedOn w:val="DefaultParagraphFont"/>
    <w:uiPriority w:val="22"/>
    <w:qFormat/>
    <w:rsid w:val="00B80E11"/>
    <w:rPr>
      <w:b/>
      <w:bCs/>
    </w:rPr>
  </w:style>
  <w:style w:type="paragraph" w:customStyle="1" w:styleId="pf0">
    <w:name w:val="pf0"/>
    <w:basedOn w:val="Normal"/>
    <w:rsid w:val="00B80E11"/>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character" w:customStyle="1" w:styleId="apple-converted-space">
    <w:name w:val="apple-converted-space"/>
    <w:basedOn w:val="DefaultParagraphFont"/>
    <w:rsid w:val="00B80E11"/>
  </w:style>
  <w:style w:type="character" w:customStyle="1" w:styleId="xnormaltextrun">
    <w:name w:val="x_normaltextrun"/>
    <w:basedOn w:val="DefaultParagraphFont"/>
    <w:rsid w:val="00B80E11"/>
  </w:style>
  <w:style w:type="character" w:customStyle="1" w:styleId="xfindhit">
    <w:name w:val="x_findhit"/>
    <w:basedOn w:val="DefaultParagraphFont"/>
    <w:rsid w:val="00B80E11"/>
  </w:style>
  <w:style w:type="character" w:customStyle="1" w:styleId="xeop">
    <w:name w:val="x_eop"/>
    <w:basedOn w:val="DefaultParagraphFont"/>
    <w:rsid w:val="00B80E11"/>
  </w:style>
  <w:style w:type="character" w:customStyle="1" w:styleId="Heading2Char">
    <w:name w:val="Heading 2 Char"/>
    <w:basedOn w:val="DefaultParagraphFont"/>
    <w:link w:val="Heading2"/>
    <w:rsid w:val="00B80E11"/>
    <w:rPr>
      <w:rFonts w:asciiTheme="minorHAnsi" w:hAnsiTheme="minorHAnsi"/>
      <w:b/>
      <w:sz w:val="24"/>
      <w:lang w:val="en-GB" w:eastAsia="en-US"/>
    </w:rPr>
  </w:style>
  <w:style w:type="paragraph" w:styleId="TOCHeading">
    <w:name w:val="TOC Heading"/>
    <w:basedOn w:val="Heading1"/>
    <w:next w:val="Normal"/>
    <w:uiPriority w:val="39"/>
    <w:unhideWhenUsed/>
    <w:qFormat/>
    <w:rsid w:val="00B80E11"/>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Theme="majorHAnsi" w:eastAsiaTheme="majorEastAsia" w:hAnsiTheme="majorHAnsi" w:cstheme="majorBidi"/>
      <w:bCs/>
      <w:color w:val="365F91" w:themeColor="accent1" w:themeShade="BF"/>
      <w:szCs w:val="28"/>
      <w:lang w:val="en-US" w:eastAsia="zh-CN"/>
    </w:rPr>
  </w:style>
  <w:style w:type="character" w:customStyle="1" w:styleId="elementtoproof">
    <w:name w:val="elementtoproof"/>
    <w:basedOn w:val="DefaultParagraphFont"/>
    <w:rsid w:val="00901687"/>
  </w:style>
  <w:style w:type="character" w:customStyle="1" w:styleId="ts-alignment-element">
    <w:name w:val="ts-alignment-element"/>
    <w:basedOn w:val="DefaultParagraphFont"/>
    <w:rsid w:val="001B2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452796831">
      <w:bodyDiv w:val="1"/>
      <w:marLeft w:val="0"/>
      <w:marRight w:val="0"/>
      <w:marTop w:val="0"/>
      <w:marBottom w:val="0"/>
      <w:divBdr>
        <w:top w:val="none" w:sz="0" w:space="0" w:color="auto"/>
        <w:left w:val="none" w:sz="0" w:space="0" w:color="auto"/>
        <w:bottom w:val="none" w:sz="0" w:space="0" w:color="auto"/>
        <w:right w:val="none" w:sz="0" w:space="0" w:color="auto"/>
      </w:divBdr>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00844044">
      <w:bodyDiv w:val="1"/>
      <w:marLeft w:val="0"/>
      <w:marRight w:val="0"/>
      <w:marTop w:val="0"/>
      <w:marBottom w:val="0"/>
      <w:divBdr>
        <w:top w:val="none" w:sz="0" w:space="0" w:color="auto"/>
        <w:left w:val="none" w:sz="0" w:space="0" w:color="auto"/>
        <w:bottom w:val="none" w:sz="0" w:space="0" w:color="auto"/>
        <w:right w:val="none" w:sz="0" w:space="0" w:color="auto"/>
      </w:divBdr>
    </w:div>
    <w:div w:id="21088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en/ITU-D/Technology/Pages/EmergingTechnologiesPages/ai_workshop_montevideo_oct2025.aspx" TargetMode="External"/><Relationship Id="rId21" Type="http://schemas.openxmlformats.org/officeDocument/2006/relationships/hyperlink" Target="https://www.itu.int/en/ITU-D/Regional-Presence/AsiaPacific/Pages/Projects/EW4All/EW4ALL.aspx" TargetMode="External"/><Relationship Id="rId42" Type="http://schemas.openxmlformats.org/officeDocument/2006/relationships/hyperlink" Target="https://www.itu.int/hub/publication/d-stg-sg02-05-2-2025/" TargetMode="External"/><Relationship Id="rId47" Type="http://schemas.openxmlformats.org/officeDocument/2006/relationships/hyperlink" Target="https://www.itu.int/itu-d/meetings/gsr-25/wp-content/uploads/sites/33/2025/10/Chairman_Report-DRN-Meeting-GSR25.pdf" TargetMode="External"/><Relationship Id="rId63" Type="http://schemas.openxmlformats.org/officeDocument/2006/relationships/hyperlink" Target="https://www.itu.int/en/ITU-D/Statistics/Pages/ICTprices/default.aspx" TargetMode="External"/><Relationship Id="rId68" Type="http://schemas.openxmlformats.org/officeDocument/2006/relationships/hyperlink" Target="https://www.itu.int/en/ITU-D/Statistics/Pages/StatisticsUpdate/October2025.aspx" TargetMode="External"/><Relationship Id="rId84" Type="http://schemas.openxmlformats.org/officeDocument/2006/relationships/hyperlink" Target="https://www.itu.int/en/ITU-D/Digital-Inclusion/Women-and-Girls/NoW/Pages/mentorship/2024/Empowering-Women-Leaders-Mentorship-Programme.aspx" TargetMode="External"/><Relationship Id="rId89" Type="http://schemas.openxmlformats.org/officeDocument/2006/relationships/hyperlink" Target="https://www.itu.int/en/ITU-D/Conferences/TDAG/Pages/2024/TDAG_ICG_GYS.aspx" TargetMode="External"/><Relationship Id="rId16" Type="http://schemas.openxmlformats.org/officeDocument/2006/relationships/hyperlink" Target="https://www.itu.int/md/D22-WTDC25-C-0002/en" TargetMode="External"/><Relationship Id="rId107" Type="http://schemas.openxmlformats.org/officeDocument/2006/relationships/footer" Target="footer2.xml"/><Relationship Id="rId11" Type="http://schemas.openxmlformats.org/officeDocument/2006/relationships/image" Target="media/image1.jpeg"/><Relationship Id="rId32" Type="http://schemas.openxmlformats.org/officeDocument/2006/relationships/hyperlink" Target="https://www.itu.int/itu-d/sites/innovation-alliance/wp-content/uploads/sites/35/2025/10/ITU-Strategic-Foresight-Research-Brief_Education-Foresight-Study_final_Signed-BDTDirector.pdf" TargetMode="External"/><Relationship Id="rId37" Type="http://schemas.openxmlformats.org/officeDocument/2006/relationships/hyperlink" Target="https://www.itu.int/hub/publication/d-stg-sg02-02-2-2025/" TargetMode="External"/><Relationship Id="rId53" Type="http://schemas.openxmlformats.org/officeDocument/2006/relationships/hyperlink" Target="https://gen5.digital/" TargetMode="External"/><Relationship Id="rId58" Type="http://schemas.openxmlformats.org/officeDocument/2006/relationships/hyperlink" Target="https://www.itu.int/en/ITU-D/Statistics/Pages/expertgroups.aspx" TargetMode="External"/><Relationship Id="rId74" Type="http://schemas.openxmlformats.org/officeDocument/2006/relationships/hyperlink" Target="https://www.itu.int/en/ITU-D/Study-Groups/2022-2025/Pages/Publications.aspx" TargetMode="External"/><Relationship Id="rId79" Type="http://schemas.openxmlformats.org/officeDocument/2006/relationships/hyperlink" Target="https://www.itu.int/en/ITU-D/Study-Groups/2022-2025/Pages/reference/Questions-under-study.aspx" TargetMode="External"/><Relationship Id="rId102" Type="http://schemas.openxmlformats.org/officeDocument/2006/relationships/hyperlink" Target="https://www.itu.int/itu-d/meetings/gsr-25" TargetMode="External"/><Relationship Id="rId5" Type="http://schemas.openxmlformats.org/officeDocument/2006/relationships/numbering" Target="numbering.xml"/><Relationship Id="rId90" Type="http://schemas.openxmlformats.org/officeDocument/2006/relationships/hyperlink" Target="https://www.youtube.com/watch?v=g_xNnhHCfCk&amp;t=1s" TargetMode="External"/><Relationship Id="rId95" Type="http://schemas.openxmlformats.org/officeDocument/2006/relationships/hyperlink" Target="https://www.itu.int/en/ITU-D/Environment/Pages/Projects/ewaste-exchange.aspx" TargetMode="External"/><Relationship Id="rId22" Type="http://schemas.openxmlformats.org/officeDocument/2006/relationships/hyperlink" Target="https://www.itu.int/en/ITU-D/Regional-Presence/AsiaPacific/Pages/Projects/MIC%20Phase%202%20%287RAS24074%29/main.aspx" TargetMode="External"/><Relationship Id="rId27" Type="http://schemas.openxmlformats.org/officeDocument/2006/relationships/hyperlink" Target="https://www.itu.int/hub/publication/d-stg-sg01-01-1-2025/" TargetMode="External"/><Relationship Id="rId43" Type="http://schemas.openxmlformats.org/officeDocument/2006/relationships/hyperlink" Target="https://www.itu.int/itu-d/meetings/gsr-25/" TargetMode="External"/><Relationship Id="rId48" Type="http://schemas.openxmlformats.org/officeDocument/2006/relationships/hyperlink" Target="https://digitalregulation.org/monitoring-sustainability-incorporating-esg-into-ict-policy-making-and-regulation/" TargetMode="External"/><Relationship Id="rId64" Type="http://schemas.openxmlformats.org/officeDocument/2006/relationships/hyperlink" Target="https://www.itu.int/itu-d/sites/projectumc/2025/08/28/umc-data-hackathon/" TargetMode="External"/><Relationship Id="rId69" Type="http://schemas.openxmlformats.org/officeDocument/2006/relationships/hyperlink" Target="https://www.itu.int/en/ITU-D/Statistics/Pages/StatisticsUpdate/December2025.aspx" TargetMode="External"/><Relationship Id="rId80" Type="http://schemas.openxmlformats.org/officeDocument/2006/relationships/hyperlink" Target="https://unitar.org/sites/default/files/media/file/Takeaways.%203rd%20Event.%20Right%20to%20Science%20and%20Access%20to%20Technologies%20for%20Older%20Persons.pdf" TargetMode="External"/><Relationship Id="rId85" Type="http://schemas.openxmlformats.org/officeDocument/2006/relationships/hyperlink" Target="https://academy.itu.int/training-courses/full-catalogue/super-women-series-enhance-your-presence-influence-and-impact" TargetMode="External"/><Relationship Id="rId12" Type="http://schemas.openxmlformats.org/officeDocument/2006/relationships/hyperlink" Target="https://www.itu.int/md/D22-WTDC25-C-0002/en" TargetMode="External"/><Relationship Id="rId17" Type="http://schemas.openxmlformats.org/officeDocument/2006/relationships/header" Target="header1.xml"/><Relationship Id="rId33" Type="http://schemas.openxmlformats.org/officeDocument/2006/relationships/hyperlink" Target="https://www.itu.int/itu-d/sites/innovation-alliance/wp-content/uploads/sites/35/2025/10/FBS_-Shaping-the-future-of-startups-and-SMEs_October-2025_Signed-BDTDirector.pdf" TargetMode="External"/><Relationship Id="rId38" Type="http://schemas.openxmlformats.org/officeDocument/2006/relationships/hyperlink" Target="https://academy.itu.int/" TargetMode="External"/><Relationship Id="rId59" Type="http://schemas.openxmlformats.org/officeDocument/2006/relationships/hyperlink" Target="https://www.itu.int/en/ITU-D/Statistics/Pages/expertgroups.aspx" TargetMode="External"/><Relationship Id="rId103" Type="http://schemas.openxmlformats.org/officeDocument/2006/relationships/hyperlink" Target="https://digitalregulation.org/" TargetMode="External"/><Relationship Id="rId108" Type="http://schemas.openxmlformats.org/officeDocument/2006/relationships/fontTable" Target="fontTable.xml"/><Relationship Id="rId54" Type="http://schemas.openxmlformats.org/officeDocument/2006/relationships/hyperlink" Target="http://itu.int/go/vamoz-digital-mozambique" TargetMode="External"/><Relationship Id="rId70" Type="http://schemas.openxmlformats.org/officeDocument/2006/relationships/hyperlink" Target="https://www.itu.int/itu-d/meetings/wtdc25/wp-content/uploads/sites/29/2025/11/090-E.pdf" TargetMode="External"/><Relationship Id="rId75" Type="http://schemas.openxmlformats.org/officeDocument/2006/relationships/hyperlink" Target="https://www.itu.int/en/ITU-D/Study-Groups/2026-2029/Pages/default.aspx" TargetMode="External"/><Relationship Id="rId91" Type="http://schemas.openxmlformats.org/officeDocument/2006/relationships/hyperlink" Target="https://www.itu.int/en/ITU-D/Regional-Presence/Americas/Pages/EVENTS/2025/AA-2025.aspx" TargetMode="External"/><Relationship Id="rId96" Type="http://schemas.openxmlformats.org/officeDocument/2006/relationships/hyperlink" Target="https://www.itu.int/en/ITU-D/Environment/Pages/Publications/WEEE-Saudi-Arabia-Toolkit.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dms_pub/itu-d/opb/tdc/D-TDC-WTDC-2022-PDF-E.pdf" TargetMode="External"/><Relationship Id="rId23" Type="http://schemas.openxmlformats.org/officeDocument/2006/relationships/hyperlink" Target="https://www.itu.int/en/ITU-D/Regional-Presence/AsiaPacific/Pages/Projects/MIC%20Phase%203%20%282RAS25002%29/main.aspx" TargetMode="External"/><Relationship Id="rId28" Type="http://schemas.openxmlformats.org/officeDocument/2006/relationships/hyperlink" Target="https://www.itu.int/hub/publication/d-stg-sg01-02-1-2025/" TargetMode="External"/><Relationship Id="rId36" Type="http://schemas.openxmlformats.org/officeDocument/2006/relationships/hyperlink" Target="https://www.itu.int/hub/publication/d-stg-sg02-01-2-2025/" TargetMode="External"/><Relationship Id="rId49" Type="http://schemas.openxmlformats.org/officeDocument/2006/relationships/hyperlink" Target="https://www.itu.int/en/ITU-D/Regulatory-Market/Pages/collaborative-regulation-country-reviews/default.aspx" TargetMode="External"/><Relationship Id="rId57" Type="http://schemas.openxmlformats.org/officeDocument/2006/relationships/hyperlink" Target="https://www.itu.int/itu-d/meetings/egti2025" TargetMode="External"/><Relationship Id="rId106" Type="http://schemas.openxmlformats.org/officeDocument/2006/relationships/header" Target="header4.xml"/><Relationship Id="rId10" Type="http://schemas.openxmlformats.org/officeDocument/2006/relationships/endnotes" Target="endnotes.xml"/><Relationship Id="rId31" Type="http://schemas.openxmlformats.org/officeDocument/2006/relationships/hyperlink" Target="https://www.itu.int/hub/publication/d-stg-sg02-07-2-2025/" TargetMode="External"/><Relationship Id="rId44" Type="http://schemas.openxmlformats.org/officeDocument/2006/relationships/hyperlink" Target="https://www.itu.int/net/epub/BDT/2025-GSR-25-Best-Practice-Guidelines/index.html" TargetMode="External"/><Relationship Id="rId52" Type="http://schemas.openxmlformats.org/officeDocument/2006/relationships/hyperlink" Target="https://app.gen5.digital/unified-framework/about" TargetMode="External"/><Relationship Id="rId60" Type="http://schemas.openxmlformats.org/officeDocument/2006/relationships/hyperlink" Target="https://www.itu.int/itu-d/reports/statistics/facts-figures-2025/" TargetMode="External"/><Relationship Id="rId65" Type="http://schemas.openxmlformats.org/officeDocument/2006/relationships/hyperlink" Target="https://www.itu.int/itu-d/sites/projectumc/2025/08/26/umc_ws_pt_africa/" TargetMode="External"/><Relationship Id="rId73" Type="http://schemas.openxmlformats.org/officeDocument/2006/relationships/hyperlink" Target="https://www.itu.int/hub/publication/d-stg-sg02-03-2-2025/" TargetMode="External"/><Relationship Id="rId78" Type="http://schemas.openxmlformats.org/officeDocument/2006/relationships/hyperlink" Target="https://www.itu.int/itu-d/meetings/rdf/" TargetMode="External"/><Relationship Id="rId81" Type="http://schemas.openxmlformats.org/officeDocument/2006/relationships/hyperlink" Target="https://unitar.org/sites/default/files/media/file/Takeaways.%204th%20Event.%20Accountability%20and%20Redress%20in%20Cases%20of%20Intersectional%20Discrimination%20Against%20Older%20Persons.pdf" TargetMode="External"/><Relationship Id="rId86" Type="http://schemas.openxmlformats.org/officeDocument/2006/relationships/hyperlink" Target="https://youtu.be/Uhh1ISi1KPU" TargetMode="External"/><Relationship Id="rId94" Type="http://schemas.openxmlformats.org/officeDocument/2006/relationships/hyperlink" Target="https://www.itu.int/en/myitu/Publications/2021/07/06/12/15/Access-to-telecommunication-and-ICT-services-by-persons-with-disabilities" TargetMode="External"/><Relationship Id="rId99" Type="http://schemas.openxmlformats.org/officeDocument/2006/relationships/hyperlink" Target="https://www.itu.int/itu-d/meetings/egti2025/programme/interactive-programme/session-details/?sessionid=19" TargetMode="External"/><Relationship Id="rId101" Type="http://schemas.openxmlformats.org/officeDocument/2006/relationships/hyperlink" Target="https://digitalregulation.org/monitoring-sustainability-incorporating-esg-into-ict-policy-making-and-regulatio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md/D26-TDAG33-C-0002/en" TargetMode="External"/><Relationship Id="rId18" Type="http://schemas.openxmlformats.org/officeDocument/2006/relationships/header" Target="header2.xml"/><Relationship Id="rId39" Type="http://schemas.openxmlformats.org/officeDocument/2006/relationships/hyperlink" Target="https://academy.itu.int/digital-capacity-governments/itu-academy-training-centres" TargetMode="External"/><Relationship Id="rId109" Type="http://schemas.openxmlformats.org/officeDocument/2006/relationships/theme" Target="theme/theme1.xml"/><Relationship Id="rId34" Type="http://schemas.openxmlformats.org/officeDocument/2006/relationships/hyperlink" Target="https://www.itu.int/itu-d/sites/innovation-alliance/wp-content/uploads/sites/35/2025/10/FBS_-Shaping-the-future-of-an-African-VC-landscape_Signed-BDTDirector.pdf" TargetMode="External"/><Relationship Id="rId50" Type="http://schemas.openxmlformats.org/officeDocument/2006/relationships/hyperlink" Target="https://app.gen5.digital/tracker/metrics" TargetMode="External"/><Relationship Id="rId55" Type="http://schemas.openxmlformats.org/officeDocument/2006/relationships/hyperlink" Target="http://itu.int/go/uganda-digital-transformation" TargetMode="External"/><Relationship Id="rId76" Type="http://schemas.openxmlformats.org/officeDocument/2006/relationships/hyperlink" Target="https://www.itu.int/md/D26-CA-CIR-0001/en" TargetMode="External"/><Relationship Id="rId97" Type="http://schemas.openxmlformats.org/officeDocument/2006/relationships/hyperlink" Target="https://greeningdigital.itu.int/" TargetMode="External"/><Relationship Id="rId104" Type="http://schemas.openxmlformats.org/officeDocument/2006/relationships/hyperlink" Target="https://www.itu.int/hub/publication/d-stg-sg02-06-2-2025/" TargetMode="External"/><Relationship Id="rId7" Type="http://schemas.openxmlformats.org/officeDocument/2006/relationships/settings" Target="settings.xml"/><Relationship Id="rId71" Type="http://schemas.openxmlformats.org/officeDocument/2006/relationships/hyperlink" Target="https://www.itu.int/en/ITU-D/Cybersecurity/Pages/national-CIRT.aspx" TargetMode="External"/><Relationship Id="rId92" Type="http://schemas.openxmlformats.org/officeDocument/2006/relationships/hyperlink" Target="https://www.itu.int/en/ITU-D/Regional-Presence/Europe/Pages/Events/2025/12.03-04_Accessible%20Europe/ICT-4-All.aspx" TargetMode="External"/><Relationship Id="rId2" Type="http://schemas.openxmlformats.org/officeDocument/2006/relationships/customXml" Target="../customXml/item2.xml"/><Relationship Id="rId29" Type="http://schemas.openxmlformats.org/officeDocument/2006/relationships/hyperlink" Target="https://www.itu.int/hub/publication/d-stg-sg01-05-1-2025/" TargetMode="External"/><Relationship Id="rId24" Type="http://schemas.openxmlformats.org/officeDocument/2006/relationships/hyperlink" Target="https://www.itu.int/en/ITU-D/Emergency-Telecommunications/Pages/AI-Sub-Group-EW4All-.aspx" TargetMode="External"/><Relationship Id="rId40" Type="http://schemas.openxmlformats.org/officeDocument/2006/relationships/hyperlink" Target="https://academy.itu.int/digital-skills-communities/digital-transformation-centres-initiative" TargetMode="External"/><Relationship Id="rId45" Type="http://schemas.openxmlformats.org/officeDocument/2006/relationships/hyperlink" Target="https://www.itu.int/itu-d/meetings/gsr-25/wp-content/uploads/sites/33/2025/09/IAGDICRO-2025-Final-outcome-statement.pdf" TargetMode="External"/><Relationship Id="rId66" Type="http://schemas.openxmlformats.org/officeDocument/2006/relationships/hyperlink" Target="https://www.itu.int/itu-d/sites/projectumc/information-hub/events/" TargetMode="External"/><Relationship Id="rId87" Type="http://schemas.openxmlformats.org/officeDocument/2006/relationships/hyperlink" Target="https://www.itu.int/women-and-girls/women-in-ict/ai-skills-accelerator-for-girls/" TargetMode="External"/><Relationship Id="rId110" Type="http://schemas.microsoft.com/office/2019/05/relationships/documenttasks" Target="documenttasks/documenttasks1.xml"/><Relationship Id="rId61" Type="http://schemas.openxmlformats.org/officeDocument/2006/relationships/hyperlink" Target="https://www.itu.int/itu-d/reports/statistics/2025/10/15/ff25-internet-use/" TargetMode="External"/><Relationship Id="rId82" Type="http://schemas.openxmlformats.org/officeDocument/2006/relationships/hyperlink" Target="https://www.itu.int/itu-d/sites/digital-inclusion-accessibility-for-all/events/regional-events/" TargetMode="External"/><Relationship Id="rId19" Type="http://schemas.openxmlformats.org/officeDocument/2006/relationships/footer" Target="footer1.xml"/><Relationship Id="rId14" Type="http://schemas.openxmlformats.org/officeDocument/2006/relationships/hyperlink" Target="https://www.itu.int/md/D22-WTDC25-C-0002/en" TargetMode="External"/><Relationship Id="rId30" Type="http://schemas.openxmlformats.org/officeDocument/2006/relationships/hyperlink" Target="https://www.itu.int/hub/publication/d-stg-sg02-04-2-2025/" TargetMode="External"/><Relationship Id="rId35" Type="http://schemas.openxmlformats.org/officeDocument/2006/relationships/hyperlink" Target="https://academy.itu.int/training-courses/full-catalogue/ecosystem-initiative-development-201-0" TargetMode="External"/><Relationship Id="rId56" Type="http://schemas.openxmlformats.org/officeDocument/2006/relationships/hyperlink" Target="https://www.itu.int/itu-d/meetings/wtis25/" TargetMode="External"/><Relationship Id="rId77" Type="http://schemas.openxmlformats.org/officeDocument/2006/relationships/hyperlink" Target="https://www.itu.int/md/D26-CA-CIR-0002/en" TargetMode="External"/><Relationship Id="rId100" Type="http://schemas.openxmlformats.org/officeDocument/2006/relationships/hyperlink" Target="https://www.itu.int/itu-d/sites/digital-impact-unlocked/advancing-green-digital-transformation-in-the-philippines-and-tanzania/" TargetMode="External"/><Relationship Id="rId105"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app.gen5.digital/benchmark/metrics" TargetMode="External"/><Relationship Id="rId72" Type="http://schemas.openxmlformats.org/officeDocument/2006/relationships/hyperlink" Target="https://www.itu.int/en/ITU-D/Cybersecurity/Pages/COP/POP.aspx" TargetMode="External"/><Relationship Id="rId93" Type="http://schemas.openxmlformats.org/officeDocument/2006/relationships/hyperlink" Target="https://www.itu.int/hub/publication/d-stg-sg01-07-1-2025/" TargetMode="External"/><Relationship Id="rId98" Type="http://schemas.openxmlformats.org/officeDocument/2006/relationships/hyperlink" Target="https://www.itu.int/en/ITU-D/Environment/Documents/Working%20Groups/D22-EGTI.EGH25-C-0003-R1-PDF-E.pdf" TargetMode="External"/><Relationship Id="rId3" Type="http://schemas.openxmlformats.org/officeDocument/2006/relationships/customXml" Target="../customXml/item3.xml"/><Relationship Id="rId25" Type="http://schemas.openxmlformats.org/officeDocument/2006/relationships/hyperlink" Target="https://www.itu.int/hub/publication/d-stg-sg01-03-1-2025/" TargetMode="External"/><Relationship Id="rId46" Type="http://schemas.openxmlformats.org/officeDocument/2006/relationships/hyperlink" Target="https://www.itu.int/itu-d/sites/ra-network/" TargetMode="External"/><Relationship Id="rId67" Type="http://schemas.openxmlformats.org/officeDocument/2006/relationships/hyperlink" Target="https://www.itu.int/itu-d/sites/bigdata/" TargetMode="External"/><Relationship Id="rId20" Type="http://schemas.openxmlformats.org/officeDocument/2006/relationships/hyperlink" Target="https://refugeeconnectivity.org/" TargetMode="External"/><Relationship Id="rId41" Type="http://schemas.openxmlformats.org/officeDocument/2006/relationships/hyperlink" Target="https://www.itu.int/en/ITU-D/Digital-Inclusion/Youth-and-Children/Pages/Digital-Skills-Toolkit.aspx" TargetMode="External"/><Relationship Id="rId62" Type="http://schemas.openxmlformats.org/officeDocument/2006/relationships/hyperlink" Target="https://www.itu.int/itu-d/reports/statistics/global-connectivity-report-2025/" TargetMode="External"/><Relationship Id="rId83" Type="http://schemas.openxmlformats.org/officeDocument/2006/relationships/hyperlink" Target="https://www.itu.int/en/ITU-D/Digital-Inclusion/Women-and-Girls/NoW/Pages/default.aspx" TargetMode="External"/><Relationship Id="rId88" Type="http://schemas.openxmlformats.org/officeDocument/2006/relationships/hyperlink" Target="https://www.itu.int/itu-d/meetings/gyc-25/" TargetMode="External"/><Relationship Id="rId111"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hyperlink" Target="mailto:archana.gulati@itu.int" TargetMode="External"/></Relationships>
</file>

<file path=word/documenttasks/documenttasks1.xml><?xml version="1.0" encoding="utf-8"?>
<t:Tasks xmlns:t="http://schemas.microsoft.com/office/tasks/2019/documenttasks" xmlns:oel="http://schemas.microsoft.com/office/2019/extlst">
  <t:Task id="{ED1EDCCB-3EA3-4585-B3BB-60F68C0759B2}">
    <t:Anchor>
      <t:Comment id="5021690"/>
    </t:Anchor>
    <t:History>
      <t:Event id="{B8104760-DF82-4CAA-879C-C4D6F00557D9}" time="2026-03-02T08:42:50.348Z">
        <t:Attribution userId="S::sofie.maddens@itu.int::ba7d7ed8-deb7-423a-8287-1bc28534fd39" userProvider="AD" userName="Maddens, Sofie"/>
        <t:Anchor>
          <t:Comment id="5021690"/>
        </t:Anchor>
        <t:Create/>
      </t:Event>
      <t:Event id="{E2A19FE3-1C5F-4D71-AEBC-48CF98C86B4C}" time="2026-03-02T08:42:50.348Z">
        <t:Attribution userId="S::sofie.maddens@itu.int::ba7d7ed8-deb7-423a-8287-1bc28534fd39" userProvider="AD" userName="Maddens, Sofie"/>
        <t:Anchor>
          <t:Comment id="5021690"/>
        </t:Anchor>
        <t:Assign userId="S::bruno.ramos@itu.int::293defe7-abc5-49b4-960b-c4de1eb6fe82" userProvider="AD" userName="Ramos, Bruno"/>
      </t:Event>
      <t:Event id="{AF5A75DA-A3AB-4CA6-8A78-F4BE9D27B3F5}" time="2026-03-02T08:42:50.348Z">
        <t:Attribution userId="S::sofie.maddens@itu.int::ba7d7ed8-deb7-423a-8287-1bc28534fd39" userProvider="AD" userName="Maddens, Sofie"/>
        <t:Anchor>
          <t:Comment id="5021690"/>
        </t:Anchor>
        <t:SetTitle title="Americas countries missing here @Ramos, Bruno "/>
      </t:Event>
      <t:Event id="{998C7697-62E1-4831-A520-31617F5B5BA7}" time="2026-03-02T20:15:30.003Z">
        <t:Attribution userId="S::florence.tunzi@itu.int::6c609799-8943-4d9f-b3a4-f0628daba763" userProvider="AD" userName="TUNZI, Florenc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12A876-AB41-4784-9C7F-CAA56FAF5040}">
  <ds:schemaRefs>
    <ds:schemaRef ds:uri="http://schemas.openxmlformats.org/officeDocument/2006/bibliography"/>
  </ds:schemaRefs>
</ds:datastoreItem>
</file>

<file path=customXml/itemProps2.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d4ea696a-cca3-460b-a983-57ac2621983a"/>
    <ds:schemaRef ds:uri="29399490-13b9-4c73-b71e-403b715b75a7"/>
  </ds:schemaRefs>
</ds:datastoreItem>
</file>

<file path=customXml/itemProps3.xml><?xml version="1.0" encoding="utf-8"?>
<ds:datastoreItem xmlns:ds="http://schemas.openxmlformats.org/officeDocument/2006/customXml" ds:itemID="{40945558-157A-4167-BDB3-9F6AEBDDD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20888</Words>
  <Characters>119064</Characters>
  <Application>Microsoft Office Word</Application>
  <DocSecurity>0</DocSecurity>
  <Lines>992</Lines>
  <Paragraphs>279</Paragraphs>
  <ScaleCrop>false</ScaleCrop>
  <Manager>General Secretariat - Pool</Manager>
  <Company/>
  <LinksUpToDate>false</LinksUpToDate>
  <CharactersWithSpaces>139673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cp:lastModifiedBy>BDT-ND</cp:lastModifiedBy>
  <cp:revision>19</cp:revision>
  <cp:lastPrinted>2026-03-04T18:50:00Z</cp:lastPrinted>
  <dcterms:created xsi:type="dcterms:W3CDTF">2026-04-01T00:21:00Z</dcterms:created>
  <dcterms:modified xsi:type="dcterms:W3CDTF">2026-04-01T09:41:00Z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MediaServiceImageTags">
    <vt:lpwstr/>
  </property>
  <property fmtid="{D5CDD505-2E9C-101B-9397-08002B2CF9AE}" pid="32" name="docLang">
    <vt:lpwstr>en</vt:lpwstr>
  </property>
  <property fmtid="{D5CDD505-2E9C-101B-9397-08002B2CF9AE}" pid="33" name="GrammarlyDocumentId">
    <vt:lpwstr>d92585a8-5caf-42e6-bbdd-3a1e78ed7255</vt:lpwstr>
  </property>
</Properties>
</file>