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02C6E" w14:textId="67EDBBEC" w:rsidR="00186526" w:rsidRPr="00186526" w:rsidRDefault="00186526">
      <w:pPr>
        <w:pStyle w:val="BodyText"/>
        <w:spacing w:before="82"/>
        <w:rPr>
          <w:b/>
          <w:bCs/>
          <w:spacing w:val="-4"/>
          <w:u w:val="single"/>
        </w:rPr>
      </w:pPr>
      <w:r w:rsidRPr="00186526">
        <w:rPr>
          <w:b/>
          <w:bCs/>
          <w:spacing w:val="-4"/>
          <w:u w:val="single"/>
        </w:rPr>
        <w:t xml:space="preserve">Bahrain’s comments </w:t>
      </w:r>
    </w:p>
    <w:p w14:paraId="2FA9C6EF" w14:textId="04E1636E" w:rsidR="006E5939" w:rsidRDefault="000C0C11">
      <w:pPr>
        <w:pStyle w:val="BodyText"/>
        <w:spacing w:before="82"/>
      </w:pPr>
      <w:r>
        <w:rPr>
          <w:spacing w:val="-4"/>
        </w:rPr>
        <w:t>Expert</w:t>
      </w:r>
      <w:r>
        <w:rPr>
          <w:spacing w:val="-15"/>
        </w:rPr>
        <w:t xml:space="preserve"> </w:t>
      </w:r>
      <w:r>
        <w:rPr>
          <w:spacing w:val="-4"/>
        </w:rPr>
        <w:t>Group</w:t>
      </w:r>
      <w:r>
        <w:rPr>
          <w:spacing w:val="-14"/>
        </w:rPr>
        <w:t xml:space="preserve"> </w:t>
      </w:r>
      <w:r>
        <w:rPr>
          <w:spacing w:val="-4"/>
        </w:rPr>
        <w:t>on</w:t>
      </w:r>
      <w:r>
        <w:rPr>
          <w:spacing w:val="-15"/>
        </w:rPr>
        <w:t xml:space="preserve"> </w:t>
      </w:r>
      <w:r>
        <w:rPr>
          <w:spacing w:val="-4"/>
        </w:rPr>
        <w:t>ICT</w:t>
      </w:r>
      <w:r>
        <w:rPr>
          <w:spacing w:val="-13"/>
        </w:rPr>
        <w:t xml:space="preserve"> </w:t>
      </w:r>
      <w:r>
        <w:rPr>
          <w:spacing w:val="-4"/>
        </w:rPr>
        <w:t>Household</w:t>
      </w:r>
      <w:r>
        <w:rPr>
          <w:spacing w:val="-15"/>
        </w:rPr>
        <w:t xml:space="preserve"> </w:t>
      </w:r>
      <w:r>
        <w:rPr>
          <w:spacing w:val="-4"/>
        </w:rPr>
        <w:t>Indicators</w:t>
      </w:r>
      <w:r>
        <w:rPr>
          <w:spacing w:val="-12"/>
        </w:rPr>
        <w:t xml:space="preserve"> </w:t>
      </w:r>
      <w:r>
        <w:rPr>
          <w:spacing w:val="-4"/>
        </w:rPr>
        <w:t>(EGH)</w:t>
      </w:r>
    </w:p>
    <w:p w14:paraId="1F418BC7" w14:textId="77777777" w:rsidR="006E5939" w:rsidRDefault="000C0C11">
      <w:pPr>
        <w:pStyle w:val="BodyText"/>
      </w:pPr>
      <w:r>
        <w:rPr>
          <w:spacing w:val="-6"/>
        </w:rPr>
        <w:t>Expert</w:t>
      </w:r>
      <w:r>
        <w:rPr>
          <w:spacing w:val="-18"/>
        </w:rPr>
        <w:t xml:space="preserve"> </w:t>
      </w:r>
      <w:r>
        <w:rPr>
          <w:spacing w:val="-6"/>
        </w:rPr>
        <w:t>Group</w:t>
      </w:r>
      <w:r>
        <w:rPr>
          <w:spacing w:val="-17"/>
        </w:rPr>
        <w:t xml:space="preserve"> </w:t>
      </w:r>
      <w:r>
        <w:rPr>
          <w:spacing w:val="-6"/>
        </w:rPr>
        <w:t>on</w:t>
      </w:r>
      <w:r>
        <w:rPr>
          <w:spacing w:val="-19"/>
        </w:rPr>
        <w:t xml:space="preserve"> </w:t>
      </w:r>
      <w:r>
        <w:rPr>
          <w:spacing w:val="-6"/>
        </w:rPr>
        <w:t>Telecommunication/ICT</w:t>
      </w:r>
      <w:r>
        <w:rPr>
          <w:spacing w:val="-11"/>
        </w:rPr>
        <w:t xml:space="preserve"> </w:t>
      </w:r>
      <w:r>
        <w:rPr>
          <w:spacing w:val="-6"/>
        </w:rPr>
        <w:t>Indicators</w:t>
      </w:r>
      <w:r>
        <w:rPr>
          <w:spacing w:val="-15"/>
        </w:rPr>
        <w:t xml:space="preserve"> </w:t>
      </w:r>
      <w:r>
        <w:rPr>
          <w:spacing w:val="-6"/>
        </w:rPr>
        <w:t>(EGTI)</w:t>
      </w:r>
    </w:p>
    <w:p w14:paraId="309C19AD" w14:textId="77777777" w:rsidR="006E5939" w:rsidRDefault="000C0C11">
      <w:pPr>
        <w:pStyle w:val="Heading1"/>
      </w:pPr>
      <w:r>
        <w:rPr>
          <w:color w:val="0E4660"/>
          <w:w w:val="90"/>
        </w:rPr>
        <w:t>Terms</w:t>
      </w:r>
      <w:r>
        <w:rPr>
          <w:color w:val="0E4660"/>
          <w:spacing w:val="-11"/>
          <w:w w:val="90"/>
        </w:rPr>
        <w:t xml:space="preserve"> </w:t>
      </w:r>
      <w:r>
        <w:rPr>
          <w:color w:val="0E4660"/>
          <w:w w:val="90"/>
        </w:rPr>
        <w:t>of</w:t>
      </w:r>
      <w:r>
        <w:rPr>
          <w:color w:val="0E4660"/>
          <w:spacing w:val="-11"/>
          <w:w w:val="90"/>
        </w:rPr>
        <w:t xml:space="preserve"> </w:t>
      </w:r>
      <w:r>
        <w:rPr>
          <w:color w:val="0E4660"/>
          <w:w w:val="90"/>
        </w:rPr>
        <w:t>Reference:</w:t>
      </w:r>
      <w:r>
        <w:rPr>
          <w:color w:val="0E4660"/>
          <w:spacing w:val="-9"/>
          <w:w w:val="90"/>
        </w:rPr>
        <w:t xml:space="preserve"> </w:t>
      </w:r>
      <w:r>
        <w:rPr>
          <w:color w:val="0E4660"/>
          <w:w w:val="90"/>
        </w:rPr>
        <w:t>Comparison</w:t>
      </w:r>
      <w:r>
        <w:rPr>
          <w:color w:val="0E4660"/>
          <w:spacing w:val="-10"/>
          <w:w w:val="90"/>
        </w:rPr>
        <w:t xml:space="preserve"> </w:t>
      </w:r>
      <w:r>
        <w:rPr>
          <w:color w:val="0E4660"/>
          <w:w w:val="90"/>
        </w:rPr>
        <w:t>between</w:t>
      </w:r>
      <w:r>
        <w:rPr>
          <w:color w:val="0E4660"/>
          <w:spacing w:val="-10"/>
          <w:w w:val="90"/>
        </w:rPr>
        <w:t xml:space="preserve"> </w:t>
      </w:r>
      <w:r>
        <w:rPr>
          <w:color w:val="0E4660"/>
          <w:w w:val="90"/>
        </w:rPr>
        <w:t>the</w:t>
      </w:r>
      <w:r>
        <w:rPr>
          <w:color w:val="0E4660"/>
          <w:spacing w:val="-9"/>
          <w:w w:val="90"/>
        </w:rPr>
        <w:t xml:space="preserve"> </w:t>
      </w:r>
      <w:r>
        <w:rPr>
          <w:color w:val="0E4660"/>
          <w:w w:val="90"/>
        </w:rPr>
        <w:t>2017</w:t>
      </w:r>
      <w:r>
        <w:rPr>
          <w:color w:val="0E4660"/>
          <w:spacing w:val="-10"/>
          <w:w w:val="90"/>
        </w:rPr>
        <w:t xml:space="preserve"> </w:t>
      </w:r>
      <w:r>
        <w:rPr>
          <w:color w:val="0E4660"/>
          <w:w w:val="90"/>
        </w:rPr>
        <w:t>and</w:t>
      </w:r>
      <w:r>
        <w:rPr>
          <w:color w:val="0E4660"/>
          <w:spacing w:val="-11"/>
          <w:w w:val="90"/>
        </w:rPr>
        <w:t xml:space="preserve"> </w:t>
      </w:r>
      <w:r>
        <w:rPr>
          <w:color w:val="0E4660"/>
          <w:w w:val="90"/>
        </w:rPr>
        <w:t>2026</w:t>
      </w:r>
      <w:r>
        <w:rPr>
          <w:color w:val="0E4660"/>
          <w:spacing w:val="-10"/>
          <w:w w:val="90"/>
        </w:rPr>
        <w:t xml:space="preserve"> </w:t>
      </w:r>
      <w:r>
        <w:rPr>
          <w:color w:val="0E4660"/>
          <w:spacing w:val="-2"/>
          <w:w w:val="90"/>
        </w:rPr>
        <w:t>versions</w:t>
      </w:r>
    </w:p>
    <w:p w14:paraId="6F91C727" w14:textId="77777777" w:rsidR="006E5939" w:rsidRDefault="006E5939">
      <w:pPr>
        <w:pStyle w:val="BodyText"/>
        <w:spacing w:before="88"/>
        <w:ind w:left="0"/>
        <w:rPr>
          <w:sz w:val="20"/>
        </w:rPr>
      </w:pPr>
    </w:p>
    <w:tbl>
      <w:tblPr>
        <w:tblW w:w="5000" w:type="pct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1"/>
        <w:gridCol w:w="3816"/>
        <w:gridCol w:w="3959"/>
        <w:gridCol w:w="3191"/>
        <w:gridCol w:w="3187"/>
      </w:tblGrid>
      <w:tr w:rsidR="00186526" w14:paraId="48EBBA52" w14:textId="344D8214" w:rsidTr="000B1531">
        <w:trPr>
          <w:trHeight w:val="220"/>
          <w:tblHeader/>
        </w:trPr>
        <w:tc>
          <w:tcPr>
            <w:tcW w:w="542" w:type="pct"/>
          </w:tcPr>
          <w:p w14:paraId="4692240B" w14:textId="77777777" w:rsidR="00186526" w:rsidRDefault="00186526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4"/>
                <w:w w:val="95"/>
                <w:sz w:val="18"/>
              </w:rPr>
              <w:t>Area</w:t>
            </w:r>
          </w:p>
        </w:tc>
        <w:tc>
          <w:tcPr>
            <w:tcW w:w="1202" w:type="pct"/>
          </w:tcPr>
          <w:p w14:paraId="6F7DA404" w14:textId="77777777" w:rsidR="00186526" w:rsidRDefault="00186526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2017</w:t>
            </w:r>
            <w:r>
              <w:rPr>
                <w:b/>
                <w:spacing w:val="-10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version</w:t>
            </w:r>
          </w:p>
        </w:tc>
        <w:tc>
          <w:tcPr>
            <w:tcW w:w="1247" w:type="pct"/>
          </w:tcPr>
          <w:p w14:paraId="420A2E7B" w14:textId="77777777" w:rsidR="00186526" w:rsidRDefault="00186526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2026</w:t>
            </w:r>
            <w:r>
              <w:rPr>
                <w:b/>
                <w:spacing w:val="-10"/>
                <w:w w:val="85"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version</w:t>
            </w:r>
          </w:p>
        </w:tc>
        <w:tc>
          <w:tcPr>
            <w:tcW w:w="1005" w:type="pct"/>
          </w:tcPr>
          <w:p w14:paraId="1BA5F66F" w14:textId="77777777" w:rsidR="00186526" w:rsidRDefault="00186526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Main</w:t>
            </w:r>
            <w:r>
              <w:rPr>
                <w:b/>
                <w:spacing w:val="-11"/>
                <w:w w:val="9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change</w:t>
            </w:r>
          </w:p>
        </w:tc>
        <w:tc>
          <w:tcPr>
            <w:tcW w:w="1004" w:type="pct"/>
          </w:tcPr>
          <w:p w14:paraId="1C83F68F" w14:textId="7A2FA476" w:rsidR="00186526" w:rsidRDefault="00186526">
            <w:pPr>
              <w:pStyle w:val="TableParagraph"/>
              <w:spacing w:line="199" w:lineRule="exact"/>
              <w:rPr>
                <w:b/>
                <w:w w:val="90"/>
                <w:sz w:val="18"/>
              </w:rPr>
            </w:pPr>
            <w:r>
              <w:rPr>
                <w:b/>
                <w:w w:val="90"/>
                <w:sz w:val="18"/>
              </w:rPr>
              <w:t>Bahrain comments/view</w:t>
            </w:r>
          </w:p>
        </w:tc>
      </w:tr>
      <w:tr w:rsidR="00186526" w:rsidRPr="000B1531" w14:paraId="667C74B3" w14:textId="0D9695C2" w:rsidTr="008861AE">
        <w:trPr>
          <w:trHeight w:val="1317"/>
        </w:trPr>
        <w:tc>
          <w:tcPr>
            <w:tcW w:w="542" w:type="pct"/>
          </w:tcPr>
          <w:p w14:paraId="1657A5E5" w14:textId="77777777" w:rsidR="00186526" w:rsidRPr="000B1531" w:rsidRDefault="0018652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1. Institutional basis / background</w:t>
            </w:r>
          </w:p>
        </w:tc>
        <w:tc>
          <w:tcPr>
            <w:tcW w:w="1202" w:type="pct"/>
          </w:tcPr>
          <w:p w14:paraId="3B840E52" w14:textId="77777777" w:rsidR="00186526" w:rsidRPr="000B1531" w:rsidRDefault="00186526">
            <w:pPr>
              <w:pStyle w:val="TableParagraph"/>
              <w:spacing w:line="249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Based principally on Resolution 8 (Rev. Buenos Aires, 2017).</w:t>
            </w:r>
          </w:p>
        </w:tc>
        <w:tc>
          <w:tcPr>
            <w:tcW w:w="1247" w:type="pct"/>
          </w:tcPr>
          <w:p w14:paraId="5426283E" w14:textId="77777777" w:rsidR="00186526" w:rsidRPr="000B1531" w:rsidRDefault="00186526">
            <w:pPr>
              <w:pStyle w:val="TableParagraph"/>
              <w:spacing w:line="252" w:lineRule="auto"/>
              <w:ind w:right="12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Updated to Resolution 8 (Rev. Baku, 2025) </w:t>
            </w:r>
            <w:r>
              <w:rPr>
                <w:spacing w:val="-4"/>
                <w:sz w:val="18"/>
              </w:rPr>
              <w:t>and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Resolution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131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(Rev.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Bucharest, </w:t>
            </w:r>
            <w:r w:rsidRPr="000B1531">
              <w:rPr>
                <w:spacing w:val="-4"/>
                <w:sz w:val="18"/>
              </w:rPr>
              <w:t xml:space="preserve">2022), including the roles of EGH and EGTI in monitoring digital development, the </w:t>
            </w:r>
            <w:r>
              <w:rPr>
                <w:spacing w:val="-4"/>
                <w:sz w:val="18"/>
              </w:rPr>
              <w:t>digital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divide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progress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towards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the</w:t>
            </w:r>
          </w:p>
          <w:p w14:paraId="56E2C52A" w14:textId="77777777" w:rsidR="00186526" w:rsidRPr="000B1531" w:rsidRDefault="00186526">
            <w:pPr>
              <w:pStyle w:val="TableParagraph"/>
              <w:spacing w:before="0" w:line="199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SDGs.</w:t>
            </w:r>
          </w:p>
        </w:tc>
        <w:tc>
          <w:tcPr>
            <w:tcW w:w="1005" w:type="pct"/>
          </w:tcPr>
          <w:p w14:paraId="54B2B2A6" w14:textId="77777777" w:rsidR="00186526" w:rsidRPr="000B1531" w:rsidRDefault="0018652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Updates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strengthens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the </w:t>
            </w:r>
            <w:r w:rsidRPr="000B1531">
              <w:rPr>
                <w:spacing w:val="-4"/>
                <w:sz w:val="18"/>
              </w:rPr>
              <w:t>institutional basis, linking EGH and EGTI explicitly to the latest WTDC and Plenipotentiary mandates.</w:t>
            </w:r>
          </w:p>
        </w:tc>
        <w:tc>
          <w:tcPr>
            <w:tcW w:w="1004" w:type="pct"/>
          </w:tcPr>
          <w:p w14:paraId="64FBE3BA" w14:textId="688E1126" w:rsidR="00186526" w:rsidRDefault="0018652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No comment </w:t>
            </w:r>
          </w:p>
        </w:tc>
      </w:tr>
      <w:tr w:rsidR="00186526" w:rsidRPr="000B1531" w14:paraId="0379C1FF" w14:textId="2E5C55E0" w:rsidTr="008861AE">
        <w:trPr>
          <w:trHeight w:val="1759"/>
        </w:trPr>
        <w:tc>
          <w:tcPr>
            <w:tcW w:w="542" w:type="pct"/>
          </w:tcPr>
          <w:p w14:paraId="4F95F488" w14:textId="77777777" w:rsidR="00186526" w:rsidRPr="000B1531" w:rsidRDefault="0018652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2. Scope: indicators / statistical standards</w:t>
            </w:r>
          </w:p>
        </w:tc>
        <w:tc>
          <w:tcPr>
            <w:tcW w:w="1202" w:type="pct"/>
          </w:tcPr>
          <w:p w14:paraId="46D2E8C3" w14:textId="77777777" w:rsidR="00186526" w:rsidRPr="000B1531" w:rsidRDefault="00186526">
            <w:pPr>
              <w:pStyle w:val="TableParagraph"/>
              <w:spacing w:line="252" w:lineRule="auto"/>
              <w:ind w:right="158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Reviews/develops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ICT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indicators, harmonized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definitions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related methodological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elements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within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the respective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mandate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of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each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group, </w:t>
            </w:r>
            <w:r w:rsidRPr="000B1531">
              <w:rPr>
                <w:spacing w:val="-4"/>
                <w:sz w:val="18"/>
              </w:rPr>
              <w:t xml:space="preserve">including data collection methodologies (EGTI) and response </w:t>
            </w:r>
            <w:r>
              <w:rPr>
                <w:spacing w:val="-4"/>
                <w:sz w:val="18"/>
              </w:rPr>
              <w:t>categories/classificatory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variables</w:t>
            </w:r>
          </w:p>
          <w:p w14:paraId="24385523" w14:textId="77777777" w:rsidR="00186526" w:rsidRPr="000B1531" w:rsidRDefault="00186526">
            <w:pPr>
              <w:pStyle w:val="TableParagraph"/>
              <w:spacing w:before="3" w:line="199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(EGH).</w:t>
            </w:r>
          </w:p>
        </w:tc>
        <w:tc>
          <w:tcPr>
            <w:tcW w:w="1247" w:type="pct"/>
          </w:tcPr>
          <w:p w14:paraId="2026E075" w14:textId="77777777" w:rsidR="00186526" w:rsidRPr="000B1531" w:rsidRDefault="00186526">
            <w:pPr>
              <w:pStyle w:val="TableParagraph"/>
              <w:spacing w:line="252" w:lineRule="auto"/>
              <w:ind w:right="12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Reviews and develops statistical </w:t>
            </w:r>
            <w:r>
              <w:rPr>
                <w:spacing w:val="-4"/>
                <w:sz w:val="18"/>
              </w:rPr>
              <w:t>standards,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including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harmonized </w:t>
            </w:r>
            <w:r w:rsidRPr="000B1531">
              <w:rPr>
                <w:spacing w:val="-4"/>
                <w:sz w:val="18"/>
              </w:rPr>
              <w:t>definitions and methodologies: ICT access and use by individuals and households (EGH); telecommunication/ICT supply-side indicators (EGTI).</w:t>
            </w:r>
          </w:p>
        </w:tc>
        <w:tc>
          <w:tcPr>
            <w:tcW w:w="1005" w:type="pct"/>
          </w:tcPr>
          <w:p w14:paraId="0E7D9996" w14:textId="77777777" w:rsidR="00186526" w:rsidRPr="000B1531" w:rsidRDefault="0018652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Broadens and modernizes the technical mandate, with greater emphasis on statistical standards and methodologies.</w:t>
            </w:r>
          </w:p>
        </w:tc>
        <w:tc>
          <w:tcPr>
            <w:tcW w:w="1004" w:type="pct"/>
          </w:tcPr>
          <w:p w14:paraId="27573D28" w14:textId="48A791BC" w:rsidR="00186526" w:rsidRPr="00186526" w:rsidRDefault="00186526" w:rsidP="0018652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 w:rsidRPr="00186526">
              <w:rPr>
                <w:spacing w:val="-4"/>
                <w:sz w:val="18"/>
              </w:rPr>
              <w:t xml:space="preserve">No comment </w:t>
            </w:r>
          </w:p>
        </w:tc>
      </w:tr>
      <w:tr w:rsidR="00186526" w:rsidRPr="000B1531" w14:paraId="1BEAD075" w14:textId="58D1E5A5" w:rsidTr="008861AE">
        <w:trPr>
          <w:trHeight w:val="1098"/>
        </w:trPr>
        <w:tc>
          <w:tcPr>
            <w:tcW w:w="542" w:type="pct"/>
          </w:tcPr>
          <w:p w14:paraId="71141772" w14:textId="77777777" w:rsidR="00186526" w:rsidRPr="000B1531" w:rsidRDefault="00186526">
            <w:pPr>
              <w:pStyle w:val="TableParagraph"/>
              <w:spacing w:line="249" w:lineRule="auto"/>
              <w:ind w:right="113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3. ITU statistical questionnaires</w:t>
            </w:r>
          </w:p>
        </w:tc>
        <w:tc>
          <w:tcPr>
            <w:tcW w:w="1202" w:type="pct"/>
          </w:tcPr>
          <w:p w14:paraId="2AD45904" w14:textId="77777777" w:rsidR="00186526" w:rsidRPr="000B1531" w:rsidRDefault="00186526">
            <w:pPr>
              <w:pStyle w:val="TableParagraph"/>
              <w:spacing w:line="252" w:lineRule="auto"/>
              <w:ind w:right="625"/>
              <w:jc w:val="bot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Groups decide on indicators to be collected through the relevant ITU statistical questionnaires.</w:t>
            </w:r>
          </w:p>
        </w:tc>
        <w:tc>
          <w:tcPr>
            <w:tcW w:w="1247" w:type="pct"/>
          </w:tcPr>
          <w:p w14:paraId="2F67B7CF" w14:textId="77777777" w:rsidR="00186526" w:rsidRPr="000B1531" w:rsidRDefault="0018652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Groups agree on indicators to be collected through the relevant ITU statistical </w:t>
            </w:r>
            <w:r>
              <w:rPr>
                <w:spacing w:val="-4"/>
                <w:sz w:val="18"/>
              </w:rPr>
              <w:t>questionnaires: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household/individual </w:t>
            </w:r>
            <w:r w:rsidRPr="000B1531">
              <w:rPr>
                <w:spacing w:val="-4"/>
                <w:sz w:val="18"/>
              </w:rPr>
              <w:t>indicators (EGH) and supply-side</w:t>
            </w:r>
          </w:p>
          <w:p w14:paraId="3903535F" w14:textId="77777777" w:rsidR="00186526" w:rsidRPr="000B1531" w:rsidRDefault="00186526">
            <w:pPr>
              <w:pStyle w:val="TableParagraph"/>
              <w:spacing w:line="199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indicators (EGTI).</w:t>
            </w:r>
          </w:p>
        </w:tc>
        <w:tc>
          <w:tcPr>
            <w:tcW w:w="1005" w:type="pct"/>
          </w:tcPr>
          <w:p w14:paraId="4FA22ED0" w14:textId="77777777" w:rsidR="00186526" w:rsidRPr="000B1531" w:rsidRDefault="0018652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Replaces “decide” with “agree”, reflecting the consensus-based and advisory nature of the expert groups.</w:t>
            </w:r>
          </w:p>
        </w:tc>
        <w:tc>
          <w:tcPr>
            <w:tcW w:w="1004" w:type="pct"/>
          </w:tcPr>
          <w:p w14:paraId="0763DB0A" w14:textId="006C0040" w:rsidR="00186526" w:rsidRPr="00186526" w:rsidRDefault="0018652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 w:rsidRPr="00186526">
              <w:rPr>
                <w:spacing w:val="-4"/>
                <w:sz w:val="18"/>
              </w:rPr>
              <w:t xml:space="preserve">Our view to keep the original “decide” instead of “agree” as the original word better reflects the role of the group. </w:t>
            </w:r>
          </w:p>
        </w:tc>
      </w:tr>
      <w:tr w:rsidR="00186526" w:rsidRPr="000B1531" w14:paraId="16935A9A" w14:textId="1CD6B7EC" w:rsidTr="008861AE">
        <w:trPr>
          <w:trHeight w:val="1756"/>
        </w:trPr>
        <w:tc>
          <w:tcPr>
            <w:tcW w:w="542" w:type="pct"/>
          </w:tcPr>
          <w:p w14:paraId="1A4BEBC0" w14:textId="77777777" w:rsidR="00186526" w:rsidRPr="000B1531" w:rsidRDefault="00186526">
            <w:pPr>
              <w:pStyle w:val="TableParagraph"/>
              <w:spacing w:before="0" w:line="254" w:lineRule="auto"/>
              <w:ind w:right="209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4. ITU Manual / Handbook</w:t>
            </w:r>
          </w:p>
        </w:tc>
        <w:tc>
          <w:tcPr>
            <w:tcW w:w="1202" w:type="pct"/>
          </w:tcPr>
          <w:p w14:paraId="6D9FF705" w14:textId="77777777" w:rsidR="00186526" w:rsidRPr="000B1531" w:rsidRDefault="00186526">
            <w:pPr>
              <w:pStyle w:val="TableParagraph"/>
              <w:spacing w:before="0" w:line="252" w:lineRule="auto"/>
              <w:ind w:right="15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Periodically reviews the relevant ITU methodological publication: the Manual for Measuring ICT Access and Use by </w:t>
            </w:r>
            <w:r>
              <w:rPr>
                <w:spacing w:val="-4"/>
                <w:sz w:val="18"/>
              </w:rPr>
              <w:t>Households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Individuals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(EGH)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 the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Handbook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for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Collection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of </w:t>
            </w:r>
            <w:r w:rsidRPr="000B1531">
              <w:rPr>
                <w:spacing w:val="-4"/>
                <w:sz w:val="18"/>
              </w:rPr>
              <w:t>Administrative Data on Telecommunications/ICT (EGTI).</w:t>
            </w:r>
          </w:p>
        </w:tc>
        <w:tc>
          <w:tcPr>
            <w:tcW w:w="1247" w:type="pct"/>
          </w:tcPr>
          <w:p w14:paraId="2CD46597" w14:textId="77777777" w:rsidR="00186526" w:rsidRPr="000B1531" w:rsidRDefault="00186526">
            <w:pPr>
              <w:pStyle w:val="TableParagraph"/>
              <w:spacing w:before="0" w:line="252" w:lineRule="auto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Supports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revision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through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reviews, </w:t>
            </w:r>
            <w:r w:rsidRPr="000B1531">
              <w:rPr>
                <w:spacing w:val="-4"/>
                <w:sz w:val="18"/>
              </w:rPr>
              <w:t>recommendations, revised indicators and national experience: ITU Manual for Measuring ICT Access and Use by Households and Individuals (EGH); ITU Handbook for the Collection of Administrative Data on</w:t>
            </w:r>
          </w:p>
          <w:p w14:paraId="6B4A258C" w14:textId="77777777" w:rsidR="00186526" w:rsidRPr="000B1531" w:rsidRDefault="00186526">
            <w:pPr>
              <w:pStyle w:val="TableParagraph"/>
              <w:spacing w:line="199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Telecommunications/ICT (EGTI).</w:t>
            </w:r>
          </w:p>
        </w:tc>
        <w:tc>
          <w:tcPr>
            <w:tcW w:w="1005" w:type="pct"/>
          </w:tcPr>
          <w:p w14:paraId="168F67F2" w14:textId="77777777" w:rsidR="00186526" w:rsidRPr="000B1531" w:rsidRDefault="00186526">
            <w:pPr>
              <w:pStyle w:val="TableParagraph"/>
              <w:spacing w:before="0"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Clarifies the groups’ role in updating the respective Manual/Handbook through substantive technical input and recommendations.</w:t>
            </w:r>
          </w:p>
        </w:tc>
        <w:tc>
          <w:tcPr>
            <w:tcW w:w="1004" w:type="pct"/>
          </w:tcPr>
          <w:p w14:paraId="745A8F6E" w14:textId="31F543E9" w:rsidR="00186526" w:rsidRPr="00186526" w:rsidRDefault="00186526" w:rsidP="0018652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 w:rsidRPr="00186526">
              <w:rPr>
                <w:spacing w:val="-4"/>
                <w:sz w:val="18"/>
              </w:rPr>
              <w:t>Our view to keep the original as the original wording better reflects the role of the group in reviewing ITU Manual/Handbook</w:t>
            </w:r>
          </w:p>
        </w:tc>
      </w:tr>
      <w:tr w:rsidR="00186526" w:rsidRPr="000B1531" w14:paraId="6705DB9B" w14:textId="513D5FBA" w:rsidTr="008861AE">
        <w:trPr>
          <w:trHeight w:val="1099"/>
        </w:trPr>
        <w:tc>
          <w:tcPr>
            <w:tcW w:w="542" w:type="pct"/>
          </w:tcPr>
          <w:p w14:paraId="2E077574" w14:textId="77777777" w:rsidR="00186526" w:rsidRPr="000B1531" w:rsidRDefault="0018652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5. Collaboration between EGH and EGTI</w:t>
            </w:r>
          </w:p>
        </w:tc>
        <w:tc>
          <w:tcPr>
            <w:tcW w:w="1202" w:type="pct"/>
          </w:tcPr>
          <w:p w14:paraId="6F319CC2" w14:textId="77777777" w:rsidR="00186526" w:rsidRPr="000B1531" w:rsidRDefault="00186526">
            <w:pPr>
              <w:pStyle w:val="TableParagraph"/>
              <w:spacing w:line="249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Work together on indicators/topics common to both groups.</w:t>
            </w:r>
          </w:p>
        </w:tc>
        <w:tc>
          <w:tcPr>
            <w:tcW w:w="1247" w:type="pct"/>
          </w:tcPr>
          <w:p w14:paraId="5D57B277" w14:textId="77777777" w:rsidR="00186526" w:rsidRPr="000B1531" w:rsidRDefault="00186526">
            <w:pPr>
              <w:pStyle w:val="TableParagraph"/>
              <w:spacing w:line="252" w:lineRule="auto"/>
              <w:ind w:right="12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Retains collaboration and adds joint work on telecommunication/ICT benchmarking, </w:t>
            </w:r>
            <w:r>
              <w:rPr>
                <w:spacing w:val="-4"/>
                <w:sz w:val="18"/>
              </w:rPr>
              <w:t>including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relevant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indicators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 methodologies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for</w:t>
            </w:r>
            <w:r w:rsidRPr="000B1531"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pacing w:val="-4"/>
                <w:sz w:val="18"/>
              </w:rPr>
              <w:t>the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ICT</w:t>
            </w:r>
            <w:proofErr w:type="gramEnd"/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Development</w:t>
            </w:r>
          </w:p>
          <w:p w14:paraId="08665FF7" w14:textId="77777777" w:rsidR="00186526" w:rsidRPr="000B1531" w:rsidRDefault="00186526">
            <w:pPr>
              <w:pStyle w:val="TableParagraph"/>
              <w:spacing w:line="199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Index and ICT Price Baskets.</w:t>
            </w:r>
          </w:p>
        </w:tc>
        <w:tc>
          <w:tcPr>
            <w:tcW w:w="1005" w:type="pct"/>
          </w:tcPr>
          <w:p w14:paraId="5A7C4D50" w14:textId="77777777" w:rsidR="00186526" w:rsidRPr="000B1531" w:rsidRDefault="0018652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Expands EGH–EGTI collaboration </w:t>
            </w:r>
            <w:r>
              <w:rPr>
                <w:spacing w:val="-4"/>
                <w:sz w:val="18"/>
              </w:rPr>
              <w:t>to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explicitly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include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ITU benchmarking,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notably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ICT </w:t>
            </w:r>
            <w:r w:rsidRPr="000B1531">
              <w:rPr>
                <w:spacing w:val="-4"/>
                <w:sz w:val="18"/>
              </w:rPr>
              <w:t>Development Index and ICT Price</w:t>
            </w:r>
          </w:p>
          <w:p w14:paraId="6DAED3F2" w14:textId="77777777" w:rsidR="00186526" w:rsidRPr="000B1531" w:rsidRDefault="00186526">
            <w:pPr>
              <w:pStyle w:val="TableParagraph"/>
              <w:spacing w:line="199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Baskets.</w:t>
            </w:r>
          </w:p>
        </w:tc>
        <w:tc>
          <w:tcPr>
            <w:tcW w:w="1004" w:type="pct"/>
          </w:tcPr>
          <w:p w14:paraId="3A8E4AA5" w14:textId="22D6BB3B" w:rsidR="00186526" w:rsidRPr="00186526" w:rsidRDefault="0018652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 w:rsidRPr="00186526">
              <w:rPr>
                <w:spacing w:val="-4"/>
                <w:sz w:val="18"/>
              </w:rPr>
              <w:t>No comment</w:t>
            </w:r>
          </w:p>
        </w:tc>
      </w:tr>
      <w:tr w:rsidR="00186526" w:rsidRPr="000B1531" w14:paraId="6D6249B6" w14:textId="7FD2813E" w:rsidTr="008861AE">
        <w:trPr>
          <w:trHeight w:val="1317"/>
        </w:trPr>
        <w:tc>
          <w:tcPr>
            <w:tcW w:w="542" w:type="pct"/>
          </w:tcPr>
          <w:p w14:paraId="66C6AA57" w14:textId="77777777" w:rsidR="00186526" w:rsidRPr="000B1531" w:rsidRDefault="00186526">
            <w:pPr>
              <w:pStyle w:val="TableParagrap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6. Membership</w:t>
            </w:r>
          </w:p>
        </w:tc>
        <w:tc>
          <w:tcPr>
            <w:tcW w:w="1202" w:type="pct"/>
          </w:tcPr>
          <w:p w14:paraId="6E81AE0F" w14:textId="77777777" w:rsidR="00186526" w:rsidRPr="000B1531" w:rsidRDefault="00186526">
            <w:pPr>
              <w:pStyle w:val="TableParagraph"/>
              <w:spacing w:line="252" w:lineRule="auto"/>
              <w:ind w:right="109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Experts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from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Member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States,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Sector </w:t>
            </w:r>
            <w:r w:rsidRPr="000B1531">
              <w:rPr>
                <w:spacing w:val="-4"/>
                <w:sz w:val="18"/>
              </w:rPr>
              <w:t xml:space="preserve">Members, academia and other relevant </w:t>
            </w:r>
            <w:r>
              <w:rPr>
                <w:spacing w:val="-4"/>
                <w:sz w:val="18"/>
              </w:rPr>
              <w:t>experts.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NSOs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particularly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encouraged </w:t>
            </w:r>
            <w:r w:rsidRPr="000B1531">
              <w:rPr>
                <w:spacing w:val="-4"/>
                <w:sz w:val="18"/>
              </w:rPr>
              <w:t>(EGH); national regulatory agencies, relevant ministries and NSOs particularly</w:t>
            </w:r>
          </w:p>
          <w:p w14:paraId="7FFF6936" w14:textId="77777777" w:rsidR="00186526" w:rsidRPr="000B1531" w:rsidRDefault="00186526">
            <w:pPr>
              <w:pStyle w:val="TableParagraph"/>
              <w:spacing w:before="0" w:line="199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encouraged</w:t>
            </w:r>
            <w:r>
              <w:rPr>
                <w:spacing w:val="-4"/>
                <w:sz w:val="18"/>
              </w:rPr>
              <w:t xml:space="preserve"> </w:t>
            </w:r>
            <w:r w:rsidRPr="000B1531">
              <w:rPr>
                <w:spacing w:val="-4"/>
                <w:sz w:val="18"/>
              </w:rPr>
              <w:t>(EGTI).</w:t>
            </w:r>
          </w:p>
        </w:tc>
        <w:tc>
          <w:tcPr>
            <w:tcW w:w="1247" w:type="pct"/>
          </w:tcPr>
          <w:p w14:paraId="04742EE3" w14:textId="77777777" w:rsidR="00186526" w:rsidRPr="000B1531" w:rsidRDefault="0018652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Experts from ITU membership and other relevant experts; membership continues </w:t>
            </w:r>
            <w:r>
              <w:rPr>
                <w:spacing w:val="-4"/>
                <w:sz w:val="18"/>
              </w:rPr>
              <w:t>until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withdrawal.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NSOs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particularly </w:t>
            </w:r>
            <w:r w:rsidRPr="000B1531">
              <w:rPr>
                <w:spacing w:val="-4"/>
                <w:sz w:val="18"/>
              </w:rPr>
              <w:t>encouraged (EGH); national regulatory agencies, relevant ministries and NSOs</w:t>
            </w:r>
          </w:p>
          <w:p w14:paraId="78376E16" w14:textId="77777777" w:rsidR="00186526" w:rsidRPr="000B1531" w:rsidRDefault="00186526">
            <w:pPr>
              <w:pStyle w:val="TableParagraph"/>
              <w:spacing w:before="0" w:line="199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particularly encouraged (EGTI).</w:t>
            </w:r>
          </w:p>
        </w:tc>
        <w:tc>
          <w:tcPr>
            <w:tcW w:w="1005" w:type="pct"/>
          </w:tcPr>
          <w:p w14:paraId="018747F8" w14:textId="77777777" w:rsidR="00186526" w:rsidRPr="000B1531" w:rsidRDefault="0018652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Simplifies and broadens the general membership formulation, while retaining the different institutional constituencies already recognized for household</w:t>
            </w:r>
          </w:p>
          <w:p w14:paraId="3DE09FE1" w14:textId="77777777" w:rsidR="00186526" w:rsidRPr="000B1531" w:rsidRDefault="00186526">
            <w:pPr>
              <w:pStyle w:val="TableParagraph"/>
              <w:spacing w:before="0" w:line="199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and supply-side statistics.</w:t>
            </w:r>
          </w:p>
        </w:tc>
        <w:tc>
          <w:tcPr>
            <w:tcW w:w="1004" w:type="pct"/>
          </w:tcPr>
          <w:p w14:paraId="49B5178A" w14:textId="74F55120" w:rsidR="00186526" w:rsidRPr="00186526" w:rsidRDefault="00186526" w:rsidP="0018652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 w:rsidRPr="00186526">
              <w:rPr>
                <w:spacing w:val="-4"/>
                <w:sz w:val="18"/>
              </w:rPr>
              <w:t xml:space="preserve">The purpose of changing to the new text is not clear. Therefore, our view is to retain to the original. </w:t>
            </w:r>
          </w:p>
        </w:tc>
      </w:tr>
      <w:tr w:rsidR="00186526" w:rsidRPr="000B1531" w14:paraId="289AE04B" w14:textId="4354F840" w:rsidTr="008861AE">
        <w:trPr>
          <w:trHeight w:val="880"/>
        </w:trPr>
        <w:tc>
          <w:tcPr>
            <w:tcW w:w="542" w:type="pct"/>
          </w:tcPr>
          <w:p w14:paraId="6EB2C1A7" w14:textId="77777777" w:rsidR="00186526" w:rsidRPr="000B1531" w:rsidRDefault="00186526">
            <w:pPr>
              <w:pStyle w:val="TableParagraph"/>
              <w:spacing w:line="254" w:lineRule="auto"/>
              <w:ind w:right="350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lastRenderedPageBreak/>
              <w:t>7. Number of Vice-Chairs</w:t>
            </w:r>
          </w:p>
        </w:tc>
        <w:tc>
          <w:tcPr>
            <w:tcW w:w="1202" w:type="pct"/>
          </w:tcPr>
          <w:p w14:paraId="5ABC0B4B" w14:textId="77777777" w:rsidR="00186526" w:rsidRPr="000B1531" w:rsidRDefault="00186526">
            <w:pPr>
              <w:pStyle w:val="TableParagrap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Chair +</w:t>
            </w:r>
            <w:r>
              <w:rPr>
                <w:spacing w:val="-4"/>
                <w:sz w:val="18"/>
              </w:rPr>
              <w:t xml:space="preserve"> </w:t>
            </w:r>
            <w:r w:rsidRPr="000B1531">
              <w:rPr>
                <w:spacing w:val="-4"/>
                <w:sz w:val="18"/>
              </w:rPr>
              <w:t>two</w:t>
            </w:r>
            <w:r>
              <w:rPr>
                <w:spacing w:val="-4"/>
                <w:sz w:val="18"/>
              </w:rPr>
              <w:t xml:space="preserve"> </w:t>
            </w:r>
            <w:r w:rsidRPr="000B1531">
              <w:rPr>
                <w:spacing w:val="-4"/>
                <w:sz w:val="18"/>
              </w:rPr>
              <w:t>Vice-Chairs.</w:t>
            </w:r>
          </w:p>
        </w:tc>
        <w:tc>
          <w:tcPr>
            <w:tcW w:w="1247" w:type="pct"/>
          </w:tcPr>
          <w:p w14:paraId="7B0A1E2D" w14:textId="77777777" w:rsidR="00186526" w:rsidRPr="000B1531" w:rsidRDefault="00186526">
            <w:pPr>
              <w:pStyle w:val="TableParagraph"/>
              <w:spacing w:line="252" w:lineRule="auto"/>
              <w:ind w:right="618"/>
              <w:jc w:val="bot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Chair + at least one Vice-Chair; the number appointed is limited to that necessary for efficient and</w:t>
            </w:r>
            <w:r>
              <w:rPr>
                <w:spacing w:val="-4"/>
                <w:sz w:val="18"/>
              </w:rPr>
              <w:t xml:space="preserve"> </w:t>
            </w:r>
            <w:r w:rsidRPr="000B1531">
              <w:rPr>
                <w:spacing w:val="-4"/>
                <w:sz w:val="18"/>
              </w:rPr>
              <w:t>effective</w:t>
            </w:r>
          </w:p>
          <w:p w14:paraId="4E348DB2" w14:textId="77777777" w:rsidR="00186526" w:rsidRPr="000B1531" w:rsidRDefault="00186526">
            <w:pPr>
              <w:pStyle w:val="TableParagraph"/>
              <w:spacing w:before="2" w:line="199" w:lineRule="exact"/>
              <w:jc w:val="bot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management of</w:t>
            </w:r>
            <w:r>
              <w:rPr>
                <w:spacing w:val="-4"/>
                <w:sz w:val="18"/>
              </w:rPr>
              <w:t xml:space="preserve"> </w:t>
            </w:r>
            <w:r w:rsidRPr="000B1531">
              <w:rPr>
                <w:spacing w:val="-4"/>
                <w:sz w:val="18"/>
              </w:rPr>
              <w:t>the group.</w:t>
            </w:r>
          </w:p>
        </w:tc>
        <w:tc>
          <w:tcPr>
            <w:tcW w:w="1005" w:type="pct"/>
          </w:tcPr>
          <w:p w14:paraId="512CCE7D" w14:textId="77777777" w:rsidR="00186526" w:rsidRPr="000B1531" w:rsidRDefault="0018652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Introduces flexibility in the leadership structure, allowing the number of Vice-Chairs to reflect</w:t>
            </w:r>
          </w:p>
          <w:p w14:paraId="3EFA6FAC" w14:textId="77777777" w:rsidR="00186526" w:rsidRPr="000B1531" w:rsidRDefault="00186526">
            <w:pPr>
              <w:pStyle w:val="TableParagraph"/>
              <w:spacing w:before="2" w:line="199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operational needs.</w:t>
            </w:r>
          </w:p>
        </w:tc>
        <w:tc>
          <w:tcPr>
            <w:tcW w:w="1004" w:type="pct"/>
          </w:tcPr>
          <w:p w14:paraId="2DC49767" w14:textId="33776BD5" w:rsidR="00186526" w:rsidRPr="000B1531" w:rsidRDefault="0018652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Our view is to be tied with geographical representation. Vice-chair from each region. </w:t>
            </w:r>
          </w:p>
        </w:tc>
      </w:tr>
      <w:tr w:rsidR="00186526" w:rsidRPr="000B1531" w14:paraId="7830941E" w14:textId="69F11053" w:rsidTr="008861AE">
        <w:trPr>
          <w:trHeight w:val="1757"/>
        </w:trPr>
        <w:tc>
          <w:tcPr>
            <w:tcW w:w="542" w:type="pct"/>
          </w:tcPr>
          <w:p w14:paraId="589B69AC" w14:textId="77777777" w:rsidR="00186526" w:rsidRPr="000B1531" w:rsidRDefault="00186526">
            <w:pPr>
              <w:pStyle w:val="TableParagraph"/>
              <w:spacing w:before="0" w:line="254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8. Appointment procedure</w:t>
            </w:r>
          </w:p>
        </w:tc>
        <w:tc>
          <w:tcPr>
            <w:tcW w:w="1202" w:type="pct"/>
          </w:tcPr>
          <w:p w14:paraId="5D31CFD0" w14:textId="77777777" w:rsidR="00186526" w:rsidRPr="000B1531" w:rsidRDefault="00186526">
            <w:pPr>
              <w:pStyle w:val="TableParagraph"/>
              <w:spacing w:before="0" w:line="254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Chair and Vice-Chairs nominated at WTIS, subject to BDT Director approval.</w:t>
            </w:r>
          </w:p>
        </w:tc>
        <w:tc>
          <w:tcPr>
            <w:tcW w:w="1247" w:type="pct"/>
          </w:tcPr>
          <w:p w14:paraId="5AFE40B8" w14:textId="77777777" w:rsidR="00186526" w:rsidRPr="000B1531" w:rsidRDefault="00186526">
            <w:pPr>
              <w:pStyle w:val="TableParagraph"/>
              <w:spacing w:before="0" w:line="254" w:lineRule="auto"/>
              <w:ind w:right="111"/>
              <w:jc w:val="bot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Appointed by the BDT Director following an open call for expressions of interest, using specified criteria.</w:t>
            </w:r>
          </w:p>
        </w:tc>
        <w:tc>
          <w:tcPr>
            <w:tcW w:w="1005" w:type="pct"/>
          </w:tcPr>
          <w:p w14:paraId="6705AABC" w14:textId="77777777" w:rsidR="00186526" w:rsidRPr="000B1531" w:rsidRDefault="00186526">
            <w:pPr>
              <w:pStyle w:val="TableParagraph"/>
              <w:spacing w:before="0" w:line="252" w:lineRule="auto"/>
              <w:ind w:right="2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Introduces a clearer and more transparent appointment process through an open call for expressions of interest and appointment by the BDT Director, while removing the previous link to WTIS, which is not a statutory,</w:t>
            </w:r>
          </w:p>
          <w:p w14:paraId="5F73CA9B" w14:textId="77777777" w:rsidR="00186526" w:rsidRPr="000B1531" w:rsidRDefault="00186526">
            <w:pPr>
              <w:pStyle w:val="TableParagraph"/>
              <w:spacing w:line="199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decision-making event of ITU.</w:t>
            </w:r>
          </w:p>
        </w:tc>
        <w:tc>
          <w:tcPr>
            <w:tcW w:w="1004" w:type="pct"/>
          </w:tcPr>
          <w:p w14:paraId="600C2C0C" w14:textId="5E24018A" w:rsidR="00186526" w:rsidRPr="000B1531" w:rsidRDefault="00186526">
            <w:pPr>
              <w:pStyle w:val="TableParagraph"/>
              <w:spacing w:before="0" w:line="252" w:lineRule="auto"/>
              <w:ind w:right="2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It is not clear what specified criteria </w:t>
            </w:r>
            <w:proofErr w:type="gramStart"/>
            <w:r w:rsidR="008861AE" w:rsidRPr="000B1531">
              <w:rPr>
                <w:spacing w:val="-4"/>
                <w:sz w:val="18"/>
              </w:rPr>
              <w:t>is</w:t>
            </w:r>
            <w:proofErr w:type="gramEnd"/>
            <w:r w:rsidR="008861AE" w:rsidRPr="000B1531">
              <w:rPr>
                <w:spacing w:val="-4"/>
                <w:sz w:val="18"/>
              </w:rPr>
              <w:t xml:space="preserve"> in the suggested change. Our view is that the nomination and appointment should be through expert group after an open call for expression of interest </w:t>
            </w:r>
          </w:p>
        </w:tc>
      </w:tr>
      <w:tr w:rsidR="00186526" w:rsidRPr="000B1531" w14:paraId="5345AEAE" w14:textId="4E02B7C7" w:rsidTr="008861AE">
        <w:trPr>
          <w:trHeight w:val="2637"/>
        </w:trPr>
        <w:tc>
          <w:tcPr>
            <w:tcW w:w="542" w:type="pct"/>
          </w:tcPr>
          <w:p w14:paraId="7AAF2DBE" w14:textId="77777777" w:rsidR="00186526" w:rsidRPr="000B1531" w:rsidRDefault="0018652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9. Appointment criteria / expertise</w:t>
            </w:r>
          </w:p>
        </w:tc>
        <w:tc>
          <w:tcPr>
            <w:tcW w:w="1202" w:type="pct"/>
          </w:tcPr>
          <w:p w14:paraId="2D7AD320" w14:textId="77777777" w:rsidR="00186526" w:rsidRPr="000B1531" w:rsidRDefault="00186526">
            <w:pPr>
              <w:pStyle w:val="TableParagraph"/>
              <w:spacing w:line="252" w:lineRule="auto"/>
              <w:ind w:right="129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Chair and Vice-Chairs required relevant subject-matter expertise and prior </w:t>
            </w:r>
            <w:r>
              <w:rPr>
                <w:spacing w:val="-4"/>
                <w:sz w:val="18"/>
              </w:rPr>
              <w:t>participation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international </w:t>
            </w:r>
            <w:r w:rsidRPr="000B1531">
              <w:rPr>
                <w:spacing w:val="-4"/>
                <w:sz w:val="18"/>
              </w:rPr>
              <w:t xml:space="preserve">methodological discussions: household ICT indicators (EGH); supply-side telecommunication/ICT statistics (EGTI). </w:t>
            </w:r>
            <w:r>
              <w:rPr>
                <w:spacing w:val="-4"/>
                <w:sz w:val="18"/>
              </w:rPr>
              <w:t>No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broader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appointment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criteria </w:t>
            </w:r>
            <w:r w:rsidRPr="000B1531">
              <w:rPr>
                <w:spacing w:val="-4"/>
                <w:sz w:val="18"/>
              </w:rPr>
              <w:t>specified.</w:t>
            </w:r>
          </w:p>
        </w:tc>
        <w:tc>
          <w:tcPr>
            <w:tcW w:w="1247" w:type="pct"/>
          </w:tcPr>
          <w:p w14:paraId="5C024B44" w14:textId="77777777" w:rsidR="00186526" w:rsidRPr="000B1531" w:rsidRDefault="00186526">
            <w:pPr>
              <w:pStyle w:val="TableParagraph"/>
              <w:spacing w:line="252" w:lineRule="auto"/>
              <w:ind w:right="137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BDT Director considers relevant criteria </w:t>
            </w:r>
            <w:r>
              <w:rPr>
                <w:spacing w:val="-4"/>
                <w:sz w:val="18"/>
              </w:rPr>
              <w:t>under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Resolution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208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(Rev.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Bucharest, </w:t>
            </w:r>
            <w:r w:rsidRPr="000B1531">
              <w:rPr>
                <w:spacing w:val="-4"/>
                <w:sz w:val="18"/>
              </w:rPr>
              <w:t xml:space="preserve">2022), including professional competence </w:t>
            </w:r>
            <w:r>
              <w:rPr>
                <w:spacing w:val="-4"/>
                <w:sz w:val="18"/>
              </w:rPr>
              <w:t>and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experience,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continuity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of </w:t>
            </w:r>
            <w:r w:rsidRPr="000B1531">
              <w:rPr>
                <w:spacing w:val="-4"/>
                <w:sz w:val="18"/>
              </w:rPr>
              <w:t xml:space="preserve">participation, managerial ability, availability, equitable geographical </w:t>
            </w:r>
            <w:r>
              <w:rPr>
                <w:spacing w:val="-4"/>
                <w:sz w:val="18"/>
              </w:rPr>
              <w:t>distribution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participation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of developing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countries.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Leadership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must </w:t>
            </w:r>
            <w:r w:rsidRPr="000B1531">
              <w:rPr>
                <w:spacing w:val="-4"/>
                <w:sz w:val="18"/>
              </w:rPr>
              <w:t xml:space="preserve">also have relevant subject-matter expertise: household ICT statistics (EGH); </w:t>
            </w:r>
            <w:r>
              <w:rPr>
                <w:spacing w:val="-4"/>
                <w:sz w:val="18"/>
              </w:rPr>
              <w:t>supply-side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telecommunication/ICT</w:t>
            </w:r>
          </w:p>
          <w:p w14:paraId="5F0E44F8" w14:textId="77777777" w:rsidR="00186526" w:rsidRPr="000B1531" w:rsidRDefault="00186526">
            <w:pPr>
              <w:pStyle w:val="TableParagraph"/>
              <w:spacing w:before="3" w:line="199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statistics (EGTI).</w:t>
            </w:r>
          </w:p>
        </w:tc>
        <w:tc>
          <w:tcPr>
            <w:tcW w:w="1005" w:type="pct"/>
          </w:tcPr>
          <w:p w14:paraId="4178D30F" w14:textId="77777777" w:rsidR="00186526" w:rsidRPr="000B1531" w:rsidRDefault="0018652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Introduces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broader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more systematic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set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of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appointment </w:t>
            </w:r>
            <w:r w:rsidRPr="000B1531">
              <w:rPr>
                <w:spacing w:val="-4"/>
                <w:sz w:val="18"/>
              </w:rPr>
              <w:t>criteria, while retaining and tailoring the existing requirement for relevant technical expertise.</w:t>
            </w:r>
          </w:p>
        </w:tc>
        <w:tc>
          <w:tcPr>
            <w:tcW w:w="1004" w:type="pct"/>
          </w:tcPr>
          <w:p w14:paraId="59512AF4" w14:textId="311C8DA2" w:rsidR="00186526" w:rsidRDefault="008861AE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Our view is to retain to the original text and ensure that the </w:t>
            </w:r>
            <w:r w:rsidR="00D53606">
              <w:rPr>
                <w:spacing w:val="-4"/>
                <w:sz w:val="18"/>
              </w:rPr>
              <w:t xml:space="preserve">selection </w:t>
            </w:r>
            <w:r>
              <w:rPr>
                <w:spacing w:val="-4"/>
                <w:sz w:val="18"/>
              </w:rPr>
              <w:t xml:space="preserve">criteria are well documented in </w:t>
            </w:r>
            <w:proofErr w:type="spellStart"/>
            <w:r>
              <w:rPr>
                <w:spacing w:val="-4"/>
                <w:sz w:val="18"/>
              </w:rPr>
              <w:t>ToR</w:t>
            </w:r>
            <w:proofErr w:type="spellEnd"/>
            <w:r>
              <w:rPr>
                <w:spacing w:val="-4"/>
                <w:sz w:val="18"/>
              </w:rPr>
              <w:t xml:space="preserve"> or at least refer to the criteria mentioned in </w:t>
            </w:r>
            <w:proofErr w:type="gramStart"/>
            <w:r>
              <w:rPr>
                <w:spacing w:val="-4"/>
                <w:sz w:val="18"/>
              </w:rPr>
              <w:t>the Resolution</w:t>
            </w:r>
            <w:proofErr w:type="gramEnd"/>
            <w:r>
              <w:rPr>
                <w:spacing w:val="-4"/>
                <w:sz w:val="18"/>
              </w:rPr>
              <w:t xml:space="preserve"> 208. </w:t>
            </w:r>
          </w:p>
        </w:tc>
      </w:tr>
      <w:tr w:rsidR="00D53606" w:rsidRPr="000B1531" w14:paraId="587F87E0" w14:textId="77777777" w:rsidTr="008861AE">
        <w:trPr>
          <w:trHeight w:val="2637"/>
        </w:trPr>
        <w:tc>
          <w:tcPr>
            <w:tcW w:w="542" w:type="pct"/>
          </w:tcPr>
          <w:p w14:paraId="331031A7" w14:textId="77777777" w:rsidR="00D53606" w:rsidRPr="000B1531" w:rsidRDefault="00D53606" w:rsidP="00D53606">
            <w:pPr>
              <w:pStyle w:val="TableParagraph"/>
              <w:spacing w:before="0" w:line="208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10.</w:t>
            </w:r>
          </w:p>
          <w:p w14:paraId="11945580" w14:textId="0F4D8FB0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Geographical representation</w:t>
            </w:r>
          </w:p>
        </w:tc>
        <w:tc>
          <w:tcPr>
            <w:tcW w:w="1202" w:type="pct"/>
          </w:tcPr>
          <w:p w14:paraId="02A0CBE5" w14:textId="2D8E195F" w:rsidR="00D53606" w:rsidRPr="000B1531" w:rsidRDefault="00D53606" w:rsidP="00D53606">
            <w:pPr>
              <w:pStyle w:val="TableParagraph"/>
              <w:spacing w:line="252" w:lineRule="auto"/>
              <w:ind w:right="129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Chair and Vice-Chairs should rotate among regions.</w:t>
            </w:r>
          </w:p>
        </w:tc>
        <w:tc>
          <w:tcPr>
            <w:tcW w:w="1247" w:type="pct"/>
          </w:tcPr>
          <w:p w14:paraId="6DBAD31A" w14:textId="3F702176" w:rsidR="00D53606" w:rsidRPr="000B1531" w:rsidRDefault="00D53606" w:rsidP="00D53606">
            <w:pPr>
              <w:pStyle w:val="TableParagraph"/>
              <w:spacing w:line="252" w:lineRule="auto"/>
              <w:ind w:right="137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BDT Director shall seek balanced </w:t>
            </w:r>
            <w:r>
              <w:rPr>
                <w:spacing w:val="-4"/>
                <w:sz w:val="18"/>
              </w:rPr>
              <w:t>geographical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representation,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also </w:t>
            </w:r>
            <w:r w:rsidRPr="000B1531">
              <w:rPr>
                <w:spacing w:val="-4"/>
                <w:sz w:val="18"/>
              </w:rPr>
              <w:t>reflected in the appointment criteria.</w:t>
            </w:r>
          </w:p>
        </w:tc>
        <w:tc>
          <w:tcPr>
            <w:tcW w:w="1005" w:type="pct"/>
          </w:tcPr>
          <w:p w14:paraId="4BC07E70" w14:textId="77777777" w:rsidR="00D53606" w:rsidRPr="000B1531" w:rsidRDefault="00D53606" w:rsidP="00D53606">
            <w:pPr>
              <w:pStyle w:val="TableParagraph"/>
              <w:spacing w:before="0"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Replaces regional rotation with balanced geographical representation considered alongside competence and other</w:t>
            </w:r>
          </w:p>
          <w:p w14:paraId="33416E28" w14:textId="32BF6EF9" w:rsidR="00D53606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appointment criteria.</w:t>
            </w:r>
          </w:p>
        </w:tc>
        <w:tc>
          <w:tcPr>
            <w:tcW w:w="1004" w:type="pct"/>
          </w:tcPr>
          <w:p w14:paraId="702BB9B0" w14:textId="6F30D45D" w:rsidR="00D53606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No comment </w:t>
            </w:r>
          </w:p>
        </w:tc>
      </w:tr>
      <w:tr w:rsidR="00D53606" w:rsidRPr="000B1531" w14:paraId="597369FE" w14:textId="77777777" w:rsidTr="008861AE">
        <w:trPr>
          <w:trHeight w:val="2637"/>
        </w:trPr>
        <w:tc>
          <w:tcPr>
            <w:tcW w:w="542" w:type="pct"/>
          </w:tcPr>
          <w:p w14:paraId="63DF8AA8" w14:textId="32D5F668" w:rsidR="00D53606" w:rsidRPr="000B1531" w:rsidRDefault="00D53606" w:rsidP="00D53606">
            <w:pPr>
              <w:pStyle w:val="TableParagraph"/>
              <w:spacing w:before="0" w:line="208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lastRenderedPageBreak/>
              <w:t>11. Terms / reappointment</w:t>
            </w:r>
          </w:p>
        </w:tc>
        <w:tc>
          <w:tcPr>
            <w:tcW w:w="1202" w:type="pct"/>
          </w:tcPr>
          <w:p w14:paraId="11D72C2C" w14:textId="555ACA8C" w:rsidR="00D53606" w:rsidRPr="000B1531" w:rsidRDefault="00D53606" w:rsidP="00D53606">
            <w:pPr>
              <w:pStyle w:val="TableParagraph"/>
              <w:spacing w:line="252" w:lineRule="auto"/>
              <w:ind w:right="129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Four-year term; appointments linked to WTIS; no explicit reappointment limit.</w:t>
            </w:r>
          </w:p>
        </w:tc>
        <w:tc>
          <w:tcPr>
            <w:tcW w:w="1247" w:type="pct"/>
          </w:tcPr>
          <w:p w14:paraId="06C63EFF" w14:textId="171943BD" w:rsidR="00D53606" w:rsidRPr="000B1531" w:rsidRDefault="00D53606" w:rsidP="00D53606">
            <w:pPr>
              <w:pStyle w:val="TableParagraph"/>
              <w:spacing w:line="252" w:lineRule="auto"/>
              <w:ind w:right="137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Four-year term, with a maximum of one reappointment, together with rules for vacancies, succession and continuity.</w:t>
            </w:r>
          </w:p>
        </w:tc>
        <w:tc>
          <w:tcPr>
            <w:tcW w:w="1005" w:type="pct"/>
          </w:tcPr>
          <w:p w14:paraId="3F486C32" w14:textId="77777777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Introduces a clear term limit and </w:t>
            </w:r>
            <w:r>
              <w:rPr>
                <w:spacing w:val="-4"/>
                <w:sz w:val="18"/>
              </w:rPr>
              <w:t>more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complete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continuity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and </w:t>
            </w:r>
            <w:r w:rsidRPr="000B1531">
              <w:rPr>
                <w:spacing w:val="-4"/>
                <w:sz w:val="18"/>
              </w:rPr>
              <w:t>succession arrangements, while removing the previous link</w:t>
            </w:r>
          </w:p>
          <w:p w14:paraId="7E6B7A26" w14:textId="586B9F64" w:rsidR="00D53606" w:rsidRPr="000B1531" w:rsidRDefault="00D53606" w:rsidP="00D53606">
            <w:pPr>
              <w:pStyle w:val="TableParagraph"/>
              <w:spacing w:before="0"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between terms</w:t>
            </w:r>
            <w:r>
              <w:rPr>
                <w:spacing w:val="-4"/>
                <w:sz w:val="18"/>
              </w:rPr>
              <w:t xml:space="preserve"> </w:t>
            </w:r>
            <w:r w:rsidRPr="000B1531">
              <w:rPr>
                <w:spacing w:val="-4"/>
                <w:sz w:val="18"/>
              </w:rPr>
              <w:t>and WTIS.</w:t>
            </w:r>
          </w:p>
        </w:tc>
        <w:tc>
          <w:tcPr>
            <w:tcW w:w="1004" w:type="pct"/>
          </w:tcPr>
          <w:p w14:paraId="7C3A08E0" w14:textId="2E1C168C" w:rsidR="00D53606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No comment </w:t>
            </w:r>
          </w:p>
        </w:tc>
      </w:tr>
      <w:tr w:rsidR="00D53606" w:rsidRPr="000B1531" w14:paraId="3240488E" w14:textId="77777777" w:rsidTr="008861AE">
        <w:trPr>
          <w:trHeight w:val="2637"/>
        </w:trPr>
        <w:tc>
          <w:tcPr>
            <w:tcW w:w="542" w:type="pct"/>
          </w:tcPr>
          <w:p w14:paraId="33DD613F" w14:textId="04EACA39" w:rsidR="00D53606" w:rsidRPr="000B1531" w:rsidRDefault="00D53606" w:rsidP="00D53606">
            <w:pPr>
              <w:pStyle w:val="TableParagraph"/>
              <w:spacing w:before="0" w:line="208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12. Duties of Chair</w:t>
            </w:r>
          </w:p>
        </w:tc>
        <w:tc>
          <w:tcPr>
            <w:tcW w:w="1202" w:type="pct"/>
          </w:tcPr>
          <w:p w14:paraId="3E5C9398" w14:textId="77777777" w:rsidR="00D53606" w:rsidRPr="000B1531" w:rsidRDefault="00D53606" w:rsidP="00D53606">
            <w:pPr>
              <w:pStyle w:val="TableParagraph"/>
              <w:spacing w:line="252" w:lineRule="auto"/>
              <w:ind w:right="15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Facilitates meetings; prepares work plan; leads forum discussions; presents outcomes at WTIS; encourages</w:t>
            </w:r>
          </w:p>
          <w:p w14:paraId="4EE8816E" w14:textId="0097127A" w:rsidR="00D53606" w:rsidRPr="000B1531" w:rsidRDefault="00D53606" w:rsidP="00D53606">
            <w:pPr>
              <w:pStyle w:val="TableParagraph"/>
              <w:spacing w:line="252" w:lineRule="auto"/>
              <w:ind w:right="129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participation; works with Secretariat.</w:t>
            </w:r>
          </w:p>
        </w:tc>
        <w:tc>
          <w:tcPr>
            <w:tcW w:w="1247" w:type="pct"/>
          </w:tcPr>
          <w:p w14:paraId="3EAC8725" w14:textId="77777777" w:rsidR="00D53606" w:rsidRPr="000B1531" w:rsidRDefault="00D53606" w:rsidP="00D53606">
            <w:pPr>
              <w:pStyle w:val="TableParagraph"/>
              <w:spacing w:line="252" w:lineRule="auto"/>
              <w:ind w:right="387"/>
              <w:jc w:val="bot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Similar functions, with the annual work plan prepared in collaboration with the </w:t>
            </w:r>
            <w:r>
              <w:rPr>
                <w:spacing w:val="-4"/>
                <w:sz w:val="18"/>
              </w:rPr>
              <w:t>Vice-Chair(s)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Secretariat,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</w:p>
          <w:p w14:paraId="48BA471B" w14:textId="7BC97274" w:rsidR="00D53606" w:rsidRPr="000B1531" w:rsidRDefault="00D53606" w:rsidP="00D53606">
            <w:pPr>
              <w:pStyle w:val="TableParagraph"/>
              <w:spacing w:line="252" w:lineRule="auto"/>
              <w:ind w:right="137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outcomes presented “as appropriate”.</w:t>
            </w:r>
          </w:p>
        </w:tc>
        <w:tc>
          <w:tcPr>
            <w:tcW w:w="1005" w:type="pct"/>
          </w:tcPr>
          <w:p w14:paraId="7A38B38A" w14:textId="77777777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Updates and streamlines the </w:t>
            </w:r>
            <w:r>
              <w:rPr>
                <w:spacing w:val="-4"/>
                <w:sz w:val="18"/>
              </w:rPr>
              <w:t>Chair’s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functions,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including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 </w:t>
            </w:r>
            <w:r w:rsidRPr="000B1531">
              <w:rPr>
                <w:spacing w:val="-4"/>
                <w:sz w:val="18"/>
              </w:rPr>
              <w:t>more collaborative approach to</w:t>
            </w:r>
          </w:p>
          <w:p w14:paraId="2D46B119" w14:textId="6C4CA872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work planning.</w:t>
            </w:r>
          </w:p>
        </w:tc>
        <w:tc>
          <w:tcPr>
            <w:tcW w:w="1004" w:type="pct"/>
          </w:tcPr>
          <w:p w14:paraId="0C04E134" w14:textId="7B32CBFA" w:rsidR="00D53606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No comment </w:t>
            </w:r>
          </w:p>
        </w:tc>
      </w:tr>
      <w:tr w:rsidR="00D53606" w:rsidRPr="000B1531" w14:paraId="569BB543" w14:textId="77777777" w:rsidTr="008861AE">
        <w:trPr>
          <w:trHeight w:val="2637"/>
        </w:trPr>
        <w:tc>
          <w:tcPr>
            <w:tcW w:w="542" w:type="pct"/>
          </w:tcPr>
          <w:p w14:paraId="6D6A9D5A" w14:textId="6AAADB1F" w:rsidR="00D53606" w:rsidRPr="000B1531" w:rsidRDefault="00D53606" w:rsidP="00D53606">
            <w:pPr>
              <w:pStyle w:val="TableParagraph"/>
              <w:spacing w:before="0" w:line="208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13. Vice-Chair role / succession</w:t>
            </w:r>
          </w:p>
        </w:tc>
        <w:tc>
          <w:tcPr>
            <w:tcW w:w="1202" w:type="pct"/>
          </w:tcPr>
          <w:p w14:paraId="2E236BD3" w14:textId="37A5148C" w:rsidR="00D53606" w:rsidRPr="000B1531" w:rsidRDefault="00D53606" w:rsidP="00D53606">
            <w:pPr>
              <w:pStyle w:val="TableParagraph"/>
              <w:spacing w:line="252" w:lineRule="auto"/>
              <w:ind w:right="15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Two Vice-Chairs support/deputize; one assumes the Chair role if the position becomes vacant.</w:t>
            </w:r>
          </w:p>
        </w:tc>
        <w:tc>
          <w:tcPr>
            <w:tcW w:w="1247" w:type="pct"/>
          </w:tcPr>
          <w:p w14:paraId="531201FF" w14:textId="77777777" w:rsidR="00D53606" w:rsidRPr="000B1531" w:rsidRDefault="00D53606" w:rsidP="00D53606">
            <w:pPr>
              <w:pStyle w:val="TableParagraph"/>
              <w:spacing w:before="0" w:line="252" w:lineRule="auto"/>
              <w:ind w:right="139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Same basic role, adapted to one or more Vice-Chairs, with more detailed provisions governing vacancies, succession and</w:t>
            </w:r>
          </w:p>
          <w:p w14:paraId="1FEC474F" w14:textId="74E363E2" w:rsidR="00D53606" w:rsidRPr="000B1531" w:rsidRDefault="00D53606" w:rsidP="00D53606">
            <w:pPr>
              <w:pStyle w:val="TableParagraph"/>
              <w:spacing w:line="252" w:lineRule="auto"/>
              <w:ind w:right="387"/>
              <w:jc w:val="bot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continuity.</w:t>
            </w:r>
          </w:p>
        </w:tc>
        <w:tc>
          <w:tcPr>
            <w:tcW w:w="1005" w:type="pct"/>
          </w:tcPr>
          <w:p w14:paraId="527BC38C" w14:textId="77777777" w:rsidR="00D53606" w:rsidRPr="000B1531" w:rsidRDefault="00D53606" w:rsidP="00D53606">
            <w:pPr>
              <w:pStyle w:val="TableParagraph"/>
              <w:spacing w:before="0"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Strengthens continuity and succession arrangements and </w:t>
            </w:r>
            <w:r>
              <w:rPr>
                <w:spacing w:val="-4"/>
                <w:sz w:val="18"/>
              </w:rPr>
              <w:t>adapts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them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flexible</w:t>
            </w:r>
          </w:p>
          <w:p w14:paraId="46786A61" w14:textId="7109A1CE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number of Vice-Chairs.</w:t>
            </w:r>
          </w:p>
        </w:tc>
        <w:tc>
          <w:tcPr>
            <w:tcW w:w="1004" w:type="pct"/>
          </w:tcPr>
          <w:p w14:paraId="1495EC6C" w14:textId="7D629894" w:rsidR="00D53606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See our view in point 7 regarding the representation of each region </w:t>
            </w:r>
          </w:p>
        </w:tc>
      </w:tr>
      <w:tr w:rsidR="00D53606" w:rsidRPr="000B1531" w14:paraId="2E4B0523" w14:textId="77777777" w:rsidTr="008861AE">
        <w:trPr>
          <w:trHeight w:val="2637"/>
        </w:trPr>
        <w:tc>
          <w:tcPr>
            <w:tcW w:w="542" w:type="pct"/>
          </w:tcPr>
          <w:p w14:paraId="45ED5696" w14:textId="199154C6" w:rsidR="00D53606" w:rsidRPr="000B1531" w:rsidRDefault="00D53606" w:rsidP="00D53606">
            <w:pPr>
              <w:pStyle w:val="TableParagraph"/>
              <w:spacing w:before="0" w:line="208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lastRenderedPageBreak/>
              <w:t>14. Secretariat</w:t>
            </w:r>
          </w:p>
        </w:tc>
        <w:tc>
          <w:tcPr>
            <w:tcW w:w="1202" w:type="pct"/>
          </w:tcPr>
          <w:p w14:paraId="776DE9FF" w14:textId="77777777" w:rsidR="00D53606" w:rsidRPr="000B1531" w:rsidRDefault="00D53606" w:rsidP="00D53606">
            <w:pPr>
              <w:pStyle w:val="TableParagraph"/>
              <w:spacing w:line="252" w:lineRule="auto"/>
              <w:ind w:right="139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ICT Data and Statistics Division, Projects and Knowledge Management</w:t>
            </w:r>
          </w:p>
          <w:p w14:paraId="3D1F8E10" w14:textId="4EB6D312" w:rsidR="00D53606" w:rsidRPr="000B1531" w:rsidRDefault="00D53606" w:rsidP="00D53606">
            <w:pPr>
              <w:pStyle w:val="TableParagraph"/>
              <w:spacing w:line="252" w:lineRule="auto"/>
              <w:ind w:right="15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Department.</w:t>
            </w:r>
          </w:p>
        </w:tc>
        <w:tc>
          <w:tcPr>
            <w:tcW w:w="1247" w:type="pct"/>
          </w:tcPr>
          <w:p w14:paraId="7E99BFEB" w14:textId="56CC480F" w:rsidR="00D53606" w:rsidRPr="000B1531" w:rsidRDefault="00D53606" w:rsidP="00D53606">
            <w:pPr>
              <w:pStyle w:val="TableParagraph"/>
              <w:spacing w:line="252" w:lineRule="auto"/>
              <w:ind w:right="387"/>
              <w:jc w:val="bot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ICT Data and Analytics Division, Digital </w:t>
            </w:r>
            <w:r>
              <w:rPr>
                <w:spacing w:val="-4"/>
                <w:sz w:val="18"/>
              </w:rPr>
              <w:t>Knowledge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Society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Department.</w:t>
            </w:r>
          </w:p>
        </w:tc>
        <w:tc>
          <w:tcPr>
            <w:tcW w:w="1005" w:type="pct"/>
          </w:tcPr>
          <w:p w14:paraId="75F53E37" w14:textId="77777777" w:rsidR="00D53606" w:rsidRPr="000B1531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Updates the provision to reflect the current BDT organizational</w:t>
            </w:r>
          </w:p>
          <w:p w14:paraId="6B649ED8" w14:textId="5C60AADB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structure.</w:t>
            </w:r>
          </w:p>
        </w:tc>
        <w:tc>
          <w:tcPr>
            <w:tcW w:w="1004" w:type="pct"/>
          </w:tcPr>
          <w:p w14:paraId="0E2EA3B5" w14:textId="19228688" w:rsidR="00D53606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No comment </w:t>
            </w:r>
          </w:p>
        </w:tc>
      </w:tr>
      <w:tr w:rsidR="00D53606" w:rsidRPr="000B1531" w14:paraId="73E3CF31" w14:textId="77777777" w:rsidTr="008861AE">
        <w:trPr>
          <w:trHeight w:val="2637"/>
        </w:trPr>
        <w:tc>
          <w:tcPr>
            <w:tcW w:w="542" w:type="pct"/>
          </w:tcPr>
          <w:p w14:paraId="4C9AED81" w14:textId="03877C8A" w:rsidR="00D53606" w:rsidRPr="000B1531" w:rsidRDefault="00D53606" w:rsidP="00D53606">
            <w:pPr>
              <w:pStyle w:val="TableParagraph"/>
              <w:spacing w:before="0" w:line="208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15. Subgroups in mandate</w:t>
            </w:r>
          </w:p>
        </w:tc>
        <w:tc>
          <w:tcPr>
            <w:tcW w:w="1202" w:type="pct"/>
          </w:tcPr>
          <w:p w14:paraId="6E964A79" w14:textId="7FC15999" w:rsidR="00D53606" w:rsidRPr="000B1531" w:rsidRDefault="00D53606" w:rsidP="00D53606">
            <w:pPr>
              <w:pStyle w:val="TableParagraph"/>
              <w:spacing w:line="252" w:lineRule="auto"/>
              <w:ind w:right="15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Subgroups addressed principally under methods of work.</w:t>
            </w:r>
          </w:p>
        </w:tc>
        <w:tc>
          <w:tcPr>
            <w:tcW w:w="1247" w:type="pct"/>
          </w:tcPr>
          <w:p w14:paraId="37974DE0" w14:textId="77777777" w:rsidR="00D53606" w:rsidRPr="000B1531" w:rsidRDefault="00D53606" w:rsidP="00D53606">
            <w:pPr>
              <w:pStyle w:val="TableParagraph"/>
              <w:spacing w:before="0" w:line="252" w:lineRule="auto"/>
              <w:ind w:right="104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Establishing and overseeing subgroups becomes an explicit duty of EGH and EGTI, as appropriate, to undertake specific tasks</w:t>
            </w:r>
          </w:p>
          <w:p w14:paraId="16B3F148" w14:textId="429357A0" w:rsidR="00D53606" w:rsidRPr="000B1531" w:rsidRDefault="00D53606" w:rsidP="00D53606">
            <w:pPr>
              <w:pStyle w:val="TableParagraph"/>
              <w:spacing w:line="252" w:lineRule="auto"/>
              <w:ind w:right="387"/>
              <w:jc w:val="bot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and studies.</w:t>
            </w:r>
          </w:p>
        </w:tc>
        <w:tc>
          <w:tcPr>
            <w:tcW w:w="1005" w:type="pct"/>
          </w:tcPr>
          <w:p w14:paraId="29957961" w14:textId="77777777" w:rsidR="00D53606" w:rsidRPr="000B1531" w:rsidRDefault="00D53606" w:rsidP="00D53606">
            <w:pPr>
              <w:pStyle w:val="TableParagraph"/>
              <w:spacing w:before="0"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Elevates subgroups from a working method to an explicit responsibility of each expert</w:t>
            </w:r>
          </w:p>
          <w:p w14:paraId="103C0B3C" w14:textId="665E596D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group.</w:t>
            </w:r>
          </w:p>
        </w:tc>
        <w:tc>
          <w:tcPr>
            <w:tcW w:w="1004" w:type="pct"/>
          </w:tcPr>
          <w:p w14:paraId="6A87B97D" w14:textId="3AAE5392" w:rsidR="00D53606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No comment </w:t>
            </w:r>
          </w:p>
        </w:tc>
      </w:tr>
      <w:tr w:rsidR="00D53606" w:rsidRPr="000B1531" w14:paraId="7285FCFE" w14:textId="77777777" w:rsidTr="008861AE">
        <w:trPr>
          <w:trHeight w:val="2637"/>
        </w:trPr>
        <w:tc>
          <w:tcPr>
            <w:tcW w:w="542" w:type="pct"/>
          </w:tcPr>
          <w:p w14:paraId="5FFF52B0" w14:textId="4C99869C" w:rsidR="00D53606" w:rsidRPr="000B1531" w:rsidRDefault="00D53606" w:rsidP="00D53606">
            <w:pPr>
              <w:pStyle w:val="TableParagraph"/>
              <w:spacing w:before="0" w:line="208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16. Subgroup governance</w:t>
            </w:r>
          </w:p>
        </w:tc>
        <w:tc>
          <w:tcPr>
            <w:tcW w:w="1202" w:type="pct"/>
          </w:tcPr>
          <w:p w14:paraId="6114250B" w14:textId="38CDEA9C" w:rsidR="00D53606" w:rsidRPr="000B1531" w:rsidRDefault="00D53606" w:rsidP="00D53606">
            <w:pPr>
              <w:pStyle w:val="TableParagraph"/>
              <w:spacing w:line="252" w:lineRule="auto"/>
              <w:ind w:right="15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Subgroups may be established to study </w:t>
            </w:r>
            <w:r>
              <w:rPr>
                <w:spacing w:val="-4"/>
                <w:sz w:val="18"/>
              </w:rPr>
              <w:t>specific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indicators/methodologies; </w:t>
            </w:r>
            <w:r w:rsidRPr="000B1531">
              <w:rPr>
                <w:spacing w:val="-4"/>
                <w:sz w:val="18"/>
              </w:rPr>
              <w:t xml:space="preserve">members apply; external experts/observers may participate; subgroup leadership selected by ITU in </w:t>
            </w:r>
            <w:r>
              <w:rPr>
                <w:spacing w:val="-4"/>
                <w:sz w:val="18"/>
              </w:rPr>
              <w:t>agreement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with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group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Chair.</w:t>
            </w:r>
          </w:p>
        </w:tc>
        <w:tc>
          <w:tcPr>
            <w:tcW w:w="1247" w:type="pct"/>
          </w:tcPr>
          <w:p w14:paraId="4EAE37A4" w14:textId="77777777" w:rsidR="00D53606" w:rsidRPr="000B1531" w:rsidRDefault="00D53606" w:rsidP="00D53606">
            <w:pPr>
              <w:pStyle w:val="TableParagraph"/>
              <w:spacing w:line="252" w:lineRule="auto"/>
              <w:ind w:right="104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Annual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meeting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identifies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topics; </w:t>
            </w:r>
            <w:r w:rsidRPr="000B1531">
              <w:rPr>
                <w:spacing w:val="-4"/>
                <w:sz w:val="18"/>
              </w:rPr>
              <w:t xml:space="preserve">rapporteurs/co-rapporteurs are appointed; external experts may participate; each subgroup has its own </w:t>
            </w:r>
            <w:proofErr w:type="spellStart"/>
            <w:r w:rsidRPr="000B1531">
              <w:rPr>
                <w:spacing w:val="-4"/>
                <w:sz w:val="18"/>
              </w:rPr>
              <w:t>ToR</w:t>
            </w:r>
            <w:proofErr w:type="spellEnd"/>
            <w:r w:rsidRPr="000B1531">
              <w:rPr>
                <w:spacing w:val="-4"/>
                <w:sz w:val="18"/>
              </w:rPr>
              <w:t xml:space="preserve"> defining scope, </w:t>
            </w:r>
            <w:r>
              <w:rPr>
                <w:spacing w:val="-4"/>
                <w:sz w:val="18"/>
              </w:rPr>
              <w:t>working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methods,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timelines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 deliverables;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subgroup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reports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are </w:t>
            </w:r>
            <w:r w:rsidRPr="000B1531">
              <w:rPr>
                <w:spacing w:val="-4"/>
                <w:sz w:val="18"/>
              </w:rPr>
              <w:t>presented to the expert group for</w:t>
            </w:r>
          </w:p>
          <w:p w14:paraId="5CDE018B" w14:textId="0C9967AC" w:rsidR="00D53606" w:rsidRPr="000B1531" w:rsidRDefault="00D53606" w:rsidP="00D53606">
            <w:pPr>
              <w:pStyle w:val="TableParagraph"/>
              <w:spacing w:line="252" w:lineRule="auto"/>
              <w:ind w:right="387"/>
              <w:jc w:val="bot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consideration and possible adoption.</w:t>
            </w:r>
          </w:p>
        </w:tc>
        <w:tc>
          <w:tcPr>
            <w:tcW w:w="1005" w:type="pct"/>
          </w:tcPr>
          <w:p w14:paraId="4BEE1693" w14:textId="742AE3D5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Formalizes subgroup governance and accountability, with clearer leadership, scope, deliverables, timelines and reporting arrangements.</w:t>
            </w:r>
          </w:p>
        </w:tc>
        <w:tc>
          <w:tcPr>
            <w:tcW w:w="1004" w:type="pct"/>
          </w:tcPr>
          <w:p w14:paraId="07E4E085" w14:textId="75837A27" w:rsidR="00D53606" w:rsidRPr="00D53606" w:rsidRDefault="00F146CD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  <w:highlight w:val="yellow"/>
              </w:rPr>
            </w:pPr>
            <w:r w:rsidRPr="00425592">
              <w:rPr>
                <w:spacing w:val="-4"/>
                <w:sz w:val="18"/>
              </w:rPr>
              <w:t xml:space="preserve">No comment </w:t>
            </w:r>
            <w:r w:rsidR="00D53606" w:rsidRPr="00425592">
              <w:rPr>
                <w:spacing w:val="-4"/>
                <w:sz w:val="18"/>
              </w:rPr>
              <w:t xml:space="preserve"> </w:t>
            </w:r>
          </w:p>
        </w:tc>
      </w:tr>
      <w:tr w:rsidR="00D53606" w:rsidRPr="000B1531" w14:paraId="3449159F" w14:textId="77777777" w:rsidTr="008861AE">
        <w:trPr>
          <w:trHeight w:val="2637"/>
        </w:trPr>
        <w:tc>
          <w:tcPr>
            <w:tcW w:w="542" w:type="pct"/>
          </w:tcPr>
          <w:p w14:paraId="7287B730" w14:textId="77777777" w:rsidR="00D53606" w:rsidRPr="000B1531" w:rsidRDefault="00D53606" w:rsidP="00D53606">
            <w:pPr>
              <w:pStyle w:val="TableParagrap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lastRenderedPageBreak/>
              <w:t>17.</w:t>
            </w:r>
          </w:p>
          <w:p w14:paraId="5B8B9928" w14:textId="77777777" w:rsidR="00D53606" w:rsidRPr="000B1531" w:rsidRDefault="00D53606" w:rsidP="00D53606">
            <w:pPr>
              <w:pStyle w:val="TableParagraph"/>
              <w:spacing w:before="12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Communication</w:t>
            </w:r>
          </w:p>
          <w:p w14:paraId="2A42D953" w14:textId="157F82F4" w:rsidR="00D53606" w:rsidRPr="000B1531" w:rsidRDefault="00D53606" w:rsidP="00D53606">
            <w:pPr>
              <w:pStyle w:val="TableParagraph"/>
              <w:spacing w:before="0" w:line="208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/ </w:t>
            </w:r>
            <w:proofErr w:type="gramStart"/>
            <w:r w:rsidRPr="000B1531">
              <w:rPr>
                <w:spacing w:val="-4"/>
                <w:sz w:val="18"/>
              </w:rPr>
              <w:t>working</w:t>
            </w:r>
            <w:proofErr w:type="gramEnd"/>
            <w:r w:rsidRPr="000B1531">
              <w:rPr>
                <w:spacing w:val="-4"/>
                <w:sz w:val="18"/>
              </w:rPr>
              <w:t xml:space="preserve"> tools</w:t>
            </w:r>
          </w:p>
        </w:tc>
        <w:tc>
          <w:tcPr>
            <w:tcW w:w="1202" w:type="pct"/>
          </w:tcPr>
          <w:p w14:paraId="619800A5" w14:textId="57CF81F0" w:rsidR="00D53606" w:rsidRPr="000B1531" w:rsidRDefault="00D53606" w:rsidP="00D53606">
            <w:pPr>
              <w:pStyle w:val="TableParagraph"/>
              <w:spacing w:line="252" w:lineRule="auto"/>
              <w:ind w:right="15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Work conducted mainly through the ITU online discussion forum.</w:t>
            </w:r>
          </w:p>
        </w:tc>
        <w:tc>
          <w:tcPr>
            <w:tcW w:w="1247" w:type="pct"/>
          </w:tcPr>
          <w:p w14:paraId="4EB8AFF9" w14:textId="77777777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Subgroups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may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determine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most </w:t>
            </w:r>
            <w:r w:rsidRPr="000B1531">
              <w:rPr>
                <w:spacing w:val="-4"/>
                <w:sz w:val="18"/>
              </w:rPr>
              <w:t>appropriate tools to support their work, while members remain encouraged to use the online forum to exchange ideas, share</w:t>
            </w:r>
          </w:p>
          <w:p w14:paraId="1F5D9C53" w14:textId="1E43D0DB" w:rsidR="00D53606" w:rsidRDefault="00D53606" w:rsidP="00D53606">
            <w:pPr>
              <w:pStyle w:val="TableParagraph"/>
              <w:spacing w:line="252" w:lineRule="auto"/>
              <w:ind w:right="104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documents and provide comments.</w:t>
            </w:r>
          </w:p>
        </w:tc>
        <w:tc>
          <w:tcPr>
            <w:tcW w:w="1005" w:type="pct"/>
          </w:tcPr>
          <w:p w14:paraId="2AB01C87" w14:textId="77777777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Provides greater flexibility in collaboration tools, while retaining the online forum as an encouraged channel for</w:t>
            </w:r>
          </w:p>
          <w:p w14:paraId="6542E295" w14:textId="41433F02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exchanges among members.</w:t>
            </w:r>
          </w:p>
        </w:tc>
        <w:tc>
          <w:tcPr>
            <w:tcW w:w="1004" w:type="pct"/>
          </w:tcPr>
          <w:p w14:paraId="51FB6471" w14:textId="67A43BB1" w:rsidR="00D53606" w:rsidRPr="00D53606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  <w:highlight w:val="yellow"/>
              </w:rPr>
            </w:pPr>
            <w:r w:rsidRPr="00425592">
              <w:rPr>
                <w:spacing w:val="-4"/>
                <w:sz w:val="18"/>
              </w:rPr>
              <w:t xml:space="preserve">To ensure full participation, our view </w:t>
            </w:r>
            <w:r w:rsidR="00F146CD" w:rsidRPr="00425592">
              <w:rPr>
                <w:spacing w:val="-4"/>
                <w:sz w:val="18"/>
              </w:rPr>
              <w:t xml:space="preserve">is to have a formal channel for member contribution so all members can find all documents in one place. Our view </w:t>
            </w:r>
            <w:r w:rsidRPr="00425592">
              <w:rPr>
                <w:spacing w:val="-4"/>
                <w:sz w:val="18"/>
              </w:rPr>
              <w:t xml:space="preserve">is to add BDT submission too” in the new text. </w:t>
            </w:r>
          </w:p>
        </w:tc>
      </w:tr>
      <w:tr w:rsidR="00D53606" w:rsidRPr="000B1531" w14:paraId="27F97C67" w14:textId="77777777" w:rsidTr="008861AE">
        <w:trPr>
          <w:trHeight w:val="2637"/>
        </w:trPr>
        <w:tc>
          <w:tcPr>
            <w:tcW w:w="542" w:type="pct"/>
          </w:tcPr>
          <w:p w14:paraId="4BD51302" w14:textId="77777777" w:rsidR="00D53606" w:rsidRPr="000B1531" w:rsidRDefault="00D53606" w:rsidP="00D53606">
            <w:pPr>
              <w:pStyle w:val="TableParagrap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18.</w:t>
            </w:r>
          </w:p>
          <w:p w14:paraId="3E074B87" w14:textId="4847010D" w:rsidR="00D53606" w:rsidRPr="000B1531" w:rsidRDefault="00D53606" w:rsidP="00D53606">
            <w:pPr>
              <w:pStyle w:val="TableParagraph"/>
              <w:spacing w:before="0" w:line="208" w:lineRule="exact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Contributions</w:t>
            </w:r>
          </w:p>
        </w:tc>
        <w:tc>
          <w:tcPr>
            <w:tcW w:w="1202" w:type="pct"/>
          </w:tcPr>
          <w:p w14:paraId="38E96292" w14:textId="67003AF1" w:rsidR="00D53606" w:rsidRPr="000B1531" w:rsidRDefault="00D53606" w:rsidP="00D53606">
            <w:pPr>
              <w:pStyle w:val="TableParagraph"/>
              <w:spacing w:line="252" w:lineRule="auto"/>
              <w:ind w:right="15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No</w:t>
            </w:r>
            <w:r>
              <w:rPr>
                <w:spacing w:val="-4"/>
                <w:sz w:val="18"/>
              </w:rPr>
              <w:t xml:space="preserve"> </w:t>
            </w:r>
            <w:r w:rsidRPr="000B1531">
              <w:rPr>
                <w:spacing w:val="-4"/>
                <w:sz w:val="18"/>
              </w:rPr>
              <w:t>detailed equivalent provision.</w:t>
            </w:r>
          </w:p>
        </w:tc>
        <w:tc>
          <w:tcPr>
            <w:tcW w:w="1247" w:type="pct"/>
          </w:tcPr>
          <w:p w14:paraId="0EE22CFC" w14:textId="77777777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Contributions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subgroups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annual </w:t>
            </w:r>
            <w:r w:rsidRPr="000B1531">
              <w:rPr>
                <w:spacing w:val="-4"/>
                <w:sz w:val="18"/>
              </w:rPr>
              <w:t xml:space="preserve">meetings may be submitted through the online forum, the BDT submission tool or email to the Secretariat. Contributions to annual meetings must be submitted no </w:t>
            </w:r>
            <w:r>
              <w:rPr>
                <w:spacing w:val="-4"/>
                <w:sz w:val="18"/>
              </w:rPr>
              <w:t>later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than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12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calendar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days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before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the</w:t>
            </w:r>
          </w:p>
          <w:p w14:paraId="6C773D6C" w14:textId="15E47593" w:rsidR="00D53606" w:rsidRDefault="00D53606" w:rsidP="00D53606">
            <w:pPr>
              <w:pStyle w:val="TableParagraph"/>
              <w:spacing w:line="252" w:lineRule="auto"/>
              <w:ind w:right="104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meeting.</w:t>
            </w:r>
          </w:p>
        </w:tc>
        <w:tc>
          <w:tcPr>
            <w:tcW w:w="1005" w:type="pct"/>
          </w:tcPr>
          <w:p w14:paraId="357C55E4" w14:textId="787F3A74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Formalizes submission channels and the deadline for </w:t>
            </w:r>
            <w:proofErr w:type="gramStart"/>
            <w:r w:rsidRPr="000B1531">
              <w:rPr>
                <w:spacing w:val="-4"/>
                <w:sz w:val="18"/>
              </w:rPr>
              <w:t>annual-meeting</w:t>
            </w:r>
            <w:proofErr w:type="gramEnd"/>
            <w:r w:rsidRPr="000B1531">
              <w:rPr>
                <w:spacing w:val="-4"/>
                <w:sz w:val="18"/>
              </w:rPr>
              <w:t xml:space="preserve"> contributions.</w:t>
            </w:r>
          </w:p>
        </w:tc>
        <w:tc>
          <w:tcPr>
            <w:tcW w:w="1004" w:type="pct"/>
          </w:tcPr>
          <w:p w14:paraId="7DF7D6D4" w14:textId="336BF2A6" w:rsidR="00D53606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No comment </w:t>
            </w:r>
          </w:p>
        </w:tc>
      </w:tr>
      <w:tr w:rsidR="00D53606" w:rsidRPr="000B1531" w14:paraId="6F6E2151" w14:textId="77777777" w:rsidTr="008861AE">
        <w:trPr>
          <w:trHeight w:val="2637"/>
        </w:trPr>
        <w:tc>
          <w:tcPr>
            <w:tcW w:w="542" w:type="pct"/>
          </w:tcPr>
          <w:p w14:paraId="79797057" w14:textId="77777777" w:rsidR="00D53606" w:rsidRPr="000B1531" w:rsidRDefault="00D53606" w:rsidP="00D53606">
            <w:pPr>
              <w:pStyle w:val="TableParagrap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19. Documents</w:t>
            </w:r>
          </w:p>
          <w:p w14:paraId="1CE245A8" w14:textId="42D7B683" w:rsidR="00D53606" w:rsidRPr="000B1531" w:rsidRDefault="00D53606" w:rsidP="00D53606">
            <w:pPr>
              <w:pStyle w:val="TableParagrap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/ </w:t>
            </w:r>
            <w:proofErr w:type="gramStart"/>
            <w:r w:rsidRPr="000B1531">
              <w:rPr>
                <w:spacing w:val="-4"/>
                <w:sz w:val="18"/>
              </w:rPr>
              <w:t>transparency</w:t>
            </w:r>
            <w:proofErr w:type="gramEnd"/>
          </w:p>
        </w:tc>
        <w:tc>
          <w:tcPr>
            <w:tcW w:w="1202" w:type="pct"/>
          </w:tcPr>
          <w:p w14:paraId="2F96F33B" w14:textId="688191A2" w:rsidR="00D53606" w:rsidRPr="000B1531" w:rsidRDefault="00D53606" w:rsidP="00D53606">
            <w:pPr>
              <w:pStyle w:val="TableParagraph"/>
              <w:spacing w:line="252" w:lineRule="auto"/>
              <w:ind w:right="15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No</w:t>
            </w:r>
            <w:r>
              <w:rPr>
                <w:spacing w:val="-4"/>
                <w:sz w:val="18"/>
              </w:rPr>
              <w:t xml:space="preserve"> </w:t>
            </w:r>
            <w:r w:rsidRPr="000B1531">
              <w:rPr>
                <w:spacing w:val="-4"/>
                <w:sz w:val="18"/>
              </w:rPr>
              <w:t>detailed equivalent provisions.</w:t>
            </w:r>
          </w:p>
        </w:tc>
        <w:tc>
          <w:tcPr>
            <w:tcW w:w="1247" w:type="pct"/>
          </w:tcPr>
          <w:p w14:paraId="4DBCF015" w14:textId="77777777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Secretariat posts relevant documents and </w:t>
            </w:r>
            <w:r>
              <w:rPr>
                <w:spacing w:val="-4"/>
                <w:sz w:val="18"/>
              </w:rPr>
              <w:t>contributions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appropriate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BDT </w:t>
            </w:r>
            <w:r w:rsidRPr="000B1531">
              <w:rPr>
                <w:spacing w:val="-4"/>
                <w:sz w:val="18"/>
              </w:rPr>
              <w:t xml:space="preserve">Document Centre folders and, for annual meetings, on the meeting website. The EGH/EGTI webpage is kept up to date and </w:t>
            </w:r>
            <w:r>
              <w:rPr>
                <w:spacing w:val="-4"/>
                <w:sz w:val="18"/>
              </w:rPr>
              <w:t>includes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standardized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guidelines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for </w:t>
            </w:r>
            <w:r w:rsidRPr="000B1531">
              <w:rPr>
                <w:spacing w:val="-4"/>
                <w:sz w:val="18"/>
              </w:rPr>
              <w:t>submitting contributions and information and links for accessing relevant</w:t>
            </w:r>
          </w:p>
          <w:p w14:paraId="4CFDF6EC" w14:textId="6453359C" w:rsidR="00D53606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documents.</w:t>
            </w:r>
          </w:p>
        </w:tc>
        <w:tc>
          <w:tcPr>
            <w:tcW w:w="1005" w:type="pct"/>
          </w:tcPr>
          <w:p w14:paraId="45F6A96E" w14:textId="673C95A9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Strengthens transparency and access to documentation by specifying publication arrangements and standardizing information on contributions and document access.</w:t>
            </w:r>
          </w:p>
        </w:tc>
        <w:tc>
          <w:tcPr>
            <w:tcW w:w="1004" w:type="pct"/>
          </w:tcPr>
          <w:p w14:paraId="22CEB7CE" w14:textId="73DB9885" w:rsidR="00D53606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No comment </w:t>
            </w:r>
          </w:p>
        </w:tc>
      </w:tr>
      <w:tr w:rsidR="00D53606" w:rsidRPr="000B1531" w14:paraId="1D79F20D" w14:textId="77777777" w:rsidTr="008861AE">
        <w:trPr>
          <w:trHeight w:val="2637"/>
        </w:trPr>
        <w:tc>
          <w:tcPr>
            <w:tcW w:w="542" w:type="pct"/>
          </w:tcPr>
          <w:p w14:paraId="0B84E5E0" w14:textId="1A465521" w:rsidR="00D53606" w:rsidRPr="000B1531" w:rsidRDefault="00D53606" w:rsidP="00D53606">
            <w:pPr>
              <w:pStyle w:val="TableParagrap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lastRenderedPageBreak/>
              <w:t>20. Annual meeting</w:t>
            </w:r>
          </w:p>
        </w:tc>
        <w:tc>
          <w:tcPr>
            <w:tcW w:w="1202" w:type="pct"/>
          </w:tcPr>
          <w:p w14:paraId="173C9993" w14:textId="77777777" w:rsidR="00D53606" w:rsidRPr="000B1531" w:rsidRDefault="00D53606" w:rsidP="00D53606">
            <w:pPr>
              <w:pStyle w:val="TableParagrap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At least one face-to-face meeting</w:t>
            </w:r>
          </w:p>
          <w:p w14:paraId="047369B7" w14:textId="0ADC53EE" w:rsidR="00D53606" w:rsidRPr="000B1531" w:rsidRDefault="00D53606" w:rsidP="00D53606">
            <w:pPr>
              <w:pStyle w:val="TableParagraph"/>
              <w:spacing w:line="252" w:lineRule="auto"/>
              <w:ind w:right="15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annually in Geneva or another agreed location.</w:t>
            </w:r>
          </w:p>
        </w:tc>
        <w:tc>
          <w:tcPr>
            <w:tcW w:w="1247" w:type="pct"/>
          </w:tcPr>
          <w:p w14:paraId="5AAB52D1" w14:textId="418C756D" w:rsidR="00D53606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One in-person meeting every year in </w:t>
            </w:r>
            <w:r>
              <w:rPr>
                <w:spacing w:val="-4"/>
                <w:sz w:val="18"/>
              </w:rPr>
              <w:t>Geneva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another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location.</w:t>
            </w:r>
          </w:p>
        </w:tc>
        <w:tc>
          <w:tcPr>
            <w:tcW w:w="1005" w:type="pct"/>
          </w:tcPr>
          <w:p w14:paraId="799504BF" w14:textId="4481B7A1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Changes “at least one” to “one” annual in-person meeting.</w:t>
            </w:r>
          </w:p>
        </w:tc>
        <w:tc>
          <w:tcPr>
            <w:tcW w:w="1004" w:type="pct"/>
          </w:tcPr>
          <w:p w14:paraId="64E41802" w14:textId="28C79BAC" w:rsidR="00D53606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No comment </w:t>
            </w:r>
          </w:p>
        </w:tc>
      </w:tr>
      <w:tr w:rsidR="00D53606" w:rsidRPr="000B1531" w14:paraId="0793078B" w14:textId="77777777" w:rsidTr="008861AE">
        <w:trPr>
          <w:trHeight w:val="2637"/>
        </w:trPr>
        <w:tc>
          <w:tcPr>
            <w:tcW w:w="542" w:type="pct"/>
          </w:tcPr>
          <w:p w14:paraId="3FF7BC91" w14:textId="3F6E7DF2" w:rsidR="00D53606" w:rsidRPr="000B1531" w:rsidRDefault="00D53606" w:rsidP="00D53606">
            <w:pPr>
              <w:pStyle w:val="TableParagraph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21. Reporting</w:t>
            </w:r>
          </w:p>
        </w:tc>
        <w:tc>
          <w:tcPr>
            <w:tcW w:w="1202" w:type="pct"/>
          </w:tcPr>
          <w:p w14:paraId="1E09CE4F" w14:textId="0CE27A52" w:rsidR="00D53606" w:rsidRPr="000B1531" w:rsidRDefault="00D53606" w:rsidP="00D53606">
            <w:pPr>
              <w:pStyle w:val="TableParagraph"/>
              <w:spacing w:line="252" w:lineRule="auto"/>
              <w:ind w:right="158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Chair presents annual expert-group outcomes to WTIS.</w:t>
            </w:r>
          </w:p>
        </w:tc>
        <w:tc>
          <w:tcPr>
            <w:tcW w:w="1247" w:type="pct"/>
          </w:tcPr>
          <w:p w14:paraId="793C790C" w14:textId="677B4140" w:rsidR="00D53606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Chair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reports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group’s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work, </w:t>
            </w:r>
            <w:r w:rsidRPr="000B1531">
              <w:rPr>
                <w:spacing w:val="-4"/>
                <w:sz w:val="18"/>
              </w:rPr>
              <w:t xml:space="preserve">including latest developments, adopted recommendations and future work, to </w:t>
            </w:r>
            <w:r>
              <w:rPr>
                <w:spacing w:val="-4"/>
                <w:sz w:val="18"/>
              </w:rPr>
              <w:t>TDAG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WTIS,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accordance</w:t>
            </w:r>
            <w:r w:rsidRPr="000B1531">
              <w:rPr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with </w:t>
            </w:r>
            <w:r w:rsidRPr="000B1531">
              <w:rPr>
                <w:spacing w:val="-4"/>
                <w:sz w:val="18"/>
              </w:rPr>
              <w:t>Resolution 8 (Rev. Baku, 2025).</w:t>
            </w:r>
          </w:p>
        </w:tc>
        <w:tc>
          <w:tcPr>
            <w:tcW w:w="1005" w:type="pct"/>
          </w:tcPr>
          <w:p w14:paraId="7E832D8E" w14:textId="77777777" w:rsidR="00D53606" w:rsidRPr="000B1531" w:rsidRDefault="00D53606" w:rsidP="00D53606">
            <w:pPr>
              <w:pStyle w:val="TableParagraph"/>
              <w:spacing w:line="252" w:lineRule="auto"/>
              <w:ind w:right="180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Strengthens formal accountability by adding reporting to TDAG. WTIS remains a venue for presenting and</w:t>
            </w:r>
          </w:p>
          <w:p w14:paraId="0977A3B7" w14:textId="77777777" w:rsidR="00D53606" w:rsidRPr="000B1531" w:rsidRDefault="00D53606" w:rsidP="00D53606">
            <w:pPr>
              <w:pStyle w:val="TableParagraph"/>
              <w:spacing w:line="249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 xml:space="preserve">disseminating the expert groups’ work rather than </w:t>
            </w:r>
            <w:proofErr w:type="gramStart"/>
            <w:r w:rsidRPr="000B1531">
              <w:rPr>
                <w:spacing w:val="-4"/>
                <w:sz w:val="18"/>
              </w:rPr>
              <w:t>a statutory</w:t>
            </w:r>
            <w:proofErr w:type="gramEnd"/>
            <w:r w:rsidRPr="000B1531">
              <w:rPr>
                <w:spacing w:val="-4"/>
                <w:sz w:val="18"/>
              </w:rPr>
              <w:t>,</w:t>
            </w:r>
          </w:p>
          <w:p w14:paraId="1FFCC516" w14:textId="4DD05229" w:rsidR="00D53606" w:rsidRPr="000B1531" w:rsidRDefault="00D53606" w:rsidP="00D53606">
            <w:pPr>
              <w:pStyle w:val="TableParagraph"/>
              <w:spacing w:line="252" w:lineRule="auto"/>
              <w:rPr>
                <w:spacing w:val="-4"/>
                <w:sz w:val="18"/>
              </w:rPr>
            </w:pPr>
            <w:r w:rsidRPr="000B1531">
              <w:rPr>
                <w:spacing w:val="-4"/>
                <w:sz w:val="18"/>
              </w:rPr>
              <w:t>decision-making event.</w:t>
            </w:r>
          </w:p>
        </w:tc>
        <w:tc>
          <w:tcPr>
            <w:tcW w:w="1004" w:type="pct"/>
          </w:tcPr>
          <w:p w14:paraId="3F219D0E" w14:textId="4BD5E405" w:rsidR="00D53606" w:rsidRDefault="00D53606" w:rsidP="00D53606">
            <w:pPr>
              <w:pStyle w:val="TableParagraph"/>
              <w:spacing w:line="252" w:lineRule="auto"/>
              <w:ind w:right="150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 xml:space="preserve">No comment </w:t>
            </w:r>
          </w:p>
        </w:tc>
      </w:tr>
    </w:tbl>
    <w:p w14:paraId="0969F9AA" w14:textId="77777777" w:rsidR="000C0C11" w:rsidRPr="000B1531" w:rsidRDefault="000C0C11">
      <w:pPr>
        <w:rPr>
          <w:spacing w:val="-4"/>
          <w:sz w:val="18"/>
        </w:rPr>
      </w:pPr>
    </w:p>
    <w:sectPr w:rsidR="000C0C11" w:rsidRPr="000B1531" w:rsidSect="008861AE">
      <w:pgSz w:w="16840" w:h="11910" w:orient="landscape"/>
      <w:pgMar w:top="708" w:right="680" w:bottom="708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939"/>
    <w:rsid w:val="000B1531"/>
    <w:rsid w:val="000C0C11"/>
    <w:rsid w:val="00186526"/>
    <w:rsid w:val="00425592"/>
    <w:rsid w:val="006E5939"/>
    <w:rsid w:val="008861AE"/>
    <w:rsid w:val="008A3639"/>
    <w:rsid w:val="00D53606"/>
    <w:rsid w:val="00E9664F"/>
    <w:rsid w:val="00F1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15C94"/>
  <w15:docId w15:val="{57C2D09E-4039-440C-9463-69C4F8E62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174"/>
      <w:ind w:left="12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"/>
      <w:ind w:left="1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D536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6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606"/>
    <w:rPr>
      <w:rFonts w:ascii="Trebuchet MS" w:eastAsia="Trebuchet MS" w:hAnsi="Trebuchet MS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6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606"/>
    <w:rPr>
      <w:rFonts w:ascii="Trebuchet MS" w:eastAsia="Trebuchet MS" w:hAnsi="Trebuchet MS" w:cs="Trebuchet M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146CD"/>
    <w:pPr>
      <w:widowControl/>
      <w:autoSpaceDE/>
      <w:autoSpaceDN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38E4BF82AF64C8975C65DD52FAE3E" ma:contentTypeVersion="18" ma:contentTypeDescription="Create a new document." ma:contentTypeScope="" ma:versionID="fc73ce6dcade57ad1bbde466c49d4f43">
  <xsd:schema xmlns:xsd="http://www.w3.org/2001/XMLSchema" xmlns:xs="http://www.w3.org/2001/XMLSchema" xmlns:p="http://schemas.microsoft.com/office/2006/metadata/properties" xmlns:ns2="c90385a7-5e94-4852-9398-ec888c07ca90" xmlns:ns3="0f208774-d51b-4573-a67b-89dea6922a77" targetNamespace="http://schemas.microsoft.com/office/2006/metadata/properties" ma:root="true" ma:fieldsID="94321633c06b2be51f3ab838a5ed88d2" ns2:_="" ns3:_="">
    <xsd:import namespace="c90385a7-5e94-4852-9398-ec888c07ca90"/>
    <xsd:import namespace="0f208774-d51b-4573-a67b-89dea6922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385a7-5e94-4852-9398-ec888c07ca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08774-d51b-4573-a67b-89dea6922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6549f36-43cc-4bf4-80e3-1ee687645b69}" ma:internalName="TaxCatchAll" ma:showField="CatchAllData" ma:web="0f208774-d51b-4573-a67b-89dea6922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208774-d51b-4573-a67b-89dea6922a77" xsi:nil="true"/>
    <lcf76f155ced4ddcb4097134ff3c332f xmlns="c90385a7-5e94-4852-9398-ec888c07ca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8E59BA-ED76-407C-8AAF-F636AA6C5C38}"/>
</file>

<file path=customXml/itemProps2.xml><?xml version="1.0" encoding="utf-8"?>
<ds:datastoreItem xmlns:ds="http://schemas.openxmlformats.org/officeDocument/2006/customXml" ds:itemID="{384F01DA-7A72-4FB2-BE7F-CA441FCCFD4F}"/>
</file>

<file path=customXml/itemProps3.xml><?xml version="1.0" encoding="utf-8"?>
<ds:datastoreItem xmlns:ds="http://schemas.openxmlformats.org/officeDocument/2006/customXml" ds:itemID="{9BE77166-EDA1-4010-9A96-CC40CA7A95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1634</Words>
  <Characters>9318</Characters>
  <Application>Microsoft Office Word</Application>
  <DocSecurity>0</DocSecurity>
  <Lines>77</Lines>
  <Paragraphs>21</Paragraphs>
  <ScaleCrop>false</ScaleCrop>
  <Company/>
  <LinksUpToDate>false</LinksUpToDate>
  <CharactersWithSpaces>10931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Geiger, Thierry</dc:creator>
  <cp:lastModifiedBy>Muna Mohamed Alhusaini</cp:lastModifiedBy>
  <cp:revision>2</cp:revision>
  <dcterms:created xsi:type="dcterms:W3CDTF">2026-09-30T09:39:00Z</dcterms:created>
  <dcterms:modified xsi:type="dcterms:W3CDTF">2026-09-30T09:39:00Z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2026-08-26T00:00:00Z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for Microsoft 365</vt:lpwstr>
  </property>
  <property fmtid="{D5CDD505-2E9C-101B-9397-08002B2CF9AE}" pid="7" name="ContentTypeId">
    <vt:lpwstr>0x010100B2338E4BF82AF64C8975C65DD52FAE3E</vt:lpwstr>
  </property>
</Properties>
</file>