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4926" w:type="pct"/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3117"/>
      </w:tblGrid>
      <w:tr w:rsidR="0046598E" w:rsidRPr="00A817E6" w14:paraId="0E099585" w14:textId="77777777" w:rsidTr="0046598E">
        <w:trPr>
          <w:cantSplit/>
          <w:trHeight w:val="1134"/>
        </w:trPr>
        <w:tc>
          <w:tcPr>
            <w:tcW w:w="747" w:type="pct"/>
          </w:tcPr>
          <w:p w14:paraId="18D516D7" w14:textId="77777777" w:rsidR="0046598E" w:rsidRPr="00A817E6" w:rsidRDefault="0046598E" w:rsidP="003E3D0E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bookmarkStart w:id="0" w:name="_Hlk209775578"/>
            <w:r w:rsidRPr="00A817E6">
              <w:rPr>
                <w:lang w:eastAsia="fr-FR"/>
              </w:rPr>
              <w:drawing>
                <wp:inline distT="0" distB="0" distL="0" distR="0" wp14:anchorId="67326DEC" wp14:editId="14AFDC91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pct"/>
            <w:gridSpan w:val="2"/>
          </w:tcPr>
          <w:p w14:paraId="41DA053B" w14:textId="77777777" w:rsidR="0046598E" w:rsidRPr="00A817E6" w:rsidRDefault="0046598E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</w:rPr>
            </w:pPr>
            <w:r w:rsidRPr="00A817E6">
              <w:rPr>
                <w:b/>
                <w:bCs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39AD5462" wp14:editId="2708F734">
                  <wp:simplePos x="0" y="0"/>
                  <wp:positionH relativeFrom="column">
                    <wp:posOffset>4004945</wp:posOffset>
                  </wp:positionH>
                  <wp:positionV relativeFrom="paragraph">
                    <wp:posOffset>60325</wp:posOffset>
                  </wp:positionV>
                  <wp:extent cx="1079500" cy="97536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817E6">
              <w:rPr>
                <w:b/>
                <w:bCs/>
                <w:sz w:val="32"/>
                <w:szCs w:val="32"/>
              </w:rPr>
              <w:t xml:space="preserve">Всемирная конференция по развитию </w:t>
            </w:r>
            <w:r w:rsidRPr="00A817E6">
              <w:rPr>
                <w:b/>
                <w:bCs/>
                <w:sz w:val="32"/>
                <w:szCs w:val="32"/>
              </w:rPr>
              <w:br/>
              <w:t>электросвязи</w:t>
            </w:r>
            <w:r w:rsidRPr="00A817E6">
              <w:t xml:space="preserve"> </w:t>
            </w:r>
            <w:r w:rsidRPr="00A817E6">
              <w:rPr>
                <w:b/>
                <w:bCs/>
                <w:sz w:val="32"/>
                <w:szCs w:val="32"/>
              </w:rPr>
              <w:t>2025 года (ВКРЭ-25)</w:t>
            </w:r>
            <w:r w:rsidRPr="00A817E6">
              <w:rPr>
                <w:b/>
                <w:bCs/>
                <w:sz w:val="32"/>
                <w:szCs w:val="32"/>
              </w:rPr>
              <w:br/>
            </w:r>
            <w:r w:rsidRPr="00A817E6">
              <w:rPr>
                <w:b/>
                <w:bCs/>
                <w:szCs w:val="22"/>
              </w:rPr>
              <w:t>Баку, Азербайджанская Республика, 17−28 ноября 2025 года</w:t>
            </w:r>
          </w:p>
          <w:p w14:paraId="64077B14" w14:textId="77777777" w:rsidR="0046598E" w:rsidRPr="00A817E6" w:rsidRDefault="0046598E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</w:p>
        </w:tc>
      </w:tr>
      <w:tr w:rsidR="00362627" w:rsidRPr="00A817E6" w14:paraId="4F4F106C" w14:textId="77777777" w:rsidTr="00A832FB">
        <w:trPr>
          <w:cantSplit/>
        </w:trPr>
        <w:tc>
          <w:tcPr>
            <w:tcW w:w="3359" w:type="pct"/>
            <w:gridSpan w:val="2"/>
            <w:tcBorders>
              <w:top w:val="single" w:sz="12" w:space="0" w:color="auto"/>
            </w:tcBorders>
          </w:tcPr>
          <w:p w14:paraId="20B9CE55" w14:textId="77777777" w:rsidR="00362627" w:rsidRPr="00A817E6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1641" w:type="pct"/>
            <w:tcBorders>
              <w:top w:val="single" w:sz="12" w:space="0" w:color="auto"/>
            </w:tcBorders>
          </w:tcPr>
          <w:p w14:paraId="132D6381" w14:textId="77777777" w:rsidR="00362627" w:rsidRPr="00A817E6" w:rsidRDefault="00362627" w:rsidP="003E3D0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362627" w:rsidRPr="00A817E6" w14:paraId="12E09E88" w14:textId="77777777" w:rsidTr="00A832FB">
        <w:trPr>
          <w:cantSplit/>
          <w:trHeight w:val="23"/>
        </w:trPr>
        <w:tc>
          <w:tcPr>
            <w:tcW w:w="3359" w:type="pct"/>
            <w:gridSpan w:val="2"/>
          </w:tcPr>
          <w:p w14:paraId="2735E0CB" w14:textId="77777777" w:rsidR="00362627" w:rsidRPr="00A817E6" w:rsidRDefault="00362627" w:rsidP="003E3D0E">
            <w:pPr>
              <w:pStyle w:val="Committee"/>
              <w:framePr w:hSpace="0" w:wrap="auto" w:hAnchor="text" w:yAlign="inline"/>
            </w:pPr>
            <w:r w:rsidRPr="00A817E6">
              <w:t>ПЛЕНАРНОЕ ЗАСЕДАНИЕ</w:t>
            </w:r>
          </w:p>
        </w:tc>
        <w:tc>
          <w:tcPr>
            <w:tcW w:w="1641" w:type="pct"/>
          </w:tcPr>
          <w:p w14:paraId="58FD9241" w14:textId="28FAA8C8" w:rsidR="00362627" w:rsidRPr="00A817E6" w:rsidRDefault="00AA31BE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A817E6">
              <w:rPr>
                <w:b/>
                <w:bCs/>
                <w:szCs w:val="24"/>
              </w:rPr>
              <w:t>Пересмотр 1</w:t>
            </w:r>
            <w:r w:rsidRPr="00A817E6">
              <w:rPr>
                <w:b/>
                <w:bCs/>
                <w:szCs w:val="24"/>
              </w:rPr>
              <w:br/>
            </w:r>
            <w:r w:rsidR="00362627" w:rsidRPr="00A817E6">
              <w:rPr>
                <w:b/>
                <w:bCs/>
                <w:szCs w:val="24"/>
              </w:rPr>
              <w:t>Документ</w:t>
            </w:r>
            <w:r w:rsidRPr="00A817E6">
              <w:rPr>
                <w:b/>
                <w:bCs/>
                <w:szCs w:val="24"/>
              </w:rPr>
              <w:t>а</w:t>
            </w:r>
            <w:r w:rsidR="00362627" w:rsidRPr="00A817E6">
              <w:rPr>
                <w:b/>
                <w:bCs/>
                <w:szCs w:val="24"/>
              </w:rPr>
              <w:t xml:space="preserve"> WTDC-25/1</w:t>
            </w:r>
            <w:r w:rsidR="00C97E42" w:rsidRPr="00A817E6">
              <w:rPr>
                <w:b/>
                <w:bCs/>
                <w:szCs w:val="24"/>
              </w:rPr>
              <w:t>6</w:t>
            </w:r>
            <w:r w:rsidR="00362627" w:rsidRPr="00A817E6">
              <w:rPr>
                <w:b/>
                <w:bCs/>
                <w:szCs w:val="24"/>
              </w:rPr>
              <w:t>-R</w:t>
            </w:r>
          </w:p>
        </w:tc>
      </w:tr>
      <w:tr w:rsidR="00362627" w:rsidRPr="00A817E6" w14:paraId="34AECAF5" w14:textId="77777777" w:rsidTr="00A832FB">
        <w:trPr>
          <w:cantSplit/>
          <w:trHeight w:val="23"/>
        </w:trPr>
        <w:tc>
          <w:tcPr>
            <w:tcW w:w="3359" w:type="pct"/>
            <w:gridSpan w:val="2"/>
          </w:tcPr>
          <w:p w14:paraId="4E2E95DB" w14:textId="77777777" w:rsidR="00362627" w:rsidRPr="00A817E6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  <w:tc>
          <w:tcPr>
            <w:tcW w:w="1641" w:type="pct"/>
          </w:tcPr>
          <w:p w14:paraId="6C37D337" w14:textId="2DF85BC9" w:rsidR="00362627" w:rsidRPr="00A817E6" w:rsidRDefault="00C97E42" w:rsidP="003E3D0E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A817E6">
              <w:rPr>
                <w:b/>
                <w:bCs/>
                <w:szCs w:val="24"/>
              </w:rPr>
              <w:t>1</w:t>
            </w:r>
            <w:r w:rsidR="0062334C" w:rsidRPr="00A817E6">
              <w:rPr>
                <w:b/>
                <w:bCs/>
                <w:szCs w:val="24"/>
              </w:rPr>
              <w:t>2 ноября</w:t>
            </w:r>
            <w:r w:rsidR="00362627" w:rsidRPr="00A817E6">
              <w:rPr>
                <w:b/>
                <w:bCs/>
                <w:szCs w:val="24"/>
              </w:rPr>
              <w:t xml:space="preserve"> 2025</w:t>
            </w:r>
            <w:r w:rsidR="00EF3D06" w:rsidRPr="00A817E6">
              <w:rPr>
                <w:b/>
                <w:bCs/>
                <w:szCs w:val="24"/>
              </w:rPr>
              <w:t xml:space="preserve"> </w:t>
            </w:r>
            <w:r w:rsidR="00EF3D06" w:rsidRPr="00A817E6">
              <w:rPr>
                <w:b/>
                <w:bCs/>
                <w:szCs w:val="22"/>
              </w:rPr>
              <w:t>года</w:t>
            </w:r>
          </w:p>
        </w:tc>
      </w:tr>
      <w:tr w:rsidR="00362627" w:rsidRPr="00A817E6" w14:paraId="06523072" w14:textId="77777777" w:rsidTr="00A832FB">
        <w:trPr>
          <w:cantSplit/>
          <w:trHeight w:val="23"/>
        </w:trPr>
        <w:tc>
          <w:tcPr>
            <w:tcW w:w="3359" w:type="pct"/>
            <w:gridSpan w:val="2"/>
          </w:tcPr>
          <w:p w14:paraId="30ACFB16" w14:textId="77777777" w:rsidR="00362627" w:rsidRPr="00A817E6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641" w:type="pct"/>
          </w:tcPr>
          <w:p w14:paraId="77294BE9" w14:textId="77777777" w:rsidR="00362627" w:rsidRPr="00A817E6" w:rsidRDefault="00362627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A817E6">
              <w:rPr>
                <w:b/>
                <w:bCs/>
                <w:szCs w:val="24"/>
              </w:rPr>
              <w:t>Оригинал: английский</w:t>
            </w:r>
          </w:p>
        </w:tc>
      </w:tr>
      <w:tr w:rsidR="00362627" w:rsidRPr="00A817E6" w14:paraId="535AE380" w14:textId="77777777" w:rsidTr="0046598E">
        <w:trPr>
          <w:cantSplit/>
          <w:trHeight w:val="23"/>
        </w:trPr>
        <w:tc>
          <w:tcPr>
            <w:tcW w:w="5000" w:type="pct"/>
            <w:gridSpan w:val="3"/>
          </w:tcPr>
          <w:p w14:paraId="1A193033" w14:textId="797F5854" w:rsidR="00362627" w:rsidRPr="00A817E6" w:rsidRDefault="00C97E42" w:rsidP="00C97E42">
            <w:pPr>
              <w:pStyle w:val="Source"/>
            </w:pPr>
            <w:r w:rsidRPr="00A817E6">
              <w:t>Директор Бюро развития электросвязи</w:t>
            </w:r>
          </w:p>
        </w:tc>
      </w:tr>
      <w:tr w:rsidR="00362627" w:rsidRPr="00A817E6" w14:paraId="22752089" w14:textId="77777777" w:rsidTr="0046598E">
        <w:trPr>
          <w:cantSplit/>
          <w:trHeight w:val="23"/>
        </w:trPr>
        <w:tc>
          <w:tcPr>
            <w:tcW w:w="5000" w:type="pct"/>
            <w:gridSpan w:val="3"/>
            <w:vAlign w:val="center"/>
          </w:tcPr>
          <w:p w14:paraId="60D69092" w14:textId="05A416E3" w:rsidR="00362627" w:rsidRPr="00A817E6" w:rsidRDefault="00C97E42" w:rsidP="00C97E42">
            <w:pPr>
              <w:pStyle w:val="Title1"/>
            </w:pPr>
            <w:r w:rsidRPr="00A817E6">
              <w:t xml:space="preserve">ОТЧЕТ О ДЕЯТЕЛЬНОСТИ БРЭ В ПОДДЕРЖКУ НАИМЕНЕЕ РАЗВИТЫХ СТРАН (НРС), РАЗВИВАЮЩИХСЯ СТРАН, НЕ ИМЕЮЩИХ ВЫХОДА К МОРЮ (ЛЛДС), </w:t>
            </w:r>
            <w:r w:rsidRPr="00A817E6">
              <w:br/>
              <w:t>И МАЛЫХ ОСТРОВНЫХ РАЗВИВАЮЩИХСЯ ГОСУДАРСТВ (СИДС)</w:t>
            </w:r>
          </w:p>
        </w:tc>
      </w:tr>
      <w:tr w:rsidR="00362627" w:rsidRPr="00A817E6" w14:paraId="4D1EBEEF" w14:textId="77777777" w:rsidTr="0046598E">
        <w:trPr>
          <w:cantSplit/>
          <w:trHeight w:val="23"/>
        </w:trPr>
        <w:tc>
          <w:tcPr>
            <w:tcW w:w="5000" w:type="pct"/>
            <w:gridSpan w:val="3"/>
          </w:tcPr>
          <w:p w14:paraId="026DE60A" w14:textId="77777777" w:rsidR="00362627" w:rsidRPr="00A817E6" w:rsidRDefault="00362627" w:rsidP="003E3D0E">
            <w:pPr>
              <w:pStyle w:val="Title2"/>
              <w:spacing w:before="240"/>
            </w:pPr>
          </w:p>
        </w:tc>
      </w:tr>
      <w:tr w:rsidR="00362627" w:rsidRPr="00A817E6" w14:paraId="3975F008" w14:textId="77777777" w:rsidTr="0046598E">
        <w:trPr>
          <w:cantSplit/>
          <w:trHeight w:val="23"/>
        </w:trPr>
        <w:tc>
          <w:tcPr>
            <w:tcW w:w="5000" w:type="pct"/>
            <w:gridSpan w:val="3"/>
          </w:tcPr>
          <w:p w14:paraId="2F8FC499" w14:textId="77777777" w:rsidR="00362627" w:rsidRPr="00A817E6" w:rsidRDefault="00362627" w:rsidP="003E3D0E">
            <w:pPr>
              <w:pStyle w:val="Title2"/>
              <w:spacing w:before="240"/>
            </w:pPr>
          </w:p>
        </w:tc>
      </w:tr>
      <w:bookmarkEnd w:id="0"/>
      <w:tr w:rsidR="004A7186" w:rsidRPr="00A817E6" w14:paraId="41C6643C" w14:textId="77777777" w:rsidTr="00A8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38F" w14:textId="77777777" w:rsidR="004A7186" w:rsidRPr="00A817E6" w:rsidRDefault="00813297">
            <w:r w:rsidRPr="00A817E6">
              <w:rPr>
                <w:rFonts w:eastAsia="SimSun" w:cs="Dubai"/>
                <w:b/>
                <w:bCs/>
                <w:szCs w:val="22"/>
              </w:rPr>
              <w:t>Приоритетная область</w:t>
            </w:r>
          </w:p>
          <w:p w14:paraId="45DAD14A" w14:textId="100F4557" w:rsidR="004A7186" w:rsidRPr="00A817E6" w:rsidRDefault="00C97E42" w:rsidP="00C97E42">
            <w:r w:rsidRPr="00A817E6">
              <w:t>Возможность установления приемлемых в ценовом отношении соединений, цифровая трансформация, благоприятная политическая и регуляторная среда, мобилизация ресурсов и международное сотрудничество, инклюзивная и защищенная электросвязь/ИКТ для устойчивого</w:t>
            </w:r>
            <w:r w:rsidR="00826A0B" w:rsidRPr="00A817E6">
              <w:t> </w:t>
            </w:r>
            <w:r w:rsidRPr="00A817E6">
              <w:t>развития.</w:t>
            </w:r>
          </w:p>
          <w:p w14:paraId="769BE5F6" w14:textId="77777777" w:rsidR="004A7186" w:rsidRPr="00A817E6" w:rsidRDefault="00813297">
            <w:r w:rsidRPr="00A817E6">
              <w:rPr>
                <w:rFonts w:eastAsia="SimSun" w:cs="Dubai"/>
                <w:b/>
                <w:bCs/>
                <w:szCs w:val="22"/>
              </w:rPr>
              <w:t>Резюме</w:t>
            </w:r>
          </w:p>
          <w:p w14:paraId="18AC5D79" w14:textId="2980A03C" w:rsidR="00C97E42" w:rsidRPr="00A817E6" w:rsidRDefault="00C97E42" w:rsidP="00C97E42">
            <w:pPr>
              <w:rPr>
                <w:rFonts w:eastAsiaTheme="minorEastAsia" w:cstheme="minorBidi"/>
              </w:rPr>
            </w:pPr>
            <w:r w:rsidRPr="00A817E6">
              <w:rPr>
                <w:rFonts w:eastAsiaTheme="minorEastAsia" w:cstheme="minorBidi"/>
              </w:rPr>
              <w:t xml:space="preserve">В настоящем документе представлен обзор работы, выполненной Бюро развития электросвязи (БРЭ) со времени проведения последней ВКРЭ-22 и касающейся наименее развитых стран (НРС), развивающихся стран, не имеющих выхода к морю (ЛЛДС), и малых островных развивающихся государств (СИДС). В отчет включена </w:t>
            </w:r>
            <w:r w:rsidRPr="00A817E6">
              <w:rPr>
                <w:rFonts w:eastAsiaTheme="minorEastAsia"/>
              </w:rPr>
              <w:t>информация</w:t>
            </w:r>
            <w:r w:rsidRPr="00A817E6">
              <w:rPr>
                <w:rFonts w:eastAsiaTheme="minorEastAsia" w:cstheme="minorBidi"/>
              </w:rPr>
              <w:t xml:space="preserve"> о вкладе БРЭ Международного союза электросвязи (МСЭ) во всемирные конференции, на которых была принята Программа действий для этих стран, а также обзор соответствующих проектов </w:t>
            </w:r>
            <w:r w:rsidR="0062334C" w:rsidRPr="00A817E6">
              <w:rPr>
                <w:rFonts w:eastAsiaTheme="minorEastAsia" w:cstheme="minorBidi"/>
              </w:rPr>
              <w:t>Сектора развития электросвязи МСЭ (</w:t>
            </w:r>
            <w:r w:rsidRPr="00A817E6">
              <w:rPr>
                <w:rFonts w:eastAsiaTheme="minorEastAsia" w:cstheme="minorBidi"/>
              </w:rPr>
              <w:t>МСЭ-D</w:t>
            </w:r>
            <w:r w:rsidR="0062334C" w:rsidRPr="00A817E6">
              <w:rPr>
                <w:rFonts w:eastAsiaTheme="minorEastAsia" w:cstheme="minorBidi"/>
              </w:rPr>
              <w:t>)</w:t>
            </w:r>
            <w:r w:rsidRPr="00A817E6">
              <w:rPr>
                <w:rFonts w:eastAsiaTheme="minorEastAsia" w:cstheme="minorBidi"/>
              </w:rPr>
              <w:t xml:space="preserve"> и видов деятельности, предусмотренных Оперативным планом</w:t>
            </w:r>
            <w:r w:rsidR="0062334C" w:rsidRPr="00A817E6">
              <w:rPr>
                <w:rFonts w:eastAsiaTheme="minorEastAsia" w:cstheme="minorBidi"/>
              </w:rPr>
              <w:t xml:space="preserve"> (ОП)</w:t>
            </w:r>
            <w:r w:rsidRPr="00A817E6">
              <w:rPr>
                <w:rFonts w:eastAsiaTheme="minorEastAsia" w:cstheme="minorBidi"/>
              </w:rPr>
              <w:t>, которые способствовали продвижению цифровой трансформации и универсальной реальной возможности установления соединений в НРС, ЛЛДС и СИДС.</w:t>
            </w:r>
          </w:p>
          <w:p w14:paraId="752FB819" w14:textId="77777777" w:rsidR="004A7186" w:rsidRPr="00A817E6" w:rsidRDefault="00813297">
            <w:r w:rsidRPr="00A817E6">
              <w:rPr>
                <w:rFonts w:eastAsia="SimSun" w:cs="Dubai"/>
                <w:b/>
                <w:bCs/>
                <w:szCs w:val="22"/>
              </w:rPr>
              <w:t>Ожидаемые результаты</w:t>
            </w:r>
          </w:p>
          <w:p w14:paraId="186D8C0E" w14:textId="77777777" w:rsidR="00C97E42" w:rsidRPr="00A817E6" w:rsidRDefault="00C97E42" w:rsidP="00C97E42">
            <w:pPr>
              <w:rPr>
                <w:rFonts w:eastAsiaTheme="minorEastAsia" w:cstheme="minorHAnsi"/>
                <w:szCs w:val="24"/>
              </w:rPr>
            </w:pPr>
            <w:r w:rsidRPr="00A817E6">
              <w:rPr>
                <w:rFonts w:eastAsiaTheme="minorEastAsia" w:cstheme="minorHAnsi"/>
                <w:szCs w:val="24"/>
              </w:rPr>
              <w:t xml:space="preserve">ВКРЭ-25 предлагается принять настоящий </w:t>
            </w:r>
            <w:r w:rsidRPr="00A817E6">
              <w:rPr>
                <w:rFonts w:eastAsiaTheme="minorEastAsia"/>
              </w:rPr>
              <w:t>документ</w:t>
            </w:r>
            <w:r w:rsidRPr="00A817E6">
              <w:rPr>
                <w:rFonts w:eastAsiaTheme="minorEastAsia" w:cstheme="minorHAnsi"/>
                <w:szCs w:val="24"/>
              </w:rPr>
              <w:t xml:space="preserve"> к сведению.</w:t>
            </w:r>
          </w:p>
          <w:p w14:paraId="70864C78" w14:textId="77777777" w:rsidR="004A7186" w:rsidRPr="00A817E6" w:rsidRDefault="00813297">
            <w:r w:rsidRPr="00A817E6">
              <w:rPr>
                <w:rFonts w:eastAsia="SimSun" w:cs="Dubai"/>
                <w:b/>
                <w:bCs/>
                <w:szCs w:val="22"/>
              </w:rPr>
              <w:t>Справочные материалы</w:t>
            </w:r>
          </w:p>
          <w:p w14:paraId="6B3094B9" w14:textId="44E8837C" w:rsidR="004A7186" w:rsidRPr="00A817E6" w:rsidRDefault="00143377" w:rsidP="00C97E42">
            <w:pPr>
              <w:spacing w:after="120"/>
              <w:rPr>
                <w:sz w:val="24"/>
                <w:szCs w:val="24"/>
              </w:rPr>
            </w:pPr>
            <w:r w:rsidRPr="00A817E6">
              <w:t xml:space="preserve">Резолюция </w:t>
            </w:r>
            <w:hyperlink r:id="rId14">
              <w:r w:rsidR="00C97E42" w:rsidRPr="00A817E6">
                <w:rPr>
                  <w:rStyle w:val="Hyperlink"/>
                  <w:rFonts w:eastAsiaTheme="minorEastAsia" w:cstheme="minorBidi"/>
                </w:rPr>
                <w:t>16 (Пересм. Буэнос-Айрес, 2017 г.)</w:t>
              </w:r>
            </w:hyperlink>
            <w:r w:rsidRPr="00A817E6">
              <w:rPr>
                <w:rFonts w:cstheme="minorBidi"/>
              </w:rPr>
              <w:t xml:space="preserve"> ВКРЭ-22, Документ</w:t>
            </w:r>
            <w:r w:rsidR="00C97E42" w:rsidRPr="00A817E6">
              <w:rPr>
                <w:rFonts w:cstheme="minorBidi"/>
              </w:rPr>
              <w:t xml:space="preserve"> </w:t>
            </w:r>
            <w:hyperlink r:id="rId15">
              <w:r w:rsidR="00C97E42" w:rsidRPr="00A817E6">
                <w:rPr>
                  <w:rStyle w:val="Hyperlink"/>
                  <w:rFonts w:cstheme="minorBidi"/>
                </w:rPr>
                <w:t>WTDC</w:t>
              </w:r>
              <w:r w:rsidR="0007545D" w:rsidRPr="00A817E6">
                <w:rPr>
                  <w:rStyle w:val="Hyperlink"/>
                  <w:rFonts w:cstheme="minorBidi"/>
                </w:rPr>
                <w:t>-</w:t>
              </w:r>
              <w:r w:rsidR="00C97E42" w:rsidRPr="00A817E6">
                <w:rPr>
                  <w:rStyle w:val="Hyperlink"/>
                  <w:rFonts w:cstheme="minorBidi"/>
                </w:rPr>
                <w:t>25/2</w:t>
              </w:r>
            </w:hyperlink>
            <w:r w:rsidR="00C97E42" w:rsidRPr="00A817E6">
              <w:rPr>
                <w:rFonts w:cstheme="minorBidi"/>
              </w:rPr>
              <w:t xml:space="preserve">, </w:t>
            </w:r>
            <w:r w:rsidRPr="00A817E6">
              <w:rPr>
                <w:rFonts w:cstheme="minorBidi"/>
              </w:rPr>
              <w:t>Резолюция </w:t>
            </w:r>
            <w:hyperlink r:id="rId16">
              <w:r w:rsidR="00C97E42" w:rsidRPr="00A817E6">
                <w:rPr>
                  <w:rStyle w:val="Hyperlink"/>
                  <w:rFonts w:cstheme="minorBidi"/>
                </w:rPr>
                <w:t>30 (Пересм. Бухарест, 2022 г.)</w:t>
              </w:r>
            </w:hyperlink>
            <w:r w:rsidRPr="00A817E6">
              <w:rPr>
                <w:rFonts w:cstheme="minorBidi"/>
              </w:rPr>
              <w:t xml:space="preserve"> П</w:t>
            </w:r>
            <w:r w:rsidRPr="00A817E6">
              <w:t>К-22</w:t>
            </w:r>
          </w:p>
        </w:tc>
      </w:tr>
    </w:tbl>
    <w:p w14:paraId="1DABD270" w14:textId="77777777" w:rsidR="00C97E42" w:rsidRPr="00A817E6" w:rsidRDefault="00C97E42" w:rsidP="00C97E42">
      <w:r w:rsidRPr="00A817E6">
        <w:br w:type="page"/>
      </w:r>
    </w:p>
    <w:p w14:paraId="439B97BC" w14:textId="433A9913" w:rsidR="00C97E42" w:rsidRPr="00A817E6" w:rsidRDefault="00BE0EB3" w:rsidP="00BE0EB3">
      <w:pPr>
        <w:pStyle w:val="Heading1"/>
        <w:rPr>
          <w:rFonts w:eastAsiaTheme="minorEastAsia"/>
          <w:szCs w:val="24"/>
        </w:rPr>
      </w:pPr>
      <w:r w:rsidRPr="00A817E6">
        <w:rPr>
          <w:rFonts w:eastAsiaTheme="minorEastAsia"/>
        </w:rPr>
        <w:lastRenderedPageBreak/>
        <w:t>1</w:t>
      </w:r>
      <w:r w:rsidRPr="00A817E6">
        <w:rPr>
          <w:rFonts w:eastAsiaTheme="minorEastAsia"/>
        </w:rPr>
        <w:tab/>
      </w:r>
      <w:r w:rsidR="00C97E42" w:rsidRPr="00A817E6">
        <w:rPr>
          <w:rFonts w:eastAsiaTheme="minorEastAsia"/>
        </w:rPr>
        <w:t>Введение</w:t>
      </w:r>
    </w:p>
    <w:p w14:paraId="4318D72C" w14:textId="195A8EFB" w:rsidR="00C97E42" w:rsidRPr="00A817E6" w:rsidRDefault="00C97E42" w:rsidP="00BE0EB3">
      <w:pPr>
        <w:rPr>
          <w:rFonts w:eastAsia="Calibri"/>
        </w:rPr>
      </w:pPr>
      <w:r w:rsidRPr="00A817E6">
        <w:rPr>
          <w:rFonts w:eastAsiaTheme="minorEastAsia"/>
        </w:rPr>
        <w:t>На Всемирной конференции по развитию электросвязи (ВКРЭ), прошедшей в Кигали в 2022 году, Бюро развития электросвязи (БРЭ) МСЭ вновь подтвердило свою приверженность оказанию помощи наименее развитым странам (НРС), развивающимся странам, не имеющим выхода к морю (ЛЛДС), и малым островным развивающимся государствам (СИДС</w:t>
      </w:r>
      <w:r w:rsidRPr="00A817E6">
        <w:rPr>
          <w:rStyle w:val="FootnoteReference"/>
          <w:rFonts w:eastAsiaTheme="minorEastAsia" w:cstheme="minorBidi"/>
        </w:rPr>
        <w:footnoteReference w:id="1"/>
      </w:r>
      <w:r w:rsidRPr="00A817E6" w:rsidDel="00063BA7">
        <w:rPr>
          <w:rFonts w:eastAsiaTheme="minorEastAsia"/>
        </w:rPr>
        <w:t xml:space="preserve">). На конференции было </w:t>
      </w:r>
      <w:r w:rsidRPr="00A817E6">
        <w:rPr>
          <w:rFonts w:eastAsiaTheme="minorEastAsia"/>
        </w:rPr>
        <w:t>отмечено ключевое</w:t>
      </w:r>
      <w:r w:rsidRPr="00A817E6" w:rsidDel="00063BA7">
        <w:rPr>
          <w:rFonts w:eastAsiaTheme="minorEastAsia"/>
        </w:rPr>
        <w:t xml:space="preserve"> значение </w:t>
      </w:r>
      <w:r w:rsidR="0062334C" w:rsidRPr="00A817E6">
        <w:rPr>
          <w:rFonts w:eastAsiaTheme="minorEastAsia"/>
        </w:rPr>
        <w:t xml:space="preserve">надежных систем </w:t>
      </w:r>
      <w:r w:rsidRPr="00A817E6" w:rsidDel="00063BA7">
        <w:rPr>
          <w:rFonts w:eastAsiaTheme="minorEastAsia"/>
        </w:rPr>
        <w:t xml:space="preserve">электросвязи и ИКТ для социально-экономического </w:t>
      </w:r>
      <w:r w:rsidR="0062334C" w:rsidRPr="00A817E6">
        <w:rPr>
          <w:rFonts w:eastAsiaTheme="minorEastAsia"/>
        </w:rPr>
        <w:t>развития</w:t>
      </w:r>
      <w:r w:rsidRPr="00A817E6" w:rsidDel="00063BA7">
        <w:rPr>
          <w:rFonts w:eastAsiaTheme="minorEastAsia"/>
        </w:rPr>
        <w:t xml:space="preserve">. </w:t>
      </w:r>
      <w:r w:rsidRPr="00A817E6">
        <w:rPr>
          <w:rFonts w:eastAsiaTheme="minorEastAsia"/>
        </w:rPr>
        <w:t>С учетом этого</w:t>
      </w:r>
      <w:r w:rsidRPr="00A817E6" w:rsidDel="00063BA7">
        <w:rPr>
          <w:rFonts w:eastAsiaTheme="minorEastAsia"/>
        </w:rPr>
        <w:t xml:space="preserve"> в ходе реорганизации БРЭ в 2024 году было создано специализированное подразделение, ориентированное на оказание адресной поддержки НРС, ЛЛДС, СИДС и странам с особыми потребностями во всех областях, входящих в мандат Б</w:t>
      </w:r>
      <w:r w:rsidR="0062334C" w:rsidRPr="00A817E6">
        <w:rPr>
          <w:rFonts w:eastAsiaTheme="minorEastAsia"/>
        </w:rPr>
        <w:t>юро</w:t>
      </w:r>
      <w:r w:rsidRPr="00A817E6">
        <w:rPr>
          <w:rFonts w:eastAsia="Calibri"/>
        </w:rPr>
        <w:t>.</w:t>
      </w:r>
    </w:p>
    <w:p w14:paraId="2B037E97" w14:textId="79E3974D" w:rsidR="00C97E42" w:rsidRPr="00A817E6" w:rsidRDefault="00BE0EB3" w:rsidP="00BE0EB3">
      <w:pPr>
        <w:pStyle w:val="Heading1"/>
        <w:rPr>
          <w:rFonts w:eastAsia="SimSun"/>
        </w:rPr>
      </w:pPr>
      <w:r w:rsidRPr="00A817E6">
        <w:rPr>
          <w:rFonts w:eastAsia="SimSun"/>
        </w:rPr>
        <w:t>2</w:t>
      </w:r>
      <w:r w:rsidRPr="00A817E6">
        <w:rPr>
          <w:rFonts w:eastAsia="SimSun"/>
        </w:rPr>
        <w:tab/>
      </w:r>
      <w:r w:rsidR="00C97E42" w:rsidRPr="00A817E6">
        <w:rPr>
          <w:rFonts w:eastAsia="SimSun"/>
        </w:rPr>
        <w:t>Состояние цифрового развития в НРС, ЛЛДС и СИДС</w:t>
      </w:r>
      <w:r w:rsidR="00C97E42" w:rsidRPr="00A817E6">
        <w:rPr>
          <w:rStyle w:val="FootnoteReference"/>
          <w:rFonts w:eastAsiaTheme="minorEastAsia"/>
          <w:b w:val="0"/>
          <w:bCs/>
        </w:rPr>
        <w:footnoteReference w:id="2"/>
      </w:r>
    </w:p>
    <w:p w14:paraId="401C24E5" w14:textId="5B03781B" w:rsidR="00C97E42" w:rsidRPr="00A817E6" w:rsidRDefault="00C97E42" w:rsidP="00BE0EB3">
      <w:pPr>
        <w:rPr>
          <w:rFonts w:eastAsia="SimSun"/>
        </w:rPr>
      </w:pPr>
      <w:r w:rsidRPr="00A817E6">
        <w:rPr>
          <w:rFonts w:eastAsia="SimSun"/>
          <w:b/>
          <w:bCs/>
        </w:rPr>
        <w:t>Обзор</w:t>
      </w:r>
      <w:r w:rsidRPr="00A817E6">
        <w:rPr>
          <w:rStyle w:val="FootnoteReference"/>
          <w:rFonts w:eastAsia="SimSun"/>
        </w:rPr>
        <w:footnoteReference w:id="3"/>
      </w:r>
      <w:r w:rsidRPr="00A817E6">
        <w:rPr>
          <w:rFonts w:eastAsia="SimSun"/>
        </w:rPr>
        <w:t>: в НРС, ЛЛДС и СИДС по-прежнему наблюдаются характерные проблемы в стимулировании установления цифровых соединений. Географическая удаленность, малочисленное или рассредоточенное население, ограниченность инфраструктуры и экономическая уязвимость</w:t>
      </w:r>
      <w:r w:rsidR="0007545D" w:rsidRPr="00A817E6">
        <w:rPr>
          <w:rFonts w:eastAsia="SimSun"/>
        </w:rPr>
        <w:t> </w:t>
      </w:r>
      <w:r w:rsidRPr="00A817E6">
        <w:rPr>
          <w:rFonts w:eastAsia="SimSun"/>
        </w:rPr>
        <w:t xml:space="preserve">− факторы, из-за которых развертывание сетей и предоставление услуг становится сложным и дорогостоящим. Несмотря на эти ограничения, в период с 2020 по 2024 год во всех трех группах наблюдается устойчивый прогресс. </w:t>
      </w:r>
      <w:r w:rsidR="0062334C" w:rsidRPr="00A817E6">
        <w:rPr>
          <w:rFonts w:eastAsia="SimSun"/>
        </w:rPr>
        <w:t xml:space="preserve">Согласно оценкам </w:t>
      </w:r>
      <w:r w:rsidR="00425977" w:rsidRPr="00A817E6">
        <w:rPr>
          <w:rFonts w:eastAsia="SimSun"/>
        </w:rPr>
        <w:t xml:space="preserve">МСЭ </w:t>
      </w:r>
      <w:r w:rsidR="0062334C" w:rsidRPr="00A817E6">
        <w:rPr>
          <w:rFonts w:eastAsia="SimSun"/>
        </w:rPr>
        <w:t>за 2025 год, и</w:t>
      </w:r>
      <w:r w:rsidRPr="00A817E6">
        <w:rPr>
          <w:rFonts w:eastAsia="SimSun"/>
        </w:rPr>
        <w:t>спользование интернета увеличилось с 25 до 35 процентов в НРС, с 30 до 39 процентов в ЛЛДС и с 60 до 65 процентов в СИДС по сравнению со среднемировым показателем в 68 процентов в 2024 году. Наиболее подключенной группой остается молодежь: в НРС в 2024 году интернетом пользовались 52 процента молодых людей по сравнению с показателем в 31</w:t>
      </w:r>
      <w:r w:rsidR="0007545D" w:rsidRPr="00A817E6">
        <w:rPr>
          <w:rFonts w:eastAsia="SimSun"/>
        </w:rPr>
        <w:t> </w:t>
      </w:r>
      <w:r w:rsidRPr="00A817E6">
        <w:rPr>
          <w:rFonts w:eastAsia="SimSun"/>
        </w:rPr>
        <w:t xml:space="preserve">процент среди пожилых людей. Аналогичные тенденции наблюдаются в ЛЛДС. Гендерный разрыв </w:t>
      </w:r>
      <w:r w:rsidR="0062334C" w:rsidRPr="00A817E6">
        <w:rPr>
          <w:rFonts w:eastAsia="SimSun"/>
        </w:rPr>
        <w:t xml:space="preserve">в использовании интернета </w:t>
      </w:r>
      <w:r w:rsidRPr="00A817E6">
        <w:rPr>
          <w:rFonts w:eastAsia="SimSun"/>
        </w:rPr>
        <w:t>сохраняется, но сокращается. В</w:t>
      </w:r>
      <w:r w:rsidR="00FE7CEB" w:rsidRPr="00A817E6">
        <w:rPr>
          <w:rFonts w:eastAsia="SimSun"/>
        </w:rPr>
        <w:t> </w:t>
      </w:r>
      <w:r w:rsidRPr="00A817E6">
        <w:rPr>
          <w:rFonts w:eastAsia="SimSun"/>
        </w:rPr>
        <w:t>НРС в 2024 году интернетом пользовались 29 процентов женщин и 41</w:t>
      </w:r>
      <w:r w:rsidR="0007545D" w:rsidRPr="00A817E6">
        <w:rPr>
          <w:rFonts w:eastAsia="SimSun"/>
        </w:rPr>
        <w:t> </w:t>
      </w:r>
      <w:r w:rsidRPr="00A817E6">
        <w:rPr>
          <w:rFonts w:eastAsia="SimSun"/>
        </w:rPr>
        <w:t>процент мужчин, тогда как в СИДС почти достигнут гендерный паритет, при этом доступ к интернету имеют 64 процента как женщин, так и мужчин.</w:t>
      </w:r>
    </w:p>
    <w:p w14:paraId="12C04E52" w14:textId="2F237F4C" w:rsidR="00C97E42" w:rsidRPr="00A817E6" w:rsidRDefault="005912B3" w:rsidP="00BE0EB3">
      <w:pPr>
        <w:rPr>
          <w:rFonts w:eastAsia="SimSun"/>
        </w:rPr>
      </w:pPr>
      <w:r w:rsidRPr="00A817E6">
        <w:rPr>
          <w:rFonts w:eastAsia="SimSun"/>
        </w:rPr>
        <w:t xml:space="preserve">Достигнут также прогресс в </w:t>
      </w:r>
      <w:r w:rsidR="00C97E42" w:rsidRPr="00A817E6">
        <w:rPr>
          <w:rFonts w:eastAsia="SimSun"/>
        </w:rPr>
        <w:t>области кибербезопасности</w:t>
      </w:r>
      <w:r w:rsidRPr="00A817E6">
        <w:rPr>
          <w:rFonts w:eastAsia="SimSun"/>
        </w:rPr>
        <w:t xml:space="preserve">. Глобальный индекс </w:t>
      </w:r>
      <w:r w:rsidR="00C97E42" w:rsidRPr="00A817E6">
        <w:rPr>
          <w:rFonts w:eastAsia="SimSun"/>
        </w:rPr>
        <w:t xml:space="preserve">кибербезопасности (GCI) </w:t>
      </w:r>
      <w:r w:rsidRPr="00A817E6">
        <w:rPr>
          <w:rFonts w:eastAsia="SimSun"/>
        </w:rPr>
        <w:t xml:space="preserve">показывает, что разрыв </w:t>
      </w:r>
      <w:r w:rsidR="00C97E42" w:rsidRPr="00A817E6">
        <w:rPr>
          <w:rFonts w:eastAsia="SimSun"/>
        </w:rPr>
        <w:t>между НРС и ЛЛДС и другими развивающимися странами за период с 2017</w:t>
      </w:r>
      <w:r w:rsidR="0007545D" w:rsidRPr="00A817E6">
        <w:rPr>
          <w:rFonts w:eastAsia="SimSun"/>
        </w:rPr>
        <w:t> </w:t>
      </w:r>
      <w:r w:rsidR="00C97E42" w:rsidRPr="00A817E6">
        <w:rPr>
          <w:rFonts w:eastAsia="SimSun"/>
        </w:rPr>
        <w:t xml:space="preserve">по 2024 год сократился соответственно на 27 и 20 процентов. Кроме того, для СИДС данный показатель составил 14 процентов. Эти улучшения отражают растущую динамику в повышении киберустойчивости в </w:t>
      </w:r>
      <w:r w:rsidR="00F00722" w:rsidRPr="00A817E6">
        <w:rPr>
          <w:rFonts w:eastAsia="SimSun"/>
        </w:rPr>
        <w:t xml:space="preserve">этих </w:t>
      </w:r>
      <w:r w:rsidR="00C97E42" w:rsidRPr="00A817E6">
        <w:rPr>
          <w:rFonts w:eastAsia="SimSun"/>
        </w:rPr>
        <w:t>странах.</w:t>
      </w:r>
    </w:p>
    <w:p w14:paraId="76894D31" w14:textId="035CDBCF" w:rsidR="00C97E42" w:rsidRPr="00A817E6" w:rsidRDefault="007F6AF3" w:rsidP="00BE0EB3">
      <w:pPr>
        <w:rPr>
          <w:rFonts w:eastAsia="SimSun"/>
        </w:rPr>
      </w:pPr>
      <w:r w:rsidRPr="00A817E6">
        <w:rPr>
          <w:rFonts w:eastAsia="SimSun"/>
        </w:rPr>
        <w:t>В 2024 году п</w:t>
      </w:r>
      <w:r w:rsidR="00C97E42" w:rsidRPr="00A817E6">
        <w:rPr>
          <w:rFonts w:eastAsia="SimSun"/>
        </w:rPr>
        <w:t>родолжилось расширение покрытия подвижной широкополосной связью: в НРС уровень охвата населения составил 85 процентов, в ЛЛДС − 86 процентов и в СИДС − 85 процентов по сравнению со средним мировым показателем в 96 процентов. Также улучшилась приемлемость в ценовом отношении: цена корзины услуг подвижной широкополосной связи объемом 2</w:t>
      </w:r>
      <w:r w:rsidR="00FE7CEB" w:rsidRPr="00A817E6">
        <w:rPr>
          <w:rFonts w:eastAsia="SimSun"/>
        </w:rPr>
        <w:t> </w:t>
      </w:r>
      <w:r w:rsidR="00C97E42" w:rsidRPr="00A817E6">
        <w:rPr>
          <w:rFonts w:eastAsia="SimSun"/>
        </w:rPr>
        <w:t xml:space="preserve">Гб только для передачи данных снизилась до 4,6 процента </w:t>
      </w:r>
      <w:r w:rsidRPr="00A817E6">
        <w:rPr>
          <w:rFonts w:eastAsia="SimSun"/>
        </w:rPr>
        <w:t>валового национального дохода (</w:t>
      </w:r>
      <w:r w:rsidR="00C97E42" w:rsidRPr="00A817E6">
        <w:rPr>
          <w:rFonts w:eastAsia="SimSun"/>
        </w:rPr>
        <w:t>ВНД</w:t>
      </w:r>
      <w:r w:rsidRPr="00A817E6">
        <w:rPr>
          <w:rFonts w:eastAsia="SimSun"/>
        </w:rPr>
        <w:t>)</w:t>
      </w:r>
      <w:r w:rsidR="00C97E42" w:rsidRPr="00A817E6">
        <w:rPr>
          <w:rFonts w:eastAsia="SimSun"/>
        </w:rPr>
        <w:t xml:space="preserve"> на душу населения в НРС и примерно до 2</w:t>
      </w:r>
      <w:r w:rsidR="0007545D" w:rsidRPr="00A817E6">
        <w:rPr>
          <w:rFonts w:eastAsia="SimSun"/>
        </w:rPr>
        <w:t> </w:t>
      </w:r>
      <w:r w:rsidR="00C97E42" w:rsidRPr="00A817E6">
        <w:rPr>
          <w:rFonts w:eastAsia="SimSun"/>
        </w:rPr>
        <w:t>процентов в ЛЛДС и СИДС по сравнению с 1,4 процента в мире.</w:t>
      </w:r>
    </w:p>
    <w:p w14:paraId="0C6353DB" w14:textId="5F577872" w:rsidR="00C97E42" w:rsidRPr="00A817E6" w:rsidRDefault="00B377CF" w:rsidP="00BE0EB3">
      <w:pPr>
        <w:pStyle w:val="Heading1"/>
        <w:rPr>
          <w:rFonts w:eastAsiaTheme="minorEastAsia"/>
        </w:rPr>
      </w:pPr>
      <w:r w:rsidRPr="00A817E6">
        <w:rPr>
          <w:rFonts w:eastAsiaTheme="minorEastAsia"/>
        </w:rPr>
        <w:t>3</w:t>
      </w:r>
      <w:r w:rsidR="00BE0EB3" w:rsidRPr="00A817E6">
        <w:rPr>
          <w:rFonts w:eastAsiaTheme="minorEastAsia"/>
        </w:rPr>
        <w:tab/>
      </w:r>
      <w:r w:rsidR="00C97E42" w:rsidRPr="00A817E6">
        <w:rPr>
          <w:rFonts w:eastAsiaTheme="minorEastAsia"/>
        </w:rPr>
        <w:t>Деятельность в НРС, ЛЛДС и СИДС в рамках Оперативного плана (ОП)</w:t>
      </w:r>
    </w:p>
    <w:p w14:paraId="5994A032" w14:textId="464B1BF0" w:rsidR="00C97E42" w:rsidRPr="00A817E6" w:rsidRDefault="00C97E42" w:rsidP="00BE0EB3">
      <w:pPr>
        <w:rPr>
          <w:rFonts w:eastAsiaTheme="minorEastAsia"/>
          <w:lang w:eastAsia="en-GB"/>
        </w:rPr>
      </w:pPr>
      <w:r w:rsidRPr="00A817E6">
        <w:rPr>
          <w:rFonts w:eastAsiaTheme="minorEastAsia"/>
        </w:rPr>
        <w:t>С января 2023 года по август 2025 года БРЭ осуществляло предусмотренную ОП деятельность в поддержку НРС, ЛЛДС и СИДС</w:t>
      </w:r>
      <w:r w:rsidRPr="00A817E6">
        <w:rPr>
          <w:rStyle w:val="FootnoteReference"/>
          <w:rFonts w:eastAsiaTheme="minorEastAsia"/>
        </w:rPr>
        <w:footnoteReference w:id="4"/>
      </w:r>
      <w:r w:rsidRPr="00A817E6">
        <w:rPr>
          <w:rFonts w:eastAsiaTheme="minorEastAsia"/>
          <w:vertAlign w:val="superscript"/>
        </w:rPr>
        <w:t xml:space="preserve"> </w:t>
      </w:r>
      <w:r w:rsidRPr="00A817E6">
        <w:rPr>
          <w:rFonts w:eastAsiaTheme="minorEastAsia"/>
        </w:rPr>
        <w:t xml:space="preserve">через региональные и зональные отделения для конкретных стран. </w:t>
      </w:r>
      <w:r w:rsidR="007F6AF3" w:rsidRPr="00A817E6">
        <w:rPr>
          <w:rFonts w:eastAsiaTheme="minorEastAsia"/>
        </w:rPr>
        <w:lastRenderedPageBreak/>
        <w:t>Эта д</w:t>
      </w:r>
      <w:r w:rsidRPr="00A817E6">
        <w:rPr>
          <w:rFonts w:eastAsiaTheme="minorEastAsia"/>
        </w:rPr>
        <w:t>еятельность</w:t>
      </w:r>
      <w:r w:rsidR="007F6AF3" w:rsidRPr="00A817E6">
        <w:rPr>
          <w:rFonts w:eastAsiaTheme="minorEastAsia"/>
        </w:rPr>
        <w:t>, предусмотренная ОП,</w:t>
      </w:r>
      <w:r w:rsidRPr="00A817E6">
        <w:rPr>
          <w:rFonts w:eastAsiaTheme="minorEastAsia"/>
        </w:rPr>
        <w:t xml:space="preserve"> охватывала все приоритеты МСЭ-D, как это подробно описано в</w:t>
      </w:r>
      <w:r w:rsidR="0007545D" w:rsidRPr="00A817E6">
        <w:rPr>
          <w:rFonts w:eastAsiaTheme="minorEastAsia"/>
        </w:rPr>
        <w:t xml:space="preserve"> </w:t>
      </w:r>
      <w:hyperlink r:id="rId17" w:history="1">
        <w:r w:rsidR="0007545D" w:rsidRPr="00A817E6">
          <w:rPr>
            <w:rStyle w:val="Hyperlink"/>
            <w:rFonts w:eastAsiaTheme="minorEastAsia"/>
          </w:rPr>
          <w:t>Документе </w:t>
        </w:r>
      </w:hyperlink>
      <w:hyperlink r:id="rId18">
        <w:r w:rsidRPr="00A817E6">
          <w:rPr>
            <w:rStyle w:val="Hyperlink"/>
            <w:rFonts w:eastAsiaTheme="minorEastAsia" w:cstheme="minorBidi"/>
          </w:rPr>
          <w:t>WTDC-25/2</w:t>
        </w:r>
      </w:hyperlink>
      <w:r w:rsidRPr="00A817E6">
        <w:rPr>
          <w:rFonts w:eastAsiaTheme="minorEastAsia"/>
        </w:rPr>
        <w:t>.</w:t>
      </w:r>
    </w:p>
    <w:p w14:paraId="35D27B60" w14:textId="0EA53635" w:rsidR="00C97E42" w:rsidRPr="00A817E6" w:rsidRDefault="00B377CF" w:rsidP="00BE0EB3">
      <w:pPr>
        <w:pStyle w:val="Heading1"/>
        <w:rPr>
          <w:rFonts w:eastAsiaTheme="minorEastAsia"/>
          <w:lang w:eastAsia="en-GB"/>
        </w:rPr>
      </w:pPr>
      <w:r w:rsidRPr="00A817E6">
        <w:rPr>
          <w:rFonts w:eastAsiaTheme="minorEastAsia"/>
          <w:lang w:eastAsia="en-GB"/>
        </w:rPr>
        <w:t>4</w:t>
      </w:r>
      <w:r w:rsidR="00BE0EB3" w:rsidRPr="00A817E6">
        <w:rPr>
          <w:rFonts w:eastAsiaTheme="minorEastAsia"/>
          <w:lang w:eastAsia="en-GB"/>
        </w:rPr>
        <w:tab/>
      </w:r>
      <w:r w:rsidR="00C97E42" w:rsidRPr="00A817E6">
        <w:rPr>
          <w:rFonts w:eastAsiaTheme="minorEastAsia"/>
          <w:lang w:eastAsia="en-GB"/>
        </w:rPr>
        <w:t>Текущие проекты</w:t>
      </w:r>
      <w:r w:rsidR="00C97E42" w:rsidRPr="00A817E6">
        <w:rPr>
          <w:rStyle w:val="FootnoteReference"/>
          <w:rFonts w:eastAsiaTheme="minorEastAsia"/>
          <w:b w:val="0"/>
          <w:bCs/>
        </w:rPr>
        <w:footnoteReference w:id="5"/>
      </w:r>
    </w:p>
    <w:p w14:paraId="66D3EA37" w14:textId="6646744C" w:rsidR="00C97E42" w:rsidRPr="00A817E6" w:rsidRDefault="00C97E42" w:rsidP="00BE0EB3">
      <w:pPr>
        <w:rPr>
          <w:rFonts w:eastAsia="SimSun"/>
        </w:rPr>
      </w:pPr>
      <w:r w:rsidRPr="00A817E6">
        <w:rPr>
          <w:rFonts w:eastAsia="SimSun"/>
        </w:rPr>
        <w:t xml:space="preserve">С 2023 по 2025 год БРЭ реализовало </w:t>
      </w:r>
      <w:r w:rsidR="007F6AF3" w:rsidRPr="00A817E6">
        <w:rPr>
          <w:rFonts w:eastAsia="SimSun"/>
        </w:rPr>
        <w:t xml:space="preserve">ряд </w:t>
      </w:r>
      <w:r w:rsidRPr="00A817E6">
        <w:rPr>
          <w:rFonts w:eastAsia="SimSun"/>
        </w:rPr>
        <w:t>проектов в НРС, ЛЛДС и СИДС:</w:t>
      </w:r>
    </w:p>
    <w:p w14:paraId="6ACD1FBD" w14:textId="52920F1E" w:rsidR="00C97E42" w:rsidRPr="00A817E6" w:rsidRDefault="00C20F1E" w:rsidP="00BE0EB3">
      <w:pPr>
        <w:pStyle w:val="enumlev1"/>
        <w:rPr>
          <w:rFonts w:eastAsia="SimSun"/>
        </w:rPr>
      </w:pPr>
      <w:r w:rsidRPr="00A817E6">
        <w:rPr>
          <w:rFonts w:eastAsia="SimSun"/>
        </w:rPr>
        <w:t>−</w:t>
      </w:r>
      <w:r w:rsidRPr="00A817E6">
        <w:rPr>
          <w:rFonts w:eastAsia="SimSun"/>
        </w:rPr>
        <w:tab/>
      </w:r>
      <w:r w:rsidR="00C97E42" w:rsidRPr="00A817E6">
        <w:rPr>
          <w:rFonts w:eastAsia="SimSun"/>
          <w:b/>
          <w:bCs/>
        </w:rPr>
        <w:t xml:space="preserve">НРС </w:t>
      </w:r>
      <w:r w:rsidR="00C97E42" w:rsidRPr="00A817E6">
        <w:rPr>
          <w:rFonts w:eastAsia="SimSun"/>
        </w:rPr>
        <w:t>(</w:t>
      </w:r>
      <w:r w:rsidR="00C97E42" w:rsidRPr="00A817E6">
        <w:rPr>
          <w:rFonts w:eastAsia="SimSun"/>
          <w:b/>
          <w:bCs/>
        </w:rPr>
        <w:t>20 проектов</w:t>
      </w:r>
      <w:r w:rsidR="00C97E42" w:rsidRPr="00A817E6">
        <w:rPr>
          <w:rFonts w:eastAsia="SimSun"/>
        </w:rPr>
        <w:t xml:space="preserve">). </w:t>
      </w:r>
      <w:r w:rsidR="00425977" w:rsidRPr="00A817E6">
        <w:rPr>
          <w:rFonts w:eastAsia="SimSun"/>
        </w:rPr>
        <w:t>Деятельность была сосредоточена на следующих направлениях:</w:t>
      </w:r>
      <w:r w:rsidR="00C97E42" w:rsidRPr="00A817E6">
        <w:rPr>
          <w:rFonts w:eastAsia="SimSun"/>
        </w:rPr>
        <w:t xml:space="preserve"> кибербезопасность, цифров</w:t>
      </w:r>
      <w:r w:rsidR="00425977" w:rsidRPr="00A817E6">
        <w:rPr>
          <w:rFonts w:eastAsia="SimSun"/>
        </w:rPr>
        <w:t>ая</w:t>
      </w:r>
      <w:r w:rsidR="00C97E42" w:rsidRPr="00A817E6">
        <w:rPr>
          <w:rFonts w:eastAsia="SimSun"/>
        </w:rPr>
        <w:t xml:space="preserve"> трансформаци</w:t>
      </w:r>
      <w:r w:rsidR="00425977" w:rsidRPr="00A817E6">
        <w:rPr>
          <w:rFonts w:eastAsia="SimSun"/>
        </w:rPr>
        <w:t>я</w:t>
      </w:r>
      <w:r w:rsidR="00C97E42" w:rsidRPr="00A817E6">
        <w:rPr>
          <w:rFonts w:eastAsia="SimSun"/>
        </w:rPr>
        <w:t xml:space="preserve">, системы раннего предупреждения и широкополосный доступ. К числу наиболее заметных проектов относятся проект "Кибертехнологии во благо" и инициатива "Раннее предупреждение для всех" (EW4All), реализуемые в таких странах, как </w:t>
      </w:r>
      <w:r w:rsidR="00D34896" w:rsidRPr="00A817E6">
        <w:rPr>
          <w:rFonts w:eastAsia="SimSun"/>
        </w:rPr>
        <w:t xml:space="preserve">Федеративная Демократическая Республика Непал, Федеративная Республика Сомали, </w:t>
      </w:r>
      <w:r w:rsidR="00190B1B" w:rsidRPr="00A817E6">
        <w:rPr>
          <w:rFonts w:eastAsia="SimSun"/>
        </w:rPr>
        <w:t xml:space="preserve">Народная Республика Бангладеш, </w:t>
      </w:r>
      <w:r w:rsidR="00D34896" w:rsidRPr="00A817E6">
        <w:rPr>
          <w:rFonts w:eastAsia="SimSun"/>
        </w:rPr>
        <w:t xml:space="preserve">Республика Либерия, Республика Мадагаскар, Республика Мозамбик, Республика Южный Судан и Объединенная Республика Танзания, </w:t>
      </w:r>
      <w:r w:rsidR="00C97E42" w:rsidRPr="00A817E6">
        <w:rPr>
          <w:rFonts w:eastAsia="SimSun"/>
        </w:rPr>
        <w:t xml:space="preserve">а также проект по цифровым государственным услугам на базе GovStack, реализуемый в </w:t>
      </w:r>
      <w:r w:rsidR="00D34896" w:rsidRPr="00A817E6">
        <w:rPr>
          <w:rFonts w:eastAsia="SimSun"/>
        </w:rPr>
        <w:t xml:space="preserve">Исламской Республике Мавритания и Королевстве </w:t>
      </w:r>
      <w:r w:rsidR="00C97E42" w:rsidRPr="00A817E6">
        <w:rPr>
          <w:rFonts w:eastAsia="SimSun"/>
        </w:rPr>
        <w:t xml:space="preserve">Эсватини. </w:t>
      </w:r>
      <w:r w:rsidR="00C97E42" w:rsidRPr="00A817E6">
        <w:t xml:space="preserve">Сроки завершения </w:t>
      </w:r>
      <w:r w:rsidR="00D34896" w:rsidRPr="00A817E6">
        <w:t xml:space="preserve">проектов </w:t>
      </w:r>
      <w:r w:rsidR="00C97E42" w:rsidRPr="00A817E6">
        <w:t>варьируют от 2025 до 2028 года</w:t>
      </w:r>
      <w:r w:rsidR="00C97E42" w:rsidRPr="00A817E6">
        <w:rPr>
          <w:rFonts w:eastAsia="SimSun"/>
        </w:rPr>
        <w:t>.</w:t>
      </w:r>
    </w:p>
    <w:p w14:paraId="5A4774BE" w14:textId="79308143" w:rsidR="00C97E42" w:rsidRPr="00A817E6" w:rsidRDefault="00C20F1E" w:rsidP="00BE0EB3">
      <w:pPr>
        <w:pStyle w:val="enumlev1"/>
        <w:rPr>
          <w:rFonts w:eastAsia="SimSun"/>
        </w:rPr>
      </w:pPr>
      <w:r w:rsidRPr="00A817E6">
        <w:rPr>
          <w:rFonts w:eastAsia="SimSun"/>
        </w:rPr>
        <w:t>−</w:t>
      </w:r>
      <w:r w:rsidRPr="00A817E6">
        <w:rPr>
          <w:rFonts w:eastAsia="SimSun"/>
        </w:rPr>
        <w:tab/>
      </w:r>
      <w:r w:rsidR="00C97E42" w:rsidRPr="00A817E6">
        <w:rPr>
          <w:rFonts w:eastAsia="SimSun"/>
          <w:b/>
          <w:bCs/>
        </w:rPr>
        <w:t xml:space="preserve">ЛЛДС </w:t>
      </w:r>
      <w:r w:rsidR="00C97E42" w:rsidRPr="00A817E6">
        <w:rPr>
          <w:rFonts w:eastAsia="SimSun"/>
        </w:rPr>
        <w:t>(</w:t>
      </w:r>
      <w:r w:rsidR="00C97E42" w:rsidRPr="00A817E6">
        <w:rPr>
          <w:rFonts w:eastAsia="SimSun"/>
          <w:b/>
          <w:bCs/>
        </w:rPr>
        <w:t>1</w:t>
      </w:r>
      <w:r w:rsidR="00D34896" w:rsidRPr="00A817E6">
        <w:rPr>
          <w:rFonts w:eastAsia="SimSun"/>
          <w:b/>
          <w:bCs/>
        </w:rPr>
        <w:t>6</w:t>
      </w:r>
      <w:r w:rsidR="00C97E42" w:rsidRPr="00A817E6">
        <w:rPr>
          <w:rFonts w:eastAsia="SimSun"/>
          <w:b/>
          <w:bCs/>
        </w:rPr>
        <w:t xml:space="preserve"> проектов</w:t>
      </w:r>
      <w:r w:rsidR="00C97E42" w:rsidRPr="00A817E6">
        <w:rPr>
          <w:rFonts w:eastAsia="SimSun"/>
        </w:rPr>
        <w:t xml:space="preserve">). </w:t>
      </w:r>
      <w:r w:rsidR="00425977" w:rsidRPr="00A817E6">
        <w:rPr>
          <w:rFonts w:eastAsia="SimSun"/>
        </w:rPr>
        <w:t xml:space="preserve">Деятельность была сосредоточена на следующих направлениях: </w:t>
      </w:r>
      <w:r w:rsidR="00D34896" w:rsidRPr="00A817E6">
        <w:rPr>
          <w:rFonts w:eastAsia="SimSun"/>
        </w:rPr>
        <w:t xml:space="preserve">цифровое правительство, </w:t>
      </w:r>
      <w:r w:rsidR="00C97E42" w:rsidRPr="00A817E6">
        <w:rPr>
          <w:rFonts w:eastAsia="SimSun"/>
        </w:rPr>
        <w:t>систем</w:t>
      </w:r>
      <w:r w:rsidR="00D34896" w:rsidRPr="00A817E6">
        <w:rPr>
          <w:rFonts w:eastAsia="SimSun"/>
        </w:rPr>
        <w:t>ы</w:t>
      </w:r>
      <w:r w:rsidR="00C97E42" w:rsidRPr="00A817E6">
        <w:rPr>
          <w:rFonts w:eastAsia="SimSun"/>
        </w:rPr>
        <w:t xml:space="preserve"> раннего предупреждения, циркуляционн</w:t>
      </w:r>
      <w:r w:rsidR="00D34896" w:rsidRPr="00A817E6">
        <w:rPr>
          <w:rFonts w:eastAsia="SimSun"/>
        </w:rPr>
        <w:t>ая экономика</w:t>
      </w:r>
      <w:r w:rsidR="00C97E42" w:rsidRPr="00A817E6">
        <w:rPr>
          <w:rFonts w:eastAsia="SimSun"/>
        </w:rPr>
        <w:t xml:space="preserve"> в области электроники, картировани</w:t>
      </w:r>
      <w:r w:rsidR="00D34896" w:rsidRPr="00A817E6">
        <w:rPr>
          <w:rFonts w:eastAsia="SimSun"/>
        </w:rPr>
        <w:t>е</w:t>
      </w:r>
      <w:r w:rsidR="00C97E42" w:rsidRPr="00A817E6">
        <w:rPr>
          <w:rFonts w:eastAsia="SimSun"/>
        </w:rPr>
        <w:t xml:space="preserve"> широкополосной связи и кибербезопасност</w:t>
      </w:r>
      <w:r w:rsidR="00D34896" w:rsidRPr="00A817E6">
        <w:rPr>
          <w:rFonts w:eastAsia="SimSun"/>
        </w:rPr>
        <w:t>ь</w:t>
      </w:r>
      <w:r w:rsidR="00C97E42" w:rsidRPr="00A817E6">
        <w:rPr>
          <w:rFonts w:eastAsia="SimSun"/>
        </w:rPr>
        <w:t>. К</w:t>
      </w:r>
      <w:r w:rsidR="00FE7CEB" w:rsidRPr="00A817E6">
        <w:rPr>
          <w:rFonts w:eastAsia="SimSun"/>
        </w:rPr>
        <w:t> </w:t>
      </w:r>
      <w:r w:rsidR="00C97E42" w:rsidRPr="00A817E6">
        <w:rPr>
          <w:rFonts w:eastAsia="SimSun"/>
        </w:rPr>
        <w:t>числу ключевых инициатив относятся "Сотрудничество в области цифрового правительства в странах Центральной Азии и Закавказья", EW4All и "Национальные системы картирования широкополосной связи в Африке"</w:t>
      </w:r>
      <w:r w:rsidR="00D34896" w:rsidRPr="00A817E6">
        <w:rPr>
          <w:rFonts w:eastAsia="SimSun"/>
        </w:rPr>
        <w:t xml:space="preserve">, охватывающие целый ряд стран, включая Федеративную Демократическую Республику Эфиопия, Монголию, Республику Армения, Республику Нигер и Республику Уганда. </w:t>
      </w:r>
      <w:r w:rsidR="00C97E42" w:rsidRPr="00A817E6">
        <w:t xml:space="preserve">Сроки завершения </w:t>
      </w:r>
      <w:r w:rsidR="00D34896" w:rsidRPr="00A817E6">
        <w:t xml:space="preserve">инициатив </w:t>
      </w:r>
      <w:r w:rsidR="00C97E42" w:rsidRPr="00A817E6">
        <w:t>варьируют от 2025 до 2028 года</w:t>
      </w:r>
      <w:r w:rsidR="00C97E42" w:rsidRPr="00A817E6">
        <w:rPr>
          <w:rFonts w:eastAsia="SimSun"/>
        </w:rPr>
        <w:t>.</w:t>
      </w:r>
    </w:p>
    <w:p w14:paraId="02568A33" w14:textId="7D2C6CFF" w:rsidR="00C97E42" w:rsidRPr="00A817E6" w:rsidRDefault="00C20F1E" w:rsidP="00BE0EB3">
      <w:pPr>
        <w:pStyle w:val="enumlev1"/>
        <w:rPr>
          <w:rFonts w:eastAsia="SimSun"/>
        </w:rPr>
      </w:pPr>
      <w:r w:rsidRPr="00A817E6">
        <w:rPr>
          <w:rFonts w:eastAsia="SimSun"/>
        </w:rPr>
        <w:t>−</w:t>
      </w:r>
      <w:r w:rsidRPr="00A817E6">
        <w:rPr>
          <w:rFonts w:eastAsia="SimSun"/>
        </w:rPr>
        <w:tab/>
      </w:r>
      <w:r w:rsidR="00C97E42" w:rsidRPr="00A817E6">
        <w:rPr>
          <w:rFonts w:eastAsia="SimSun"/>
          <w:b/>
          <w:bCs/>
        </w:rPr>
        <w:t xml:space="preserve">СИДС </w:t>
      </w:r>
      <w:r w:rsidR="00C97E42" w:rsidRPr="00A817E6">
        <w:rPr>
          <w:rFonts w:eastAsia="SimSun"/>
        </w:rPr>
        <w:t>(</w:t>
      </w:r>
      <w:r w:rsidR="00D34896" w:rsidRPr="00A817E6">
        <w:rPr>
          <w:rFonts w:eastAsia="SimSun"/>
          <w:b/>
          <w:bCs/>
        </w:rPr>
        <w:t>22</w:t>
      </w:r>
      <w:r w:rsidR="00C97E42" w:rsidRPr="00A817E6">
        <w:rPr>
          <w:rFonts w:eastAsia="SimSun"/>
          <w:b/>
          <w:bCs/>
        </w:rPr>
        <w:t xml:space="preserve"> проект</w:t>
      </w:r>
      <w:r w:rsidR="00D34896" w:rsidRPr="00A817E6">
        <w:rPr>
          <w:rFonts w:eastAsia="SimSun"/>
          <w:b/>
          <w:bCs/>
        </w:rPr>
        <w:t>а</w:t>
      </w:r>
      <w:r w:rsidR="00C97E42" w:rsidRPr="00A817E6">
        <w:rPr>
          <w:rFonts w:eastAsia="SimSun"/>
        </w:rPr>
        <w:t xml:space="preserve">). </w:t>
      </w:r>
      <w:r w:rsidR="00425977" w:rsidRPr="00A817E6">
        <w:rPr>
          <w:rFonts w:eastAsia="SimSun"/>
        </w:rPr>
        <w:t xml:space="preserve">Деятельность была сосредоточена на следующих направлениях: </w:t>
      </w:r>
      <w:r w:rsidR="00C97E42" w:rsidRPr="00A817E6">
        <w:rPr>
          <w:rFonts w:eastAsia="SimSun"/>
        </w:rPr>
        <w:t>установлени</w:t>
      </w:r>
      <w:r w:rsidR="00425977" w:rsidRPr="00A817E6">
        <w:rPr>
          <w:rFonts w:eastAsia="SimSun"/>
        </w:rPr>
        <w:t>е</w:t>
      </w:r>
      <w:r w:rsidR="00C97E42" w:rsidRPr="00A817E6">
        <w:rPr>
          <w:rFonts w:eastAsia="SimSun"/>
        </w:rPr>
        <w:t xml:space="preserve"> соединений, кибербезопасност</w:t>
      </w:r>
      <w:r w:rsidR="00425977" w:rsidRPr="00A817E6">
        <w:rPr>
          <w:rFonts w:eastAsia="SimSun"/>
        </w:rPr>
        <w:t>ь</w:t>
      </w:r>
      <w:r w:rsidR="00C97E42" w:rsidRPr="00A817E6">
        <w:rPr>
          <w:rFonts w:eastAsia="SimSun"/>
        </w:rPr>
        <w:t xml:space="preserve"> и обеспечени</w:t>
      </w:r>
      <w:r w:rsidR="00425977" w:rsidRPr="00A817E6">
        <w:rPr>
          <w:rFonts w:eastAsia="SimSun"/>
        </w:rPr>
        <w:t>е</w:t>
      </w:r>
      <w:r w:rsidR="00C97E42" w:rsidRPr="00A817E6">
        <w:rPr>
          <w:rFonts w:eastAsia="SimSun"/>
        </w:rPr>
        <w:t xml:space="preserve"> устойчивости в случае бедствий. К числу проектов относятся инициатива Giga по подключению школ в</w:t>
      </w:r>
      <w:r w:rsidR="00F10323" w:rsidRPr="00A817E6">
        <w:rPr>
          <w:rFonts w:eastAsia="SimSun"/>
        </w:rPr>
        <w:t xml:space="preserve"> Демократической Республике</w:t>
      </w:r>
      <w:r w:rsidR="00C97E42" w:rsidRPr="00A817E6">
        <w:rPr>
          <w:rFonts w:eastAsia="SimSun"/>
        </w:rPr>
        <w:t xml:space="preserve"> Сан-Томе и Принсипи, EW4All </w:t>
      </w:r>
      <w:r w:rsidR="00F10323" w:rsidRPr="00A817E6">
        <w:rPr>
          <w:rFonts w:eastAsia="SimSun"/>
        </w:rPr>
        <w:t xml:space="preserve">в Королевстве Тонга, в Республике </w:t>
      </w:r>
      <w:r w:rsidR="00C97E42" w:rsidRPr="00A817E6">
        <w:rPr>
          <w:rFonts w:eastAsia="SimSun"/>
        </w:rPr>
        <w:t xml:space="preserve">Гаити, </w:t>
      </w:r>
      <w:r w:rsidR="00F10323" w:rsidRPr="00A817E6">
        <w:rPr>
          <w:rFonts w:eastAsia="SimSun"/>
        </w:rPr>
        <w:t>в Республике Кирибати, в Республике Маврикий, на Соломоновых Островах и в Союзе Коморских Островов. Исследовательские проекты в</w:t>
      </w:r>
      <w:r w:rsidR="00C97E42" w:rsidRPr="00A817E6">
        <w:rPr>
          <w:rFonts w:eastAsia="SimSun"/>
        </w:rPr>
        <w:t xml:space="preserve"> области электросвязи для СИДС Тихоокеанского региона</w:t>
      </w:r>
      <w:r w:rsidR="00F10323" w:rsidRPr="00A817E6">
        <w:rPr>
          <w:rFonts w:eastAsia="SimSun"/>
        </w:rPr>
        <w:t xml:space="preserve"> реализуются в интересах различных стран, в том числе Республика </w:t>
      </w:r>
      <w:r w:rsidR="00C97E42" w:rsidRPr="00A817E6">
        <w:rPr>
          <w:rFonts w:eastAsia="SimSun"/>
        </w:rPr>
        <w:t xml:space="preserve">Фиджи, </w:t>
      </w:r>
      <w:r w:rsidR="00F10323" w:rsidRPr="00A817E6">
        <w:rPr>
          <w:rFonts w:eastAsia="SimSun"/>
        </w:rPr>
        <w:t xml:space="preserve">Мальдивская Республика и Республика </w:t>
      </w:r>
      <w:r w:rsidR="00C97E42" w:rsidRPr="00A817E6">
        <w:rPr>
          <w:rFonts w:eastAsia="SimSun"/>
        </w:rPr>
        <w:t>Вануату. Срок</w:t>
      </w:r>
      <w:r w:rsidR="00F10323" w:rsidRPr="00A817E6">
        <w:rPr>
          <w:rFonts w:eastAsia="SimSun"/>
        </w:rPr>
        <w:t>и</w:t>
      </w:r>
      <w:r w:rsidR="00C97E42" w:rsidRPr="00A817E6">
        <w:rPr>
          <w:rFonts w:eastAsia="SimSun"/>
        </w:rPr>
        <w:t xml:space="preserve"> завершения</w:t>
      </w:r>
      <w:r w:rsidR="00F10323" w:rsidRPr="00A817E6">
        <w:rPr>
          <w:rFonts w:eastAsia="SimSun"/>
        </w:rPr>
        <w:t xml:space="preserve"> проектов</w:t>
      </w:r>
      <w:r w:rsidR="00C97E42" w:rsidRPr="00A817E6">
        <w:rPr>
          <w:rFonts w:eastAsia="SimSun"/>
        </w:rPr>
        <w:t xml:space="preserve"> − с 2024</w:t>
      </w:r>
      <w:r w:rsidRPr="00A817E6">
        <w:rPr>
          <w:rFonts w:eastAsia="SimSun"/>
        </w:rPr>
        <w:t> </w:t>
      </w:r>
      <w:r w:rsidR="00C97E42" w:rsidRPr="00A817E6">
        <w:rPr>
          <w:rFonts w:eastAsia="SimSun"/>
        </w:rPr>
        <w:t>по 2027 год.</w:t>
      </w:r>
      <w:r w:rsidR="00F10323" w:rsidRPr="00A817E6">
        <w:rPr>
          <w:rFonts w:eastAsia="SimSun"/>
        </w:rPr>
        <w:t xml:space="preserve"> В настоящее время также реализуются другие проекты, такие как </w:t>
      </w:r>
      <w:r w:rsidR="00FE7CEB" w:rsidRPr="00A817E6">
        <w:rPr>
          <w:rFonts w:eastAsia="SimSun"/>
        </w:rPr>
        <w:t>"</w:t>
      </w:r>
      <w:r w:rsidR="00F10323" w:rsidRPr="00A817E6">
        <w:rPr>
          <w:rFonts w:eastAsia="SimSun"/>
        </w:rPr>
        <w:t>умные</w:t>
      </w:r>
      <w:r w:rsidR="00FE7CEB" w:rsidRPr="00A817E6">
        <w:rPr>
          <w:rFonts w:eastAsia="SimSun"/>
        </w:rPr>
        <w:t>"</w:t>
      </w:r>
      <w:r w:rsidR="00F10323" w:rsidRPr="00A817E6">
        <w:rPr>
          <w:rFonts w:eastAsia="SimSun"/>
        </w:rPr>
        <w:t xml:space="preserve"> острова, цифровое сельское хозяйство и цифровая трансформация в СИДС Тихоокеанского региона.</w:t>
      </w:r>
    </w:p>
    <w:p w14:paraId="4D006C97" w14:textId="4209896A" w:rsidR="00C97E42" w:rsidRPr="00A817E6" w:rsidRDefault="00C97E42" w:rsidP="00BE0EB3">
      <w:pPr>
        <w:rPr>
          <w:rFonts w:eastAsia="SimSun"/>
        </w:rPr>
      </w:pPr>
      <w:r w:rsidRPr="00A817E6">
        <w:rPr>
          <w:rFonts w:eastAsia="SimSun"/>
        </w:rPr>
        <w:t>Подробн</w:t>
      </w:r>
      <w:r w:rsidR="00F10323" w:rsidRPr="00A817E6">
        <w:rPr>
          <w:rFonts w:eastAsia="SimSun"/>
        </w:rPr>
        <w:t xml:space="preserve">ая информация о </w:t>
      </w:r>
      <w:r w:rsidRPr="00A817E6">
        <w:rPr>
          <w:rFonts w:eastAsia="SimSun"/>
        </w:rPr>
        <w:t>помощи</w:t>
      </w:r>
      <w:r w:rsidR="00F10323" w:rsidRPr="00A817E6">
        <w:rPr>
          <w:rFonts w:eastAsia="SimSun"/>
        </w:rPr>
        <w:t>, оказываемой</w:t>
      </w:r>
      <w:r w:rsidRPr="00A817E6">
        <w:rPr>
          <w:rFonts w:eastAsia="SimSun"/>
        </w:rPr>
        <w:t xml:space="preserve"> НРС, ЛЛДС и СИДС</w:t>
      </w:r>
      <w:r w:rsidR="00F10323" w:rsidRPr="00A817E6">
        <w:rPr>
          <w:rFonts w:eastAsia="SimSun"/>
        </w:rPr>
        <w:t>,</w:t>
      </w:r>
      <w:r w:rsidRPr="00A817E6">
        <w:rPr>
          <w:rFonts w:eastAsia="SimSun"/>
        </w:rPr>
        <w:t xml:space="preserve"> </w:t>
      </w:r>
      <w:r w:rsidR="00F10323" w:rsidRPr="00A817E6">
        <w:rPr>
          <w:rFonts w:eastAsia="SimSun"/>
        </w:rPr>
        <w:t xml:space="preserve">в разбивке по </w:t>
      </w:r>
      <w:r w:rsidRPr="00A817E6">
        <w:rPr>
          <w:rFonts w:eastAsia="SimSun"/>
        </w:rPr>
        <w:t>приоритетным областям</w:t>
      </w:r>
      <w:r w:rsidR="00F10323" w:rsidRPr="00A817E6">
        <w:rPr>
          <w:rFonts w:eastAsia="SimSun"/>
        </w:rPr>
        <w:t xml:space="preserve"> и </w:t>
      </w:r>
      <w:r w:rsidRPr="00A817E6">
        <w:rPr>
          <w:rFonts w:eastAsia="SimSun"/>
        </w:rPr>
        <w:t>средствам достижения целей пр</w:t>
      </w:r>
      <w:r w:rsidR="00F10323" w:rsidRPr="00A817E6">
        <w:rPr>
          <w:rFonts w:eastAsia="SimSun"/>
        </w:rPr>
        <w:t xml:space="preserve">едставлена </w:t>
      </w:r>
      <w:r w:rsidRPr="00A817E6">
        <w:rPr>
          <w:rFonts w:eastAsia="SimSun"/>
        </w:rPr>
        <w:t xml:space="preserve">в </w:t>
      </w:r>
      <w:r w:rsidRPr="00A817E6">
        <w:rPr>
          <w:rFonts w:eastAsiaTheme="minorEastAsia"/>
        </w:rPr>
        <w:t xml:space="preserve">Приложении 1, а подробный перечень проектов </w:t>
      </w:r>
      <w:r w:rsidR="00F10323" w:rsidRPr="00A817E6">
        <w:rPr>
          <w:rFonts w:eastAsiaTheme="minorEastAsia"/>
        </w:rPr>
        <w:t xml:space="preserve">можно найти в </w:t>
      </w:r>
      <w:r w:rsidRPr="00A817E6">
        <w:rPr>
          <w:rFonts w:eastAsiaTheme="minorEastAsia"/>
        </w:rPr>
        <w:t xml:space="preserve">Приложении </w:t>
      </w:r>
      <w:r w:rsidRPr="00A817E6">
        <w:rPr>
          <w:rFonts w:eastAsia="SimSun"/>
        </w:rPr>
        <w:t>2</w:t>
      </w:r>
      <w:r w:rsidRPr="00A817E6">
        <w:rPr>
          <w:rFonts w:eastAsia="SimSun"/>
          <w:i/>
          <w:iCs/>
        </w:rPr>
        <w:t>.</w:t>
      </w:r>
    </w:p>
    <w:p w14:paraId="2452C130" w14:textId="44C6AF68" w:rsidR="00C97E42" w:rsidRPr="00A817E6" w:rsidRDefault="00B377CF" w:rsidP="00BE0EB3">
      <w:pPr>
        <w:pStyle w:val="Heading1"/>
        <w:rPr>
          <w:rFonts w:eastAsia="SimSun"/>
          <w:bCs/>
        </w:rPr>
      </w:pPr>
      <w:r w:rsidRPr="00A817E6">
        <w:rPr>
          <w:rFonts w:eastAsiaTheme="minorEastAsia"/>
        </w:rPr>
        <w:t>5</w:t>
      </w:r>
      <w:r w:rsidRPr="00A817E6">
        <w:rPr>
          <w:rFonts w:eastAsiaTheme="minorEastAsia"/>
        </w:rPr>
        <w:tab/>
      </w:r>
      <w:r w:rsidR="00C97E42" w:rsidRPr="00A817E6">
        <w:rPr>
          <w:rFonts w:eastAsiaTheme="minorEastAsia"/>
        </w:rPr>
        <w:t>Ключевые инновационные инициативы</w:t>
      </w:r>
    </w:p>
    <w:p w14:paraId="15CA213C" w14:textId="68FF056D" w:rsidR="00C97E42" w:rsidRPr="00A817E6" w:rsidRDefault="00F10323" w:rsidP="00B377CF">
      <w:pPr>
        <w:rPr>
          <w:rFonts w:eastAsiaTheme="minorEastAsia" w:cstheme="minorBidi"/>
          <w:b/>
          <w:bCs/>
        </w:rPr>
      </w:pPr>
      <w:hyperlink r:id="rId19" w:anchor=":~:text=Implemented%20by%20the%20ITU%20Telecommunication%20Development%20Bureau%20%28BDT%29,11%20beneficiary%20countries%20in%20the%20Sub-Saharan%20Africa%20region">
        <w:r w:rsidRPr="00A817E6">
          <w:rPr>
            <w:rStyle w:val="Hyperlink"/>
            <w:rFonts w:eastAsia="SimSun" w:cstheme="minorHAnsi"/>
            <w:b/>
            <w:bCs/>
          </w:rPr>
          <w:t>С</w:t>
        </w:r>
        <w:r w:rsidR="00C97E42" w:rsidRPr="00A817E6">
          <w:rPr>
            <w:rStyle w:val="Hyperlink"/>
            <w:rFonts w:eastAsia="SimSun" w:cstheme="minorHAnsi"/>
            <w:b/>
            <w:bCs/>
          </w:rPr>
          <w:t>истемы картирования широкополосной связи в Африке</w:t>
        </w:r>
      </w:hyperlink>
      <w:r w:rsidR="00C97E42" w:rsidRPr="00A817E6">
        <w:rPr>
          <w:rFonts w:eastAsia="SimSun" w:cstheme="minorHAnsi"/>
        </w:rPr>
        <w:t xml:space="preserve">. В 2024 году БРЭ приступило к реализации нового проекта при финансовой поддержке Европейского союза и совместном финансировании со стороны Фонда развития информационно-коммуникационных технологий (ФРИКТ) МСЭ для </w:t>
      </w:r>
      <w:r w:rsidRPr="00A817E6">
        <w:rPr>
          <w:rFonts w:eastAsia="SimSun" w:cstheme="minorHAnsi"/>
        </w:rPr>
        <w:t>ока</w:t>
      </w:r>
      <w:r w:rsidR="00190B1B" w:rsidRPr="00A817E6">
        <w:rPr>
          <w:rFonts w:eastAsia="SimSun" w:cstheme="minorHAnsi"/>
        </w:rPr>
        <w:t>з</w:t>
      </w:r>
      <w:r w:rsidRPr="00A817E6">
        <w:rPr>
          <w:rFonts w:eastAsia="SimSun" w:cstheme="minorHAnsi"/>
        </w:rPr>
        <w:t xml:space="preserve">ания помощи и </w:t>
      </w:r>
      <w:r w:rsidR="00C97E42" w:rsidRPr="00A817E6">
        <w:rPr>
          <w:rFonts w:eastAsia="SimSun" w:cstheme="minorHAnsi"/>
        </w:rPr>
        <w:t>поддержки 11 стран</w:t>
      </w:r>
      <w:r w:rsidR="00190B1B" w:rsidRPr="00A817E6">
        <w:rPr>
          <w:rFonts w:eastAsia="SimSun" w:cstheme="minorHAnsi"/>
        </w:rPr>
        <w:t>ам</w:t>
      </w:r>
      <w:r w:rsidR="00C97E42" w:rsidRPr="00A817E6">
        <w:rPr>
          <w:rFonts w:eastAsia="SimSun" w:cstheme="minorHAnsi"/>
        </w:rPr>
        <w:t xml:space="preserve"> Африки к югу от Сахары в разработке унифицированных систем картирования широкополосной связи, позволяющих осуществлять инвестиции в цифровую инфраструктуру на основе данных. Проект направлен на укрепление потенциала директивных </w:t>
      </w:r>
      <w:r w:rsidR="00C97E42" w:rsidRPr="00A817E6">
        <w:rPr>
          <w:rFonts w:eastAsia="SimSun" w:cstheme="minorHAnsi"/>
        </w:rPr>
        <w:lastRenderedPageBreak/>
        <w:t xml:space="preserve">органов, таких как регуляторные органы, министерства и другие государственные органы, для эффективного планирования и развертывания инфраструктуры и услуг широкополосной связи. Основное внимание уделяется согласованию и обеспечению функциональной совместимости систем картирования в регионе, </w:t>
      </w:r>
      <w:r w:rsidRPr="00A817E6">
        <w:rPr>
          <w:rFonts w:eastAsia="SimSun" w:cstheme="minorHAnsi"/>
        </w:rPr>
        <w:t>что с</w:t>
      </w:r>
      <w:r w:rsidR="00190B1B" w:rsidRPr="00A817E6">
        <w:rPr>
          <w:rFonts w:eastAsia="SimSun" w:cstheme="minorHAnsi"/>
        </w:rPr>
        <w:t xml:space="preserve">пособствует </w:t>
      </w:r>
      <w:r w:rsidR="00C97E42" w:rsidRPr="00A817E6">
        <w:rPr>
          <w:rFonts w:eastAsia="SimSun" w:cstheme="minorHAnsi"/>
        </w:rPr>
        <w:t>трансграничному сотрудничеству и обмену передовым опытом. Дополнительная информация о странах-бенефициарах этого проекта приведена в Приложении 2</w:t>
      </w:r>
      <w:r w:rsidRPr="00A817E6">
        <w:rPr>
          <w:rFonts w:eastAsia="SimSun" w:cstheme="minorHAnsi"/>
        </w:rPr>
        <w:t xml:space="preserve"> к настоящему документу</w:t>
      </w:r>
      <w:r w:rsidR="00C97E42" w:rsidRPr="00A817E6">
        <w:rPr>
          <w:rFonts w:eastAsia="SimSun" w:cstheme="minorHAnsi"/>
        </w:rPr>
        <w:t>.</w:t>
      </w:r>
    </w:p>
    <w:p w14:paraId="0669C9A0" w14:textId="7D836570" w:rsidR="00C97E42" w:rsidRPr="00A817E6" w:rsidRDefault="00C97E42" w:rsidP="00B377CF">
      <w:hyperlink r:id="rId20">
        <w:r w:rsidRPr="00A817E6">
          <w:rPr>
            <w:rStyle w:val="Hyperlink"/>
            <w:rFonts w:cstheme="minorHAnsi"/>
            <w:b/>
            <w:bCs/>
          </w:rPr>
          <w:t>Кибертехнологии во благо</w:t>
        </w:r>
      </w:hyperlink>
      <w:r w:rsidRPr="00A817E6">
        <w:t xml:space="preserve">. Инициатива </w:t>
      </w:r>
      <w:r w:rsidR="006977D0" w:rsidRPr="00A817E6">
        <w:t xml:space="preserve">"Кибертехнологии во благо" </w:t>
      </w:r>
      <w:r w:rsidRPr="00A817E6">
        <w:t xml:space="preserve">финансируется Министерством науки и ИКТ Республики Корея совместно с </w:t>
      </w:r>
      <w:r w:rsidR="006977D0" w:rsidRPr="00A817E6">
        <w:t>Фондом развития ИКТ (</w:t>
      </w:r>
      <w:r w:rsidRPr="00A817E6">
        <w:t>ФРИКТ</w:t>
      </w:r>
      <w:r w:rsidR="006977D0" w:rsidRPr="00A817E6">
        <w:t>)</w:t>
      </w:r>
      <w:r w:rsidRPr="00A817E6">
        <w:t xml:space="preserve"> и направлена на удовлетворение потребностей НРС и СИДС в области кибербезопасности. Благодаря целенаправленной поддержке и комплексным мероприятиям по созданию потенциала </w:t>
      </w:r>
      <w:r w:rsidR="00190B1B" w:rsidRPr="00A817E6">
        <w:t xml:space="preserve">эта </w:t>
      </w:r>
      <w:r w:rsidR="006977D0" w:rsidRPr="00A817E6">
        <w:t xml:space="preserve">инициатива </w:t>
      </w:r>
      <w:r w:rsidRPr="00A817E6">
        <w:t>реализуется с целью повышения киберустойчивости и технических возможностей в области кибербезопасности, что в итоге усилит кибербезопасность на национальном уровне и позволит странам лучше защищать сво</w:t>
      </w:r>
      <w:r w:rsidR="006977D0" w:rsidRPr="00A817E6">
        <w:t>и цифровые экосистемы</w:t>
      </w:r>
      <w:r w:rsidRPr="00A817E6">
        <w:t xml:space="preserve">. </w:t>
      </w:r>
      <w:r w:rsidR="006977D0" w:rsidRPr="00A817E6">
        <w:t xml:space="preserve">На первом этапе </w:t>
      </w:r>
      <w:r w:rsidRPr="00A817E6">
        <w:t>помощь получили 30</w:t>
      </w:r>
      <w:r w:rsidR="006977D0" w:rsidRPr="00A817E6">
        <w:t> </w:t>
      </w:r>
      <w:r w:rsidRPr="00A817E6">
        <w:t>НРС, в том числе 21 страна в Африк</w:t>
      </w:r>
      <w:r w:rsidR="006977D0" w:rsidRPr="00A817E6">
        <w:t>анском регионе</w:t>
      </w:r>
      <w:r w:rsidRPr="00A817E6">
        <w:t xml:space="preserve">, 6 стран в Азиатско-Тихоокеанском регионе и </w:t>
      </w:r>
      <w:r w:rsidR="006977D0" w:rsidRPr="00A817E6">
        <w:t>3 </w:t>
      </w:r>
      <w:r w:rsidRPr="00A817E6">
        <w:t xml:space="preserve">страны в </w:t>
      </w:r>
      <w:r w:rsidR="006977D0" w:rsidRPr="00A817E6">
        <w:t>регионе арабских государств</w:t>
      </w:r>
      <w:r w:rsidRPr="00A817E6">
        <w:t xml:space="preserve">. </w:t>
      </w:r>
      <w:r w:rsidR="006977D0" w:rsidRPr="00A817E6">
        <w:t xml:space="preserve">На втором этапе, начатом </w:t>
      </w:r>
      <w:r w:rsidRPr="00A817E6">
        <w:t xml:space="preserve">в 2025 году, </w:t>
      </w:r>
      <w:r w:rsidR="006977D0" w:rsidRPr="00A817E6">
        <w:t xml:space="preserve">масштабы проекта были расширены и к нему </w:t>
      </w:r>
      <w:r w:rsidRPr="00A817E6">
        <w:t xml:space="preserve">присоединились дополнительные страны-бенефициары из числа НРС, ЛЛДС и СИДС. В рамках проекта оказывается помощь в предоставлении инструментов и услуг в области кибербезопасности, предлагаемых Членами </w:t>
      </w:r>
      <w:r w:rsidR="006977D0" w:rsidRPr="00A817E6">
        <w:t xml:space="preserve">сектора </w:t>
      </w:r>
      <w:r w:rsidRPr="00A817E6">
        <w:t xml:space="preserve">МСЭ-D, подготовке отчетов об оценке </w:t>
      </w:r>
      <w:r w:rsidR="006977D0" w:rsidRPr="00A817E6">
        <w:t>GCI</w:t>
      </w:r>
      <w:r w:rsidRPr="00A817E6">
        <w:t>, профессиональной подготовке в таких областях, как реагирование на инциденты, управление кибербезопасностью и национальная стратегия кибербезопасности. В</w:t>
      </w:r>
      <w:r w:rsidR="0007545D" w:rsidRPr="00A817E6">
        <w:t> </w:t>
      </w:r>
      <w:r w:rsidRPr="00A817E6">
        <w:t>2026</w:t>
      </w:r>
      <w:r w:rsidR="0007545D" w:rsidRPr="00A817E6">
        <w:t> </w:t>
      </w:r>
      <w:r w:rsidRPr="00A817E6">
        <w:t xml:space="preserve">году </w:t>
      </w:r>
      <w:r w:rsidR="006977D0" w:rsidRPr="00A817E6">
        <w:t xml:space="preserve">планируется провести </w:t>
      </w:r>
      <w:r w:rsidRPr="00A817E6">
        <w:t xml:space="preserve">тренировочное занятие по кибербезопасности, учитывающее конкретные ситуации с угрозами в НРС, дата которого будет объявлена дополнительно. </w:t>
      </w:r>
      <w:r w:rsidR="006977D0" w:rsidRPr="00A817E6">
        <w:t xml:space="preserve">Более подробная информация </w:t>
      </w:r>
      <w:r w:rsidRPr="00A817E6">
        <w:t>о странах-бенефициарах этого проекта приведена в Приложении 2.</w:t>
      </w:r>
    </w:p>
    <w:p w14:paraId="2368B5E6" w14:textId="55DBB452" w:rsidR="00C97E42" w:rsidRPr="00A817E6" w:rsidRDefault="00C97E42" w:rsidP="00B377CF">
      <w:hyperlink r:id="rId21">
        <w:r w:rsidRPr="00A817E6">
          <w:rPr>
            <w:rStyle w:val="Hyperlink"/>
            <w:rFonts w:cstheme="minorHAnsi"/>
            <w:b/>
            <w:bCs/>
          </w:rPr>
          <w:t>Ее киберследы</w:t>
        </w:r>
      </w:hyperlink>
      <w:r w:rsidRPr="00A817E6">
        <w:t>.</w:t>
      </w:r>
      <w:r w:rsidRPr="00A817E6">
        <w:rPr>
          <w:b/>
          <w:bCs/>
        </w:rPr>
        <w:t xml:space="preserve"> </w:t>
      </w:r>
      <w:r w:rsidR="006977D0" w:rsidRPr="00A817E6">
        <w:t xml:space="preserve">Инициатива </w:t>
      </w:r>
      <w:r w:rsidRPr="00A817E6">
        <w:t xml:space="preserve">"Ее киберследы", </w:t>
      </w:r>
      <w:r w:rsidR="006977D0" w:rsidRPr="00A817E6">
        <w:t>начатая в 2023 году, реализуется</w:t>
      </w:r>
      <w:r w:rsidRPr="00A817E6">
        <w:t xml:space="preserve"> совместно с Германским агентством по международному сотрудничеству (GIZ)</w:t>
      </w:r>
      <w:r w:rsidR="006977D0" w:rsidRPr="00A817E6">
        <w:t xml:space="preserve"> Федеративной Республики </w:t>
      </w:r>
      <w:r w:rsidRPr="00A817E6">
        <w:t>Германия</w:t>
      </w:r>
      <w:r w:rsidR="006977D0" w:rsidRPr="00A817E6">
        <w:t xml:space="preserve">. Цель программы – расширение прав и возможностей </w:t>
      </w:r>
      <w:r w:rsidRPr="00A817E6">
        <w:t xml:space="preserve">женщин </w:t>
      </w:r>
      <w:r w:rsidR="006977D0" w:rsidRPr="00A817E6">
        <w:t xml:space="preserve">для построения </w:t>
      </w:r>
      <w:r w:rsidRPr="00A817E6">
        <w:t>карьеры в области кибербезопасности благодаря электронному обучению, профессиональной подготовке, наставничеству и налаживанию профессиональных контактов. Инициатива способствует обеспечению равного представительства женщин в сфере кибербезопасности и укреплению киберустойчивости путем включения в процесс создания потенциала подходов, учитывающих гендерные аспекты. В 2024 году 99 процентов участников отметили, что содержание курса было крайне актуальным для их работы, 98 процентов сообщили о значительном повышении уровня своих навыков и знаний</w:t>
      </w:r>
      <w:r w:rsidR="00AE32CE" w:rsidRPr="00A817E6">
        <w:t>,</w:t>
      </w:r>
      <w:r w:rsidR="006977D0" w:rsidRPr="00A817E6">
        <w:t xml:space="preserve"> и 85</w:t>
      </w:r>
      <w:r w:rsidRPr="00A817E6">
        <w:t xml:space="preserve"> процентов респондентов сообщили, что программа предоставила им ценные возможности для налаживания связей. В 2025 году был начат третий этап проекта</w:t>
      </w:r>
      <w:r w:rsidR="00397726" w:rsidRPr="00A817E6">
        <w:t>, посвященный борьбе с киберпреступностью,</w:t>
      </w:r>
      <w:r w:rsidRPr="00A817E6">
        <w:t xml:space="preserve"> в партнерстве с GIZ, LAC4 (в </w:t>
      </w:r>
      <w:r w:rsidR="00397726" w:rsidRPr="00A817E6">
        <w:t xml:space="preserve">регионе </w:t>
      </w:r>
      <w:r w:rsidRPr="00A817E6">
        <w:t>Северной и Южной Америк</w:t>
      </w:r>
      <w:r w:rsidR="00397726" w:rsidRPr="00A817E6">
        <w:t>и</w:t>
      </w:r>
      <w:r w:rsidRPr="00A817E6">
        <w:t>) и Управлением Организации Объединенных Наций по наркотикам и преступности (</w:t>
      </w:r>
      <w:r w:rsidR="00397726" w:rsidRPr="00A817E6">
        <w:t>УНП ООН</w:t>
      </w:r>
      <w:r w:rsidRPr="00A817E6">
        <w:t xml:space="preserve">) при финансовой поддержке Министерства иностранных дел Германии, Глобального портала, Европейского союза и корпорации </w:t>
      </w:r>
      <w:r w:rsidR="00397726" w:rsidRPr="00A817E6">
        <w:t>Microsoft</w:t>
      </w:r>
      <w:r w:rsidRPr="00A817E6">
        <w:t xml:space="preserve">. </w:t>
      </w:r>
      <w:r w:rsidR="00397726" w:rsidRPr="00A817E6">
        <w:t xml:space="preserve">Более подробная </w:t>
      </w:r>
      <w:r w:rsidRPr="00A817E6">
        <w:t>информация о странах-бенефициарах этого проекта приведена в Приложении 2.</w:t>
      </w:r>
    </w:p>
    <w:p w14:paraId="031709EE" w14:textId="64078471" w:rsidR="00C97E42" w:rsidRPr="00A817E6" w:rsidRDefault="00C97E42" w:rsidP="00B377CF">
      <w:pPr>
        <w:rPr>
          <w:rFonts w:cstheme="minorHAnsi"/>
          <w:color w:val="000000" w:themeColor="text1"/>
        </w:rPr>
      </w:pPr>
      <w:hyperlink r:id="rId22" w:anchor=":~:text=This%20workshop%20was%20conducted%20as%20part%20of%20the,main%20areas%3A%20data%20collection%20and%20analysis%2C%20and%20benchmarking.">
        <w:r w:rsidRPr="00A817E6">
          <w:rPr>
            <w:rStyle w:val="Hyperlink"/>
            <w:rFonts w:cstheme="minorHAnsi"/>
            <w:b/>
            <w:bCs/>
          </w:rPr>
          <w:t>Рейтинговое тестирование ИКТ в Центральной Африке</w:t>
        </w:r>
      </w:hyperlink>
      <w:r w:rsidRPr="00A817E6">
        <w:t>.</w:t>
      </w:r>
      <w:r w:rsidRPr="00A817E6">
        <w:rPr>
          <w:rFonts w:cstheme="minorHAnsi"/>
          <w:color w:val="000000" w:themeColor="text1"/>
        </w:rPr>
        <w:t xml:space="preserve"> Проект финансируется Европейским союзом через Национальное управление Европейского фонда развития (COFED) при совместном финансировании со стороны ФРИКТ МСЭ. В рамках </w:t>
      </w:r>
      <w:r w:rsidR="00D0564A" w:rsidRPr="00A817E6">
        <w:rPr>
          <w:rFonts w:cstheme="minorHAnsi"/>
          <w:color w:val="000000" w:themeColor="text1"/>
        </w:rPr>
        <w:t xml:space="preserve">этого </w:t>
      </w:r>
      <w:r w:rsidRPr="00A817E6">
        <w:rPr>
          <w:rFonts w:cstheme="minorHAnsi"/>
          <w:color w:val="000000" w:themeColor="text1"/>
        </w:rPr>
        <w:t>проекта 11 стран региона Центральной Африки получили помощь в у</w:t>
      </w:r>
      <w:r w:rsidR="00D0564A" w:rsidRPr="00A817E6">
        <w:rPr>
          <w:rFonts w:cstheme="minorHAnsi"/>
          <w:color w:val="000000" w:themeColor="text1"/>
        </w:rPr>
        <w:t xml:space="preserve">совершенствовании </w:t>
      </w:r>
      <w:r w:rsidRPr="00A817E6">
        <w:rPr>
          <w:rFonts w:cstheme="minorHAnsi"/>
          <w:color w:val="000000" w:themeColor="text1"/>
        </w:rPr>
        <w:t xml:space="preserve">показателей цифровой </w:t>
      </w:r>
      <w:r w:rsidR="00D0564A" w:rsidRPr="00A817E6">
        <w:rPr>
          <w:rFonts w:cstheme="minorHAnsi"/>
          <w:color w:val="000000" w:themeColor="text1"/>
        </w:rPr>
        <w:t xml:space="preserve">сферы, экономических показателей и показателей </w:t>
      </w:r>
      <w:r w:rsidRPr="00A817E6">
        <w:rPr>
          <w:rFonts w:cstheme="minorHAnsi"/>
          <w:color w:val="000000" w:themeColor="text1"/>
        </w:rPr>
        <w:t xml:space="preserve">регулирования и анализа, проведении страновых оценок и разработке </w:t>
      </w:r>
      <w:r w:rsidR="00D0564A" w:rsidRPr="00A817E6">
        <w:rPr>
          <w:rFonts w:cstheme="minorHAnsi"/>
          <w:color w:val="000000" w:themeColor="text1"/>
        </w:rPr>
        <w:t xml:space="preserve">стратегических </w:t>
      </w:r>
      <w:r w:rsidRPr="00A817E6">
        <w:rPr>
          <w:rFonts w:cstheme="minorHAnsi"/>
          <w:color w:val="000000" w:themeColor="text1"/>
        </w:rPr>
        <w:t xml:space="preserve">дорожных карт. </w:t>
      </w:r>
      <w:r w:rsidR="00D0564A" w:rsidRPr="00A817E6">
        <w:rPr>
          <w:rFonts w:cstheme="minorHAnsi"/>
          <w:color w:val="000000" w:themeColor="text1"/>
        </w:rPr>
        <w:t xml:space="preserve">Более подробная </w:t>
      </w:r>
      <w:r w:rsidRPr="00A817E6">
        <w:rPr>
          <w:rFonts w:cstheme="minorHAnsi"/>
          <w:color w:val="000000" w:themeColor="text1"/>
        </w:rPr>
        <w:t>информация о странах-бенефициарах этого проекта приведена в Приложении 2.</w:t>
      </w:r>
    </w:p>
    <w:p w14:paraId="25E4ACFB" w14:textId="489F5F93" w:rsidR="00C97E42" w:rsidRPr="00A817E6" w:rsidRDefault="00C97E42" w:rsidP="00B377CF">
      <w:pPr>
        <w:spacing w:after="120"/>
        <w:rPr>
          <w:rFonts w:eastAsiaTheme="minorEastAsia"/>
        </w:rPr>
      </w:pPr>
      <w:hyperlink r:id="rId23">
        <w:r w:rsidRPr="00A817E6">
          <w:rPr>
            <w:rStyle w:val="Hyperlink"/>
            <w:rFonts w:cstheme="minorHAnsi"/>
            <w:b/>
            <w:bCs/>
          </w:rPr>
          <w:t>Универсальная и реальная возможность установления соединений</w:t>
        </w:r>
      </w:hyperlink>
      <w:r w:rsidRPr="00A817E6">
        <w:t>.</w:t>
      </w:r>
      <w:r w:rsidRPr="00A817E6">
        <w:rPr>
          <w:rFonts w:eastAsia="Calibri"/>
        </w:rPr>
        <w:t xml:space="preserve"> В целях ускорения прогресс</w:t>
      </w:r>
      <w:r w:rsidR="00D0564A" w:rsidRPr="00A817E6">
        <w:rPr>
          <w:rFonts w:eastAsia="Calibri"/>
        </w:rPr>
        <w:t>а</w:t>
      </w:r>
      <w:r w:rsidRPr="00A817E6">
        <w:rPr>
          <w:rFonts w:eastAsia="Calibri"/>
        </w:rPr>
        <w:t xml:space="preserve"> в обеспечении </w:t>
      </w:r>
      <w:r w:rsidR="00D0564A" w:rsidRPr="00A817E6">
        <w:rPr>
          <w:rFonts w:eastAsia="Calibri"/>
        </w:rPr>
        <w:t>универсальной и реальной возможности установления соединений</w:t>
      </w:r>
      <w:r w:rsidRPr="00A817E6">
        <w:rPr>
          <w:rFonts w:eastAsia="Calibri"/>
        </w:rPr>
        <w:t xml:space="preserve"> </w:t>
      </w:r>
      <w:r w:rsidR="00AE32CE" w:rsidRPr="00A817E6">
        <w:rPr>
          <w:rFonts w:eastAsia="Calibri"/>
        </w:rPr>
        <w:t xml:space="preserve">(UMC) </w:t>
      </w:r>
      <w:r w:rsidRPr="00A817E6">
        <w:rPr>
          <w:rFonts w:eastAsia="Calibri"/>
        </w:rPr>
        <w:t>БРЭ и Европейская комиссия приступили в 202</w:t>
      </w:r>
      <w:r w:rsidR="00D0564A" w:rsidRPr="00A817E6">
        <w:rPr>
          <w:rFonts w:eastAsia="Calibri"/>
        </w:rPr>
        <w:t>3</w:t>
      </w:r>
      <w:r w:rsidRPr="00A817E6">
        <w:rPr>
          <w:rFonts w:eastAsia="Calibri"/>
        </w:rPr>
        <w:t xml:space="preserve"> году к реализации совместного проекта, продвигающего UMC в качестве одной из целей стратегической политики. Проект направлен на повышение качества и доступности статистических данных, относящихся к UMC, и демонстрацию эффективных подходов в </w:t>
      </w:r>
      <w:r w:rsidRPr="00A817E6">
        <w:rPr>
          <w:rFonts w:eastAsia="Calibri"/>
        </w:rPr>
        <w:lastRenderedPageBreak/>
        <w:t>политике</w:t>
      </w:r>
      <w:r w:rsidR="00D0564A" w:rsidRPr="00A817E6">
        <w:rPr>
          <w:rFonts w:eastAsia="Calibri"/>
        </w:rPr>
        <w:t>, которые могут быть взяты на вооружение в разных регионах</w:t>
      </w:r>
      <w:r w:rsidRPr="00A817E6">
        <w:rPr>
          <w:rFonts w:eastAsia="Calibri"/>
        </w:rPr>
        <w:t>. Для директивных органов и специалистов по статистике организуются региональные семинары-практикумы в поддержку интеграции UMC в цифровые стратегии, создания национального потенциала для производства и распространения данных UMC и содействия обмену передовым опытом.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372"/>
      </w:tblGrid>
      <w:tr w:rsidR="00C97E42" w:rsidRPr="00A817E6" w14:paraId="5C8F2FA9" w14:textId="77777777" w:rsidTr="3F75FDB0">
        <w:tc>
          <w:tcPr>
            <w:tcW w:w="9241" w:type="dxa"/>
            <w:gridSpan w:val="2"/>
          </w:tcPr>
          <w:p w14:paraId="50CCD188" w14:textId="19B44FD1" w:rsidR="00C97E42" w:rsidRPr="00A817E6" w:rsidRDefault="00D0564A" w:rsidP="00143377">
            <w:pPr>
              <w:pStyle w:val="Tablehead"/>
              <w:jc w:val="left"/>
              <w:rPr>
                <w:rFonts w:eastAsiaTheme="minorEastAsia"/>
              </w:rPr>
            </w:pPr>
            <w:r w:rsidRPr="00A817E6">
              <w:rPr>
                <w:rFonts w:eastAsiaTheme="minorEastAsia"/>
              </w:rPr>
              <w:t xml:space="preserve">Участие </w:t>
            </w:r>
            <w:r w:rsidR="00C97E42" w:rsidRPr="00A817E6">
              <w:rPr>
                <w:rFonts w:eastAsiaTheme="minorEastAsia"/>
              </w:rPr>
              <w:t xml:space="preserve">НРС, ЛЛДС и СИДС </w:t>
            </w:r>
            <w:r w:rsidRPr="00A817E6">
              <w:rPr>
                <w:rFonts w:eastAsiaTheme="minorEastAsia"/>
              </w:rPr>
              <w:t>в</w:t>
            </w:r>
            <w:r w:rsidR="00C97E42" w:rsidRPr="00A817E6">
              <w:rPr>
                <w:rFonts w:eastAsiaTheme="minorEastAsia"/>
              </w:rPr>
              <w:t xml:space="preserve"> региональных семинарах-практикумах по</w:t>
            </w:r>
            <w:r w:rsidR="00B377CF" w:rsidRPr="00A817E6">
              <w:rPr>
                <w:rFonts w:eastAsiaTheme="minorEastAsia"/>
              </w:rPr>
              <w:t> </w:t>
            </w:r>
            <w:r w:rsidR="00C97E42" w:rsidRPr="00A817E6">
              <w:rPr>
                <w:rFonts w:eastAsiaTheme="minorEastAsia"/>
              </w:rPr>
              <w:t>продвижению и измерению UMC и вебинарах по статистике в области ИКТ</w:t>
            </w:r>
          </w:p>
        </w:tc>
      </w:tr>
      <w:tr w:rsidR="00C97E42" w:rsidRPr="00A817E6" w14:paraId="62DA40E7" w14:textId="77777777" w:rsidTr="3F75FDB0">
        <w:tc>
          <w:tcPr>
            <w:tcW w:w="869" w:type="dxa"/>
          </w:tcPr>
          <w:p w14:paraId="7C245DC0" w14:textId="77777777" w:rsidR="00C97E42" w:rsidRPr="00A817E6" w:rsidRDefault="00C97E42" w:rsidP="00B377CF">
            <w:pPr>
              <w:pStyle w:val="Tabletext"/>
              <w:rPr>
                <w:rFonts w:eastAsiaTheme="minorEastAsia"/>
                <w:b/>
                <w:bCs/>
              </w:rPr>
            </w:pPr>
            <w:r w:rsidRPr="00A817E6">
              <w:rPr>
                <w:rFonts w:eastAsiaTheme="minorEastAsia"/>
                <w:b/>
                <w:bCs/>
              </w:rPr>
              <w:t>НРС</w:t>
            </w:r>
          </w:p>
        </w:tc>
        <w:tc>
          <w:tcPr>
            <w:tcW w:w="8372" w:type="dxa"/>
          </w:tcPr>
          <w:p w14:paraId="1A2D9C84" w14:textId="67B9EE01" w:rsidR="00C97E42" w:rsidRPr="00A817E6" w:rsidRDefault="00C97E42" w:rsidP="00B377CF">
            <w:pPr>
              <w:pStyle w:val="Tabletext"/>
              <w:rPr>
                <w:rFonts w:eastAsiaTheme="minorEastAsia"/>
              </w:rPr>
            </w:pPr>
            <w:r w:rsidRPr="00A817E6">
              <w:rPr>
                <w:rFonts w:eastAsiaTheme="minorEastAsia"/>
              </w:rPr>
              <w:t>66 участников из</w:t>
            </w:r>
            <w:r w:rsidR="00D0564A" w:rsidRPr="00A817E6">
              <w:rPr>
                <w:rFonts w:eastAsiaTheme="minorEastAsia"/>
              </w:rPr>
              <w:t xml:space="preserve"> </w:t>
            </w:r>
            <w:r w:rsidRPr="00A817E6">
              <w:rPr>
                <w:rFonts w:eastAsiaTheme="minorEastAsia"/>
              </w:rPr>
              <w:t xml:space="preserve">Бангладеш, </w:t>
            </w:r>
            <w:r w:rsidR="00D0564A" w:rsidRPr="00A817E6">
              <w:rPr>
                <w:rFonts w:eastAsiaTheme="minorEastAsia"/>
              </w:rPr>
              <w:t>Коморских Островов, Демократической Республики Тимор</w:t>
            </w:r>
            <w:r w:rsidR="009C6011" w:rsidRPr="00A817E6">
              <w:rPr>
                <w:rFonts w:eastAsiaTheme="minorEastAsia"/>
              </w:rPr>
              <w:t>­</w:t>
            </w:r>
            <w:r w:rsidR="00D0564A" w:rsidRPr="00A817E6">
              <w:rPr>
                <w:rFonts w:eastAsiaTheme="minorEastAsia"/>
              </w:rPr>
              <w:t xml:space="preserve">Лешти, Эфиопии, Королевства Камбоджа, Королевства Лесото, Кирибати, Лаосской Народно-Демократической Республики, Мавритании, Мозамбика, Республики Ангола, Республики Джибути, Республики Гамбия, Республики Либерия, Республики Непал, </w:t>
            </w:r>
            <w:r w:rsidR="00425977" w:rsidRPr="00A817E6">
              <w:rPr>
                <w:rFonts w:eastAsiaTheme="minorEastAsia"/>
              </w:rPr>
              <w:t xml:space="preserve">Руандийской </w:t>
            </w:r>
            <w:r w:rsidR="00D0564A" w:rsidRPr="00A817E6">
              <w:rPr>
                <w:rFonts w:eastAsiaTheme="minorEastAsia"/>
              </w:rPr>
              <w:t xml:space="preserve">Республики, Республики Судан, Республики Йемен, Республики Замбия, </w:t>
            </w:r>
            <w:r w:rsidRPr="00A817E6">
              <w:rPr>
                <w:rFonts w:eastAsiaTheme="minorEastAsia"/>
              </w:rPr>
              <w:t>Сан</w:t>
            </w:r>
            <w:r w:rsidR="009C6011" w:rsidRPr="00A817E6">
              <w:rPr>
                <w:rFonts w:eastAsiaTheme="minorEastAsia"/>
              </w:rPr>
              <w:t>­</w:t>
            </w:r>
            <w:r w:rsidRPr="00A817E6">
              <w:rPr>
                <w:rFonts w:eastAsiaTheme="minorEastAsia"/>
              </w:rPr>
              <w:t>Томе и Принсипи, Сомали, Того</w:t>
            </w:r>
            <w:r w:rsidR="00D0564A" w:rsidRPr="00A817E6">
              <w:rPr>
                <w:rFonts w:eastAsiaTheme="minorEastAsia"/>
              </w:rPr>
              <w:t>лезской Республики</w:t>
            </w:r>
            <w:r w:rsidRPr="00A817E6">
              <w:rPr>
                <w:rFonts w:eastAsiaTheme="minorEastAsia"/>
              </w:rPr>
              <w:t>, Тувалу, Уганды</w:t>
            </w:r>
            <w:r w:rsidR="00D0564A" w:rsidRPr="00A817E6">
              <w:rPr>
                <w:rFonts w:eastAsiaTheme="minorEastAsia"/>
              </w:rPr>
              <w:t xml:space="preserve"> и</w:t>
            </w:r>
            <w:r w:rsidRPr="00A817E6">
              <w:rPr>
                <w:rFonts w:eastAsiaTheme="minorEastAsia"/>
              </w:rPr>
              <w:t xml:space="preserve"> Вануату</w:t>
            </w:r>
            <w:r w:rsidR="00D0564A" w:rsidRPr="00A817E6">
              <w:rPr>
                <w:rFonts w:eastAsiaTheme="minorEastAsia"/>
              </w:rPr>
              <w:t>.</w:t>
            </w:r>
          </w:p>
        </w:tc>
      </w:tr>
      <w:tr w:rsidR="00C97E42" w:rsidRPr="00A817E6" w14:paraId="3C4275B1" w14:textId="77777777" w:rsidTr="3F75FDB0">
        <w:trPr>
          <w:trHeight w:val="998"/>
        </w:trPr>
        <w:tc>
          <w:tcPr>
            <w:tcW w:w="869" w:type="dxa"/>
          </w:tcPr>
          <w:p w14:paraId="69F8CCA9" w14:textId="77777777" w:rsidR="00C97E42" w:rsidRPr="00A817E6" w:rsidRDefault="00C97E42" w:rsidP="00B377CF">
            <w:pPr>
              <w:pStyle w:val="Tabletext"/>
              <w:rPr>
                <w:rFonts w:eastAsiaTheme="minorEastAsia"/>
                <w:b/>
                <w:bCs/>
              </w:rPr>
            </w:pPr>
            <w:r w:rsidRPr="00A817E6">
              <w:rPr>
                <w:rFonts w:eastAsiaTheme="minorEastAsia"/>
                <w:b/>
                <w:bCs/>
              </w:rPr>
              <w:t>ЛЛДС</w:t>
            </w:r>
          </w:p>
        </w:tc>
        <w:tc>
          <w:tcPr>
            <w:tcW w:w="8372" w:type="dxa"/>
          </w:tcPr>
          <w:p w14:paraId="08D05B12" w14:textId="469F6C4C" w:rsidR="00C97E42" w:rsidRPr="00A817E6" w:rsidRDefault="00C97E42" w:rsidP="00B377CF">
            <w:pPr>
              <w:pStyle w:val="Tabletext"/>
              <w:rPr>
                <w:rFonts w:eastAsiaTheme="minorEastAsia"/>
              </w:rPr>
            </w:pPr>
            <w:r w:rsidRPr="00A817E6">
              <w:rPr>
                <w:rFonts w:eastAsiaTheme="minorEastAsia"/>
              </w:rPr>
              <w:t xml:space="preserve">105 участников из Армении, Эсватини, Эфиопии, </w:t>
            </w:r>
            <w:r w:rsidR="00D0564A" w:rsidRPr="00A817E6">
              <w:rPr>
                <w:rFonts w:eastAsiaTheme="minorEastAsia"/>
              </w:rPr>
              <w:t xml:space="preserve">Королевства Бутан, Кыргызской Республики, </w:t>
            </w:r>
            <w:r w:rsidRPr="00A817E6">
              <w:rPr>
                <w:rFonts w:eastAsiaTheme="minorEastAsia"/>
              </w:rPr>
              <w:t xml:space="preserve">Лаосской Народно-Демократической Республики, Лесото, Монголии, </w:t>
            </w:r>
            <w:r w:rsidR="00D0564A" w:rsidRPr="00A817E6">
              <w:rPr>
                <w:rFonts w:eastAsiaTheme="minorEastAsia"/>
              </w:rPr>
              <w:t>Парагвая, Многонационального Государства Боливия, Республики Азербайджан, Республики Казахстан</w:t>
            </w:r>
            <w:r w:rsidR="00E234CA" w:rsidRPr="00A817E6">
              <w:rPr>
                <w:rFonts w:eastAsiaTheme="minorEastAsia"/>
              </w:rPr>
              <w:t>, Республики Молдова, Республики Непал, Республики Таджикистан, Республики Узбекистан, Республики Зимбабве, Руанды, Уганды и Замбии.</w:t>
            </w:r>
          </w:p>
        </w:tc>
      </w:tr>
      <w:tr w:rsidR="00C97E42" w:rsidRPr="00A817E6" w14:paraId="2EDF7681" w14:textId="77777777" w:rsidTr="3F75FDB0">
        <w:tc>
          <w:tcPr>
            <w:tcW w:w="869" w:type="dxa"/>
          </w:tcPr>
          <w:p w14:paraId="5CA9CAF6" w14:textId="77777777" w:rsidR="00C97E42" w:rsidRPr="00A817E6" w:rsidRDefault="00C97E42" w:rsidP="00B377CF">
            <w:pPr>
              <w:pStyle w:val="Tabletext"/>
              <w:rPr>
                <w:rFonts w:eastAsiaTheme="minorEastAsia"/>
                <w:b/>
                <w:bCs/>
              </w:rPr>
            </w:pPr>
            <w:r w:rsidRPr="00A817E6">
              <w:rPr>
                <w:rFonts w:eastAsiaTheme="minorEastAsia"/>
                <w:b/>
                <w:bCs/>
              </w:rPr>
              <w:t>СИДС</w:t>
            </w:r>
          </w:p>
        </w:tc>
        <w:tc>
          <w:tcPr>
            <w:tcW w:w="8372" w:type="dxa"/>
          </w:tcPr>
          <w:p w14:paraId="78DC1A07" w14:textId="4DEADA46" w:rsidR="00C97E42" w:rsidRPr="00A817E6" w:rsidRDefault="00C97E42" w:rsidP="00B377CF">
            <w:pPr>
              <w:pStyle w:val="Tabletext"/>
              <w:rPr>
                <w:rFonts w:eastAsiaTheme="minorEastAsia"/>
              </w:rPr>
            </w:pPr>
            <w:r w:rsidRPr="00A817E6">
              <w:rPr>
                <w:rFonts w:eastAsiaTheme="minorEastAsia"/>
              </w:rPr>
              <w:t xml:space="preserve">100 участников из Антигуа и Барбуды, </w:t>
            </w:r>
            <w:r w:rsidR="00E234CA" w:rsidRPr="00A817E6">
              <w:rPr>
                <w:rFonts w:eastAsiaTheme="minorEastAsia"/>
              </w:rPr>
              <w:t xml:space="preserve">Белиза, </w:t>
            </w:r>
            <w:r w:rsidRPr="00A817E6">
              <w:rPr>
                <w:rFonts w:eastAsiaTheme="minorEastAsia"/>
              </w:rPr>
              <w:t xml:space="preserve">Союза Багамских Островов, Коморских Островов, Кубы, Доминиканской Республики, </w:t>
            </w:r>
            <w:r w:rsidR="00E234CA" w:rsidRPr="00A817E6">
              <w:rPr>
                <w:rFonts w:eastAsiaTheme="minorEastAsia"/>
              </w:rPr>
              <w:t xml:space="preserve">Федерации Сен-Китс и Невис, Федеративных Штатов Микронезии, </w:t>
            </w:r>
            <w:r w:rsidRPr="00A817E6">
              <w:rPr>
                <w:rFonts w:eastAsiaTheme="minorEastAsia"/>
              </w:rPr>
              <w:t xml:space="preserve">Фиджи, Гренады, Гайаны, </w:t>
            </w:r>
            <w:r w:rsidR="00E234CA" w:rsidRPr="00A817E6">
              <w:rPr>
                <w:rFonts w:eastAsiaTheme="minorEastAsia"/>
              </w:rPr>
              <w:t xml:space="preserve">Независимого Государства Самоа, </w:t>
            </w:r>
            <w:r w:rsidRPr="00A817E6">
              <w:rPr>
                <w:rFonts w:eastAsiaTheme="minorEastAsia"/>
              </w:rPr>
              <w:t>Ямайки,</w:t>
            </w:r>
            <w:r w:rsidR="00E234CA" w:rsidRPr="00A817E6">
              <w:rPr>
                <w:rFonts w:eastAsiaTheme="minorEastAsia"/>
              </w:rPr>
              <w:t xml:space="preserve"> </w:t>
            </w:r>
            <w:r w:rsidRPr="00A817E6">
              <w:rPr>
                <w:rFonts w:eastAsiaTheme="minorEastAsia"/>
              </w:rPr>
              <w:t xml:space="preserve">Кирибати, Мальдивских Островов, </w:t>
            </w:r>
            <w:r w:rsidR="00E234CA" w:rsidRPr="00A817E6">
              <w:rPr>
                <w:rFonts w:eastAsiaTheme="minorEastAsia"/>
              </w:rPr>
              <w:t xml:space="preserve">Республики Кабо-Верде, Республики Науру, Республики </w:t>
            </w:r>
            <w:r w:rsidRPr="00A817E6">
              <w:rPr>
                <w:rFonts w:eastAsiaTheme="minorEastAsia"/>
              </w:rPr>
              <w:t xml:space="preserve">Палау, Папуа-Новой Гвинеи, Сан-Томе и Принсипи, </w:t>
            </w:r>
            <w:r w:rsidR="00E234CA" w:rsidRPr="00A817E6">
              <w:rPr>
                <w:rFonts w:eastAsiaTheme="minorEastAsia"/>
              </w:rPr>
              <w:t xml:space="preserve">Республики </w:t>
            </w:r>
            <w:r w:rsidRPr="00A817E6">
              <w:rPr>
                <w:rFonts w:eastAsiaTheme="minorEastAsia"/>
              </w:rPr>
              <w:t>Суринам, Тимора-Лешти, Тонга, Тринидада и Тобаго, Тувалу</w:t>
            </w:r>
            <w:r w:rsidR="00E234CA" w:rsidRPr="00A817E6">
              <w:rPr>
                <w:rFonts w:eastAsiaTheme="minorEastAsia"/>
              </w:rPr>
              <w:t xml:space="preserve"> и</w:t>
            </w:r>
            <w:r w:rsidRPr="00A817E6">
              <w:rPr>
                <w:rFonts w:eastAsiaTheme="minorEastAsia"/>
              </w:rPr>
              <w:t xml:space="preserve"> Вануату.</w:t>
            </w:r>
          </w:p>
        </w:tc>
      </w:tr>
    </w:tbl>
    <w:bookmarkStart w:id="1" w:name="_Hlk214040960"/>
    <w:p w14:paraId="4DD2055C" w14:textId="228A0800" w:rsidR="00C97E42" w:rsidRPr="00A817E6" w:rsidRDefault="00C97E42" w:rsidP="00B377CF">
      <w:pPr>
        <w:rPr>
          <w:rFonts w:eastAsia="SimSun" w:cstheme="minorHAnsi"/>
        </w:rPr>
      </w:pPr>
      <w:r w:rsidRPr="00A817E6">
        <w:fldChar w:fldCharType="begin"/>
      </w:r>
      <w:r w:rsidRPr="00A817E6">
        <w:instrText>HYPERLINK "http://www.itu.int/itu-d/sites/innovation-alliance" \h</w:instrText>
      </w:r>
      <w:r w:rsidRPr="00A817E6">
        <w:fldChar w:fldCharType="separate"/>
      </w:r>
      <w:r w:rsidRPr="00A817E6">
        <w:rPr>
          <w:rStyle w:val="Hyperlink"/>
          <w:rFonts w:eastAsia="SimSun" w:cstheme="minorBidi"/>
          <w:b/>
          <w:bCs/>
        </w:rPr>
        <w:t>Альянс инноваций и предпринимательства для целей цифрового развития</w:t>
      </w:r>
      <w:r w:rsidRPr="00A817E6">
        <w:fldChar w:fldCharType="end"/>
      </w:r>
      <w:bookmarkEnd w:id="1"/>
      <w:r w:rsidR="00B51A35" w:rsidRPr="00A817E6">
        <w:t>.</w:t>
      </w:r>
      <w:r w:rsidRPr="00A817E6">
        <w:rPr>
          <w:rFonts w:eastAsia="SimSun"/>
        </w:rPr>
        <w:t xml:space="preserve"> </w:t>
      </w:r>
      <w:r w:rsidR="00E234CA" w:rsidRPr="00A817E6">
        <w:rPr>
          <w:rFonts w:eastAsia="SimSun"/>
        </w:rPr>
        <w:t>Эта инициатива, начатая в</w:t>
      </w:r>
      <w:r w:rsidRPr="00A817E6">
        <w:rPr>
          <w:rFonts w:eastAsia="SimSun"/>
        </w:rPr>
        <w:t xml:space="preserve"> январе 2023</w:t>
      </w:r>
      <w:r w:rsidR="0007545D" w:rsidRPr="00A817E6">
        <w:rPr>
          <w:rFonts w:eastAsia="SimSun"/>
        </w:rPr>
        <w:t> </w:t>
      </w:r>
      <w:r w:rsidRPr="00A817E6">
        <w:rPr>
          <w:rFonts w:eastAsia="SimSun"/>
        </w:rPr>
        <w:t>года</w:t>
      </w:r>
      <w:r w:rsidR="00E234CA" w:rsidRPr="00A817E6">
        <w:rPr>
          <w:rFonts w:eastAsia="SimSun"/>
        </w:rPr>
        <w:t xml:space="preserve">, </w:t>
      </w:r>
      <w:r w:rsidR="00AE32CE" w:rsidRPr="00A817E6">
        <w:rPr>
          <w:rFonts w:eastAsia="SimSun"/>
        </w:rPr>
        <w:t xml:space="preserve">Альянс инноваций и предпринимательства для целей цифрового развития, </w:t>
      </w:r>
      <w:r w:rsidR="00E234CA" w:rsidRPr="00A817E6">
        <w:rPr>
          <w:rFonts w:eastAsia="SimSun"/>
        </w:rPr>
        <w:t>имеет целью разработку местных инструментов для сокращения разрывов в цифровых инновациях</w:t>
      </w:r>
      <w:r w:rsidRPr="00A817E6">
        <w:rPr>
          <w:rFonts w:eastAsia="SimSun"/>
        </w:rPr>
        <w:t xml:space="preserve">. В настоящее </w:t>
      </w:r>
      <w:r w:rsidR="00E234CA" w:rsidRPr="00A817E6">
        <w:rPr>
          <w:rFonts w:eastAsia="SimSun"/>
        </w:rPr>
        <w:t xml:space="preserve">инициатива </w:t>
      </w:r>
      <w:r w:rsidR="00AE32CE" w:rsidRPr="00A817E6">
        <w:rPr>
          <w:rFonts w:eastAsia="SimSun"/>
        </w:rPr>
        <w:t>реализуется</w:t>
      </w:r>
      <w:r w:rsidR="00E234CA" w:rsidRPr="00A817E6">
        <w:rPr>
          <w:rFonts w:eastAsia="SimSun"/>
        </w:rPr>
        <w:t xml:space="preserve">, в частности, </w:t>
      </w:r>
      <w:r w:rsidRPr="00A817E6">
        <w:rPr>
          <w:rFonts w:eastAsia="SimSun"/>
        </w:rPr>
        <w:t>в Африк</w:t>
      </w:r>
      <w:r w:rsidR="00E234CA" w:rsidRPr="00A817E6">
        <w:rPr>
          <w:rFonts w:eastAsia="SimSun"/>
        </w:rPr>
        <w:t>анском регионе</w:t>
      </w:r>
      <w:r w:rsidRPr="00A817E6">
        <w:rPr>
          <w:rFonts w:eastAsia="SimSun"/>
        </w:rPr>
        <w:t xml:space="preserve">, </w:t>
      </w:r>
      <w:r w:rsidR="00E234CA" w:rsidRPr="00A817E6">
        <w:rPr>
          <w:rFonts w:eastAsia="SimSun"/>
        </w:rPr>
        <w:t xml:space="preserve">в Регионе </w:t>
      </w:r>
      <w:r w:rsidRPr="00A817E6">
        <w:rPr>
          <w:rFonts w:eastAsia="SimSun"/>
        </w:rPr>
        <w:t>Северной и Южной Америк</w:t>
      </w:r>
      <w:r w:rsidR="00E234CA" w:rsidRPr="00A817E6">
        <w:rPr>
          <w:rFonts w:eastAsia="SimSun"/>
        </w:rPr>
        <w:t>и</w:t>
      </w:r>
      <w:r w:rsidRPr="00A817E6">
        <w:rPr>
          <w:rFonts w:eastAsia="SimSun"/>
        </w:rPr>
        <w:t xml:space="preserve"> (</w:t>
      </w:r>
      <w:r w:rsidR="00E234CA" w:rsidRPr="00A817E6">
        <w:rPr>
          <w:rFonts w:eastAsia="SimSun"/>
        </w:rPr>
        <w:t>в том числе в</w:t>
      </w:r>
      <w:r w:rsidRPr="00A817E6">
        <w:rPr>
          <w:rFonts w:eastAsia="SimSun"/>
        </w:rPr>
        <w:t xml:space="preserve"> Доминиканской Республике</w:t>
      </w:r>
      <w:r w:rsidR="00E234CA" w:rsidRPr="00A817E6">
        <w:rPr>
          <w:rFonts w:eastAsia="SimSun"/>
        </w:rPr>
        <w:t>, одной из стран</w:t>
      </w:r>
      <w:r w:rsidRPr="00A817E6">
        <w:rPr>
          <w:rFonts w:eastAsia="SimSun"/>
        </w:rPr>
        <w:t xml:space="preserve"> СИДС)</w:t>
      </w:r>
      <w:r w:rsidR="00E234CA" w:rsidRPr="00A817E6">
        <w:rPr>
          <w:rFonts w:eastAsia="SimSun"/>
        </w:rPr>
        <w:t xml:space="preserve"> и в</w:t>
      </w:r>
      <w:r w:rsidRPr="00A817E6">
        <w:rPr>
          <w:rFonts w:eastAsia="SimSun"/>
        </w:rPr>
        <w:t xml:space="preserve"> Азиатско-Тихоокеанском регионе.</w:t>
      </w:r>
    </w:p>
    <w:p w14:paraId="0D2473BD" w14:textId="0E940416" w:rsidR="00C97E42" w:rsidRPr="00A817E6" w:rsidRDefault="00C97E42" w:rsidP="00B377CF">
      <w:hyperlink r:id="rId24">
        <w:r w:rsidRPr="00A817E6">
          <w:rPr>
            <w:rStyle w:val="Hyperlink"/>
            <w:rFonts w:cstheme="minorBidi"/>
            <w:b/>
            <w:bCs/>
          </w:rPr>
          <w:t>GovS</w:t>
        </w:r>
      </w:hyperlink>
      <w:bookmarkStart w:id="2" w:name="_Hlt210921123"/>
      <w:bookmarkStart w:id="3" w:name="_Hlt210921124"/>
      <w:r w:rsidRPr="00A817E6">
        <w:rPr>
          <w:rStyle w:val="Hyperlink"/>
          <w:rFonts w:cstheme="minorBidi"/>
          <w:b/>
          <w:bCs/>
        </w:rPr>
        <w:t>tack</w:t>
      </w:r>
      <w:r w:rsidRPr="00A817E6">
        <w:rPr>
          <w:rStyle w:val="Hyperlink"/>
          <w:rFonts w:cstheme="minorBidi"/>
        </w:rPr>
        <w:t xml:space="preserve"> </w:t>
      </w:r>
      <w:bookmarkEnd w:id="2"/>
      <w:bookmarkEnd w:id="3"/>
      <w:r w:rsidRPr="00A817E6">
        <w:t>– это многосторо</w:t>
      </w:r>
      <w:r w:rsidR="00E234CA" w:rsidRPr="00A817E6">
        <w:t>нняя инициатива, направленная</w:t>
      </w:r>
      <w:r w:rsidRPr="00A817E6">
        <w:t xml:space="preserve"> на ускорение цифровой трансформации государственных услуг путем содействия использованию функционально совместимых, многократно используемых цифровых компонентов, известных как "структурные модули". Эти структурные элементы образуют модульную структуру, которая позволяет государственным органам более эффективно и экономично разрабатывать, внедрять и масштабировать цифровые услуги. Стандартизируя основные функции, такие как управление определением идентичности, платежи и обмен сообщениями, GovStack позволяет странам избегать дублирования усилий и сосредоточиться на предоставлении ориентированных на пользователя услуг, адаптируемых к местным условиям. В</w:t>
      </w:r>
      <w:r w:rsidR="0035721A" w:rsidRPr="00A817E6">
        <w:t> </w:t>
      </w:r>
      <w:r w:rsidRPr="00A817E6">
        <w:t>2023</w:t>
      </w:r>
      <w:r w:rsidR="0007545D" w:rsidRPr="00A817E6">
        <w:t> </w:t>
      </w:r>
      <w:r w:rsidRPr="00A817E6">
        <w:t xml:space="preserve">году </w:t>
      </w:r>
      <w:r w:rsidR="00E234CA" w:rsidRPr="00A817E6">
        <w:t xml:space="preserve">была начата реализация проекта </w:t>
      </w:r>
      <w:r w:rsidRPr="00A817E6">
        <w:t>"Африканский Рог" при финансовой поддержке в размере 1,24</w:t>
      </w:r>
      <w:r w:rsidR="0007545D" w:rsidRPr="00A817E6">
        <w:t> </w:t>
      </w:r>
      <w:r w:rsidRPr="00A817E6">
        <w:t>млн. евро, предоставленной GIZ, Германия. Сотрудничество в области цифровых технологий в целях развития (D4D) в сфере цифрового правительства и кибербезопасности, софинансируемое Е</w:t>
      </w:r>
      <w:r w:rsidR="00B51A35" w:rsidRPr="00A817E6">
        <w:t>вропейским Союзом</w:t>
      </w:r>
      <w:r w:rsidRPr="00A817E6">
        <w:t xml:space="preserve">, поддерживает направление 1 "Инфраструктура" и, в частности, направление деятельности "Стратегия и услуги электронного правительства". В 2025 году </w:t>
      </w:r>
      <w:r w:rsidR="00B51A35" w:rsidRPr="00A817E6">
        <w:t xml:space="preserve">Всемирный банк вместе с </w:t>
      </w:r>
      <w:r w:rsidRPr="00A817E6">
        <w:t xml:space="preserve">БРЭ </w:t>
      </w:r>
      <w:r w:rsidR="00B51A35" w:rsidRPr="00A817E6">
        <w:t xml:space="preserve">начали </w:t>
      </w:r>
      <w:r w:rsidRPr="00A817E6">
        <w:t xml:space="preserve">совместное финансирование проектов GovStack </w:t>
      </w:r>
      <w:r w:rsidR="00B51A35" w:rsidRPr="00A817E6">
        <w:t xml:space="preserve">в </w:t>
      </w:r>
      <w:r w:rsidRPr="00A817E6">
        <w:t xml:space="preserve">Гамбии, </w:t>
      </w:r>
      <w:r w:rsidR="00B51A35" w:rsidRPr="00A817E6">
        <w:t xml:space="preserve">Республике </w:t>
      </w:r>
      <w:r w:rsidRPr="00A817E6">
        <w:t>Гвине</w:t>
      </w:r>
      <w:r w:rsidR="00B51A35" w:rsidRPr="00A817E6">
        <w:t>я</w:t>
      </w:r>
      <w:r w:rsidRPr="00A817E6">
        <w:t xml:space="preserve">-Бисау, </w:t>
      </w:r>
      <w:r w:rsidR="00B51A35" w:rsidRPr="00A817E6">
        <w:t xml:space="preserve">Республике </w:t>
      </w:r>
      <w:r w:rsidRPr="00A817E6">
        <w:t>Гвине</w:t>
      </w:r>
      <w:r w:rsidR="00B51A35" w:rsidRPr="00A817E6">
        <w:t>я</w:t>
      </w:r>
      <w:r w:rsidRPr="00A817E6">
        <w:t xml:space="preserve"> и </w:t>
      </w:r>
      <w:r w:rsidR="00B51A35" w:rsidRPr="00A817E6">
        <w:t>Республике Сенегал</w:t>
      </w:r>
      <w:r w:rsidRPr="00A817E6">
        <w:t xml:space="preserve">, </w:t>
      </w:r>
      <w:r w:rsidR="00B51A35" w:rsidRPr="00A817E6">
        <w:t xml:space="preserve">— проектов, в рамках которых МСЭ оказывает техническую поддержку и координирует реализацию в странах. Эти проекты, в рамках которых </w:t>
      </w:r>
      <w:r w:rsidRPr="00A817E6">
        <w:t>используются принципы, спецификации и ресурсы GovStack</w:t>
      </w:r>
      <w:r w:rsidR="00B51A35" w:rsidRPr="00A817E6">
        <w:t xml:space="preserve">, направлены на </w:t>
      </w:r>
      <w:r w:rsidRPr="00A817E6">
        <w:t>ускорение развития цифровых государственных услуг в этих странах и обеспечивает повышение эффективности и доступности государственных услуг.</w:t>
      </w:r>
    </w:p>
    <w:p w14:paraId="0BF14622" w14:textId="776592ED" w:rsidR="00B51A35" w:rsidRPr="00A817E6" w:rsidRDefault="00B51A35" w:rsidP="00B377CF">
      <w:hyperlink r:id="rId25" w:history="1">
        <w:r w:rsidRPr="00A817E6">
          <w:rPr>
            <w:rStyle w:val="Hyperlink"/>
          </w:rPr>
          <w:t>"</w:t>
        </w:r>
        <w:r w:rsidRPr="00A817E6">
          <w:rPr>
            <w:rStyle w:val="Hyperlink"/>
            <w:b/>
            <w:bCs/>
          </w:rPr>
          <w:t>Умные деревни и умные острова</w:t>
        </w:r>
        <w:r w:rsidRPr="00A817E6">
          <w:rPr>
            <w:rStyle w:val="Hyperlink"/>
          </w:rPr>
          <w:t>"</w:t>
        </w:r>
      </w:hyperlink>
      <w:r w:rsidRPr="00A817E6">
        <w:t>. Десять СИДС Тихоокеанского региона (Фиджи, Кирибати, Папуа</w:t>
      </w:r>
      <w:r w:rsidR="00A832FB" w:rsidRPr="00A817E6">
        <w:t>­</w:t>
      </w:r>
      <w:r w:rsidRPr="00A817E6">
        <w:t xml:space="preserve">Новая Гвинея, Микронезия, Науру, Палау, Республика Маршалловы Острова, Самоа, Тонга и Вануату) активизировали работу, направленную на обеспечение охвата </w:t>
      </w:r>
      <w:r w:rsidR="0032367A" w:rsidRPr="00A817E6">
        <w:t xml:space="preserve">сельских и отдаленных </w:t>
      </w:r>
      <w:r w:rsidR="0032367A" w:rsidRPr="00A817E6">
        <w:lastRenderedPageBreak/>
        <w:t xml:space="preserve">районов в странах Азиатско-Тихоокеанского региона цифровыми услугами в рамках инициативы </w:t>
      </w:r>
      <w:r w:rsidRPr="00A817E6">
        <w:t>"Умные деревни" и "</w:t>
      </w:r>
      <w:r w:rsidR="0032367A" w:rsidRPr="00A817E6">
        <w:t>у</w:t>
      </w:r>
      <w:r w:rsidRPr="00A817E6">
        <w:t xml:space="preserve">мные острова", а также </w:t>
      </w:r>
      <w:r w:rsidR="00AE32CE" w:rsidRPr="00A817E6">
        <w:t xml:space="preserve">работу в рамках программ </w:t>
      </w:r>
      <w:r w:rsidRPr="00A817E6">
        <w:t>ЕС STREIT и проект</w:t>
      </w:r>
      <w:r w:rsidR="0032367A" w:rsidRPr="00A817E6">
        <w:t>ов</w:t>
      </w:r>
      <w:r w:rsidRPr="00A817E6">
        <w:t>, поддерживаемы</w:t>
      </w:r>
      <w:r w:rsidR="0032367A" w:rsidRPr="00A817E6">
        <w:t>х</w:t>
      </w:r>
      <w:r w:rsidRPr="00A817E6">
        <w:t xml:space="preserve"> МСЭ, Европейским союзом, DITRDCSA (Австралия), MIC (Япония), АБР, </w:t>
      </w:r>
      <w:r w:rsidR="0032367A" w:rsidRPr="00A817E6">
        <w:t xml:space="preserve">Совместным </w:t>
      </w:r>
      <w:r w:rsidRPr="00A817E6">
        <w:t xml:space="preserve">фондом ЦУР и Huawei. </w:t>
      </w:r>
      <w:r w:rsidR="0032367A" w:rsidRPr="00A817E6">
        <w:t xml:space="preserve">Благодаря этим программам и проектам, реализуемыми </w:t>
      </w:r>
      <w:r w:rsidRPr="00A817E6">
        <w:t>совместно с правительствами</w:t>
      </w:r>
      <w:r w:rsidR="0032367A" w:rsidRPr="00A817E6">
        <w:t xml:space="preserve"> стран</w:t>
      </w:r>
      <w:r w:rsidRPr="00A817E6">
        <w:t xml:space="preserve">, учреждениями Организации Объединенных Наций, </w:t>
      </w:r>
      <w:r w:rsidR="0032367A" w:rsidRPr="00A817E6">
        <w:t>академическим учреждениями и отраслями</w:t>
      </w:r>
      <w:r w:rsidRPr="00A817E6">
        <w:t xml:space="preserve">, </w:t>
      </w:r>
      <w:r w:rsidR="0032367A" w:rsidRPr="00A817E6">
        <w:t xml:space="preserve">повышены </w:t>
      </w:r>
      <w:r w:rsidRPr="00A817E6">
        <w:t xml:space="preserve">цифровые навыки </w:t>
      </w:r>
      <w:r w:rsidR="0032367A" w:rsidRPr="00A817E6">
        <w:t>населения</w:t>
      </w:r>
      <w:r w:rsidRPr="00A817E6">
        <w:t>, созда</w:t>
      </w:r>
      <w:r w:rsidR="0032367A" w:rsidRPr="00A817E6">
        <w:t>ны</w:t>
      </w:r>
      <w:r w:rsidRPr="00A817E6">
        <w:t xml:space="preserve"> цифровые центры и расшир</w:t>
      </w:r>
      <w:r w:rsidR="0032367A" w:rsidRPr="00A817E6">
        <w:t xml:space="preserve">ен </w:t>
      </w:r>
      <w:r w:rsidRPr="00A817E6">
        <w:t xml:space="preserve">доступ </w:t>
      </w:r>
      <w:r w:rsidR="0032367A" w:rsidRPr="00A817E6">
        <w:t xml:space="preserve">населения </w:t>
      </w:r>
      <w:r w:rsidRPr="00A817E6">
        <w:t>к услугам,</w:t>
      </w:r>
      <w:r w:rsidR="0032367A" w:rsidRPr="00A817E6">
        <w:t xml:space="preserve"> в частности, в сельском хозяйстве, здравоохранении, образовании, торговле, а также к финансовым услугам.</w:t>
      </w:r>
    </w:p>
    <w:p w14:paraId="4A78E0EB" w14:textId="6AB0A82E" w:rsidR="00C97E42" w:rsidRPr="00A817E6" w:rsidRDefault="00C97E42" w:rsidP="00B377CF">
      <w:pPr>
        <w:rPr>
          <w:rFonts w:eastAsia="Calibri"/>
        </w:rPr>
      </w:pPr>
      <w:hyperlink r:id="rId26">
        <w:r w:rsidRPr="00A817E6">
          <w:rPr>
            <w:rStyle w:val="Hyperlink"/>
            <w:rFonts w:eastAsia="SimSun" w:cstheme="minorBidi"/>
            <w:b/>
            <w:bCs/>
          </w:rPr>
          <w:t>Академия МСЭ</w:t>
        </w:r>
      </w:hyperlink>
      <w:r w:rsidR="0032367A" w:rsidRPr="00A817E6">
        <w:t>.</w:t>
      </w:r>
      <w:r w:rsidRPr="00A817E6">
        <w:rPr>
          <w:rFonts w:eastAsia="Calibri"/>
        </w:rPr>
        <w:t xml:space="preserve"> </w:t>
      </w:r>
      <w:r w:rsidR="0032367A" w:rsidRPr="00A817E6">
        <w:rPr>
          <w:rFonts w:eastAsia="Calibri"/>
        </w:rPr>
        <w:t xml:space="preserve">Академия МСЭ служит главным </w:t>
      </w:r>
      <w:r w:rsidRPr="00A817E6">
        <w:rPr>
          <w:rFonts w:eastAsia="Calibri"/>
        </w:rPr>
        <w:t>порталом для деятельности МСЭ в области развития потенциала и профессиональной подготовки</w:t>
      </w:r>
      <w:r w:rsidR="0032367A" w:rsidRPr="00A817E6">
        <w:rPr>
          <w:rFonts w:eastAsia="Calibri"/>
        </w:rPr>
        <w:t xml:space="preserve">, предоставляя </w:t>
      </w:r>
      <w:r w:rsidRPr="00A817E6">
        <w:rPr>
          <w:rFonts w:eastAsia="Calibri"/>
        </w:rPr>
        <w:t xml:space="preserve">специалистам в области ИКТ и директивным органам </w:t>
      </w:r>
      <w:r w:rsidR="0032367A" w:rsidRPr="00A817E6">
        <w:rPr>
          <w:rFonts w:eastAsia="Calibri"/>
        </w:rPr>
        <w:t xml:space="preserve">широкие возможности для </w:t>
      </w:r>
      <w:r w:rsidRPr="00A817E6">
        <w:rPr>
          <w:rFonts w:eastAsia="Calibri"/>
        </w:rPr>
        <w:t>развития потенциала</w:t>
      </w:r>
      <w:r w:rsidR="0032367A" w:rsidRPr="00A817E6">
        <w:rPr>
          <w:rFonts w:eastAsia="Calibri"/>
        </w:rPr>
        <w:t xml:space="preserve">, используя для этого разные методики с </w:t>
      </w:r>
      <w:r w:rsidRPr="00A817E6">
        <w:rPr>
          <w:rFonts w:eastAsia="Calibri"/>
        </w:rPr>
        <w:t xml:space="preserve">учетом различных стилей обучения, таких как онлайновые курсы под руководством инструктора, курсы для самостоятельного обучения или очные курсы. Обширный каталог учебных курсов </w:t>
      </w:r>
      <w:r w:rsidR="0032367A" w:rsidRPr="00A817E6">
        <w:rPr>
          <w:rFonts w:eastAsia="Calibri"/>
        </w:rPr>
        <w:t xml:space="preserve">Академии МСЭ </w:t>
      </w:r>
      <w:r w:rsidRPr="00A817E6">
        <w:rPr>
          <w:rFonts w:eastAsia="Calibri"/>
        </w:rPr>
        <w:t>охватывает широкий круг тем, актуальных для членов МСЭ, таких как искусственный интеллект (ИИ), кибербезопасность, электронные отходы, управление использованием спектра, цифровая трансформация, спутниковая связь, электросвязь в чрезвычайных ситуациях, управление данными, измерение, политика и регулирование в области ИКТ, беспроводная и фиксированная широкополосная связь.</w:t>
      </w:r>
    </w:p>
    <w:p w14:paraId="1A59673F" w14:textId="72FFA5C4" w:rsidR="00C97E42" w:rsidRPr="00A817E6" w:rsidRDefault="00B377CF" w:rsidP="00B377CF">
      <w:pPr>
        <w:pStyle w:val="enumlev1"/>
        <w:rPr>
          <w:rFonts w:eastAsia="SimSun"/>
        </w:rPr>
      </w:pPr>
      <w:r w:rsidRPr="00A817E6">
        <w:rPr>
          <w:rFonts w:eastAsia="Calibri"/>
        </w:rPr>
        <w:t>−</w:t>
      </w:r>
      <w:r w:rsidRPr="00A817E6">
        <w:rPr>
          <w:rFonts w:eastAsia="Calibri"/>
        </w:rPr>
        <w:tab/>
      </w:r>
      <w:r w:rsidR="00C97E42" w:rsidRPr="00A817E6">
        <w:rPr>
          <w:rFonts w:eastAsia="Calibri"/>
        </w:rPr>
        <w:t>С января 2023 года на более чем 300</w:t>
      </w:r>
      <w:r w:rsidR="0035721A" w:rsidRPr="00A817E6">
        <w:rPr>
          <w:rFonts w:eastAsia="Calibri"/>
        </w:rPr>
        <w:t> </w:t>
      </w:r>
      <w:r w:rsidR="00C97E42" w:rsidRPr="00A817E6">
        <w:rPr>
          <w:rFonts w:eastAsia="Calibri"/>
        </w:rPr>
        <w:t>курсов зарегистрировались более 14</w:t>
      </w:r>
      <w:r w:rsidR="0007545D" w:rsidRPr="00A817E6">
        <w:rPr>
          <w:rFonts w:eastAsia="Calibri"/>
        </w:rPr>
        <w:t> </w:t>
      </w:r>
      <w:r w:rsidR="00C97E42" w:rsidRPr="00A817E6">
        <w:rPr>
          <w:rFonts w:eastAsia="Calibri"/>
        </w:rPr>
        <w:t>000</w:t>
      </w:r>
      <w:r w:rsidR="0007545D" w:rsidRPr="00A817E6">
        <w:rPr>
          <w:rFonts w:eastAsia="Calibri"/>
        </w:rPr>
        <w:t> </w:t>
      </w:r>
      <w:r w:rsidR="00C97E42" w:rsidRPr="00A817E6">
        <w:rPr>
          <w:rFonts w:eastAsia="Calibri"/>
        </w:rPr>
        <w:t xml:space="preserve">участников из НРС, ЛЛДС и СИДС, из которых 38 процентов </w:t>
      </w:r>
      <w:r w:rsidR="0032367A" w:rsidRPr="00A817E6">
        <w:rPr>
          <w:rFonts w:eastAsia="Calibri"/>
        </w:rPr>
        <w:t xml:space="preserve">участников </w:t>
      </w:r>
      <w:r w:rsidR="00C97E42" w:rsidRPr="00A817E6">
        <w:rPr>
          <w:rFonts w:eastAsia="Calibri"/>
        </w:rPr>
        <w:t>составляли женщины. Почти</w:t>
      </w:r>
      <w:r w:rsidR="0007545D" w:rsidRPr="00A817E6">
        <w:rPr>
          <w:rFonts w:eastAsia="Calibri"/>
        </w:rPr>
        <w:t> </w:t>
      </w:r>
      <w:r w:rsidR="00C97E42" w:rsidRPr="00A817E6">
        <w:rPr>
          <w:rFonts w:eastAsia="Calibri"/>
        </w:rPr>
        <w:t>4500</w:t>
      </w:r>
      <w:r w:rsidR="0007545D" w:rsidRPr="00A817E6">
        <w:rPr>
          <w:rFonts w:eastAsia="Calibri"/>
        </w:rPr>
        <w:t> </w:t>
      </w:r>
      <w:r w:rsidR="00C97E42" w:rsidRPr="00A817E6">
        <w:rPr>
          <w:rFonts w:eastAsia="Calibri"/>
        </w:rPr>
        <w:t>участников получили сертификаты о прохождении курса.</w:t>
      </w:r>
    </w:p>
    <w:p w14:paraId="72DAA77D" w14:textId="6B3BA57B" w:rsidR="00C97E42" w:rsidRPr="00A817E6" w:rsidRDefault="00B377CF" w:rsidP="00B377CF">
      <w:pPr>
        <w:pStyle w:val="enumlev1"/>
        <w:rPr>
          <w:rFonts w:eastAsia="SimSun"/>
        </w:rPr>
      </w:pPr>
      <w:r w:rsidRPr="00A817E6">
        <w:rPr>
          <w:rFonts w:eastAsia="SimSun"/>
        </w:rPr>
        <w:t>−</w:t>
      </w:r>
      <w:r w:rsidRPr="00A817E6">
        <w:rPr>
          <w:rFonts w:eastAsia="SimSun"/>
        </w:rPr>
        <w:tab/>
      </w:r>
      <w:r w:rsidR="00C97E42" w:rsidRPr="00A817E6">
        <w:rPr>
          <w:rFonts w:eastAsia="SimSun"/>
        </w:rPr>
        <w:t xml:space="preserve">Почти 2000 из этих регистраций были осуществлены в </w:t>
      </w:r>
      <w:hyperlink r:id="rId27">
        <w:r w:rsidR="00C97E42" w:rsidRPr="00A817E6">
          <w:rPr>
            <w:rStyle w:val="Hyperlink"/>
            <w:rFonts w:eastAsia="SimSun" w:cstheme="minorHAnsi"/>
            <w:b/>
            <w:bCs/>
          </w:rPr>
          <w:t>рамках проекта "Развитие потенциала для цифровой трансформации</w:t>
        </w:r>
        <w:r w:rsidR="008178E0" w:rsidRPr="00A817E6">
          <w:rPr>
            <w:rStyle w:val="Hyperlink"/>
            <w:rFonts w:eastAsia="SimSun" w:cstheme="minorHAnsi"/>
            <w:b/>
            <w:bCs/>
          </w:rPr>
          <w:t>" (2023−2027</w:t>
        </w:r>
        <w:r w:rsidR="007C4BA1" w:rsidRPr="00A817E6">
          <w:rPr>
            <w:rStyle w:val="Hyperlink"/>
            <w:rFonts w:eastAsia="SimSun" w:cstheme="minorHAnsi"/>
            <w:b/>
            <w:bCs/>
          </w:rPr>
          <w:t> гг.</w:t>
        </w:r>
        <w:r w:rsidR="008178E0" w:rsidRPr="00A817E6">
          <w:rPr>
            <w:rStyle w:val="Hyperlink"/>
            <w:rFonts w:eastAsia="SimSun" w:cstheme="minorHAnsi"/>
            <w:b/>
            <w:bCs/>
          </w:rPr>
          <w:t>)</w:t>
        </w:r>
      </w:hyperlink>
      <w:r w:rsidR="0032367A" w:rsidRPr="00A817E6">
        <w:t xml:space="preserve"> </w:t>
      </w:r>
      <w:r w:rsidR="00EA2CA2" w:rsidRPr="00A817E6">
        <w:t>– инициативы, финансируемой</w:t>
      </w:r>
      <w:r w:rsidR="00C97E42" w:rsidRPr="00A817E6">
        <w:rPr>
          <w:rFonts w:eastAsia="SimSun"/>
        </w:rPr>
        <w:t xml:space="preserve"> Е</w:t>
      </w:r>
      <w:r w:rsidR="00EA2CA2" w:rsidRPr="00A817E6">
        <w:rPr>
          <w:rFonts w:eastAsia="SimSun"/>
        </w:rPr>
        <w:t>вропейским союзом</w:t>
      </w:r>
      <w:r w:rsidR="00C97E42" w:rsidRPr="00A817E6">
        <w:rPr>
          <w:rFonts w:eastAsia="SimSun"/>
        </w:rPr>
        <w:t>. Целью этого четырехлетнего проекта является подготовка не менее 5000 специалистов, в основном из развивающихся стран, путем сочетания очных и онлайновых курсов профессиональной подготовки, организуемых под эгидой Академии МСЭ. Курсы профессиональной подготовки проводятся в сотрудничестве с 14 центрами профессиональной подготовки Академии МСЭ и другими учреждениями Организации Объединенных Наций.</w:t>
      </w:r>
    </w:p>
    <w:p w14:paraId="49584AD0" w14:textId="75935935" w:rsidR="00C97E42" w:rsidRPr="00A817E6" w:rsidRDefault="00C97E42" w:rsidP="00B377CF">
      <w:pPr>
        <w:rPr>
          <w:rFonts w:eastAsia="Calibri"/>
        </w:rPr>
      </w:pPr>
      <w:hyperlink r:id="rId28">
        <w:r w:rsidRPr="00A817E6">
          <w:rPr>
            <w:rStyle w:val="Hyperlink"/>
            <w:rFonts w:eastAsia="Calibri" w:cstheme="minorBidi"/>
            <w:b/>
            <w:bCs/>
          </w:rPr>
          <w:t>Инициатива "Центры цифровой трансформации"</w:t>
        </w:r>
      </w:hyperlink>
      <w:r w:rsidR="00EA2CA2" w:rsidRPr="00A817E6">
        <w:t>.</w:t>
      </w:r>
      <w:r w:rsidRPr="00A817E6">
        <w:rPr>
          <w:rFonts w:eastAsia="Calibri"/>
        </w:rPr>
        <w:t xml:space="preserve"> </w:t>
      </w:r>
      <w:r w:rsidR="00EA2CA2" w:rsidRPr="00A817E6">
        <w:rPr>
          <w:rFonts w:eastAsia="Calibri"/>
        </w:rPr>
        <w:t xml:space="preserve">Инициатива "Центры цифровой трансформации" </w:t>
      </w:r>
      <w:r w:rsidRPr="00A817E6">
        <w:rPr>
          <w:rFonts w:eastAsia="Calibri"/>
        </w:rPr>
        <w:t xml:space="preserve">была начата БРЭ в партнерстве с компанией Cisco с целью </w:t>
      </w:r>
      <w:r w:rsidR="00EA2CA2" w:rsidRPr="00A817E6">
        <w:rPr>
          <w:rFonts w:eastAsia="Calibri"/>
        </w:rPr>
        <w:t xml:space="preserve">оказания странам </w:t>
      </w:r>
      <w:r w:rsidRPr="00A817E6">
        <w:rPr>
          <w:rFonts w:eastAsia="Calibri"/>
        </w:rPr>
        <w:t xml:space="preserve">поддержки в укреплении цифрового потенциала </w:t>
      </w:r>
      <w:r w:rsidR="00EA2CA2" w:rsidRPr="00A817E6">
        <w:rPr>
          <w:rFonts w:eastAsia="Calibri"/>
        </w:rPr>
        <w:t xml:space="preserve">их </w:t>
      </w:r>
      <w:r w:rsidRPr="00A817E6">
        <w:rPr>
          <w:rFonts w:eastAsia="Calibri"/>
        </w:rPr>
        <w:t xml:space="preserve">граждан, особенно в сельских и обслуживаемых в недостаточной степени </w:t>
      </w:r>
      <w:r w:rsidR="00EA2CA2" w:rsidRPr="00A817E6">
        <w:rPr>
          <w:rFonts w:eastAsia="Calibri"/>
        </w:rPr>
        <w:t>районах</w:t>
      </w:r>
      <w:r w:rsidRPr="00A817E6">
        <w:rPr>
          <w:rFonts w:eastAsia="Calibri"/>
        </w:rPr>
        <w:t>. Инициатива осуществляется через глобальную сеть национальных учреждений</w:t>
      </w:r>
      <w:r w:rsidR="00EA2CA2" w:rsidRPr="00A817E6">
        <w:rPr>
          <w:rFonts w:eastAsia="Calibri"/>
        </w:rPr>
        <w:t xml:space="preserve">, </w:t>
      </w:r>
      <w:r w:rsidRPr="00A817E6">
        <w:rPr>
          <w:rFonts w:eastAsia="Calibri"/>
        </w:rPr>
        <w:t>DTC, котор</w:t>
      </w:r>
      <w:r w:rsidR="00EA2CA2" w:rsidRPr="00A817E6">
        <w:rPr>
          <w:rFonts w:eastAsia="Calibri"/>
        </w:rPr>
        <w:t xml:space="preserve">ым поручена реализация программ </w:t>
      </w:r>
      <w:r w:rsidRPr="00A817E6">
        <w:rPr>
          <w:rFonts w:eastAsia="Calibri"/>
        </w:rPr>
        <w:t xml:space="preserve">развития цифровых навыков в своих странах. Центры действуют на национальном уровне и обладают подтвержденными возможностями, инфраструктурой и опытом для проведения профессиональной подготовки на базовом и среднем уровнях. Общее число DTC возросло до 14, восемь из которых находятся в НРС, ЛЛДС и СИДС (Демократическая Республика Конго, Доминиканская Республика, Папуа-Новая </w:t>
      </w:r>
      <w:r w:rsidRPr="00A817E6">
        <w:rPr>
          <w:rFonts w:eastAsia="Calibri"/>
          <w:szCs w:val="24"/>
        </w:rPr>
        <w:t xml:space="preserve">Гвинея, </w:t>
      </w:r>
      <w:r w:rsidR="00EA2CA2" w:rsidRPr="00A817E6">
        <w:rPr>
          <w:rFonts w:eastAsia="Calibri"/>
          <w:szCs w:val="24"/>
        </w:rPr>
        <w:t>Руанда</w:t>
      </w:r>
      <w:r w:rsidRPr="00A817E6">
        <w:rPr>
          <w:rFonts w:eastAsia="SimSun"/>
          <w:szCs w:val="24"/>
        </w:rPr>
        <w:t>,</w:t>
      </w:r>
      <w:r w:rsidRPr="00A817E6">
        <w:rPr>
          <w:rFonts w:eastAsia="Calibri"/>
          <w:szCs w:val="24"/>
        </w:rPr>
        <w:t xml:space="preserve"> Сенегал, Сьерра-Леоне, Уганда и Замбия). С января 2023 года в рамках данной инициативы обучение цифровым навыкам базового и среднего уровней прошли более 287 000</w:t>
      </w:r>
      <w:r w:rsidR="0007545D" w:rsidRPr="00A817E6">
        <w:rPr>
          <w:rFonts w:eastAsia="Calibri"/>
          <w:szCs w:val="24"/>
        </w:rPr>
        <w:t> </w:t>
      </w:r>
      <w:r w:rsidRPr="00A817E6">
        <w:rPr>
          <w:rFonts w:eastAsia="Calibri"/>
          <w:szCs w:val="24"/>
        </w:rPr>
        <w:t>бенефициаров</w:t>
      </w:r>
      <w:r w:rsidR="00EA2CA2" w:rsidRPr="00A817E6">
        <w:rPr>
          <w:rFonts w:eastAsia="Calibri"/>
          <w:szCs w:val="24"/>
        </w:rPr>
        <w:t xml:space="preserve"> из НРС, ЛЛДС и СИДС, и которых </w:t>
      </w:r>
      <w:r w:rsidRPr="00A817E6">
        <w:rPr>
          <w:rFonts w:eastAsia="Calibri"/>
          <w:szCs w:val="24"/>
        </w:rPr>
        <w:t xml:space="preserve">46 процентов </w:t>
      </w:r>
      <w:r w:rsidR="007C4BA1" w:rsidRPr="00A817E6">
        <w:rPr>
          <w:rFonts w:eastAsia="Calibri"/>
          <w:szCs w:val="24"/>
        </w:rPr>
        <w:sym w:font="Symbol" w:char="F02D"/>
      </w:r>
      <w:r w:rsidRPr="00A817E6">
        <w:rPr>
          <w:rFonts w:eastAsia="Calibri"/>
          <w:szCs w:val="24"/>
        </w:rPr>
        <w:t xml:space="preserve"> женщины</w:t>
      </w:r>
      <w:r w:rsidRPr="00A817E6">
        <w:rPr>
          <w:rFonts w:eastAsia="Calibri"/>
        </w:rPr>
        <w:t>.</w:t>
      </w:r>
    </w:p>
    <w:p w14:paraId="001691B6" w14:textId="08588184" w:rsidR="00C97E42" w:rsidRPr="00A817E6" w:rsidRDefault="00C97E42" w:rsidP="00B377CF">
      <w:hyperlink r:id="rId29">
        <w:r w:rsidRPr="00A817E6">
          <w:rPr>
            <w:rStyle w:val="Hyperlink"/>
            <w:rFonts w:cstheme="minorBidi"/>
            <w:b/>
            <w:bCs/>
          </w:rPr>
          <w:t>Электросвязь в чрезвычайных ситуациях</w:t>
        </w:r>
      </w:hyperlink>
      <w:r w:rsidRPr="00A817E6">
        <w:t xml:space="preserve">. В рамках инициативы "Раннее предупреждение для всех" (EW4All) МСЭ возглавляет реализацию направления 3, </w:t>
      </w:r>
      <w:r w:rsidR="00EA2CA2" w:rsidRPr="00A817E6">
        <w:t xml:space="preserve">где </w:t>
      </w:r>
      <w:r w:rsidRPr="00A817E6">
        <w:t xml:space="preserve">особое внимание </w:t>
      </w:r>
      <w:r w:rsidR="00EA2CA2" w:rsidRPr="00A817E6">
        <w:t xml:space="preserve">уделяется </w:t>
      </w:r>
      <w:r w:rsidRPr="00A817E6">
        <w:t xml:space="preserve">предупреждению о бедствиях и </w:t>
      </w:r>
      <w:r w:rsidR="00EA2CA2" w:rsidRPr="00A817E6">
        <w:t xml:space="preserve">обеспечению </w:t>
      </w:r>
      <w:r w:rsidRPr="00A817E6">
        <w:t xml:space="preserve">связи в случае бедствий. В рамках трех проектов, финансируемых Данией, Швецией и </w:t>
      </w:r>
      <w:r w:rsidR="00EA2CA2" w:rsidRPr="00A817E6">
        <w:t xml:space="preserve">в рамках инициативы </w:t>
      </w:r>
      <w:r w:rsidRPr="00A817E6">
        <w:t xml:space="preserve">"Климатические риски и системы заблаговременных предупреждений" (КРСЗП) соответственно, была оказана целевая поддержка Бангладеш, </w:t>
      </w:r>
      <w:r w:rsidR="00EA2CA2" w:rsidRPr="00A817E6">
        <w:t xml:space="preserve">Коморским Островам, Гаити, Кирибати, Либерии, Мадагаскару, Маврикию, </w:t>
      </w:r>
      <w:r w:rsidRPr="00A817E6">
        <w:t xml:space="preserve">Мозамбику, </w:t>
      </w:r>
      <w:r w:rsidR="00EA2CA2" w:rsidRPr="00A817E6">
        <w:t xml:space="preserve">Непалу, </w:t>
      </w:r>
      <w:r w:rsidRPr="00A817E6">
        <w:t xml:space="preserve">Нигеру, </w:t>
      </w:r>
      <w:r w:rsidR="00EA2CA2" w:rsidRPr="00A817E6">
        <w:t xml:space="preserve">Сомали, </w:t>
      </w:r>
      <w:r w:rsidRPr="00A817E6">
        <w:t xml:space="preserve">Южному Судану, </w:t>
      </w:r>
      <w:r w:rsidR="00EA2CA2" w:rsidRPr="00A817E6">
        <w:t xml:space="preserve">Соломоновым Островам, </w:t>
      </w:r>
      <w:r w:rsidRPr="00A817E6">
        <w:t xml:space="preserve">Танзании, </w:t>
      </w:r>
      <w:r w:rsidR="00EA2CA2" w:rsidRPr="00A817E6">
        <w:t xml:space="preserve">Тонга, </w:t>
      </w:r>
      <w:r w:rsidR="005006F8" w:rsidRPr="00A817E6">
        <w:t xml:space="preserve">и </w:t>
      </w:r>
      <w:r w:rsidRPr="00A817E6">
        <w:t>Уганде в целях повышения их устойчивости при бедствиях</w:t>
      </w:r>
      <w:r w:rsidR="005006F8" w:rsidRPr="00A817E6">
        <w:t xml:space="preserve"> и расширения возможностей для раннего предупреждения</w:t>
      </w:r>
      <w:r w:rsidRPr="00A817E6">
        <w:t xml:space="preserve">. Кроме того, </w:t>
      </w:r>
      <w:r w:rsidR="005006F8" w:rsidRPr="00A817E6">
        <w:t>на этапах 1</w:t>
      </w:r>
      <w:r w:rsidR="007C4BA1" w:rsidRPr="00A817E6">
        <w:sym w:font="Symbol" w:char="F02D"/>
      </w:r>
      <w:r w:rsidR="005006F8" w:rsidRPr="00A817E6">
        <w:t xml:space="preserve">3 реализации инициативы Connect2Recover </w:t>
      </w:r>
      <w:r w:rsidRPr="00A817E6">
        <w:t xml:space="preserve">за счет </w:t>
      </w:r>
      <w:r w:rsidR="005006F8" w:rsidRPr="00A817E6">
        <w:t>средств, выделенных на добровольно</w:t>
      </w:r>
      <w:r w:rsidR="007B21D9" w:rsidRPr="00A817E6">
        <w:t>й</w:t>
      </w:r>
      <w:r w:rsidR="005006F8" w:rsidRPr="00A817E6">
        <w:t xml:space="preserve"> основе Министерством </w:t>
      </w:r>
      <w:r w:rsidRPr="00A817E6">
        <w:t>внутренних дел и связи Японии</w:t>
      </w:r>
      <w:r w:rsidR="005006F8" w:rsidRPr="00A817E6">
        <w:t xml:space="preserve">, была </w:t>
      </w:r>
      <w:r w:rsidR="005006F8" w:rsidRPr="00A817E6">
        <w:lastRenderedPageBreak/>
        <w:t xml:space="preserve">оказана </w:t>
      </w:r>
      <w:r w:rsidRPr="00A817E6">
        <w:t xml:space="preserve">техническая помощь Кабо-Верде, </w:t>
      </w:r>
      <w:r w:rsidR="005006F8" w:rsidRPr="00A817E6">
        <w:t xml:space="preserve">Коморским Островам, Джибути, Гамбии, Малави, Мавритании, Республике Ботсвана, Республике Гвинея-Биссау, Руанде, Сейшельским Островам, </w:t>
      </w:r>
      <w:r w:rsidRPr="00A817E6">
        <w:t xml:space="preserve">Сомали и </w:t>
      </w:r>
      <w:r w:rsidR="005006F8" w:rsidRPr="00A817E6">
        <w:t>Замбии</w:t>
      </w:r>
      <w:r w:rsidRPr="00A817E6">
        <w:t>. Эта поддержка включает разработку национальных планов электросвязи в чрезвычайных ситуациях (NETP) и внедрение систем раннего предупреждения</w:t>
      </w:r>
      <w:r w:rsidR="005006F8" w:rsidRPr="00A817E6">
        <w:t xml:space="preserve"> (EWS)</w:t>
      </w:r>
      <w:r w:rsidRPr="00A817E6">
        <w:t xml:space="preserve"> для улучшения информирования о рисках и расширения использования технологий для предупреждения об опасности. Была оказана важнейшая техническая помощь путем проведения комплексной диагностики и составления индивидуальных дорожных карт, а также</w:t>
      </w:r>
      <w:r w:rsidR="005006F8" w:rsidRPr="00A817E6">
        <w:t xml:space="preserve"> внедрения </w:t>
      </w:r>
      <w:r w:rsidRPr="00A817E6">
        <w:t xml:space="preserve">инструментов на основе ИИ и карт возможности установления соединений при бедствиях. Помощь также охватывает оценки на страновом уровне и разработку, создание и поддержание надежных каналов распространения, включая сотовое вещание (CB) и протокол общего оповещения (CAP), а также другие многоканальные решения для обеспечения </w:t>
      </w:r>
      <w:r w:rsidR="005006F8" w:rsidRPr="00A817E6">
        <w:t>своевременного</w:t>
      </w:r>
      <w:r w:rsidRPr="00A817E6">
        <w:t>, надежного и действенного оповещения для всех сообществ и людей, подверженных риску. Дальнейшее укрепление потенциала осуществляется посредством проведения специализированных семинаров-практикумов и профессиональной подготовки. Благодаря сотрудничеству с правительствами, научными кругами, гражданским обществом и сообществами практические предупреждающие сообщения совместно разрабатываются и адаптируются к местным условиям, что повышает доверие, актуальность и</w:t>
      </w:r>
      <w:r w:rsidR="007C4BA1" w:rsidRPr="00A817E6">
        <w:t> </w:t>
      </w:r>
      <w:r w:rsidRPr="00A817E6">
        <w:t>эффективность.</w:t>
      </w:r>
    </w:p>
    <w:p w14:paraId="7CE0A970" w14:textId="43BAA98C" w:rsidR="00C97E42" w:rsidRPr="00A817E6" w:rsidRDefault="00C97E42" w:rsidP="00B377CF">
      <w:hyperlink r:id="rId30">
        <w:r w:rsidRPr="00A817E6">
          <w:rPr>
            <w:rStyle w:val="Hyperlink"/>
            <w:rFonts w:cstheme="minorHAnsi"/>
            <w:b/>
            <w:bCs/>
          </w:rPr>
          <w:t>Охват цифровыми технологиями</w:t>
        </w:r>
      </w:hyperlink>
      <w:r w:rsidRPr="00A817E6">
        <w:t xml:space="preserve">. </w:t>
      </w:r>
      <w:r w:rsidR="005006F8" w:rsidRPr="00A817E6">
        <w:t xml:space="preserve">Работа Службы </w:t>
      </w:r>
      <w:r w:rsidRPr="00A817E6">
        <w:t>охвата цифровыми технологиями</w:t>
      </w:r>
      <w:r w:rsidR="005006F8" w:rsidRPr="00A817E6">
        <w:t xml:space="preserve"> заключается прежде всего в </w:t>
      </w:r>
      <w:r w:rsidRPr="00A817E6">
        <w:t xml:space="preserve">оказании поддержки </w:t>
      </w:r>
      <w:r w:rsidR="007B21D9" w:rsidRPr="00A817E6">
        <w:t>Государствам-</w:t>
      </w:r>
      <w:r w:rsidRPr="00A817E6">
        <w:t xml:space="preserve">Членам МСЭ и </w:t>
      </w:r>
      <w:r w:rsidR="005006F8" w:rsidRPr="00A817E6">
        <w:t>группам населения</w:t>
      </w:r>
      <w:r w:rsidRPr="00A817E6">
        <w:t>, находящимся в уязвимом положении и/или испытывающим особые потребности</w:t>
      </w:r>
      <w:r w:rsidR="008171EE" w:rsidRPr="00A817E6">
        <w:t>. В этой связи</w:t>
      </w:r>
      <w:r w:rsidRPr="00A817E6">
        <w:t xml:space="preserve"> значительн</w:t>
      </w:r>
      <w:r w:rsidR="007B21D9" w:rsidRPr="00A817E6">
        <w:t xml:space="preserve">ый объем работы, </w:t>
      </w:r>
      <w:r w:rsidRPr="00A817E6">
        <w:t xml:space="preserve">естественно, </w:t>
      </w:r>
      <w:r w:rsidR="007B21D9" w:rsidRPr="00A817E6">
        <w:t xml:space="preserve">выполняется БРЭ в </w:t>
      </w:r>
      <w:r w:rsidRPr="00A817E6">
        <w:t xml:space="preserve">НРС, ЛЛДС и СИДС. Эти усилия направлены на содействие открытой для всех и справедливой цифровой трансформации. Примерами могут служить целевые инициативы по повышению доступности ИКТ, совершенствованию цифровых навыков и содействию инклюзивному участию, такие как </w:t>
      </w:r>
      <w:hyperlink r:id="rId31">
        <w:r w:rsidRPr="00A817E6">
          <w:rPr>
            <w:rStyle w:val="Hyperlink"/>
            <w:rFonts w:cstheme="minorHAnsi"/>
          </w:rPr>
          <w:t>"Глобальный молодежный саммит МСЭ"</w:t>
        </w:r>
      </w:hyperlink>
      <w:r w:rsidRPr="00A817E6">
        <w:t>, состоявшийся на Кубе (2025 г.), праздновани</w:t>
      </w:r>
      <w:r w:rsidR="008171EE" w:rsidRPr="00A817E6">
        <w:t>я</w:t>
      </w:r>
      <w:r w:rsidRPr="00A817E6">
        <w:t xml:space="preserve"> </w:t>
      </w:r>
      <w:hyperlink r:id="rId32">
        <w:r w:rsidRPr="00A817E6">
          <w:rPr>
            <w:rStyle w:val="Hyperlink"/>
            <w:rFonts w:cstheme="minorHAnsi"/>
          </w:rPr>
          <w:t>Международного дня "Девушки в ИКТ</w:t>
        </w:r>
      </w:hyperlink>
      <w:r w:rsidRPr="00A817E6">
        <w:t xml:space="preserve">", которые прошли в Зимбабве (2023 г.), а также в </w:t>
      </w:r>
      <w:r w:rsidRPr="00A817E6">
        <w:rPr>
          <w:rFonts w:eastAsia="Aptos"/>
        </w:rPr>
        <w:t>Кыргызстане и Мавритании (оба в 2025 г.)</w:t>
      </w:r>
      <w:r w:rsidR="008171EE" w:rsidRPr="00A817E6">
        <w:rPr>
          <w:rFonts w:eastAsia="Aptos"/>
        </w:rPr>
        <w:t xml:space="preserve">, а также </w:t>
      </w:r>
      <w:r w:rsidRPr="00A817E6">
        <w:t xml:space="preserve">другие программы и </w:t>
      </w:r>
      <w:r w:rsidR="008171EE" w:rsidRPr="00A817E6">
        <w:t>специальные инициативы, в том числе следующие</w:t>
      </w:r>
      <w:r w:rsidRPr="00A817E6">
        <w:t>:</w:t>
      </w:r>
    </w:p>
    <w:p w14:paraId="51D121FA" w14:textId="7047C44C" w:rsidR="00C97E42" w:rsidRPr="00A817E6" w:rsidRDefault="00B377CF" w:rsidP="00B377CF">
      <w:pPr>
        <w:pStyle w:val="enumlev1"/>
        <w:rPr>
          <w:szCs w:val="24"/>
        </w:rPr>
      </w:pPr>
      <w:r w:rsidRPr="00A817E6">
        <w:t>−</w:t>
      </w:r>
      <w:r w:rsidRPr="00A817E6">
        <w:tab/>
      </w:r>
      <w:r w:rsidR="007B21D9" w:rsidRPr="00A817E6">
        <w:t xml:space="preserve">Были предоставлены технические знания </w:t>
      </w:r>
      <w:r w:rsidR="008171EE" w:rsidRPr="00A817E6">
        <w:t xml:space="preserve">в порядке содействия </w:t>
      </w:r>
      <w:r w:rsidR="00C97E42" w:rsidRPr="00A817E6">
        <w:t>разработке национальных стратегических планов по охвату цифровыми технологиями</w:t>
      </w:r>
      <w:r w:rsidR="008171EE" w:rsidRPr="00A817E6">
        <w:t xml:space="preserve">. Эти планы составлены </w:t>
      </w:r>
      <w:r w:rsidR="00C97E42" w:rsidRPr="00A817E6">
        <w:t>на основе комплексного и межсекторального подхода для удовлетворения нужд и потребностей всех граждан в использовании технологий, общении и участии в цифровом обществе.</w:t>
      </w:r>
      <w:r w:rsidR="00C97E42" w:rsidRPr="00A817E6">
        <w:rPr>
          <w:rFonts w:eastAsia="Aptos"/>
          <w:szCs w:val="24"/>
        </w:rPr>
        <w:t xml:space="preserve"> </w:t>
      </w:r>
      <w:r w:rsidR="008171EE" w:rsidRPr="00A817E6">
        <w:rPr>
          <w:rFonts w:eastAsia="Aptos"/>
          <w:szCs w:val="24"/>
        </w:rPr>
        <w:t xml:space="preserve">Помощь была оказана </w:t>
      </w:r>
      <w:hyperlink r:id="rId33" w:history="1">
        <w:r w:rsidR="008171EE" w:rsidRPr="00A817E6">
          <w:rPr>
            <w:rStyle w:val="Hyperlink"/>
            <w:rFonts w:eastAsia="Aptos"/>
            <w:szCs w:val="24"/>
          </w:rPr>
          <w:t xml:space="preserve">Республике </w:t>
        </w:r>
        <w:r w:rsidR="00C97E42" w:rsidRPr="00A817E6">
          <w:rPr>
            <w:rStyle w:val="Hyperlink"/>
            <w:rFonts w:eastAsia="Aptos"/>
            <w:szCs w:val="24"/>
          </w:rPr>
          <w:t>Бурунди</w:t>
        </w:r>
      </w:hyperlink>
      <w:r w:rsidR="008171EE" w:rsidRPr="00A817E6">
        <w:rPr>
          <w:rFonts w:eastAsia="Aptos"/>
          <w:szCs w:val="24"/>
        </w:rPr>
        <w:t xml:space="preserve">, </w:t>
      </w:r>
      <w:hyperlink r:id="rId34">
        <w:r w:rsidR="008178E0" w:rsidRPr="00A817E6">
          <w:rPr>
            <w:rStyle w:val="Hyperlink"/>
            <w:rFonts w:eastAsia="Aptos"/>
            <w:szCs w:val="24"/>
          </w:rPr>
          <w:t>Эфиопии</w:t>
        </w:r>
      </w:hyperlink>
      <w:r w:rsidR="008171EE" w:rsidRPr="00A817E6">
        <w:rPr>
          <w:rFonts w:eastAsia="Aptos"/>
          <w:szCs w:val="24"/>
        </w:rPr>
        <w:t xml:space="preserve">, Гаити, Доминиканской Республике и Государству Ливия, причем Бурунди </w:t>
      </w:r>
      <w:r w:rsidR="007B21D9" w:rsidRPr="00A817E6">
        <w:rPr>
          <w:rFonts w:eastAsia="Aptos"/>
          <w:szCs w:val="24"/>
        </w:rPr>
        <w:t xml:space="preserve">получила специализированную помощь </w:t>
      </w:r>
      <w:r w:rsidR="008171EE" w:rsidRPr="00A817E6">
        <w:rPr>
          <w:rFonts w:eastAsia="Aptos"/>
          <w:szCs w:val="24"/>
        </w:rPr>
        <w:t>в разработке национального плана.</w:t>
      </w:r>
    </w:p>
    <w:p w14:paraId="37640C7B" w14:textId="148569C0" w:rsidR="00C97E42" w:rsidRPr="00A817E6" w:rsidRDefault="00B377CF" w:rsidP="00B377CF">
      <w:pPr>
        <w:pStyle w:val="enumlev1"/>
        <w:rPr>
          <w:rFonts w:eastAsia="Aptos"/>
        </w:rPr>
      </w:pPr>
      <w:r w:rsidRPr="00A817E6">
        <w:t>−</w:t>
      </w:r>
      <w:r w:rsidRPr="00A817E6">
        <w:tab/>
      </w:r>
      <w:hyperlink r:id="rId35">
        <w:r w:rsidR="00C97E42" w:rsidRPr="00A817E6">
          <w:rPr>
            <w:rStyle w:val="Hyperlink"/>
            <w:rFonts w:eastAsia="Aptos" w:cstheme="minorBidi"/>
          </w:rPr>
          <w:t>"</w:t>
        </w:r>
        <w:r w:rsidR="00C97E42" w:rsidRPr="00A817E6">
          <w:rPr>
            <w:rStyle w:val="Hyperlink"/>
            <w:rFonts w:eastAsia="Aptos" w:cstheme="minorBidi"/>
            <w:b/>
            <w:bCs/>
          </w:rPr>
          <w:t>Ускорение развития навыков в области ИИ для девушек</w:t>
        </w:r>
        <w:r w:rsidR="00C97E42" w:rsidRPr="00A817E6">
          <w:rPr>
            <w:rStyle w:val="Hyperlink"/>
            <w:rFonts w:eastAsia="Aptos" w:cstheme="minorBidi"/>
          </w:rPr>
          <w:t>"</w:t>
        </w:r>
      </w:hyperlink>
      <w:r w:rsidR="00236003" w:rsidRPr="00A817E6">
        <w:t>.</w:t>
      </w:r>
      <w:r w:rsidR="00C97E42" w:rsidRPr="00A817E6">
        <w:rPr>
          <w:rFonts w:eastAsia="Aptos"/>
        </w:rPr>
        <w:t xml:space="preserve"> </w:t>
      </w:r>
      <w:r w:rsidR="00236003" w:rsidRPr="00A817E6">
        <w:rPr>
          <w:rFonts w:eastAsia="Aptos"/>
        </w:rPr>
        <w:t>Глобальная инициатива, реализуемая под руководством Бюро развития электросвязи МСЭ и компани</w:t>
      </w:r>
      <w:r w:rsidR="007B21D9" w:rsidRPr="00A817E6">
        <w:rPr>
          <w:rFonts w:eastAsia="Aptos"/>
        </w:rPr>
        <w:t>и</w:t>
      </w:r>
      <w:r w:rsidR="00236003" w:rsidRPr="00A817E6">
        <w:rPr>
          <w:rFonts w:eastAsia="Aptos"/>
        </w:rPr>
        <w:t xml:space="preserve"> Ernst</w:t>
      </w:r>
      <w:r w:rsidR="00476240" w:rsidRPr="00A817E6">
        <w:rPr>
          <w:rFonts w:eastAsia="Aptos"/>
        </w:rPr>
        <w:t> </w:t>
      </w:r>
      <w:r w:rsidR="00236003" w:rsidRPr="00A817E6">
        <w:rPr>
          <w:rFonts w:eastAsia="Aptos"/>
        </w:rPr>
        <w:t>&amp;</w:t>
      </w:r>
      <w:r w:rsidR="00476240" w:rsidRPr="00A817E6">
        <w:rPr>
          <w:rFonts w:eastAsia="Aptos"/>
        </w:rPr>
        <w:t> </w:t>
      </w:r>
      <w:r w:rsidR="00236003" w:rsidRPr="00A817E6">
        <w:rPr>
          <w:rFonts w:eastAsia="Aptos"/>
        </w:rPr>
        <w:t xml:space="preserve">Young (EY), помогает молодым женщинам получать базовые навыки в области искусственного интеллекта (ИИ) и появляющихся технологий. </w:t>
      </w:r>
      <w:r w:rsidR="00C97E42" w:rsidRPr="00A817E6">
        <w:rPr>
          <w:rFonts w:eastAsia="Aptos"/>
        </w:rPr>
        <w:t xml:space="preserve">появилась в связи с необходимостью решить проблему недостаточной представленности женщин в ИИ и на руководящих должностях в сфере технологий. </w:t>
      </w:r>
      <w:r w:rsidR="00236003" w:rsidRPr="00A817E6">
        <w:rPr>
          <w:rFonts w:eastAsia="Aptos"/>
        </w:rPr>
        <w:t>На сегодняшний день в рамках этой инициативы обучение прошли более 820 участниц из Парагвая, Казахстана и</w:t>
      </w:r>
      <w:r w:rsidR="00476240" w:rsidRPr="00A817E6">
        <w:rPr>
          <w:rFonts w:eastAsia="Aptos"/>
        </w:rPr>
        <w:t> </w:t>
      </w:r>
      <w:r w:rsidR="00236003" w:rsidRPr="00A817E6">
        <w:rPr>
          <w:rFonts w:eastAsia="Aptos"/>
        </w:rPr>
        <w:t>Узбекистана.</w:t>
      </w:r>
    </w:p>
    <w:p w14:paraId="143F8CB3" w14:textId="1E3B0661" w:rsidR="00C97E42" w:rsidRPr="00A817E6" w:rsidRDefault="00C97E42" w:rsidP="00B377CF">
      <w:pPr>
        <w:rPr>
          <w:rFonts w:eastAsia="Aptos"/>
        </w:rPr>
      </w:pPr>
      <w:hyperlink r:id="rId36">
        <w:r w:rsidRPr="00A817E6">
          <w:rPr>
            <w:rStyle w:val="Hyperlink"/>
            <w:rFonts w:cstheme="minorBidi"/>
            <w:b/>
            <w:bCs/>
          </w:rPr>
          <w:t>Молодежная программа</w:t>
        </w:r>
      </w:hyperlink>
      <w:r w:rsidRPr="00A817E6">
        <w:t>. Растущее молодое население Африк</w:t>
      </w:r>
      <w:r w:rsidR="002316CB" w:rsidRPr="00A817E6">
        <w:t>анского региона</w:t>
      </w:r>
      <w:r w:rsidRPr="00A817E6">
        <w:t xml:space="preserve"> и переход континента к цифровой экономике представляют собой прекрасную возможность поддержать экономику африканских стран и одновременно решить проблему значительного уровня безработицы и бедности среди молодых людей. </w:t>
      </w:r>
      <w:r w:rsidR="002316CB" w:rsidRPr="00A817E6">
        <w:t xml:space="preserve">Цель </w:t>
      </w:r>
      <w:r w:rsidRPr="00A817E6">
        <w:t xml:space="preserve">проекта "Содействие созданию достойных рабочих мест для молодежи и совершенствованию ее цифровых навыков в цифровой экономике стран Африки" </w:t>
      </w:r>
      <w:r w:rsidR="002316CB" w:rsidRPr="00A817E6">
        <w:t xml:space="preserve">– использовать </w:t>
      </w:r>
      <w:r w:rsidRPr="00A817E6">
        <w:t xml:space="preserve">растущие цифровые рынки в шести африканских странах, включая </w:t>
      </w:r>
      <w:r w:rsidR="002316CB" w:rsidRPr="00A817E6">
        <w:t xml:space="preserve">Республику </w:t>
      </w:r>
      <w:r w:rsidRPr="00A817E6">
        <w:t xml:space="preserve">Кот-д'Ивуар и </w:t>
      </w:r>
      <w:r w:rsidR="00236003" w:rsidRPr="00A817E6">
        <w:t>Руанду</w:t>
      </w:r>
      <w:r w:rsidRPr="00A817E6">
        <w:rPr>
          <w:rFonts w:eastAsia="SimSun"/>
          <w:szCs w:val="24"/>
        </w:rPr>
        <w:t xml:space="preserve">, </w:t>
      </w:r>
      <w:r w:rsidRPr="00A817E6">
        <w:t>для создания достойных рабочих мест для молод</w:t>
      </w:r>
      <w:r w:rsidR="002316CB" w:rsidRPr="00A817E6">
        <w:t>ых людей</w:t>
      </w:r>
      <w:r w:rsidRPr="00A817E6">
        <w:t xml:space="preserve">. </w:t>
      </w:r>
      <w:r w:rsidR="002316CB" w:rsidRPr="00A817E6">
        <w:t xml:space="preserve">Реализуемый </w:t>
      </w:r>
      <w:r w:rsidRPr="00A817E6">
        <w:t xml:space="preserve">МСЭ совместно с </w:t>
      </w:r>
      <w:r w:rsidR="002316CB" w:rsidRPr="00A817E6">
        <w:t>Международной организацией труда (</w:t>
      </w:r>
      <w:r w:rsidRPr="00A817E6">
        <w:t>МОТ</w:t>
      </w:r>
      <w:r w:rsidR="002316CB" w:rsidRPr="00A817E6">
        <w:t>) этот проект имеет целью</w:t>
      </w:r>
      <w:r w:rsidRPr="00A817E6">
        <w:t xml:space="preserve"> предоставить молодым африканцам доступ к достойной работе в цифровой экономике на основе целостного </w:t>
      </w:r>
      <w:r w:rsidRPr="00A817E6">
        <w:lastRenderedPageBreak/>
        <w:t>системного подхода, который способствует созданию рабочих мест и развитию предпринимательской деятельности в цифровой экономике, содействуя соблюдению трудовых прав молодежи, способствует развитию цифрового потенциала и цифровых навыков молодежи и совершенствует посреднически</w:t>
      </w:r>
      <w:r w:rsidR="002316CB" w:rsidRPr="00A817E6">
        <w:t>е</w:t>
      </w:r>
      <w:r w:rsidRPr="00A817E6">
        <w:t xml:space="preserve"> механизм</w:t>
      </w:r>
      <w:r w:rsidR="002316CB" w:rsidRPr="00A817E6">
        <w:t>ы</w:t>
      </w:r>
      <w:r w:rsidRPr="00A817E6">
        <w:t xml:space="preserve"> на рынке труда в рамках услуг по трудоустройству</w:t>
      </w:r>
      <w:r w:rsidRPr="00A817E6">
        <w:rPr>
          <w:rFonts w:eastAsia="Aptos"/>
        </w:rPr>
        <w:t>.</w:t>
      </w:r>
    </w:p>
    <w:p w14:paraId="6505637A" w14:textId="2CAB3645" w:rsidR="00C97E42" w:rsidRPr="00A817E6" w:rsidRDefault="00C97E42" w:rsidP="00B377CF">
      <w:r w:rsidRPr="00A817E6">
        <w:rPr>
          <w:rFonts w:eastAsia="Aptos"/>
        </w:rPr>
        <w:t xml:space="preserve">БРЭ </w:t>
      </w:r>
      <w:r w:rsidR="00CC6CA7" w:rsidRPr="00A817E6">
        <w:rPr>
          <w:rFonts w:eastAsia="Aptos"/>
        </w:rPr>
        <w:t xml:space="preserve">также </w:t>
      </w:r>
      <w:r w:rsidRPr="00A817E6">
        <w:rPr>
          <w:rFonts w:eastAsia="Aptos"/>
        </w:rPr>
        <w:t>значительно расширило вовлечение молодежи в рамках инициативы "Поколение подключений", сделав молодых людей активными участниками повестки дня МСЭ в области цифрового развития.</w:t>
      </w:r>
      <w:r w:rsidRPr="00A817E6">
        <w:t xml:space="preserve"> </w:t>
      </w:r>
      <w:r w:rsidRPr="00A817E6">
        <w:rPr>
          <w:rFonts w:eastAsia="Aptos"/>
        </w:rPr>
        <w:t>В</w:t>
      </w:r>
      <w:r w:rsidR="008C3112" w:rsidRPr="00A817E6">
        <w:rPr>
          <w:rFonts w:eastAsia="Aptos"/>
        </w:rPr>
        <w:t> </w:t>
      </w:r>
      <w:r w:rsidRPr="00A817E6">
        <w:rPr>
          <w:rFonts w:eastAsia="Aptos"/>
        </w:rPr>
        <w:t xml:space="preserve">партнерстве с Государствами-Членами МСЭ назначил 184 </w:t>
      </w:r>
      <w:hyperlink r:id="rId37">
        <w:r w:rsidRPr="00A817E6">
          <w:rPr>
            <w:rStyle w:val="Hyperlink"/>
            <w:rFonts w:eastAsia="Aptos" w:cstheme="minorBidi"/>
            <w:b/>
            <w:bCs/>
          </w:rPr>
          <w:t>посланника молодежи в рамках инициативы "Поколение подключений" (GCYE)</w:t>
        </w:r>
      </w:hyperlink>
      <w:r w:rsidR="00B377CF" w:rsidRPr="00A817E6">
        <w:rPr>
          <w:rFonts w:eastAsia="Aptos"/>
        </w:rPr>
        <w:t xml:space="preserve"> из</w:t>
      </w:r>
      <w:r w:rsidRPr="00A817E6">
        <w:rPr>
          <w:rFonts w:eastAsia="Aptos"/>
        </w:rPr>
        <w:t xml:space="preserve"> 64 стран, при этом доля посланников из НРС, ЛЛДС и СИДС составила 52 процента. Кроме того, в сотрудничестве с компанией </w:t>
      </w:r>
      <w:r w:rsidRPr="00A817E6">
        <w:t xml:space="preserve">Huawei были сформированы две международные группы </w:t>
      </w:r>
      <w:hyperlink r:id="rId38" w:history="1">
        <w:r w:rsidRPr="00A817E6">
          <w:rPr>
            <w:rStyle w:val="Hyperlink"/>
            <w:rFonts w:cstheme="minorBidi"/>
            <w:b/>
            <w:bCs/>
          </w:rPr>
          <w:t>стипендиатов программы молодых лидеров "Поколение подключений"</w:t>
        </w:r>
      </w:hyperlink>
      <w:r w:rsidRPr="00A817E6">
        <w:t xml:space="preserve">, </w:t>
      </w:r>
      <w:r w:rsidR="002316CB" w:rsidRPr="00A817E6">
        <w:t xml:space="preserve">включающих 60 новаторов из 40 стран, </w:t>
      </w:r>
      <w:r w:rsidRPr="00A817E6">
        <w:t>отобранных из более чем 10</w:t>
      </w:r>
      <w:r w:rsidR="002316CB" w:rsidRPr="00A817E6">
        <w:t> </w:t>
      </w:r>
      <w:r w:rsidRPr="00A817E6">
        <w:t>000</w:t>
      </w:r>
      <w:r w:rsidR="002316CB" w:rsidRPr="00A817E6">
        <w:t> </w:t>
      </w:r>
      <w:r w:rsidRPr="00A817E6">
        <w:t xml:space="preserve">претендентов. </w:t>
      </w:r>
      <w:r w:rsidR="002316CB" w:rsidRPr="00A817E6">
        <w:t xml:space="preserve">Каждый из них получил стипендию в размере 5000 долл. США для реализации проектов цифрового развития на местном уровне, и все они продолжают участвовать </w:t>
      </w:r>
      <w:r w:rsidR="007633D6" w:rsidRPr="00A817E6">
        <w:t xml:space="preserve">в ежемесячных виртуальных сессиях по наставничеству и отслеживанию прогресса. Примечательно, что доля </w:t>
      </w:r>
      <w:r w:rsidRPr="00A817E6">
        <w:t xml:space="preserve">стипендиатов, отобранных из </w:t>
      </w:r>
      <w:r w:rsidRPr="00A817E6">
        <w:rPr>
          <w:rFonts w:eastAsia="Aptos"/>
        </w:rPr>
        <w:t>НРС, ЛЛДС и СИДС, составляет 43 процента.</w:t>
      </w:r>
    </w:p>
    <w:p w14:paraId="3D9A81BD" w14:textId="0FCFF421" w:rsidR="00C97E42" w:rsidRPr="00A817E6" w:rsidRDefault="00B377CF" w:rsidP="00BE0EB3">
      <w:pPr>
        <w:pStyle w:val="Heading1"/>
        <w:rPr>
          <w:rFonts w:eastAsiaTheme="minorEastAsia"/>
          <w:lang w:eastAsia="en-GB"/>
        </w:rPr>
      </w:pPr>
      <w:r w:rsidRPr="00A817E6">
        <w:rPr>
          <w:rFonts w:eastAsiaTheme="minorEastAsia"/>
          <w:lang w:eastAsia="en-GB"/>
        </w:rPr>
        <w:t>6</w:t>
      </w:r>
      <w:r w:rsidRPr="00A817E6">
        <w:rPr>
          <w:rFonts w:eastAsiaTheme="minorEastAsia"/>
          <w:lang w:eastAsia="en-GB"/>
        </w:rPr>
        <w:tab/>
      </w:r>
      <w:r w:rsidR="00C97E42" w:rsidRPr="00A817E6">
        <w:rPr>
          <w:rFonts w:eastAsiaTheme="minorEastAsia"/>
          <w:lang w:eastAsia="en-GB"/>
        </w:rPr>
        <w:t>Стипендии</w:t>
      </w:r>
    </w:p>
    <w:p w14:paraId="6B7002C1" w14:textId="0EC2919A" w:rsidR="00C97E42" w:rsidRPr="00A817E6" w:rsidRDefault="00C97E42" w:rsidP="00A31F84">
      <w:pPr>
        <w:tabs>
          <w:tab w:val="clear" w:pos="1134"/>
          <w:tab w:val="clear" w:pos="1871"/>
          <w:tab w:val="clear" w:pos="2268"/>
        </w:tabs>
        <w:spacing w:after="120"/>
        <w:rPr>
          <w:rFonts w:eastAsia="SimSun" w:cstheme="minorHAnsi"/>
        </w:rPr>
      </w:pPr>
      <w:r w:rsidRPr="00A817E6">
        <w:rPr>
          <w:rFonts w:eastAsia="SimSun" w:cstheme="minorHAnsi"/>
        </w:rPr>
        <w:t>В период с 2023 года по первую половину 2025 года представители из НРС, ЛЛДС и СИДС получили в общей сложности 2</w:t>
      </w:r>
      <w:r w:rsidR="007633D6" w:rsidRPr="00A817E6">
        <w:rPr>
          <w:rFonts w:eastAsia="SimSun" w:cstheme="minorHAnsi"/>
        </w:rPr>
        <w:t>081</w:t>
      </w:r>
      <w:r w:rsidRPr="00A817E6">
        <w:rPr>
          <w:rFonts w:eastAsia="SimSun" w:cstheme="minorHAnsi"/>
        </w:rPr>
        <w:t xml:space="preserve"> стипенди</w:t>
      </w:r>
      <w:r w:rsidR="007633D6" w:rsidRPr="00A817E6">
        <w:rPr>
          <w:rFonts w:eastAsia="SimSun" w:cstheme="minorHAnsi"/>
        </w:rPr>
        <w:t>ю</w:t>
      </w:r>
      <w:r w:rsidRPr="00A817E6">
        <w:rPr>
          <w:rFonts w:eastAsia="SimSun" w:cstheme="minorHAnsi"/>
        </w:rPr>
        <w:t xml:space="preserve">. Эти стипендии </w:t>
      </w:r>
      <w:r w:rsidR="007633D6" w:rsidRPr="00A817E6">
        <w:rPr>
          <w:rFonts w:eastAsia="SimSun" w:cstheme="minorHAnsi"/>
        </w:rPr>
        <w:t xml:space="preserve">финансировались </w:t>
      </w:r>
      <w:r w:rsidRPr="00A817E6">
        <w:rPr>
          <w:rFonts w:eastAsia="SimSun" w:cstheme="minorHAnsi"/>
        </w:rPr>
        <w:t>как из внебюджетных средств, так и из регулярного бюджета, и составили более 80 процентов от общего числа стипендий</w:t>
      </w:r>
      <w:r w:rsidR="007633D6" w:rsidRPr="00A817E6">
        <w:rPr>
          <w:rFonts w:eastAsia="SimSun" w:cstheme="minorHAnsi"/>
        </w:rPr>
        <w:t>, предоставленных за этот период</w:t>
      </w:r>
      <w:r w:rsidRPr="00A817E6">
        <w:rPr>
          <w:rFonts w:eastAsia="SimSun" w:cstheme="minorHAnsi"/>
        </w:rPr>
        <w:t>.</w:t>
      </w:r>
    </w:p>
    <w:p w14:paraId="432690D0" w14:textId="248C2889" w:rsidR="00C97E42" w:rsidRPr="00A817E6" w:rsidRDefault="00B377CF" w:rsidP="00BE0EB3">
      <w:pPr>
        <w:pStyle w:val="Heading1"/>
        <w:rPr>
          <w:rFonts w:eastAsiaTheme="minorEastAsia"/>
          <w:lang w:eastAsia="en-GB"/>
        </w:rPr>
      </w:pPr>
      <w:r w:rsidRPr="00A817E6">
        <w:rPr>
          <w:rFonts w:eastAsiaTheme="minorEastAsia"/>
          <w:lang w:eastAsia="en-GB"/>
        </w:rPr>
        <w:t>7</w:t>
      </w:r>
      <w:r w:rsidRPr="00A817E6">
        <w:rPr>
          <w:rFonts w:eastAsiaTheme="minorEastAsia"/>
          <w:lang w:eastAsia="en-GB"/>
        </w:rPr>
        <w:tab/>
      </w:r>
      <w:r w:rsidR="00C97E42" w:rsidRPr="00A817E6">
        <w:rPr>
          <w:rFonts w:eastAsiaTheme="minorEastAsia"/>
          <w:lang w:eastAsia="en-GB"/>
        </w:rPr>
        <w:t xml:space="preserve">Вклад </w:t>
      </w:r>
      <w:r w:rsidR="00CC6CA7" w:rsidRPr="00A817E6">
        <w:rPr>
          <w:rFonts w:eastAsiaTheme="minorEastAsia"/>
          <w:lang w:eastAsia="en-GB"/>
        </w:rPr>
        <w:t xml:space="preserve">МСЭ </w:t>
      </w:r>
      <w:r w:rsidR="00C97E42" w:rsidRPr="00A817E6">
        <w:rPr>
          <w:rFonts w:eastAsiaTheme="minorEastAsia"/>
          <w:lang w:eastAsia="en-GB"/>
        </w:rPr>
        <w:t xml:space="preserve">в проведение конференций </w:t>
      </w:r>
      <w:r w:rsidR="007633D6" w:rsidRPr="00A817E6">
        <w:rPr>
          <w:rFonts w:eastAsiaTheme="minorEastAsia"/>
          <w:lang w:eastAsia="en-GB"/>
        </w:rPr>
        <w:t>Организации Объединенных</w:t>
      </w:r>
      <w:r w:rsidR="00476240" w:rsidRPr="00A817E6">
        <w:rPr>
          <w:rFonts w:eastAsiaTheme="minorEastAsia"/>
          <w:lang w:eastAsia="en-GB"/>
        </w:rPr>
        <w:t> </w:t>
      </w:r>
      <w:r w:rsidR="007633D6" w:rsidRPr="00A817E6">
        <w:rPr>
          <w:rFonts w:eastAsiaTheme="minorEastAsia"/>
          <w:lang w:eastAsia="en-GB"/>
        </w:rPr>
        <w:t>Наций</w:t>
      </w:r>
    </w:p>
    <w:p w14:paraId="398E4837" w14:textId="3107907E" w:rsidR="00C97E42" w:rsidRPr="00A817E6" w:rsidRDefault="00C97E42" w:rsidP="00A832FB">
      <w:pPr>
        <w:rPr>
          <w:rFonts w:cstheme="minorBidi"/>
          <w:b/>
          <w:bCs/>
        </w:rPr>
      </w:pPr>
      <w:r w:rsidRPr="00A817E6">
        <w:rPr>
          <w:rFonts w:eastAsiaTheme="minorEastAsia" w:cstheme="minorBidi"/>
          <w:lang w:eastAsia="en-GB"/>
        </w:rPr>
        <w:t xml:space="preserve">МСЭ принимал активное участие в различных глобальных конференциях, направленных на решение особых проблем, стоящих перед НРС, ЛЛДС и СИДС, </w:t>
      </w:r>
      <w:r w:rsidR="007633D6" w:rsidRPr="00A817E6">
        <w:rPr>
          <w:rFonts w:eastAsiaTheme="minorEastAsia" w:cstheme="minorBidi"/>
          <w:lang w:eastAsia="en-GB"/>
        </w:rPr>
        <w:t xml:space="preserve">выступая </w:t>
      </w:r>
      <w:r w:rsidRPr="00A817E6">
        <w:rPr>
          <w:rFonts w:eastAsiaTheme="minorEastAsia" w:cstheme="minorBidi"/>
          <w:lang w:eastAsia="en-GB"/>
        </w:rPr>
        <w:t xml:space="preserve">за включение универсальной и реальной возможности установления соединений </w:t>
      </w:r>
      <w:r w:rsidR="007633D6" w:rsidRPr="00A817E6">
        <w:rPr>
          <w:rFonts w:eastAsiaTheme="minorEastAsia" w:cstheme="minorBidi"/>
          <w:lang w:eastAsia="en-GB"/>
        </w:rPr>
        <w:t xml:space="preserve">(UMC) </w:t>
      </w:r>
      <w:r w:rsidRPr="00A817E6">
        <w:rPr>
          <w:rFonts w:eastAsiaTheme="minorEastAsia" w:cstheme="minorBidi"/>
          <w:lang w:eastAsia="en-GB"/>
        </w:rPr>
        <w:t xml:space="preserve">и цифровой трансформации в программы развития этих стран. Список конференций представлен ниже: </w:t>
      </w:r>
    </w:p>
    <w:p w14:paraId="227538DA" w14:textId="4C4836C8" w:rsidR="00C97E42" w:rsidRPr="00A817E6" w:rsidRDefault="00B377CF" w:rsidP="00BE0EB3">
      <w:pPr>
        <w:pStyle w:val="Headingb"/>
        <w:rPr>
          <w:lang w:val="ru-RU"/>
        </w:rPr>
      </w:pPr>
      <w:r w:rsidRPr="00A817E6">
        <w:rPr>
          <w:lang w:val="ru-RU"/>
        </w:rPr>
        <w:t>i)</w:t>
      </w:r>
      <w:r w:rsidRPr="00A817E6">
        <w:rPr>
          <w:lang w:val="ru-RU"/>
        </w:rPr>
        <w:tab/>
      </w:r>
      <w:r w:rsidR="00C97E42" w:rsidRPr="00A817E6">
        <w:rPr>
          <w:lang w:val="ru-RU"/>
        </w:rPr>
        <w:t>Пятая Конференция Организации Объединенных Наций по наименее развитым странам (НРС-5) и Дохинская программа действий (DPoA)</w:t>
      </w:r>
    </w:p>
    <w:p w14:paraId="0612D8FE" w14:textId="414BC3C3" w:rsidR="00C97E42" w:rsidRPr="00A817E6" w:rsidRDefault="00C97E42" w:rsidP="00B377CF">
      <w:pPr>
        <w:rPr>
          <w:rFonts w:eastAsia="SimSun"/>
        </w:rPr>
      </w:pPr>
      <w:bookmarkStart w:id="4" w:name="_Hlk211964786"/>
      <w:bookmarkStart w:id="5" w:name="_Hlk211964775"/>
      <w:r w:rsidRPr="00A817E6">
        <w:rPr>
          <w:rFonts w:eastAsiaTheme="minorEastAsia" w:cstheme="minorHAnsi"/>
        </w:rPr>
        <w:t>Пятая Конференция Организации Объединенных Наций по наименее развитым странам</w:t>
      </w:r>
      <w:r w:rsidRPr="00A817E6">
        <w:rPr>
          <w:rFonts w:eastAsiaTheme="minorEastAsia"/>
        </w:rPr>
        <w:t xml:space="preserve"> состоялась </w:t>
      </w:r>
      <w:r w:rsidR="008265B5" w:rsidRPr="00A817E6">
        <w:rPr>
          <w:rFonts w:eastAsiaTheme="minorEastAsia"/>
        </w:rPr>
        <w:t xml:space="preserve">с </w:t>
      </w:r>
      <w:r w:rsidRPr="00A817E6">
        <w:rPr>
          <w:rFonts w:eastAsia="SimSun"/>
        </w:rPr>
        <w:t>5</w:t>
      </w:r>
      <w:r w:rsidR="008265B5" w:rsidRPr="00A817E6">
        <w:rPr>
          <w:rFonts w:eastAsia="SimSun"/>
        </w:rPr>
        <w:t xml:space="preserve"> по </w:t>
      </w:r>
      <w:r w:rsidRPr="00A817E6">
        <w:rPr>
          <w:rFonts w:eastAsia="SimSun"/>
        </w:rPr>
        <w:t>9</w:t>
      </w:r>
      <w:r w:rsidR="008C3112" w:rsidRPr="00A817E6">
        <w:rPr>
          <w:rFonts w:eastAsia="SimSun"/>
        </w:rPr>
        <w:t> </w:t>
      </w:r>
      <w:r w:rsidRPr="00A817E6">
        <w:rPr>
          <w:rFonts w:eastAsia="SimSun"/>
        </w:rPr>
        <w:t>марта 2023 года в Дохе, Катар. МСЭ принял участие в основной программе, организовал сопутствующие мероприятия и представил выставку по теме "Возможность установления соединений в интересах устойчивого развития". МСЭ выпустил специальную публикацию</w:t>
      </w:r>
      <w:r w:rsidR="008265B5" w:rsidRPr="00A817E6">
        <w:rPr>
          <w:rFonts w:eastAsia="SimSun"/>
        </w:rPr>
        <w:t>, озаглавленную</w:t>
      </w:r>
      <w:r w:rsidRPr="00A817E6">
        <w:rPr>
          <w:rFonts w:eastAsia="SimSun"/>
        </w:rPr>
        <w:t xml:space="preserve"> </w:t>
      </w:r>
      <w:hyperlink r:id="rId39" w:history="1">
        <w:r w:rsidRPr="00A817E6">
          <w:rPr>
            <w:rStyle w:val="Hyperlink"/>
            <w:rFonts w:eastAsia="SimSun"/>
          </w:rPr>
          <w:t>"</w:t>
        </w:r>
        <w:r w:rsidRPr="00A817E6">
          <w:rPr>
            <w:rStyle w:val="Hyperlink"/>
            <w:rFonts w:eastAsia="SimSun" w:cstheme="minorHAnsi"/>
          </w:rPr>
          <w:t>Факты и цифры</w:t>
        </w:r>
        <w:r w:rsidR="008178E0" w:rsidRPr="00A817E6">
          <w:rPr>
            <w:rStyle w:val="Hyperlink"/>
            <w:rFonts w:eastAsia="SimSun" w:cstheme="minorHAnsi"/>
          </w:rPr>
          <w:t>:</w:t>
        </w:r>
        <w:r w:rsidRPr="00A817E6">
          <w:rPr>
            <w:rStyle w:val="Hyperlink"/>
            <w:rFonts w:eastAsia="SimSun" w:cstheme="minorHAnsi"/>
          </w:rPr>
          <w:t xml:space="preserve"> </w:t>
        </w:r>
        <w:r w:rsidR="008178E0" w:rsidRPr="00A817E6">
          <w:rPr>
            <w:rStyle w:val="Hyperlink"/>
            <w:rFonts w:eastAsia="SimSun" w:cstheme="minorHAnsi"/>
          </w:rPr>
          <w:t>в центре внимания – наименее развитые страны</w:t>
        </w:r>
        <w:r w:rsidR="00B377CF" w:rsidRPr="00A817E6">
          <w:rPr>
            <w:rStyle w:val="Hyperlink"/>
            <w:rFonts w:eastAsia="SimSun"/>
          </w:rPr>
          <w:t>"</w:t>
        </w:r>
      </w:hyperlink>
      <w:r w:rsidR="00B377CF" w:rsidRPr="00A817E6">
        <w:rPr>
          <w:rFonts w:eastAsia="SimSun"/>
        </w:rPr>
        <w:t xml:space="preserve">. </w:t>
      </w:r>
      <w:r w:rsidRPr="00A817E6">
        <w:rPr>
          <w:rFonts w:eastAsia="SimSun"/>
        </w:rPr>
        <w:t>МСЭ выступил с заявлением в ходе общих дебатов, участвовал в тематических круглых столах, в Форуме по вопросам сектора,</w:t>
      </w:r>
      <w:r w:rsidR="008265B5" w:rsidRPr="00A817E6">
        <w:rPr>
          <w:rFonts w:eastAsia="SimSun"/>
        </w:rPr>
        <w:t xml:space="preserve"> </w:t>
      </w:r>
      <w:r w:rsidRPr="00A817E6">
        <w:rPr>
          <w:rFonts w:eastAsia="SimSun"/>
        </w:rPr>
        <w:t>сессиях по сотрудничеству Юг-Юг, Молодежном форуме</w:t>
      </w:r>
      <w:r w:rsidR="008265B5" w:rsidRPr="00A817E6">
        <w:rPr>
          <w:rFonts w:eastAsia="SimSun"/>
        </w:rPr>
        <w:t>, а также принял участие в различных</w:t>
      </w:r>
      <w:r w:rsidRPr="00A817E6">
        <w:rPr>
          <w:rFonts w:eastAsia="SimSun"/>
        </w:rPr>
        <w:t xml:space="preserve"> выставочных</w:t>
      </w:r>
      <w:r w:rsidR="008265B5" w:rsidRPr="00A817E6">
        <w:rPr>
          <w:rFonts w:eastAsia="SimSun"/>
        </w:rPr>
        <w:t xml:space="preserve"> и </w:t>
      </w:r>
      <w:r w:rsidRPr="00A817E6">
        <w:rPr>
          <w:rFonts w:eastAsia="SimSun"/>
        </w:rPr>
        <w:t>интерактивных пространствах на конференциях.</w:t>
      </w:r>
    </w:p>
    <w:p w14:paraId="1C1B3AED" w14:textId="78DAE3F2" w:rsidR="00C97E42" w:rsidRPr="00A817E6" w:rsidRDefault="00C97E42" w:rsidP="00B377CF">
      <w:pPr>
        <w:rPr>
          <w:rFonts w:eastAsia="SimSun"/>
        </w:rPr>
      </w:pPr>
      <w:r w:rsidRPr="00A817E6">
        <w:rPr>
          <w:rFonts w:eastAsia="SimSun"/>
        </w:rPr>
        <w:t>Перед основной конференцией МСЭ также участвовал в подготовительном процессе, который включал проведение национальных, региональных и глобальных обзоров выполнения Стамбульской программы действий (СПД</w:t>
      </w:r>
      <w:bookmarkEnd w:id="4"/>
      <w:r w:rsidRPr="00A817E6">
        <w:rPr>
          <w:rFonts w:eastAsia="SimSun"/>
        </w:rPr>
        <w:t>)</w:t>
      </w:r>
      <w:bookmarkEnd w:id="5"/>
      <w:r w:rsidR="008265B5" w:rsidRPr="00A817E6">
        <w:rPr>
          <w:rFonts w:eastAsia="SimSun"/>
        </w:rPr>
        <w:t xml:space="preserve"> для наименее развитых стран</w:t>
      </w:r>
      <w:r w:rsidRPr="00A817E6">
        <w:rPr>
          <w:rFonts w:eastAsia="SimSun"/>
        </w:rPr>
        <w:t>.</w:t>
      </w:r>
    </w:p>
    <w:p w14:paraId="5BB067D8" w14:textId="68BF67AF" w:rsidR="00C97E42" w:rsidRPr="00A817E6" w:rsidRDefault="00C97E42" w:rsidP="00143377">
      <w:pPr>
        <w:rPr>
          <w:rFonts w:eastAsia="SimSun"/>
        </w:rPr>
      </w:pPr>
      <w:r w:rsidRPr="00A817E6">
        <w:rPr>
          <w:rFonts w:eastAsia="SimSun"/>
        </w:rPr>
        <w:t xml:space="preserve">МСЭ </w:t>
      </w:r>
      <w:r w:rsidR="00CC6CA7" w:rsidRPr="00A817E6">
        <w:rPr>
          <w:rFonts w:eastAsia="SimSun"/>
        </w:rPr>
        <w:t xml:space="preserve">также </w:t>
      </w:r>
      <w:r w:rsidRPr="00A817E6">
        <w:rPr>
          <w:rFonts w:eastAsia="SimSun"/>
        </w:rPr>
        <w:t xml:space="preserve">внес вклад в разработку дорожной карты по выполнению Дохинской </w:t>
      </w:r>
      <w:r w:rsidRPr="00A817E6">
        <w:rPr>
          <w:rFonts w:eastAsia="Calibri"/>
        </w:rPr>
        <w:t>программы действий (DPoA)</w:t>
      </w:r>
      <w:r w:rsidR="00B377CF" w:rsidRPr="00A817E6">
        <w:rPr>
          <w:rFonts w:eastAsia="SimSun"/>
        </w:rPr>
        <w:t xml:space="preserve">, </w:t>
      </w:r>
      <w:r w:rsidRPr="00A817E6">
        <w:rPr>
          <w:rFonts w:eastAsia="SimSun"/>
        </w:rPr>
        <w:t xml:space="preserve">в которой имеется </w:t>
      </w:r>
      <w:r w:rsidR="00CC6CA7" w:rsidRPr="00A817E6">
        <w:rPr>
          <w:rFonts w:eastAsia="SimSun"/>
        </w:rPr>
        <w:t xml:space="preserve">множество </w:t>
      </w:r>
      <w:r w:rsidRPr="00A817E6">
        <w:rPr>
          <w:rFonts w:eastAsia="SimSun"/>
        </w:rPr>
        <w:t>упоминаний по цифровому развитию.</w:t>
      </w:r>
    </w:p>
    <w:p w14:paraId="198CA9D4" w14:textId="2C620F72" w:rsidR="00C97E42" w:rsidRPr="00A817E6" w:rsidRDefault="00B377CF" w:rsidP="00BE0EB3">
      <w:pPr>
        <w:pStyle w:val="Headingb"/>
        <w:rPr>
          <w:lang w:val="ru-RU"/>
        </w:rPr>
      </w:pPr>
      <w:r w:rsidRPr="00A817E6">
        <w:rPr>
          <w:lang w:val="ru-RU"/>
        </w:rPr>
        <w:t>ii)</w:t>
      </w:r>
      <w:r w:rsidRPr="00A817E6">
        <w:rPr>
          <w:lang w:val="ru-RU"/>
        </w:rPr>
        <w:tab/>
      </w:r>
      <w:r w:rsidR="00C97E42" w:rsidRPr="00A817E6">
        <w:rPr>
          <w:lang w:val="ru-RU"/>
        </w:rPr>
        <w:t>Четвертая Международная конференция по малым островным развивающимся государствам (СИДС) и Программа Антигуа и Барбуда для СИДС (</w:t>
      </w:r>
      <w:r w:rsidR="00C97E42" w:rsidRPr="00A817E6">
        <w:rPr>
          <w:rFonts w:cstheme="minorHAnsi"/>
          <w:lang w:val="ru-RU"/>
        </w:rPr>
        <w:t>ABAS</w:t>
      </w:r>
      <w:r w:rsidR="00C97E42" w:rsidRPr="00A817E6">
        <w:rPr>
          <w:lang w:val="ru-RU"/>
        </w:rPr>
        <w:t>)</w:t>
      </w:r>
    </w:p>
    <w:p w14:paraId="445BF41F" w14:textId="55EB8480" w:rsidR="00C97E42" w:rsidRPr="00A817E6" w:rsidRDefault="00C97E42" w:rsidP="008C3112">
      <w:pPr>
        <w:rPr>
          <w:rFonts w:eastAsia="SimSun"/>
          <w:szCs w:val="24"/>
        </w:rPr>
      </w:pPr>
      <w:r w:rsidRPr="00A817E6">
        <w:rPr>
          <w:rFonts w:eastAsiaTheme="minorEastAsia" w:cstheme="minorHAnsi"/>
        </w:rPr>
        <w:t>Четвертая Международная конференция по малым островным развивающимся государствам (СИДС</w:t>
      </w:r>
      <w:r w:rsidR="008C3112" w:rsidRPr="00A817E6">
        <w:rPr>
          <w:rFonts w:eastAsiaTheme="minorEastAsia" w:cstheme="minorHAnsi"/>
        </w:rPr>
        <w:noBreakHyphen/>
      </w:r>
      <w:r w:rsidRPr="00A817E6">
        <w:rPr>
          <w:rFonts w:eastAsiaTheme="minorEastAsia" w:cstheme="minorHAnsi"/>
        </w:rPr>
        <w:t>4)</w:t>
      </w:r>
      <w:r w:rsidRPr="00A817E6">
        <w:rPr>
          <w:rFonts w:eastAsiaTheme="minorEastAsia"/>
          <w:color w:val="000000" w:themeColor="text1"/>
        </w:rPr>
        <w:t xml:space="preserve"> прошла</w:t>
      </w:r>
      <w:r w:rsidR="008265B5" w:rsidRPr="00A817E6">
        <w:rPr>
          <w:rFonts w:eastAsiaTheme="minorEastAsia"/>
          <w:color w:val="000000" w:themeColor="text1"/>
        </w:rPr>
        <w:t xml:space="preserve"> с</w:t>
      </w:r>
      <w:r w:rsidRPr="00A817E6">
        <w:rPr>
          <w:rFonts w:eastAsiaTheme="minorEastAsia"/>
          <w:color w:val="000000" w:themeColor="text1"/>
        </w:rPr>
        <w:t xml:space="preserve"> </w:t>
      </w:r>
      <w:r w:rsidRPr="00A817E6">
        <w:rPr>
          <w:rFonts w:eastAsia="SimSun"/>
          <w:szCs w:val="24"/>
        </w:rPr>
        <w:t>27</w:t>
      </w:r>
      <w:r w:rsidR="008265B5" w:rsidRPr="00A817E6">
        <w:rPr>
          <w:rFonts w:eastAsia="SimSun"/>
          <w:szCs w:val="24"/>
        </w:rPr>
        <w:t xml:space="preserve"> по </w:t>
      </w:r>
      <w:r w:rsidRPr="00A817E6">
        <w:rPr>
          <w:rFonts w:eastAsia="SimSun"/>
          <w:szCs w:val="24"/>
        </w:rPr>
        <w:t>30 мая 2024 года в Антигуа и Барбуде.</w:t>
      </w:r>
    </w:p>
    <w:p w14:paraId="16B11564" w14:textId="6CAE4951" w:rsidR="00C97E42" w:rsidRPr="00A817E6" w:rsidRDefault="008265B5" w:rsidP="00143377">
      <w:pPr>
        <w:rPr>
          <w:rFonts w:eastAsia="SimSun"/>
        </w:rPr>
      </w:pPr>
      <w:r w:rsidRPr="00A817E6">
        <w:rPr>
          <w:rFonts w:eastAsia="SimSun"/>
        </w:rPr>
        <w:lastRenderedPageBreak/>
        <w:t xml:space="preserve">Делегация </w:t>
      </w:r>
      <w:r w:rsidR="00C97E42" w:rsidRPr="00A817E6">
        <w:rPr>
          <w:rFonts w:eastAsia="SimSun"/>
        </w:rPr>
        <w:t>МСЭ</w:t>
      </w:r>
      <w:r w:rsidRPr="00A817E6">
        <w:rPr>
          <w:rFonts w:eastAsia="SimSun"/>
        </w:rPr>
        <w:t>, возглавляемая Директором БРЭ, внесла</w:t>
      </w:r>
      <w:r w:rsidR="00C97E42" w:rsidRPr="00A817E6">
        <w:rPr>
          <w:rFonts w:eastAsia="SimSun"/>
        </w:rPr>
        <w:t xml:space="preserve"> свой вклад в общие дебаты СИДС-4 в поддержку повышения реальной возможности установления соединений и устойчивой цифровой трансформации как важных политических требований и факторов, способствующих достижению ЦУР</w:t>
      </w:r>
      <w:r w:rsidRPr="00A817E6">
        <w:rPr>
          <w:rFonts w:eastAsia="SimSun"/>
        </w:rPr>
        <w:t xml:space="preserve">. МСЭ также подчеркнул важнейшую роль </w:t>
      </w:r>
      <w:r w:rsidR="00C97E42" w:rsidRPr="00A817E6">
        <w:rPr>
          <w:rFonts w:eastAsia="SimSun"/>
        </w:rPr>
        <w:t>цифровых технологий в решении проблем, стоящих перед</w:t>
      </w:r>
      <w:r w:rsidR="00476240" w:rsidRPr="00A817E6">
        <w:rPr>
          <w:rFonts w:eastAsia="SimSun"/>
        </w:rPr>
        <w:t> </w:t>
      </w:r>
      <w:r w:rsidR="00C97E42" w:rsidRPr="00A817E6">
        <w:rPr>
          <w:rFonts w:eastAsia="SimSun"/>
        </w:rPr>
        <w:t>СИДС.</w:t>
      </w:r>
    </w:p>
    <w:p w14:paraId="228E65C9" w14:textId="25BF1F9D" w:rsidR="00C97E42" w:rsidRPr="00A817E6" w:rsidRDefault="00C97E42" w:rsidP="00143377">
      <w:pPr>
        <w:rPr>
          <w:rFonts w:eastAsia="SimSun"/>
        </w:rPr>
      </w:pPr>
      <w:r w:rsidRPr="00A817E6">
        <w:rPr>
          <w:rFonts w:eastAsia="SimSun"/>
        </w:rPr>
        <w:t xml:space="preserve">МСЭ участвовал в общих дискуссиях, </w:t>
      </w:r>
      <w:r w:rsidR="008265B5" w:rsidRPr="00A817E6">
        <w:rPr>
          <w:rFonts w:eastAsia="SimSun"/>
        </w:rPr>
        <w:t xml:space="preserve">выступил соорганизатором интерактивного диалога </w:t>
      </w:r>
      <w:r w:rsidRPr="00A817E6">
        <w:rPr>
          <w:rFonts w:eastAsia="SimSun"/>
        </w:rPr>
        <w:t>"Использование данных и цифровых технологий"</w:t>
      </w:r>
      <w:r w:rsidR="008265B5" w:rsidRPr="00A817E6">
        <w:rPr>
          <w:rFonts w:eastAsia="SimSun"/>
        </w:rPr>
        <w:t xml:space="preserve">, политического диалога </w:t>
      </w:r>
      <w:r w:rsidRPr="00A817E6">
        <w:rPr>
          <w:rFonts w:eastAsia="SimSun"/>
        </w:rPr>
        <w:t xml:space="preserve">высокого уровня по универсальной и реальной возможности установления соединений и </w:t>
      </w:r>
      <w:r w:rsidR="008265B5" w:rsidRPr="00A817E6">
        <w:rPr>
          <w:rFonts w:eastAsia="SimSun"/>
        </w:rPr>
        <w:t xml:space="preserve">сессии </w:t>
      </w:r>
      <w:r w:rsidRPr="00A817E6">
        <w:rPr>
          <w:rFonts w:eastAsia="SimSun"/>
        </w:rPr>
        <w:t xml:space="preserve">P2C. БРЭ опубликовало специальный выпуск </w:t>
      </w:r>
      <w:hyperlink r:id="rId40" w:history="1">
        <w:r w:rsidRPr="00A817E6">
          <w:rPr>
            <w:rStyle w:val="Hyperlink"/>
            <w:rFonts w:eastAsia="SimSun" w:cstheme="minorHAnsi"/>
          </w:rPr>
          <w:t>отчета "Факты и цифры</w:t>
        </w:r>
        <w:r w:rsidR="008178E0" w:rsidRPr="00A817E6">
          <w:rPr>
            <w:rStyle w:val="Hyperlink"/>
            <w:rFonts w:eastAsia="SimSun" w:cstheme="minorHAnsi"/>
          </w:rPr>
          <w:t>:</w:t>
        </w:r>
        <w:r w:rsidRPr="00A817E6">
          <w:rPr>
            <w:rStyle w:val="Hyperlink"/>
            <w:rFonts w:eastAsia="SimSun" w:cstheme="minorHAnsi"/>
          </w:rPr>
          <w:t xml:space="preserve"> </w:t>
        </w:r>
        <w:r w:rsidR="008178E0" w:rsidRPr="00A817E6">
          <w:rPr>
            <w:rStyle w:val="Hyperlink"/>
            <w:rFonts w:eastAsia="SimSun" w:cstheme="minorHAnsi"/>
          </w:rPr>
          <w:t>в центре внимания – малые островные развивающиеся</w:t>
        </w:r>
        <w:r w:rsidR="00476240" w:rsidRPr="00A817E6">
          <w:rPr>
            <w:rStyle w:val="Hyperlink"/>
            <w:rFonts w:eastAsia="SimSun" w:cstheme="minorHAnsi"/>
          </w:rPr>
          <w:t> </w:t>
        </w:r>
        <w:r w:rsidR="008178E0" w:rsidRPr="00A817E6">
          <w:rPr>
            <w:rStyle w:val="Hyperlink"/>
            <w:rFonts w:eastAsia="SimSun" w:cstheme="minorHAnsi"/>
          </w:rPr>
          <w:t>государства</w:t>
        </w:r>
        <w:r w:rsidRPr="00A817E6">
          <w:rPr>
            <w:rStyle w:val="Hyperlink"/>
            <w:rFonts w:eastAsia="SimSun"/>
          </w:rPr>
          <w:t>"</w:t>
        </w:r>
      </w:hyperlink>
      <w:r w:rsidRPr="00A817E6">
        <w:rPr>
          <w:rFonts w:eastAsia="SimSun"/>
        </w:rPr>
        <w:t>.</w:t>
      </w:r>
    </w:p>
    <w:p w14:paraId="4BE39C4C" w14:textId="0E3EDC74" w:rsidR="00C97E42" w:rsidRPr="00A817E6" w:rsidRDefault="00C97E42" w:rsidP="00143377">
      <w:pPr>
        <w:rPr>
          <w:rFonts w:eastAsia="SimSun"/>
        </w:rPr>
      </w:pPr>
      <w:r w:rsidRPr="00A817E6">
        <w:rPr>
          <w:rFonts w:eastAsia="SimSun"/>
        </w:rPr>
        <w:t>МСЭ объединил стратегических партнеров из системы О</w:t>
      </w:r>
      <w:r w:rsidR="000845B1" w:rsidRPr="00A817E6">
        <w:rPr>
          <w:rFonts w:eastAsia="SimSun"/>
        </w:rPr>
        <w:t>рганизации Объединенных Наций</w:t>
      </w:r>
      <w:r w:rsidRPr="00A817E6">
        <w:rPr>
          <w:rFonts w:eastAsia="SimSun"/>
        </w:rPr>
        <w:t xml:space="preserve">, Государств-Членов (в </w:t>
      </w:r>
      <w:r w:rsidR="000845B1" w:rsidRPr="00A817E6">
        <w:rPr>
          <w:rFonts w:eastAsia="SimSun"/>
        </w:rPr>
        <w:t>частности</w:t>
      </w:r>
      <w:r w:rsidRPr="00A817E6">
        <w:rPr>
          <w:rFonts w:eastAsia="SimSun"/>
        </w:rPr>
        <w:t xml:space="preserve"> СИДС) и более широкое сообщество заинтересованных сторон с целью выявления синергии в будущем для реализации </w:t>
      </w:r>
      <w:r w:rsidRPr="00A817E6">
        <w:rPr>
          <w:rFonts w:eastAsia="SimSun" w:cstheme="minorHAnsi"/>
          <w:szCs w:val="24"/>
        </w:rPr>
        <w:t>Программы Антигуа и Барбуда для малых островных развивающихся государств: обновленная декларация за устойчивое процветание (ABAS)</w:t>
      </w:r>
      <w:r w:rsidR="008C3112" w:rsidRPr="00A817E6">
        <w:rPr>
          <w:rFonts w:eastAsia="SimSun"/>
        </w:rPr>
        <w:t>.</w:t>
      </w:r>
    </w:p>
    <w:p w14:paraId="75EFE600" w14:textId="38E896C1" w:rsidR="00C97E42" w:rsidRPr="00A817E6" w:rsidRDefault="00143377" w:rsidP="00BE0EB3">
      <w:pPr>
        <w:pStyle w:val="Headingb"/>
        <w:rPr>
          <w:rFonts w:eastAsiaTheme="minorEastAsia"/>
          <w:lang w:val="ru-RU"/>
        </w:rPr>
      </w:pPr>
      <w:r w:rsidRPr="00A817E6">
        <w:rPr>
          <w:rFonts w:eastAsiaTheme="minorEastAsia"/>
          <w:lang w:val="ru-RU"/>
        </w:rPr>
        <w:t>iii)</w:t>
      </w:r>
      <w:r w:rsidRPr="00A817E6">
        <w:rPr>
          <w:rFonts w:eastAsiaTheme="minorEastAsia"/>
          <w:lang w:val="ru-RU"/>
        </w:rPr>
        <w:tab/>
      </w:r>
      <w:r w:rsidR="00C97E42" w:rsidRPr="00A817E6">
        <w:rPr>
          <w:rFonts w:eastAsiaTheme="minorEastAsia"/>
          <w:lang w:val="ru-RU"/>
        </w:rPr>
        <w:t>Третья Конференция О</w:t>
      </w:r>
      <w:r w:rsidR="00650F39" w:rsidRPr="00A817E6">
        <w:rPr>
          <w:rFonts w:eastAsiaTheme="minorEastAsia"/>
          <w:lang w:val="ru-RU"/>
        </w:rPr>
        <w:t xml:space="preserve">рганизации Объединенных Наций </w:t>
      </w:r>
      <w:r w:rsidR="00C97E42" w:rsidRPr="00A817E6">
        <w:rPr>
          <w:rFonts w:eastAsiaTheme="minorEastAsia"/>
          <w:lang w:val="ru-RU"/>
        </w:rPr>
        <w:t>по развивающимся странам, не имеющим выхода к морю</w:t>
      </w:r>
      <w:r w:rsidR="000845B1" w:rsidRPr="00A817E6">
        <w:rPr>
          <w:rFonts w:eastAsiaTheme="minorEastAsia"/>
          <w:lang w:val="ru-RU"/>
        </w:rPr>
        <w:t xml:space="preserve"> (ЛЛДС3)</w:t>
      </w:r>
      <w:r w:rsidR="00C97E42" w:rsidRPr="00A817E6">
        <w:rPr>
          <w:rFonts w:eastAsiaTheme="minorEastAsia"/>
          <w:lang w:val="ru-RU"/>
        </w:rPr>
        <w:t>, и</w:t>
      </w:r>
      <w:r w:rsidR="008C3112" w:rsidRPr="00A817E6">
        <w:rPr>
          <w:rFonts w:eastAsiaTheme="minorEastAsia"/>
          <w:lang w:val="ru-RU"/>
        </w:rPr>
        <w:t> </w:t>
      </w:r>
      <w:r w:rsidR="00C97E42" w:rsidRPr="00A817E6">
        <w:rPr>
          <w:rFonts w:eastAsiaTheme="minorEastAsia"/>
          <w:lang w:val="ru-RU"/>
        </w:rPr>
        <w:t>Авазинская программа действий для ЛЛДС на</w:t>
      </w:r>
      <w:r w:rsidR="004617A6" w:rsidRPr="00A817E6">
        <w:rPr>
          <w:rFonts w:eastAsiaTheme="minorEastAsia"/>
          <w:lang w:val="ru-RU"/>
        </w:rPr>
        <w:t> </w:t>
      </w:r>
      <w:r w:rsidR="00C97E42" w:rsidRPr="00A817E6">
        <w:rPr>
          <w:rFonts w:eastAsiaTheme="minorEastAsia"/>
          <w:lang w:val="ru-RU"/>
        </w:rPr>
        <w:t>2024–2034 годы</w:t>
      </w:r>
    </w:p>
    <w:p w14:paraId="0F577867" w14:textId="7B3A01D8" w:rsidR="00C97E42" w:rsidRPr="00A817E6" w:rsidRDefault="00C97E42" w:rsidP="00143377">
      <w:pPr>
        <w:rPr>
          <w:rFonts w:eastAsia="SimSun"/>
        </w:rPr>
      </w:pPr>
      <w:r w:rsidRPr="00A817E6">
        <w:rPr>
          <w:rFonts w:eastAsia="SimSun" w:cstheme="minorHAnsi"/>
          <w:szCs w:val="24"/>
        </w:rPr>
        <w:t>Третья Конференция Организации Объединенных Наций по развивающимся странам, не имеющим выхода к морю (</w:t>
      </w:r>
      <w:r w:rsidRPr="00A817E6">
        <w:rPr>
          <w:rFonts w:eastAsiaTheme="minorEastAsia"/>
          <w:lang w:eastAsia="en-GB"/>
        </w:rPr>
        <w:t xml:space="preserve">ЛЛДС3), </w:t>
      </w:r>
      <w:r w:rsidRPr="00A817E6">
        <w:rPr>
          <w:rFonts w:eastAsia="SimSun"/>
        </w:rPr>
        <w:t xml:space="preserve">состоялась </w:t>
      </w:r>
      <w:r w:rsidR="000845B1" w:rsidRPr="00A817E6">
        <w:rPr>
          <w:rFonts w:eastAsia="SimSun"/>
        </w:rPr>
        <w:t xml:space="preserve">с </w:t>
      </w:r>
      <w:r w:rsidRPr="00A817E6">
        <w:rPr>
          <w:rFonts w:eastAsia="SimSun"/>
        </w:rPr>
        <w:t>5</w:t>
      </w:r>
      <w:r w:rsidR="000845B1" w:rsidRPr="00A817E6">
        <w:rPr>
          <w:rFonts w:eastAsia="SimSun"/>
        </w:rPr>
        <w:t xml:space="preserve"> по </w:t>
      </w:r>
      <w:r w:rsidRPr="00A817E6">
        <w:rPr>
          <w:rFonts w:eastAsia="SimSun"/>
        </w:rPr>
        <w:t xml:space="preserve">8 августа 2025 года в Авазе, Туркменистан, с целью рассмотрения уникальных проблем, с которыми сталкиваются ЛЛДС. Основные итоги Конференции включали одобрение </w:t>
      </w:r>
      <w:r w:rsidRPr="00A817E6">
        <w:rPr>
          <w:rFonts w:eastAsia="SimSun" w:cstheme="minorHAnsi"/>
        </w:rPr>
        <w:t>Авазинской программы действий для развивающихся стран, не имеющих выхода к морю, на 2024</w:t>
      </w:r>
      <w:r w:rsidR="004617A6" w:rsidRPr="00A817E6">
        <w:rPr>
          <w:rFonts w:eastAsia="SimSun" w:cstheme="minorHAnsi"/>
        </w:rPr>
        <w:sym w:font="Symbol" w:char="F02D"/>
      </w:r>
      <w:r w:rsidRPr="00A817E6">
        <w:rPr>
          <w:rFonts w:eastAsia="SimSun" w:cstheme="minorHAnsi"/>
        </w:rPr>
        <w:t>2034 годы</w:t>
      </w:r>
      <w:r w:rsidRPr="00A817E6">
        <w:rPr>
          <w:rFonts w:eastAsia="SimSun"/>
        </w:rPr>
        <w:t xml:space="preserve"> и </w:t>
      </w:r>
      <w:r w:rsidRPr="00A817E6">
        <w:rPr>
          <w:rFonts w:eastAsia="SimSun" w:cstheme="minorHAnsi"/>
        </w:rPr>
        <w:t>Авазинской политической декларации</w:t>
      </w:r>
      <w:r w:rsidRPr="00A817E6">
        <w:rPr>
          <w:rFonts w:eastAsia="SimSun"/>
        </w:rPr>
        <w:t xml:space="preserve">. Делегация МСЭ во главе с Директором БРЭ внесла вклад в проведение общих дискуссий, участвовала в организации сегмента "Возможность установления соединений" в рамках основной программы, что укрепило приверженность МСЭ всеобъемлющему цифровому развитию и </w:t>
      </w:r>
      <w:r w:rsidR="000845B1" w:rsidRPr="00A817E6">
        <w:rPr>
          <w:rFonts w:eastAsia="SimSun"/>
        </w:rPr>
        <w:t xml:space="preserve">продолжению поддержки </w:t>
      </w:r>
      <w:r w:rsidRPr="00A817E6">
        <w:rPr>
          <w:rFonts w:eastAsia="SimSun"/>
        </w:rPr>
        <w:t xml:space="preserve">Авазинской программы. МСЭ организовал несколько сопутствующих мероприятий, на которых особое внимание уделялось цифровому развитию и его роли в решении проблем в ЛЛДС, а также объединил заинтересованные стороны, представив на конференции выставочный стенд. </w:t>
      </w:r>
      <w:r w:rsidR="000845B1" w:rsidRPr="00A817E6">
        <w:rPr>
          <w:rFonts w:eastAsia="SimSun"/>
        </w:rPr>
        <w:t xml:space="preserve">В связи с конференцией </w:t>
      </w:r>
      <w:r w:rsidRPr="00A817E6">
        <w:rPr>
          <w:rFonts w:eastAsia="SimSun"/>
        </w:rPr>
        <w:t xml:space="preserve">МСЭ опубликовал </w:t>
      </w:r>
      <w:hyperlink r:id="rId41" w:history="1">
        <w:r w:rsidRPr="00A817E6">
          <w:rPr>
            <w:rStyle w:val="Hyperlink"/>
            <w:rFonts w:eastAsia="SimSun" w:cstheme="minorHAnsi"/>
          </w:rPr>
          <w:t>отчет "Факты и цифры</w:t>
        </w:r>
        <w:r w:rsidR="00650F39" w:rsidRPr="00A817E6">
          <w:rPr>
            <w:rStyle w:val="Hyperlink"/>
            <w:rFonts w:eastAsia="SimSun" w:cstheme="minorHAnsi"/>
          </w:rPr>
          <w:t xml:space="preserve">: в центре внимание − </w:t>
        </w:r>
        <w:r w:rsidRPr="00A817E6">
          <w:rPr>
            <w:rStyle w:val="Hyperlink"/>
            <w:rFonts w:eastAsia="SimSun" w:cstheme="minorHAnsi"/>
          </w:rPr>
          <w:t>развивающи</w:t>
        </w:r>
        <w:r w:rsidR="00650F39" w:rsidRPr="00A817E6">
          <w:rPr>
            <w:rStyle w:val="Hyperlink"/>
            <w:rFonts w:eastAsia="SimSun" w:cstheme="minorHAnsi"/>
          </w:rPr>
          <w:t>е</w:t>
        </w:r>
        <w:r w:rsidRPr="00A817E6">
          <w:rPr>
            <w:rStyle w:val="Hyperlink"/>
            <w:rFonts w:eastAsia="SimSun" w:cstheme="minorHAnsi"/>
          </w:rPr>
          <w:t>ся стран</w:t>
        </w:r>
        <w:r w:rsidR="00650F39" w:rsidRPr="00A817E6">
          <w:rPr>
            <w:rStyle w:val="Hyperlink"/>
            <w:rFonts w:eastAsia="SimSun" w:cstheme="minorHAnsi"/>
          </w:rPr>
          <w:t>ы</w:t>
        </w:r>
        <w:r w:rsidRPr="00A817E6">
          <w:rPr>
            <w:rStyle w:val="Hyperlink"/>
            <w:rFonts w:eastAsia="SimSun" w:cstheme="minorHAnsi"/>
          </w:rPr>
          <w:t>, не имеющи</w:t>
        </w:r>
        <w:r w:rsidR="00650F39" w:rsidRPr="00A817E6">
          <w:rPr>
            <w:rStyle w:val="Hyperlink"/>
            <w:rFonts w:eastAsia="SimSun" w:cstheme="minorHAnsi"/>
          </w:rPr>
          <w:t>е</w:t>
        </w:r>
        <w:r w:rsidRPr="00A817E6">
          <w:rPr>
            <w:rStyle w:val="Hyperlink"/>
            <w:rFonts w:eastAsia="SimSun" w:cstheme="minorHAnsi"/>
          </w:rPr>
          <w:t xml:space="preserve"> выхода к морю</w:t>
        </w:r>
        <w:r w:rsidRPr="00A817E6">
          <w:rPr>
            <w:rStyle w:val="Hyperlink"/>
            <w:rFonts w:eastAsia="SimSun"/>
          </w:rPr>
          <w:t>"</w:t>
        </w:r>
      </w:hyperlink>
      <w:r w:rsidRPr="00A817E6">
        <w:rPr>
          <w:rFonts w:eastAsia="SimSun"/>
        </w:rPr>
        <w:t>, в котором представил комплексный обзор цифрового прогресса в ЛЛДС с ключевыми данными и анализом возможности установления соединений, приемлемости в ценовом отношении и цифровой политики. В</w:t>
      </w:r>
      <w:r w:rsidR="009F339E" w:rsidRPr="00A817E6">
        <w:rPr>
          <w:rFonts w:eastAsia="SimSun"/>
        </w:rPr>
        <w:t xml:space="preserve"> отчете</w:t>
      </w:r>
      <w:r w:rsidRPr="00A817E6">
        <w:rPr>
          <w:rFonts w:eastAsia="SimSun"/>
        </w:rPr>
        <w:t xml:space="preserve"> подчеркивается как разнообразие опыта, накопленного ЛЛДС, так и общие проблемы, с которыми они сталкиваются, и предлагаются идеи, которыми можно руководствоваться в действиях по обеспечению универсальной и реальной возможности установления соединений</w:t>
      </w:r>
      <w:r w:rsidR="009F339E" w:rsidRPr="00A817E6">
        <w:rPr>
          <w:rFonts w:eastAsia="SimSun"/>
        </w:rPr>
        <w:t xml:space="preserve"> (UMC)</w:t>
      </w:r>
      <w:r w:rsidRPr="00A817E6">
        <w:rPr>
          <w:rFonts w:eastAsia="SimSun"/>
        </w:rPr>
        <w:t>.</w:t>
      </w:r>
    </w:p>
    <w:p w14:paraId="29B2B833" w14:textId="55449896" w:rsidR="00C97E42" w:rsidRPr="00A817E6" w:rsidRDefault="00143377" w:rsidP="00BE0EB3">
      <w:pPr>
        <w:pStyle w:val="Heading1"/>
        <w:rPr>
          <w:rFonts w:eastAsiaTheme="minorEastAsia" w:cstheme="minorBidi"/>
          <w:bCs/>
          <w:lang w:eastAsia="en-GB"/>
        </w:rPr>
      </w:pPr>
      <w:r w:rsidRPr="00A817E6">
        <w:t>8</w:t>
      </w:r>
      <w:r w:rsidRPr="00A817E6">
        <w:tab/>
      </w:r>
      <w:hyperlink r:id="rId42" w:history="1">
        <w:r w:rsidR="00C97E42" w:rsidRPr="00A817E6">
          <w:rPr>
            <w:rStyle w:val="Hyperlink"/>
            <w:rFonts w:eastAsiaTheme="minorEastAsia" w:cstheme="minorBidi"/>
            <w:bCs/>
            <w:lang w:eastAsia="en-GB"/>
          </w:rPr>
          <w:t>Партнерства для подключения</w:t>
        </w:r>
      </w:hyperlink>
    </w:p>
    <w:p w14:paraId="539F96CA" w14:textId="09508210" w:rsidR="009F339E" w:rsidRPr="00A817E6" w:rsidRDefault="009F339E" w:rsidP="00143377">
      <w:pPr>
        <w:rPr>
          <w:rFonts w:eastAsiaTheme="minorEastAsia"/>
        </w:rPr>
      </w:pPr>
      <w:r w:rsidRPr="00A817E6">
        <w:rPr>
          <w:rFonts w:eastAsiaTheme="minorEastAsia"/>
        </w:rPr>
        <w:t xml:space="preserve">Коалиция "Партнерства для подключения" (Р2С) – это </w:t>
      </w:r>
      <w:r w:rsidR="00C97E42" w:rsidRPr="00A817E6">
        <w:rPr>
          <w:rFonts w:eastAsiaTheme="minorEastAsia"/>
        </w:rPr>
        <w:t xml:space="preserve">альянс </w:t>
      </w:r>
      <w:r w:rsidRPr="00A817E6">
        <w:rPr>
          <w:rFonts w:eastAsiaTheme="minorEastAsia"/>
        </w:rPr>
        <w:t xml:space="preserve">с участием многих заинтересованных сторон, созданный для мобилизации ресурсов и содействия налаживанию партнерских отношений </w:t>
      </w:r>
      <w:r w:rsidR="00C97E42" w:rsidRPr="00A817E6">
        <w:rPr>
          <w:rFonts w:eastAsiaTheme="minorEastAsia"/>
        </w:rPr>
        <w:t>с целью обеспечения универсальной и реальной возможности установления соединений</w:t>
      </w:r>
      <w:r w:rsidRPr="00A817E6">
        <w:rPr>
          <w:rFonts w:eastAsiaTheme="minorEastAsia"/>
        </w:rPr>
        <w:t xml:space="preserve"> и содействия устойчивой цифровой трансформации </w:t>
      </w:r>
      <w:r w:rsidR="00C97E42" w:rsidRPr="00A817E6">
        <w:rPr>
          <w:rFonts w:eastAsiaTheme="minorEastAsia"/>
        </w:rPr>
        <w:t xml:space="preserve">во всех странах, </w:t>
      </w:r>
      <w:r w:rsidR="00CC6CA7" w:rsidRPr="00A817E6">
        <w:rPr>
          <w:rFonts w:eastAsiaTheme="minorEastAsia"/>
        </w:rPr>
        <w:t xml:space="preserve">причем особое </w:t>
      </w:r>
      <w:r w:rsidR="00C97E42" w:rsidRPr="00A817E6">
        <w:rPr>
          <w:rFonts w:eastAsiaTheme="minorEastAsia"/>
        </w:rPr>
        <w:t xml:space="preserve">внимание </w:t>
      </w:r>
      <w:r w:rsidR="00CC6CA7" w:rsidRPr="00A817E6">
        <w:rPr>
          <w:rFonts w:eastAsiaTheme="minorEastAsia"/>
        </w:rPr>
        <w:t xml:space="preserve">уделяется </w:t>
      </w:r>
      <w:r w:rsidR="00C97E42" w:rsidRPr="00A817E6">
        <w:rPr>
          <w:rFonts w:eastAsiaTheme="minorEastAsia"/>
        </w:rPr>
        <w:t xml:space="preserve">наиболее труднодоступным для подключения населенным пунктам, особенно в НРС, ЛЛДС и СИДС. </w:t>
      </w:r>
      <w:r w:rsidRPr="00A817E6">
        <w:rPr>
          <w:rFonts w:eastAsiaTheme="minorEastAsia"/>
        </w:rPr>
        <w:t>Начиная с 2023</w:t>
      </w:r>
      <w:r w:rsidR="004617A6" w:rsidRPr="00A817E6">
        <w:rPr>
          <w:rFonts w:eastAsiaTheme="minorEastAsia"/>
        </w:rPr>
        <w:t> </w:t>
      </w:r>
      <w:r w:rsidRPr="00A817E6">
        <w:rPr>
          <w:rFonts w:eastAsiaTheme="minorEastAsia"/>
        </w:rPr>
        <w:t>года, глобальный охват коалиции расширился благодаря сессиям по подбору партнеров, организованным БРЭ на региональных форумах развития, где страны озвучивали конкретные потребности, а партнеры отвечали адресными предложениями о поддержке, гарантируя, что мобилизация ресурсов приведет к достижению измеримых результатов.</w:t>
      </w:r>
    </w:p>
    <w:p w14:paraId="48513985" w14:textId="27D4F687" w:rsidR="00C97E42" w:rsidRPr="00A817E6" w:rsidRDefault="009F339E" w:rsidP="00143377">
      <w:pPr>
        <w:rPr>
          <w:rFonts w:eastAsiaTheme="minorEastAsia"/>
        </w:rPr>
      </w:pPr>
      <w:r w:rsidRPr="00A817E6">
        <w:rPr>
          <w:rFonts w:eastAsiaTheme="minorEastAsia"/>
        </w:rPr>
        <w:t>По состоянию на 2025 год Р2С</w:t>
      </w:r>
      <w:r w:rsidR="00C97E42" w:rsidRPr="00A817E6">
        <w:rPr>
          <w:rFonts w:eastAsiaTheme="minorEastAsia"/>
        </w:rPr>
        <w:t xml:space="preserve"> объявил о следующих обязательствах для НРС, ЛЛДС и СИДС:</w:t>
      </w:r>
    </w:p>
    <w:p w14:paraId="6F18779C" w14:textId="19873B98" w:rsidR="00C97E42" w:rsidRPr="00A817E6" w:rsidRDefault="00143377" w:rsidP="00143377">
      <w:pPr>
        <w:pStyle w:val="enumlev1"/>
        <w:rPr>
          <w:rFonts w:eastAsiaTheme="minorEastAsia"/>
        </w:rPr>
      </w:pPr>
      <w:r w:rsidRPr="00A817E6">
        <w:rPr>
          <w:rFonts w:eastAsiaTheme="minorEastAsia"/>
        </w:rPr>
        <w:t>−</w:t>
      </w:r>
      <w:r w:rsidRPr="00A817E6">
        <w:rPr>
          <w:rFonts w:eastAsiaTheme="minorEastAsia"/>
        </w:rPr>
        <w:tab/>
      </w:r>
      <w:r w:rsidR="00C97E42" w:rsidRPr="00A817E6">
        <w:rPr>
          <w:rFonts w:eastAsiaTheme="minorEastAsia"/>
        </w:rPr>
        <w:t>НРС – 317 обязательств, общий объем которых оценивается в 29,56 млрд. долл. США</w:t>
      </w:r>
      <w:r w:rsidR="008C3112" w:rsidRPr="00A817E6">
        <w:rPr>
          <w:rFonts w:eastAsiaTheme="minorEastAsia"/>
        </w:rPr>
        <w:t>;</w:t>
      </w:r>
    </w:p>
    <w:p w14:paraId="18B182C7" w14:textId="2455C725" w:rsidR="00C97E42" w:rsidRPr="00A817E6" w:rsidRDefault="00143377" w:rsidP="00143377">
      <w:pPr>
        <w:pStyle w:val="enumlev1"/>
        <w:rPr>
          <w:rFonts w:eastAsiaTheme="minorEastAsia"/>
        </w:rPr>
      </w:pPr>
      <w:r w:rsidRPr="00A817E6">
        <w:rPr>
          <w:rFonts w:eastAsiaTheme="minorEastAsia"/>
        </w:rPr>
        <w:t>−</w:t>
      </w:r>
      <w:r w:rsidRPr="00A817E6">
        <w:rPr>
          <w:rFonts w:eastAsiaTheme="minorEastAsia"/>
        </w:rPr>
        <w:tab/>
      </w:r>
      <w:r w:rsidR="00C97E42" w:rsidRPr="00A817E6">
        <w:rPr>
          <w:rFonts w:eastAsiaTheme="minorEastAsia"/>
        </w:rPr>
        <w:t>ЛЛДС – 268 обязательств на сумму с общим объемом в 30,01 млрд. долл. США</w:t>
      </w:r>
      <w:r w:rsidR="008C3112" w:rsidRPr="00A817E6">
        <w:rPr>
          <w:rFonts w:eastAsiaTheme="minorEastAsia"/>
        </w:rPr>
        <w:t>;</w:t>
      </w:r>
    </w:p>
    <w:p w14:paraId="6CF2BD5E" w14:textId="09C59FCD" w:rsidR="00C97E42" w:rsidRPr="00A817E6" w:rsidRDefault="00143377" w:rsidP="00143377">
      <w:pPr>
        <w:pStyle w:val="enumlev1"/>
        <w:rPr>
          <w:rFonts w:eastAsiaTheme="minorEastAsia" w:cstheme="minorBidi"/>
        </w:rPr>
      </w:pPr>
      <w:r w:rsidRPr="00A817E6">
        <w:rPr>
          <w:rFonts w:eastAsiaTheme="minorEastAsia" w:cstheme="minorBidi"/>
        </w:rPr>
        <w:lastRenderedPageBreak/>
        <w:t>−</w:t>
      </w:r>
      <w:r w:rsidRPr="00A817E6">
        <w:rPr>
          <w:rFonts w:eastAsiaTheme="minorEastAsia" w:cstheme="minorBidi"/>
        </w:rPr>
        <w:tab/>
      </w:r>
      <w:r w:rsidR="00C97E42" w:rsidRPr="00A817E6">
        <w:rPr>
          <w:rFonts w:eastAsiaTheme="minorEastAsia" w:cstheme="minorBidi"/>
        </w:rPr>
        <w:t xml:space="preserve">СИДС – 158 обязательств, </w:t>
      </w:r>
      <w:r w:rsidR="00C97E42" w:rsidRPr="00A817E6">
        <w:rPr>
          <w:rFonts w:eastAsiaTheme="minorEastAsia"/>
        </w:rPr>
        <w:t xml:space="preserve">общий объем </w:t>
      </w:r>
      <w:r w:rsidR="00C97E42" w:rsidRPr="00A817E6">
        <w:rPr>
          <w:rFonts w:eastAsiaTheme="minorEastAsia" w:cstheme="minorBidi"/>
        </w:rPr>
        <w:t>которых оценивается в 25,98 млрд. долл. США.</w:t>
      </w:r>
    </w:p>
    <w:p w14:paraId="7381F216" w14:textId="4EE1692B" w:rsidR="008D3007" w:rsidRPr="00A817E6" w:rsidRDefault="008D3007" w:rsidP="00D5559E">
      <w:pPr>
        <w:pStyle w:val="enumlev1"/>
        <w:keepNext/>
        <w:keepLines/>
        <w:rPr>
          <w:rFonts w:eastAsiaTheme="minorEastAsia" w:cstheme="minorBidi"/>
          <w:b/>
          <w:bCs/>
          <w:sz w:val="26"/>
          <w:szCs w:val="24"/>
        </w:rPr>
      </w:pPr>
      <w:r w:rsidRPr="00A817E6">
        <w:rPr>
          <w:rFonts w:eastAsiaTheme="minorEastAsia" w:cstheme="minorBidi"/>
          <w:b/>
          <w:bCs/>
          <w:sz w:val="26"/>
          <w:szCs w:val="24"/>
        </w:rPr>
        <w:t>9</w:t>
      </w:r>
      <w:r w:rsidRPr="00A817E6">
        <w:rPr>
          <w:rFonts w:eastAsiaTheme="minorEastAsia" w:cstheme="minorBidi"/>
          <w:b/>
          <w:bCs/>
          <w:sz w:val="26"/>
          <w:szCs w:val="24"/>
        </w:rPr>
        <w:tab/>
        <w:t xml:space="preserve">Значение для программ МСЭ: использование возможности установления соединений для оказания содействия </w:t>
      </w:r>
      <w:r w:rsidR="00D5559E" w:rsidRPr="00A817E6">
        <w:rPr>
          <w:rFonts w:eastAsiaTheme="minorEastAsia" w:cstheme="minorBidi"/>
          <w:b/>
          <w:bCs/>
          <w:sz w:val="26"/>
          <w:szCs w:val="24"/>
        </w:rPr>
        <w:t xml:space="preserve">выходу стран из категории </w:t>
      </w:r>
      <w:r w:rsidRPr="00A817E6">
        <w:rPr>
          <w:rFonts w:eastAsiaTheme="minorEastAsia" w:cstheme="minorBidi"/>
          <w:b/>
          <w:bCs/>
          <w:sz w:val="26"/>
          <w:szCs w:val="24"/>
        </w:rPr>
        <w:t xml:space="preserve">НРС и </w:t>
      </w:r>
      <w:r w:rsidR="00D5559E" w:rsidRPr="00A817E6">
        <w:rPr>
          <w:rFonts w:eastAsiaTheme="minorEastAsia" w:cstheme="minorBidi"/>
          <w:b/>
          <w:bCs/>
          <w:sz w:val="26"/>
          <w:szCs w:val="24"/>
        </w:rPr>
        <w:t>преобразованиям после выхода из этой категории</w:t>
      </w:r>
    </w:p>
    <w:p w14:paraId="68F94792" w14:textId="6FC72B3A" w:rsidR="00D5559E" w:rsidRPr="00A817E6" w:rsidRDefault="00601836" w:rsidP="00FB7FAF">
      <w:pPr>
        <w:keepNext/>
        <w:keepLines/>
        <w:shd w:val="clear" w:color="auto" w:fill="FFFFFF" w:themeFill="background1"/>
        <w:rPr>
          <w:rFonts w:eastAsia="Calibri" w:cs="Calibri"/>
          <w:color w:val="242424"/>
        </w:rPr>
      </w:pPr>
      <w:r w:rsidRPr="00A817E6">
        <w:rPr>
          <w:rFonts w:eastAsia="Calibri" w:cs="Calibri"/>
          <w:color w:val="242424"/>
        </w:rPr>
        <w:t xml:space="preserve">В период с 2014 по 2024 год из категории НРС вышли пять стран (Бутан, Демократическая Республика Сан-Томе и Принсипи, Республика Экваториальная Гвинея, Самоа и Вануату), и еще </w:t>
      </w:r>
      <w:r w:rsidR="002B5E54" w:rsidRPr="00A817E6">
        <w:rPr>
          <w:rFonts w:eastAsia="Calibri" w:cs="Calibri"/>
          <w:color w:val="242424"/>
        </w:rPr>
        <w:t xml:space="preserve">шесть стран </w:t>
      </w:r>
      <w:r w:rsidRPr="00A817E6">
        <w:rPr>
          <w:rFonts w:eastAsia="Calibri" w:cs="Calibri"/>
          <w:color w:val="242424"/>
        </w:rPr>
        <w:t xml:space="preserve">планируют сделать это до 2029 года (Бангладеш, Камбоджа, Лаосская Народно-Демократическая Республика, Непал, Сенегал и Соломоновы Острова). </w:t>
      </w:r>
      <w:r w:rsidR="005B46C4" w:rsidRPr="00A817E6">
        <w:rPr>
          <w:rFonts w:eastAsia="Calibri" w:cs="Calibri"/>
          <w:color w:val="242424"/>
        </w:rPr>
        <w:t>Согласно отчету МСЭ "Измерение цифрового развития: индекс развития ИКТ" за 2025 год</w:t>
      </w:r>
      <w:r w:rsidR="00D5559E" w:rsidRPr="00A817E6">
        <w:rPr>
          <w:rStyle w:val="FootnoteReference"/>
          <w:rFonts w:eastAsia="Calibri" w:cs="Calibri"/>
          <w:iCs/>
          <w:color w:val="242424"/>
          <w:szCs w:val="16"/>
        </w:rPr>
        <w:footnoteReference w:id="6"/>
      </w:r>
      <w:r w:rsidR="005B46C4" w:rsidRPr="00A817E6">
        <w:rPr>
          <w:rFonts w:eastAsia="Calibri" w:cs="Calibri"/>
          <w:i/>
          <w:iCs/>
          <w:color w:val="242424"/>
          <w:sz w:val="16"/>
          <w:szCs w:val="14"/>
        </w:rPr>
        <w:t>,</w:t>
      </w:r>
      <w:r w:rsidR="00D5559E" w:rsidRPr="00A817E6">
        <w:rPr>
          <w:rFonts w:eastAsia="Calibri" w:cs="Calibri"/>
          <w:i/>
          <w:iCs/>
          <w:color w:val="242424"/>
          <w:sz w:val="16"/>
          <w:szCs w:val="14"/>
        </w:rPr>
        <w:t xml:space="preserve"> </w:t>
      </w:r>
      <w:r w:rsidR="005B46C4" w:rsidRPr="00A817E6">
        <w:rPr>
          <w:rFonts w:eastAsia="Calibri" w:cs="Calibri"/>
          <w:color w:val="242424"/>
        </w:rPr>
        <w:t>использование интернета в этих странах значительно возросло в течение цикла их выхода из категории НРС, что в значительной степени соответствует основным критериям выхода из категории, а именно повышению уровней доходов, образования и</w:t>
      </w:r>
      <w:r w:rsidR="0014022E" w:rsidRPr="00A817E6">
        <w:rPr>
          <w:rFonts w:eastAsia="Calibri" w:cs="Calibri"/>
          <w:color w:val="242424"/>
        </w:rPr>
        <w:t> </w:t>
      </w:r>
      <w:r w:rsidR="005B46C4" w:rsidRPr="00A817E6">
        <w:rPr>
          <w:rFonts w:eastAsia="Calibri" w:cs="Calibri"/>
          <w:color w:val="242424"/>
        </w:rPr>
        <w:t>устойчивости</w:t>
      </w:r>
      <w:r w:rsidR="00D5559E" w:rsidRPr="00A817E6">
        <w:rPr>
          <w:rFonts w:eastAsia="Calibri" w:cs="Calibri"/>
          <w:color w:val="242424"/>
        </w:rPr>
        <w:t>.</w:t>
      </w:r>
    </w:p>
    <w:p w14:paraId="63CD1991" w14:textId="505232ED" w:rsidR="00FB7FAF" w:rsidRPr="00A817E6" w:rsidRDefault="00FB7FAF" w:rsidP="00FB7FAF">
      <w:pPr>
        <w:shd w:val="clear" w:color="auto" w:fill="FFFFFF" w:themeFill="background1"/>
        <w:rPr>
          <w:rFonts w:eastAsia="Calibri" w:cs="Calibri"/>
          <w:color w:val="242424"/>
        </w:rPr>
      </w:pPr>
      <w:r w:rsidRPr="00A817E6">
        <w:rPr>
          <w:rFonts w:eastAsia="Calibri" w:cs="Calibri"/>
          <w:color w:val="242424"/>
        </w:rPr>
        <w:t>В странах, недавно вышедших из категории НРС, уровень использования интернета вырос в среднем с 21 процента в 2014 году до более чем 65 процентов в 2023 году, что свидетельствует о тесной взаимосвязи между расширением возможностей установления соединений и повышением уровней дохода, образования и устойчивости – показателей, на основании которых страна выходит из категории НРС.</w:t>
      </w:r>
    </w:p>
    <w:p w14:paraId="029C3CCC" w14:textId="553DD4EE" w:rsidR="00D5559E" w:rsidRPr="00A817E6" w:rsidRDefault="00FB7FAF" w:rsidP="00FB7FAF">
      <w:pPr>
        <w:shd w:val="clear" w:color="auto" w:fill="FFFFFF" w:themeFill="background1"/>
        <w:rPr>
          <w:rFonts w:eastAsia="Calibri" w:cs="Calibri"/>
          <w:b/>
          <w:bCs/>
          <w:color w:val="242424"/>
          <w:szCs w:val="24"/>
        </w:rPr>
      </w:pPr>
      <w:r w:rsidRPr="00A817E6">
        <w:rPr>
          <w:rFonts w:eastAsia="Calibri" w:cs="Calibri"/>
          <w:color w:val="242424"/>
        </w:rPr>
        <w:t>Эти данные свидетельствуют о том, что возможность установления цифровых соединений и инновации в области ИКТ являются важнейшими факторами, ускоряющими структурные преобразования. В рамках Дохинской программы действий (2022</w:t>
      </w:r>
      <w:r w:rsidR="0014022E" w:rsidRPr="00A817E6">
        <w:rPr>
          <w:rFonts w:eastAsia="Calibri" w:cs="Calibri"/>
          <w:color w:val="242424"/>
        </w:rPr>
        <w:sym w:font="Symbol" w:char="F02D"/>
      </w:r>
      <w:r w:rsidRPr="00A817E6">
        <w:rPr>
          <w:rFonts w:eastAsia="Calibri" w:cs="Calibri"/>
          <w:color w:val="242424"/>
        </w:rPr>
        <w:t>2031</w:t>
      </w:r>
      <w:r w:rsidR="0014022E" w:rsidRPr="00A817E6">
        <w:rPr>
          <w:rFonts w:eastAsia="Calibri" w:cs="Calibri"/>
          <w:color w:val="242424"/>
        </w:rPr>
        <w:t> гг.</w:t>
      </w:r>
      <w:r w:rsidRPr="00A817E6">
        <w:rPr>
          <w:rFonts w:eastAsia="Calibri" w:cs="Calibri"/>
          <w:color w:val="242424"/>
        </w:rPr>
        <w:t>) для НРС, Авазинской программы действий (2024-2034</w:t>
      </w:r>
      <w:r w:rsidR="0014022E" w:rsidRPr="00A817E6">
        <w:rPr>
          <w:rFonts w:eastAsia="Calibri" w:cs="Calibri"/>
          <w:color w:val="242424"/>
        </w:rPr>
        <w:t> гг.</w:t>
      </w:r>
      <w:r w:rsidRPr="00A817E6">
        <w:rPr>
          <w:rFonts w:eastAsia="Calibri" w:cs="Calibri"/>
          <w:color w:val="242424"/>
        </w:rPr>
        <w:t>) для ЛЛДС и Повестки дня Антигуа и Барбуды для СИДС (2024</w:t>
      </w:r>
      <w:r w:rsidR="0014022E" w:rsidRPr="00A817E6">
        <w:rPr>
          <w:rFonts w:eastAsia="Calibri" w:cs="Calibri"/>
          <w:color w:val="242424"/>
        </w:rPr>
        <w:sym w:font="Symbol" w:char="F02D"/>
      </w:r>
      <w:r w:rsidRPr="00A817E6">
        <w:rPr>
          <w:rFonts w:eastAsia="Calibri" w:cs="Calibri"/>
          <w:color w:val="242424"/>
        </w:rPr>
        <w:t>2034 годы) МСЭ может интегрировать цифровую трансформацию в национальные стратегии выхода из категории и продолжать способствовать достижению странами дальнейшего прогресса после выхода из категории, уделяя особое внимание трем основным направлениям</w:t>
      </w:r>
      <w:r w:rsidR="00D5559E" w:rsidRPr="00A817E6">
        <w:rPr>
          <w:rFonts w:eastAsia="Calibri" w:cs="Calibri"/>
          <w:color w:val="242424"/>
        </w:rPr>
        <w:t>:</w:t>
      </w:r>
    </w:p>
    <w:p w14:paraId="248A36E4" w14:textId="5A67D4ED" w:rsidR="00F40119" w:rsidRPr="00A817E6" w:rsidRDefault="0014022E" w:rsidP="0014022E">
      <w:pPr>
        <w:pStyle w:val="enumlev1"/>
        <w:rPr>
          <w:rFonts w:eastAsia="Calibri"/>
        </w:rPr>
      </w:pPr>
      <w:r w:rsidRPr="00A817E6">
        <w:rPr>
          <w:rFonts w:eastAsia="Calibri"/>
          <w:bCs/>
        </w:rPr>
        <w:t>1</w:t>
      </w:r>
      <w:r w:rsidRPr="00A817E6">
        <w:rPr>
          <w:rFonts w:eastAsia="Calibri"/>
          <w:b/>
        </w:rPr>
        <w:tab/>
      </w:r>
      <w:r w:rsidR="00F40119" w:rsidRPr="00A817E6">
        <w:rPr>
          <w:rFonts w:eastAsia="Calibri"/>
          <w:b/>
        </w:rPr>
        <w:t>Активизация деятельности в поддержку выхода из категории</w:t>
      </w:r>
      <w:r w:rsidR="00D5559E" w:rsidRPr="00A817E6">
        <w:rPr>
          <w:rFonts w:eastAsia="Calibri"/>
        </w:rPr>
        <w:t xml:space="preserve">: </w:t>
      </w:r>
      <w:r w:rsidR="00F40119" w:rsidRPr="00A817E6">
        <w:rPr>
          <w:rFonts w:eastAsia="Calibri"/>
        </w:rPr>
        <w:t>целевая поддержка цифровой инфраструктуры, содействие развитию навыков и регуляторная поддержка, с тем чтобы помочь странам достичь пороговых значений показателей для выхода из</w:t>
      </w:r>
      <w:r w:rsidRPr="00A817E6">
        <w:rPr>
          <w:rFonts w:eastAsia="Calibri"/>
        </w:rPr>
        <w:t> </w:t>
      </w:r>
      <w:r w:rsidR="00F40119" w:rsidRPr="00A817E6">
        <w:rPr>
          <w:rFonts w:eastAsia="Calibri"/>
        </w:rPr>
        <w:t>категории</w:t>
      </w:r>
      <w:r w:rsidR="00D5559E" w:rsidRPr="00A817E6">
        <w:rPr>
          <w:rFonts w:eastAsia="Calibri"/>
        </w:rPr>
        <w:t>.</w:t>
      </w:r>
    </w:p>
    <w:p w14:paraId="183B3B31" w14:textId="408CDBCA" w:rsidR="00D5559E" w:rsidRPr="00A817E6" w:rsidRDefault="0014022E" w:rsidP="0014022E">
      <w:pPr>
        <w:pStyle w:val="enumlev1"/>
        <w:rPr>
          <w:rFonts w:eastAsia="Calibri"/>
        </w:rPr>
      </w:pPr>
      <w:r w:rsidRPr="00A817E6">
        <w:rPr>
          <w:rFonts w:eastAsia="Calibri"/>
          <w:bCs/>
        </w:rPr>
        <w:t>2</w:t>
      </w:r>
      <w:r w:rsidRPr="00A817E6">
        <w:rPr>
          <w:rFonts w:eastAsia="Calibri"/>
          <w:b/>
        </w:rPr>
        <w:tab/>
      </w:r>
      <w:r w:rsidR="00F40119" w:rsidRPr="00A817E6">
        <w:rPr>
          <w:rFonts w:eastAsia="Calibri"/>
          <w:b/>
        </w:rPr>
        <w:t>Обеспечение плавного перехода</w:t>
      </w:r>
      <w:r w:rsidR="00F40119" w:rsidRPr="00A817E6">
        <w:rPr>
          <w:rFonts w:eastAsia="Calibri"/>
          <w:bCs/>
        </w:rPr>
        <w:t>: принятие мер с целью повышения цифровой устойчивости после выхода из категории, в том числе оказание технической помощи в области цифровой торговли, кибербезопасности и управления данными</w:t>
      </w:r>
      <w:r w:rsidR="00D5559E" w:rsidRPr="00A817E6">
        <w:rPr>
          <w:rFonts w:eastAsia="Calibri"/>
        </w:rPr>
        <w:t>.</w:t>
      </w:r>
    </w:p>
    <w:p w14:paraId="335A76E8" w14:textId="72304BE9" w:rsidR="00D5559E" w:rsidRPr="00A817E6" w:rsidRDefault="0014022E" w:rsidP="0014022E">
      <w:pPr>
        <w:pStyle w:val="enumlev1"/>
        <w:rPr>
          <w:rFonts w:eastAsia="Calibri"/>
        </w:rPr>
      </w:pPr>
      <w:r w:rsidRPr="00A817E6">
        <w:rPr>
          <w:rFonts w:eastAsia="Calibri"/>
          <w:bCs/>
        </w:rPr>
        <w:t>3</w:t>
      </w:r>
      <w:r w:rsidRPr="00A817E6">
        <w:rPr>
          <w:rFonts w:eastAsia="Calibri"/>
          <w:b/>
        </w:rPr>
        <w:tab/>
      </w:r>
      <w:r w:rsidR="00F40119" w:rsidRPr="00A817E6">
        <w:rPr>
          <w:rFonts w:eastAsia="Calibri"/>
          <w:b/>
        </w:rPr>
        <w:t>Отслеживание факторов, способствующих цифровому развитию</w:t>
      </w:r>
      <w:r w:rsidR="00D5559E" w:rsidRPr="00A817E6">
        <w:rPr>
          <w:rFonts w:eastAsia="Calibri"/>
        </w:rPr>
        <w:t xml:space="preserve">: </w:t>
      </w:r>
      <w:r w:rsidR="00F40119" w:rsidRPr="00A817E6">
        <w:rPr>
          <w:rFonts w:eastAsia="Calibri"/>
        </w:rPr>
        <w:t xml:space="preserve">интеграция показателей возможности установления соединений, приемлемости в ценовом отношении и уровня навыков в </w:t>
      </w:r>
      <w:r w:rsidR="001F2ACE" w:rsidRPr="00A817E6">
        <w:rPr>
          <w:rFonts w:eastAsia="Calibri"/>
        </w:rPr>
        <w:t>используемую МСЭ систему отслеживания выхода стран из категории НРС для разработки рекомендаций в отношении разработки политики на основе фактических данных.</w:t>
      </w:r>
    </w:p>
    <w:p w14:paraId="1A916112" w14:textId="1E4C7830" w:rsidR="001F2ACE" w:rsidRPr="00A817E6" w:rsidRDefault="001F2ACE" w:rsidP="001F2ACE">
      <w:pPr>
        <w:shd w:val="clear" w:color="auto" w:fill="FFFFFF" w:themeFill="background1"/>
        <w:rPr>
          <w:rFonts w:eastAsia="Calibri" w:cs="Calibri"/>
          <w:color w:val="242424"/>
        </w:rPr>
      </w:pPr>
      <w:r w:rsidRPr="00A817E6">
        <w:rPr>
          <w:rFonts w:eastAsia="Calibri" w:cs="Calibri"/>
          <w:color w:val="242424"/>
        </w:rPr>
        <w:t xml:space="preserve">БРЭ продолжит согласовывать мероприятия в области цифрового развития в НРС, ЛЛДС и СИДС с результатами, достигаемыми странами в процессе выхода из категории и национальными стратегиями повышения устойчивости, способствуя обеспечению возможности установления соединений, поддерживая экосистемы инноваций и нормативно-правовые </w:t>
      </w:r>
      <w:r w:rsidR="00650F39" w:rsidRPr="00A817E6">
        <w:rPr>
          <w:rFonts w:eastAsia="Calibri" w:cs="Calibri"/>
          <w:color w:val="242424"/>
        </w:rPr>
        <w:t>базы</w:t>
      </w:r>
      <w:r w:rsidRPr="00A817E6">
        <w:rPr>
          <w:rFonts w:eastAsia="Calibri" w:cs="Calibri"/>
          <w:color w:val="242424"/>
        </w:rPr>
        <w:t xml:space="preserve"> для повышения устойчивости экономики, в том числе к воздействию изменения климата</w:t>
      </w:r>
      <w:r w:rsidR="00DF2DB5" w:rsidRPr="00A817E6">
        <w:rPr>
          <w:rFonts w:eastAsia="Calibri" w:cs="Calibri"/>
          <w:color w:val="242424"/>
        </w:rPr>
        <w:t xml:space="preserve">. </w:t>
      </w:r>
      <w:r w:rsidR="00595436" w:rsidRPr="00A817E6">
        <w:rPr>
          <w:rFonts w:eastAsia="Calibri" w:cs="Calibri"/>
          <w:color w:val="242424"/>
        </w:rPr>
        <w:t xml:space="preserve">Переходные меры, которые будут приняты после выхода стран из </w:t>
      </w:r>
      <w:r w:rsidR="002B5E54" w:rsidRPr="00A817E6">
        <w:rPr>
          <w:rFonts w:eastAsia="Calibri" w:cs="Calibri"/>
          <w:color w:val="242424"/>
        </w:rPr>
        <w:t>категории</w:t>
      </w:r>
      <w:r w:rsidR="00595436" w:rsidRPr="00A817E6">
        <w:rPr>
          <w:rFonts w:eastAsia="Calibri" w:cs="Calibri"/>
          <w:color w:val="242424"/>
        </w:rPr>
        <w:t xml:space="preserve">, дадут импульс устойчивому росту </w:t>
      </w:r>
      <w:r w:rsidRPr="00A817E6">
        <w:rPr>
          <w:rFonts w:eastAsia="Calibri" w:cs="Calibri"/>
          <w:color w:val="242424"/>
        </w:rPr>
        <w:t xml:space="preserve">цифровой инфраструктуры и предотвратят </w:t>
      </w:r>
      <w:r w:rsidR="00595436" w:rsidRPr="00A817E6">
        <w:rPr>
          <w:rFonts w:eastAsia="Calibri" w:cs="Calibri"/>
          <w:color w:val="242424"/>
        </w:rPr>
        <w:t xml:space="preserve">откат от </w:t>
      </w:r>
      <w:r w:rsidRPr="00A817E6">
        <w:rPr>
          <w:rFonts w:eastAsia="Calibri" w:cs="Calibri"/>
          <w:color w:val="242424"/>
        </w:rPr>
        <w:t xml:space="preserve">достигнутых </w:t>
      </w:r>
      <w:r w:rsidR="00595436" w:rsidRPr="00A817E6">
        <w:rPr>
          <w:rFonts w:eastAsia="Calibri" w:cs="Calibri"/>
          <w:color w:val="242424"/>
        </w:rPr>
        <w:t xml:space="preserve">позитивных </w:t>
      </w:r>
      <w:r w:rsidRPr="00A817E6">
        <w:rPr>
          <w:rFonts w:eastAsia="Calibri" w:cs="Calibri"/>
          <w:color w:val="242424"/>
        </w:rPr>
        <w:t>результатов.</w:t>
      </w:r>
    </w:p>
    <w:p w14:paraId="5E7ED80E" w14:textId="053B5A3E" w:rsidR="00D5559E" w:rsidRPr="00A817E6" w:rsidRDefault="00595436" w:rsidP="0014022E">
      <w:pPr>
        <w:shd w:val="clear" w:color="auto" w:fill="FFFFFF" w:themeFill="background1"/>
        <w:spacing w:after="120"/>
        <w:rPr>
          <w:rFonts w:eastAsia="Calibri" w:cs="Calibri"/>
          <w:color w:val="242424"/>
        </w:rPr>
      </w:pPr>
      <w:r w:rsidRPr="00A817E6">
        <w:rPr>
          <w:rFonts w:eastAsia="Calibri" w:cs="Calibri"/>
          <w:color w:val="242424"/>
        </w:rPr>
        <w:t>В дальнейшем</w:t>
      </w:r>
      <w:r w:rsidR="001F2ACE" w:rsidRPr="00A817E6">
        <w:rPr>
          <w:rFonts w:eastAsia="Calibri" w:cs="Calibri"/>
          <w:color w:val="242424"/>
        </w:rPr>
        <w:t xml:space="preserve"> БРЭ </w:t>
      </w:r>
      <w:r w:rsidR="00DF2DB5" w:rsidRPr="00A817E6">
        <w:rPr>
          <w:rFonts w:eastAsia="Calibri" w:cs="Calibri"/>
          <w:color w:val="242424"/>
        </w:rPr>
        <w:t>продолжит согласовывать мероприятия в области цифрового развития в НРС, ЛЛДС и СИДС с результатами, достигаемыми странами в процессе выхода из категории и национальными стратегиями повышения устойчивости</w:t>
      </w:r>
      <w:r w:rsidR="001F2ACE" w:rsidRPr="00A817E6">
        <w:rPr>
          <w:rFonts w:eastAsia="Calibri" w:cs="Calibri"/>
          <w:color w:val="242424"/>
        </w:rPr>
        <w:t xml:space="preserve">. </w:t>
      </w:r>
      <w:r w:rsidR="00DF2DB5" w:rsidRPr="00A817E6">
        <w:rPr>
          <w:rFonts w:eastAsia="Calibri" w:cs="Calibri"/>
          <w:color w:val="242424"/>
        </w:rPr>
        <w:t xml:space="preserve">Способствуя обеспечению возможности </w:t>
      </w:r>
      <w:r w:rsidR="00DF2DB5" w:rsidRPr="00A817E6">
        <w:rPr>
          <w:rFonts w:eastAsia="Calibri" w:cs="Calibri"/>
          <w:color w:val="242424"/>
        </w:rPr>
        <w:lastRenderedPageBreak/>
        <w:t>установления соединений</w:t>
      </w:r>
      <w:r w:rsidR="001F2ACE" w:rsidRPr="00A817E6">
        <w:rPr>
          <w:rFonts w:eastAsia="Calibri" w:cs="Calibri"/>
          <w:color w:val="242424"/>
        </w:rPr>
        <w:t xml:space="preserve">, </w:t>
      </w:r>
      <w:r w:rsidR="00DF2DB5" w:rsidRPr="00A817E6">
        <w:rPr>
          <w:rFonts w:eastAsia="Calibri" w:cs="Calibri"/>
          <w:color w:val="242424"/>
        </w:rPr>
        <w:t xml:space="preserve">поддерживая экосистемы инноваций и нормативно-правовые </w:t>
      </w:r>
      <w:r w:rsidR="00650F39" w:rsidRPr="00A817E6">
        <w:rPr>
          <w:rFonts w:eastAsia="Calibri" w:cs="Calibri"/>
          <w:color w:val="242424"/>
        </w:rPr>
        <w:t>базы</w:t>
      </w:r>
      <w:r w:rsidR="00DF2DB5" w:rsidRPr="00A817E6">
        <w:rPr>
          <w:rFonts w:eastAsia="Calibri" w:cs="Calibri"/>
          <w:color w:val="242424"/>
        </w:rPr>
        <w:t xml:space="preserve">, БРЭ может помочь странам обеспечить соответствие критериям выхода из категории, устойчивость экономики, в том числе к воздействию изменения климата, и управлять деятельностью в переходный период. </w:t>
      </w:r>
      <w:r w:rsidR="001F2ACE" w:rsidRPr="00A817E6">
        <w:rPr>
          <w:rFonts w:eastAsia="Calibri" w:cs="Calibri"/>
          <w:color w:val="242424"/>
        </w:rPr>
        <w:t xml:space="preserve">Поддержка после </w:t>
      </w:r>
      <w:r w:rsidR="00DF2DB5" w:rsidRPr="00A817E6">
        <w:rPr>
          <w:rFonts w:eastAsia="Calibri" w:cs="Calibri"/>
          <w:color w:val="242424"/>
        </w:rPr>
        <w:t xml:space="preserve">выхода из категории НРС </w:t>
      </w:r>
      <w:r w:rsidR="001F2ACE" w:rsidRPr="00A817E6">
        <w:rPr>
          <w:rFonts w:eastAsia="Calibri" w:cs="Calibri"/>
          <w:color w:val="242424"/>
        </w:rPr>
        <w:t xml:space="preserve">будет иметь решающее значение и включает поддержание динамики развития цифровой инфраструктуры, </w:t>
      </w:r>
      <w:r w:rsidR="00DF2DB5" w:rsidRPr="00A817E6">
        <w:rPr>
          <w:rFonts w:eastAsia="Calibri" w:cs="Calibri"/>
          <w:color w:val="242424"/>
        </w:rPr>
        <w:t xml:space="preserve">действия, направленные на предотвращение отката от достигнутых позитивных результатов, </w:t>
      </w:r>
      <w:r w:rsidR="001F2ACE" w:rsidRPr="00A817E6">
        <w:rPr>
          <w:rFonts w:eastAsia="Calibri" w:cs="Calibri"/>
          <w:color w:val="242424"/>
        </w:rPr>
        <w:t xml:space="preserve">и обеспечение того, чтобы страны продолжали получать </w:t>
      </w:r>
      <w:r w:rsidR="00DF2DB5" w:rsidRPr="00A817E6">
        <w:rPr>
          <w:rFonts w:eastAsia="Calibri" w:cs="Calibri"/>
          <w:color w:val="242424"/>
        </w:rPr>
        <w:t xml:space="preserve">пользу </w:t>
      </w:r>
      <w:r w:rsidR="001F2ACE" w:rsidRPr="00A817E6">
        <w:rPr>
          <w:rFonts w:eastAsia="Calibri" w:cs="Calibri"/>
          <w:color w:val="242424"/>
        </w:rPr>
        <w:t xml:space="preserve">после </w:t>
      </w:r>
      <w:r w:rsidR="00DF2DB5" w:rsidRPr="00A817E6">
        <w:rPr>
          <w:rFonts w:eastAsia="Calibri" w:cs="Calibri"/>
          <w:color w:val="242424"/>
        </w:rPr>
        <w:t>выхода из категории</w:t>
      </w:r>
      <w:r w:rsidR="001F2ACE" w:rsidRPr="00A817E6">
        <w:rPr>
          <w:rFonts w:eastAsia="Calibri" w:cs="Calibri"/>
          <w:color w:val="242424"/>
        </w:rPr>
        <w:t xml:space="preserve">. Таким образом, мониторинг со стороны БРЭ будет включать в себя отслеживание </w:t>
      </w:r>
      <w:r w:rsidR="00DF2DB5" w:rsidRPr="00A817E6">
        <w:rPr>
          <w:rFonts w:eastAsia="Calibri" w:cs="Calibri"/>
          <w:color w:val="242424"/>
        </w:rPr>
        <w:t xml:space="preserve">результатов, достигаемых странами </w:t>
      </w:r>
      <w:r w:rsidR="001F2ACE" w:rsidRPr="00A817E6">
        <w:rPr>
          <w:rFonts w:eastAsia="Calibri" w:cs="Calibri"/>
          <w:color w:val="242424"/>
        </w:rPr>
        <w:t xml:space="preserve">на протяжении всего процесса выхода </w:t>
      </w:r>
      <w:r w:rsidR="00DF2DB5" w:rsidRPr="00A817E6">
        <w:rPr>
          <w:rFonts w:eastAsia="Calibri" w:cs="Calibri"/>
          <w:color w:val="242424"/>
        </w:rPr>
        <w:t>из категории НРС</w:t>
      </w:r>
      <w:r w:rsidR="001F2ACE" w:rsidRPr="00A817E6">
        <w:rPr>
          <w:rFonts w:eastAsia="Calibri" w:cs="Calibri"/>
          <w:color w:val="242424"/>
        </w:rPr>
        <w:t>, выявление цифровых факторов, способствующих структурным изменениям, и поддержку "</w:t>
      </w:r>
      <w:r w:rsidR="00DF2DB5" w:rsidRPr="00A817E6">
        <w:rPr>
          <w:rFonts w:eastAsia="Calibri" w:cs="Calibri"/>
          <w:color w:val="242424"/>
        </w:rPr>
        <w:t>переходных</w:t>
      </w:r>
      <w:r w:rsidR="001F2ACE" w:rsidRPr="00A817E6">
        <w:rPr>
          <w:rFonts w:eastAsia="Calibri" w:cs="Calibri"/>
          <w:color w:val="242424"/>
        </w:rPr>
        <w:t>" мер для обеспечения устойчивости после выхода из</w:t>
      </w:r>
      <w:r w:rsidR="00A817E6" w:rsidRPr="00A817E6">
        <w:rPr>
          <w:rFonts w:eastAsia="Calibri" w:cs="Calibri"/>
          <w:color w:val="242424"/>
        </w:rPr>
        <w:t> </w:t>
      </w:r>
      <w:r w:rsidR="00DF2DB5" w:rsidRPr="00A817E6">
        <w:rPr>
          <w:rFonts w:eastAsia="Calibri" w:cs="Calibri"/>
          <w:color w:val="242424"/>
        </w:rPr>
        <w:t>категории</w:t>
      </w:r>
      <w:r w:rsidR="001F2ACE" w:rsidRPr="00A817E6">
        <w:rPr>
          <w:rFonts w:eastAsia="Calibri" w:cs="Calibri"/>
          <w:color w:val="242424"/>
        </w:rPr>
        <w:t>.</w:t>
      </w:r>
    </w:p>
    <w:tbl>
      <w:tblPr>
        <w:tblStyle w:val="TableGrid"/>
        <w:tblW w:w="963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  <w:bottom w:w="108" w:type="dxa"/>
        </w:tblCellMar>
        <w:tblLook w:val="06A0" w:firstRow="1" w:lastRow="0" w:firstColumn="1" w:lastColumn="0" w:noHBand="1" w:noVBand="1"/>
      </w:tblPr>
      <w:tblGrid>
        <w:gridCol w:w="9630"/>
      </w:tblGrid>
      <w:tr w:rsidR="00D5559E" w:rsidRPr="00A817E6" w14:paraId="45F231AE" w14:textId="77777777" w:rsidTr="0014022E">
        <w:trPr>
          <w:trHeight w:val="300"/>
        </w:trPr>
        <w:tc>
          <w:tcPr>
            <w:tcW w:w="9630" w:type="dxa"/>
          </w:tcPr>
          <w:p w14:paraId="4CD6B8B1" w14:textId="27E183A1" w:rsidR="00D5559E" w:rsidRPr="00A817E6" w:rsidRDefault="007E15E0" w:rsidP="00032322">
            <w:pPr>
              <w:shd w:val="clear" w:color="auto" w:fill="FFFFFF" w:themeFill="background1"/>
              <w:spacing w:before="0"/>
              <w:rPr>
                <w:rFonts w:cs="Calibri"/>
                <w:b/>
              </w:rPr>
            </w:pPr>
            <w:r w:rsidRPr="00A817E6">
              <w:rPr>
                <w:rFonts w:cs="Calibri"/>
                <w:b/>
                <w:bCs/>
              </w:rPr>
              <w:t>Основные данные</w:t>
            </w:r>
          </w:p>
          <w:p w14:paraId="64782E2C" w14:textId="7AC50ABA" w:rsidR="00D5559E" w:rsidRPr="00A817E6" w:rsidRDefault="007E15E0" w:rsidP="00032322">
            <w:pPr>
              <w:shd w:val="clear" w:color="auto" w:fill="FFFFFF" w:themeFill="background1"/>
              <w:spacing w:before="0"/>
              <w:rPr>
                <w:rFonts w:cs="Calibri"/>
              </w:rPr>
            </w:pPr>
            <w:r w:rsidRPr="00A817E6">
              <w:rPr>
                <w:rFonts w:cs="Calibri"/>
              </w:rPr>
              <w:t xml:space="preserve">Всего в период с 2022 по 2024 год количество интернет-соединений выросло на </w:t>
            </w:r>
            <w:r w:rsidRPr="00A817E6">
              <w:rPr>
                <w:rFonts w:cs="Calibri"/>
                <w:b/>
                <w:bCs/>
              </w:rPr>
              <w:t>14 процентов</w:t>
            </w:r>
            <w:r w:rsidRPr="00A817E6">
              <w:rPr>
                <w:rFonts w:cs="Calibri"/>
              </w:rPr>
              <w:t xml:space="preserve"> в </w:t>
            </w:r>
            <w:r w:rsidRPr="00A817E6">
              <w:rPr>
                <w:rFonts w:cs="Calibri"/>
                <w:b/>
                <w:bCs/>
              </w:rPr>
              <w:t>НРС</w:t>
            </w:r>
            <w:r w:rsidRPr="00A817E6">
              <w:rPr>
                <w:rFonts w:cs="Calibri"/>
              </w:rPr>
              <w:t xml:space="preserve">, на </w:t>
            </w:r>
            <w:r w:rsidRPr="00A817E6">
              <w:rPr>
                <w:rFonts w:cs="Calibri"/>
                <w:b/>
                <w:bCs/>
              </w:rPr>
              <w:t>11 процентов</w:t>
            </w:r>
            <w:r w:rsidRPr="00A817E6">
              <w:rPr>
                <w:rFonts w:cs="Calibri"/>
              </w:rPr>
              <w:t xml:space="preserve"> в </w:t>
            </w:r>
            <w:r w:rsidRPr="00A817E6">
              <w:rPr>
                <w:rFonts w:cs="Calibri"/>
                <w:b/>
                <w:bCs/>
              </w:rPr>
              <w:t>ЛЛДС</w:t>
            </w:r>
            <w:r w:rsidRPr="00A817E6">
              <w:rPr>
                <w:rFonts w:cs="Calibri"/>
              </w:rPr>
              <w:t xml:space="preserve"> и на </w:t>
            </w:r>
            <w:r w:rsidRPr="00A817E6">
              <w:rPr>
                <w:rFonts w:cs="Calibri"/>
                <w:b/>
                <w:bCs/>
              </w:rPr>
              <w:t>4 процента</w:t>
            </w:r>
            <w:r w:rsidRPr="00A817E6">
              <w:rPr>
                <w:rFonts w:cs="Calibri"/>
              </w:rPr>
              <w:t xml:space="preserve"> в </w:t>
            </w:r>
            <w:r w:rsidRPr="00A817E6">
              <w:rPr>
                <w:rFonts w:cs="Calibri"/>
                <w:b/>
                <w:bCs/>
              </w:rPr>
              <w:t>СИДС</w:t>
            </w:r>
            <w:r w:rsidRPr="00A817E6">
              <w:rPr>
                <w:rFonts w:cs="Calibri"/>
              </w:rPr>
              <w:t>, что отражает значительный прогресс в достижении глобальных целей в области цифрового развития</w:t>
            </w:r>
            <w:r w:rsidR="0014022E" w:rsidRPr="00A817E6">
              <w:rPr>
                <w:rFonts w:cs="Calibri"/>
              </w:rPr>
              <w:t>.</w:t>
            </w:r>
          </w:p>
          <w:p w14:paraId="71903FF3" w14:textId="5A1AFE5E" w:rsidR="00D5559E" w:rsidRPr="00A817E6" w:rsidRDefault="00D5559E" w:rsidP="00032322">
            <w:pPr>
              <w:shd w:val="clear" w:color="auto" w:fill="FFFFFF" w:themeFill="background1"/>
              <w:spacing w:before="0"/>
              <w:rPr>
                <w:rFonts w:cs="Calibri"/>
              </w:rPr>
            </w:pPr>
            <w:r w:rsidRPr="00A817E6" w:rsidDel="00C13FC7">
              <w:rPr>
                <w:rFonts w:cs="Calibri"/>
                <w:i/>
              </w:rPr>
              <w:t>(</w:t>
            </w:r>
            <w:r w:rsidR="007E15E0" w:rsidRPr="00A817E6">
              <w:rPr>
                <w:rFonts w:cs="Calibri"/>
                <w:i/>
              </w:rPr>
              <w:t>Источник</w:t>
            </w:r>
            <w:r w:rsidRPr="00A817E6">
              <w:rPr>
                <w:rFonts w:cs="Calibri"/>
                <w:i/>
              </w:rPr>
              <w:t>: ITU</w:t>
            </w:r>
            <w:r w:rsidRPr="00A817E6">
              <w:rPr>
                <w:rFonts w:cs="Calibri"/>
                <w:i/>
                <w:iCs/>
              </w:rPr>
              <w:t>,</w:t>
            </w:r>
            <w:r w:rsidRPr="00A817E6">
              <w:rPr>
                <w:rFonts w:cs="Calibri"/>
                <w:i/>
              </w:rPr>
              <w:t xml:space="preserve"> </w:t>
            </w:r>
            <w:hyperlink r:id="rId43">
              <w:r w:rsidRPr="00A817E6">
                <w:rPr>
                  <w:rStyle w:val="Hyperlink"/>
                  <w:rFonts w:cs="Calibri"/>
                  <w:i/>
                </w:rPr>
                <w:t>Measuring digital development: ICT Development Index</w:t>
              </w:r>
            </w:hyperlink>
            <w:r w:rsidRPr="00A817E6">
              <w:rPr>
                <w:rFonts w:cs="Calibri"/>
              </w:rPr>
              <w:t>, 2024</w:t>
            </w:r>
            <w:r w:rsidR="0014022E" w:rsidRPr="00A817E6">
              <w:rPr>
                <w:rFonts w:cs="Calibri"/>
              </w:rPr>
              <w:t>.</w:t>
            </w:r>
          </w:p>
        </w:tc>
      </w:tr>
    </w:tbl>
    <w:p w14:paraId="3C2F5333" w14:textId="7CB8AF94" w:rsidR="00C97E42" w:rsidRPr="00A817E6" w:rsidRDefault="00D5559E" w:rsidP="00BE0EB3">
      <w:pPr>
        <w:pStyle w:val="Heading1"/>
        <w:rPr>
          <w:rFonts w:eastAsiaTheme="minorEastAsia"/>
          <w:lang w:eastAsia="en-GB"/>
        </w:rPr>
      </w:pPr>
      <w:r w:rsidRPr="00A817E6">
        <w:rPr>
          <w:rFonts w:eastAsiaTheme="minorEastAsia"/>
          <w:lang w:eastAsia="en-GB"/>
        </w:rPr>
        <w:t>10</w:t>
      </w:r>
      <w:r w:rsidR="00143377" w:rsidRPr="00A817E6">
        <w:rPr>
          <w:rFonts w:eastAsiaTheme="minorEastAsia"/>
          <w:lang w:eastAsia="en-GB"/>
        </w:rPr>
        <w:tab/>
      </w:r>
      <w:r w:rsidR="00C97E42" w:rsidRPr="00A817E6">
        <w:rPr>
          <w:rFonts w:eastAsiaTheme="minorEastAsia"/>
          <w:lang w:eastAsia="en-GB"/>
        </w:rPr>
        <w:t>Заключение</w:t>
      </w:r>
    </w:p>
    <w:p w14:paraId="7E979BB2" w14:textId="26E44644" w:rsidR="00C97E42" w:rsidRPr="00A817E6" w:rsidRDefault="00C97E42" w:rsidP="00143377">
      <w:pPr>
        <w:rPr>
          <w:rFonts w:eastAsia="SimSun"/>
        </w:rPr>
      </w:pPr>
      <w:r w:rsidRPr="00A817E6">
        <w:rPr>
          <w:rFonts w:eastAsia="SimSun"/>
          <w:b/>
          <w:bCs/>
        </w:rPr>
        <w:t xml:space="preserve">Решающая роль </w:t>
      </w:r>
      <w:r w:rsidR="00D5559E" w:rsidRPr="00A817E6">
        <w:rPr>
          <w:rFonts w:eastAsia="SimSun"/>
          <w:b/>
          <w:bCs/>
        </w:rPr>
        <w:t xml:space="preserve">возможности установления </w:t>
      </w:r>
      <w:r w:rsidRPr="00A817E6">
        <w:rPr>
          <w:rFonts w:eastAsia="SimSun"/>
          <w:b/>
          <w:bCs/>
        </w:rPr>
        <w:t xml:space="preserve">цифровых </w:t>
      </w:r>
      <w:r w:rsidR="00D5559E" w:rsidRPr="00A817E6">
        <w:rPr>
          <w:rFonts w:eastAsia="SimSun"/>
          <w:b/>
          <w:bCs/>
        </w:rPr>
        <w:t xml:space="preserve">соединений </w:t>
      </w:r>
      <w:r w:rsidRPr="00A817E6">
        <w:rPr>
          <w:rFonts w:eastAsia="SimSun"/>
          <w:b/>
          <w:bCs/>
        </w:rPr>
        <w:t>в поддержке НРС, ЛЛДС и</w:t>
      </w:r>
      <w:r w:rsidR="0014022E" w:rsidRPr="00A817E6">
        <w:rPr>
          <w:rFonts w:eastAsia="SimSun"/>
          <w:b/>
          <w:bCs/>
        </w:rPr>
        <w:t> </w:t>
      </w:r>
      <w:r w:rsidRPr="00A817E6">
        <w:rPr>
          <w:rFonts w:eastAsia="SimSun"/>
          <w:b/>
          <w:bCs/>
        </w:rPr>
        <w:t>СИДС</w:t>
      </w:r>
      <w:r w:rsidRPr="00A817E6">
        <w:rPr>
          <w:rFonts w:eastAsia="SimSun"/>
        </w:rPr>
        <w:t>. Преобразующий потенциал установления цифровых соединений и ИКТ имеет решающее значение для устойчивого развития НРС, ЛЛДС и СИДС. Благодаря согласованию с глобальными рамочными документами, такими как Дохинская программа действий, Повестка дня Антигуа и Барбуды для СИДС и Авазинская программа действий (2024–2034 гг.), инициативы МСЭ, охватывающие возможность установления приемлемых в ценовом отношении соединений, цифровую трансформацию, инновации в регулировании, международное сотрудничество и инклюзивные ИКТ, способствуют достижению измеримого прогресса. Эти усилия не только преодолевают цифровые разрывы, но и расширяют права и возможности сообществ, повышают их устойчивость и ускоряют экономический рост. Необходимо продолжать сотрудничество с правительствами, частным сектором, международными партнерами и местными заинтересованными сторонами для поддержания динамики и обеспечения справедливых, безопасных и устойчивых цифровых экосистем, способствующих развитию наиболее уязвимых регионов.</w:t>
      </w:r>
    </w:p>
    <w:p w14:paraId="4C60FDF4" w14:textId="3FFB605E" w:rsidR="00BE0EB3" w:rsidRPr="00A817E6" w:rsidRDefault="00BE0EB3" w:rsidP="00143377">
      <w:pPr>
        <w:rPr>
          <w:rFonts w:eastAsia="SimSun"/>
        </w:rPr>
      </w:pPr>
      <w:r w:rsidRPr="00A817E6">
        <w:rPr>
          <w:rFonts w:eastAsia="SimSun"/>
        </w:rPr>
        <w:br w:type="page"/>
      </w:r>
    </w:p>
    <w:p w14:paraId="2FC8F76D" w14:textId="7D975CC0" w:rsidR="00BE0EB3" w:rsidRPr="00A817E6" w:rsidRDefault="00C97E42" w:rsidP="00BE0EB3">
      <w:pPr>
        <w:pStyle w:val="AnnexNo"/>
        <w:rPr>
          <w:rFonts w:eastAsia="SimSun"/>
        </w:rPr>
      </w:pPr>
      <w:r w:rsidRPr="00A817E6">
        <w:rPr>
          <w:rFonts w:eastAsia="SimSun"/>
        </w:rPr>
        <w:lastRenderedPageBreak/>
        <w:t>Приложение 1</w:t>
      </w:r>
    </w:p>
    <w:p w14:paraId="55A26DDB" w14:textId="0BBFAA43" w:rsidR="00C97E42" w:rsidRPr="00A817E6" w:rsidRDefault="00C97E42" w:rsidP="00BE0EB3">
      <w:pPr>
        <w:pStyle w:val="Annextitle"/>
        <w:rPr>
          <w:rFonts w:eastAsia="SimSun"/>
        </w:rPr>
      </w:pPr>
      <w:r w:rsidRPr="00A817E6">
        <w:rPr>
          <w:rFonts w:eastAsia="SimSun"/>
        </w:rPr>
        <w:t xml:space="preserve">Обзор видов деятельности в рамках Оперативного плана, </w:t>
      </w:r>
      <w:r w:rsidR="008C3112" w:rsidRPr="00A817E6">
        <w:rPr>
          <w:rFonts w:eastAsia="SimSun"/>
        </w:rPr>
        <w:br/>
      </w:r>
      <w:r w:rsidRPr="00A817E6">
        <w:rPr>
          <w:rFonts w:eastAsia="SimSun"/>
        </w:rPr>
        <w:t>осуществляемых в НРС, ЛЛДС и СИДС (2023–2025 гг.)</w:t>
      </w:r>
    </w:p>
    <w:tbl>
      <w:tblPr>
        <w:tblStyle w:val="TableGridLight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478"/>
        <w:gridCol w:w="3610"/>
      </w:tblGrid>
      <w:tr w:rsidR="00C97E42" w:rsidRPr="00A817E6" w14:paraId="3AE8DFF2" w14:textId="77777777" w:rsidTr="008B5D5E">
        <w:trPr>
          <w:trHeight w:val="300"/>
          <w:tblHeader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FA505BB" w14:textId="78447776" w:rsidR="00C97E42" w:rsidRPr="00A817E6" w:rsidRDefault="00C97E42" w:rsidP="00143377">
            <w:pPr>
              <w:pStyle w:val="Tablehead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Приоритеты МСЭ-D/</w:t>
            </w:r>
            <w:r w:rsidR="0049576A" w:rsidRPr="00A817E6">
              <w:rPr>
                <w:rFonts w:eastAsiaTheme="minorEastAsia"/>
                <w:lang w:eastAsia="en-GB"/>
              </w:rPr>
              <w:br/>
            </w:r>
            <w:r w:rsidRPr="00A817E6">
              <w:rPr>
                <w:rFonts w:eastAsiaTheme="minorEastAsia"/>
                <w:lang w:eastAsia="en-GB"/>
              </w:rPr>
              <w:t>средства достижения целей</w:t>
            </w:r>
          </w:p>
        </w:tc>
        <w:tc>
          <w:tcPr>
            <w:tcW w:w="3478" w:type="dxa"/>
            <w:shd w:val="clear" w:color="auto" w:fill="D9D9D9" w:themeFill="background1" w:themeFillShade="D9"/>
            <w:vAlign w:val="center"/>
          </w:tcPr>
          <w:p w14:paraId="38D9AE4D" w14:textId="5B9C9573" w:rsidR="00C97E42" w:rsidRPr="00A817E6" w:rsidRDefault="00C97E42" w:rsidP="00143377">
            <w:pPr>
              <w:pStyle w:val="Tablehead"/>
              <w:rPr>
                <w:rFonts w:eastAsiaTheme="minorEastAsia"/>
                <w:bCs/>
                <w:szCs w:val="24"/>
                <w:lang w:eastAsia="en-GB"/>
              </w:rPr>
            </w:pPr>
            <w:r w:rsidRPr="00A817E6">
              <w:rPr>
                <w:rFonts w:eastAsiaTheme="minorEastAsia"/>
                <w:bCs/>
                <w:szCs w:val="24"/>
                <w:lang w:eastAsia="en-GB"/>
              </w:rPr>
              <w:t>Специализированные проекты, меры политического консультирования и инициативы по</w:t>
            </w:r>
            <w:r w:rsidR="00143377" w:rsidRPr="00A817E6">
              <w:rPr>
                <w:rFonts w:eastAsiaTheme="minorEastAsia"/>
                <w:bCs/>
                <w:szCs w:val="24"/>
                <w:lang w:eastAsia="en-GB"/>
              </w:rPr>
              <w:t> </w:t>
            </w:r>
            <w:r w:rsidRPr="00A817E6">
              <w:rPr>
                <w:rFonts w:eastAsiaTheme="minorEastAsia"/>
                <w:bCs/>
                <w:szCs w:val="24"/>
                <w:lang w:eastAsia="en-GB"/>
              </w:rPr>
              <w:t>созданию потенциала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14:paraId="120091DF" w14:textId="77777777" w:rsidR="00C97E42" w:rsidRPr="00A817E6" w:rsidRDefault="00C97E42" w:rsidP="00143377">
            <w:pPr>
              <w:pStyle w:val="Tablehead"/>
              <w:rPr>
                <w:rFonts w:eastAsiaTheme="minorEastAsia"/>
                <w:bCs/>
                <w:szCs w:val="24"/>
                <w:lang w:eastAsia="en-GB"/>
              </w:rPr>
            </w:pPr>
            <w:r w:rsidRPr="00A817E6">
              <w:rPr>
                <w:rFonts w:eastAsiaTheme="minorEastAsia"/>
                <w:bCs/>
                <w:szCs w:val="24"/>
                <w:lang w:eastAsia="en-GB"/>
              </w:rPr>
              <w:t>Страны-бенефициары</w:t>
            </w:r>
          </w:p>
        </w:tc>
      </w:tr>
      <w:tr w:rsidR="00C97E42" w:rsidRPr="00A817E6" w14:paraId="10B4AB09" w14:textId="77777777" w:rsidTr="008B5D5E">
        <w:trPr>
          <w:trHeight w:val="300"/>
          <w:jc w:val="center"/>
        </w:trPr>
        <w:tc>
          <w:tcPr>
            <w:tcW w:w="2547" w:type="dxa"/>
          </w:tcPr>
          <w:p w14:paraId="12E408C7" w14:textId="77777777" w:rsidR="00C97E42" w:rsidRPr="00A817E6" w:rsidRDefault="00C97E42" w:rsidP="00143377">
            <w:pPr>
              <w:pStyle w:val="Tabletext"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t>Возможность установления приемлемых в ценовом отношении соединений</w:t>
            </w:r>
          </w:p>
        </w:tc>
        <w:tc>
          <w:tcPr>
            <w:tcW w:w="3478" w:type="dxa"/>
          </w:tcPr>
          <w:p w14:paraId="5131872B" w14:textId="351CE22E" w:rsidR="00C97E42" w:rsidRPr="00A817E6" w:rsidRDefault="00C97E42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 xml:space="preserve">Оказана поддержка </w:t>
            </w:r>
            <w:r w:rsidR="008171EE" w:rsidRPr="00A817E6">
              <w:rPr>
                <w:rFonts w:eastAsiaTheme="minorEastAsia" w:cstheme="minorBidi"/>
                <w:lang w:eastAsia="en-GB"/>
              </w:rPr>
              <w:t xml:space="preserve">63 </w:t>
            </w:r>
            <w:r w:rsidRPr="00A817E6">
              <w:rPr>
                <w:rFonts w:eastAsiaTheme="minorEastAsia" w:cstheme="minorBidi"/>
                <w:lang w:eastAsia="en-GB"/>
              </w:rPr>
              <w:t>НРС, ЛЛДС и</w:t>
            </w:r>
            <w:r w:rsidR="0014022E" w:rsidRPr="00A817E6">
              <w:rPr>
                <w:rFonts w:eastAsiaTheme="minorEastAsia" w:cstheme="minorBidi"/>
                <w:lang w:eastAsia="en-GB"/>
              </w:rPr>
              <w:t> </w:t>
            </w:r>
            <w:r w:rsidRPr="00A817E6">
              <w:rPr>
                <w:rFonts w:eastAsiaTheme="minorEastAsia" w:cstheme="minorBidi"/>
                <w:lang w:eastAsia="en-GB"/>
              </w:rPr>
              <w:t>СИДС:</w:t>
            </w:r>
          </w:p>
          <w:p w14:paraId="741B6465" w14:textId="6C9FA8D8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8171EE" w:rsidRPr="00A817E6">
              <w:rPr>
                <w:rFonts w:eastAsiaTheme="minorEastAsia"/>
                <w:lang w:eastAsia="en-GB"/>
              </w:rPr>
              <w:t xml:space="preserve">Более 20 </w:t>
            </w:r>
            <w:r w:rsidR="00C97E42" w:rsidRPr="00A817E6">
              <w:rPr>
                <w:rFonts w:eastAsiaTheme="minorEastAsia"/>
                <w:lang w:eastAsia="en-GB"/>
              </w:rPr>
              <w:t>стран получили техническую помощь</w:t>
            </w:r>
            <w:bookmarkStart w:id="6" w:name="_Int_fwwZq54F"/>
            <w:bookmarkEnd w:id="6"/>
            <w:r w:rsidR="0049576A" w:rsidRPr="00A817E6">
              <w:rPr>
                <w:rFonts w:eastAsiaTheme="minorEastAsia"/>
                <w:lang w:eastAsia="en-GB"/>
              </w:rPr>
              <w:t>;</w:t>
            </w:r>
          </w:p>
          <w:p w14:paraId="6B85C1C9" w14:textId="03C74DDF" w:rsidR="00842F55" w:rsidRPr="00A817E6" w:rsidRDefault="00842F55" w:rsidP="00842F55">
            <w:pPr>
              <w:pStyle w:val="Tabletext"/>
              <w:numPr>
                <w:ilvl w:val="0"/>
                <w:numId w:val="19"/>
              </w:numPr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312" w:hanging="312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12 стран получили техническую</w:t>
            </w:r>
            <w:r w:rsidR="0014022E" w:rsidRPr="00A817E6">
              <w:rPr>
                <w:rFonts w:eastAsiaTheme="minorEastAsia"/>
                <w:lang w:eastAsia="en-GB"/>
              </w:rPr>
              <w:t> </w:t>
            </w:r>
            <w:r w:rsidRPr="00A817E6">
              <w:rPr>
                <w:rFonts w:eastAsiaTheme="minorEastAsia"/>
                <w:lang w:eastAsia="en-GB"/>
              </w:rPr>
              <w:t>помощь;</w:t>
            </w:r>
          </w:p>
          <w:p w14:paraId="59E7667C" w14:textId="2EACF9E9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842F55" w:rsidRPr="00A817E6">
              <w:rPr>
                <w:rFonts w:eastAsiaTheme="minorEastAsia"/>
                <w:lang w:eastAsia="en-GB"/>
              </w:rPr>
              <w:t xml:space="preserve">в 10 странах 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специалисты прошли подготовку по управлению использованием спектра и получили профессиональные навыки в области ИКТ</w:t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1D537D30" w14:textId="0B08D166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>в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</w:t>
            </w:r>
            <w:r w:rsidR="00842F55" w:rsidRPr="00A817E6">
              <w:rPr>
                <w:rFonts w:eastAsiaTheme="minorEastAsia"/>
                <w:szCs w:val="24"/>
                <w:lang w:eastAsia="en-GB"/>
              </w:rPr>
              <w:t xml:space="preserve">7 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странах достигнут прогресс в подключении школ к интернету</w:t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26F6619F" w14:textId="4603C19E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 xml:space="preserve">представители </w:t>
            </w:r>
            <w:r w:rsidR="00842F55" w:rsidRPr="00A817E6">
              <w:rPr>
                <w:rFonts w:eastAsiaTheme="minorEastAsia"/>
                <w:szCs w:val="24"/>
                <w:lang w:eastAsia="en-GB"/>
              </w:rPr>
              <w:t>6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ЛЛДС участвовали в специализированных семинарах</w:t>
            </w:r>
            <w:r w:rsidR="00A817E6" w:rsidRPr="00A817E6">
              <w:rPr>
                <w:rFonts w:eastAsiaTheme="minorEastAsia"/>
                <w:szCs w:val="24"/>
                <w:lang w:eastAsia="en-GB"/>
              </w:rPr>
              <w:t>­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практикумах</w:t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>.</w:t>
            </w:r>
          </w:p>
          <w:p w14:paraId="550BD9AA" w14:textId="20C52F92" w:rsidR="00C97E42" w:rsidRPr="00A817E6" w:rsidRDefault="00C97E42" w:rsidP="00143377">
            <w:pPr>
              <w:pStyle w:val="Tabletext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szCs w:val="24"/>
                <w:lang w:eastAsia="en-GB"/>
              </w:rPr>
              <w:t>Проведены многочисленные региональные информационные сессии в Африк</w:t>
            </w:r>
            <w:r w:rsidR="00842F55" w:rsidRPr="00A817E6">
              <w:rPr>
                <w:rFonts w:eastAsiaTheme="minorEastAsia"/>
                <w:szCs w:val="24"/>
                <w:lang w:eastAsia="en-GB"/>
              </w:rPr>
              <w:t>анском</w:t>
            </w:r>
            <w:r w:rsidRPr="00A817E6">
              <w:rPr>
                <w:rFonts w:eastAsiaTheme="minorEastAsia"/>
                <w:szCs w:val="24"/>
                <w:lang w:eastAsia="en-GB"/>
              </w:rPr>
              <w:t>, Азиатско-Тихоокеанском регион</w:t>
            </w:r>
            <w:r w:rsidR="00842F55" w:rsidRPr="00A817E6">
              <w:rPr>
                <w:rFonts w:eastAsiaTheme="minorEastAsia"/>
                <w:szCs w:val="24"/>
                <w:lang w:eastAsia="en-GB"/>
              </w:rPr>
              <w:t>ах</w:t>
            </w:r>
            <w:r w:rsidRPr="00A817E6">
              <w:rPr>
                <w:rFonts w:eastAsiaTheme="minorEastAsia"/>
                <w:szCs w:val="24"/>
                <w:lang w:eastAsia="en-GB"/>
              </w:rPr>
              <w:t xml:space="preserve">, </w:t>
            </w:r>
            <w:r w:rsidR="00842F55" w:rsidRPr="00A817E6">
              <w:rPr>
                <w:rFonts w:eastAsiaTheme="minorEastAsia"/>
                <w:szCs w:val="24"/>
                <w:lang w:eastAsia="en-GB"/>
              </w:rPr>
              <w:t xml:space="preserve">регионах </w:t>
            </w:r>
            <w:r w:rsidRPr="00A817E6">
              <w:rPr>
                <w:rFonts w:eastAsiaTheme="minorEastAsia"/>
                <w:szCs w:val="24"/>
                <w:lang w:eastAsia="en-GB"/>
              </w:rPr>
              <w:t>СНГ и арабских государств</w:t>
            </w:r>
            <w:r w:rsidR="0049576A" w:rsidRPr="00A817E6">
              <w:rPr>
                <w:rFonts w:eastAsiaTheme="minorEastAsia"/>
                <w:szCs w:val="24"/>
                <w:lang w:eastAsia="en-GB"/>
              </w:rPr>
              <w:t>.</w:t>
            </w:r>
          </w:p>
        </w:tc>
        <w:tc>
          <w:tcPr>
            <w:tcW w:w="3610" w:type="dxa"/>
          </w:tcPr>
          <w:p w14:paraId="42AA44D8" w14:textId="084EACB8" w:rsidR="00C97E42" w:rsidRPr="00A817E6" w:rsidRDefault="00C97E42" w:rsidP="00143377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 xml:space="preserve">НРС: Ангола, Бангладеш, Бенин, Буркина-Фасо, Камбоджа, </w:t>
            </w:r>
            <w:r w:rsidR="00842F55" w:rsidRPr="00A817E6">
              <w:rPr>
                <w:rFonts w:eastAsia="SimSun" w:cstheme="minorBidi"/>
              </w:rPr>
              <w:t xml:space="preserve">Центральноафриканская Республика, </w:t>
            </w:r>
            <w:r w:rsidRPr="00A817E6">
              <w:rPr>
                <w:rFonts w:eastAsia="SimSun" w:cstheme="minorBidi"/>
              </w:rPr>
              <w:t xml:space="preserve">Чад, </w:t>
            </w:r>
            <w:r w:rsidR="00842F55" w:rsidRPr="00A817E6">
              <w:rPr>
                <w:rFonts w:eastAsia="SimSun" w:cstheme="minorBidi"/>
              </w:rPr>
              <w:t>Коморские Острова</w:t>
            </w:r>
            <w:r w:rsidRPr="00A817E6">
              <w:rPr>
                <w:rFonts w:eastAsia="SimSun" w:cstheme="minorBidi"/>
              </w:rPr>
              <w:t xml:space="preserve">, Джибути, Гамбия, Гвинея, Гвинея-Бисау, Гаити, Кирибати, Либерия, Малави, Мали, Мавритания, Мозамбик, </w:t>
            </w:r>
            <w:r w:rsidR="00842F55" w:rsidRPr="00A817E6">
              <w:rPr>
                <w:rFonts w:eastAsia="SimSun" w:cstheme="minorBidi"/>
              </w:rPr>
              <w:t xml:space="preserve">Непал, </w:t>
            </w:r>
            <w:r w:rsidRPr="00A817E6">
              <w:rPr>
                <w:rFonts w:eastAsia="SimSun" w:cstheme="minorBidi"/>
              </w:rPr>
              <w:t>Нигер, Руанд</w:t>
            </w:r>
            <w:r w:rsidR="00842F55" w:rsidRPr="00A817E6">
              <w:rPr>
                <w:rFonts w:eastAsia="SimSun" w:cstheme="minorBidi"/>
              </w:rPr>
              <w:t>а</w:t>
            </w:r>
            <w:r w:rsidRPr="00A817E6">
              <w:rPr>
                <w:rFonts w:eastAsia="SimSun" w:cstheme="minorBidi"/>
              </w:rPr>
              <w:t xml:space="preserve">, Сенегал, Сьерра-Леоне, Соломоновы Острова, Сомали, </w:t>
            </w:r>
            <w:r w:rsidR="00842F55" w:rsidRPr="00A817E6">
              <w:rPr>
                <w:rFonts w:eastAsia="SimSun" w:cstheme="minorBidi"/>
              </w:rPr>
              <w:t xml:space="preserve">Южный Судан, </w:t>
            </w:r>
            <w:r w:rsidRPr="00A817E6">
              <w:rPr>
                <w:rFonts w:eastAsia="SimSun" w:cstheme="minorBidi"/>
              </w:rPr>
              <w:t>Судан, Танзания, Того, Тувалу, Уганда, Йемен и Замбия.</w:t>
            </w:r>
          </w:p>
          <w:p w14:paraId="191FF680" w14:textId="7D0F1400" w:rsidR="00C97E42" w:rsidRPr="00A817E6" w:rsidRDefault="00C97E42" w:rsidP="00143377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 xml:space="preserve">ЛЛДС: Армения, Азербайджан, </w:t>
            </w:r>
            <w:r w:rsidR="0054074B" w:rsidRPr="00A817E6">
              <w:rPr>
                <w:rFonts w:eastAsia="SimSun" w:cstheme="minorBidi"/>
              </w:rPr>
              <w:t xml:space="preserve">Бутан, Ботсвана, </w:t>
            </w:r>
            <w:r w:rsidRPr="00A817E6">
              <w:rPr>
                <w:rFonts w:eastAsia="SimSun" w:cstheme="minorBidi"/>
              </w:rPr>
              <w:t xml:space="preserve">Буркина-Фасо, </w:t>
            </w:r>
            <w:r w:rsidR="0054074B" w:rsidRPr="00A817E6">
              <w:rPr>
                <w:rFonts w:eastAsia="SimSun" w:cstheme="minorBidi"/>
              </w:rPr>
              <w:t xml:space="preserve">Центральноафриканская Республика, </w:t>
            </w:r>
            <w:r w:rsidRPr="00A817E6">
              <w:rPr>
                <w:rFonts w:eastAsia="SimSun" w:cstheme="minorBidi"/>
              </w:rPr>
              <w:t xml:space="preserve">Чад, Казахстан, Кыргызстан, </w:t>
            </w:r>
            <w:r w:rsidR="0054074B" w:rsidRPr="00A817E6">
              <w:rPr>
                <w:rFonts w:eastAsia="SimSun" w:cstheme="minorBidi"/>
              </w:rPr>
              <w:t xml:space="preserve">Малави, </w:t>
            </w:r>
            <w:r w:rsidRPr="00A817E6">
              <w:rPr>
                <w:rFonts w:eastAsia="SimSun" w:cstheme="minorBidi"/>
              </w:rPr>
              <w:t xml:space="preserve">Мали, Молдова, Монголия, </w:t>
            </w:r>
            <w:r w:rsidR="0054074B" w:rsidRPr="00A817E6">
              <w:rPr>
                <w:rFonts w:eastAsia="SimSun" w:cstheme="minorBidi"/>
              </w:rPr>
              <w:t xml:space="preserve">Непал, </w:t>
            </w:r>
            <w:r w:rsidRPr="00A817E6">
              <w:rPr>
                <w:rFonts w:eastAsia="SimSun" w:cstheme="minorBidi"/>
              </w:rPr>
              <w:t>Нигер, Северная Македония, Руанд</w:t>
            </w:r>
            <w:r w:rsidR="0054074B" w:rsidRPr="00A817E6">
              <w:rPr>
                <w:rFonts w:eastAsia="SimSun" w:cstheme="minorBidi"/>
              </w:rPr>
              <w:t>а</w:t>
            </w:r>
            <w:r w:rsidRPr="00A817E6">
              <w:rPr>
                <w:rFonts w:eastAsia="SimSun" w:cstheme="minorBidi"/>
              </w:rPr>
              <w:t>, Южный Судан, Таджикистан, Уганда, Узбекистан и Замбия.</w:t>
            </w:r>
          </w:p>
          <w:p w14:paraId="7A4052C8" w14:textId="44236806" w:rsidR="00C97E42" w:rsidRPr="00A817E6" w:rsidRDefault="00C97E42" w:rsidP="00143377">
            <w:pPr>
              <w:pStyle w:val="Tabletext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="SimSun" w:cstheme="minorBidi"/>
              </w:rPr>
              <w:t>СИДС: Багамские Острова, Барбадос, Кабо-Верде, Коморски</w:t>
            </w:r>
            <w:r w:rsidR="0054074B" w:rsidRPr="00A817E6">
              <w:rPr>
                <w:rFonts w:eastAsia="SimSun" w:cstheme="minorBidi"/>
              </w:rPr>
              <w:t>е Острова</w:t>
            </w:r>
            <w:r w:rsidRPr="00A817E6">
              <w:rPr>
                <w:rFonts w:eastAsia="SimSun" w:cstheme="minorBidi"/>
              </w:rPr>
              <w:t xml:space="preserve">, Фиджи, Гренада, Гвинея-Бисау, Гаити, Ямайка, Кирибати, Маршалловы Острова, Науру, Палау, Папуа-Новая Гвинея, Сент-Китс и Невис, Сент-Люсия, Самоа, Сан-Томе и Принсипи, Сейшельские Острова, Соломоновы Острова, Тонга, </w:t>
            </w:r>
            <w:r w:rsidR="0054074B" w:rsidRPr="00A817E6">
              <w:rPr>
                <w:rFonts w:eastAsia="SimSun" w:cstheme="minorBidi"/>
              </w:rPr>
              <w:t xml:space="preserve">Тринидад и Тобаго, </w:t>
            </w:r>
            <w:r w:rsidRPr="00A817E6">
              <w:rPr>
                <w:rFonts w:eastAsia="SimSun" w:cstheme="minorBidi"/>
              </w:rPr>
              <w:t>Тувалу и Вануату.</w:t>
            </w:r>
          </w:p>
        </w:tc>
      </w:tr>
      <w:tr w:rsidR="00C97E42" w:rsidRPr="00A817E6" w14:paraId="37DD00B7" w14:textId="77777777" w:rsidTr="008B5D5E">
        <w:trPr>
          <w:trHeight w:val="300"/>
          <w:jc w:val="center"/>
        </w:trPr>
        <w:tc>
          <w:tcPr>
            <w:tcW w:w="2547" w:type="dxa"/>
          </w:tcPr>
          <w:p w14:paraId="7E122CCA" w14:textId="77777777" w:rsidR="00C97E42" w:rsidRPr="00A817E6" w:rsidRDefault="00C97E42" w:rsidP="00143377">
            <w:pPr>
              <w:pStyle w:val="Tabletext"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t>Цифровая трансформация</w:t>
            </w:r>
          </w:p>
        </w:tc>
        <w:tc>
          <w:tcPr>
            <w:tcW w:w="3478" w:type="dxa"/>
          </w:tcPr>
          <w:p w14:paraId="1A4D4E40" w14:textId="644C69B0" w:rsidR="00C97E42" w:rsidRPr="00A817E6" w:rsidRDefault="00C97E42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 xml:space="preserve">Поддержку получили </w:t>
            </w:r>
            <w:r w:rsidR="0054074B" w:rsidRPr="00A817E6">
              <w:rPr>
                <w:rFonts w:eastAsiaTheme="minorEastAsia" w:cstheme="minorBidi"/>
                <w:lang w:eastAsia="en-GB"/>
              </w:rPr>
              <w:t>39</w:t>
            </w:r>
            <w:r w:rsidRPr="00A817E6">
              <w:rPr>
                <w:rFonts w:eastAsiaTheme="minorEastAsia" w:cstheme="minorBidi"/>
                <w:lang w:eastAsia="en-GB"/>
              </w:rPr>
              <w:t xml:space="preserve"> НРС, ЛЛДС и</w:t>
            </w:r>
            <w:r w:rsidR="0014022E" w:rsidRPr="00A817E6">
              <w:rPr>
                <w:rFonts w:eastAsiaTheme="minorEastAsia" w:cstheme="minorBidi"/>
                <w:lang w:eastAsia="en-GB"/>
              </w:rPr>
              <w:t> </w:t>
            </w:r>
            <w:r w:rsidRPr="00A817E6">
              <w:rPr>
                <w:rFonts w:eastAsiaTheme="minorEastAsia" w:cstheme="minorBidi"/>
                <w:lang w:eastAsia="en-GB"/>
              </w:rPr>
              <w:t>СИДС:</w:t>
            </w:r>
          </w:p>
          <w:p w14:paraId="22BFB34F" w14:textId="4FAAF8B1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54074B" w:rsidRPr="00A817E6">
              <w:rPr>
                <w:rFonts w:eastAsiaTheme="minorEastAsia"/>
                <w:lang w:eastAsia="en-GB"/>
              </w:rPr>
              <w:t>17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54074B" w:rsidRPr="00A817E6">
              <w:rPr>
                <w:rFonts w:eastAsiaTheme="minorEastAsia"/>
                <w:lang w:eastAsia="en-GB"/>
              </w:rPr>
              <w:t xml:space="preserve">стран </w:t>
            </w:r>
            <w:r w:rsidR="00C97E42" w:rsidRPr="00A817E6">
              <w:rPr>
                <w:rFonts w:eastAsiaTheme="minorEastAsia"/>
                <w:lang w:eastAsia="en-GB"/>
              </w:rPr>
              <w:t>получили техническую</w:t>
            </w:r>
            <w:r w:rsidR="0014022E" w:rsidRPr="00A817E6">
              <w:rPr>
                <w:rFonts w:eastAsiaTheme="minorEastAsia"/>
                <w:lang w:eastAsia="en-GB"/>
              </w:rPr>
              <w:t> 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помощь</w:t>
            </w:r>
            <w:bookmarkStart w:id="7" w:name="_Int_fZazFjZi"/>
            <w:bookmarkEnd w:id="7"/>
            <w:r w:rsidR="0049576A" w:rsidRPr="00A817E6">
              <w:rPr>
                <w:rFonts w:eastAsiaTheme="minorEastAsia"/>
                <w:lang w:eastAsia="en-GB"/>
              </w:rPr>
              <w:t>;</w:t>
            </w:r>
          </w:p>
          <w:p w14:paraId="2F4EB12C" w14:textId="4B46A219" w:rsidR="00C97E42" w:rsidRPr="00A817E6" w:rsidRDefault="00143377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49576A" w:rsidRPr="00A817E6">
              <w:rPr>
                <w:rFonts w:eastAsiaTheme="minorEastAsia"/>
                <w:lang w:eastAsia="en-GB"/>
              </w:rPr>
              <w:t>в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54074B" w:rsidRPr="00A817E6">
              <w:rPr>
                <w:rFonts w:eastAsiaTheme="minorEastAsia"/>
                <w:lang w:eastAsia="en-GB"/>
              </w:rPr>
              <w:t>22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странах</w:t>
            </w:r>
            <w:r w:rsidR="00C97E42" w:rsidRPr="00A817E6">
              <w:rPr>
                <w:rFonts w:eastAsiaTheme="minorEastAsia"/>
                <w:lang w:eastAsia="en-GB"/>
              </w:rPr>
              <w:t xml:space="preserve"> разработаны основы политики и продукты знаний</w:t>
            </w:r>
            <w:r w:rsidR="0049576A" w:rsidRPr="00A817E6">
              <w:rPr>
                <w:rFonts w:eastAsiaTheme="minorEastAsia"/>
                <w:lang w:eastAsia="en-GB"/>
              </w:rPr>
              <w:t>;</w:t>
            </w:r>
          </w:p>
          <w:p w14:paraId="78EFA5CB" w14:textId="080C162B" w:rsidR="00C97E42" w:rsidRPr="00A817E6" w:rsidRDefault="0049576A" w:rsidP="00143377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  <w:t>в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54074B" w:rsidRPr="00A817E6">
              <w:rPr>
                <w:rFonts w:eastAsiaTheme="minorEastAsia"/>
                <w:lang w:eastAsia="en-GB"/>
              </w:rPr>
              <w:t>6 странах</w:t>
            </w:r>
            <w:r w:rsidR="00C97E42" w:rsidRPr="00A817E6">
              <w:rPr>
                <w:rFonts w:eastAsiaTheme="minorEastAsia"/>
                <w:lang w:eastAsia="en-GB"/>
              </w:rPr>
              <w:t xml:space="preserve"> проведены занятия по повышению осведомленности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</w:tc>
        <w:tc>
          <w:tcPr>
            <w:tcW w:w="3610" w:type="dxa"/>
          </w:tcPr>
          <w:p w14:paraId="1CB86186" w14:textId="1D4D7F1C" w:rsidR="00C97E42" w:rsidRPr="00A817E6" w:rsidRDefault="00C97E42" w:rsidP="00143377">
            <w:pPr>
              <w:pStyle w:val="Tabletext"/>
              <w:rPr>
                <w:rFonts w:eastAsia="SimSun"/>
              </w:rPr>
            </w:pPr>
            <w:r w:rsidRPr="00A817E6">
              <w:rPr>
                <w:rFonts w:eastAsiaTheme="minorEastAsia"/>
                <w:lang w:eastAsia="en-GB"/>
              </w:rPr>
              <w:t>НРС:</w:t>
            </w:r>
            <w:r w:rsidRPr="00A817E6">
              <w:rPr>
                <w:rFonts w:eastAsia="SimSun"/>
              </w:rPr>
              <w:t xml:space="preserve"> Бенин, Камбоджа, Джибути, Гамбия, </w:t>
            </w:r>
            <w:r w:rsidR="00A15791" w:rsidRPr="00A817E6">
              <w:rPr>
                <w:rFonts w:eastAsia="SimSun"/>
              </w:rPr>
              <w:t xml:space="preserve">Кирибати, </w:t>
            </w:r>
            <w:r w:rsidRPr="00A817E6">
              <w:rPr>
                <w:rFonts w:eastAsia="SimSun"/>
              </w:rPr>
              <w:t>Лаосская Народно-Демократическая Республика, Лесото,</w:t>
            </w:r>
            <w:r w:rsidR="00A15791" w:rsidRPr="00A817E6">
              <w:rPr>
                <w:rFonts w:eastAsia="SimSun"/>
              </w:rPr>
              <w:t xml:space="preserve"> Либерия,</w:t>
            </w:r>
            <w:r w:rsidRPr="00A817E6">
              <w:rPr>
                <w:rFonts w:eastAsia="SimSun"/>
              </w:rPr>
              <w:t xml:space="preserve"> Малави, Мали, Мавритания, Мозамбик, Нигер, Руанд</w:t>
            </w:r>
            <w:r w:rsidR="0054074B" w:rsidRPr="00A817E6">
              <w:rPr>
                <w:rFonts w:eastAsia="SimSun"/>
              </w:rPr>
              <w:t>а</w:t>
            </w:r>
            <w:r w:rsidRPr="00A817E6">
              <w:rPr>
                <w:rFonts w:eastAsia="SimSun"/>
              </w:rPr>
              <w:t>, Сенегал, Сомали, Танзания и Замбия.</w:t>
            </w:r>
          </w:p>
          <w:p w14:paraId="6882000F" w14:textId="48E1E0B9" w:rsidR="00C97E42" w:rsidRPr="00A817E6" w:rsidRDefault="00C97E42" w:rsidP="00143377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ЛЛДС:</w:t>
            </w:r>
            <w:r w:rsidRPr="00A817E6">
              <w:rPr>
                <w:rFonts w:eastAsia="Calibri"/>
                <w:szCs w:val="24"/>
              </w:rPr>
              <w:t xml:space="preserve"> Армения, Азербайджан, </w:t>
            </w:r>
            <w:r w:rsidR="00A15791" w:rsidRPr="00A817E6">
              <w:rPr>
                <w:rFonts w:eastAsia="Calibri"/>
                <w:szCs w:val="24"/>
              </w:rPr>
              <w:t xml:space="preserve">Многонациональное Государство Боливия, </w:t>
            </w:r>
            <w:r w:rsidRPr="00A817E6">
              <w:rPr>
                <w:rFonts w:eastAsia="Calibri"/>
                <w:szCs w:val="24"/>
              </w:rPr>
              <w:t>Эсватини, Казахстан, Кыргызстан, Лаосская Народно-Демократическая Республика, Лесото, Малави, Мали, Молдова, Нигер, Северная Македония, Руанд</w:t>
            </w:r>
            <w:r w:rsidR="0054074B" w:rsidRPr="00A817E6">
              <w:rPr>
                <w:rFonts w:eastAsia="Calibri"/>
                <w:szCs w:val="24"/>
              </w:rPr>
              <w:t>а</w:t>
            </w:r>
            <w:r w:rsidRPr="00A817E6">
              <w:rPr>
                <w:rFonts w:eastAsia="Calibri"/>
                <w:szCs w:val="24"/>
              </w:rPr>
              <w:t>, Таджикистан, Туркменистан, Уганда, Узбекистан, Замбия и Зимбабве.</w:t>
            </w:r>
          </w:p>
          <w:p w14:paraId="5E4929FF" w14:textId="49E21BA5" w:rsidR="00C97E42" w:rsidRPr="00A817E6" w:rsidRDefault="00C97E42" w:rsidP="00143377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СИДС: Кабо-Верде, Куба, Доминиканская Республика, Кирибати, </w:t>
            </w:r>
            <w:r w:rsidRPr="00A817E6">
              <w:rPr>
                <w:rFonts w:eastAsia="SimSun"/>
              </w:rPr>
              <w:lastRenderedPageBreak/>
              <w:t xml:space="preserve">Маршалловы Острова, Маврикий, Микронезия, Самоа, </w:t>
            </w:r>
            <w:r w:rsidR="00A15791" w:rsidRPr="00A817E6">
              <w:rPr>
                <w:rFonts w:eastAsia="SimSun"/>
              </w:rPr>
              <w:t xml:space="preserve">Сент-Китс и Невис, </w:t>
            </w:r>
            <w:r w:rsidRPr="00A817E6">
              <w:rPr>
                <w:rFonts w:eastAsia="SimSun"/>
              </w:rPr>
              <w:t>Сингапур, Тонга, Тринидад и Тобаго</w:t>
            </w:r>
            <w:r w:rsidR="00A15791" w:rsidRPr="00A817E6">
              <w:rPr>
                <w:rFonts w:eastAsia="SimSun"/>
              </w:rPr>
              <w:t>, Фиджи, Соломоновы Острова, Науру, Папуа-Новая Гвинея</w:t>
            </w:r>
            <w:r w:rsidRPr="00A817E6">
              <w:rPr>
                <w:rFonts w:eastAsia="SimSun"/>
              </w:rPr>
              <w:t xml:space="preserve"> и Вануату.</w:t>
            </w:r>
          </w:p>
        </w:tc>
      </w:tr>
      <w:tr w:rsidR="00C97E42" w:rsidRPr="00A817E6" w14:paraId="67F66F41" w14:textId="77777777" w:rsidTr="008B5D5E">
        <w:trPr>
          <w:trHeight w:val="300"/>
          <w:jc w:val="center"/>
        </w:trPr>
        <w:tc>
          <w:tcPr>
            <w:tcW w:w="2547" w:type="dxa"/>
          </w:tcPr>
          <w:p w14:paraId="34714798" w14:textId="77777777" w:rsidR="00C97E42" w:rsidRPr="00A817E6" w:rsidRDefault="00C97E42" w:rsidP="00143377">
            <w:pPr>
              <w:pStyle w:val="Tabletext"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lastRenderedPageBreak/>
              <w:t>Благоприятная политическая и регуляторная среда</w:t>
            </w:r>
          </w:p>
        </w:tc>
        <w:tc>
          <w:tcPr>
            <w:tcW w:w="3478" w:type="dxa"/>
          </w:tcPr>
          <w:p w14:paraId="78D46742" w14:textId="49574A76" w:rsidR="00C97E42" w:rsidRPr="00A817E6" w:rsidRDefault="00C97E42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>Общее количество НРС, ЛЛДС и СИДС</w:t>
            </w:r>
            <w:r w:rsidR="0049576A" w:rsidRPr="00A817E6">
              <w:rPr>
                <w:rFonts w:eastAsiaTheme="minorEastAsia" w:cstheme="minorBidi"/>
                <w:lang w:eastAsia="en-GB"/>
              </w:rPr>
              <w:t> </w:t>
            </w:r>
            <w:r w:rsidRPr="00A817E6">
              <w:rPr>
                <w:rFonts w:eastAsiaTheme="minorEastAsia" w:cstheme="minorBidi"/>
                <w:lang w:eastAsia="en-GB"/>
              </w:rPr>
              <w:t>− 46</w:t>
            </w:r>
            <w:r w:rsidR="0014022E" w:rsidRPr="00A817E6">
              <w:rPr>
                <w:rFonts w:eastAsiaTheme="minorEastAsia" w:cstheme="minorBidi"/>
                <w:lang w:eastAsia="en-GB"/>
              </w:rPr>
              <w:t>;</w:t>
            </w:r>
          </w:p>
          <w:p w14:paraId="078A5567" w14:textId="38C308A3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C97E42" w:rsidRPr="00A817E6">
              <w:rPr>
                <w:rFonts w:eastAsiaTheme="minorEastAsia"/>
                <w:lang w:eastAsia="en-GB"/>
              </w:rPr>
              <w:t xml:space="preserve">32 </w:t>
            </w:r>
            <w:r w:rsidR="00A15791" w:rsidRPr="00A817E6">
              <w:rPr>
                <w:rFonts w:eastAsiaTheme="minorEastAsia"/>
                <w:lang w:eastAsia="en-GB"/>
              </w:rPr>
              <w:t xml:space="preserve">страны </w:t>
            </w:r>
            <w:r w:rsidR="00C97E42" w:rsidRPr="00A817E6">
              <w:rPr>
                <w:rFonts w:eastAsiaTheme="minorEastAsia"/>
                <w:lang w:eastAsia="en-GB"/>
              </w:rPr>
              <w:t>получили техническую</w:t>
            </w:r>
            <w:r w:rsidR="0014022E" w:rsidRPr="00A817E6">
              <w:rPr>
                <w:rFonts w:eastAsiaTheme="minorEastAsia"/>
                <w:lang w:eastAsia="en-GB"/>
              </w:rPr>
              <w:t> </w:t>
            </w:r>
            <w:r w:rsidR="00C97E42" w:rsidRPr="00A817E6">
              <w:rPr>
                <w:rFonts w:eastAsiaTheme="minorEastAsia"/>
                <w:lang w:eastAsia="en-GB"/>
              </w:rPr>
              <w:t>помощь</w:t>
            </w:r>
            <w:bookmarkStart w:id="8" w:name="_Int_6dHYj1yf"/>
            <w:bookmarkEnd w:id="8"/>
            <w:r w:rsidRPr="00A817E6">
              <w:rPr>
                <w:rFonts w:eastAsiaTheme="minorEastAsia"/>
                <w:lang w:eastAsia="en-GB"/>
              </w:rPr>
              <w:t>;</w:t>
            </w:r>
          </w:p>
          <w:p w14:paraId="60FAFECC" w14:textId="03E857E3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в 14 странах были разработаны основы политики и продукты</w:t>
            </w:r>
            <w:r w:rsidR="0014022E" w:rsidRPr="00A817E6">
              <w:rPr>
                <w:rFonts w:eastAsiaTheme="minorEastAsia"/>
                <w:szCs w:val="24"/>
                <w:lang w:eastAsia="en-GB"/>
              </w:rPr>
              <w:t> 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знаний</w:t>
            </w:r>
            <w:r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180DC2A9" w14:textId="1D06C344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Pr="00A817E6">
              <w:rPr>
                <w:rFonts w:eastAsiaTheme="minorEastAsia"/>
                <w:szCs w:val="24"/>
                <w:lang w:eastAsia="en-GB"/>
              </w:rPr>
              <w:t>в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</w:t>
            </w:r>
            <w:r w:rsidR="00A15791" w:rsidRPr="00A817E6">
              <w:rPr>
                <w:rFonts w:eastAsiaTheme="minorEastAsia"/>
                <w:szCs w:val="24"/>
                <w:lang w:eastAsia="en-GB"/>
              </w:rPr>
              <w:t>6 странах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проведены занятия по </w:t>
            </w:r>
            <w:r w:rsidR="00C97E42" w:rsidRPr="00A817E6">
              <w:rPr>
                <w:rFonts w:eastAsiaTheme="minorEastAsia"/>
                <w:lang w:eastAsia="en-GB"/>
              </w:rPr>
              <w:t>повышению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осведомленности</w:t>
            </w:r>
            <w:r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62F18C1C" w14:textId="40D05AD5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  <w:t>в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A15791" w:rsidRPr="00A817E6">
              <w:rPr>
                <w:rFonts w:eastAsiaTheme="minorEastAsia"/>
                <w:lang w:eastAsia="en-GB"/>
              </w:rPr>
              <w:t xml:space="preserve">3 странах </w:t>
            </w:r>
            <w:r w:rsidR="00C97E42" w:rsidRPr="00A817E6">
              <w:rPr>
                <w:rFonts w:eastAsiaTheme="minorEastAsia"/>
                <w:lang w:eastAsia="en-GB"/>
              </w:rPr>
              <w:t>создан</w:t>
            </w:r>
            <w:r w:rsidR="00A15791" w:rsidRPr="00A817E6">
              <w:rPr>
                <w:rFonts w:eastAsiaTheme="minorEastAsia"/>
                <w:lang w:eastAsia="en-GB"/>
              </w:rPr>
              <w:t>ы платформы</w:t>
            </w:r>
            <w:r w:rsidR="00C97E42" w:rsidRPr="00A817E6">
              <w:rPr>
                <w:rFonts w:eastAsiaTheme="minorEastAsia"/>
                <w:lang w:eastAsia="en-GB"/>
              </w:rPr>
              <w:t xml:space="preserve"> для созыва</w:t>
            </w:r>
            <w:r w:rsidR="00A15791" w:rsidRPr="00A817E6">
              <w:rPr>
                <w:rFonts w:eastAsiaTheme="minorEastAsia"/>
                <w:lang w:eastAsia="en-GB"/>
              </w:rPr>
              <w:t xml:space="preserve"> мероприятий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</w:tc>
        <w:tc>
          <w:tcPr>
            <w:tcW w:w="3610" w:type="dxa"/>
          </w:tcPr>
          <w:p w14:paraId="6798E948" w14:textId="6E8E9329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НРС:</w:t>
            </w:r>
            <w:r w:rsidRPr="00A817E6">
              <w:rPr>
                <w:rFonts w:eastAsia="Calibri"/>
                <w:szCs w:val="24"/>
              </w:rPr>
              <w:t xml:space="preserve"> Ангола, Бенин, Буркина-Фасо, </w:t>
            </w:r>
            <w:r w:rsidR="00A15791" w:rsidRPr="00A817E6">
              <w:rPr>
                <w:rFonts w:eastAsia="Calibri"/>
                <w:szCs w:val="24"/>
              </w:rPr>
              <w:t xml:space="preserve">Бурунди, </w:t>
            </w:r>
            <w:r w:rsidRPr="00A817E6">
              <w:rPr>
                <w:rFonts w:eastAsia="Calibri"/>
                <w:szCs w:val="24"/>
              </w:rPr>
              <w:t xml:space="preserve">Камбоджа, </w:t>
            </w:r>
            <w:r w:rsidR="00A15791" w:rsidRPr="00A817E6">
              <w:rPr>
                <w:rFonts w:eastAsia="Calibri"/>
                <w:szCs w:val="24"/>
              </w:rPr>
              <w:t xml:space="preserve">Центральноафриканская Республика, </w:t>
            </w:r>
            <w:r w:rsidR="0014022E" w:rsidRPr="00A817E6">
              <w:rPr>
                <w:rFonts w:eastAsia="Calibri"/>
                <w:szCs w:val="24"/>
              </w:rPr>
              <w:t xml:space="preserve">Чад, </w:t>
            </w:r>
            <w:r w:rsidR="00A15791" w:rsidRPr="00A817E6">
              <w:rPr>
                <w:rFonts w:eastAsia="Calibri"/>
                <w:szCs w:val="24"/>
              </w:rPr>
              <w:t>Коморские Острова</w:t>
            </w:r>
            <w:r w:rsidRPr="00A817E6">
              <w:rPr>
                <w:rFonts w:eastAsia="Calibri"/>
                <w:szCs w:val="24"/>
              </w:rPr>
              <w:t xml:space="preserve">, Демократическая Республика Конго, Гамбия, Гвинея, Гвинея-Бисау, Лаосская Народно-Демократическая Республика, Лесото, Либерия, Малави, Мали, Мозамбик, Непал, Нигер, </w:t>
            </w:r>
            <w:r w:rsidR="00A15791" w:rsidRPr="00A817E6">
              <w:rPr>
                <w:rFonts w:eastAsia="Calibri"/>
                <w:szCs w:val="24"/>
              </w:rPr>
              <w:t xml:space="preserve">Руанда, </w:t>
            </w:r>
            <w:r w:rsidRPr="00A817E6">
              <w:rPr>
                <w:rFonts w:eastAsia="Calibri"/>
                <w:szCs w:val="24"/>
              </w:rPr>
              <w:t>Сенегал, Сьерра-Леоне, Соломоновы Острова, Сомали, Южный Судан, Танзания, Тимор-Лешти, Того и</w:t>
            </w:r>
            <w:r w:rsidR="0014022E" w:rsidRPr="00A817E6">
              <w:rPr>
                <w:rFonts w:eastAsia="Calibri"/>
                <w:szCs w:val="24"/>
              </w:rPr>
              <w:t> </w:t>
            </w:r>
            <w:r w:rsidRPr="00A817E6">
              <w:rPr>
                <w:rFonts w:eastAsia="Calibri"/>
                <w:szCs w:val="24"/>
              </w:rPr>
              <w:t>Замбия.</w:t>
            </w:r>
          </w:p>
          <w:p w14:paraId="703A6A8F" w14:textId="1E144985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ЛЛДС:</w:t>
            </w:r>
            <w:r w:rsidRPr="00A817E6">
              <w:rPr>
                <w:rFonts w:eastAsia="SimSun"/>
              </w:rPr>
              <w:t xml:space="preserve"> Армения, Азербайджан, Ботсвана, Буркина-Фасо, </w:t>
            </w:r>
            <w:r w:rsidR="00923367" w:rsidRPr="00A817E6">
              <w:rPr>
                <w:rFonts w:eastAsia="SimSun"/>
              </w:rPr>
              <w:t xml:space="preserve">Бурунди, Центральноафриканская Республика, Чад, </w:t>
            </w:r>
            <w:r w:rsidRPr="00A817E6">
              <w:rPr>
                <w:rFonts w:eastAsia="SimSun"/>
              </w:rPr>
              <w:t xml:space="preserve">Эсватини, Казахстан, Кыргызстан, Лаосская Народно-Демократическая Республика, </w:t>
            </w:r>
            <w:r w:rsidR="00923367" w:rsidRPr="00A817E6">
              <w:rPr>
                <w:rFonts w:eastAsia="SimSun"/>
              </w:rPr>
              <w:t xml:space="preserve">Лесото, Малави, </w:t>
            </w:r>
            <w:r w:rsidRPr="00A817E6">
              <w:rPr>
                <w:rFonts w:eastAsia="SimSun"/>
              </w:rPr>
              <w:t xml:space="preserve">Мали, Молдова, Монголия, Непал (Республика), Северная Македония, Нигер, </w:t>
            </w:r>
            <w:r w:rsidR="00923367" w:rsidRPr="00A817E6">
              <w:rPr>
                <w:rFonts w:eastAsia="SimSun"/>
              </w:rPr>
              <w:t xml:space="preserve">Руанда, </w:t>
            </w:r>
            <w:r w:rsidRPr="00A817E6">
              <w:rPr>
                <w:rFonts w:eastAsia="SimSun"/>
              </w:rPr>
              <w:t>Южный Судан, Таджикистан, Узбекистан, Замбия и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Зимбабве.</w:t>
            </w:r>
          </w:p>
          <w:p w14:paraId="0C16F660" w14:textId="340608B8" w:rsidR="00C97E42" w:rsidRPr="00A817E6" w:rsidRDefault="00C97E42" w:rsidP="00143377">
            <w:pPr>
              <w:pStyle w:val="Tabletext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СИДС:</w:t>
            </w:r>
            <w:r w:rsidRPr="00A817E6">
              <w:rPr>
                <w:rFonts w:eastAsia="SimSun"/>
              </w:rPr>
              <w:t xml:space="preserve"> Антигуа и Барбуда, Багамские Острова, Барбадос, Белиз, Кабо-Верде, </w:t>
            </w:r>
            <w:r w:rsidR="00923367" w:rsidRPr="00A817E6">
              <w:rPr>
                <w:rFonts w:eastAsia="SimSun"/>
              </w:rPr>
              <w:t>Коморские Острова</w:t>
            </w:r>
            <w:r w:rsidRPr="00A817E6">
              <w:rPr>
                <w:rFonts w:eastAsia="SimSun"/>
              </w:rPr>
              <w:t xml:space="preserve">, Доминика, Фиджи, Гренада, Гайана, Гвинея-Бисау, Ямайка, Маврикий, Папуа-Новая Гвинея, Сент-Китс и Невис, Сент-Люсия, Сент-Винсент и Гренадины, </w:t>
            </w:r>
            <w:r w:rsidR="00923367" w:rsidRPr="00A817E6">
              <w:rPr>
                <w:rFonts w:eastAsia="SimSun"/>
              </w:rPr>
              <w:t xml:space="preserve">Сан-Томе и Принсипи, </w:t>
            </w:r>
            <w:r w:rsidRPr="00A817E6">
              <w:rPr>
                <w:rFonts w:eastAsia="SimSun"/>
              </w:rPr>
              <w:t>Сейшельские Острова, Сингапур, Соломоновы Острова, Суринам, Тимор-Лешти и Тринидад и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Тобаго.</w:t>
            </w:r>
          </w:p>
        </w:tc>
      </w:tr>
      <w:tr w:rsidR="00C97E42" w:rsidRPr="00A817E6" w14:paraId="1C866764" w14:textId="77777777" w:rsidTr="008B5D5E">
        <w:trPr>
          <w:trHeight w:val="300"/>
          <w:jc w:val="center"/>
        </w:trPr>
        <w:tc>
          <w:tcPr>
            <w:tcW w:w="2547" w:type="dxa"/>
          </w:tcPr>
          <w:p w14:paraId="7416FB29" w14:textId="77777777" w:rsidR="00C97E42" w:rsidRPr="00A817E6" w:rsidRDefault="00C97E42" w:rsidP="00143377">
            <w:pPr>
              <w:pStyle w:val="Tabletext"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t>Мобилизация ресурсов и международное сотрудничество</w:t>
            </w:r>
          </w:p>
        </w:tc>
        <w:tc>
          <w:tcPr>
            <w:tcW w:w="3478" w:type="dxa"/>
          </w:tcPr>
          <w:p w14:paraId="30AE38F9" w14:textId="3DB64CEB" w:rsidR="00C97E42" w:rsidRPr="00A817E6" w:rsidRDefault="00C97E42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 xml:space="preserve">Оказана поддержка </w:t>
            </w:r>
            <w:r w:rsidR="00923367" w:rsidRPr="00A817E6">
              <w:rPr>
                <w:rFonts w:eastAsiaTheme="minorEastAsia" w:cstheme="minorBidi"/>
                <w:lang w:eastAsia="en-GB"/>
              </w:rPr>
              <w:t xml:space="preserve">7 </w:t>
            </w:r>
            <w:r w:rsidRPr="00A817E6">
              <w:rPr>
                <w:rFonts w:eastAsiaTheme="minorEastAsia" w:cstheme="minorBidi"/>
                <w:lang w:eastAsia="en-GB"/>
              </w:rPr>
              <w:t>НРС, ЛЛДС и</w:t>
            </w:r>
            <w:r w:rsidR="00E31AC5" w:rsidRPr="00A817E6">
              <w:rPr>
                <w:rFonts w:eastAsiaTheme="minorEastAsia" w:cstheme="minorBidi"/>
                <w:lang w:eastAsia="en-GB"/>
              </w:rPr>
              <w:t> </w:t>
            </w:r>
            <w:r w:rsidRPr="00A817E6">
              <w:rPr>
                <w:rFonts w:eastAsiaTheme="minorEastAsia" w:cstheme="minorBidi"/>
                <w:lang w:eastAsia="en-GB"/>
              </w:rPr>
              <w:t>СИДС</w:t>
            </w:r>
            <w:r w:rsidR="0049576A" w:rsidRPr="00A817E6">
              <w:rPr>
                <w:rFonts w:eastAsiaTheme="minorEastAsia" w:cstheme="minorBidi"/>
                <w:lang w:eastAsia="en-GB"/>
              </w:rPr>
              <w:t>:</w:t>
            </w:r>
          </w:p>
          <w:p w14:paraId="26CC83A6" w14:textId="40A53F11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  <w:t xml:space="preserve">участвовали </w:t>
            </w:r>
            <w:r w:rsidR="00923367" w:rsidRPr="00A817E6">
              <w:rPr>
                <w:rFonts w:eastAsiaTheme="minorEastAsia"/>
                <w:lang w:eastAsia="en-GB"/>
              </w:rPr>
              <w:t>6</w:t>
            </w:r>
            <w:r w:rsidR="00C97E42" w:rsidRPr="00A817E6">
              <w:rPr>
                <w:rFonts w:eastAsiaTheme="minorEastAsia"/>
                <w:lang w:eastAsia="en-GB"/>
              </w:rPr>
              <w:t xml:space="preserve"> НРС, ЛЛДС и СИДС</w:t>
            </w:r>
            <w:r w:rsidRPr="00A817E6">
              <w:rPr>
                <w:rFonts w:eastAsiaTheme="minorEastAsia"/>
                <w:lang w:eastAsia="en-GB"/>
              </w:rPr>
              <w:t>;</w:t>
            </w:r>
          </w:p>
          <w:p w14:paraId="0EE32CF5" w14:textId="7D2757CF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923367" w:rsidRPr="00A817E6">
              <w:rPr>
                <w:rFonts w:eastAsiaTheme="minorEastAsia"/>
                <w:lang w:eastAsia="en-GB"/>
              </w:rPr>
              <w:t>4</w:t>
            </w:r>
            <w:r w:rsidR="00C97E42" w:rsidRPr="00A817E6">
              <w:rPr>
                <w:rFonts w:eastAsiaTheme="minorEastAsia"/>
                <w:lang w:eastAsia="en-GB"/>
              </w:rPr>
              <w:t xml:space="preserve"> страны получили поддержку системы развития ООН на страновом уровне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  <w:p w14:paraId="3C406894" w14:textId="77777777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 xml:space="preserve">Партнерства объединяли политическую защиту интересов, предоставление технических услуг и устойчивое финансирование, обеспечивая справедливый охват </w:t>
            </w:r>
            <w:r w:rsidRPr="00A817E6">
              <w:rPr>
                <w:rFonts w:eastAsiaTheme="minorEastAsia"/>
                <w:lang w:eastAsia="en-GB"/>
              </w:rPr>
              <w:lastRenderedPageBreak/>
              <w:t>цифровыми технологиями и региональную интеграцию.</w:t>
            </w:r>
          </w:p>
        </w:tc>
        <w:tc>
          <w:tcPr>
            <w:tcW w:w="3610" w:type="dxa"/>
          </w:tcPr>
          <w:p w14:paraId="0DF8CABD" w14:textId="5C9F3EAB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lastRenderedPageBreak/>
              <w:t>Доминиканская Республика, Эфиопия, Маврикий, Молдова, Северная Македония, Руанд</w:t>
            </w:r>
            <w:r w:rsidR="0054074B" w:rsidRPr="00A817E6">
              <w:rPr>
                <w:rFonts w:eastAsiaTheme="minorEastAsia"/>
                <w:lang w:eastAsia="en-GB"/>
              </w:rPr>
              <w:t>а</w:t>
            </w:r>
            <w:r w:rsidRPr="00A817E6">
              <w:rPr>
                <w:rFonts w:eastAsiaTheme="minorEastAsia"/>
                <w:lang w:eastAsia="en-GB"/>
              </w:rPr>
              <w:t xml:space="preserve"> и Сейшельские</w:t>
            </w:r>
            <w:r w:rsidR="00E31AC5" w:rsidRPr="00A817E6">
              <w:rPr>
                <w:rFonts w:eastAsiaTheme="minorEastAsia"/>
                <w:lang w:eastAsia="en-GB"/>
              </w:rPr>
              <w:t> </w:t>
            </w:r>
            <w:r w:rsidRPr="00A817E6">
              <w:rPr>
                <w:rFonts w:eastAsiaTheme="minorEastAsia"/>
                <w:lang w:eastAsia="en-GB"/>
              </w:rPr>
              <w:t>Острова.</w:t>
            </w:r>
          </w:p>
        </w:tc>
      </w:tr>
      <w:tr w:rsidR="00C97E42" w:rsidRPr="00A817E6" w14:paraId="41792CCC" w14:textId="77777777" w:rsidTr="008B5D5E">
        <w:trPr>
          <w:trHeight w:val="300"/>
          <w:jc w:val="center"/>
        </w:trPr>
        <w:tc>
          <w:tcPr>
            <w:tcW w:w="2547" w:type="dxa"/>
          </w:tcPr>
          <w:p w14:paraId="6B3919AD" w14:textId="77777777" w:rsidR="00C97E42" w:rsidRPr="00A817E6" w:rsidRDefault="00C97E42" w:rsidP="0049576A">
            <w:pPr>
              <w:pStyle w:val="Tabletext"/>
              <w:keepLines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t>Инклюзивная и защищенная электросвязь/ИКТ для устойчивого развития</w:t>
            </w:r>
          </w:p>
        </w:tc>
        <w:tc>
          <w:tcPr>
            <w:tcW w:w="3478" w:type="dxa"/>
          </w:tcPr>
          <w:p w14:paraId="089B0474" w14:textId="6FD29034" w:rsidR="00C97E42" w:rsidRPr="00A817E6" w:rsidRDefault="00C97E42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 xml:space="preserve">В общей сложности помощь была оказана </w:t>
            </w:r>
            <w:r w:rsidR="00923367" w:rsidRPr="00A817E6">
              <w:rPr>
                <w:rFonts w:eastAsiaTheme="minorEastAsia" w:cstheme="minorBidi"/>
                <w:lang w:eastAsia="en-GB"/>
              </w:rPr>
              <w:t>40</w:t>
            </w:r>
            <w:r w:rsidRPr="00A817E6">
              <w:rPr>
                <w:rFonts w:eastAsiaTheme="minorEastAsia" w:cstheme="minorBidi"/>
                <w:lang w:eastAsia="en-GB"/>
              </w:rPr>
              <w:t xml:space="preserve"> НРС, ЛЛДС и СИДС</w:t>
            </w:r>
            <w:bookmarkStart w:id="9" w:name="_Int_BjwdIh5C"/>
            <w:bookmarkEnd w:id="9"/>
            <w:r w:rsidRPr="00A817E6">
              <w:rPr>
                <w:rFonts w:eastAsiaTheme="minorEastAsia" w:cstheme="minorBidi"/>
                <w:lang w:eastAsia="en-GB"/>
              </w:rPr>
              <w:t>:</w:t>
            </w:r>
          </w:p>
          <w:p w14:paraId="3E067A55" w14:textId="5795D69C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C97E42" w:rsidRPr="00A817E6">
              <w:rPr>
                <w:rFonts w:eastAsiaTheme="minorEastAsia"/>
                <w:lang w:eastAsia="en-GB"/>
              </w:rPr>
              <w:t>11 из них получили техническую помощь;</w:t>
            </w:r>
            <w:bookmarkStart w:id="10" w:name="_Int_wvRJahIA"/>
            <w:bookmarkEnd w:id="10"/>
          </w:p>
          <w:p w14:paraId="198FDE75" w14:textId="39D29355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Pr="00A817E6">
              <w:rPr>
                <w:rFonts w:eastAsiaTheme="minorEastAsia"/>
                <w:szCs w:val="24"/>
                <w:lang w:eastAsia="en-GB"/>
              </w:rPr>
              <w:t>в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28 странах были разработаны </w:t>
            </w:r>
            <w:r w:rsidR="00C97E42" w:rsidRPr="00A817E6">
              <w:rPr>
                <w:rFonts w:eastAsiaTheme="minorEastAsia"/>
                <w:lang w:eastAsia="en-GB"/>
              </w:rPr>
              <w:t>политические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основы и продукты</w:t>
            </w:r>
            <w:r w:rsidR="00E31AC5" w:rsidRPr="00A817E6">
              <w:rPr>
                <w:rFonts w:eastAsiaTheme="minorEastAsia"/>
                <w:szCs w:val="24"/>
                <w:lang w:eastAsia="en-GB"/>
              </w:rPr>
              <w:t> 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знаний</w:t>
            </w:r>
            <w:r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3F55DE3C" w14:textId="06CE9C8F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Pr="00A817E6">
              <w:rPr>
                <w:rFonts w:eastAsiaTheme="minorEastAsia"/>
                <w:szCs w:val="24"/>
                <w:lang w:eastAsia="en-GB"/>
              </w:rPr>
              <w:t>в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</w:t>
            </w:r>
            <w:r w:rsidR="00923367" w:rsidRPr="00A817E6">
              <w:rPr>
                <w:rFonts w:eastAsiaTheme="minorEastAsia"/>
                <w:szCs w:val="24"/>
                <w:lang w:eastAsia="en-GB"/>
              </w:rPr>
              <w:t>5 странах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проведены сессии по повышению осведомленности</w:t>
            </w:r>
            <w:r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5C3B7252" w14:textId="4AA2D93B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  <w:t xml:space="preserve">платформы </w:t>
            </w:r>
            <w:r w:rsidR="00C97E42" w:rsidRPr="00A817E6">
              <w:rPr>
                <w:rFonts w:eastAsiaTheme="minorEastAsia"/>
                <w:lang w:eastAsia="en-GB"/>
              </w:rPr>
              <w:t xml:space="preserve">для созыва появились в </w:t>
            </w:r>
            <w:r w:rsidR="00923367" w:rsidRPr="00A817E6">
              <w:rPr>
                <w:rFonts w:eastAsiaTheme="minorEastAsia"/>
                <w:lang w:eastAsia="en-GB"/>
              </w:rPr>
              <w:t>2</w:t>
            </w:r>
            <w:r w:rsidR="00C97E42" w:rsidRPr="00A817E6">
              <w:rPr>
                <w:rFonts w:eastAsiaTheme="minorEastAsia"/>
                <w:lang w:eastAsia="en-GB"/>
              </w:rPr>
              <w:t xml:space="preserve"> странах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</w:tc>
        <w:tc>
          <w:tcPr>
            <w:tcW w:w="3610" w:type="dxa"/>
          </w:tcPr>
          <w:p w14:paraId="6F9D9B6A" w14:textId="5D0FF8EF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НРС: Ангола, Бенин, Буркина-Фасо, Бурунди, Камбоджа, Центральноафриканская Республика, Чад,</w:t>
            </w:r>
            <w:r w:rsidR="00923367" w:rsidRPr="00A817E6">
              <w:rPr>
                <w:rFonts w:eastAsiaTheme="minorEastAsia"/>
                <w:lang w:eastAsia="en-GB"/>
              </w:rPr>
              <w:t xml:space="preserve"> Коморские Острова</w:t>
            </w:r>
            <w:r w:rsidRPr="00A817E6">
              <w:rPr>
                <w:rFonts w:eastAsiaTheme="minorEastAsia"/>
                <w:lang w:eastAsia="en-GB"/>
              </w:rPr>
              <w:t xml:space="preserve">, Демократическая Республика Конго, Джибути, Эфиопия, Гамбия, Гвинея, Гвинея-Бисау, </w:t>
            </w:r>
            <w:r w:rsidR="00E31AC5" w:rsidRPr="00A817E6">
              <w:rPr>
                <w:rFonts w:eastAsiaTheme="minorEastAsia"/>
                <w:lang w:eastAsia="en-GB"/>
              </w:rPr>
              <w:t xml:space="preserve">Кирибати, </w:t>
            </w:r>
            <w:r w:rsidRPr="00A817E6">
              <w:rPr>
                <w:rFonts w:eastAsiaTheme="minorEastAsia"/>
                <w:lang w:eastAsia="en-GB"/>
              </w:rPr>
              <w:t>Лесото, Либерия, Мадагаскар, Малави, Мали, Мавритания, Мозамбик, Нигер, Руанд</w:t>
            </w:r>
            <w:r w:rsidR="0054074B" w:rsidRPr="00A817E6">
              <w:rPr>
                <w:rFonts w:eastAsiaTheme="minorEastAsia"/>
                <w:lang w:eastAsia="en-GB"/>
              </w:rPr>
              <w:t>а</w:t>
            </w:r>
            <w:r w:rsidRPr="00A817E6">
              <w:rPr>
                <w:rFonts w:eastAsiaTheme="minorEastAsia"/>
                <w:lang w:eastAsia="en-GB"/>
              </w:rPr>
              <w:t xml:space="preserve">, Сенегал, </w:t>
            </w:r>
            <w:r w:rsidR="00A77B69" w:rsidRPr="00A817E6">
              <w:rPr>
                <w:rFonts w:eastAsiaTheme="minorEastAsia"/>
                <w:lang w:eastAsia="en-GB"/>
              </w:rPr>
              <w:t xml:space="preserve">Сьерра-Леоне, </w:t>
            </w:r>
            <w:r w:rsidRPr="00A817E6">
              <w:rPr>
                <w:rFonts w:eastAsiaTheme="minorEastAsia"/>
                <w:lang w:eastAsia="en-GB"/>
              </w:rPr>
              <w:t xml:space="preserve">Сомали, Южный Судан, </w:t>
            </w:r>
            <w:r w:rsidR="00A77B69" w:rsidRPr="00A817E6">
              <w:rPr>
                <w:rFonts w:eastAsiaTheme="minorEastAsia"/>
                <w:lang w:eastAsia="en-GB"/>
              </w:rPr>
              <w:t xml:space="preserve">Судан, </w:t>
            </w:r>
            <w:r w:rsidRPr="00A817E6">
              <w:rPr>
                <w:rFonts w:eastAsiaTheme="minorEastAsia"/>
                <w:lang w:eastAsia="en-GB"/>
              </w:rPr>
              <w:t>Танзания, Тимор-Лешти, Того, Уганда и</w:t>
            </w:r>
            <w:r w:rsidR="00E31AC5" w:rsidRPr="00A817E6">
              <w:rPr>
                <w:rFonts w:eastAsiaTheme="minorEastAsia"/>
                <w:lang w:eastAsia="en-GB"/>
              </w:rPr>
              <w:t> </w:t>
            </w:r>
            <w:r w:rsidRPr="00A817E6">
              <w:rPr>
                <w:rFonts w:eastAsiaTheme="minorEastAsia"/>
                <w:lang w:eastAsia="en-GB"/>
              </w:rPr>
              <w:t>Замбия.</w:t>
            </w:r>
          </w:p>
          <w:p w14:paraId="0C60135E" w14:textId="754AEB46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 xml:space="preserve">ЛЛДС: Армения, Азербайджан, </w:t>
            </w:r>
            <w:r w:rsidR="00A77B69" w:rsidRPr="00A817E6">
              <w:rPr>
                <w:rFonts w:eastAsiaTheme="minorEastAsia"/>
                <w:lang w:eastAsia="en-GB"/>
              </w:rPr>
              <w:t xml:space="preserve">Бутан, </w:t>
            </w:r>
            <w:r w:rsidRPr="00A817E6">
              <w:rPr>
                <w:rFonts w:eastAsiaTheme="minorEastAsia"/>
                <w:lang w:eastAsia="en-GB"/>
              </w:rPr>
              <w:t xml:space="preserve">Ботсвана, </w:t>
            </w:r>
            <w:r w:rsidR="00A77B69" w:rsidRPr="00A817E6">
              <w:rPr>
                <w:rFonts w:eastAsiaTheme="minorEastAsia"/>
                <w:lang w:eastAsia="en-GB"/>
              </w:rPr>
              <w:t xml:space="preserve">Буркина-Фасо, Бурунди, Центральноафриканская Республика, Чад, </w:t>
            </w:r>
            <w:r w:rsidRPr="00A817E6">
              <w:rPr>
                <w:rFonts w:eastAsiaTheme="minorEastAsia"/>
                <w:lang w:eastAsia="en-GB"/>
              </w:rPr>
              <w:t xml:space="preserve">Эсватини, </w:t>
            </w:r>
            <w:r w:rsidR="00A77B69" w:rsidRPr="00A817E6">
              <w:rPr>
                <w:rFonts w:eastAsiaTheme="minorEastAsia"/>
                <w:lang w:eastAsia="en-GB"/>
              </w:rPr>
              <w:t xml:space="preserve">Эфиопия, </w:t>
            </w:r>
            <w:r w:rsidRPr="00A817E6">
              <w:rPr>
                <w:rFonts w:eastAsiaTheme="minorEastAsia"/>
                <w:lang w:eastAsia="en-GB"/>
              </w:rPr>
              <w:t xml:space="preserve">Казахстан, Кыргызстан, </w:t>
            </w:r>
            <w:r w:rsidR="00A77B69" w:rsidRPr="00A817E6">
              <w:rPr>
                <w:rFonts w:eastAsiaTheme="minorEastAsia"/>
                <w:lang w:eastAsia="en-GB"/>
              </w:rPr>
              <w:t xml:space="preserve">Лесото, Малави, Мали, </w:t>
            </w:r>
            <w:r w:rsidRPr="00A817E6">
              <w:rPr>
                <w:rFonts w:eastAsiaTheme="minorEastAsia"/>
                <w:lang w:eastAsia="en-GB"/>
              </w:rPr>
              <w:t>Молдова, Монголия,</w:t>
            </w:r>
            <w:r w:rsidR="00A77B69" w:rsidRPr="00A817E6">
              <w:rPr>
                <w:rFonts w:eastAsiaTheme="minorEastAsia"/>
                <w:lang w:eastAsia="en-GB"/>
              </w:rPr>
              <w:t xml:space="preserve"> Нигер,</w:t>
            </w:r>
            <w:r w:rsidRPr="00A817E6">
              <w:rPr>
                <w:rFonts w:eastAsiaTheme="minorEastAsia"/>
                <w:lang w:eastAsia="en-GB"/>
              </w:rPr>
              <w:t xml:space="preserve"> Северная Македония, </w:t>
            </w:r>
            <w:r w:rsidR="00A77B69" w:rsidRPr="00A817E6">
              <w:rPr>
                <w:rFonts w:eastAsiaTheme="minorEastAsia"/>
                <w:lang w:eastAsia="en-GB"/>
              </w:rPr>
              <w:t xml:space="preserve">Руанда, Южный Судан, </w:t>
            </w:r>
            <w:r w:rsidRPr="00A817E6">
              <w:rPr>
                <w:rFonts w:eastAsiaTheme="minorEastAsia"/>
                <w:lang w:eastAsia="en-GB"/>
              </w:rPr>
              <w:t>Таджикистан, Туркменистан</w:t>
            </w:r>
            <w:r w:rsidR="00A77B69" w:rsidRPr="00A817E6">
              <w:rPr>
                <w:rFonts w:eastAsiaTheme="minorEastAsia"/>
                <w:lang w:eastAsia="en-GB"/>
              </w:rPr>
              <w:t>,</w:t>
            </w:r>
            <w:r w:rsidRPr="00A817E6">
              <w:rPr>
                <w:rFonts w:eastAsiaTheme="minorEastAsia"/>
                <w:lang w:eastAsia="en-GB"/>
              </w:rPr>
              <w:t xml:space="preserve"> </w:t>
            </w:r>
            <w:r w:rsidR="00A77B69" w:rsidRPr="00A817E6">
              <w:rPr>
                <w:rFonts w:eastAsiaTheme="minorEastAsia"/>
                <w:lang w:eastAsia="en-GB"/>
              </w:rPr>
              <w:t xml:space="preserve">Уганда, </w:t>
            </w:r>
            <w:r w:rsidRPr="00A817E6">
              <w:rPr>
                <w:rFonts w:eastAsiaTheme="minorEastAsia"/>
                <w:lang w:eastAsia="en-GB"/>
              </w:rPr>
              <w:t>Узбекистан</w:t>
            </w:r>
            <w:r w:rsidR="00A77B69" w:rsidRPr="00A817E6">
              <w:rPr>
                <w:rFonts w:eastAsiaTheme="minorEastAsia"/>
                <w:lang w:eastAsia="en-GB"/>
              </w:rPr>
              <w:t>, Замбия и Зимбабве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  <w:p w14:paraId="5CD3B950" w14:textId="04FCE2A1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 xml:space="preserve">СИДС: </w:t>
            </w:r>
            <w:r w:rsidR="00A77B69" w:rsidRPr="00A817E6">
              <w:rPr>
                <w:rFonts w:eastAsiaTheme="minorEastAsia"/>
                <w:lang w:eastAsia="en-GB"/>
              </w:rPr>
              <w:t xml:space="preserve">Кабо-Верде, Коморские Острова, Гвинея-Биссау, Кирибати, </w:t>
            </w:r>
            <w:r w:rsidRPr="00A817E6">
              <w:rPr>
                <w:rFonts w:eastAsiaTheme="minorEastAsia"/>
                <w:lang w:eastAsia="en-GB"/>
              </w:rPr>
              <w:t>Мальдивские Острова, Маврикий, Палау</w:t>
            </w:r>
            <w:r w:rsidR="00A77B69" w:rsidRPr="00A817E6">
              <w:rPr>
                <w:rFonts w:eastAsiaTheme="minorEastAsia"/>
                <w:lang w:eastAsia="en-GB"/>
              </w:rPr>
              <w:t>, Сан-Томе и Принсипи, Сейшельские Острова</w:t>
            </w:r>
            <w:r w:rsidRPr="00A817E6">
              <w:rPr>
                <w:rFonts w:eastAsiaTheme="minorEastAsia"/>
                <w:lang w:eastAsia="en-GB"/>
              </w:rPr>
              <w:t xml:space="preserve"> и Тимор-Лешти.</w:t>
            </w:r>
          </w:p>
        </w:tc>
      </w:tr>
      <w:tr w:rsidR="00C97E42" w:rsidRPr="00A817E6" w14:paraId="19979918" w14:textId="77777777" w:rsidTr="008B5D5E">
        <w:trPr>
          <w:trHeight w:val="300"/>
          <w:jc w:val="center"/>
        </w:trPr>
        <w:tc>
          <w:tcPr>
            <w:tcW w:w="2547" w:type="dxa"/>
          </w:tcPr>
          <w:p w14:paraId="60B855D0" w14:textId="77777777" w:rsidR="00C97E42" w:rsidRPr="00A817E6" w:rsidRDefault="00C97E42" w:rsidP="00143377">
            <w:pPr>
              <w:pStyle w:val="Tabletext"/>
              <w:rPr>
                <w:rFonts w:eastAsiaTheme="minorEastAsia"/>
                <w:b/>
                <w:szCs w:val="24"/>
                <w:lang w:eastAsia="en-GB"/>
              </w:rPr>
            </w:pPr>
            <w:r w:rsidRPr="00A817E6">
              <w:rPr>
                <w:rFonts w:eastAsiaTheme="minorEastAsia"/>
                <w:b/>
                <w:szCs w:val="24"/>
                <w:lang w:eastAsia="en-GB"/>
              </w:rPr>
              <w:t>Разнообразие и интеграция</w:t>
            </w:r>
          </w:p>
        </w:tc>
        <w:tc>
          <w:tcPr>
            <w:tcW w:w="3478" w:type="dxa"/>
          </w:tcPr>
          <w:p w14:paraId="1AC10640" w14:textId="1C7976A8" w:rsidR="00C97E42" w:rsidRPr="00A817E6" w:rsidRDefault="00A77B69" w:rsidP="00143377">
            <w:pPr>
              <w:pStyle w:val="Tabletext"/>
              <w:rPr>
                <w:rFonts w:eastAsiaTheme="minorEastAsia" w:cstheme="minorBidi"/>
                <w:lang w:eastAsia="en-GB"/>
              </w:rPr>
            </w:pPr>
            <w:r w:rsidRPr="00A817E6">
              <w:rPr>
                <w:rFonts w:eastAsiaTheme="minorEastAsia" w:cstheme="minorBidi"/>
                <w:lang w:eastAsia="en-GB"/>
              </w:rPr>
              <w:t>21</w:t>
            </w:r>
            <w:r w:rsidR="00C97E42" w:rsidRPr="00A817E6">
              <w:rPr>
                <w:rFonts w:eastAsiaTheme="minorEastAsia" w:cstheme="minorBidi"/>
                <w:lang w:eastAsia="en-GB"/>
              </w:rPr>
              <w:t xml:space="preserve"> НРС, ЛЛДС и СИДС:</w:t>
            </w:r>
          </w:p>
          <w:p w14:paraId="7A197820" w14:textId="1B1EA97F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="00A77B69" w:rsidRPr="00A817E6">
              <w:rPr>
                <w:rFonts w:eastAsiaTheme="minorEastAsia"/>
                <w:lang w:eastAsia="en-GB"/>
              </w:rPr>
              <w:t>10 стран</w:t>
            </w:r>
            <w:r w:rsidR="00C97E42" w:rsidRPr="00A817E6">
              <w:rPr>
                <w:rFonts w:eastAsiaTheme="minorEastAsia"/>
                <w:lang w:eastAsia="en-GB"/>
              </w:rPr>
              <w:t xml:space="preserve"> получили техническую</w:t>
            </w:r>
            <w:r w:rsidR="00E31AC5" w:rsidRPr="00A817E6">
              <w:rPr>
                <w:rFonts w:eastAsiaTheme="minorEastAsia"/>
                <w:lang w:eastAsia="en-GB"/>
              </w:rPr>
              <w:t> 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помощь</w:t>
            </w:r>
            <w:bookmarkStart w:id="11" w:name="_Int_YD0fbMtw"/>
            <w:bookmarkEnd w:id="11"/>
            <w:r w:rsidRPr="00A817E6">
              <w:rPr>
                <w:rFonts w:eastAsiaTheme="minorEastAsia"/>
                <w:lang w:eastAsia="en-GB"/>
              </w:rPr>
              <w:t>;</w:t>
            </w:r>
          </w:p>
          <w:p w14:paraId="3E224A47" w14:textId="5152FE99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  <w:t>в</w:t>
            </w:r>
            <w:r w:rsidR="00C97E42" w:rsidRPr="00A817E6">
              <w:rPr>
                <w:rFonts w:eastAsiaTheme="minorEastAsia"/>
                <w:lang w:eastAsia="en-GB"/>
              </w:rPr>
              <w:t xml:space="preserve"> </w:t>
            </w:r>
            <w:r w:rsidR="00A77B69" w:rsidRPr="00A817E6">
              <w:rPr>
                <w:rFonts w:eastAsiaTheme="minorEastAsia"/>
                <w:lang w:eastAsia="en-GB"/>
              </w:rPr>
              <w:t>11 странах</w:t>
            </w:r>
            <w:r w:rsidR="00C97E42" w:rsidRPr="00A817E6">
              <w:rPr>
                <w:rFonts w:eastAsiaTheme="minorEastAsia"/>
                <w:lang w:eastAsia="en-GB"/>
              </w:rPr>
              <w:t xml:space="preserve"> были разработаны основы 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политики</w:t>
            </w:r>
            <w:r w:rsidR="00C97E42" w:rsidRPr="00A817E6">
              <w:rPr>
                <w:rFonts w:eastAsiaTheme="minorEastAsia"/>
                <w:lang w:eastAsia="en-GB"/>
              </w:rPr>
              <w:t xml:space="preserve"> и продукты</w:t>
            </w:r>
            <w:r w:rsidR="00E31AC5" w:rsidRPr="00A817E6">
              <w:rPr>
                <w:rFonts w:eastAsiaTheme="minorEastAsia"/>
                <w:lang w:eastAsia="en-GB"/>
              </w:rPr>
              <w:t> </w:t>
            </w:r>
            <w:r w:rsidR="00C97E42" w:rsidRPr="00A817E6">
              <w:rPr>
                <w:rFonts w:eastAsiaTheme="minorEastAsia"/>
                <w:lang w:eastAsia="en-GB"/>
              </w:rPr>
              <w:t>знаний;</w:t>
            </w:r>
          </w:p>
          <w:p w14:paraId="448859F0" w14:textId="4508215D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Pr="00A817E6">
              <w:rPr>
                <w:rFonts w:eastAsiaTheme="minorEastAsia"/>
                <w:szCs w:val="24"/>
                <w:lang w:eastAsia="en-GB"/>
              </w:rPr>
              <w:t xml:space="preserve">в </w:t>
            </w:r>
            <w:r w:rsidR="00A77B69" w:rsidRPr="00A817E6">
              <w:rPr>
                <w:rFonts w:eastAsiaTheme="minorEastAsia"/>
                <w:szCs w:val="24"/>
                <w:lang w:eastAsia="en-GB"/>
              </w:rPr>
              <w:t>7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странах проведены занятия по повышению осведомленности</w:t>
            </w:r>
            <w:r w:rsidRPr="00A817E6">
              <w:rPr>
                <w:rFonts w:eastAsiaTheme="minorEastAsia"/>
                <w:szCs w:val="24"/>
                <w:lang w:eastAsia="en-GB"/>
              </w:rPr>
              <w:t>;</w:t>
            </w:r>
          </w:p>
          <w:p w14:paraId="3DEF255A" w14:textId="6EA28F2E" w:rsidR="00C97E42" w:rsidRPr="00A817E6" w:rsidRDefault="0049576A" w:rsidP="0049576A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eastAsiaTheme="minorEastAsia"/>
                <w:szCs w:val="24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•</w:t>
            </w:r>
            <w:r w:rsidRPr="00A817E6">
              <w:rPr>
                <w:rFonts w:eastAsiaTheme="minorEastAsia"/>
                <w:lang w:eastAsia="en-GB"/>
              </w:rPr>
              <w:tab/>
            </w:r>
            <w:r w:rsidRPr="00A817E6">
              <w:rPr>
                <w:rFonts w:eastAsiaTheme="minorEastAsia"/>
                <w:szCs w:val="24"/>
                <w:lang w:eastAsia="en-GB"/>
              </w:rPr>
              <w:t>в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</w:t>
            </w:r>
            <w:r w:rsidR="00A77B69" w:rsidRPr="00A817E6">
              <w:rPr>
                <w:rFonts w:eastAsiaTheme="minorEastAsia"/>
                <w:szCs w:val="24"/>
                <w:lang w:eastAsia="en-GB"/>
              </w:rPr>
              <w:t>11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 xml:space="preserve"> странах организованы платформы для созыва</w:t>
            </w:r>
            <w:r w:rsidR="00E31AC5" w:rsidRPr="00A817E6">
              <w:rPr>
                <w:rFonts w:eastAsiaTheme="minorEastAsia"/>
                <w:szCs w:val="24"/>
                <w:lang w:eastAsia="en-GB"/>
              </w:rPr>
              <w:t> </w:t>
            </w:r>
            <w:r w:rsidR="00C97E42" w:rsidRPr="00A817E6">
              <w:rPr>
                <w:rFonts w:eastAsiaTheme="minorEastAsia"/>
                <w:szCs w:val="24"/>
                <w:lang w:eastAsia="en-GB"/>
              </w:rPr>
              <w:t>мероприятий</w:t>
            </w:r>
            <w:r w:rsidRPr="00A817E6">
              <w:rPr>
                <w:rFonts w:eastAsiaTheme="minorEastAsia"/>
                <w:szCs w:val="24"/>
                <w:lang w:eastAsia="en-GB"/>
              </w:rPr>
              <w:t>.</w:t>
            </w:r>
          </w:p>
        </w:tc>
        <w:tc>
          <w:tcPr>
            <w:tcW w:w="3610" w:type="dxa"/>
          </w:tcPr>
          <w:p w14:paraId="1A78CD62" w14:textId="19B1B3FF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>НРС:</w:t>
            </w:r>
            <w:r w:rsidR="00A77B69" w:rsidRPr="00A817E6">
              <w:rPr>
                <w:rFonts w:eastAsiaTheme="minorEastAsia"/>
                <w:lang w:eastAsia="en-GB"/>
              </w:rPr>
              <w:t xml:space="preserve"> </w:t>
            </w:r>
            <w:r w:rsidRPr="00A817E6">
              <w:rPr>
                <w:rFonts w:eastAsiaTheme="minorEastAsia"/>
                <w:lang w:eastAsia="en-GB"/>
              </w:rPr>
              <w:t xml:space="preserve">Бурунди, Камбоджа, </w:t>
            </w:r>
            <w:r w:rsidR="00A77B69" w:rsidRPr="00A817E6">
              <w:rPr>
                <w:rFonts w:eastAsiaTheme="minorEastAsia"/>
                <w:lang w:eastAsia="en-GB"/>
              </w:rPr>
              <w:t>Коморские Острова</w:t>
            </w:r>
            <w:r w:rsidRPr="00A817E6">
              <w:rPr>
                <w:rFonts w:eastAsiaTheme="minorEastAsia"/>
                <w:lang w:eastAsia="en-GB"/>
              </w:rPr>
              <w:t xml:space="preserve">, Джибути, Эфиопия, </w:t>
            </w:r>
            <w:r w:rsidR="00A77B69" w:rsidRPr="00A817E6">
              <w:rPr>
                <w:rFonts w:eastAsiaTheme="minorEastAsia"/>
                <w:lang w:eastAsia="en-GB"/>
              </w:rPr>
              <w:t xml:space="preserve">Кирибати, </w:t>
            </w:r>
            <w:r w:rsidRPr="00A817E6">
              <w:rPr>
                <w:rFonts w:eastAsiaTheme="minorEastAsia"/>
                <w:lang w:eastAsia="en-GB"/>
              </w:rPr>
              <w:t>Лаосская Народно-Демократическая Республика, Мавритания, Непал, Сомали, Судан, Тимор-Лешти и Йемен.</w:t>
            </w:r>
          </w:p>
          <w:p w14:paraId="276BDA5B" w14:textId="56A66F9D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 xml:space="preserve">ЛЛДС: Армения, </w:t>
            </w:r>
            <w:r w:rsidR="00A77B69" w:rsidRPr="00A817E6">
              <w:rPr>
                <w:rFonts w:eastAsiaTheme="minorEastAsia"/>
                <w:lang w:eastAsia="en-GB"/>
              </w:rPr>
              <w:t xml:space="preserve">Бурунди, Эфиопия, </w:t>
            </w:r>
            <w:r w:rsidRPr="00A817E6">
              <w:rPr>
                <w:rFonts w:eastAsiaTheme="minorEastAsia"/>
                <w:lang w:eastAsia="en-GB"/>
              </w:rPr>
              <w:t xml:space="preserve">Кыргызстан, </w:t>
            </w:r>
            <w:r w:rsidR="00A77B69" w:rsidRPr="00A817E6">
              <w:rPr>
                <w:rFonts w:eastAsiaTheme="minorEastAsia"/>
                <w:lang w:eastAsia="en-GB"/>
              </w:rPr>
              <w:t xml:space="preserve">Лаосская Народно-Демократическая Республика, </w:t>
            </w:r>
            <w:r w:rsidRPr="00A817E6">
              <w:rPr>
                <w:rFonts w:eastAsiaTheme="minorEastAsia"/>
                <w:lang w:eastAsia="en-GB"/>
              </w:rPr>
              <w:t>Молдова, Непал</w:t>
            </w:r>
            <w:r w:rsidR="00A77B69" w:rsidRPr="00A817E6">
              <w:rPr>
                <w:rFonts w:eastAsiaTheme="minorEastAsia"/>
                <w:lang w:eastAsia="en-GB"/>
              </w:rPr>
              <w:t xml:space="preserve"> и</w:t>
            </w:r>
            <w:r w:rsidRPr="00A817E6">
              <w:rPr>
                <w:rFonts w:eastAsiaTheme="minorEastAsia"/>
                <w:lang w:eastAsia="en-GB"/>
              </w:rPr>
              <w:t xml:space="preserve"> Узбекистан.</w:t>
            </w:r>
          </w:p>
          <w:p w14:paraId="6FA49FE9" w14:textId="6B1BB9F6" w:rsidR="00C97E42" w:rsidRPr="00A817E6" w:rsidRDefault="00C97E42" w:rsidP="00143377">
            <w:pPr>
              <w:pStyle w:val="Tabletext"/>
              <w:rPr>
                <w:rFonts w:eastAsiaTheme="minorEastAsia"/>
                <w:lang w:eastAsia="en-GB"/>
              </w:rPr>
            </w:pPr>
            <w:r w:rsidRPr="00A817E6">
              <w:rPr>
                <w:rFonts w:eastAsiaTheme="minorEastAsia"/>
                <w:lang w:eastAsia="en-GB"/>
              </w:rPr>
              <w:t xml:space="preserve">СИДС: </w:t>
            </w:r>
            <w:r w:rsidR="00A77B69" w:rsidRPr="00A817E6">
              <w:rPr>
                <w:rFonts w:eastAsiaTheme="minorEastAsia"/>
                <w:lang w:eastAsia="en-GB"/>
              </w:rPr>
              <w:t>Коморские Острова</w:t>
            </w:r>
            <w:r w:rsidRPr="00A817E6">
              <w:rPr>
                <w:rFonts w:eastAsiaTheme="minorEastAsia"/>
                <w:lang w:eastAsia="en-GB"/>
              </w:rPr>
              <w:t xml:space="preserve">, Фиджи, Кирибати, Микронезия, Науру, </w:t>
            </w:r>
            <w:r w:rsidR="00A77B69" w:rsidRPr="00A817E6">
              <w:rPr>
                <w:rFonts w:eastAsiaTheme="minorEastAsia"/>
                <w:lang w:eastAsia="en-GB"/>
              </w:rPr>
              <w:t>Тимор</w:t>
            </w:r>
            <w:r w:rsidR="00E31AC5" w:rsidRPr="00A817E6">
              <w:rPr>
                <w:rFonts w:eastAsiaTheme="minorEastAsia"/>
                <w:lang w:eastAsia="en-GB"/>
              </w:rPr>
              <w:t>­</w:t>
            </w:r>
            <w:r w:rsidR="00A77B69" w:rsidRPr="00A817E6">
              <w:rPr>
                <w:rFonts w:eastAsiaTheme="minorEastAsia"/>
                <w:lang w:eastAsia="en-GB"/>
              </w:rPr>
              <w:t>Лешти и Тонга</w:t>
            </w:r>
            <w:r w:rsidRPr="00A817E6">
              <w:rPr>
                <w:rFonts w:eastAsiaTheme="minorEastAsia"/>
                <w:lang w:eastAsia="en-GB"/>
              </w:rPr>
              <w:t>.</w:t>
            </w:r>
          </w:p>
        </w:tc>
      </w:tr>
    </w:tbl>
    <w:p w14:paraId="67D8F37A" w14:textId="494CCABA" w:rsidR="00C97E42" w:rsidRPr="00A817E6" w:rsidRDefault="00C97E42" w:rsidP="004453ED">
      <w:pPr>
        <w:pStyle w:val="Note"/>
      </w:pPr>
      <w:r w:rsidRPr="00A817E6">
        <w:rPr>
          <w:rFonts w:eastAsia="SimSun"/>
        </w:rPr>
        <w:t xml:space="preserve">Примечание. − Подробная информация содержится в </w:t>
      </w:r>
      <w:r w:rsidR="004453ED" w:rsidRPr="00A817E6">
        <w:rPr>
          <w:rFonts w:eastAsia="SimSun"/>
        </w:rPr>
        <w:t xml:space="preserve">Документе </w:t>
      </w:r>
      <w:hyperlink r:id="rId44">
        <w:r w:rsidRPr="00A817E6">
          <w:rPr>
            <w:rStyle w:val="Hyperlink"/>
            <w:rFonts w:eastAsia="SimSun" w:cs="Calibri"/>
          </w:rPr>
          <w:t>WTDC-25/2</w:t>
        </w:r>
      </w:hyperlink>
      <w:r w:rsidR="004453ED" w:rsidRPr="00A817E6">
        <w:rPr>
          <w:rFonts w:eastAsiaTheme="minorEastAsia"/>
          <w:lang w:eastAsia="en-GB"/>
        </w:rPr>
        <w:t>.</w:t>
      </w:r>
    </w:p>
    <w:p w14:paraId="57852722" w14:textId="77777777" w:rsidR="004453ED" w:rsidRPr="00A817E6" w:rsidRDefault="004453ED" w:rsidP="004453ED">
      <w:r w:rsidRPr="00A817E6">
        <w:br w:type="page"/>
      </w:r>
    </w:p>
    <w:p w14:paraId="6A98AAFC" w14:textId="21B9FDBE" w:rsidR="004453ED" w:rsidRPr="00A817E6" w:rsidRDefault="00C97E42" w:rsidP="004453ED">
      <w:pPr>
        <w:pStyle w:val="AnnexNo"/>
        <w:rPr>
          <w:rFonts w:eastAsia="SimSun"/>
        </w:rPr>
      </w:pPr>
      <w:r w:rsidRPr="00A817E6">
        <w:rPr>
          <w:rFonts w:eastAsia="SimSun"/>
        </w:rPr>
        <w:lastRenderedPageBreak/>
        <w:t>Приложение 2</w:t>
      </w:r>
    </w:p>
    <w:p w14:paraId="09016D49" w14:textId="71CAC8C0" w:rsidR="00C97E42" w:rsidRPr="00A817E6" w:rsidDel="00EE6E87" w:rsidRDefault="00C97E42" w:rsidP="004453ED">
      <w:pPr>
        <w:pStyle w:val="Annextitle"/>
      </w:pPr>
      <w:r w:rsidRPr="00A817E6">
        <w:rPr>
          <w:rFonts w:eastAsia="SimSun"/>
        </w:rPr>
        <w:t>Обзор проектов, реализуемых в НРС, ЛЛДС и СИДС (2023–2025 гг.)</w:t>
      </w:r>
    </w:p>
    <w:p w14:paraId="16CA3475" w14:textId="7B0A7C15" w:rsidR="00C97E42" w:rsidRPr="00A817E6" w:rsidDel="00EE6E87" w:rsidRDefault="004453ED" w:rsidP="004453ED">
      <w:pPr>
        <w:pStyle w:val="Headingb"/>
        <w:spacing w:after="120"/>
        <w:rPr>
          <w:rFonts w:eastAsia="SimSun"/>
          <w:lang w:val="ru-RU"/>
        </w:rPr>
      </w:pPr>
      <w:r w:rsidRPr="00A817E6">
        <w:rPr>
          <w:rFonts w:eastAsia="SimSun"/>
          <w:lang w:val="ru-RU"/>
        </w:rPr>
        <w:t>A</w:t>
      </w:r>
      <w:r w:rsidRPr="00A817E6">
        <w:rPr>
          <w:rFonts w:eastAsia="SimSun"/>
          <w:lang w:val="ru-RU"/>
        </w:rPr>
        <w:tab/>
      </w:r>
      <w:r w:rsidR="00C97E42" w:rsidRPr="00A817E6">
        <w:rPr>
          <w:rFonts w:eastAsia="SimSun"/>
          <w:lang w:val="ru-RU"/>
        </w:rPr>
        <w:t>Текущие и реализованные проекты в НРС в период 2023–2025 годов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17"/>
        <w:gridCol w:w="2836"/>
        <w:gridCol w:w="1404"/>
        <w:gridCol w:w="3121"/>
      </w:tblGrid>
      <w:tr w:rsidR="00C97E42" w:rsidRPr="00A817E6" w14:paraId="28EC6F53" w14:textId="77777777" w:rsidTr="00DC39F0">
        <w:trPr>
          <w:trHeight w:val="300"/>
          <w:tblHeader/>
        </w:trPr>
        <w:tc>
          <w:tcPr>
            <w:tcW w:w="84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4B230D" w14:textId="77777777" w:rsidR="00C97E42" w:rsidRPr="00A817E6" w:rsidRDefault="00C97E42" w:rsidP="004453ED">
            <w:pPr>
              <w:pStyle w:val="Tablehead"/>
              <w:rPr>
                <w:rFonts w:eastAsia="SimSun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8C8C8D" w14:textId="0C19EFF3" w:rsidR="00C97E42" w:rsidRPr="00A817E6" w:rsidRDefault="0050101C" w:rsidP="004453ED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№ п</w:t>
            </w:r>
            <w:r w:rsidR="00C97E42" w:rsidRPr="00A817E6">
              <w:rPr>
                <w:rFonts w:eastAsia="SimSun"/>
              </w:rPr>
              <w:t>роект</w:t>
            </w:r>
            <w:r w:rsidRPr="00A817E6">
              <w:rPr>
                <w:rFonts w:eastAsia="SimSun"/>
              </w:rPr>
              <w:t>а</w:t>
            </w:r>
          </w:p>
        </w:tc>
        <w:tc>
          <w:tcPr>
            <w:tcW w:w="2836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F8ED78" w14:textId="77777777" w:rsidR="00C97E42" w:rsidRPr="00A817E6" w:rsidRDefault="00C97E42" w:rsidP="004453ED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Название</w:t>
            </w:r>
          </w:p>
        </w:tc>
        <w:tc>
          <w:tcPr>
            <w:tcW w:w="140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DBACBF8" w14:textId="4977DCB5" w:rsidR="00C97E42" w:rsidRPr="00A817E6" w:rsidRDefault="00C97E42" w:rsidP="004453ED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Дата </w:t>
            </w:r>
            <w:r w:rsidR="00413D7B" w:rsidRPr="00A817E6">
              <w:rPr>
                <w:rFonts w:eastAsia="SimSun"/>
              </w:rPr>
              <w:t>окончания</w:t>
            </w:r>
          </w:p>
        </w:tc>
        <w:tc>
          <w:tcPr>
            <w:tcW w:w="31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2FA57C" w14:textId="77777777" w:rsidR="00C97E42" w:rsidRPr="00A817E6" w:rsidRDefault="00C97E42" w:rsidP="004453ED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Страны-бенефициары</w:t>
            </w:r>
          </w:p>
        </w:tc>
      </w:tr>
      <w:tr w:rsidR="00C97E42" w:rsidRPr="00A817E6" w14:paraId="40D8B823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777E93" w14:textId="7C2455DB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3F8274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9GLO23135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C66B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будущей деятельности в Лесото по расширению цифровых государственных услуг и разработке цифровой стратегии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7C8A3D" w14:textId="77777777" w:rsidR="00C97E42" w:rsidRPr="00A817E6" w:rsidRDefault="00C97E42" w:rsidP="004453ED">
            <w:pPr>
              <w:pStyle w:val="Tabletext"/>
              <w:rPr>
                <w:rFonts w:eastAsia="Calibri"/>
              </w:rPr>
            </w:pPr>
            <w:r w:rsidRPr="00A817E6">
              <w:rPr>
                <w:color w:val="000000" w:themeColor="text1"/>
              </w:rPr>
              <w:t>31/12/2024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D01C4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Лесото</w:t>
            </w:r>
          </w:p>
        </w:tc>
      </w:tr>
      <w:tr w:rsidR="00C97E42" w:rsidRPr="00A817E6" w14:paraId="01D30741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1CFE57" w14:textId="18FEBB01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563176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7RAS23072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B45E4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Ускорение цифровой трансформации в Азиатско-Тихоокеанском регионе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9083A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31/07/2025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18A086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Камбоджа, Лаосская Народно-Демократическая Республика</w:t>
            </w:r>
          </w:p>
        </w:tc>
      </w:tr>
      <w:tr w:rsidR="00C97E42" w:rsidRPr="00A817E6" w14:paraId="2DFBE281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CA0289" w14:textId="7F58E65B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D004E9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7GLO23133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591F89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Развитие цифровых навыков с помощью центров цифровой трансформации (DTC) – этап 2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1B89CA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14/01/2026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81B4A4" w14:textId="52EB75F0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Демократическая Республика Конго, Индонезия, Руанд</w:t>
            </w:r>
            <w:r w:rsidR="0054074B" w:rsidRPr="00A817E6">
              <w:rPr>
                <w:rFonts w:eastAsia="SimSun"/>
              </w:rPr>
              <w:t>а</w:t>
            </w:r>
            <w:r w:rsidRPr="00A817E6">
              <w:rPr>
                <w:rFonts w:eastAsia="SimSun"/>
              </w:rPr>
              <w:t>, Сенегал, Уганда, Замбия</w:t>
            </w:r>
          </w:p>
        </w:tc>
      </w:tr>
      <w:tr w:rsidR="00C97E42" w:rsidRPr="00A817E6" w14:paraId="3B09D1D1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2D2A22" w14:textId="108A3ED3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B627D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9GLO23126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22C2CF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Разработка и осуществление политики и регулирования в области электронных отходов для циркуляционной экономики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98746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01/07/2026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B5D719" w14:textId="3659F7D6" w:rsidR="00C97E42" w:rsidRPr="00A817E6" w:rsidRDefault="00C97E42" w:rsidP="004453ED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Руанд</w:t>
            </w:r>
            <w:r w:rsidR="0054074B" w:rsidRPr="00A817E6">
              <w:rPr>
                <w:rFonts w:eastAsia="SimSun" w:cstheme="minorBidi"/>
              </w:rPr>
              <w:t>а</w:t>
            </w:r>
            <w:r w:rsidRPr="00A817E6">
              <w:rPr>
                <w:rFonts w:eastAsia="SimSun" w:cstheme="minorBidi"/>
              </w:rPr>
              <w:t>, Замбия</w:t>
            </w:r>
          </w:p>
        </w:tc>
      </w:tr>
      <w:tr w:rsidR="00C97E42" w:rsidRPr="00A817E6" w14:paraId="6F59D45A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C322CF" w14:textId="2298F19B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1B178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2RER20008-03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63201E" w14:textId="2298A584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Глобальная программа "Цифровая трансформация" – инициатива цифрового правительства "Африканский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рог"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D3E99B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30/9/2025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B59675" w14:textId="77777777" w:rsidR="00C97E42" w:rsidRPr="00A817E6" w:rsidRDefault="00C97E42" w:rsidP="004453ED">
            <w:pPr>
              <w:pStyle w:val="Tabletext"/>
              <w:rPr>
                <w:rFonts w:eastAsia="Calibri"/>
              </w:rPr>
            </w:pPr>
            <w:r w:rsidRPr="00A817E6">
              <w:rPr>
                <w:color w:val="000000" w:themeColor="text1"/>
              </w:rPr>
              <w:t>Джибути, Сомали</w:t>
            </w:r>
          </w:p>
        </w:tc>
      </w:tr>
      <w:tr w:rsidR="00C97E42" w:rsidRPr="00A817E6" w14:paraId="5FE306DD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347655" w14:textId="60798FB0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AC7B9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9MOZ23005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0EFC9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Создание фундамента для VaMoz Digital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FE1748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01/04/2027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D015DA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Мозамбик</w:t>
            </w:r>
          </w:p>
        </w:tc>
      </w:tr>
      <w:tr w:rsidR="00300C49" w:rsidRPr="00A817E6" w14:paraId="74EC0A1D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579D1E" w14:textId="4E945325" w:rsidR="00300C49" w:rsidRPr="00A817E6" w:rsidRDefault="00300C49" w:rsidP="00300C49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335969" w14:textId="205A39FC" w:rsidR="00300C49" w:rsidRPr="00A817E6" w:rsidRDefault="00300C49" w:rsidP="00300C4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7GLO23133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F9F3AD" w14:textId="43BFCE4B" w:rsidR="00300C49" w:rsidRPr="00A817E6" w:rsidRDefault="00300C49" w:rsidP="00300C4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Содействие развитию цифровых навыков с использованием Центров цифровой трансформации (DTC) – этап 2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060837" w14:textId="082603BF" w:rsidR="00300C49" w:rsidRPr="00A817E6" w:rsidRDefault="00300C49" w:rsidP="00300C4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14/01/2026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76140D" w14:textId="251CCDC6" w:rsidR="00300C49" w:rsidRPr="00A817E6" w:rsidRDefault="00300C49" w:rsidP="00300C4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 w:cs="Calibri"/>
              </w:rPr>
              <w:t>Демократическая Республика Конго, Руанда, Сенегал, Уганда,</w:t>
            </w:r>
            <w:r w:rsidR="00E31AC5" w:rsidRPr="00A817E6">
              <w:rPr>
                <w:rFonts w:eastAsia="SimSun" w:cs="Calibri"/>
              </w:rPr>
              <w:t> </w:t>
            </w:r>
            <w:r w:rsidRPr="00A817E6">
              <w:rPr>
                <w:rFonts w:eastAsia="SimSun" w:cs="Calibri"/>
              </w:rPr>
              <w:t>Замбия</w:t>
            </w:r>
          </w:p>
        </w:tc>
      </w:tr>
      <w:tr w:rsidR="00C97E42" w:rsidRPr="00A817E6" w14:paraId="04DDCEE0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8B2EBE" w14:textId="4F4957C1" w:rsidR="00C97E42" w:rsidRPr="00A817E6" w:rsidRDefault="00300C4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8CFC6D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2CAF23002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BCAD6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Создание образовательного центра по оптоволоконным технологиям в Центральноафриканской Республике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56018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860E41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Центральноафриканская Республика</w:t>
            </w:r>
          </w:p>
        </w:tc>
      </w:tr>
      <w:tr w:rsidR="00C97E42" w:rsidRPr="00A817E6" w14:paraId="0638405F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561335" w14:textId="7D6BEB4A" w:rsidR="00C97E42" w:rsidRPr="00A817E6" w:rsidRDefault="00300C4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2BBC1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7GLO24144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DA6331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Системы раннего предупреждения для всех (EW4All) – средства МСЭ для поддержки реализации инициативы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1C1D2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30/09/2027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98210A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Джибути</w:t>
            </w:r>
          </w:p>
        </w:tc>
      </w:tr>
      <w:tr w:rsidR="00C97E42" w:rsidRPr="00A817E6" w14:paraId="5DAE5804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0A37C8" w14:textId="35364174" w:rsidR="00C97E42" w:rsidRPr="00A817E6" w:rsidRDefault="00300C4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0AC122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7GLO24143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6568A2" w14:textId="1C58AB22" w:rsidR="00C97E42" w:rsidRPr="00A817E6" w:rsidRDefault="00C97E42" w:rsidP="008C3112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Многосторонний акселератор EW4All в НРС и СИДС</w:t>
            </w:r>
            <w:r w:rsidR="008C3112" w:rsidRPr="00A817E6">
              <w:rPr>
                <w:rFonts w:eastAsia="SimSun"/>
              </w:rPr>
              <w:t xml:space="preserve"> </w:t>
            </w:r>
            <w:r w:rsidRPr="00A817E6">
              <w:rPr>
                <w:rFonts w:eastAsia="SimSun"/>
              </w:rPr>
              <w:t>(Климатические риски и системы заблаговременных предупреждений" (КРСЗП))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6BC5A1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07/10/2025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C8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Непал, Мадагаскар</w:t>
            </w:r>
          </w:p>
        </w:tc>
      </w:tr>
      <w:tr w:rsidR="00C97E42" w:rsidRPr="00A817E6" w14:paraId="18F25A5C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73702B" w14:textId="37D996F3" w:rsidR="00C97E42" w:rsidRPr="00A817E6" w:rsidRDefault="00300C4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lastRenderedPageBreak/>
              <w:t>11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A2C58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7GLO24146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800CA8" w14:textId="3B443961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Второй этап проекта "Кибертехнологии во благо"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(MSIT)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72493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70C2E9" w14:textId="43CD1079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Ангола, Бангладеш, Бенин, Буркина-Фасо, Бурунди,</w:t>
            </w:r>
            <w:r w:rsidR="00300C49" w:rsidRPr="00A817E6">
              <w:rPr>
                <w:rFonts w:eastAsia="SimSun"/>
              </w:rPr>
              <w:t xml:space="preserve"> Камбоджа, Центральноафриканская Республика,</w:t>
            </w:r>
            <w:r w:rsidRPr="00A817E6">
              <w:rPr>
                <w:rFonts w:eastAsia="SimSun"/>
              </w:rPr>
              <w:t xml:space="preserve"> </w:t>
            </w:r>
            <w:r w:rsidR="00300C49" w:rsidRPr="00A817E6">
              <w:rPr>
                <w:rFonts w:eastAsia="SimSun"/>
              </w:rPr>
              <w:t xml:space="preserve">Чад, Коморские Острова, Демократическая </w:t>
            </w:r>
            <w:r w:rsidRPr="00A817E6">
              <w:rPr>
                <w:rFonts w:eastAsia="SimSun"/>
              </w:rPr>
              <w:t>Республика Конго, Джибути, Эритрея, Эфиопия, Гамбия, Гвинея, Гвинея-Бисау, Гаити, Кирибати, Лаосская Народно-Демократическая Республика, Лесото, Либерия, Мадагаскар, Мали, Мавритания, Мозамбик, Непал, Нигер, Руанд</w:t>
            </w:r>
            <w:r w:rsidR="0054074B" w:rsidRPr="00A817E6">
              <w:rPr>
                <w:rFonts w:eastAsia="SimSun"/>
              </w:rPr>
              <w:t>а</w:t>
            </w:r>
            <w:r w:rsidRPr="00A817E6">
              <w:rPr>
                <w:rFonts w:eastAsia="SimSun"/>
              </w:rPr>
              <w:t>, Сенегал, Сьерра-Леоне, Соломоновы Острова, Сомали, Южный Судан, Судан, Танзания, Тимор-Лешти, Того, Тувалу, Уганда, Йемен,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Замбия</w:t>
            </w:r>
          </w:p>
        </w:tc>
      </w:tr>
      <w:tr w:rsidR="00C97E42" w:rsidRPr="00A817E6" w14:paraId="57395EB8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813CB0" w14:textId="0AB21631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01E76F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7RAF24106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184958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Киберустойчивость для цифрового развития в наименее развитых странах (CRDD-НРС)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C27B67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31/08/2025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04EE5F" w14:textId="1023B55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Мозамбик, Руанд</w:t>
            </w:r>
            <w:r w:rsidR="0054074B" w:rsidRPr="00A817E6">
              <w:rPr>
                <w:rFonts w:eastAsia="SimSun"/>
              </w:rPr>
              <w:t>а</w:t>
            </w:r>
            <w:r w:rsidRPr="00A817E6">
              <w:rPr>
                <w:rFonts w:eastAsia="SimSun"/>
              </w:rPr>
              <w:t>, Замбия</w:t>
            </w:r>
          </w:p>
        </w:tc>
      </w:tr>
      <w:tr w:rsidR="00C97E42" w:rsidRPr="00A817E6" w14:paraId="372628DD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F39920" w14:textId="5CA975BC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464A1F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9GLO24137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967DE0" w14:textId="70EA997D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Многосторонний акселератор EW4All в НРС и СИДС (средства УСРБ ООН и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Швеции)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67C287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30/06/2025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9EB22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Бангладеш, Гаити, Либерия, Мозамбик, Сомали</w:t>
            </w:r>
          </w:p>
        </w:tc>
      </w:tr>
      <w:tr w:rsidR="00C97E42" w:rsidRPr="00A817E6" w14:paraId="45E0CABA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FA68D2" w14:textId="3975E26D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942585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9RAF24105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702201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Вклад Дании в системы раннего предупреждения для всех (EW4All) (ВМО-Дания)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D54D2B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30/09/2027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FE2511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Нигер, Сомали, Южный Судан, Танзания, Уганда</w:t>
            </w:r>
          </w:p>
        </w:tc>
      </w:tr>
      <w:tr w:rsidR="00C97E42" w:rsidRPr="00A817E6" w14:paraId="39442E4E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CE1B55" w14:textId="0E958E4B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B7CF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9RAF24107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F52D6D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ЕС национальным системам картирования широкополосной связи в Африке (AfricaBBMaps)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DC7C73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30/09/2028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9F170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Бенин, Бурунди, Эфиопия, Малави, Уганда, Замбия</w:t>
            </w:r>
          </w:p>
        </w:tc>
      </w:tr>
      <w:tr w:rsidR="00C97E42" w:rsidRPr="00A817E6" w14:paraId="7F21B61D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B1456C" w14:textId="4EA9454B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C106F8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7GLO25151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351D8E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Программа "Ее киберследы", этап III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BB92A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28/02/2026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F6B244" w14:textId="1CABC360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Бенин, Буркина-Фасо, Гамбия, Гвинея, Гвинея-Бисау, Либерия, Мали, Нигер, Сенегал, Сьерра</w:t>
            </w:r>
            <w:r w:rsidR="00E31AC5" w:rsidRPr="00A817E6">
              <w:rPr>
                <w:rFonts w:eastAsia="SimSun"/>
              </w:rPr>
              <w:t>­</w:t>
            </w:r>
            <w:r w:rsidRPr="00A817E6">
              <w:rPr>
                <w:rFonts w:eastAsia="SimSun"/>
              </w:rPr>
              <w:t>Леоне, Того</w:t>
            </w:r>
          </w:p>
        </w:tc>
      </w:tr>
      <w:tr w:rsidR="00C97E42" w:rsidRPr="00A817E6" w14:paraId="2A655CE6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546774" w14:textId="3DCD51C0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119CCB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9MAU25002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B8CE72" w14:textId="2C133A1D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Техническая помощь в разработке цифровых государственных услуг на основе принципов, спецификаций и ресурсов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GovStack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D4B5D2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31/10/2025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50089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Мавритания</w:t>
            </w:r>
          </w:p>
        </w:tc>
      </w:tr>
      <w:tr w:rsidR="00C97E42" w:rsidRPr="00A817E6" w14:paraId="4146AFF5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A99C34" w14:textId="2DAD7342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DA36A8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9RAF25152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6F949C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Проект цифровой трансформации для Африки/Западной Африки (DfTA/WARDIP)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A50CBF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30/01/2026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E6E0B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Гамбия</w:t>
            </w:r>
          </w:p>
        </w:tc>
      </w:tr>
      <w:tr w:rsidR="00C97E42" w:rsidRPr="00A817E6" w14:paraId="79712D4D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D912C2" w14:textId="07AD78F8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  <w:r w:rsidR="00300C49" w:rsidRPr="00A817E6">
              <w:rPr>
                <w:rFonts w:eastAsia="SimSun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B184A0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9RAS25002</w:t>
            </w:r>
          </w:p>
        </w:tc>
        <w:tc>
          <w:tcPr>
            <w:tcW w:w="283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39DA66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Совершенствование цифровой инфраструктуры и обеспечение приемлемого в ценовом отношении доступа к </w:t>
            </w:r>
            <w:r w:rsidRPr="00A817E6">
              <w:rPr>
                <w:rFonts w:eastAsia="SimSun"/>
              </w:rPr>
              <w:lastRenderedPageBreak/>
              <w:t>услугам ИКТ в Азиатско-Тихоокеанском регионе</w:t>
            </w:r>
          </w:p>
        </w:tc>
        <w:tc>
          <w:tcPr>
            <w:tcW w:w="140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7C4097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lastRenderedPageBreak/>
              <w:t>30/11/2027</w:t>
            </w:r>
          </w:p>
        </w:tc>
        <w:tc>
          <w:tcPr>
            <w:tcW w:w="312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C6A9E8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Бангладеш, Камбоджа</w:t>
            </w:r>
          </w:p>
        </w:tc>
      </w:tr>
      <w:tr w:rsidR="00C97E42" w:rsidRPr="00A817E6" w14:paraId="73907A69" w14:textId="77777777" w:rsidTr="00EA0508">
        <w:trPr>
          <w:trHeight w:val="300"/>
        </w:trPr>
        <w:tc>
          <w:tcPr>
            <w:tcW w:w="84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E3E547" w14:textId="652DF8A2" w:rsidR="00C97E42" w:rsidRPr="00A817E6" w:rsidRDefault="00300C4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12DF837A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7RAF21102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  <w:vAlign w:val="center"/>
          </w:tcPr>
          <w:p w14:paraId="23C39904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Рейтинговое тестирование ИКТ в Центральной Африке</w:t>
            </w:r>
          </w:p>
        </w:tc>
        <w:tc>
          <w:tcPr>
            <w:tcW w:w="1404" w:type="dxa"/>
            <w:tcMar>
              <w:left w:w="108" w:type="dxa"/>
              <w:right w:w="108" w:type="dxa"/>
            </w:tcMar>
            <w:vAlign w:val="center"/>
          </w:tcPr>
          <w:p w14:paraId="21D2030D" w14:textId="77777777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24/12/2024</w:t>
            </w:r>
          </w:p>
        </w:tc>
        <w:tc>
          <w:tcPr>
            <w:tcW w:w="3121" w:type="dxa"/>
            <w:tcMar>
              <w:left w:w="108" w:type="dxa"/>
              <w:right w:w="108" w:type="dxa"/>
            </w:tcMar>
            <w:vAlign w:val="center"/>
          </w:tcPr>
          <w:p w14:paraId="10CBBFF9" w14:textId="71F99470" w:rsidR="00C97E42" w:rsidRPr="00A817E6" w:rsidRDefault="00C97E42" w:rsidP="004453ED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Ангола</w:t>
            </w:r>
            <w:r w:rsidR="00E31AC5" w:rsidRPr="00A817E6">
              <w:rPr>
                <w:rFonts w:eastAsia="SimSun"/>
              </w:rPr>
              <w:t>,</w:t>
            </w:r>
            <w:r w:rsidRPr="00A817E6">
              <w:rPr>
                <w:rFonts w:eastAsia="SimSun"/>
              </w:rPr>
              <w:t xml:space="preserve"> Бурунди, Центральноафриканская Республика, Чад, Демократическая Республика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Конго</w:t>
            </w:r>
          </w:p>
        </w:tc>
      </w:tr>
    </w:tbl>
    <w:p w14:paraId="08B50EE0" w14:textId="58B124CD" w:rsidR="00C97E42" w:rsidRPr="00A817E6" w:rsidRDefault="00744299" w:rsidP="00744299">
      <w:pPr>
        <w:pStyle w:val="Headingb"/>
        <w:spacing w:after="120"/>
        <w:rPr>
          <w:rFonts w:eastAsia="SimSun"/>
          <w:lang w:val="ru-RU"/>
        </w:rPr>
      </w:pPr>
      <w:r w:rsidRPr="00A817E6">
        <w:rPr>
          <w:rFonts w:eastAsia="SimSun"/>
          <w:lang w:val="ru-RU"/>
        </w:rPr>
        <w:t>B</w:t>
      </w:r>
      <w:r w:rsidRPr="00A817E6">
        <w:rPr>
          <w:rFonts w:eastAsia="SimSun"/>
          <w:lang w:val="ru-RU"/>
        </w:rPr>
        <w:tab/>
      </w:r>
      <w:r w:rsidR="00C97E42" w:rsidRPr="00A817E6">
        <w:rPr>
          <w:rFonts w:eastAsia="SimSun"/>
          <w:lang w:val="ru-RU"/>
        </w:rPr>
        <w:t>Текущие и реализованные проекты в ЛЛДС в период 2023–2025 годов</w:t>
      </w:r>
    </w:p>
    <w:tbl>
      <w:tblPr>
        <w:tblStyle w:val="TableGrid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543"/>
        <w:gridCol w:w="2790"/>
        <w:gridCol w:w="1440"/>
        <w:gridCol w:w="3060"/>
      </w:tblGrid>
      <w:tr w:rsidR="00C97E42" w:rsidRPr="00A817E6" w14:paraId="6FC485D4" w14:textId="77777777" w:rsidTr="00FF4284">
        <w:trPr>
          <w:trHeight w:val="299"/>
          <w:tblHeader/>
        </w:trPr>
        <w:tc>
          <w:tcPr>
            <w:tcW w:w="78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085D40" w14:textId="77777777" w:rsidR="00C97E42" w:rsidRPr="00A817E6" w:rsidRDefault="00C97E42" w:rsidP="00744299">
            <w:pPr>
              <w:pStyle w:val="Tablehead"/>
              <w:rPr>
                <w:rFonts w:eastAsia="SimSun"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EE2ABA" w14:textId="5C1C6215" w:rsidR="00C97E42" w:rsidRPr="00A817E6" w:rsidRDefault="00413D7B" w:rsidP="00744299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№ п</w:t>
            </w:r>
            <w:r w:rsidR="00C97E42" w:rsidRPr="00A817E6">
              <w:rPr>
                <w:rFonts w:eastAsia="SimSun"/>
              </w:rPr>
              <w:t>роект</w:t>
            </w:r>
            <w:r w:rsidRPr="00A817E6">
              <w:rPr>
                <w:rFonts w:eastAsia="SimSun"/>
              </w:rPr>
              <w:t>а</w:t>
            </w:r>
          </w:p>
        </w:tc>
        <w:tc>
          <w:tcPr>
            <w:tcW w:w="279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EA1089" w14:textId="77777777" w:rsidR="00C97E42" w:rsidRPr="00A817E6" w:rsidRDefault="00C97E42" w:rsidP="00744299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Название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895859" w14:textId="5145FAC6" w:rsidR="00C97E42" w:rsidRPr="00A817E6" w:rsidRDefault="00C97E42" w:rsidP="00744299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Дата </w:t>
            </w:r>
            <w:r w:rsidR="00413D7B" w:rsidRPr="00A817E6">
              <w:rPr>
                <w:rFonts w:eastAsia="SimSun"/>
              </w:rPr>
              <w:t>окончания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0F1C7B" w14:textId="77777777" w:rsidR="00C97E42" w:rsidRPr="00A817E6" w:rsidRDefault="00C97E42" w:rsidP="00744299">
            <w:pPr>
              <w:pStyle w:val="Tablehead"/>
              <w:rPr>
                <w:rFonts w:eastAsia="SimSun"/>
              </w:rPr>
            </w:pPr>
            <w:r w:rsidRPr="00A817E6">
              <w:rPr>
                <w:rFonts w:eastAsia="SimSun"/>
              </w:rPr>
              <w:t>Страны-бенефициары</w:t>
            </w:r>
          </w:p>
        </w:tc>
      </w:tr>
      <w:tr w:rsidR="00C97E42" w:rsidRPr="00A817E6" w14:paraId="1CA78462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614F0C7A" w14:textId="142E95B8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309E84E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7CIS25001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C5D70E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Сотрудничество в области деятельности цифрового правительства в странах Центральной Азии и Кавказа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37C21A3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2C74ECA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Армения, Азербайджан, Казахстан, Кыргызстан, Туркменистан, Узбекистан</w:t>
            </w:r>
          </w:p>
        </w:tc>
      </w:tr>
      <w:tr w:rsidR="00C97E42" w:rsidRPr="00A817E6" w14:paraId="3ECB3F35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618E628A" w14:textId="5A327D46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2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2E67382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7GLO24144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8E1F8D9" w14:textId="0E32C543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Системы раннего предупреждения для всех (EW4All) – средства МСЭ для поддержки реализации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инициативы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20147E04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D33297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Северная Македония</w:t>
            </w:r>
          </w:p>
        </w:tc>
      </w:tr>
      <w:tr w:rsidR="00C97E42" w:rsidRPr="00A817E6" w14:paraId="48667EC8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1644A0D5" w14:textId="5DFCC091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3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61DAD74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2ARM23001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381BF12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Пилотный проект по сетям в сельских районах Армении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38BEE2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31/12/2024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6A3D2FF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color w:val="000000" w:themeColor="text1"/>
              </w:rPr>
              <w:t>Армения</w:t>
            </w:r>
          </w:p>
        </w:tc>
      </w:tr>
      <w:tr w:rsidR="00C97E42" w:rsidRPr="00A817E6" w14:paraId="6CF3AB9B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1F1AAD41" w14:textId="44746839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4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5D754DFC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9GLO23126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783D9F4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Разработка и осуществление политики и регулирования в области электронных отходов для циркуляционной экономики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6F15363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01/07/2026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1BCEF0AC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Парагвай</w:t>
            </w:r>
          </w:p>
        </w:tc>
      </w:tr>
      <w:tr w:rsidR="00C97E42" w:rsidRPr="00A817E6" w14:paraId="324D04AB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5B0B5131" w14:textId="40CF1B9D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5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5C36B69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9SWZ24001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3A08A1D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Ускорение развития цифровых государственных услуг в Эсватини путем использования принципов GovStack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78368CA6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FBEB5B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Эсватини</w:t>
            </w:r>
          </w:p>
        </w:tc>
      </w:tr>
      <w:tr w:rsidR="00C97E42" w:rsidRPr="00A817E6" w14:paraId="78A1C270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4FB8E4E5" w14:textId="646325C2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6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0331F7B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7RAS24075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EF7F44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Создание циркуляционной экономики для электроники и электротехники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796228D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15/03/2026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5C6D9E3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Монголия</w:t>
            </w:r>
          </w:p>
        </w:tc>
      </w:tr>
      <w:tr w:rsidR="00C97E42" w:rsidRPr="00A817E6" w14:paraId="467EDA44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70AD2EE2" w14:textId="4AAC6781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7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3EEC790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9RAF24107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10EBF529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ЕС национальным системам картирования широкополосной связи в Африке (AfricaBBMaps)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728E3C9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30/09/2028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06B77136" w14:textId="0B3D605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Ботсвана, Бурунди, Эфиопия, Малави, Уганда, Замбия,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Зимбабве</w:t>
            </w:r>
          </w:p>
        </w:tc>
      </w:tr>
      <w:tr w:rsidR="00C97E42" w:rsidRPr="00A817E6" w14:paraId="739B6711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0B883EA5" w14:textId="530BAC82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8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04D7EE8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7GLO25151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6AE749F2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Программа "Ее киберследы", этап III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60CC7F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28/02/2026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3613782" w14:textId="0651B9C8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Армения, Буркина-Фасо, Мали, Молдова, Нигер, Северная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Македония</w:t>
            </w:r>
          </w:p>
        </w:tc>
      </w:tr>
      <w:tr w:rsidR="00C97E42" w:rsidRPr="00A817E6" w14:paraId="7D307681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2BCDE64C" w14:textId="01E5DF9B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9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1508B379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9MOL25002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09D9F5D6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Оценка цифровой грамотности взрослого населения в Молдове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09B8D429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20/06/2025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12AFCBF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Молдова</w:t>
            </w:r>
          </w:p>
        </w:tc>
      </w:tr>
      <w:tr w:rsidR="00C97E42" w:rsidRPr="00A817E6" w14:paraId="64B752C6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473F2069" w14:textId="60AA7F03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10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5BCB2533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9RAS25002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1B5EF33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Совершенствование цифровой инфраструктуры и приемлемого в ценовом отношении доступа к услугам </w:t>
            </w:r>
            <w:r w:rsidRPr="00A817E6">
              <w:rPr>
                <w:rFonts w:eastAsia="SimSun"/>
              </w:rPr>
              <w:lastRenderedPageBreak/>
              <w:t>ИКТ в Азиатско­Тихоокеанском регионе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24A4543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lastRenderedPageBreak/>
              <w:t>30/11/2027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F3FFC1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Монголия</w:t>
            </w:r>
          </w:p>
        </w:tc>
      </w:tr>
      <w:tr w:rsidR="00C97E42" w:rsidRPr="00A817E6" w14:paraId="4BECC1D2" w14:textId="77777777" w:rsidTr="00EA0508">
        <w:trPr>
          <w:trHeight w:val="1358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67EF7442" w14:textId="70078275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11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684BEB4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7GLO24146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38D104D" w14:textId="6DD90475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Второй этап проекта "Кибертехнологии во благо"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(MSIT)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15B74533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32E6663B" w14:textId="22B6FD11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Буркина-Фасо, Бурунди, Центральноафриканская Республика, Чад, Эфиопия, Лаосская Народно-Демократическая Республика, Лесото, Мали, Непал, Нигер, Руанд</w:t>
            </w:r>
            <w:r w:rsidR="0054074B" w:rsidRPr="00A817E6">
              <w:rPr>
                <w:rFonts w:eastAsia="SimSun"/>
              </w:rPr>
              <w:t>а</w:t>
            </w:r>
            <w:r w:rsidRPr="00A817E6">
              <w:rPr>
                <w:rFonts w:eastAsia="SimSun"/>
              </w:rPr>
              <w:t>, Южный Судан, Уганда,</w:t>
            </w:r>
            <w:r w:rsidR="00E31AC5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Замбия</w:t>
            </w:r>
          </w:p>
        </w:tc>
      </w:tr>
      <w:tr w:rsidR="00C97E42" w:rsidRPr="00A817E6" w14:paraId="4E06EF1D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54D46DB4" w14:textId="79350F31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12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7481791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9RLA23022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6104EDD" w14:textId="70D8BCB9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реализации региональных инициатив для региона Северной и Южной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Америки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5AAE3B8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31/10/2025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692F135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Парагвай</w:t>
            </w:r>
          </w:p>
        </w:tc>
      </w:tr>
      <w:tr w:rsidR="00C97E42" w:rsidRPr="00A817E6" w14:paraId="7A0298E3" w14:textId="77777777" w:rsidTr="00EA0508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7B100FF0" w14:textId="7D344301" w:rsidR="00C97E42" w:rsidRPr="00A817E6" w:rsidRDefault="00744299" w:rsidP="00EA0508">
            <w:pPr>
              <w:pStyle w:val="Tabletext"/>
              <w:jc w:val="center"/>
              <w:rPr>
                <w:rFonts w:eastAsia="SimSun" w:cstheme="minorBidi"/>
              </w:rPr>
            </w:pPr>
            <w:bookmarkStart w:id="12" w:name="_Hlk211242191"/>
            <w:r w:rsidRPr="00A817E6">
              <w:rPr>
                <w:rFonts w:eastAsia="SimSun" w:cstheme="minorBidi"/>
              </w:rPr>
              <w:t>13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3240535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7RAF21102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68C8F7E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Рейтинговое тестирование ИКТ в Центральной Африке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00DB62F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24/12/2024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B6F5AFD" w14:textId="26389467" w:rsidR="00C97E42" w:rsidRPr="00A817E6" w:rsidRDefault="00C97E42" w:rsidP="00744299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Бурунди, Центральноафриканская Республика, Чад, Руанд</w:t>
            </w:r>
            <w:r w:rsidR="0054074B" w:rsidRPr="00A817E6">
              <w:rPr>
                <w:rFonts w:eastAsia="SimSun" w:cstheme="minorBidi"/>
              </w:rPr>
              <w:t>а</w:t>
            </w:r>
          </w:p>
        </w:tc>
      </w:tr>
      <w:tr w:rsidR="008D3C2C" w:rsidRPr="00A817E6" w14:paraId="350BBCA0" w14:textId="77777777" w:rsidTr="008D3C2C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3E365503" w14:textId="093DDDED" w:rsidR="008D3C2C" w:rsidRPr="00A817E6" w:rsidRDefault="008D3C2C" w:rsidP="008D3C2C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14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45682C6E" w14:textId="441E0952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t>9RAF24105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487D57B8" w14:textId="25D543F2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Вклад Дании в системы раннего предупреждения для всех (EW4All) (ВМО-Дания)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0B9B0CEE" w14:textId="6854F782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64BCD31" w14:textId="3670B4C5" w:rsidR="008D3C2C" w:rsidRPr="00A817E6" w:rsidRDefault="008D3C2C" w:rsidP="008D3C2C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/>
              </w:rPr>
              <w:t>Нигер, Сомали, Южный Судан, Танзания, Уганда</w:t>
            </w:r>
          </w:p>
        </w:tc>
      </w:tr>
      <w:tr w:rsidR="008D3C2C" w:rsidRPr="00A817E6" w14:paraId="5AEAA546" w14:textId="77777777" w:rsidTr="008D3C2C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0F441756" w14:textId="767DA2B3" w:rsidR="008D3C2C" w:rsidRPr="00A817E6" w:rsidRDefault="008D3C2C" w:rsidP="008D3C2C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15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423FE667" w14:textId="0867D2D7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t>9GLO23135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2876E50C" w14:textId="3D0EFBED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будущей деятельности в Лесото по расширению цифровых государственных услуг и разработке цифровой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стратегии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743DB8D9" w14:textId="242A3D52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color w:val="000000" w:themeColor="text1"/>
              </w:rPr>
              <w:t>31/12/2024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EE96593" w14:textId="42D72EC0" w:rsidR="008D3C2C" w:rsidRPr="00A817E6" w:rsidRDefault="008D3C2C" w:rsidP="008D3C2C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/>
              </w:rPr>
              <w:t>Лесото</w:t>
            </w:r>
          </w:p>
        </w:tc>
      </w:tr>
      <w:tr w:rsidR="008D3C2C" w:rsidRPr="00A817E6" w14:paraId="148A881C" w14:textId="77777777" w:rsidTr="008D3C2C">
        <w:trPr>
          <w:trHeight w:val="299"/>
        </w:trPr>
        <w:tc>
          <w:tcPr>
            <w:tcW w:w="787" w:type="dxa"/>
            <w:tcMar>
              <w:left w:w="108" w:type="dxa"/>
              <w:right w:w="108" w:type="dxa"/>
            </w:tcMar>
            <w:vAlign w:val="center"/>
          </w:tcPr>
          <w:p w14:paraId="6CC09A70" w14:textId="05B0C9B4" w:rsidR="008D3C2C" w:rsidRPr="00A817E6" w:rsidRDefault="008D3C2C" w:rsidP="008D3C2C">
            <w:pPr>
              <w:pStyle w:val="Tabletext"/>
              <w:jc w:val="center"/>
              <w:rPr>
                <w:rFonts w:eastAsia="SimSun" w:cstheme="minorBidi"/>
              </w:rPr>
            </w:pPr>
            <w:r w:rsidRPr="00A817E6">
              <w:rPr>
                <w:rFonts w:eastAsia="SimSun" w:cstheme="minorBidi"/>
              </w:rPr>
              <w:t>16</w:t>
            </w:r>
          </w:p>
        </w:tc>
        <w:tc>
          <w:tcPr>
            <w:tcW w:w="1543" w:type="dxa"/>
            <w:tcMar>
              <w:left w:w="108" w:type="dxa"/>
              <w:right w:w="108" w:type="dxa"/>
            </w:tcMar>
            <w:vAlign w:val="center"/>
          </w:tcPr>
          <w:p w14:paraId="33F1A11E" w14:textId="6EE0ADEC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t>7GLO24143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  <w:vAlign w:val="center"/>
          </w:tcPr>
          <w:p w14:paraId="57BEBB10" w14:textId="4EBD7C47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Многосторонний акселератор EW4All в НРС и СИДС (Климатические риски и системы заблаговременных предупреждений" (КРСЗП))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14:paraId="4B1B335F" w14:textId="56557E9E" w:rsidR="008D3C2C" w:rsidRPr="00A817E6" w:rsidRDefault="008D3C2C" w:rsidP="008D3C2C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07/10/2025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6D8EA631" w14:textId="7D136DF4" w:rsidR="008D3C2C" w:rsidRPr="00A817E6" w:rsidRDefault="008D3C2C" w:rsidP="008D3C2C">
            <w:pPr>
              <w:pStyle w:val="Tabletext"/>
              <w:rPr>
                <w:rFonts w:eastAsia="SimSun" w:cstheme="minorBidi"/>
              </w:rPr>
            </w:pPr>
            <w:r w:rsidRPr="00A817E6">
              <w:rPr>
                <w:rFonts w:eastAsia="SimSun"/>
              </w:rPr>
              <w:t>Непал</w:t>
            </w:r>
          </w:p>
        </w:tc>
      </w:tr>
    </w:tbl>
    <w:bookmarkEnd w:id="12"/>
    <w:p w14:paraId="50B0474E" w14:textId="42FE8C96" w:rsidR="00C97E42" w:rsidRPr="00A817E6" w:rsidRDefault="00744299" w:rsidP="00744299">
      <w:pPr>
        <w:pStyle w:val="Headingb"/>
        <w:spacing w:after="120"/>
        <w:rPr>
          <w:rFonts w:eastAsia="SimSun"/>
          <w:lang w:val="ru-RU"/>
        </w:rPr>
      </w:pPr>
      <w:r w:rsidRPr="00A817E6">
        <w:rPr>
          <w:rFonts w:eastAsia="SimSun"/>
          <w:lang w:val="ru-RU"/>
        </w:rPr>
        <w:t>C</w:t>
      </w:r>
      <w:r w:rsidRPr="00A817E6">
        <w:rPr>
          <w:rFonts w:eastAsia="SimSun"/>
          <w:lang w:val="ru-RU"/>
        </w:rPr>
        <w:tab/>
      </w:r>
      <w:r w:rsidR="00C97E42" w:rsidRPr="00A817E6">
        <w:rPr>
          <w:rFonts w:eastAsia="SimSun"/>
          <w:lang w:val="ru-RU"/>
        </w:rPr>
        <w:t>Текущие и реализованные проекты в СИДС в период 2023–2025 годов</w:t>
      </w:r>
    </w:p>
    <w:tbl>
      <w:tblPr>
        <w:tblStyle w:val="TableGrid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17"/>
        <w:gridCol w:w="2694"/>
        <w:gridCol w:w="1608"/>
        <w:gridCol w:w="3060"/>
      </w:tblGrid>
      <w:tr w:rsidR="00C97E42" w:rsidRPr="00A817E6" w14:paraId="1513BDC9" w14:textId="77777777" w:rsidTr="006E41D0">
        <w:trPr>
          <w:trHeight w:val="285"/>
          <w:tblHeader/>
        </w:trPr>
        <w:tc>
          <w:tcPr>
            <w:tcW w:w="84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AC6B82" w14:textId="77777777" w:rsidR="00C97E42" w:rsidRPr="00A817E6" w:rsidRDefault="00C97E42" w:rsidP="00744299">
            <w:pPr>
              <w:pStyle w:val="Tablehead"/>
              <w:rPr>
                <w:rFonts w:eastAsia="SimSun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A50A7C" w14:textId="28750EFF" w:rsidR="00C97E42" w:rsidRPr="00A817E6" w:rsidRDefault="00C97E42" w:rsidP="00744299">
            <w:pPr>
              <w:pStyle w:val="Tablehead"/>
              <w:rPr>
                <w:rFonts w:eastAsia="SimSun"/>
                <w:bCs/>
              </w:rPr>
            </w:pPr>
            <w:r w:rsidRPr="00A817E6">
              <w:rPr>
                <w:rFonts w:eastAsia="SimSun"/>
                <w:bCs/>
              </w:rPr>
              <w:t>№</w:t>
            </w:r>
            <w:r w:rsidR="00657E06" w:rsidRPr="00A817E6">
              <w:rPr>
                <w:rFonts w:eastAsia="SimSun"/>
                <w:bCs/>
              </w:rPr>
              <w:t xml:space="preserve"> проекта</w:t>
            </w:r>
          </w:p>
        </w:tc>
        <w:tc>
          <w:tcPr>
            <w:tcW w:w="269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8FE99F" w14:textId="77777777" w:rsidR="00C97E42" w:rsidRPr="00A817E6" w:rsidRDefault="00C97E42" w:rsidP="00744299">
            <w:pPr>
              <w:pStyle w:val="Tablehead"/>
              <w:rPr>
                <w:rFonts w:eastAsia="SimSun"/>
                <w:bCs/>
              </w:rPr>
            </w:pPr>
            <w:r w:rsidRPr="00A817E6">
              <w:rPr>
                <w:rFonts w:eastAsia="SimSun"/>
                <w:bCs/>
              </w:rPr>
              <w:t>Название</w:t>
            </w:r>
          </w:p>
        </w:tc>
        <w:tc>
          <w:tcPr>
            <w:tcW w:w="1608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0269E8" w14:textId="0AEC6268" w:rsidR="00C97E42" w:rsidRPr="00A817E6" w:rsidRDefault="00C97E42" w:rsidP="00744299">
            <w:pPr>
              <w:pStyle w:val="Tablehead"/>
              <w:rPr>
                <w:rFonts w:eastAsia="SimSun"/>
                <w:bCs/>
              </w:rPr>
            </w:pPr>
            <w:r w:rsidRPr="00A817E6">
              <w:rPr>
                <w:rFonts w:eastAsia="SimSun"/>
                <w:bCs/>
              </w:rPr>
              <w:t xml:space="preserve">Дата </w:t>
            </w:r>
            <w:r w:rsidR="00657E06" w:rsidRPr="00A817E6">
              <w:rPr>
                <w:rFonts w:eastAsia="SimSun"/>
                <w:bCs/>
              </w:rPr>
              <w:t>окончания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3A5A765" w14:textId="77777777" w:rsidR="00C97E42" w:rsidRPr="00A817E6" w:rsidRDefault="00C97E42" w:rsidP="00744299">
            <w:pPr>
              <w:pStyle w:val="Tablehead"/>
              <w:rPr>
                <w:rFonts w:eastAsia="SimSun"/>
                <w:bCs/>
              </w:rPr>
            </w:pPr>
            <w:r w:rsidRPr="00A817E6">
              <w:rPr>
                <w:rFonts w:eastAsia="SimSun"/>
                <w:bCs/>
              </w:rPr>
              <w:t>Страны</w:t>
            </w:r>
          </w:p>
        </w:tc>
      </w:tr>
      <w:tr w:rsidR="00C97E42" w:rsidRPr="00A817E6" w14:paraId="49BBD1ED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16497AB" w14:textId="58FB7F96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B1B582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7GLO24143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6312CD7A" w14:textId="629ADE3E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Многосторонний акселератор EW4All в НРС и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СИДС</w:t>
            </w:r>
          </w:p>
          <w:p w14:paraId="6361A965" w14:textId="18494979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(Климатические риски и системы заблаговременных предупреждений (КРСЗП))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34AC6CF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07/10/2025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5DE3C4A" w14:textId="7B61E960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Маврикий, Кирибати, Соломоновы Острова, Тонга, </w:t>
            </w:r>
            <w:r w:rsidR="008D3C2C" w:rsidRPr="00A817E6">
              <w:rPr>
                <w:rFonts w:eastAsia="SimSun"/>
              </w:rPr>
              <w:t>Коморские Острова</w:t>
            </w:r>
          </w:p>
        </w:tc>
      </w:tr>
      <w:tr w:rsidR="00C97E42" w:rsidRPr="00A817E6" w14:paraId="708C3218" w14:textId="77777777" w:rsidTr="00EA0508">
        <w:trPr>
          <w:trHeight w:val="525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45715248" w14:textId="435A9201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276E5E3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7GLO24144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0201C9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Системы раннего предупреждения для всех (EW4All) – средства МСЭ для поддержки реализации инициативы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7AF5E62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30/09/2027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68B7ECC" w14:textId="6D5253FD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Кабо-Верде, Гайана, Сан-Томе и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Принсипи</w:t>
            </w:r>
          </w:p>
        </w:tc>
      </w:tr>
      <w:tr w:rsidR="00C97E42" w:rsidRPr="00A817E6" w14:paraId="1F81D94A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4D6AC8B1" w14:textId="04A01B84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14A1FF73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7GLO24146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25D1ADC1" w14:textId="1F833D62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Второй этап проекта "Кибертехнологии во благо"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(MSIT)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780389D2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3ACB2CC8" w14:textId="76A08176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Антигуа и Барбуда, Багамские Острова, Барбадос, Белиз, Кабо</w:t>
            </w:r>
            <w:r w:rsidR="00242A17" w:rsidRPr="00A817E6">
              <w:rPr>
                <w:rFonts w:eastAsia="SimSun"/>
              </w:rPr>
              <w:t>­</w:t>
            </w:r>
            <w:r w:rsidRPr="00A817E6">
              <w:rPr>
                <w:rFonts w:eastAsia="SimSun"/>
              </w:rPr>
              <w:t xml:space="preserve">Верде, </w:t>
            </w:r>
            <w:r w:rsidR="008D3C2C" w:rsidRPr="00A817E6">
              <w:rPr>
                <w:rFonts w:eastAsia="SimSun"/>
              </w:rPr>
              <w:t>Коморские Острова</w:t>
            </w:r>
            <w:r w:rsidRPr="00A817E6">
              <w:rPr>
                <w:rFonts w:eastAsia="SimSun"/>
              </w:rPr>
              <w:t xml:space="preserve">, Куба, Доминика, Доминиканская </w:t>
            </w:r>
            <w:r w:rsidRPr="00A817E6">
              <w:rPr>
                <w:rFonts w:eastAsia="SimSun"/>
              </w:rPr>
              <w:lastRenderedPageBreak/>
              <w:t>Республика, Фиджи, Гренада, Гвинея-Бисау, Гайана, Гаити, Ямайка, Кирибати, Мальдивские Острова, Маршалловы Острова, Маврикий, Микронезия, Науру, Палау, Папуа-Новая Гвинея, Сент-Китс и Невис, Сент-Люсия, Сент-Винсент и Гренадины, Самоа, Сан-Томе и Принсипи, Сейшельские Острова, Сингапур, Соломоновы Острова Тимор</w:t>
            </w:r>
            <w:r w:rsidR="00242A17" w:rsidRPr="00A817E6">
              <w:rPr>
                <w:rFonts w:eastAsia="SimSun"/>
              </w:rPr>
              <w:t>­</w:t>
            </w:r>
            <w:r w:rsidRPr="00A817E6">
              <w:rPr>
                <w:rFonts w:eastAsia="SimSun"/>
              </w:rPr>
              <w:t>Лешти, Тонга, Тринидад и Тобаго, Тувалу, Вануату.</w:t>
            </w:r>
          </w:p>
        </w:tc>
      </w:tr>
      <w:tr w:rsidR="00C97E42" w:rsidRPr="00A817E6" w14:paraId="6EEE78E3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799D2F" w14:textId="0D4C40B1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lastRenderedPageBreak/>
              <w:t>4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B9001D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7RAS24076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EA39947" w14:textId="16BB61D1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Технико-экономическое обоснование – удовлетворение особых потребностей в электросвязи/ИКТ малых островных развивающихся государств Тихого океана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(СИДС Тихоокеанского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региона)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453C2284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2F05071C" w14:textId="578F61E1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Фиджи, Кирибати, Маршалловы Острова, Микронезия, Науру, Палау, Папуа-Новая Гвинея, Самоа, Соломоновы Острова, Тонга, Тувалу, Вануату</w:t>
            </w:r>
          </w:p>
        </w:tc>
      </w:tr>
      <w:tr w:rsidR="00C97E42" w:rsidRPr="00A817E6" w14:paraId="6DCB7972" w14:textId="77777777" w:rsidTr="00EA0508">
        <w:trPr>
          <w:trHeight w:val="525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4DA093C0" w14:textId="415A8072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24510D2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9GLO24137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4739525" w14:textId="296F90F3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Многосторонний акселератор EW4All в НРС и СИДС (средства УСРБ ООН и</w:t>
            </w:r>
            <w:r w:rsidR="00A817E6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Швеции)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712D9AC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30/06/2025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D98E664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Гаити</w:t>
            </w:r>
          </w:p>
        </w:tc>
      </w:tr>
      <w:tr w:rsidR="00C97E42" w:rsidRPr="00A817E6" w14:paraId="4E760696" w14:textId="77777777" w:rsidTr="00EA0508">
        <w:trPr>
          <w:trHeight w:val="525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1FEF2A4" w14:textId="47FE6D74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6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1CAF4A8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9RCA24005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0BCB0BC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Региональные инновации в сфере регулирования для Центральной Америки – Экспериментальная среда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79009B2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31/10/2027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3BD0A5D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Белиз, Доминиканская Республика</w:t>
            </w:r>
          </w:p>
        </w:tc>
      </w:tr>
      <w:tr w:rsidR="00C97E42" w:rsidRPr="00A817E6" w14:paraId="1E90E9AB" w14:textId="77777777" w:rsidTr="00EA0508">
        <w:trPr>
          <w:trHeight w:val="525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0E78328" w14:textId="06B9E565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7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C9F672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9STP24004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A442F69" w14:textId="1E0BE1B5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Инициатива Giga по подключению школ в Сан</w:t>
            </w:r>
            <w:r w:rsidR="00A817E6" w:rsidRPr="00A817E6">
              <w:rPr>
                <w:rFonts w:eastAsia="SimSun"/>
              </w:rPr>
              <w:t>­</w:t>
            </w:r>
            <w:r w:rsidRPr="00A817E6">
              <w:rPr>
                <w:rFonts w:eastAsia="SimSun"/>
              </w:rPr>
              <w:t>Томе и Принсипи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64DBA17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31/12/2024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8CF2A26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Сан-Томе и Принсипи</w:t>
            </w:r>
          </w:p>
        </w:tc>
      </w:tr>
      <w:tr w:rsidR="00C97E42" w:rsidRPr="00A817E6" w14:paraId="4EA3BAE8" w14:textId="77777777" w:rsidTr="00EA0508">
        <w:trPr>
          <w:trHeight w:val="705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861143F" w14:textId="24A1F689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8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F52878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7GLO25151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1C2653A9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Программа "Ее киберследы", этап III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564399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28/02/2026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1010182" w14:textId="4AD2BDAF" w:rsidR="00C97E42" w:rsidRPr="00A817E6" w:rsidRDefault="00EC0717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Кабо-Верде, </w:t>
            </w:r>
            <w:r w:rsidR="00C97E42" w:rsidRPr="00A817E6">
              <w:rPr>
                <w:rFonts w:eastAsia="SimSun"/>
              </w:rPr>
              <w:t>Гвинея-Бисау</w:t>
            </w:r>
          </w:p>
        </w:tc>
      </w:tr>
      <w:tr w:rsidR="00C97E42" w:rsidRPr="00A817E6" w14:paraId="5B8F7AED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7A4638A9" w14:textId="747BAB00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9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2F8983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9RAS25002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5F35FC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Совершенствование цифровой инфраструктуры и приемлемого в ценовом отношении доступа к услугам ИКТ в Азиатско­Тихоокеанском регионе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24AD1B66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30/11/2027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2000D8F2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Мальдивские Острова, Маршалловы Острова, Науру, Папуа-Новая Гвинея, Вануату</w:t>
            </w:r>
          </w:p>
        </w:tc>
      </w:tr>
      <w:tr w:rsidR="00C97E42" w:rsidRPr="00A817E6" w14:paraId="40C5C0CC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A6BCD16" w14:textId="33346A80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04A7898E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9DOM23004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2A54C7C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Институциональная поддержка Доминиканского института электросвязи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11810A2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28/2/2025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1E6FC42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Доминиканская Республика</w:t>
            </w:r>
          </w:p>
        </w:tc>
      </w:tr>
      <w:tr w:rsidR="00C97E42" w:rsidRPr="00A817E6" w14:paraId="78F531A8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7D8232C3" w14:textId="3472907A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11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06E26F2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9RLA23022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7D019C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Поддержка реализации региональных инициатив для региона Северной и Южной Америки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457A51A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31/10/2025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009BED8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Куба</w:t>
            </w:r>
          </w:p>
        </w:tc>
      </w:tr>
      <w:tr w:rsidR="00C97E42" w:rsidRPr="00A817E6" w14:paraId="38123137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717EE866" w14:textId="42FCCB3E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lastRenderedPageBreak/>
              <w:t>12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2CA68BDD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7RAS23072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0C506C0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Ускорение цифровой трансформации в Азиатско-Тихоокеанском регионе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44D6B7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31/07/2025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291F7D2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Папуа-Новая Гвинея, Вануату</w:t>
            </w:r>
          </w:p>
        </w:tc>
      </w:tr>
      <w:tr w:rsidR="00C97E42" w:rsidRPr="00A817E6" w14:paraId="53714904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CF6ED37" w14:textId="6D5C1B7C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17F70F7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7SUR23017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C199382" w14:textId="77777777" w:rsidR="00C97E42" w:rsidRPr="00A817E6" w:rsidRDefault="00C97E42" w:rsidP="00744299">
            <w:pPr>
              <w:pStyle w:val="Tabletext"/>
              <w:rPr>
                <w:rFonts w:eastAsia="SimSun"/>
                <w:color w:val="000000" w:themeColor="text1"/>
              </w:rPr>
            </w:pPr>
            <w:r w:rsidRPr="00A817E6">
              <w:rPr>
                <w:color w:val="000000" w:themeColor="text1"/>
              </w:rPr>
              <w:t>Создание национальной группы реагирования на компьютерные инциденты (CIRT) – Суринам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7C3CDA6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28/07/2027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593D57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Суринам</w:t>
            </w:r>
          </w:p>
        </w:tc>
      </w:tr>
      <w:tr w:rsidR="00C97E42" w:rsidRPr="00A817E6" w14:paraId="45E0AF64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C0AF1EC" w14:textId="278641A8" w:rsidR="00C97E42" w:rsidRPr="00A817E6" w:rsidRDefault="00744299" w:rsidP="008C3112">
            <w:pPr>
              <w:pStyle w:val="Tabletext"/>
              <w:keepNext/>
              <w:keepLines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14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0AEFD1E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7GLO23133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2D54B60E" w14:textId="746506EB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Содействие развитию цифровых навыков с использованием Центров цифровой трансформации (DTC) </w:t>
            </w:r>
            <w:r w:rsidR="008C3112" w:rsidRPr="00A817E6">
              <w:rPr>
                <w:rFonts w:eastAsia="SimSun"/>
              </w:rPr>
              <w:t>−</w:t>
            </w:r>
            <w:r w:rsidRPr="00A817E6">
              <w:rPr>
                <w:rFonts w:eastAsia="SimSun"/>
              </w:rPr>
              <w:t xml:space="preserve"> этап 2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25D90BD5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14/01/2026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12A7AE9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Доминика, Папуа-Новая Гвинея</w:t>
            </w:r>
          </w:p>
        </w:tc>
      </w:tr>
      <w:tr w:rsidR="00C97E42" w:rsidRPr="00A817E6" w14:paraId="7E8E5738" w14:textId="77777777" w:rsidTr="00EA0508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7B56A71" w14:textId="3CBF5EF1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5C1461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9RCA24004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2AAE6C7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Оптимизация инновационного финансирования недостаточно обслуживаемых групп в целях повышения устойчивости и ускорения достижения ЦУР в Антигуа и Барбуде и Сент-Люсии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316434E3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6C4DC513" w14:textId="205BDAF0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Антигуа и Барбуда</w:t>
            </w:r>
            <w:r w:rsidR="00EC0717" w:rsidRPr="00A817E6">
              <w:rPr>
                <w:rFonts w:eastAsia="SimSun"/>
              </w:rPr>
              <w:t>,</w:t>
            </w:r>
            <w:r w:rsidRPr="00A817E6">
              <w:rPr>
                <w:rFonts w:eastAsia="SimSun"/>
              </w:rPr>
              <w:t xml:space="preserve"> Сент-Люсия</w:t>
            </w:r>
          </w:p>
        </w:tc>
      </w:tr>
      <w:tr w:rsidR="00C97E42" w:rsidRPr="00A817E6" w14:paraId="6521FBE2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5B50025" w14:textId="5F1C2124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16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BD36E91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7RAS23073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945BCCA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Путь к кибербезопасности в Тихоокеанском регионе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3688500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30/06/2026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BC30EF7" w14:textId="56C5E20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Острова Кука, Фиджи, Кирибати, Маршалловы Острова, Микронезия, Ниуэ, Палау, Папуа-Новая Гвинея, Самоа</w:t>
            </w:r>
            <w:r w:rsidR="00EC0717" w:rsidRPr="00A817E6">
              <w:rPr>
                <w:rFonts w:eastAsia="SimSun"/>
              </w:rPr>
              <w:t xml:space="preserve">, </w:t>
            </w:r>
            <w:r w:rsidRPr="00A817E6">
              <w:rPr>
                <w:rFonts w:eastAsia="SimSun"/>
              </w:rPr>
              <w:t>Соломоновы Острова, Тонга, Тувалу, Вануату</w:t>
            </w:r>
          </w:p>
        </w:tc>
      </w:tr>
      <w:tr w:rsidR="00C97E42" w:rsidRPr="00A817E6" w14:paraId="62E3C2A5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3C90B5B" w14:textId="3B42E0D2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17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32C57E5F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7RAS24076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D8DD3F5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Технико-экономическое обоснование – удовлетворение особых потребностей в электросвязи/ИКТ малых островных развивающихся государств Тихого океана (СИДС Тихоокеанского региона)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250948D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31/12/2025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703CADC8" w14:textId="126611A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Кирибати, Соломоновы Острова,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Тувалу</w:t>
            </w:r>
          </w:p>
        </w:tc>
      </w:tr>
      <w:tr w:rsidR="00C97E42" w:rsidRPr="00A817E6" w14:paraId="2C6CE760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6AF30D9" w14:textId="15E8C5C6" w:rsidR="00C97E42" w:rsidRPr="00A817E6" w:rsidRDefault="00744299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18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19F1C6CE" w14:textId="77777777" w:rsidR="00C97E42" w:rsidRPr="00A817E6" w:rsidRDefault="00C97E42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7RAF21102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6B649BBC" w14:textId="77777777" w:rsidR="00C97E42" w:rsidRPr="00A817E6" w:rsidRDefault="00C97E42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SimSun"/>
              </w:rPr>
              <w:t>Рейтинговое тестирование ИКТ в Центральной Африке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DB75F68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Calibri" w:cs="Calibri"/>
              </w:rPr>
              <w:t>24/12/2024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4ED3BFAB" w14:textId="77777777" w:rsidR="00C97E42" w:rsidRPr="00A817E6" w:rsidRDefault="00C97E42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Сан-Томе и Принсипи</w:t>
            </w:r>
          </w:p>
        </w:tc>
      </w:tr>
      <w:tr w:rsidR="00EC0717" w:rsidRPr="00A817E6" w14:paraId="2003D144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3E18199" w14:textId="3961895A" w:rsidR="00EC0717" w:rsidRPr="00A817E6" w:rsidRDefault="00EC0717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19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4D35930A" w14:textId="4A66889A" w:rsidR="00EC0717" w:rsidRPr="00A817E6" w:rsidRDefault="00EC0717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2RAS22070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1B56B2EA" w14:textId="662C0871" w:rsidR="00EC0717" w:rsidRPr="00A817E6" w:rsidRDefault="00EC0717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"Умные острова" в Тихом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океане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681A6B09" w14:textId="6DFEDFFA" w:rsidR="00EC0717" w:rsidRPr="00A817E6" w:rsidRDefault="00EC0717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31/12/2025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88922AB" w14:textId="0DEADE6B" w:rsidR="00EC0717" w:rsidRPr="00A817E6" w:rsidRDefault="00EC0717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Фиджи, Папуа-Новая Гвинея,</w:t>
            </w:r>
            <w:r w:rsidR="00242A17" w:rsidRPr="00A817E6">
              <w:rPr>
                <w:rFonts w:eastAsia="SimSun"/>
              </w:rPr>
              <w:t> </w:t>
            </w:r>
            <w:r w:rsidRPr="00A817E6">
              <w:rPr>
                <w:rFonts w:eastAsia="SimSun"/>
              </w:rPr>
              <w:t>Вануату</w:t>
            </w:r>
          </w:p>
        </w:tc>
      </w:tr>
      <w:tr w:rsidR="00EC0717" w:rsidRPr="00A817E6" w14:paraId="6FAE525F" w14:textId="77777777" w:rsidTr="00EC0717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404D95B5" w14:textId="245B1AFE" w:rsidR="00EC0717" w:rsidRPr="00A817E6" w:rsidRDefault="00EC0717" w:rsidP="00EC0717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B75295A" w14:textId="4CD55413" w:rsidR="00EC0717" w:rsidRPr="00A817E6" w:rsidRDefault="00EC0717" w:rsidP="00EC0717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9RAS22071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58C0516A" w14:textId="15D678C4" w:rsidR="00EC0717" w:rsidRPr="00A817E6" w:rsidRDefault="00EC0717" w:rsidP="00EC0717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Достижение ЦУР путем улучшения средств к существованию и повышения устойчивости с помощью экономической диверсификации и цифровой трансформации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650022C0" w14:textId="4559CF70" w:rsidR="00EC0717" w:rsidRPr="00A817E6" w:rsidRDefault="00EC0717" w:rsidP="00EC0717">
            <w:pPr>
              <w:pStyle w:val="Tabletext"/>
              <w:rPr>
                <w:rFonts w:eastAsia="Calibri" w:cs="Calibri"/>
              </w:rPr>
            </w:pPr>
            <w:r w:rsidRPr="00A817E6">
              <w:t>31/05/2025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1421862" w14:textId="66128389" w:rsidR="00EC0717" w:rsidRPr="00A817E6" w:rsidRDefault="00EC0717" w:rsidP="00EC0717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Фиджи, Вануату, Тувалу, Соломоновы Острова, Тонга</w:t>
            </w:r>
          </w:p>
        </w:tc>
      </w:tr>
      <w:tr w:rsidR="00EC0717" w:rsidRPr="00A817E6" w14:paraId="309AE563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D09DF30" w14:textId="3DFD221B" w:rsidR="00EC0717" w:rsidRPr="00A817E6" w:rsidRDefault="00EC0717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21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5EC4134C" w14:textId="36EB6DB0" w:rsidR="00EC0717" w:rsidRPr="00A817E6" w:rsidRDefault="00242A17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9PNG2003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232522CD" w14:textId="2D5F0667" w:rsidR="00EC0717" w:rsidRPr="00A817E6" w:rsidRDefault="00EC0717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 xml:space="preserve">Финансируемая Европейским союзом программа </w:t>
            </w:r>
            <w:r w:rsidR="00983B3D" w:rsidRPr="00A817E6">
              <w:rPr>
                <w:rFonts w:eastAsia="SimSun"/>
              </w:rPr>
              <w:t>"</w:t>
            </w:r>
            <w:r w:rsidRPr="00A817E6">
              <w:rPr>
                <w:rFonts w:eastAsia="SimSun"/>
              </w:rPr>
              <w:t xml:space="preserve">Поддержка </w:t>
            </w:r>
            <w:r w:rsidRPr="00A817E6">
              <w:rPr>
                <w:rFonts w:eastAsia="SimSun"/>
              </w:rPr>
              <w:lastRenderedPageBreak/>
              <w:t>сельского предпринимательства, инвестиций и торговли" (ЕU</w:t>
            </w:r>
            <w:r w:rsidR="00242A17" w:rsidRPr="00A817E6">
              <w:rPr>
                <w:rFonts w:eastAsia="SimSun"/>
              </w:rPr>
              <w:t>­</w:t>
            </w:r>
            <w:r w:rsidRPr="00A817E6">
              <w:rPr>
                <w:rFonts w:eastAsia="SimSun"/>
              </w:rPr>
              <w:t>STREIT)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62B4E44B" w14:textId="40F9FA3E" w:rsidR="00EC0717" w:rsidRPr="00A817E6" w:rsidRDefault="00983B3D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lastRenderedPageBreak/>
              <w:t>30/11/2025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50A6F892" w14:textId="56F36026" w:rsidR="00EC0717" w:rsidRPr="00A817E6" w:rsidRDefault="00983B3D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Папуа-Новая Гвинея</w:t>
            </w:r>
          </w:p>
        </w:tc>
      </w:tr>
      <w:tr w:rsidR="00EC0717" w:rsidRPr="00A817E6" w14:paraId="019CD32A" w14:textId="77777777" w:rsidTr="00EA0508">
        <w:trPr>
          <w:trHeight w:val="780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40794043" w14:textId="5D62DD83" w:rsidR="00EC0717" w:rsidRPr="00A817E6" w:rsidRDefault="00EC0717" w:rsidP="00EA0508">
            <w:pPr>
              <w:pStyle w:val="Tabletext"/>
              <w:jc w:val="center"/>
              <w:rPr>
                <w:rFonts w:eastAsia="SimSun"/>
              </w:rPr>
            </w:pPr>
            <w:r w:rsidRPr="00A817E6">
              <w:rPr>
                <w:rFonts w:eastAsia="SimSun"/>
              </w:rPr>
              <w:t>22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06A31113" w14:textId="06A8AF38" w:rsidR="00EC0717" w:rsidRPr="00A817E6" w:rsidRDefault="00983B3D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9FSM22001</w:t>
            </w:r>
          </w:p>
        </w:tc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8D2CB5D" w14:textId="1EE2884C" w:rsidR="00EC0717" w:rsidRPr="00A817E6" w:rsidRDefault="00983B3D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Ускорение достижения ЦУР с помощью цифровой трансформации для повышения устойчивости сообществ в Микронезии</w:t>
            </w:r>
          </w:p>
        </w:tc>
        <w:tc>
          <w:tcPr>
            <w:tcW w:w="1608" w:type="dxa"/>
            <w:tcMar>
              <w:left w:w="108" w:type="dxa"/>
              <w:right w:w="108" w:type="dxa"/>
            </w:tcMar>
            <w:vAlign w:val="center"/>
          </w:tcPr>
          <w:p w14:paraId="09D070E0" w14:textId="527E874B" w:rsidR="00EC0717" w:rsidRPr="00A817E6" w:rsidRDefault="00983B3D" w:rsidP="00744299">
            <w:pPr>
              <w:pStyle w:val="Tabletext"/>
              <w:rPr>
                <w:rFonts w:eastAsia="Calibri" w:cs="Calibri"/>
              </w:rPr>
            </w:pPr>
            <w:r w:rsidRPr="00A817E6">
              <w:rPr>
                <w:rFonts w:eastAsia="Calibri" w:cs="Calibri"/>
              </w:rPr>
              <w:t>31/07/2025</w:t>
            </w:r>
          </w:p>
        </w:tc>
        <w:tc>
          <w:tcPr>
            <w:tcW w:w="3060" w:type="dxa"/>
            <w:tcMar>
              <w:left w:w="108" w:type="dxa"/>
              <w:right w:w="108" w:type="dxa"/>
            </w:tcMar>
            <w:vAlign w:val="center"/>
          </w:tcPr>
          <w:p w14:paraId="1C86FCCC" w14:textId="7067A200" w:rsidR="00EC0717" w:rsidRPr="00A817E6" w:rsidRDefault="00983B3D" w:rsidP="00744299">
            <w:pPr>
              <w:pStyle w:val="Tabletext"/>
              <w:rPr>
                <w:rFonts w:eastAsia="SimSun"/>
              </w:rPr>
            </w:pPr>
            <w:r w:rsidRPr="00A817E6">
              <w:rPr>
                <w:rFonts w:eastAsia="SimSun"/>
              </w:rPr>
              <w:t>Микронезия, Маршалловы Острова, Науру, Палау, Кирибати</w:t>
            </w:r>
          </w:p>
        </w:tc>
      </w:tr>
    </w:tbl>
    <w:p w14:paraId="6E65CAA8" w14:textId="77777777" w:rsidR="00C97E42" w:rsidRPr="00A817E6" w:rsidRDefault="00C97E42" w:rsidP="00744299">
      <w:pPr>
        <w:spacing w:before="720"/>
        <w:jc w:val="center"/>
      </w:pPr>
      <w:r w:rsidRPr="00A817E6">
        <w:t>______________</w:t>
      </w:r>
    </w:p>
    <w:sectPr w:rsidR="00C97E42" w:rsidRPr="00A817E6" w:rsidSect="005B4874">
      <w:headerReference w:type="default" r:id="rId45"/>
      <w:footerReference w:type="even" r:id="rId46"/>
      <w:footerReference w:type="first" r:id="rId47"/>
      <w:pgSz w:w="11907" w:h="16840" w:code="9"/>
      <w:pgMar w:top="1418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4EF4" w14:textId="77777777" w:rsidR="00F33D44" w:rsidRPr="00983B3D" w:rsidRDefault="00F33D44">
      <w:r w:rsidRPr="00983B3D">
        <w:separator/>
      </w:r>
    </w:p>
  </w:endnote>
  <w:endnote w:type="continuationSeparator" w:id="0">
    <w:p w14:paraId="18819CCF" w14:textId="77777777" w:rsidR="00F33D44" w:rsidRPr="00983B3D" w:rsidRDefault="00F33D44">
      <w:r w:rsidRPr="00983B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240E" w14:textId="77777777" w:rsidR="006D15F1" w:rsidRPr="00983B3D" w:rsidRDefault="006D15F1">
    <w:pPr>
      <w:framePr w:wrap="around" w:vAnchor="text" w:hAnchor="margin" w:xAlign="right" w:y="1"/>
    </w:pPr>
    <w:r w:rsidRPr="00983B3D">
      <w:fldChar w:fldCharType="begin"/>
    </w:r>
    <w:r w:rsidRPr="00983B3D">
      <w:instrText xml:space="preserve">PAGE  </w:instrText>
    </w:r>
    <w:r w:rsidRPr="00983B3D">
      <w:fldChar w:fldCharType="end"/>
    </w:r>
  </w:p>
  <w:p w14:paraId="1414E2AA" w14:textId="0B185FF6" w:rsidR="006D15F1" w:rsidRPr="00AA31BE" w:rsidRDefault="00AA31BE">
    <w:pPr>
      <w:ind w:right="360"/>
      <w:rPr>
        <w:lang w:val="en-GB"/>
      </w:rPr>
    </w:pPr>
    <w:r>
      <w:fldChar w:fldCharType="begin"/>
    </w:r>
    <w:r w:rsidRPr="00AA31BE">
      <w:rPr>
        <w:lang w:val="en-GB"/>
      </w:rPr>
      <w:instrText xml:space="preserve"> FILENAME \p  \* MERGEFORMAT </w:instrText>
    </w:r>
    <w:r>
      <w:fldChar w:fldCharType="separate"/>
    </w:r>
    <w:r w:rsidR="000F0D65" w:rsidRPr="00AA31BE">
      <w:rPr>
        <w:lang w:val="en-GB"/>
      </w:rPr>
      <w:t>M:\RUSSIAN\BELYAEVA\ITU\ITU-D\WTDC17\413949R.docx</w:t>
    </w:r>
    <w:r>
      <w:fldChar w:fldCharType="end"/>
    </w:r>
    <w:r w:rsidR="006D15F1" w:rsidRPr="00AA31BE">
      <w:rPr>
        <w:lang w:val="en-GB"/>
      </w:rPr>
      <w:tab/>
    </w:r>
    <w:r w:rsidR="006D15F1" w:rsidRPr="00983B3D">
      <w:fldChar w:fldCharType="begin"/>
    </w:r>
    <w:r w:rsidR="006D15F1" w:rsidRPr="00983B3D">
      <w:instrText xml:space="preserve"> SAVEDATE \@ DD.MM.YY </w:instrText>
    </w:r>
    <w:r w:rsidR="006D15F1" w:rsidRPr="00983B3D">
      <w:fldChar w:fldCharType="separate"/>
    </w:r>
    <w:r w:rsidR="00826A0B">
      <w:rPr>
        <w:noProof/>
      </w:rPr>
      <w:t>16.11.25</w:t>
    </w:r>
    <w:r w:rsidR="006D15F1" w:rsidRPr="00983B3D">
      <w:fldChar w:fldCharType="end"/>
    </w:r>
    <w:r w:rsidR="006D15F1" w:rsidRPr="00AA31BE">
      <w:rPr>
        <w:lang w:val="en-GB"/>
      </w:rPr>
      <w:tab/>
    </w:r>
    <w:r w:rsidR="006D15F1" w:rsidRPr="00983B3D">
      <w:fldChar w:fldCharType="begin"/>
    </w:r>
    <w:r w:rsidR="006D15F1" w:rsidRPr="00983B3D">
      <w:instrText xml:space="preserve"> PRINTDATE \@ DD.MM.YY </w:instrText>
    </w:r>
    <w:r w:rsidR="006D15F1" w:rsidRPr="00983B3D">
      <w:fldChar w:fldCharType="separate"/>
    </w:r>
    <w:r w:rsidR="000F0D65" w:rsidRPr="00983B3D">
      <w:t>13.03.17</w:t>
    </w:r>
    <w:r w:rsidR="006D15F1" w:rsidRPr="00983B3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  <w:gridCol w:w="4961"/>
    </w:tblGrid>
    <w:tr w:rsidR="00C97E42" w:rsidRPr="00983B3D" w14:paraId="68D0D2DD" w14:textId="77777777" w:rsidTr="00C97E42">
      <w:tc>
        <w:tcPr>
          <w:tcW w:w="1418" w:type="dxa"/>
          <w:tcBorders>
            <w:top w:val="single" w:sz="4" w:space="0" w:color="000000"/>
          </w:tcBorders>
        </w:tcPr>
        <w:p w14:paraId="6F26C2DF" w14:textId="77777777" w:rsidR="00C97E42" w:rsidRPr="00983B3D" w:rsidRDefault="00C97E42" w:rsidP="00C97E4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983B3D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D0EE418" w14:textId="77777777" w:rsidR="00C97E42" w:rsidRPr="00983B3D" w:rsidRDefault="00C97E42" w:rsidP="00C97E42">
          <w:pPr>
            <w:pStyle w:val="FirstFooter"/>
            <w:rPr>
              <w:sz w:val="18"/>
              <w:szCs w:val="18"/>
            </w:rPr>
          </w:pPr>
          <w:r w:rsidRPr="00983B3D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E87589A" w14:textId="51DA61A2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r w:rsidRPr="00983B3D">
            <w:rPr>
              <w:rFonts w:cstheme="minorHAnsi"/>
              <w:sz w:val="18"/>
              <w:szCs w:val="18"/>
            </w:rPr>
            <w:t>г-жа Арчана Гулати (</w:t>
          </w:r>
          <w:r w:rsidR="0007545D" w:rsidRPr="00983B3D">
            <w:rPr>
              <w:rFonts w:cstheme="minorHAnsi"/>
              <w:sz w:val="18"/>
              <w:szCs w:val="18"/>
            </w:rPr>
            <w:t xml:space="preserve">Ms </w:t>
          </w:r>
          <w:r w:rsidRPr="00983B3D">
            <w:rPr>
              <w:rFonts w:cstheme="minorHAnsi"/>
              <w:sz w:val="18"/>
              <w:szCs w:val="18"/>
            </w:rPr>
            <w:t xml:space="preserve">Archana Gulati), </w:t>
          </w:r>
          <w:r w:rsidR="00FE7CEB">
            <w:rPr>
              <w:rFonts w:cstheme="minorHAnsi"/>
              <w:sz w:val="18"/>
              <w:szCs w:val="18"/>
              <w:lang w:val="en-US"/>
            </w:rPr>
            <w:br/>
          </w:r>
          <w:r w:rsidRPr="00983B3D">
            <w:rPr>
              <w:rFonts w:cstheme="minorHAnsi"/>
              <w:sz w:val="18"/>
              <w:szCs w:val="18"/>
            </w:rPr>
            <w:t xml:space="preserve">заместитель </w:t>
          </w:r>
          <w:r w:rsidR="0007545D" w:rsidRPr="00983B3D">
            <w:rPr>
              <w:rFonts w:cstheme="minorHAnsi"/>
              <w:sz w:val="18"/>
              <w:szCs w:val="18"/>
            </w:rPr>
            <w:t xml:space="preserve">Директора </w:t>
          </w:r>
          <w:r w:rsidRPr="00983B3D">
            <w:rPr>
              <w:rFonts w:cstheme="minorHAnsi"/>
              <w:sz w:val="18"/>
              <w:szCs w:val="18"/>
            </w:rPr>
            <w:t>Бюро развития электросвязи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7F5130FA" w14:textId="18C37C61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</w:p>
      </w:tc>
    </w:tr>
    <w:tr w:rsidR="00C97E42" w:rsidRPr="00983B3D" w14:paraId="432AA6D1" w14:textId="77777777" w:rsidTr="00C97E42">
      <w:tc>
        <w:tcPr>
          <w:tcW w:w="1418" w:type="dxa"/>
        </w:tcPr>
        <w:p w14:paraId="2E3665CB" w14:textId="77777777" w:rsidR="00C97E42" w:rsidRPr="00983B3D" w:rsidRDefault="00C97E42" w:rsidP="00C97E4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77EBD9BC" w14:textId="77777777" w:rsidR="00C97E42" w:rsidRPr="00983B3D" w:rsidRDefault="00C97E42" w:rsidP="00C97E42">
          <w:pPr>
            <w:pStyle w:val="FirstFooter"/>
            <w:rPr>
              <w:sz w:val="18"/>
              <w:szCs w:val="18"/>
            </w:rPr>
          </w:pPr>
          <w:r w:rsidRPr="00983B3D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54947061" w14:textId="40566811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983B3D">
            <w:rPr>
              <w:rFonts w:cstheme="minorHAnsi"/>
              <w:sz w:val="18"/>
              <w:szCs w:val="18"/>
            </w:rPr>
            <w:t>+41 22 730 6475</w:t>
          </w:r>
        </w:p>
      </w:tc>
      <w:tc>
        <w:tcPr>
          <w:tcW w:w="4961" w:type="dxa"/>
        </w:tcPr>
        <w:p w14:paraId="2E0CFBF5" w14:textId="495ECABC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</w:p>
      </w:tc>
    </w:tr>
    <w:tr w:rsidR="00C97E42" w:rsidRPr="00983B3D" w14:paraId="2A91D8CC" w14:textId="77777777" w:rsidTr="00C97E42">
      <w:tc>
        <w:tcPr>
          <w:tcW w:w="1418" w:type="dxa"/>
        </w:tcPr>
        <w:p w14:paraId="564E7E56" w14:textId="77777777" w:rsidR="00C97E42" w:rsidRPr="00983B3D" w:rsidRDefault="00C97E42" w:rsidP="00C97E4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1C517DFD" w14:textId="77777777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983B3D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14:paraId="129AA755" w14:textId="4DE33BF3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hyperlink r:id="rId1" w:history="1">
            <w:r w:rsidRPr="00983B3D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  <w:r w:rsidRPr="00983B3D">
            <w:rPr>
              <w:rFonts w:cstheme="minorHAnsi"/>
              <w:sz w:val="18"/>
              <w:szCs w:val="18"/>
            </w:rPr>
            <w:t xml:space="preserve"> </w:t>
          </w:r>
        </w:p>
      </w:tc>
      <w:tc>
        <w:tcPr>
          <w:tcW w:w="4961" w:type="dxa"/>
        </w:tcPr>
        <w:p w14:paraId="7D5B1717" w14:textId="5DA80A29" w:rsidR="00C97E42" w:rsidRPr="00983B3D" w:rsidRDefault="00C97E42" w:rsidP="00C97E4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</w:p>
      </w:tc>
    </w:tr>
  </w:tbl>
  <w:p w14:paraId="3836E54C" w14:textId="77777777" w:rsidR="006D15F1" w:rsidRPr="00983B3D" w:rsidRDefault="00597B4F" w:rsidP="00597B4F">
    <w:pPr>
      <w:jc w:val="center"/>
      <w:rPr>
        <w:sz w:val="20"/>
      </w:rPr>
    </w:pPr>
    <w:hyperlink r:id="rId2" w:anchor="/ru" w:history="1">
      <w:r w:rsidRPr="00983B3D">
        <w:rPr>
          <w:rStyle w:val="Hyperlink"/>
          <w:sz w:val="20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55EE" w14:textId="77777777" w:rsidR="00F33D44" w:rsidRPr="00983B3D" w:rsidRDefault="00F33D44">
      <w:r w:rsidRPr="00983B3D">
        <w:rPr>
          <w:b/>
        </w:rPr>
        <w:t>_______________</w:t>
      </w:r>
    </w:p>
  </w:footnote>
  <w:footnote w:type="continuationSeparator" w:id="0">
    <w:p w14:paraId="0C32406F" w14:textId="77777777" w:rsidR="00F33D44" w:rsidRPr="00983B3D" w:rsidRDefault="00F33D44">
      <w:r w:rsidRPr="00983B3D">
        <w:continuationSeparator/>
      </w:r>
    </w:p>
  </w:footnote>
  <w:footnote w:id="1">
    <w:p w14:paraId="203526D4" w14:textId="221A448E" w:rsidR="00C97E42" w:rsidRPr="00983B3D" w:rsidRDefault="00C97E42" w:rsidP="00BE0EB3">
      <w:pPr>
        <w:pStyle w:val="FootnoteText"/>
      </w:pPr>
      <w:r w:rsidRPr="00983B3D">
        <w:rPr>
          <w:rStyle w:val="FootnoteReference"/>
        </w:rPr>
        <w:footnoteRef/>
      </w:r>
      <w:r w:rsidR="00BE0EB3" w:rsidRPr="00983B3D">
        <w:tab/>
      </w:r>
      <w:hyperlink r:id="rId1" w:history="1">
        <w:r w:rsidR="00BE0EB3" w:rsidRPr="00983B3D">
          <w:rPr>
            <w:rStyle w:val="Hyperlink"/>
          </w:rPr>
          <w:t>https://www.itu.int/itu-d/sites/ldcs/focus-areas/lldc/list-of-LLDCs/</w:t>
        </w:r>
      </w:hyperlink>
      <w:r w:rsidR="00BE0EB3" w:rsidRPr="00983B3D">
        <w:t>.</w:t>
      </w:r>
    </w:p>
  </w:footnote>
  <w:footnote w:id="2">
    <w:p w14:paraId="321F4897" w14:textId="6F4AC2A6" w:rsidR="00C97E42" w:rsidRPr="00983B3D" w:rsidRDefault="00C97E42" w:rsidP="00BE0EB3">
      <w:pPr>
        <w:pStyle w:val="FootnoteText"/>
      </w:pPr>
      <w:r w:rsidRPr="00983B3D">
        <w:rPr>
          <w:rStyle w:val="FootnoteReference"/>
        </w:rPr>
        <w:footnoteRef/>
      </w:r>
      <w:r w:rsidR="00BE0EB3" w:rsidRPr="00983B3D">
        <w:tab/>
      </w:r>
      <w:hyperlink r:id="rId2" w:history="1">
        <w:r w:rsidR="00BE0EB3" w:rsidRPr="00983B3D">
          <w:rPr>
            <w:rStyle w:val="Hyperlink"/>
          </w:rPr>
          <w:t>https://www.itu.int/hub/publication/D-IND-ICT_MDD-2025-1/</w:t>
        </w:r>
      </w:hyperlink>
      <w:r w:rsidR="00BE0EB3" w:rsidRPr="00983B3D">
        <w:t>.</w:t>
      </w:r>
    </w:p>
  </w:footnote>
  <w:footnote w:id="3">
    <w:p w14:paraId="75309DD2" w14:textId="311FCAEE" w:rsidR="00C97E42" w:rsidRPr="00983B3D" w:rsidRDefault="00C97E42" w:rsidP="00BE0EB3">
      <w:pPr>
        <w:pStyle w:val="FootnoteText"/>
      </w:pPr>
      <w:r w:rsidRPr="00983B3D">
        <w:rPr>
          <w:rStyle w:val="FootnoteReference"/>
        </w:rPr>
        <w:footnoteRef/>
      </w:r>
      <w:r w:rsidR="00BE0EB3" w:rsidRPr="00983B3D">
        <w:tab/>
      </w:r>
      <w:r w:rsidRPr="00983B3D">
        <w:t xml:space="preserve">На основе отчета МСЭ "Факты и цифры" за 2024 год, </w:t>
      </w:r>
      <w:hyperlink r:id="rId3" w:history="1">
        <w:r w:rsidR="00FE7CEB" w:rsidRPr="00553F03">
          <w:rPr>
            <w:rStyle w:val="Hyperlink"/>
          </w:rPr>
          <w:t>https://www.itu.int/itu-d/reports/statistics/</w:t>
        </w:r>
        <w:r w:rsidR="00FE7CEB" w:rsidRPr="00FE7CEB">
          <w:rPr>
            <w:rStyle w:val="Hyperlink"/>
          </w:rPr>
          <w:br/>
        </w:r>
        <w:r w:rsidR="00FE7CEB" w:rsidRPr="00553F03">
          <w:rPr>
            <w:rStyle w:val="Hyperlink"/>
          </w:rPr>
          <w:t>facts-figures-2024/</w:t>
        </w:r>
      </w:hyperlink>
      <w:r w:rsidR="00BE0EB3" w:rsidRPr="00983B3D">
        <w:t>.</w:t>
      </w:r>
    </w:p>
  </w:footnote>
  <w:footnote w:id="4">
    <w:p w14:paraId="652380BD" w14:textId="06BCA833" w:rsidR="00C97E42" w:rsidRPr="00983B3D" w:rsidRDefault="00C97E42" w:rsidP="00B377CF">
      <w:pPr>
        <w:pStyle w:val="FootnoteText"/>
      </w:pPr>
      <w:r w:rsidRPr="00983B3D">
        <w:rPr>
          <w:rStyle w:val="FootnoteReference"/>
        </w:rPr>
        <w:footnoteRef/>
      </w:r>
      <w:r w:rsidR="00B377CF" w:rsidRPr="00983B3D">
        <w:tab/>
      </w:r>
      <w:hyperlink r:id="rId4" w:history="1">
        <w:r w:rsidR="00B377CF" w:rsidRPr="00983B3D">
          <w:rPr>
            <w:rStyle w:val="Hyperlink"/>
          </w:rPr>
          <w:t>https://www.itu.int/itu-d/sites/year-in-review-2022/</w:t>
        </w:r>
      </w:hyperlink>
      <w:r w:rsidR="00B377CF" w:rsidRPr="00983B3D">
        <w:t>;</w:t>
      </w:r>
      <w:r w:rsidRPr="00983B3D">
        <w:br/>
      </w:r>
      <w:hyperlink r:id="rId5" w:history="1">
        <w:r w:rsidRPr="00983B3D">
          <w:rPr>
            <w:rStyle w:val="Hyperlink"/>
          </w:rPr>
          <w:t>https://www.itu.int/itu-d/sites/year-in-review-2023/</w:t>
        </w:r>
      </w:hyperlink>
      <w:r w:rsidR="00B377CF" w:rsidRPr="00983B3D">
        <w:t>;</w:t>
      </w:r>
      <w:r w:rsidRPr="00983B3D">
        <w:br/>
      </w:r>
      <w:hyperlink r:id="rId6" w:history="1">
        <w:r w:rsidRPr="00983B3D">
          <w:rPr>
            <w:rStyle w:val="Hyperlink"/>
          </w:rPr>
          <w:t>https://www.itu.int/itu-d/sites/year-in-review-2024/</w:t>
        </w:r>
      </w:hyperlink>
      <w:r w:rsidR="00B377CF" w:rsidRPr="00983B3D">
        <w:t>.</w:t>
      </w:r>
    </w:p>
  </w:footnote>
  <w:footnote w:id="5">
    <w:p w14:paraId="1E0ED1D1" w14:textId="44AF2383" w:rsidR="00C97E42" w:rsidRPr="00983B3D" w:rsidRDefault="00C97E42" w:rsidP="00B377CF">
      <w:pPr>
        <w:pStyle w:val="FootnoteText"/>
      </w:pPr>
      <w:r w:rsidRPr="00983B3D">
        <w:rPr>
          <w:rStyle w:val="FootnoteReference"/>
        </w:rPr>
        <w:footnoteRef/>
      </w:r>
      <w:r w:rsidR="00B377CF" w:rsidRPr="00983B3D">
        <w:tab/>
      </w:r>
      <w:r w:rsidRPr="00983B3D">
        <w:t>Дополнительная информация о проектах, финансируемых за счет внебюджетных средств, представлена по</w:t>
      </w:r>
      <w:r w:rsidR="0007545D" w:rsidRPr="00983B3D">
        <w:t> </w:t>
      </w:r>
      <w:r w:rsidRPr="00983B3D">
        <w:t xml:space="preserve">ссылке: </w:t>
      </w:r>
      <w:hyperlink r:id="rId7" w:history="1">
        <w:r w:rsidRPr="00983B3D">
          <w:rPr>
            <w:rStyle w:val="Hyperlink"/>
          </w:rPr>
          <w:t>Портфель проектов МСЭ-D</w:t>
        </w:r>
      </w:hyperlink>
      <w:r w:rsidR="00B377CF" w:rsidRPr="00983B3D">
        <w:t>.</w:t>
      </w:r>
    </w:p>
  </w:footnote>
  <w:footnote w:id="6">
    <w:p w14:paraId="0A00BC04" w14:textId="5FDC5E2F" w:rsidR="00D5559E" w:rsidRPr="009F0E59" w:rsidRDefault="00D5559E" w:rsidP="00A817E6">
      <w:pPr>
        <w:shd w:val="clear" w:color="auto" w:fill="FFFFFF" w:themeFill="background1"/>
        <w:tabs>
          <w:tab w:val="clear" w:pos="1134"/>
          <w:tab w:val="clear" w:pos="1871"/>
          <w:tab w:val="clear" w:pos="2268"/>
          <w:tab w:val="left" w:pos="284"/>
        </w:tabs>
        <w:overflowPunct/>
        <w:autoSpaceDE/>
        <w:autoSpaceDN/>
        <w:adjustRightInd/>
        <w:spacing w:before="0"/>
        <w:textAlignment w:val="auto"/>
        <w:rPr>
          <w:rFonts w:cs="Calibri"/>
          <w:color w:val="242424"/>
          <w:sz w:val="20"/>
          <w:lang w:val="en-US" w:eastAsia="en-GB"/>
        </w:rPr>
      </w:pPr>
      <w:r w:rsidRPr="00A817E6">
        <w:rPr>
          <w:rStyle w:val="FootnoteReference"/>
          <w:szCs w:val="16"/>
        </w:rPr>
        <w:footnoteRef/>
      </w:r>
      <w:r w:rsidR="00A817E6" w:rsidRPr="00A817E6">
        <w:rPr>
          <w:sz w:val="20"/>
          <w:lang w:val="en-GB"/>
        </w:rPr>
        <w:tab/>
      </w:r>
      <w:r w:rsidRPr="00AA31BE">
        <w:rPr>
          <w:rFonts w:cs="Calibri"/>
          <w:color w:val="242424"/>
          <w:sz w:val="20"/>
          <w:lang w:val="en-GB" w:eastAsia="en-GB"/>
        </w:rPr>
        <w:t xml:space="preserve">ITU, Measuring digital development: ICT Development Index, 2025. </w:t>
      </w:r>
      <w:hyperlink r:id="rId8" w:tooltip="https://www.itu.int/en/ITU-D/Statistics/Pages/facts/default.aspx" w:history="1">
        <w:r w:rsidRPr="00A817E6">
          <w:rPr>
            <w:rFonts w:cs="Calibri"/>
            <w:color w:val="0000FF"/>
            <w:sz w:val="20"/>
            <w:u w:val="single"/>
            <w:lang w:val="en-GB" w:eastAsia="en-GB"/>
          </w:rPr>
          <w:t>itu.int/facts</w:t>
        </w:r>
      </w:hyperlink>
      <w:r w:rsidR="0014022E" w:rsidRPr="00A817E6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F4DE" w14:textId="17152AD6" w:rsidR="006D15F1" w:rsidRPr="00983B3D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</w:rPr>
    </w:pPr>
    <w:r w:rsidRPr="00983B3D">
      <w:rPr>
        <w:szCs w:val="22"/>
      </w:rPr>
      <w:tab/>
    </w:r>
    <w:r w:rsidR="0014022E" w:rsidRPr="108BE495">
      <w:rPr>
        <w:szCs w:val="22"/>
        <w:lang w:val="es-ES"/>
      </w:rPr>
      <w:t>WTDC-2</w:t>
    </w:r>
    <w:r w:rsidR="0014022E">
      <w:rPr>
        <w:szCs w:val="22"/>
        <w:lang w:val="es-ES"/>
      </w:rPr>
      <w:t>5</w:t>
    </w:r>
    <w:r w:rsidR="0014022E" w:rsidRPr="108BE495">
      <w:rPr>
        <w:szCs w:val="22"/>
        <w:lang w:val="es-ES"/>
      </w:rPr>
      <w:t>/</w:t>
    </w:r>
    <w:bookmarkStart w:id="13" w:name="DocNo2"/>
    <w:bookmarkEnd w:id="13"/>
    <w:r w:rsidR="0014022E">
      <w:rPr>
        <w:szCs w:val="22"/>
        <w:lang w:val="es-ES"/>
      </w:rPr>
      <w:t>16(Rev.1)</w:t>
    </w:r>
    <w:r w:rsidR="0014022E" w:rsidRPr="108BE495">
      <w:rPr>
        <w:szCs w:val="22"/>
        <w:lang w:val="es-ES"/>
      </w:rPr>
      <w:t>-</w:t>
    </w:r>
    <w:r w:rsidR="0014022E">
      <w:rPr>
        <w:szCs w:val="22"/>
        <w:lang w:val="es-ES"/>
      </w:rPr>
      <w:t>R</w:t>
    </w:r>
    <w:r w:rsidRPr="00983B3D">
      <w:rPr>
        <w:szCs w:val="22"/>
      </w:rPr>
      <w:tab/>
    </w:r>
    <w:r w:rsidR="000E18FE" w:rsidRPr="00983B3D">
      <w:rPr>
        <w:szCs w:val="22"/>
      </w:rPr>
      <w:t>Страница</w:t>
    </w:r>
    <w:r w:rsidRPr="00983B3D">
      <w:rPr>
        <w:szCs w:val="22"/>
      </w:rPr>
      <w:t xml:space="preserve"> </w:t>
    </w:r>
    <w:r w:rsidRPr="00983B3D">
      <w:rPr>
        <w:szCs w:val="22"/>
      </w:rPr>
      <w:fldChar w:fldCharType="begin"/>
    </w:r>
    <w:r w:rsidRPr="00983B3D">
      <w:rPr>
        <w:szCs w:val="22"/>
      </w:rPr>
      <w:instrText xml:space="preserve"> PAGE </w:instrText>
    </w:r>
    <w:r w:rsidRPr="00983B3D">
      <w:rPr>
        <w:szCs w:val="22"/>
      </w:rPr>
      <w:fldChar w:fldCharType="separate"/>
    </w:r>
    <w:r w:rsidR="00FE2E73" w:rsidRPr="00983B3D">
      <w:rPr>
        <w:szCs w:val="22"/>
      </w:rPr>
      <w:t>2</w:t>
    </w:r>
    <w:r w:rsidRPr="00983B3D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71E"/>
    <w:multiLevelType w:val="hybridMultilevel"/>
    <w:tmpl w:val="0218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702"/>
    <w:multiLevelType w:val="hybridMultilevel"/>
    <w:tmpl w:val="71902230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5542C"/>
    <w:multiLevelType w:val="hybridMultilevel"/>
    <w:tmpl w:val="FFFFFFFF"/>
    <w:lvl w:ilvl="0" w:tplc="9198E184">
      <w:start w:val="1"/>
      <w:numFmt w:val="decimal"/>
      <w:lvlText w:val="%1."/>
      <w:lvlJc w:val="left"/>
      <w:pPr>
        <w:ind w:left="1080" w:hanging="360"/>
      </w:pPr>
    </w:lvl>
    <w:lvl w:ilvl="1" w:tplc="2C88B270">
      <w:start w:val="1"/>
      <w:numFmt w:val="lowerLetter"/>
      <w:lvlText w:val="%2."/>
      <w:lvlJc w:val="left"/>
      <w:pPr>
        <w:ind w:left="1800" w:hanging="360"/>
      </w:pPr>
    </w:lvl>
    <w:lvl w:ilvl="2" w:tplc="F27AEDE0">
      <w:start w:val="1"/>
      <w:numFmt w:val="lowerRoman"/>
      <w:lvlText w:val="%3."/>
      <w:lvlJc w:val="right"/>
      <w:pPr>
        <w:ind w:left="2520" w:hanging="180"/>
      </w:pPr>
    </w:lvl>
    <w:lvl w:ilvl="3" w:tplc="5EE4D8CE">
      <w:start w:val="1"/>
      <w:numFmt w:val="decimal"/>
      <w:lvlText w:val="%4."/>
      <w:lvlJc w:val="left"/>
      <w:pPr>
        <w:ind w:left="3240" w:hanging="360"/>
      </w:pPr>
    </w:lvl>
    <w:lvl w:ilvl="4" w:tplc="0EAA13A0">
      <w:start w:val="1"/>
      <w:numFmt w:val="lowerLetter"/>
      <w:lvlText w:val="%5."/>
      <w:lvlJc w:val="left"/>
      <w:pPr>
        <w:ind w:left="3960" w:hanging="360"/>
      </w:pPr>
    </w:lvl>
    <w:lvl w:ilvl="5" w:tplc="1DD83CC2">
      <w:start w:val="1"/>
      <w:numFmt w:val="lowerRoman"/>
      <w:lvlText w:val="%6."/>
      <w:lvlJc w:val="right"/>
      <w:pPr>
        <w:ind w:left="4680" w:hanging="180"/>
      </w:pPr>
    </w:lvl>
    <w:lvl w:ilvl="6" w:tplc="6A5CBBD0">
      <w:start w:val="1"/>
      <w:numFmt w:val="decimal"/>
      <w:lvlText w:val="%7."/>
      <w:lvlJc w:val="left"/>
      <w:pPr>
        <w:ind w:left="5400" w:hanging="360"/>
      </w:pPr>
    </w:lvl>
    <w:lvl w:ilvl="7" w:tplc="8A0C57EE">
      <w:start w:val="1"/>
      <w:numFmt w:val="lowerLetter"/>
      <w:lvlText w:val="%8."/>
      <w:lvlJc w:val="left"/>
      <w:pPr>
        <w:ind w:left="6120" w:hanging="360"/>
      </w:pPr>
    </w:lvl>
    <w:lvl w:ilvl="8" w:tplc="ACFE2D4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E25DE"/>
    <w:multiLevelType w:val="hybridMultilevel"/>
    <w:tmpl w:val="A5E6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B49"/>
    <w:multiLevelType w:val="hybridMultilevel"/>
    <w:tmpl w:val="E16C9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25AB"/>
    <w:multiLevelType w:val="hybridMultilevel"/>
    <w:tmpl w:val="FFFFFFFF"/>
    <w:lvl w:ilvl="0" w:tplc="4FF03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A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A7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87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8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8C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82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66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85F0"/>
    <w:multiLevelType w:val="hybridMultilevel"/>
    <w:tmpl w:val="FFFFFFFF"/>
    <w:lvl w:ilvl="0" w:tplc="845E9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7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A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0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C0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C3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5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42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F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9C1C"/>
    <w:multiLevelType w:val="hybridMultilevel"/>
    <w:tmpl w:val="FFFFFFFF"/>
    <w:lvl w:ilvl="0" w:tplc="E8162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8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2F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2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E3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0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5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F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1470C"/>
    <w:multiLevelType w:val="hybridMultilevel"/>
    <w:tmpl w:val="B6E4E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D616"/>
    <w:multiLevelType w:val="hybridMultilevel"/>
    <w:tmpl w:val="FFFFFFFF"/>
    <w:lvl w:ilvl="0" w:tplc="3E607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9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00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6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63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AF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A5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AB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20EB"/>
    <w:multiLevelType w:val="hybridMultilevel"/>
    <w:tmpl w:val="30CEB71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6461"/>
    <w:multiLevelType w:val="hybridMultilevel"/>
    <w:tmpl w:val="FFFFFFFF"/>
    <w:lvl w:ilvl="0" w:tplc="7FB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5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C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8E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80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68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A5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6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D11D2"/>
    <w:multiLevelType w:val="hybridMultilevel"/>
    <w:tmpl w:val="0F5475E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03A7E"/>
    <w:multiLevelType w:val="hybridMultilevel"/>
    <w:tmpl w:val="F3665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C72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3260"/>
    <w:multiLevelType w:val="hybridMultilevel"/>
    <w:tmpl w:val="EAA0A9B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106E6"/>
    <w:multiLevelType w:val="hybridMultilevel"/>
    <w:tmpl w:val="BF584A40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AEA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23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26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83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E2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4C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EB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4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8422"/>
    <w:multiLevelType w:val="hybridMultilevel"/>
    <w:tmpl w:val="FFFFFFFF"/>
    <w:lvl w:ilvl="0" w:tplc="64BE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EB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84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0D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1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61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6F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67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CEA2E"/>
    <w:multiLevelType w:val="hybridMultilevel"/>
    <w:tmpl w:val="90326780"/>
    <w:lvl w:ilvl="0" w:tplc="2D1CEAD6">
      <w:start w:val="1"/>
      <w:numFmt w:val="upperLetter"/>
      <w:lvlText w:val="%1."/>
      <w:lvlJc w:val="left"/>
      <w:pPr>
        <w:ind w:left="720" w:hanging="360"/>
      </w:pPr>
    </w:lvl>
    <w:lvl w:ilvl="1" w:tplc="95C89B48">
      <w:start w:val="1"/>
      <w:numFmt w:val="lowerLetter"/>
      <w:lvlText w:val="%2."/>
      <w:lvlJc w:val="left"/>
      <w:pPr>
        <w:ind w:left="1440" w:hanging="360"/>
      </w:pPr>
    </w:lvl>
    <w:lvl w:ilvl="2" w:tplc="8800F586">
      <w:start w:val="1"/>
      <w:numFmt w:val="lowerRoman"/>
      <w:lvlText w:val="%3."/>
      <w:lvlJc w:val="right"/>
      <w:pPr>
        <w:ind w:left="2160" w:hanging="180"/>
      </w:pPr>
    </w:lvl>
    <w:lvl w:ilvl="3" w:tplc="B4AA6976">
      <w:start w:val="1"/>
      <w:numFmt w:val="decimal"/>
      <w:lvlText w:val="%4."/>
      <w:lvlJc w:val="left"/>
      <w:pPr>
        <w:ind w:left="2880" w:hanging="360"/>
      </w:pPr>
    </w:lvl>
    <w:lvl w:ilvl="4" w:tplc="36163DFE">
      <w:start w:val="1"/>
      <w:numFmt w:val="lowerLetter"/>
      <w:lvlText w:val="%5."/>
      <w:lvlJc w:val="left"/>
      <w:pPr>
        <w:ind w:left="3600" w:hanging="360"/>
      </w:pPr>
    </w:lvl>
    <w:lvl w:ilvl="5" w:tplc="8BBC21E6">
      <w:start w:val="1"/>
      <w:numFmt w:val="lowerRoman"/>
      <w:lvlText w:val="%6."/>
      <w:lvlJc w:val="right"/>
      <w:pPr>
        <w:ind w:left="4320" w:hanging="180"/>
      </w:pPr>
    </w:lvl>
    <w:lvl w:ilvl="6" w:tplc="DE588952">
      <w:start w:val="1"/>
      <w:numFmt w:val="decimal"/>
      <w:lvlText w:val="%7."/>
      <w:lvlJc w:val="left"/>
      <w:pPr>
        <w:ind w:left="5040" w:hanging="360"/>
      </w:pPr>
    </w:lvl>
    <w:lvl w:ilvl="7" w:tplc="A3A69FD6">
      <w:start w:val="1"/>
      <w:numFmt w:val="lowerLetter"/>
      <w:lvlText w:val="%8."/>
      <w:lvlJc w:val="left"/>
      <w:pPr>
        <w:ind w:left="5760" w:hanging="360"/>
      </w:pPr>
    </w:lvl>
    <w:lvl w:ilvl="8" w:tplc="771CF5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5EAB"/>
    <w:multiLevelType w:val="hybridMultilevel"/>
    <w:tmpl w:val="75A01BD6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0DA9"/>
    <w:multiLevelType w:val="hybridMultilevel"/>
    <w:tmpl w:val="89F4C2FA"/>
    <w:lvl w:ilvl="0" w:tplc="520C1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B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CC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07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25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4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43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0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C4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42986">
    <w:abstractNumId w:val="17"/>
  </w:num>
  <w:num w:numId="2" w16cid:durableId="1166631178">
    <w:abstractNumId w:val="13"/>
  </w:num>
  <w:num w:numId="3" w16cid:durableId="2056663351">
    <w:abstractNumId w:val="5"/>
  </w:num>
  <w:num w:numId="4" w16cid:durableId="1381397097">
    <w:abstractNumId w:val="7"/>
  </w:num>
  <w:num w:numId="5" w16cid:durableId="58988942">
    <w:abstractNumId w:val="16"/>
  </w:num>
  <w:num w:numId="6" w16cid:durableId="17438554">
    <w:abstractNumId w:val="6"/>
  </w:num>
  <w:num w:numId="7" w16cid:durableId="319699069">
    <w:abstractNumId w:val="11"/>
  </w:num>
  <w:num w:numId="8" w16cid:durableId="1743408338">
    <w:abstractNumId w:val="19"/>
  </w:num>
  <w:num w:numId="9" w16cid:durableId="907304144">
    <w:abstractNumId w:val="15"/>
  </w:num>
  <w:num w:numId="10" w16cid:durableId="1630817005">
    <w:abstractNumId w:val="4"/>
  </w:num>
  <w:num w:numId="11" w16cid:durableId="1794783499">
    <w:abstractNumId w:val="3"/>
  </w:num>
  <w:num w:numId="12" w16cid:durableId="126053945">
    <w:abstractNumId w:val="8"/>
  </w:num>
  <w:num w:numId="13" w16cid:durableId="1181622259">
    <w:abstractNumId w:val="9"/>
  </w:num>
  <w:num w:numId="14" w16cid:durableId="721247201">
    <w:abstractNumId w:val="10"/>
  </w:num>
  <w:num w:numId="15" w16cid:durableId="566109549">
    <w:abstractNumId w:val="12"/>
  </w:num>
  <w:num w:numId="16" w16cid:durableId="22875701">
    <w:abstractNumId w:val="14"/>
  </w:num>
  <w:num w:numId="17" w16cid:durableId="836530599">
    <w:abstractNumId w:val="18"/>
  </w:num>
  <w:num w:numId="18" w16cid:durableId="1796675268">
    <w:abstractNumId w:val="1"/>
  </w:num>
  <w:num w:numId="19" w16cid:durableId="2094549496">
    <w:abstractNumId w:val="0"/>
  </w:num>
  <w:num w:numId="20" w16cid:durableId="31060346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45D"/>
    <w:rsid w:val="00075C63"/>
    <w:rsid w:val="00077239"/>
    <w:rsid w:val="00080905"/>
    <w:rsid w:val="000822BE"/>
    <w:rsid w:val="000845B1"/>
    <w:rsid w:val="000855CC"/>
    <w:rsid w:val="00086491"/>
    <w:rsid w:val="00091346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022E"/>
    <w:rsid w:val="00143377"/>
    <w:rsid w:val="00143BA1"/>
    <w:rsid w:val="00146F19"/>
    <w:rsid w:val="00146F6F"/>
    <w:rsid w:val="00147DA1"/>
    <w:rsid w:val="00152957"/>
    <w:rsid w:val="0017536A"/>
    <w:rsid w:val="00187BD9"/>
    <w:rsid w:val="00190B1B"/>
    <w:rsid w:val="00190B55"/>
    <w:rsid w:val="00194CFB"/>
    <w:rsid w:val="001B2ED3"/>
    <w:rsid w:val="001C3B5F"/>
    <w:rsid w:val="001D058F"/>
    <w:rsid w:val="001F2ACE"/>
    <w:rsid w:val="002009EA"/>
    <w:rsid w:val="00202CA0"/>
    <w:rsid w:val="002154A6"/>
    <w:rsid w:val="002162CD"/>
    <w:rsid w:val="002255B3"/>
    <w:rsid w:val="002316CB"/>
    <w:rsid w:val="00236003"/>
    <w:rsid w:val="00236E8A"/>
    <w:rsid w:val="00242A17"/>
    <w:rsid w:val="0027099E"/>
    <w:rsid w:val="00271316"/>
    <w:rsid w:val="00296313"/>
    <w:rsid w:val="002B5D97"/>
    <w:rsid w:val="002B5E54"/>
    <w:rsid w:val="002D58BE"/>
    <w:rsid w:val="002E2CB0"/>
    <w:rsid w:val="002F7CA7"/>
    <w:rsid w:val="00300C49"/>
    <w:rsid w:val="003013EE"/>
    <w:rsid w:val="00304771"/>
    <w:rsid w:val="0032367A"/>
    <w:rsid w:val="0035721A"/>
    <w:rsid w:val="00362627"/>
    <w:rsid w:val="00377BD3"/>
    <w:rsid w:val="0038081B"/>
    <w:rsid w:val="00384088"/>
    <w:rsid w:val="0038489B"/>
    <w:rsid w:val="0039169B"/>
    <w:rsid w:val="00392297"/>
    <w:rsid w:val="00397726"/>
    <w:rsid w:val="003A5548"/>
    <w:rsid w:val="003A7F8C"/>
    <w:rsid w:val="003B3CEE"/>
    <w:rsid w:val="003B532E"/>
    <w:rsid w:val="003B6F14"/>
    <w:rsid w:val="003D0F8B"/>
    <w:rsid w:val="003E3D0E"/>
    <w:rsid w:val="004131D4"/>
    <w:rsid w:val="0041348E"/>
    <w:rsid w:val="00413D7B"/>
    <w:rsid w:val="00425977"/>
    <w:rsid w:val="004453ED"/>
    <w:rsid w:val="00447308"/>
    <w:rsid w:val="004617A6"/>
    <w:rsid w:val="004620D4"/>
    <w:rsid w:val="0046598E"/>
    <w:rsid w:val="00476240"/>
    <w:rsid w:val="004765FF"/>
    <w:rsid w:val="004836C7"/>
    <w:rsid w:val="00492075"/>
    <w:rsid w:val="0049576A"/>
    <w:rsid w:val="0049640E"/>
    <w:rsid w:val="004969AD"/>
    <w:rsid w:val="004A7186"/>
    <w:rsid w:val="004B13CB"/>
    <w:rsid w:val="004B4FDF"/>
    <w:rsid w:val="004C25CE"/>
    <w:rsid w:val="004D5D5C"/>
    <w:rsid w:val="004E7B86"/>
    <w:rsid w:val="005006F8"/>
    <w:rsid w:val="0050101C"/>
    <w:rsid w:val="0050139F"/>
    <w:rsid w:val="00502F2B"/>
    <w:rsid w:val="0050311B"/>
    <w:rsid w:val="00521223"/>
    <w:rsid w:val="00524DF1"/>
    <w:rsid w:val="00530F5E"/>
    <w:rsid w:val="0054074B"/>
    <w:rsid w:val="0055140B"/>
    <w:rsid w:val="00554C4F"/>
    <w:rsid w:val="00561D72"/>
    <w:rsid w:val="00587173"/>
    <w:rsid w:val="005912B3"/>
    <w:rsid w:val="00595436"/>
    <w:rsid w:val="005964AB"/>
    <w:rsid w:val="00597B4F"/>
    <w:rsid w:val="005B44F5"/>
    <w:rsid w:val="005B46C4"/>
    <w:rsid w:val="005B4874"/>
    <w:rsid w:val="005C099A"/>
    <w:rsid w:val="005C1C8D"/>
    <w:rsid w:val="005C31A5"/>
    <w:rsid w:val="005E10C9"/>
    <w:rsid w:val="005E61DD"/>
    <w:rsid w:val="005E6321"/>
    <w:rsid w:val="005F7BA5"/>
    <w:rsid w:val="00601836"/>
    <w:rsid w:val="006023DF"/>
    <w:rsid w:val="0062334C"/>
    <w:rsid w:val="0064322F"/>
    <w:rsid w:val="00650F39"/>
    <w:rsid w:val="00655ADE"/>
    <w:rsid w:val="00657DE0"/>
    <w:rsid w:val="00657E06"/>
    <w:rsid w:val="0067199F"/>
    <w:rsid w:val="00685313"/>
    <w:rsid w:val="006977D0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25AF"/>
    <w:rsid w:val="00744299"/>
    <w:rsid w:val="007455E3"/>
    <w:rsid w:val="00745AEE"/>
    <w:rsid w:val="007479EA"/>
    <w:rsid w:val="00750F10"/>
    <w:rsid w:val="007633D6"/>
    <w:rsid w:val="00763C56"/>
    <w:rsid w:val="007742CA"/>
    <w:rsid w:val="007950DD"/>
    <w:rsid w:val="007B21D9"/>
    <w:rsid w:val="007C4BA1"/>
    <w:rsid w:val="007D06F0"/>
    <w:rsid w:val="007D45E3"/>
    <w:rsid w:val="007D5320"/>
    <w:rsid w:val="007E15E0"/>
    <w:rsid w:val="007F6AF3"/>
    <w:rsid w:val="007F735C"/>
    <w:rsid w:val="00800972"/>
    <w:rsid w:val="00804475"/>
    <w:rsid w:val="00811633"/>
    <w:rsid w:val="00813297"/>
    <w:rsid w:val="008171EE"/>
    <w:rsid w:val="008178E0"/>
    <w:rsid w:val="008218F3"/>
    <w:rsid w:val="00821CEF"/>
    <w:rsid w:val="008265B5"/>
    <w:rsid w:val="00826A0B"/>
    <w:rsid w:val="00832828"/>
    <w:rsid w:val="0083645A"/>
    <w:rsid w:val="00840B0F"/>
    <w:rsid w:val="00842F55"/>
    <w:rsid w:val="008711AE"/>
    <w:rsid w:val="00872FC8"/>
    <w:rsid w:val="008801D3"/>
    <w:rsid w:val="00880806"/>
    <w:rsid w:val="008840C5"/>
    <w:rsid w:val="008845D0"/>
    <w:rsid w:val="008B43F2"/>
    <w:rsid w:val="008B61EA"/>
    <w:rsid w:val="008B6CFF"/>
    <w:rsid w:val="008C1667"/>
    <w:rsid w:val="008C3112"/>
    <w:rsid w:val="008D3007"/>
    <w:rsid w:val="008D3C2C"/>
    <w:rsid w:val="00900D58"/>
    <w:rsid w:val="00910B26"/>
    <w:rsid w:val="00923367"/>
    <w:rsid w:val="009274B4"/>
    <w:rsid w:val="00934EA2"/>
    <w:rsid w:val="00944A5C"/>
    <w:rsid w:val="00952A66"/>
    <w:rsid w:val="0097741D"/>
    <w:rsid w:val="00983B3D"/>
    <w:rsid w:val="009B229C"/>
    <w:rsid w:val="009C56E5"/>
    <w:rsid w:val="009C6011"/>
    <w:rsid w:val="009D56B3"/>
    <w:rsid w:val="009E5FC8"/>
    <w:rsid w:val="009E687A"/>
    <w:rsid w:val="009F0E59"/>
    <w:rsid w:val="009F339E"/>
    <w:rsid w:val="00A03C5C"/>
    <w:rsid w:val="00A0597F"/>
    <w:rsid w:val="00A066F1"/>
    <w:rsid w:val="00A141AF"/>
    <w:rsid w:val="00A15791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77B69"/>
    <w:rsid w:val="00A817E6"/>
    <w:rsid w:val="00A832FB"/>
    <w:rsid w:val="00A93B85"/>
    <w:rsid w:val="00AA0B18"/>
    <w:rsid w:val="00AA214E"/>
    <w:rsid w:val="00AA31BE"/>
    <w:rsid w:val="00AA666F"/>
    <w:rsid w:val="00AB4927"/>
    <w:rsid w:val="00AE32CE"/>
    <w:rsid w:val="00B004E5"/>
    <w:rsid w:val="00B05D90"/>
    <w:rsid w:val="00B15F9D"/>
    <w:rsid w:val="00B370C7"/>
    <w:rsid w:val="00B377CF"/>
    <w:rsid w:val="00B51A35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BE0EB3"/>
    <w:rsid w:val="00C0018F"/>
    <w:rsid w:val="00C13003"/>
    <w:rsid w:val="00C20466"/>
    <w:rsid w:val="00C20F1E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97E42"/>
    <w:rsid w:val="00CA1A47"/>
    <w:rsid w:val="00CC247A"/>
    <w:rsid w:val="00CC6CA7"/>
    <w:rsid w:val="00CE5E47"/>
    <w:rsid w:val="00CF020F"/>
    <w:rsid w:val="00CF2B5B"/>
    <w:rsid w:val="00CF673B"/>
    <w:rsid w:val="00D052B7"/>
    <w:rsid w:val="00D0564A"/>
    <w:rsid w:val="00D10CB3"/>
    <w:rsid w:val="00D14CE0"/>
    <w:rsid w:val="00D34896"/>
    <w:rsid w:val="00D36333"/>
    <w:rsid w:val="00D37C49"/>
    <w:rsid w:val="00D46FF5"/>
    <w:rsid w:val="00D5559E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2DB5"/>
    <w:rsid w:val="00DF5E33"/>
    <w:rsid w:val="00DF6F27"/>
    <w:rsid w:val="00DF6F8E"/>
    <w:rsid w:val="00E03C94"/>
    <w:rsid w:val="00E03E98"/>
    <w:rsid w:val="00E07105"/>
    <w:rsid w:val="00E17478"/>
    <w:rsid w:val="00E234CA"/>
    <w:rsid w:val="00E26226"/>
    <w:rsid w:val="00E31AC5"/>
    <w:rsid w:val="00E4165C"/>
    <w:rsid w:val="00E45D05"/>
    <w:rsid w:val="00E55816"/>
    <w:rsid w:val="00E55AEF"/>
    <w:rsid w:val="00E92386"/>
    <w:rsid w:val="00E93C4C"/>
    <w:rsid w:val="00E976C1"/>
    <w:rsid w:val="00EA0508"/>
    <w:rsid w:val="00EA12E5"/>
    <w:rsid w:val="00EA2CA2"/>
    <w:rsid w:val="00EC0717"/>
    <w:rsid w:val="00ED1CBA"/>
    <w:rsid w:val="00ED4593"/>
    <w:rsid w:val="00EF3D06"/>
    <w:rsid w:val="00F00722"/>
    <w:rsid w:val="00F02766"/>
    <w:rsid w:val="00F038FF"/>
    <w:rsid w:val="00F04067"/>
    <w:rsid w:val="00F05BD4"/>
    <w:rsid w:val="00F10323"/>
    <w:rsid w:val="00F11A98"/>
    <w:rsid w:val="00F21A1D"/>
    <w:rsid w:val="00F33D44"/>
    <w:rsid w:val="00F40119"/>
    <w:rsid w:val="00F47733"/>
    <w:rsid w:val="00F607AD"/>
    <w:rsid w:val="00F65C19"/>
    <w:rsid w:val="00F85FF9"/>
    <w:rsid w:val="00FB2ADB"/>
    <w:rsid w:val="00FB7FAF"/>
    <w:rsid w:val="00FD2546"/>
    <w:rsid w:val="00FD772E"/>
    <w:rsid w:val="00FE2E73"/>
    <w:rsid w:val="00FE3926"/>
    <w:rsid w:val="00FE78C7"/>
    <w:rsid w:val="00FE7CEB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A51B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377CF"/>
    <w:pPr>
      <w:keepNext/>
      <w:keepLines/>
      <w:spacing w:before="160"/>
      <w:ind w:left="1134" w:hanging="1134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aliases w:val="Bulleted Para,CAB - List Bullet,CV text,Dot pt,F5 List Paragraph,FooterText,L,List Paragraph1,List Paragraph11,List Paragraph111,List Paragraph2,Medium Grid 1 - Accent 21,NFP GP Bulleted List,Recommendation,Table text,numbered,列出段落,列出段落1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E42"/>
    <w:rPr>
      <w:rFonts w:asciiTheme="minorHAnsi" w:hAnsiTheme="minorHAnsi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97E4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97E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7E42"/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rsid w:val="00C97E42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E42"/>
    <w:rPr>
      <w:rFonts w:asciiTheme="minorHAnsi" w:hAnsiTheme="minorHAnsi"/>
      <w:b/>
      <w:bCs/>
      <w:lang w:val="en-GB" w:eastAsia="en-US"/>
    </w:rPr>
  </w:style>
  <w:style w:type="character" w:customStyle="1" w:styleId="eop">
    <w:name w:val="eop"/>
    <w:basedOn w:val="DefaultParagraphFont"/>
    <w:rsid w:val="00C97E42"/>
  </w:style>
  <w:style w:type="character" w:customStyle="1" w:styleId="normaltextrun">
    <w:name w:val="normaltextrun"/>
    <w:basedOn w:val="DefaultParagraphFont"/>
    <w:rsid w:val="00C97E42"/>
  </w:style>
  <w:style w:type="character" w:customStyle="1" w:styleId="ListParagraphChar">
    <w:name w:val="List Paragraph Char"/>
    <w:aliases w:val="Bulleted Para Char,CAB - List Bullet Char,CV text Char,Dot pt Char,F5 List Paragraph Char,FooterText Char,L Char,List Paragraph1 Char,List Paragraph11 Char,List Paragraph111 Char,List Paragraph2 Char,Medium Grid 1 - Accent 21 Char"/>
    <w:link w:val="ListParagraph"/>
    <w:uiPriority w:val="34"/>
    <w:qFormat/>
    <w:locked/>
    <w:rsid w:val="00C97E42"/>
    <w:rPr>
      <w:rFonts w:ascii="Calibri" w:hAnsi="Calibri"/>
      <w:sz w:val="22"/>
      <w:lang w:val="en-GB" w:eastAsia="en-US"/>
    </w:rPr>
  </w:style>
  <w:style w:type="paragraph" w:customStyle="1" w:styleId="paragraph">
    <w:name w:val="paragraph"/>
    <w:basedOn w:val="Normal"/>
    <w:rsid w:val="00C97E4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ko-KR"/>
    </w:rPr>
  </w:style>
  <w:style w:type="table" w:styleId="TableGrid">
    <w:name w:val="Table Grid"/>
    <w:basedOn w:val="TableNormal"/>
    <w:uiPriority w:val="59"/>
    <w:rsid w:val="00C97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C97E42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C97E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semiHidden/>
    <w:unhideWhenUsed/>
    <w:rsid w:val="00C97E42"/>
    <w:pPr>
      <w:spacing w:before="0"/>
    </w:pPr>
    <w:rPr>
      <w:rFonts w:asciiTheme="minorHAnsi" w:hAnsiTheme="minorHAnsi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E42"/>
    <w:rPr>
      <w:rFonts w:asciiTheme="minorHAnsi" w:hAnsiTheme="minorHAnsi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C97E42"/>
    <w:rPr>
      <w:vertAlign w:val="superscript"/>
    </w:rPr>
  </w:style>
  <w:style w:type="paragraph" w:styleId="HTMLPreformatted">
    <w:name w:val="HTML Preformatted"/>
    <w:basedOn w:val="Normal"/>
    <w:link w:val="HTMLPreformattedChar"/>
    <w:semiHidden/>
    <w:unhideWhenUsed/>
    <w:rsid w:val="00C97E42"/>
    <w:pPr>
      <w:spacing w:before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97E42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itu.int/md/D22-WTDC25-C-0002" TargetMode="External"/><Relationship Id="rId26" Type="http://schemas.openxmlformats.org/officeDocument/2006/relationships/hyperlink" Target="https://academy.itu.int/" TargetMode="External"/><Relationship Id="rId39" Type="http://schemas.openxmlformats.org/officeDocument/2006/relationships/hyperlink" Target="https://www.itu.int/itu-d/reports/statistics/facts-figures-for-ldc/" TargetMode="External"/><Relationship Id="rId21" Type="http://schemas.openxmlformats.org/officeDocument/2006/relationships/hyperlink" Target="https://www.itu.int/en/ITU-D/Cybersecurity/Pages/Skills-Development/Her-CyberTracks.aspx" TargetMode="External"/><Relationship Id="rId34" Type="http://schemas.openxmlformats.org/officeDocument/2006/relationships/hyperlink" Target="https://www.itu.int/hub/publication/d-phcb-equal-03-2023" TargetMode="External"/><Relationship Id="rId42" Type="http://schemas.openxmlformats.org/officeDocument/2006/relationships/hyperlink" Target="https://www.itu.int/partner2connect/" TargetMode="External"/><Relationship Id="rId47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council/Documents/basic-texts-2023/RES-030-R.pdf" TargetMode="External"/><Relationship Id="rId29" Type="http://schemas.openxmlformats.org/officeDocument/2006/relationships/hyperlink" Target="https://www.itu.int/itu-d/sites/emergency-telecommunications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govstack.global" TargetMode="External"/><Relationship Id="rId32" Type="http://schemas.openxmlformats.org/officeDocument/2006/relationships/hyperlink" Target="https://www.itu.int/women-and-girls/girls-in-ict/" TargetMode="External"/><Relationship Id="rId37" Type="http://schemas.openxmlformats.org/officeDocument/2006/relationships/hyperlink" Target="https://www.itu.int/generationconnect/generation-connect-youth-envoys/" TargetMode="External"/><Relationship Id="rId40" Type="http://schemas.openxmlformats.org/officeDocument/2006/relationships/hyperlink" Target="https://www.itu.int/itu-d/reports/statistics/facts-figures-for-sids/" TargetMode="External"/><Relationship Id="rId45" Type="http://schemas.openxmlformats.org/officeDocument/2006/relationships/header" Target="header1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22-WTDC25-C-0002" TargetMode="External"/><Relationship Id="rId23" Type="http://schemas.openxmlformats.org/officeDocument/2006/relationships/hyperlink" Target="https://www.itu.int/itu-d/sites/projectumc/" TargetMode="External"/><Relationship Id="rId28" Type="http://schemas.openxmlformats.org/officeDocument/2006/relationships/hyperlink" Target="https://academy.itu.int/index.php/main-activities/digital-transformation-centres-initiative" TargetMode="External"/><Relationship Id="rId36" Type="http://schemas.openxmlformats.org/officeDocument/2006/relationships/hyperlink" Target="https://www.itu.int/ITU-D/youth/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itu-d/sites/digital-impact-unlocked/implementing-national-broadband-mapping-systems-in-africa/" TargetMode="External"/><Relationship Id="rId31" Type="http://schemas.openxmlformats.org/officeDocument/2006/relationships/hyperlink" Target="https://www.itu.int/itu-d/meetings/global-youth-summit-25/" TargetMode="External"/><Relationship Id="rId44" Type="http://schemas.openxmlformats.org/officeDocument/2006/relationships/hyperlink" Target="https://www.itu.int/md/D22-WTDC25-C-000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D-RES-D.16-2017" TargetMode="External"/><Relationship Id="rId22" Type="http://schemas.openxmlformats.org/officeDocument/2006/relationships/hyperlink" Target="https://www.itu.int/en/ITU-D/Regional-Presence/Africa/Pages/EVENTS/2024/benchmarking-ICT-in-Central-Africa-Workshop-Malabo-2024.aspx" TargetMode="External"/><Relationship Id="rId27" Type="http://schemas.openxmlformats.org/officeDocument/2006/relationships/hyperlink" Target="https://academy.itu.int/itu-d/projects-activities/capacity-development-digital-transformation-project" TargetMode="External"/><Relationship Id="rId30" Type="http://schemas.openxmlformats.org/officeDocument/2006/relationships/hyperlink" Target="https://www.itu.int/itu-d/sites/digital-inclusion/" TargetMode="External"/><Relationship Id="rId35" Type="http://schemas.openxmlformats.org/officeDocument/2006/relationships/hyperlink" Target="https://www.itu.int/women-and-girls/women-in-ict/ai-skills-accelerator-for-girls/" TargetMode="External"/><Relationship Id="rId43" Type="http://schemas.openxmlformats.org/officeDocument/2006/relationships/hyperlink" Target="https://www.itu.int/itu-d/reports/statistics/idi2025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WTDC25-C-0002" TargetMode="External"/><Relationship Id="rId25" Type="http://schemas.openxmlformats.org/officeDocument/2006/relationships/hyperlink" Target="https://www.itu.int/en/ITU-D/ICT-Applications/Pages/Initiatives/ASP/Smart-Islands/Smart-Islands-Initiative.aspx" TargetMode="External"/><Relationship Id="rId33" Type="http://schemas.openxmlformats.org/officeDocument/2006/relationships/hyperlink" Target="https://www.itu.int/hub/publication/d-phcb-equal-02-2023" TargetMode="External"/><Relationship Id="rId38" Type="http://schemas.openxmlformats.org/officeDocument/2006/relationships/hyperlink" Target="https://www.itu.int/generationconnect/empower/generation-connect-young-leadership-programme-in-partnership-with-huawei/itu-generation-connect-young-leadership-programme-cohort-2025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itu.int/en/ITU-D/Cybersecurity/Pages/Cyber4Good/Cyber4Good.aspx" TargetMode="External"/><Relationship Id="rId41" Type="http://schemas.openxmlformats.org/officeDocument/2006/relationships/hyperlink" Target="https://www.itu.int/itu-d/reports/statistics/facts-figures-for-lldc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D/Statistics/Pages/facts/default.aspx" TargetMode="External"/><Relationship Id="rId3" Type="http://schemas.openxmlformats.org/officeDocument/2006/relationships/hyperlink" Target="https://www.itu.int/itu-d/reports/statistics/facts-figures-2024/" TargetMode="External"/><Relationship Id="rId7" Type="http://schemas.openxmlformats.org/officeDocument/2006/relationships/hyperlink" Target="https://www.itu.int/en/ITU-D/PRJ/Pages/default.aspx" TargetMode="External"/><Relationship Id="rId2" Type="http://schemas.openxmlformats.org/officeDocument/2006/relationships/hyperlink" Target="https://www.itu.int/hub/publication/D-IND-ICT_MDD-2025-1/" TargetMode="External"/><Relationship Id="rId1" Type="http://schemas.openxmlformats.org/officeDocument/2006/relationships/hyperlink" Target="https://www.itu.int/itu-d/sites/ldcs/focus-areas/lldc/list-of-LLDCs/" TargetMode="External"/><Relationship Id="rId6" Type="http://schemas.openxmlformats.org/officeDocument/2006/relationships/hyperlink" Target="https://www.itu.int/itu-d/sites/year-in-review-2024/" TargetMode="External"/><Relationship Id="rId5" Type="http://schemas.openxmlformats.org/officeDocument/2006/relationships/hyperlink" Target="https://www.itu.int/itu-d/sites/year-in-review-2023/" TargetMode="External"/><Relationship Id="rId4" Type="http://schemas.openxmlformats.org/officeDocument/2006/relationships/hyperlink" Target="https://www.itu.int/itu-d/sites/year-in-review-2022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>D22-WTDC25-C-0018!A23!MSW-R</DPM_x0020_File_x0020_name>
    <DPM_x0020_Author xmlns="b6109c62-af78-494c-a825-80e1ffe32798">DPM</DPM_x0020_Author>
    <DPM_x0020_Version xmlns="b6109c62-af78-494c-a825-80e1ffe32798">DPM_2025.10.23.1</DPM_x0020_Version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B3EB1-DD9C-4168-86EB-0DCB6A42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C018E-A2E6-41ED-B20E-3651D94DABD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5093C272-CB1C-4CA7-A3FD-D8E4AD59A6C9}"/>
</file>

<file path=customXml/itemProps5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6762</Words>
  <Characters>51123</Characters>
  <Application>Microsoft Office Word</Application>
  <DocSecurity>0</DocSecurity>
  <Lines>426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D22-WTDC25-C-0018!A23!MSW-R</vt:lpstr>
    </vt:vector>
  </TitlesOfParts>
  <Manager>General Secretariat - Pool</Manager>
  <Company/>
  <LinksUpToDate>false</LinksUpToDate>
  <CharactersWithSpaces>57770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D22-WTDC25-C-0018!A23!MSW-R</dc:title>
  <dc:subject/>
  <dc:creator>Documents Proposals Manager (DPM)</dc:creator>
  <cp:keywords>DPM_v2025.11.5.1_prod</cp:keywords>
  <dc:description/>
  <cp:lastModifiedBy>SV</cp:lastModifiedBy>
  <cp:revision>10</cp:revision>
  <cp:lastPrinted>2017-03-13T09:05:00Z</cp:lastPrinted>
  <dcterms:created xsi:type="dcterms:W3CDTF">2025-11-16T10:49:00Z</dcterms:created>
  <dcterms:modified xsi:type="dcterms:W3CDTF">2025-11-16T12:25:00Z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