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9939" w:type="dxa"/>
        <w:tblLayout w:type="fixed"/>
        <w:tblLook w:val="0000" w:firstRow="0" w:lastRow="0" w:firstColumn="0" w:lastColumn="0" w:noHBand="0" w:noVBand="0"/>
      </w:tblPr>
      <w:tblGrid>
        <w:gridCol w:w="1276"/>
        <w:gridCol w:w="5812"/>
        <w:gridCol w:w="992"/>
        <w:gridCol w:w="1859"/>
      </w:tblGrid>
      <w:tr w:rsidR="00AE1244" w:rsidRPr="00071036" w14:paraId="5736F9B6" w14:textId="77777777" w:rsidTr="00110C9D">
        <w:trPr>
          <w:cantSplit/>
          <w:trHeight w:val="1560"/>
        </w:trPr>
        <w:tc>
          <w:tcPr>
            <w:tcW w:w="1276" w:type="dxa"/>
          </w:tcPr>
          <w:p w14:paraId="0AEDA171" w14:textId="26AAB89F" w:rsidR="00AE1244" w:rsidRPr="00110C9D" w:rsidRDefault="0020672F" w:rsidP="0020672F">
            <w:pPr>
              <w:rPr>
                <w:b/>
                <w:bCs/>
                <w:szCs w:val="22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7E797629" wp14:editId="14B71143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gridSpan w:val="2"/>
          </w:tcPr>
          <w:p w14:paraId="2DCF59CB" w14:textId="04B68D65" w:rsidR="00AE1244" w:rsidRPr="00110C9D" w:rsidRDefault="00110C9D" w:rsidP="005F22B1">
            <w:pPr>
              <w:spacing w:before="240"/>
              <w:rPr>
                <w:b/>
                <w:bCs/>
                <w:szCs w:val="22"/>
              </w:rPr>
            </w:pPr>
            <w:r w:rsidRPr="002E2CB0">
              <w:rPr>
                <w:b/>
                <w:bCs/>
                <w:sz w:val="32"/>
                <w:szCs w:val="32"/>
              </w:rPr>
              <w:t>Всемирная конференция по развитию электросвязи</w:t>
            </w:r>
            <w:r w:rsidRPr="00EF1357">
              <w:t xml:space="preserve"> </w:t>
            </w:r>
            <w:r w:rsidRPr="002E2CB0">
              <w:rPr>
                <w:b/>
                <w:bCs/>
                <w:sz w:val="32"/>
                <w:szCs w:val="32"/>
              </w:rPr>
              <w:t>2025 года (ВКРЭ-25)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6D4DA1">
              <w:rPr>
                <w:b/>
                <w:bCs/>
                <w:szCs w:val="22"/>
              </w:rPr>
              <w:t>Баку, Азербайджанская Республика, 17−28 ноября 2025 года</w:t>
            </w:r>
          </w:p>
        </w:tc>
        <w:tc>
          <w:tcPr>
            <w:tcW w:w="1859" w:type="dxa"/>
          </w:tcPr>
          <w:p w14:paraId="06B48AA1" w14:textId="53E9D705" w:rsidR="00AE1244" w:rsidRPr="00110C9D" w:rsidRDefault="00110C9D" w:rsidP="00D37AF2">
            <w:pPr>
              <w:spacing w:before="0"/>
              <w:jc w:val="right"/>
              <w:rPr>
                <w:rFonts w:cstheme="minorHAnsi"/>
                <w:szCs w:val="22"/>
              </w:rPr>
            </w:pPr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4CEAC00B" wp14:editId="17C584C8">
                  <wp:extent cx="1079500" cy="9753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071036" w14:paraId="6DE5ABA3" w14:textId="77777777" w:rsidTr="00B55072">
        <w:trPr>
          <w:cantSplit/>
        </w:trPr>
        <w:tc>
          <w:tcPr>
            <w:tcW w:w="7088" w:type="dxa"/>
            <w:gridSpan w:val="2"/>
            <w:tcBorders>
              <w:top w:val="single" w:sz="12" w:space="0" w:color="auto"/>
            </w:tcBorders>
          </w:tcPr>
          <w:p w14:paraId="73168FEF" w14:textId="77777777" w:rsidR="00D83BF5" w:rsidRPr="00071036" w:rsidRDefault="00D83BF5" w:rsidP="005F22B1">
            <w:pPr>
              <w:spacing w:before="0" w:after="48"/>
              <w:rPr>
                <w:rFonts w:cstheme="minorHAnsi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2851" w:type="dxa"/>
            <w:gridSpan w:val="2"/>
            <w:tcBorders>
              <w:top w:val="single" w:sz="12" w:space="0" w:color="auto"/>
            </w:tcBorders>
          </w:tcPr>
          <w:p w14:paraId="439CB557" w14:textId="716EF333" w:rsidR="00D83BF5" w:rsidRPr="00071036" w:rsidRDefault="00D83BF5" w:rsidP="00B55072">
            <w:pPr>
              <w:spacing w:before="0"/>
              <w:rPr>
                <w:rFonts w:cstheme="minorHAnsi"/>
                <w:sz w:val="20"/>
              </w:rPr>
            </w:pPr>
          </w:p>
        </w:tc>
      </w:tr>
      <w:tr w:rsidR="00D87035" w:rsidRPr="00071036" w14:paraId="02BC550A" w14:textId="77777777" w:rsidTr="00B55072">
        <w:trPr>
          <w:cantSplit/>
          <w:trHeight w:val="23"/>
        </w:trPr>
        <w:tc>
          <w:tcPr>
            <w:tcW w:w="7088" w:type="dxa"/>
            <w:gridSpan w:val="2"/>
          </w:tcPr>
          <w:p w14:paraId="1EF66EAC" w14:textId="681B1F3D" w:rsidR="00D87035" w:rsidRPr="00071036" w:rsidRDefault="000D67A7" w:rsidP="00B55072">
            <w:pPr>
              <w:pStyle w:val="Committee"/>
              <w:framePr w:hSpace="0" w:wrap="auto" w:hAnchor="text" w:yAlign="inline"/>
              <w:spacing w:line="240" w:lineRule="auto"/>
            </w:pPr>
            <w:bookmarkStart w:id="1" w:name="dnum" w:colFirst="1" w:colLast="1"/>
            <w:bookmarkStart w:id="2" w:name="dmeeting" w:colFirst="0" w:colLast="0"/>
            <w:bookmarkEnd w:id="0"/>
            <w:r w:rsidRPr="00071036">
              <w:t>ПЛЕНАРНОЕ ЗАСЕДАНИЕ</w:t>
            </w:r>
          </w:p>
        </w:tc>
        <w:tc>
          <w:tcPr>
            <w:tcW w:w="2851" w:type="dxa"/>
            <w:gridSpan w:val="2"/>
          </w:tcPr>
          <w:p w14:paraId="6F008A08" w14:textId="5A051558" w:rsidR="00D87035" w:rsidRPr="00071036" w:rsidRDefault="005E032D" w:rsidP="00B55072">
            <w:pPr>
              <w:tabs>
                <w:tab w:val="left" w:pos="851"/>
              </w:tabs>
              <w:spacing w:before="0"/>
              <w:rPr>
                <w:rFonts w:cstheme="minorHAnsi"/>
                <w:szCs w:val="22"/>
              </w:rPr>
            </w:pPr>
            <w:r w:rsidRPr="00071036">
              <w:rPr>
                <w:b/>
                <w:bCs/>
                <w:szCs w:val="22"/>
              </w:rPr>
              <w:t>Документ</w:t>
            </w:r>
            <w:r w:rsidR="00D87035" w:rsidRPr="00071036">
              <w:rPr>
                <w:b/>
                <w:bCs/>
                <w:szCs w:val="22"/>
              </w:rPr>
              <w:t xml:space="preserve"> </w:t>
            </w:r>
            <w:bookmarkStart w:id="3" w:name="DocRef1"/>
            <w:bookmarkEnd w:id="3"/>
            <w:r w:rsidR="00C01224" w:rsidRPr="00071036">
              <w:rPr>
                <w:b/>
                <w:bCs/>
                <w:color w:val="000000"/>
                <w:szCs w:val="22"/>
              </w:rPr>
              <w:t>WTDC</w:t>
            </w:r>
            <w:r w:rsidR="00D87035" w:rsidRPr="00071036">
              <w:rPr>
                <w:b/>
                <w:bCs/>
                <w:szCs w:val="22"/>
              </w:rPr>
              <w:t>-</w:t>
            </w:r>
            <w:r w:rsidR="00523934" w:rsidRPr="00071036">
              <w:rPr>
                <w:b/>
                <w:bCs/>
                <w:szCs w:val="22"/>
              </w:rPr>
              <w:t>2</w:t>
            </w:r>
            <w:r w:rsidR="0081159E" w:rsidRPr="00071036">
              <w:rPr>
                <w:b/>
                <w:bCs/>
                <w:szCs w:val="22"/>
              </w:rPr>
              <w:t>5</w:t>
            </w:r>
            <w:r w:rsidR="00D87035" w:rsidRPr="00071036">
              <w:rPr>
                <w:b/>
                <w:bCs/>
                <w:szCs w:val="22"/>
              </w:rPr>
              <w:t>/</w:t>
            </w:r>
            <w:bookmarkStart w:id="4" w:name="DocNo1"/>
            <w:bookmarkEnd w:id="4"/>
            <w:r w:rsidR="00142984" w:rsidRPr="00071036">
              <w:rPr>
                <w:b/>
                <w:bCs/>
                <w:szCs w:val="22"/>
              </w:rPr>
              <w:t>15</w:t>
            </w:r>
            <w:r w:rsidR="00D87035" w:rsidRPr="00071036">
              <w:rPr>
                <w:b/>
                <w:bCs/>
                <w:szCs w:val="22"/>
              </w:rPr>
              <w:t>-</w:t>
            </w:r>
            <w:r w:rsidRPr="00071036">
              <w:rPr>
                <w:b/>
                <w:bCs/>
                <w:szCs w:val="22"/>
              </w:rPr>
              <w:t>R</w:t>
            </w:r>
          </w:p>
        </w:tc>
      </w:tr>
      <w:tr w:rsidR="00D87035" w:rsidRPr="00071036" w14:paraId="55AD5FBA" w14:textId="77777777" w:rsidTr="00B55072">
        <w:trPr>
          <w:cantSplit/>
          <w:trHeight w:val="23"/>
        </w:trPr>
        <w:tc>
          <w:tcPr>
            <w:tcW w:w="7088" w:type="dxa"/>
            <w:gridSpan w:val="2"/>
          </w:tcPr>
          <w:p w14:paraId="0E170520" w14:textId="77777777" w:rsidR="00D87035" w:rsidRPr="00071036" w:rsidRDefault="00D87035" w:rsidP="00B55072">
            <w:pPr>
              <w:tabs>
                <w:tab w:val="left" w:pos="851"/>
              </w:tabs>
              <w:spacing w:before="0"/>
              <w:rPr>
                <w:rFonts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1"/>
            <w:bookmarkEnd w:id="2"/>
          </w:p>
        </w:tc>
        <w:tc>
          <w:tcPr>
            <w:tcW w:w="2851" w:type="dxa"/>
            <w:gridSpan w:val="2"/>
          </w:tcPr>
          <w:p w14:paraId="242C61B7" w14:textId="506DC50D" w:rsidR="00D87035" w:rsidRPr="00071036" w:rsidRDefault="002E3DEA" w:rsidP="00B55072">
            <w:pPr>
              <w:spacing w:before="0"/>
              <w:rPr>
                <w:rFonts w:cstheme="minorHAnsi"/>
                <w:szCs w:val="22"/>
              </w:rPr>
            </w:pPr>
            <w:r w:rsidRPr="00071036">
              <w:rPr>
                <w:b/>
                <w:bCs/>
                <w:color w:val="000000"/>
              </w:rPr>
              <w:t>10 октября 2025 года</w:t>
            </w:r>
          </w:p>
        </w:tc>
      </w:tr>
      <w:bookmarkEnd w:id="5"/>
      <w:bookmarkEnd w:id="6"/>
      <w:tr w:rsidR="00D87035" w:rsidRPr="00071036" w14:paraId="07260C0B" w14:textId="77777777" w:rsidTr="00B55072">
        <w:trPr>
          <w:cantSplit/>
          <w:trHeight w:val="23"/>
        </w:trPr>
        <w:tc>
          <w:tcPr>
            <w:tcW w:w="7088" w:type="dxa"/>
            <w:gridSpan w:val="2"/>
          </w:tcPr>
          <w:p w14:paraId="773E4FE3" w14:textId="77777777" w:rsidR="00D87035" w:rsidRPr="00071036" w:rsidRDefault="00D87035" w:rsidP="00B55072">
            <w:pPr>
              <w:tabs>
                <w:tab w:val="left" w:pos="851"/>
              </w:tabs>
              <w:spacing w:before="0"/>
              <w:rPr>
                <w:rFonts w:cstheme="minorHAnsi"/>
                <w:szCs w:val="24"/>
              </w:rPr>
            </w:pPr>
          </w:p>
        </w:tc>
        <w:tc>
          <w:tcPr>
            <w:tcW w:w="2851" w:type="dxa"/>
            <w:gridSpan w:val="2"/>
          </w:tcPr>
          <w:p w14:paraId="2C8BB831" w14:textId="29995514" w:rsidR="00D87035" w:rsidRPr="00071036" w:rsidRDefault="005E032D" w:rsidP="00B55072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2"/>
              </w:rPr>
            </w:pPr>
            <w:r w:rsidRPr="00071036">
              <w:rPr>
                <w:b/>
                <w:bCs/>
                <w:szCs w:val="22"/>
              </w:rPr>
              <w:t>Оригинал</w:t>
            </w:r>
            <w:r w:rsidR="00D87035" w:rsidRPr="00071036">
              <w:rPr>
                <w:b/>
                <w:bCs/>
                <w:szCs w:val="22"/>
              </w:rPr>
              <w:t xml:space="preserve">: </w:t>
            </w:r>
            <w:r w:rsidRPr="00071036">
              <w:rPr>
                <w:b/>
                <w:bCs/>
                <w:szCs w:val="22"/>
              </w:rPr>
              <w:t>английский</w:t>
            </w:r>
          </w:p>
        </w:tc>
      </w:tr>
      <w:tr w:rsidR="00D83BF5" w:rsidRPr="00071036" w14:paraId="35F96F24" w14:textId="77777777" w:rsidTr="00B55072">
        <w:trPr>
          <w:cantSplit/>
          <w:trHeight w:val="23"/>
        </w:trPr>
        <w:tc>
          <w:tcPr>
            <w:tcW w:w="9939" w:type="dxa"/>
            <w:gridSpan w:val="4"/>
          </w:tcPr>
          <w:p w14:paraId="59A8A61C" w14:textId="1711A5BB" w:rsidR="00D83BF5" w:rsidRPr="00071036" w:rsidRDefault="00D00A45" w:rsidP="00800C39">
            <w:pPr>
              <w:pStyle w:val="Source"/>
              <w:spacing w:before="240" w:after="240"/>
            </w:pPr>
            <w:bookmarkStart w:id="7" w:name="dbluepink" w:colFirst="0" w:colLast="0"/>
            <w:bookmarkStart w:id="8" w:name="dorlang" w:colFirst="1" w:colLast="1"/>
            <w:r w:rsidRPr="00071036">
              <w:t>Директор Бюро развития электросвязи</w:t>
            </w:r>
          </w:p>
        </w:tc>
      </w:tr>
      <w:tr w:rsidR="00D83BF5" w:rsidRPr="00071036" w14:paraId="7EDE1565" w14:textId="77777777" w:rsidTr="009E2721">
        <w:trPr>
          <w:cantSplit/>
          <w:trHeight w:val="23"/>
        </w:trPr>
        <w:tc>
          <w:tcPr>
            <w:tcW w:w="9939" w:type="dxa"/>
            <w:gridSpan w:val="4"/>
            <w:vAlign w:val="center"/>
          </w:tcPr>
          <w:p w14:paraId="3D29924B" w14:textId="00ABB5B0" w:rsidR="00D83BF5" w:rsidRPr="00071036" w:rsidRDefault="00B44D7A" w:rsidP="00800C39">
            <w:pPr>
              <w:pStyle w:val="Title1"/>
              <w:spacing w:before="120" w:after="120"/>
              <w:rPr>
                <w:caps/>
              </w:rPr>
            </w:pPr>
            <w:r w:rsidRPr="00071036">
              <w:t>ОТЧЕТ О РАБОТЕ БРЭ В ОБЛАСТИ ОХВАТА ЦИФРОВЫМИ ТЕХНОЛОГИЯМИ</w:t>
            </w:r>
          </w:p>
        </w:tc>
      </w:tr>
      <w:tr w:rsidR="001E252D" w:rsidRPr="00071036" w14:paraId="6C9BA039" w14:textId="77777777" w:rsidTr="00B55072">
        <w:trPr>
          <w:cantSplit/>
          <w:trHeight w:val="23"/>
        </w:trPr>
        <w:tc>
          <w:tcPr>
            <w:tcW w:w="9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D0BB" w14:textId="77777777" w:rsidR="0012405A" w:rsidRDefault="00C01224" w:rsidP="007B7830">
            <w:pPr>
              <w:pStyle w:val="Headingb"/>
              <w:tabs>
                <w:tab w:val="left" w:pos="2589"/>
                <w:tab w:val="left" w:pos="3014"/>
              </w:tabs>
              <w:ind w:left="3014" w:hanging="3014"/>
              <w:rPr>
                <w:bCs/>
                <w:color w:val="000000"/>
                <w:szCs w:val="22"/>
                <w:lang w:val="en-US"/>
              </w:rPr>
            </w:pPr>
            <w:r w:rsidRPr="00071036">
              <w:rPr>
                <w:bCs/>
                <w:color w:val="000000"/>
                <w:szCs w:val="22"/>
                <w:lang w:val="ru-RU"/>
              </w:rPr>
              <w:t>Приоритетная область</w:t>
            </w:r>
          </w:p>
          <w:p w14:paraId="26D13119" w14:textId="097660D0" w:rsidR="00C01224" w:rsidRPr="00071036" w:rsidRDefault="00C01224" w:rsidP="0012405A">
            <w:pPr>
              <w:pStyle w:val="enumlev1"/>
            </w:pPr>
            <w:r w:rsidRPr="00071036">
              <w:t>–</w:t>
            </w:r>
            <w:r w:rsidR="00B55072" w:rsidRPr="00071036">
              <w:tab/>
            </w:r>
            <w:r w:rsidRPr="00071036">
              <w:t>План действий, региональные инициативы и Вопросы исследовательских комиссий МСЭ-D</w:t>
            </w:r>
          </w:p>
          <w:p w14:paraId="42554494" w14:textId="2674AAD1" w:rsidR="00C01224" w:rsidRPr="00071036" w:rsidRDefault="00C01224" w:rsidP="0012405A">
            <w:pPr>
              <w:pStyle w:val="enumlev1"/>
            </w:pPr>
            <w:r w:rsidRPr="00071036">
              <w:t>–</w:t>
            </w:r>
            <w:r w:rsidR="00B55072" w:rsidRPr="00071036">
              <w:tab/>
            </w:r>
            <w:r w:rsidRPr="00071036">
              <w:t>Резолюции и Рекомендации МСЭ-D</w:t>
            </w:r>
          </w:p>
          <w:p w14:paraId="1DBB4473" w14:textId="51F1C937" w:rsidR="005E032D" w:rsidRPr="00071036" w:rsidRDefault="005E032D" w:rsidP="00ED2643">
            <w:pPr>
              <w:rPr>
                <w:b/>
                <w:bCs/>
              </w:rPr>
            </w:pPr>
            <w:r w:rsidRPr="00071036">
              <w:rPr>
                <w:b/>
                <w:bCs/>
              </w:rPr>
              <w:t>Резюме</w:t>
            </w:r>
          </w:p>
          <w:p w14:paraId="6384CB26" w14:textId="77777777" w:rsidR="000D28BB" w:rsidRPr="00071036" w:rsidRDefault="000D28BB" w:rsidP="000D28BB">
            <w:r w:rsidRPr="00071036">
              <w:t>В настоящем документе представлен обзор работы, проделанной Бюро развития электросвязи (БРЭ) в области охвата цифровыми технологиями за период с ВКРЭ-22 по настоящее время.</w:t>
            </w:r>
          </w:p>
          <w:p w14:paraId="787252BC" w14:textId="77777777" w:rsidR="000D28BB" w:rsidRPr="00071036" w:rsidRDefault="000D28BB" w:rsidP="000D28BB">
            <w:r w:rsidRPr="00071036">
              <w:t>В нем освещаются виды деятельности, инициативы и мероприятия, предпринятые с целью укрепления потенциала Членов МСЭ с целью разработки стратегий, политики и практики для охвата цифровыми технологиями и обеспечения цифрового равенства, поддерживающих инклюзивную цифровую трансформацию в их странах и регионах, при которой никто не будет забыт и каждый человек, независимо от возраста, пола, способностей или географического положения, станет частью цифрового общества.</w:t>
            </w:r>
          </w:p>
          <w:p w14:paraId="4F70BA09" w14:textId="54DCDFA5" w:rsidR="001E252D" w:rsidRPr="00071036" w:rsidRDefault="000D28BB" w:rsidP="000D28BB">
            <w:pPr>
              <w:rPr>
                <w:szCs w:val="22"/>
              </w:rPr>
            </w:pPr>
            <w:r w:rsidRPr="00071036">
              <w:t>Работа БРЭ по охвату цифровыми технологиями также включает проекты и мероприятия, направленные на расширение прав и возможностей людей, особенно конечных пользователей, находящихся в уязвимом положении, включая женщин и девушек, молодежь, лиц с ограниченными возможностями, лиц из сельских, отдаленных сообществ и сообществ коренных народов, пожилых людей, лиц с особыми потребностями или лиц из домашних хозяйств с низким уровнем дохода.</w:t>
            </w:r>
          </w:p>
          <w:p w14:paraId="404BE8A6" w14:textId="100EA2D9" w:rsidR="005E032D" w:rsidRPr="00071036" w:rsidRDefault="00C01224" w:rsidP="00ED2643">
            <w:pPr>
              <w:rPr>
                <w:szCs w:val="22"/>
              </w:rPr>
            </w:pPr>
            <w:r w:rsidRPr="00071036">
              <w:rPr>
                <w:b/>
                <w:bCs/>
              </w:rPr>
              <w:t>Ожидаемые результаты</w:t>
            </w:r>
          </w:p>
          <w:p w14:paraId="6BDE7AFA" w14:textId="1615E064" w:rsidR="001E252D" w:rsidRPr="00071036" w:rsidRDefault="00130AE2" w:rsidP="00B55072">
            <w:pPr>
              <w:rPr>
                <w:szCs w:val="22"/>
              </w:rPr>
            </w:pPr>
            <w:r w:rsidRPr="00071036">
              <w:t>ВКРЭ предлагается принять настоящий документ к сведению.</w:t>
            </w:r>
          </w:p>
          <w:p w14:paraId="5120B5FD" w14:textId="41E15B9D" w:rsidR="001E252D" w:rsidRPr="00071036" w:rsidRDefault="004A3CDF" w:rsidP="00B55072">
            <w:pPr>
              <w:rPr>
                <w:b/>
                <w:bCs/>
                <w:szCs w:val="22"/>
              </w:rPr>
            </w:pPr>
            <w:r w:rsidRPr="00071036">
              <w:rPr>
                <w:b/>
                <w:bCs/>
              </w:rPr>
              <w:t>Справочные материалы</w:t>
            </w:r>
          </w:p>
          <w:p w14:paraId="4636F985" w14:textId="5D9A7EE0" w:rsidR="008208A2" w:rsidRPr="00071036" w:rsidRDefault="008208A2" w:rsidP="008208A2">
            <w:hyperlink r:id="rId13" w:anchor="page=358" w:history="1">
              <w:r w:rsidRPr="00071036">
                <w:rPr>
                  <w:rStyle w:val="Hyperlink"/>
                </w:rPr>
                <w:t>РЕЗОЛЮЦИЯ 55 (Пересм. Кигали, 2022 г.) ВКРЭ</w:t>
              </w:r>
            </w:hyperlink>
            <w:r w:rsidRPr="00071036">
              <w:rPr>
                <w:color w:val="000000"/>
              </w:rPr>
              <w:t xml:space="preserve"> </w:t>
            </w:r>
            <w:r w:rsidRPr="00071036">
              <w:t>– Учет гендерных аспектов в деятельности МСЭ для расширения прав и возможностей женщин при помощи электросвязи/ИКТ</w:t>
            </w:r>
          </w:p>
          <w:p w14:paraId="460F41F3" w14:textId="2AECD4F8" w:rsidR="008208A2" w:rsidRPr="00071036" w:rsidRDefault="008208A2" w:rsidP="00ED2643">
            <w:hyperlink r:id="rId14" w:anchor="page=436" w:history="1">
              <w:r w:rsidRPr="00071036">
                <w:rPr>
                  <w:rStyle w:val="Hyperlink"/>
                </w:rPr>
                <w:t>РЕЗОЛЮЦИЯ 76 (Пересм. Кигали, 2022 г.) ВКРЭ</w:t>
              </w:r>
            </w:hyperlink>
            <w:r w:rsidRPr="00071036">
              <w:rPr>
                <w:color w:val="000000"/>
              </w:rPr>
              <w:t xml:space="preserve"> </w:t>
            </w:r>
            <w:r w:rsidRPr="00071036">
              <w:t>– Пропаганда информационно-коммуникационных технологий среди молодых женщин и мужчин для расширения их социально-экономических прав</w:t>
            </w:r>
            <w:r w:rsidR="00ED2643" w:rsidRPr="00071036">
              <w:t> </w:t>
            </w:r>
            <w:r w:rsidRPr="00071036">
              <w:t>и</w:t>
            </w:r>
            <w:r w:rsidR="00ED2643" w:rsidRPr="00071036">
              <w:t> </w:t>
            </w:r>
            <w:r w:rsidRPr="00071036">
              <w:t>возможностей</w:t>
            </w:r>
          </w:p>
          <w:p w14:paraId="5261F0ED" w14:textId="6E045E34" w:rsidR="008208A2" w:rsidRPr="00071036" w:rsidRDefault="008208A2" w:rsidP="00ED2643">
            <w:pPr>
              <w:spacing w:after="120"/>
              <w:rPr>
                <w:color w:val="000000"/>
              </w:rPr>
            </w:pPr>
            <w:hyperlink r:id="rId15" w:anchor="page=330" w:history="1">
              <w:r w:rsidRPr="00071036">
                <w:rPr>
                  <w:rStyle w:val="Hyperlink"/>
                </w:rPr>
                <w:t>РЕЗОЛЮЦИЯ 46 (Пересм. Кигали, 2022 г.) ВКРЭ</w:t>
              </w:r>
            </w:hyperlink>
            <w:r w:rsidRPr="00071036">
              <w:rPr>
                <w:color w:val="000000"/>
              </w:rPr>
              <w:t xml:space="preserve"> </w:t>
            </w:r>
            <w:r w:rsidRPr="00071036">
              <w:t>– Оказание помощи коренным народам и их сообществам с помощью информационно-коммуникационных технологий</w:t>
            </w:r>
          </w:p>
          <w:p w14:paraId="6EF29DC6" w14:textId="7F121239" w:rsidR="001E252D" w:rsidRPr="00071036" w:rsidRDefault="008208A2" w:rsidP="00ED2643">
            <w:pPr>
              <w:spacing w:after="120"/>
            </w:pPr>
            <w:hyperlink r:id="rId16" w:anchor="page=369" w:history="1">
              <w:r w:rsidRPr="00071036">
                <w:rPr>
                  <w:rStyle w:val="Hyperlink"/>
                </w:rPr>
                <w:t>РЕЗОЛЮЦИЯ 58 (Пересм. Кигали, 2022 г.) ВКРЭ</w:t>
              </w:r>
            </w:hyperlink>
            <w:r w:rsidRPr="00071036">
              <w:t xml:space="preserve"> – Доступность средств электросвязи/информационно-коммуникационных технологий для лиц с ограниченными возможностями и лиц с особыми</w:t>
            </w:r>
            <w:r w:rsidR="00ED2643" w:rsidRPr="00071036">
              <w:t> </w:t>
            </w:r>
            <w:r w:rsidRPr="00071036">
              <w:t>потребностями</w:t>
            </w:r>
          </w:p>
        </w:tc>
      </w:tr>
    </w:tbl>
    <w:bookmarkEnd w:id="7"/>
    <w:bookmarkEnd w:id="8"/>
    <w:p w14:paraId="6F24D929" w14:textId="77777777" w:rsidR="00E622B4" w:rsidRPr="00071036" w:rsidRDefault="00E622B4" w:rsidP="00E622B4">
      <w:pPr>
        <w:pStyle w:val="Headingb"/>
        <w:rPr>
          <w:lang w:val="ru-RU"/>
        </w:rPr>
      </w:pPr>
      <w:r w:rsidRPr="00071036">
        <w:rPr>
          <w:lang w:val="ru-RU"/>
        </w:rPr>
        <w:lastRenderedPageBreak/>
        <w:t>Введение</w:t>
      </w:r>
    </w:p>
    <w:p w14:paraId="73ABE471" w14:textId="77777777" w:rsidR="00E622B4" w:rsidRPr="00071036" w:rsidRDefault="00E622B4" w:rsidP="00E622B4">
      <w:r w:rsidRPr="00071036">
        <w:t>В настоящем документе представлен обзор работы, проделанной Бюро развития электросвязи (БРЭ) в области охвата цифровыми технологиями за период с ВКРЭ-22 по настоящее время.</w:t>
      </w:r>
    </w:p>
    <w:p w14:paraId="2467A848" w14:textId="77777777" w:rsidR="00E622B4" w:rsidRPr="00071036" w:rsidRDefault="00E622B4" w:rsidP="00E622B4">
      <w:pPr>
        <w:pStyle w:val="Headingb"/>
        <w:rPr>
          <w:rFonts w:cstheme="minorBidi"/>
          <w:lang w:val="ru-RU"/>
        </w:rPr>
      </w:pPr>
      <w:r w:rsidRPr="00071036">
        <w:rPr>
          <w:lang w:val="ru-RU"/>
        </w:rPr>
        <w:t>Резюме достижений</w:t>
      </w:r>
    </w:p>
    <w:p w14:paraId="37AF94EB" w14:textId="77777777" w:rsidR="00E622B4" w:rsidRPr="00071036" w:rsidRDefault="00E622B4" w:rsidP="00E622B4">
      <w:pPr>
        <w:rPr>
          <w:rFonts w:eastAsia="Calibri" w:cs="Calibri"/>
        </w:rPr>
      </w:pPr>
      <w:r w:rsidRPr="00071036">
        <w:t>В период с 2023 по 2025 год средство достижения целей 3 МСЭ-D: Разнообразие и интеграция сыграло ключевую роль в содействии глобальному охвату цифровыми технологиями в целях построения открытого для всех цифрового общества с уделением особого внимания находящимся в уязвимом положении лицам из числа молодежи, женщин и девушек, представителям сельских, отдаленных сообществ и сообществ коренных народов, лицам с ограниченными возможностями и пожилым людям.</w:t>
      </w:r>
    </w:p>
    <w:p w14:paraId="65F0CF24" w14:textId="2791FB26" w:rsidR="00E622B4" w:rsidRPr="00071036" w:rsidRDefault="00E622B4" w:rsidP="00E622B4">
      <w:pPr>
        <w:rPr>
          <w:rFonts w:eastAsia="Calibri" w:cs="Calibri"/>
        </w:rPr>
      </w:pPr>
      <w:r w:rsidRPr="00071036">
        <w:t xml:space="preserve">В своей работе по охвату цифровыми технологиями МСЭ-D руководствуется комплексным и межсекторальным подходом, направленным на удовлетворение разнообразных потребностей людей независимо от их возраста, способностей, пола, уровня образования, социально-экономического статуса и географического положения. Мы призываем с самого начала интегрировать цифровую доступность во все стратегии, продукты и услуги в сфере цифровых технологий, чтобы каждый имел беспрепятственный доступ к цифровому обществу, экономике и экосистеме и мог в полной мере принимать в них участие (см. </w:t>
      </w:r>
      <w:hyperlink r:id="rId17" w:history="1">
        <w:r w:rsidRPr="00071036">
          <w:rPr>
            <w:rStyle w:val="Hyperlink"/>
          </w:rPr>
          <w:t>деятельность МСЭ-D по расширению охвата цифровыми технологиями</w:t>
        </w:r>
      </w:hyperlink>
      <w:r w:rsidRPr="00071036">
        <w:t>).</w:t>
      </w:r>
      <w:hyperlink r:id="rId18"/>
    </w:p>
    <w:p w14:paraId="624774C3" w14:textId="77777777" w:rsidR="00E622B4" w:rsidRPr="00071036" w:rsidRDefault="00E622B4" w:rsidP="00E622B4">
      <w:pPr>
        <w:pStyle w:val="Figure"/>
        <w:rPr>
          <w:rFonts w:ascii="Times New Roman" w:hAnsi="Times New Roman"/>
          <w:sz w:val="24"/>
          <w:lang w:eastAsia="en-GB"/>
        </w:rPr>
      </w:pPr>
      <w:r w:rsidRPr="00071036">
        <w:drawing>
          <wp:inline distT="0" distB="0" distL="0" distR="0" wp14:anchorId="5804A739" wp14:editId="571E25F1">
            <wp:extent cx="4620780" cy="3933825"/>
            <wp:effectExtent l="0" t="0" r="8890" b="0"/>
            <wp:docPr id="1469559960" name="Picture 1" descr="A diagram of a house with ic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59960" name="Picture 1" descr="A diagram of a house with ico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098" cy="39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5120" w14:textId="77777777" w:rsidR="00E622B4" w:rsidRPr="00071036" w:rsidRDefault="00E622B4" w:rsidP="00E622B4">
      <w:pPr>
        <w:rPr>
          <w:rFonts w:eastAsia="Calibri" w:cs="Calibri"/>
        </w:rPr>
      </w:pPr>
      <w:r w:rsidRPr="00071036">
        <w:t>Деятельность БРЭ по охвату цифровыми технологиями включала следующее:</w:t>
      </w:r>
    </w:p>
    <w:p w14:paraId="32D0353B" w14:textId="77777777" w:rsidR="00E622B4" w:rsidRPr="00071036" w:rsidRDefault="00E622B4" w:rsidP="00E622B4">
      <w:pPr>
        <w:pStyle w:val="enumlev1"/>
        <w:rPr>
          <w:rFonts w:eastAsia="Calibri" w:cs="Calibri"/>
        </w:rPr>
      </w:pPr>
      <w:r w:rsidRPr="00071036">
        <w:sym w:font="Symbol" w:char="F02D"/>
      </w:r>
      <w:r w:rsidRPr="00071036">
        <w:tab/>
        <w:t xml:space="preserve">повышение осведомленности, предоставление экспертной поддержки, специализированная профессиональная подготовка и реализация проектов для поддержки разработки и </w:t>
      </w:r>
      <w:r w:rsidRPr="00071036">
        <w:lastRenderedPageBreak/>
        <w:t>внедрения открытых для всех продуктов и услуг ИКТ и их использования всеми людьми, в том числе лицами, находящимися в уязвимом положении;</w:t>
      </w:r>
    </w:p>
    <w:p w14:paraId="7896F4E4" w14:textId="77777777" w:rsidR="00E622B4" w:rsidRPr="00071036" w:rsidRDefault="00E622B4" w:rsidP="00E622B4">
      <w:pPr>
        <w:pStyle w:val="enumlev1"/>
        <w:rPr>
          <w:rFonts w:eastAsia="Calibri" w:cs="Calibri"/>
        </w:rPr>
      </w:pPr>
      <w:r w:rsidRPr="00071036">
        <w:sym w:font="Symbol" w:char="F02D"/>
      </w:r>
      <w:r w:rsidRPr="00071036">
        <w:tab/>
        <w:t>разработка инструментов и ресурсов, а также содействие созданию платформ сотрудничества с участием правительств, представителей частного сектора, гражданского общества и академических организаций для укрепления знаний, обмена примерами надлежащей практики и содействия партнерству в целях расширения охвата цифровыми технологиями на национальном и региональном уровнях;</w:t>
      </w:r>
    </w:p>
    <w:p w14:paraId="523DD493" w14:textId="77777777" w:rsidR="00E622B4" w:rsidRPr="00071036" w:rsidRDefault="00E622B4" w:rsidP="00E622B4">
      <w:pPr>
        <w:pStyle w:val="enumlev1"/>
        <w:rPr>
          <w:rFonts w:eastAsia="Calibri" w:cs="Calibri"/>
        </w:rPr>
      </w:pPr>
      <w:r w:rsidRPr="00071036">
        <w:sym w:font="Symbol" w:char="F02D"/>
      </w:r>
      <w:r w:rsidRPr="00071036">
        <w:tab/>
        <w:t>оказание поддержки как директивным органам, так и лицам, находящимся в уязвимом положении, с целью разработки инклюзивных национальных политик и стратегий, а также обеспечения для таких лиц возможности быть активными участниками цифрового общества и цифровой экосистемы.</w:t>
      </w:r>
    </w:p>
    <w:p w14:paraId="2910EE16" w14:textId="77777777" w:rsidR="00E622B4" w:rsidRPr="00071036" w:rsidRDefault="00E622B4" w:rsidP="00E622B4">
      <w:pPr>
        <w:rPr>
          <w:rFonts w:eastAsia="Calibri" w:cs="Calibri"/>
        </w:rPr>
      </w:pPr>
      <w:r w:rsidRPr="00071036">
        <w:t>Для достижения этих результатов БРЭ содействовало взаимодействию как нисходящем, так и в восходящем направлении, что привело к укреплению потенциала, обмену примерами надлежащей практики и расширению сетей. Эти усилия расширили права и возможности женщин и девушек, лиц с ограниченными возможностями, пожилых людей, молодежи и сообществ в сельских, отдаленных районах, а также в районах проживания коренных народов и обеспечили им возможность быть активными участниками цифрового общества.</w:t>
      </w:r>
    </w:p>
    <w:p w14:paraId="098A7DF0" w14:textId="77777777" w:rsidR="00E622B4" w:rsidRPr="00071036" w:rsidRDefault="00E622B4" w:rsidP="00E622B4">
      <w:pPr>
        <w:rPr>
          <w:rFonts w:eastAsia="Calibri" w:cs="Calibri"/>
        </w:rPr>
      </w:pPr>
      <w:r w:rsidRPr="00071036">
        <w:t>Ключевые результаты включают следующее:</w:t>
      </w:r>
    </w:p>
    <w:p w14:paraId="210E1FA7" w14:textId="2430F140" w:rsidR="00E622B4" w:rsidRPr="00071036" w:rsidRDefault="00E622B4" w:rsidP="00E622B4">
      <w:pPr>
        <w:pStyle w:val="enumlev2"/>
        <w:rPr>
          <w:rFonts w:eastAsia="Calibri" w:cs="Calibri"/>
        </w:rPr>
      </w:pPr>
      <w:r w:rsidRPr="00071036">
        <w:rPr>
          <w:b/>
          <w:bCs/>
        </w:rPr>
        <w:sym w:font="Symbol" w:char="F02D"/>
      </w:r>
      <w:r w:rsidRPr="00071036">
        <w:rPr>
          <w:b/>
          <w:bCs/>
        </w:rPr>
        <w:tab/>
        <w:t>укрепление потенциала более чем 14 000 представителей Членов МСЭ, заинтересованных сторон и директивных органов</w:t>
      </w:r>
      <w:r w:rsidRPr="00071036">
        <w:t xml:space="preserve"> из более чем 120 стран по темам, связанным с охватом цифровыми технологиями, для поддержки разработки и реализации национальной политики и стратегий в области охвата цифровыми</w:t>
      </w:r>
      <w:r w:rsidR="00ED2643" w:rsidRPr="00071036">
        <w:t> </w:t>
      </w:r>
      <w:r w:rsidRPr="00071036">
        <w:t>технологиями;</w:t>
      </w:r>
    </w:p>
    <w:p w14:paraId="35E11DBD" w14:textId="5C56203E" w:rsidR="00E622B4" w:rsidRPr="00071036" w:rsidRDefault="00E622B4" w:rsidP="00E622B4">
      <w:pPr>
        <w:pStyle w:val="enumlev2"/>
        <w:rPr>
          <w:rFonts w:eastAsia="Calibri" w:cs="Calibri"/>
        </w:rPr>
      </w:pPr>
      <w:r w:rsidRPr="00071036">
        <w:rPr>
          <w:b/>
          <w:bCs/>
        </w:rPr>
        <w:sym w:font="Symbol" w:char="F02D"/>
      </w:r>
      <w:r w:rsidRPr="00071036">
        <w:rPr>
          <w:b/>
          <w:bCs/>
        </w:rPr>
        <w:tab/>
        <w:t>специализированные и локализованные учебные курсы профессиональной подготовки в области охвата цифровыми технологиями для более чем 13</w:t>
      </w:r>
      <w:r w:rsidR="00ED2643" w:rsidRPr="00071036">
        <w:rPr>
          <w:b/>
          <w:bCs/>
        </w:rPr>
        <w:t> </w:t>
      </w:r>
      <w:r w:rsidRPr="00071036">
        <w:rPr>
          <w:b/>
          <w:bCs/>
        </w:rPr>
        <w:t>000</w:t>
      </w:r>
      <w:r w:rsidR="00ED2643" w:rsidRPr="00071036">
        <w:rPr>
          <w:b/>
          <w:bCs/>
        </w:rPr>
        <w:t> </w:t>
      </w:r>
      <w:r w:rsidRPr="00071036">
        <w:rPr>
          <w:b/>
          <w:bCs/>
        </w:rPr>
        <w:t>конечных пользователей</w:t>
      </w:r>
      <w:r w:rsidRPr="00071036">
        <w:t xml:space="preserve"> в более чем 40 странах, включая слепых пользователей в Пакистане, представителей молодежи в Африке и сообщества коренных народов в Латинской Америке;</w:t>
      </w:r>
    </w:p>
    <w:p w14:paraId="183EADDC" w14:textId="30D11422" w:rsidR="00E622B4" w:rsidRPr="00071036" w:rsidRDefault="00ED2643" w:rsidP="00E622B4">
      <w:pPr>
        <w:pStyle w:val="enumlev2"/>
        <w:rPr>
          <w:rFonts w:eastAsia="Calibri" w:cs="Calibri"/>
          <w:b/>
          <w:bCs/>
        </w:rPr>
      </w:pPr>
      <w:r w:rsidRPr="00071036">
        <w:rPr>
          <w:b/>
          <w:bCs/>
        </w:rPr>
        <w:sym w:font="Symbol" w:char="F02D"/>
      </w:r>
      <w:r w:rsidRPr="00071036">
        <w:rPr>
          <w:b/>
          <w:bCs/>
        </w:rPr>
        <w:tab/>
      </w:r>
      <w:r w:rsidR="00E622B4" w:rsidRPr="00071036">
        <w:rPr>
          <w:b/>
          <w:bCs/>
        </w:rPr>
        <w:t>целевая поддержка 12 НРС, ЛЛДС и СИДС</w:t>
      </w:r>
      <w:r w:rsidR="00E622B4" w:rsidRPr="00FE62A5">
        <w:t>.</w:t>
      </w:r>
    </w:p>
    <w:p w14:paraId="37A08E5D" w14:textId="77777777" w:rsidR="00E622B4" w:rsidRPr="00071036" w:rsidRDefault="00E622B4" w:rsidP="00E622B4">
      <w:pPr>
        <w:spacing w:after="120"/>
        <w:rPr>
          <w:rFonts w:eastAsia="Calibri" w:cs="Calibri"/>
          <w:b/>
          <w:bCs/>
        </w:rPr>
      </w:pPr>
      <w:r w:rsidRPr="00071036">
        <w:rPr>
          <w:b/>
          <w:bCs/>
        </w:rPr>
        <w:t>В частности, работа БРЭ по охвату цифровыми технологиями оказала ощутимое воздействие в следующих областях</w:t>
      </w:r>
      <w:r w:rsidRPr="00C1308A">
        <w:t>:</w:t>
      </w:r>
    </w:p>
    <w:p w14:paraId="25825D87" w14:textId="77777777" w:rsidR="00E622B4" w:rsidRPr="00071036" w:rsidRDefault="00E622B4" w:rsidP="00E622B4">
      <w:pPr>
        <w:pStyle w:val="Heading1"/>
        <w:rPr>
          <w:rFonts w:eastAsia="Calibri" w:cs="Calibri"/>
        </w:rPr>
      </w:pPr>
      <w:r w:rsidRPr="00071036">
        <w:t>1</w:t>
      </w:r>
      <w:r w:rsidRPr="00071036">
        <w:tab/>
        <w:t>Консультации экспертов и укрепление потенциала для разработки политики и стратегий в области охвата цифровыми технологиями</w:t>
      </w:r>
    </w:p>
    <w:p w14:paraId="154AD26C" w14:textId="5485A5DD" w:rsidR="00E622B4" w:rsidRPr="00071036" w:rsidRDefault="00E622B4" w:rsidP="00E622B4">
      <w:pPr>
        <w:rPr>
          <w:rFonts w:eastAsia="Calibri" w:cs="Calibri"/>
        </w:rPr>
      </w:pPr>
      <w:r w:rsidRPr="00071036">
        <w:t>БРЭ укрепило потенциал в области политики охвата цифровыми технологиями путем оказания экспертной поддержки и проведения специализированных мероприятий, расширив возможности свыше 10</w:t>
      </w:r>
      <w:r w:rsidR="00ED2643" w:rsidRPr="00071036">
        <w:t> </w:t>
      </w:r>
      <w:r w:rsidRPr="00071036">
        <w:t>500 представителей регуляторных и директивных органов и заинтересованных сторон из более чем 120 стран Африки, Азиатско-Тихоокеанского региона, СНГ, арабских государств, Северной и Южной Америки и Европы. Такое создание потенциала позволило им проектировать, разрабатывать и реализовывать стратегии, направления политики и практики, содействующие охвату цифровыми технологиями и равенству, что гарантирует всем людям, включая женщин и девушек, пожилых людей, лиц с ограниченными возможностями, а также людей из отдаленных сообществ и сообществ коренных народов, возможность на справедливой основе использовать продукты и услуги ИКТ для общения, участия и процветания в цифровом пространстве.</w:t>
      </w:r>
    </w:p>
    <w:p w14:paraId="72772C8F" w14:textId="77777777" w:rsidR="00E622B4" w:rsidRPr="00071036" w:rsidRDefault="00E622B4" w:rsidP="00E622B4">
      <w:pPr>
        <w:rPr>
          <w:rFonts w:eastAsia="Calibri" w:cs="Calibri"/>
        </w:rPr>
      </w:pPr>
      <w:r w:rsidRPr="00071036">
        <w:t xml:space="preserve">Эта обширная передача знаний была обеспечена путем проведения специальных очных учебных мероприятий для руководителей, семинаров-практикумов, а также участия в региональных и глобальных платформах, а также платформах ООН, посвященных инклюзивной цифровой политике, </w:t>
      </w:r>
      <w:r w:rsidRPr="00071036">
        <w:lastRenderedPageBreak/>
        <w:t>учету гендерных аспектов, доступности ИКТ/цифровых технологий, проблеме старения и вовлечению молодежи.</w:t>
      </w:r>
    </w:p>
    <w:p w14:paraId="60F5540C" w14:textId="77777777" w:rsidR="00E622B4" w:rsidRPr="00071036" w:rsidRDefault="00E622B4" w:rsidP="00E622B4">
      <w:pPr>
        <w:rPr>
          <w:rFonts w:eastAsia="Calibri" w:cs="Calibri"/>
        </w:rPr>
      </w:pPr>
      <w:r w:rsidRPr="00071036">
        <w:t>В дополнение к вышеуказанным мерам, более 3500 представителей Членов МСЭ и заинтересованных сторон укрепили свой потенциал по темам, связанным с охватом цифровыми технологиями, благодаря участию в онлайновых самостоятельных занятиях по профессиональной подготовке, доступных, в частности, на платформе Академии МСЭ. Эти занятия по профессиональной подготовке проводятся бесплатно, в доступных цифровых форматах (в том числе для слепых и глухих пользователей) и на нескольких языках (английском, французском, испанском, арабском, русском и португальском языках) с локализованным содержанием, что обеспечивает инклюзивность и более широкий охват.</w:t>
      </w:r>
    </w:p>
    <w:p w14:paraId="3EA631FE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1.1</w:t>
      </w:r>
      <w:r w:rsidRPr="00071036">
        <w:tab/>
        <w:t>Национальная стратегия охвата цифровыми технологиями – эволюционирующая модель</w:t>
      </w:r>
    </w:p>
    <w:p w14:paraId="08D8AAC1" w14:textId="029E4148" w:rsidR="00E622B4" w:rsidRPr="00071036" w:rsidRDefault="00E622B4" w:rsidP="00E622B4">
      <w:pPr>
        <w:rPr>
          <w:rFonts w:eastAsia="Calibri" w:cs="Calibri"/>
        </w:rPr>
      </w:pPr>
      <w:r w:rsidRPr="00071036">
        <w:t xml:space="preserve">Кроме того, оказывалось содействие формированию экспертных знаний в соответствующих областях для поддержки разработки национальных стратегических планов по охвату цифровыми технологиями, основанных на комплексном и межсекторальном подходе для обеспечения удовлетворения нужд и потребностей всех граждан в использовании технологий, общении и участии в цифровом обществе. В Бурунди был внедрен экспериментальный план с целью воспроизведения и дальнейшего развития этого подхода в других странах и регионах. Кроме того, были подготовлены доклады по гендерной политике для </w:t>
      </w:r>
      <w:hyperlink r:id="rId20" w:anchor="/ru" w:history="1">
        <w:r w:rsidRPr="00071036">
          <w:rPr>
            <w:rStyle w:val="Hyperlink"/>
          </w:rPr>
          <w:t>Бурунди</w:t>
        </w:r>
      </w:hyperlink>
      <w:r w:rsidRPr="00071036">
        <w:t xml:space="preserve">, </w:t>
      </w:r>
      <w:hyperlink r:id="rId21" w:anchor="/ru" w:history="1">
        <w:r w:rsidRPr="00071036">
          <w:rPr>
            <w:rStyle w:val="Hyperlink"/>
          </w:rPr>
          <w:t>Эфиопии</w:t>
        </w:r>
      </w:hyperlink>
      <w:r w:rsidRPr="00071036">
        <w:t>, Гаити, Доминиканской Республики и Ливии.</w:t>
      </w:r>
      <w:hyperlink r:id="rId22"/>
      <w:hyperlink r:id="rId23"/>
    </w:p>
    <w:p w14:paraId="7B1B5A8B" w14:textId="77777777" w:rsidR="00E622B4" w:rsidRPr="00071036" w:rsidRDefault="00E622B4" w:rsidP="00E622B4">
      <w:pPr>
        <w:pStyle w:val="Heading2"/>
        <w:rPr>
          <w:rFonts w:eastAsia="Calibri" w:cs="Calibri"/>
          <w:b w:val="0"/>
          <w:bCs/>
        </w:rPr>
      </w:pPr>
      <w:r w:rsidRPr="00071036">
        <w:t>1.2</w:t>
      </w:r>
      <w:r w:rsidRPr="00071036">
        <w:tab/>
        <w:t>Посланники</w:t>
      </w:r>
      <w:r w:rsidRPr="00071036">
        <w:rPr>
          <w:bCs/>
        </w:rPr>
        <w:t xml:space="preserve"> молодежи в рамках инициативы "Поколение подключений"</w:t>
      </w:r>
    </w:p>
    <w:p w14:paraId="636D7BAF" w14:textId="5387BE5E" w:rsidR="00E622B4" w:rsidRPr="00071036" w:rsidRDefault="00E622B4" w:rsidP="00E622B4">
      <w:pPr>
        <w:rPr>
          <w:rFonts w:eastAsia="Calibri" w:cs="Calibri"/>
        </w:rPr>
      </w:pPr>
      <w:r w:rsidRPr="00071036">
        <w:t>В период с 2023 по 2025 год БРЭ значительно расширило вовлечение молодежи в рамках инициативы "Поколение подключений", сделав молодых людей активными участниками повестки дня МСЭ в области цифрового развития. В партнерстве с Государствами-Членами МСЭ назначил 184</w:t>
      </w:r>
      <w:r w:rsidR="002B2254" w:rsidRPr="00071036">
        <w:t> </w:t>
      </w:r>
      <w:hyperlink r:id="rId24" w:history="1">
        <w:r w:rsidRPr="00071036">
          <w:rPr>
            <w:rStyle w:val="Hyperlink"/>
          </w:rPr>
          <w:t>посланника молодежи в рамках инициативы "Поколение подключений" (GCYE)</w:t>
        </w:r>
      </w:hyperlink>
      <w:r w:rsidRPr="00071036">
        <w:t xml:space="preserve"> из 64 стран, обеспечив по итогам глобального конкурсного отбора почти гендерный паритет и широкую представленность участников из НРС, ЛЛДС и СИДС. Эти посланники в возрасте от 18 до 24 лет активно участвуют в национальной, региональной и глобальной деятельности МСЭ, представляя мнения молодежи в основных дискуссиях МСЭ по вопросам политики в области ИКТ и помогая формировать более инклюзивное цифровое будущее.</w:t>
      </w:r>
      <w:hyperlink r:id="rId25"/>
    </w:p>
    <w:p w14:paraId="7A2EC5B5" w14:textId="0520E01D" w:rsidR="00E622B4" w:rsidRPr="00071036" w:rsidRDefault="00E622B4" w:rsidP="00E622B4">
      <w:pPr>
        <w:rPr>
          <w:rFonts w:eastAsia="Calibri" w:cs="Calibri"/>
        </w:rPr>
      </w:pPr>
      <w:r w:rsidRPr="00071036">
        <w:t>Чтобы укрепить их потенциал и усилить их голоса, МСЭ реализовал программу развития знаний и наставничества, а также организовал региональные консультации с участием молодежи, что позволило посланникам совместно определить приоритеты и предложить решения. Их</w:t>
      </w:r>
      <w:r w:rsidR="002B2254" w:rsidRPr="00071036">
        <w:t> </w:t>
      </w:r>
      <w:r w:rsidRPr="00071036">
        <w:t xml:space="preserve">рекомендации были представлены непосредственно Членам МСЭ через такие платформы, как </w:t>
      </w:r>
      <w:hyperlink r:id="rId26" w:history="1">
        <w:r w:rsidRPr="00071036">
          <w:rPr>
            <w:rStyle w:val="Hyperlink"/>
          </w:rPr>
          <w:t>Неофициальная координационная группа по Глобальному молодежному саммиту</w:t>
        </w:r>
      </w:hyperlink>
      <w:r w:rsidRPr="00071036">
        <w:t>, что обеспечило конструктивный диалог между поколениями. Посланники молодежи также принимали активное участие в флагманских мероприятиях МСЭ, включая региональные форумы по вопросам развития, мероприятия в рамках Дня "Девушки в ИКТ" и деятельность исследовательских комиссий МСЭ-D, укрепляя свою роль в качестве ценных партнеров в продвижении всеобъемлющей и справедливой цифровой трансформации.</w:t>
      </w:r>
      <w:hyperlink r:id="rId27"/>
    </w:p>
    <w:p w14:paraId="6F63A87D" w14:textId="77777777" w:rsidR="00E622B4" w:rsidRPr="00071036" w:rsidRDefault="00E622B4" w:rsidP="002B2254">
      <w:pPr>
        <w:pStyle w:val="Figure"/>
      </w:pPr>
      <w:r w:rsidRPr="00071036">
        <w:lastRenderedPageBreak/>
        <w:drawing>
          <wp:inline distT="0" distB="0" distL="0" distR="0" wp14:anchorId="41B16B0B" wp14:editId="7F755837">
            <wp:extent cx="5221611" cy="3312544"/>
            <wp:effectExtent l="0" t="0" r="0" b="2540"/>
            <wp:docPr id="1745866505" name="Picture 2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66505" name="Picture 2" descr="A map of the worl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48" t="14340" r="19046" b="17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68" cy="332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3A770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1.3</w:t>
      </w:r>
      <w:r w:rsidRPr="00071036">
        <w:rPr>
          <w:rFonts w:ascii="Tahoma" w:hAnsi="Tahoma" w:cs="Tahoma"/>
        </w:rPr>
        <w:tab/>
        <w:t>"</w:t>
      </w:r>
      <w:r w:rsidRPr="00071036">
        <w:t>Сеть женщин в МСЭ-D</w:t>
      </w:r>
      <w:r w:rsidRPr="00071036">
        <w:rPr>
          <w:rFonts w:ascii="Tahoma" w:hAnsi="Tahoma" w:cs="Tahoma"/>
        </w:rPr>
        <w:t>"</w:t>
      </w:r>
      <w:r w:rsidRPr="00071036">
        <w:t xml:space="preserve"> (NoW в МСЭ-D)</w:t>
      </w:r>
    </w:p>
    <w:p w14:paraId="077B606A" w14:textId="49523A07" w:rsidR="00E622B4" w:rsidRPr="00071036" w:rsidRDefault="00E622B4" w:rsidP="00E622B4">
      <w:pPr>
        <w:rPr>
          <w:rFonts w:eastAsia="Calibri" w:cs="Calibri"/>
        </w:rPr>
      </w:pPr>
      <w:r w:rsidRPr="00071036">
        <w:t xml:space="preserve">Сеть </w:t>
      </w:r>
      <w:hyperlink r:id="rId29" w:history="1">
        <w:r w:rsidRPr="00071036">
          <w:rPr>
            <w:rStyle w:val="Hyperlink"/>
          </w:rPr>
          <w:t>NoW в МСЭ-D</w:t>
        </w:r>
      </w:hyperlink>
      <w:r w:rsidRPr="00071036">
        <w:t xml:space="preserve"> активизировала свои усилия по подготовке женщин-делегатов к активному участию в процессах МСЭ-D и предстоящей ВКРЭ-25. В рамках проекта "Создание сети женщин</w:t>
      </w:r>
      <w:r w:rsidR="002B2254" w:rsidRPr="00071036">
        <w:t>­</w:t>
      </w:r>
      <w:r w:rsidRPr="00071036">
        <w:t>руководителей", реализуемого при поддержке Комиссии по связи, космосу и технологиям (CST) Саудовской Аравии, Сеть NoW в МСЭ-D обеспечила эффективную наставническую деятельность и деятельность по созданию потенциала, в которой приняли участие более 400 женщин из всех регионов.</w:t>
      </w:r>
      <w:hyperlink r:id="rId30"/>
    </w:p>
    <w:p w14:paraId="232E6520" w14:textId="0CA4CE28" w:rsidR="00E622B4" w:rsidRPr="00071036" w:rsidRDefault="00E622B4" w:rsidP="00E622B4">
      <w:pPr>
        <w:rPr>
          <w:rFonts w:eastAsia="Calibri" w:cs="Calibri"/>
        </w:rPr>
      </w:pPr>
      <w:r w:rsidRPr="00071036">
        <w:t xml:space="preserve">К числу ключевых инициатив относится </w:t>
      </w:r>
      <w:hyperlink r:id="rId31" w:history="1">
        <w:r w:rsidRPr="00071036">
          <w:rPr>
            <w:rStyle w:val="Hyperlink"/>
          </w:rPr>
          <w:t>программа наставничества "Расширение прав и возможностей женщин-лидеров"</w:t>
        </w:r>
      </w:hyperlink>
      <w:r w:rsidRPr="00071036">
        <w:t>, в которой приняли участие более 150 человек из всех шести</w:t>
      </w:r>
      <w:r w:rsidR="002B2254" w:rsidRPr="00071036">
        <w:t> </w:t>
      </w:r>
      <w:r w:rsidRPr="00071036">
        <w:t>регионов. Впервые доля мужчин среди наставников составила 30%, что знаменует собой важную веху в расширении прав и возможностей женщин-делегатов благодаря активной поддержке со стороны их коллег-мужчин. На мастер-классе по развитию навыков для укрепления уверенности, прошедшем в последний день августа 2025 года накануне Глобального симпозиума для регуляторных органов (ГСР-25) в Саудовской Аравии, приняли участие более 60 человек из 40 стран, что помогло им укрепить уверенность при публичных выступлениях, усовершенствовать навыки общения и получить практические советы по эффективному проведению презентаций и выступлений.</w:t>
      </w:r>
      <w:hyperlink r:id="rId32"/>
    </w:p>
    <w:p w14:paraId="45EA5351" w14:textId="77777777" w:rsidR="00E622B4" w:rsidRPr="00071036" w:rsidRDefault="00E622B4" w:rsidP="00E622B4">
      <w:pPr>
        <w:rPr>
          <w:rFonts w:eastAsia="Calibri" w:cs="Calibri"/>
        </w:rPr>
      </w:pPr>
      <w:r w:rsidRPr="00071036">
        <w:t>Сеть NoW в МСЭ-D также провела сессии по налаживанию контактов в ходе собраний КГРЭ и специальные групповые дискуссии во время региональных форумов по вопросам развития (РФР), способствуя сотрудничеству между женщинами-делегатами и укрепляя чувство общности в регионах, продвигая темы и повестку дня Сектора цифрового развития.</w:t>
      </w:r>
    </w:p>
    <w:p w14:paraId="498B2A55" w14:textId="77777777" w:rsidR="00E622B4" w:rsidRPr="00071036" w:rsidRDefault="00E622B4" w:rsidP="00E622B4">
      <w:pPr>
        <w:pStyle w:val="Heading1"/>
        <w:rPr>
          <w:rFonts w:eastAsia="Calibri" w:cs="Calibri"/>
        </w:rPr>
      </w:pPr>
      <w:r w:rsidRPr="00071036">
        <w:t>2</w:t>
      </w:r>
      <w:r w:rsidRPr="00071036">
        <w:tab/>
        <w:t>Расширение прав и возможностей конечных пользователей и развитие их потенциала на уровне сообществ</w:t>
      </w:r>
    </w:p>
    <w:p w14:paraId="7AE3EBE5" w14:textId="014F96F5" w:rsidR="00E622B4" w:rsidRPr="00071036" w:rsidRDefault="00E622B4" w:rsidP="00E622B4">
      <w:pPr>
        <w:spacing w:after="120"/>
        <w:rPr>
          <w:rFonts w:eastAsia="Calibri" w:cs="Calibri"/>
        </w:rPr>
      </w:pPr>
      <w:r w:rsidRPr="00071036">
        <w:t>Благодаря проектам и инициативам по охвату цифровыми технологиями на уровне сообществ свыше 13</w:t>
      </w:r>
      <w:r w:rsidR="002B2254" w:rsidRPr="00071036">
        <w:t> </w:t>
      </w:r>
      <w:r w:rsidRPr="00071036">
        <w:t xml:space="preserve">000 конечных пользователей из более чем 40 стран приняли непосредственное участие в мероприятиях по профессиональной подготовке, программах наставничества и реализуемых на местном уровне цифровых инициативах. К таким пользователям относятся находящиеся в уязвимом </w:t>
      </w:r>
      <w:r w:rsidRPr="00071036">
        <w:lastRenderedPageBreak/>
        <w:t>положении женщины и девушки, представители молодежи, пожилые люди, лица с ограниченными возможностями, а также лица из отдаленных сообществ и сообществ коренных народов.</w:t>
      </w:r>
    </w:p>
    <w:p w14:paraId="14DDBB69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2.1</w:t>
      </w:r>
      <w:r w:rsidRPr="00071036">
        <w:tab/>
        <w:t>Совершенствование навыков в сельских, отдаленных сообществах и сообществах коренных народов</w:t>
      </w:r>
    </w:p>
    <w:p w14:paraId="196B7181" w14:textId="77777777" w:rsidR="00E622B4" w:rsidRPr="00071036" w:rsidRDefault="00E622B4" w:rsidP="00E622B4">
      <w:pPr>
        <w:rPr>
          <w:rFonts w:eastAsia="Calibri" w:cs="Calibri"/>
        </w:rPr>
      </w:pPr>
      <w:r w:rsidRPr="00071036">
        <w:t>С 2023 года существенно расширилась работа МСЭ по охвату цифровыми технологиями сельских, отдаленных сообществ и сообществ коренных народов. В Латинской Америке и Карибском бассейне прошла уже четвертая смешанная программа профессиональной подготовки, выпускниками которой стали 28 администраторов сети из девяти стран (2023–2024 гг.), а в 2024 году слушателями нового краткого курса по разработке стратегий установления соединений в сообществах стали 50 участников из 10 стран. Текущая пятая программа (2025 год) уже собрала 69 участников из 12 стран. Одновременно с этим в 2025 году впервые была начата реализация программы в Африке, в которой приняли участие 65 человек из 18 стран. Эти усилия укрепляют местный потенциал и дают сообществам возможность возглавить собственное цифровое развитие.</w:t>
      </w:r>
    </w:p>
    <w:p w14:paraId="49EE2AD8" w14:textId="77777777" w:rsidR="00E622B4" w:rsidRPr="00071036" w:rsidRDefault="00E622B4" w:rsidP="00E622B4">
      <w:pPr>
        <w:pStyle w:val="Heading2"/>
      </w:pPr>
      <w:r w:rsidRPr="00071036">
        <w:t>2.2</w:t>
      </w:r>
      <w:r w:rsidRPr="00071036">
        <w:tab/>
        <w:t>"Ее цифровые навыки" в рамках партнерства "РАВНЫЕ"</w:t>
      </w:r>
    </w:p>
    <w:p w14:paraId="50EE7729" w14:textId="1FCEAF0C" w:rsidR="00E622B4" w:rsidRPr="00071036" w:rsidRDefault="00E622B4" w:rsidP="00E622B4">
      <w:pPr>
        <w:rPr>
          <w:rFonts w:eastAsia="Calibri" w:cs="Calibri"/>
        </w:rPr>
      </w:pPr>
      <w:r w:rsidRPr="00071036">
        <w:t xml:space="preserve">Инициатива </w:t>
      </w:r>
      <w:hyperlink r:id="rId33" w:history="1">
        <w:r w:rsidRPr="00071036">
          <w:rPr>
            <w:rStyle w:val="Hyperlink"/>
          </w:rPr>
          <w:t>"Ее цифровые навыки" в рамках партнерства "РАВНЫЕ"</w:t>
        </w:r>
      </w:hyperlink>
      <w:r w:rsidRPr="00071036">
        <w:t xml:space="preserve"> позволяет девушкам и молодым женщинам во всем мире приобрести цифровые навыки, расширяющие их возможности доступа к официальной занятости и предпринимательству. В рамках проекта участникам предлагается возможность пройти бесплатную, престижную, широко признанную программу обучения и сертификации по развитию цифровых навыков в формате онлайнового обучения и очных практических семинаров-практикумов в области STEM, которые рассчитаны на девушек и женщин в недостаточно обслуживаемых районах и имеют две цели: 1) поощрять девушек и женщин к дальнейшему изучению технологий и построению карьеры в этой области, а также 2) способствовать доступу девушек и женщин к официальному трудоустройству и предпринимательской деятельности, в том числе в секторах, связанных с технологиями. Вклад в инициативу вносят компания Qualcomm, которая поддерживает внедрение программы "Ее цифровые навыки" в Камеруне, Эфиопии, Гане, Кении и Нигерии, а также </w:t>
      </w:r>
      <w:r w:rsidRPr="00071036">
        <w:rPr>
          <w:rFonts w:eastAsia="Calibri" w:cs="Calibri"/>
        </w:rPr>
        <w:t>Women’s World Wide Web</w:t>
      </w:r>
      <w:r w:rsidRPr="00071036">
        <w:t>, Ассоциация GSM и EY, которые поддерживают разработку материалов и реализацию инициативы на Филиппинах, в Кении, странах Карибского бассейна, Непале, Уганде, Южно-Африканской Республике, охватив более 23 стран и 5600</w:t>
      </w:r>
      <w:r w:rsidR="002B2254" w:rsidRPr="00071036">
        <w:t> </w:t>
      </w:r>
      <w:r w:rsidRPr="00071036">
        <w:t>молодых</w:t>
      </w:r>
      <w:r w:rsidR="002B2254" w:rsidRPr="00071036">
        <w:t> </w:t>
      </w:r>
      <w:r w:rsidRPr="00071036">
        <w:t>женщин.</w:t>
      </w:r>
      <w:hyperlink r:id="rId34"/>
    </w:p>
    <w:p w14:paraId="675E3FCD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2.3</w:t>
      </w:r>
      <w:r w:rsidRPr="00071036">
        <w:tab/>
        <w:t>Программа молодых лидеров "Поколение подключений" (GCYLP)</w:t>
      </w:r>
    </w:p>
    <w:p w14:paraId="25C2887F" w14:textId="210E43A5" w:rsidR="00E622B4" w:rsidRPr="00071036" w:rsidRDefault="00E622B4" w:rsidP="00E622B4">
      <w:pPr>
        <w:rPr>
          <w:rFonts w:eastAsia="Calibri" w:cs="Calibri"/>
        </w:rPr>
      </w:pPr>
      <w:hyperlink r:id="rId35" w:history="1">
        <w:r w:rsidRPr="00071036">
          <w:rPr>
            <w:rStyle w:val="Hyperlink"/>
          </w:rPr>
          <w:t>Стипендиаты GCYLP</w:t>
        </w:r>
      </w:hyperlink>
      <w:r w:rsidRPr="00071036">
        <w:t xml:space="preserve"> − это молодые люди в возрасте от 18 до 28 лет, увлеченные идеей значимых изменений в своих сообществах с помощью цифрового развития. Две международные группы, в состав которых входят в общей сложности 60 молодых новаторов из 40 стран, отобранных из более чем 10</w:t>
      </w:r>
      <w:r w:rsidR="00D452C7" w:rsidRPr="00071036">
        <w:t> </w:t>
      </w:r>
      <w:r w:rsidRPr="00071036">
        <w:t>000 претендентов, укрепляли свои лидерские навыки, навыки инноваций и управления проектами в рамках Недель развития GCYLP в июне 2024 года и августе 2025 года. В рамках партнерского соглашения с Huawei все стипендиаты получили гранты в размере 5000 долларов США на реализацию цифровых проектов в своих сообществах и продолжают участвовать в ежемесячных виртуальных сессиях и практических занятиях по наставничеству и отслеживанию прогресса. Пять</w:t>
      </w:r>
      <w:r w:rsidR="0071011C">
        <w:rPr>
          <w:lang w:val="en-US"/>
        </w:rPr>
        <w:t> </w:t>
      </w:r>
      <w:r w:rsidRPr="00071036">
        <w:t>стипендиатов получили дополнительное финансирование на общую сумму 750</w:t>
      </w:r>
      <w:r w:rsidR="00D452C7" w:rsidRPr="00071036">
        <w:t> </w:t>
      </w:r>
      <w:r w:rsidRPr="00071036">
        <w:t>000 долларов США от других организаций, что повысило устойчивость проекта. Благодаря поддержке проекта они расширили свое влияние и связи, приняв участие в качестве докладчиков в крупных глобальных мероприятиях, включая, в частности, Форум МСЭ по цифровым навыкам в Бахрейне, Всемирный форум МСЭ по инновациям на Мальте, собрание 1</w:t>
      </w:r>
      <w:r w:rsidRPr="00071036">
        <w:noBreakHyphen/>
        <w:t>й Исследовательской комиссии МСЭ-D, КС-29 в Азербайджане, мероприятия в рамках празднования Дня "Девушки в ИКТ" и Всемирную интернет</w:t>
      </w:r>
      <w:r w:rsidR="005700E3" w:rsidRPr="005700E3">
        <w:t>­</w:t>
      </w:r>
      <w:r w:rsidRPr="00071036">
        <w:t>конференцию (</w:t>
      </w:r>
      <w:r w:rsidRPr="00071036">
        <w:rPr>
          <w:rFonts w:eastAsia="Calibri" w:cs="Calibri"/>
        </w:rPr>
        <w:t>WIC</w:t>
      </w:r>
      <w:r w:rsidRPr="00071036">
        <w:t>) в Китае.</w:t>
      </w:r>
      <w:hyperlink r:id="rId36"/>
    </w:p>
    <w:p w14:paraId="32FB2EA1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lastRenderedPageBreak/>
        <w:t>2.4</w:t>
      </w:r>
      <w:r w:rsidRPr="00071036">
        <w:tab/>
        <w:t>Программа ускорения развития навыков в области ИИ для девушек</w:t>
      </w:r>
    </w:p>
    <w:p w14:paraId="69389CB2" w14:textId="77777777" w:rsidR="00E622B4" w:rsidRPr="00071036" w:rsidRDefault="00E622B4" w:rsidP="00E622B4">
      <w:pPr>
        <w:rPr>
          <w:rFonts w:eastAsia="Calibri" w:cs="Calibri"/>
        </w:rPr>
      </w:pPr>
      <w:hyperlink r:id="rId37" w:history="1">
        <w:r w:rsidRPr="00071036">
          <w:rPr>
            <w:rStyle w:val="Hyperlink"/>
          </w:rPr>
          <w:t>Программа "Ускорение развития навыков в области ИИ для девушек"</w:t>
        </w:r>
      </w:hyperlink>
      <w:r w:rsidRPr="00071036">
        <w:t xml:space="preserve"> была разработана в связи с необходимостью решить проблему недостаточной представленности женщин в области развития технологий ИИ и на руководящих должностях в сфере технологий. В 2024 году Бюро развития электросвязи МСЭ и EY объединили усилия для достижения этой цели с целью расширить права и возможности не менее 1000 молодых женщин из недостаточно обслуживаемых сообществ благодаря навыкам, необходимым им для успешной работы в области ИИ и цифровых технологий. Программа направлена на то, чтобы привить молодым женщинам, особенно в возрасте от 18 до 25 лет, практические, этические и лидерские навыки, которые позволят им преуспеть в сфере ИИ. Программа носит практический характер, и в ее мероприятиях примут участие две группы молодых женщин. Первая группа начала свою работу в октябре 2024 года с очных семинаров-практикумов в шести странах (по одной стране из каждого региона МСЭ: Парагвай, Мальта, Кения, Индия, Казахстан, Иордания), а в августе 2025 года пройдут мероприятия для второй группы из других стран (Узбекистан, Гватемала, Египет). В данной программе приняли участие более 820 молодых женщин.</w:t>
      </w:r>
      <w:hyperlink r:id="rId38"/>
    </w:p>
    <w:p w14:paraId="3BE03A12" w14:textId="77777777" w:rsidR="00E622B4" w:rsidRPr="00071036" w:rsidRDefault="00E622B4" w:rsidP="00E622B4">
      <w:pPr>
        <w:pStyle w:val="Heading1"/>
        <w:rPr>
          <w:rFonts w:eastAsia="Calibri" w:cs="Calibri"/>
        </w:rPr>
      </w:pPr>
      <w:r w:rsidRPr="00071036">
        <w:t>3</w:t>
      </w:r>
      <w:r w:rsidRPr="00071036">
        <w:tab/>
        <w:t>Инструменты и ресурсы для приобретения знаний в целях поддержки реализации</w:t>
      </w:r>
    </w:p>
    <w:p w14:paraId="2420A37A" w14:textId="77777777" w:rsidR="00E622B4" w:rsidRPr="00071036" w:rsidRDefault="00E622B4" w:rsidP="00E622B4">
      <w:pPr>
        <w:rPr>
          <w:rFonts w:eastAsia="Calibri" w:cs="Calibri"/>
        </w:rPr>
      </w:pPr>
      <w:r w:rsidRPr="00071036">
        <w:t>Была разработана серия новых инструментов и учебных материалов и тематических отчетов по темам, связанным с охватом цифровыми технологиями, для поддержки усилий Членов МСЭ по обеспечению охвата цифровыми технологиями.</w:t>
      </w:r>
    </w:p>
    <w:p w14:paraId="132C381E" w14:textId="77777777" w:rsidR="00E622B4" w:rsidRPr="00071036" w:rsidRDefault="00E622B4" w:rsidP="00E622B4">
      <w:pPr>
        <w:rPr>
          <w:rFonts w:eastAsia="Calibri" w:cs="Calibri"/>
        </w:rPr>
      </w:pPr>
      <w:r w:rsidRPr="00071036">
        <w:t xml:space="preserve">В ответ на меняющуюся повестку дня в области охвата цифровыми технологиями в партнерстве с ВОЗ МСЭ представил </w:t>
      </w:r>
      <w:hyperlink r:id="rId39" w:history="1">
        <w:r w:rsidRPr="00071036">
          <w:rPr>
            <w:rStyle w:val="Hyperlink"/>
          </w:rPr>
          <w:t>Комплект материалов по внедрению доступных услуг телемедицины</w:t>
        </w:r>
      </w:hyperlink>
      <w:r w:rsidRPr="00071036">
        <w:t>, в котором содержатся необходимые практические руководящие указания и поэтапный подход для поддержки Государств-Членов, отрасли, поставщиков медицинских услуг и гражданского общества в содействии развитию и внедрении доступных в цифровом отношении и открытых для всех цифровых услуг в области здравоохранения.</w:t>
      </w:r>
      <w:hyperlink r:id="rId40"/>
    </w:p>
    <w:p w14:paraId="2271A49A" w14:textId="52223BA6" w:rsidR="00E622B4" w:rsidRPr="00071036" w:rsidRDefault="00E622B4" w:rsidP="00E622B4">
      <w:pPr>
        <w:rPr>
          <w:rFonts w:eastAsia="Calibri" w:cs="Calibri"/>
        </w:rPr>
      </w:pPr>
      <w:r w:rsidRPr="00071036">
        <w:t>Также был разработан и вскоре будет выпущен дополнительный комплексный ресурс по Стратегическому учету вопросов доступности ИКТ в интересах открытой для всех цифровой</w:t>
      </w:r>
      <w:r w:rsidR="00D452C7" w:rsidRPr="00071036">
        <w:t> </w:t>
      </w:r>
      <w:r w:rsidRPr="00071036">
        <w:t>трансформации.</w:t>
      </w:r>
    </w:p>
    <w:p w14:paraId="7CC46948" w14:textId="77777777" w:rsidR="00E622B4" w:rsidRPr="00071036" w:rsidRDefault="00E622B4" w:rsidP="00E622B4">
      <w:pPr>
        <w:rPr>
          <w:rFonts w:eastAsia="Calibri" w:cs="Calibri"/>
        </w:rPr>
      </w:pPr>
      <w:r w:rsidRPr="00071036">
        <w:t>Кроме того, были разработаны восемь (8) учебных курсов по таким темам, как нормативно-правовая база, связанная с охватом цифровыми технологиями, инклюзивное цифровое правительство, инклюзивная цифровая экономика, цифровые навыки и грамотность для всех, воздействие ИИ на разработку функций доступности, вовлеченность и координация с участием многих заинтересованных сторон, мониторинг, оценка и адаптивное внедрение, с тем чтобы адаптировать и поддерживать усилия Членов МСЭ по реализации повестки дня в области охвата цифровыми технологиями.</w:t>
      </w:r>
    </w:p>
    <w:p w14:paraId="1607D7FC" w14:textId="77777777" w:rsidR="00E622B4" w:rsidRPr="00071036" w:rsidRDefault="00E622B4" w:rsidP="00E622B4">
      <w:pPr>
        <w:rPr>
          <w:rFonts w:eastAsia="Calibri" w:cs="Calibri"/>
        </w:rPr>
      </w:pPr>
      <w:r w:rsidRPr="00071036">
        <w:t xml:space="preserve">К числу новых инструментов относятся </w:t>
      </w:r>
      <w:hyperlink r:id="rId41" w:history="1">
        <w:r w:rsidRPr="00071036">
          <w:rPr>
            <w:rStyle w:val="Hyperlink"/>
          </w:rPr>
          <w:t>Руководство МОТ и МСЭ и онлайновый курс для самостоятельного обучения по доступности онлайновых систем подачи заявок на рабочие места</w:t>
        </w:r>
      </w:hyperlink>
      <w:r w:rsidRPr="00071036">
        <w:t>. Все онлайновые учебные занятия по профессиональной подготовке для самостоятельного обучения и учебные видеопособия по охвату цифровыми технологиями предоставляются бесплатно в доступном цифровом формате (могут использоваться также слепыми и глухими людьми) на нескольких языках ООН для поддержки учета вопросов доступности ИКТ для обеспечения инклюзивной цифровой трансформации.</w:t>
      </w:r>
      <w:hyperlink r:id="rId42"/>
    </w:p>
    <w:p w14:paraId="45F59685" w14:textId="4C2C0FC0" w:rsidR="00E622B4" w:rsidRPr="00071036" w:rsidRDefault="00E622B4" w:rsidP="00E622B4">
      <w:pPr>
        <w:rPr>
          <w:rFonts w:eastAsia="Calibri" w:cs="Calibri"/>
        </w:rPr>
      </w:pPr>
      <w:r w:rsidRPr="00071036">
        <w:t xml:space="preserve">В 2024 году в </w:t>
      </w:r>
      <w:hyperlink r:id="rId43" w:anchor="/ru" w:history="1">
        <w:r w:rsidRPr="00071036">
          <w:rPr>
            <w:rStyle w:val="Hyperlink"/>
          </w:rPr>
          <w:t>Справочнике по учету гендерных</w:t>
        </w:r>
        <w:r w:rsidRPr="00071036">
          <w:rPr>
            <w:rStyle w:val="Hyperlink"/>
          </w:rPr>
          <w:t xml:space="preserve"> </w:t>
        </w:r>
        <w:r w:rsidRPr="00071036">
          <w:rPr>
            <w:rStyle w:val="Hyperlink"/>
          </w:rPr>
          <w:t>аспектов в политике в области цифровых технологий</w:t>
        </w:r>
      </w:hyperlink>
      <w:r w:rsidRPr="00071036">
        <w:t xml:space="preserve"> для Государств-Членов были представлены примеры надлежащей практики учета гендерных аспектов в текущей и будущей политике в области цифровых технологий. Разработанный на основе широкого круга примеров странового опыта, этот комплект материалов содержит пошаговое руководство по учету гендерного аспекта и инклюзивности в проектирование и регулирование ИКТ. </w:t>
      </w:r>
      <w:r w:rsidRPr="00071036">
        <w:lastRenderedPageBreak/>
        <w:t>Учебные занятия и обмен мнениями между коллегами укрепили их внедрение, что позволило правительствам выйти за рамки специальных мер и принять системные подходы к нормотворчеству на основе принципа инклюзивности.</w:t>
      </w:r>
      <w:hyperlink r:id="rId44"/>
    </w:p>
    <w:p w14:paraId="799C3A17" w14:textId="30B1980F" w:rsidR="00E622B4" w:rsidRPr="00071036" w:rsidRDefault="00E622B4" w:rsidP="00E622B4">
      <w:pPr>
        <w:rPr>
          <w:rFonts w:eastAsia="Calibri" w:cs="Calibri"/>
        </w:rPr>
      </w:pPr>
      <w:r w:rsidRPr="00071036">
        <w:t xml:space="preserve">В публикации </w:t>
      </w:r>
      <w:hyperlink r:id="rId45" w:history="1">
        <w:r w:rsidRPr="00071036">
          <w:rPr>
            <w:rStyle w:val="Hyperlink"/>
          </w:rPr>
          <w:t>"Ее цифровые навыки: на пути к гендерному преобразованию"</w:t>
        </w:r>
      </w:hyperlink>
      <w:r w:rsidRPr="00071036">
        <w:t>, выпущенной в 2024</w:t>
      </w:r>
      <w:r w:rsidR="00D452C7" w:rsidRPr="00071036">
        <w:t> </w:t>
      </w:r>
      <w:r w:rsidRPr="00071036">
        <w:t>году, содержится общая структура и практическое руководство, в котором рекомендуются гендерно-преобразующие подходы к разработке программ обучения цифровым навыкам как в аудиторном, так и в неаудиторном формате. В рамках общей структуры излагается инклюзивный, контекстуализированный, основанный на компетенциях подход к стратегиям, учебным программам и содержанию обучения, а также подчеркивается важность интеграции теории и практики изменения гендерных норм. В отчете также содержатся рекомендации о том, какие меры различные заинтересованные стороны могут принимать в рамках более широкой экосистемы для преодоления гендерного цифрового разрыва.</w:t>
      </w:r>
      <w:hyperlink r:id="rId46"/>
    </w:p>
    <w:p w14:paraId="796D7305" w14:textId="77777777" w:rsidR="00E622B4" w:rsidRPr="00071036" w:rsidRDefault="00E622B4" w:rsidP="00E622B4">
      <w:pPr>
        <w:rPr>
          <w:rFonts w:eastAsia="Calibri" w:cs="Calibri"/>
        </w:rPr>
      </w:pPr>
      <w:r w:rsidRPr="00071036">
        <w:t xml:space="preserve">В настоящее время </w:t>
      </w:r>
      <w:hyperlink r:id="rId47" w:history="1">
        <w:r w:rsidRPr="00071036">
          <w:rPr>
            <w:rStyle w:val="Hyperlink"/>
          </w:rPr>
          <w:t>МСЭ-D предлагает более 75 инструментов и ресурсов</w:t>
        </w:r>
      </w:hyperlink>
      <w:r w:rsidRPr="00071036">
        <w:t xml:space="preserve">, включая тематические отчеты, руководящие указания, комплекты материалов и учебные курсы, для поддержки Государств-Членов в выполнении программ охвата цифровыми технологиями на национальном, региональном и глобальном уровнях. См. другие </w:t>
      </w:r>
      <w:hyperlink r:id="rId48" w:history="1">
        <w:r w:rsidRPr="00071036">
          <w:rPr>
            <w:rStyle w:val="Hyperlink"/>
          </w:rPr>
          <w:t>ресурсы по доступности ИКТ/цифровых технологий</w:t>
        </w:r>
      </w:hyperlink>
      <w:r w:rsidRPr="00071036">
        <w:t>.</w:t>
      </w:r>
      <w:hyperlink r:id="rId49"/>
      <w:hyperlink r:id="rId50"/>
    </w:p>
    <w:p w14:paraId="76E291F5" w14:textId="77777777" w:rsidR="00E622B4" w:rsidRPr="00071036" w:rsidRDefault="00E622B4" w:rsidP="00E622B4">
      <w:pPr>
        <w:rPr>
          <w:rFonts w:eastAsia="Calibri" w:cs="Calibri"/>
        </w:rPr>
      </w:pPr>
      <w:r w:rsidRPr="00071036">
        <w:t>Согласно результатам анализа интернет-данных, ежегодно аудитория ресурсов МСЭ-D превышает 3000 пользователей.</w:t>
      </w:r>
    </w:p>
    <w:p w14:paraId="6D0649AE" w14:textId="77777777" w:rsidR="00E622B4" w:rsidRPr="00071036" w:rsidRDefault="00E622B4" w:rsidP="00E622B4">
      <w:pPr>
        <w:pStyle w:val="Heading1"/>
        <w:rPr>
          <w:rFonts w:eastAsia="Calibri" w:cs="Calibri"/>
        </w:rPr>
      </w:pPr>
      <w:r w:rsidRPr="00071036">
        <w:t>4</w:t>
      </w:r>
      <w:r w:rsidRPr="00071036">
        <w:tab/>
        <w:t>Информационно-пропагандистская, глобальная и рабочая платформы для обмена опытом, расширения сотрудничества и поддержки реализации</w:t>
      </w:r>
    </w:p>
    <w:p w14:paraId="254584C9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4.1</w:t>
      </w:r>
      <w:r w:rsidRPr="00071036">
        <w:tab/>
        <w:t>Вопрос 7/1 Исследовательской комиссии</w:t>
      </w:r>
    </w:p>
    <w:p w14:paraId="7703CE23" w14:textId="77777777" w:rsidR="00E622B4" w:rsidRPr="00071036" w:rsidRDefault="00E622B4" w:rsidP="00E622B4">
      <w:pPr>
        <w:rPr>
          <w:rFonts w:eastAsia="Calibri" w:cs="Calibri"/>
        </w:rPr>
      </w:pPr>
      <w:r w:rsidRPr="00071036">
        <w:t xml:space="preserve">Деятельность в области охвата цифровыми технологиями в значительной степени регулируется работой в рамках </w:t>
      </w:r>
      <w:hyperlink r:id="rId51" w:history="1">
        <w:r w:rsidRPr="00071036">
          <w:rPr>
            <w:rStyle w:val="Hyperlink"/>
          </w:rPr>
          <w:t>Вопроса 7/1 Исследовательской комиссии МСЭ-D "Доступность электросвязи/ИКТ для обеспечения связи для всех"</w:t>
        </w:r>
      </w:hyperlink>
      <w:r w:rsidRPr="00071036">
        <w:t xml:space="preserve">, что способствует обмену опытом и примерами надлежащей практики для обогащения тематических национальных и региональных мероприятий, связанных с обеспечением связи для всех в цифровом пространстве, и продвижения глобальной реализации. Результатом этой работы также стал набор руководящих указаний, отраженных в Отчете ИК по Вопросу 7/1 за 2023–2025 годы по ссылке </w:t>
      </w:r>
      <w:hyperlink r:id="rId52" w:history="1">
        <w:r w:rsidRPr="00071036">
          <w:rPr>
            <w:rStyle w:val="Hyperlink"/>
          </w:rPr>
          <w:t>https://www.itu.int/md/D22-SG01-C-0490/en</w:t>
        </w:r>
      </w:hyperlink>
      <w:r w:rsidRPr="00071036">
        <w:t>.</w:t>
      </w:r>
      <w:hyperlink r:id="rId53"/>
      <w:hyperlink r:id="rId54"/>
    </w:p>
    <w:p w14:paraId="6807FA9D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4.2</w:t>
      </w:r>
      <w:r w:rsidRPr="00071036">
        <w:tab/>
        <w:t>"Доступные ИКТ для ВСЕХ" и соответствующие ключевые платформы для созыва собраний</w:t>
      </w:r>
    </w:p>
    <w:p w14:paraId="15265A70" w14:textId="77777777" w:rsidR="00E622B4" w:rsidRPr="00071036" w:rsidRDefault="00E622B4" w:rsidP="00E622B4">
      <w:pPr>
        <w:rPr>
          <w:rFonts w:eastAsia="Calibri" w:cs="Calibri"/>
        </w:rPr>
      </w:pPr>
      <w:r w:rsidRPr="00071036">
        <w:t>БРЭ играет важную роль в расширении прав и возможностей Членов МСЭ в области укрепления знаний, обмена опытом и разработки действенных политических стратегий для содействия цифровой доступности на глобальном, региональном и национальном уровнях. Благодаря таким флагманским региональным мероприятиям, как "Доступные ИКТ для всех" (проводилось на Кубе, в Мексике, Гватемале, Испании, Бельгии, Марокко и Иордании), с участием более 80% стран из каждого региона и в среднем 200 участников на каждом мероприятии, а также совместно с основными платформами, ориентированными на вопрос охвата цифровыми технологиями и доступности, в том числе конференции государств – сторон Конвенции о правах инвалидов, Региональные форумы по охвату цифровыми технологиями (например, АТР), Глобальный форум по проблемам старения (Япония) и Форум по цифровой доступности (ОАЭ) – БРЭ создало динамичные площадки для обмена примерами надлежащей практики в целях продвижения реализации. Эти платформы стали катализаторами мероприятий, содействующих накоплению опыта, укреплению партнерств и пропаганде технологий, которые конструктивно являются открытыми и доступными для всех, особенно для лиц с ограниченными возможностями, пожилых людей, мигрантов, людей с низким уровнем грамотности, а также жителей сельских, отдаленных районов и сообществ коренных народов.</w:t>
      </w:r>
    </w:p>
    <w:p w14:paraId="7B6848C2" w14:textId="77777777" w:rsidR="00E622B4" w:rsidRPr="00071036" w:rsidRDefault="00E622B4" w:rsidP="00E622B4">
      <w:pPr>
        <w:rPr>
          <w:rFonts w:eastAsia="Calibri" w:cs="Calibri"/>
        </w:rPr>
      </w:pPr>
      <w:r w:rsidRPr="00071036">
        <w:lastRenderedPageBreak/>
        <w:t>Объединив правительства, лидеров частного сектора, академические круги, НПО и организации конечных пользователей, БРЭ обеспечило обмен специальными техническими знаниями, распространение практических инструментов и ресурсов и прочно утвердило МСЭ-D в качестве мирового лидера в расширении охвата цифровыми технологиями. Эти коллективные усилия приводят к ощутимому прогрессу, стимулируя направления политики и инновации, которые гарантируют, что в процессе цифровой трансформации никто не будет забыт.</w:t>
      </w:r>
    </w:p>
    <w:p w14:paraId="6ABC4504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4.3</w:t>
      </w:r>
      <w:r w:rsidRPr="00071036">
        <w:tab/>
        <w:t>Международный день "Девушки в ИКТ"</w:t>
      </w:r>
    </w:p>
    <w:p w14:paraId="53B0A51C" w14:textId="05F25FF3" w:rsidR="00E622B4" w:rsidRPr="00071036" w:rsidRDefault="00E622B4" w:rsidP="00E622B4">
      <w:pPr>
        <w:rPr>
          <w:rFonts w:eastAsia="Calibri" w:cs="Calibri"/>
        </w:rPr>
      </w:pPr>
      <w:r w:rsidRPr="00071036">
        <w:t xml:space="preserve">Ежегодно отмечаемый </w:t>
      </w:r>
      <w:hyperlink r:id="rId55" w:history="1">
        <w:r w:rsidRPr="00071036">
          <w:rPr>
            <w:rStyle w:val="Hyperlink"/>
          </w:rPr>
          <w:t>Международный день "Девушки в ИКТ"</w:t>
        </w:r>
      </w:hyperlink>
      <w:r w:rsidRPr="00071036">
        <w:t xml:space="preserve"> продолжал набирать обороты как всемирная акция в поддержку развития навыков, лидерства и инклюзивности. В 2023–2025 годах тема "Цифровые навыки для жизни" была изменена на "Лидерство", а затем на тему "Девушки в ИКТ в интересах инклюзивной цифровой трансформации", что отразило переход от развития базовых навыков к обеспечению более широкого участия девушек в процессе принятия решений и, наконец, к формированию справедливого, ориентированного на человека цифрового будущего. На различных континентах прошли флагманские мероприятия (в Африке – в Зимбабве, в Азии – на Филиппинах, в СНГ – в Кыргызстане и в регионе арабских государств – в Мавритании) в гибридном формате, сочетающем диалоги высокого уровня, сессии наставничества и семинары-практикумы. Благодаря 472 мероприятиям во всех шести регионах МСЭ совокупно за период с 2023 по 2025 год инициативой было охвачено более 76 000 девушек и молодых женщин.</w:t>
      </w:r>
      <w:hyperlink r:id="rId56"/>
    </w:p>
    <w:p w14:paraId="3ABB0A46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4.4</w:t>
      </w:r>
      <w:r w:rsidRPr="00071036">
        <w:tab/>
        <w:t>Глобальный молодежный саммит</w:t>
      </w:r>
    </w:p>
    <w:p w14:paraId="3485F6DF" w14:textId="3B653C0F" w:rsidR="00E622B4" w:rsidRPr="00071036" w:rsidRDefault="00E622B4" w:rsidP="00E622B4">
      <w:pPr>
        <w:rPr>
          <w:rFonts w:eastAsia="Calibri" w:cs="Calibri"/>
        </w:rPr>
      </w:pPr>
      <w:r w:rsidRPr="00071036">
        <w:t xml:space="preserve">В Варадеро, Куба, с 11 по 13 марта 2025 года прошел </w:t>
      </w:r>
      <w:hyperlink r:id="rId57" w:anchor="/ru" w:history="1">
        <w:r w:rsidRPr="00071036">
          <w:rPr>
            <w:rStyle w:val="Hyperlink"/>
          </w:rPr>
          <w:t>Глобальный молодежный саммит МСЭ</w:t>
        </w:r>
      </w:hyperlink>
      <w:r w:rsidRPr="00071036">
        <w:t xml:space="preserve"> 2025 года (ГМС-25), посвященный теме "Придание силы голосам молодежи в сфере ИКТ в интересах инклюзивного соединенного будущего". ГМС-25 стал 17-м молодежным мероприятием, организованным Международным союзом электросвязи (МСЭ) и продолжил тот путь, который начался с первого в истории молодежного форума, состоявшегося в Йоханнесбурге, Южно</w:t>
      </w:r>
      <w:r w:rsidR="006A52FE" w:rsidRPr="00071036">
        <w:t>­</w:t>
      </w:r>
      <w:r w:rsidRPr="00071036">
        <w:t>Африканская Республика, в 2001 году. На мероприятии присутствовали около 400 участников из 31 страны из всех регионов МСЭ, в том числе молодежь со всего мира, был обеспечен гендерный баланс и представлены, в частности, наименее развитые страны, развивающиеся страны, не имеющие выхода к морю, и малые островные развивающиеся государства. В Саммите также приняли участие представители правительств, международных и региональных организаций, представителей частного сектора и академических кругов, а также представители других учреждений ООН и посланники молодежи в рамках инициативы МСЭ "Поколение подключений".</w:t>
      </w:r>
      <w:hyperlink r:id="rId58"/>
    </w:p>
    <w:p w14:paraId="125CA1E1" w14:textId="77777777" w:rsidR="00E622B4" w:rsidRPr="00071036" w:rsidRDefault="00E622B4" w:rsidP="00E622B4">
      <w:pPr>
        <w:rPr>
          <w:rFonts w:eastAsia="Calibri" w:cs="Calibri"/>
        </w:rPr>
      </w:pPr>
      <w:r w:rsidRPr="00071036">
        <w:t>Целью ГМС-25, организованного МСЭ при содействии Министерства связи правительства Кубы, было придание силы голосам молодежи по вопросам будущего, основанного на технологиях. Молодые участники со всего мира определили свои приоритеты в области обеспечения того, чтобы информационно-коммуникационные технологии были безопасными, приемлемыми в ценовом отношении и доступными. На Саммите молодые люди обсудили ключевые технические вопросы, такие как возможность установления соединений, охват цифровыми технологиями, безопасность в онлайновой среде, этичный ИИ, будущее рынка труда и участие в цифровых технологиях для расширения прав и возможностей молодежи во всем мире. В рамках налаживания контактов, диалогов между поколениями, презентаций проектов и других мероприятий они обменивались идеями с экспертами и директивными органами, подчеркивая важность охвата цифровыми технологиями и развития цифровых навыков для стимулирования предпринимательства среди молодежи, инноваций и устойчивого развития.</w:t>
      </w:r>
    </w:p>
    <w:p w14:paraId="06BAF88D" w14:textId="77777777" w:rsidR="00E622B4" w:rsidRPr="00071036" w:rsidRDefault="00E622B4" w:rsidP="00E622B4">
      <w:pPr>
        <w:pStyle w:val="Heading2"/>
        <w:rPr>
          <w:rFonts w:eastAsia="Calibri" w:cs="Calibri"/>
        </w:rPr>
      </w:pPr>
      <w:r w:rsidRPr="00071036">
        <w:t>4.5</w:t>
      </w:r>
      <w:r w:rsidRPr="00071036">
        <w:tab/>
        <w:t>Партнерства в целях обеспечения охвата цифровыми технологиями</w:t>
      </w:r>
    </w:p>
    <w:p w14:paraId="4DDDFB75" w14:textId="77777777" w:rsidR="00E622B4" w:rsidRPr="00071036" w:rsidRDefault="00E622B4" w:rsidP="00E622B4">
      <w:pPr>
        <w:rPr>
          <w:rFonts w:eastAsia="Calibri" w:cs="Calibri"/>
        </w:rPr>
      </w:pPr>
      <w:r w:rsidRPr="00071036">
        <w:t xml:space="preserve">Работа по охвату цифровыми технологиями также включала межсекторальную координацию, вклады и сотрудничество с партнерами ООН, включая ЭСКЗА, ЭСКАТО, ЮНКТАД, ДЭСВ ООН, УВКПЧ ООН, ВОЗ, в целях расширения доступности цифровых технологий и содействия созданию мира, в котором при </w:t>
      </w:r>
      <w:r w:rsidRPr="00071036">
        <w:lastRenderedPageBreak/>
        <w:t>обеспечении охвата цифровыми технологиями никто не будет забыт. Партнерские отношения с такими организациями, как ЮНИТАР, ЦМТ, МОТ, ЮНИСЕФ, Qualcomm, Verizon, Women World Wide Web (W4), EY, Ассоциация GSM, KAIST, Huawei, APC, Rhizomatica, REDES A.C., AFRALTI, Intersputnik, ZTI­China, другими учреждениями системы ООН и новыми Академическими организациями – членами МСЭ дополнительно расширили информационно-пропагандистскую деятельность и реализацию повестки дня по охвату цифровыми технологиями.</w:t>
      </w:r>
    </w:p>
    <w:p w14:paraId="5348E6D0" w14:textId="2DE2AB85" w:rsidR="00CE66E4" w:rsidRPr="00071036" w:rsidRDefault="00CE66E4" w:rsidP="00E622B4">
      <w:pPr>
        <w:spacing w:before="720"/>
        <w:jc w:val="center"/>
      </w:pPr>
      <w:r w:rsidRPr="00071036">
        <w:t>______________</w:t>
      </w:r>
    </w:p>
    <w:sectPr w:rsidR="00CE66E4" w:rsidRPr="00071036" w:rsidSect="00FE62A5">
      <w:headerReference w:type="default" r:id="rId59"/>
      <w:footerReference w:type="first" r:id="rId60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2558" w14:textId="77777777" w:rsidR="00A46BAF" w:rsidRDefault="00A46BAF">
      <w:r>
        <w:separator/>
      </w:r>
    </w:p>
    <w:p w14:paraId="75618D76" w14:textId="77777777" w:rsidR="00A46BAF" w:rsidRDefault="00A46BAF"/>
  </w:endnote>
  <w:endnote w:type="continuationSeparator" w:id="0">
    <w:p w14:paraId="64F6CB40" w14:textId="77777777" w:rsidR="00A46BAF" w:rsidRDefault="00A46BAF">
      <w:r>
        <w:continuationSeparator/>
      </w:r>
    </w:p>
    <w:p w14:paraId="6AE03C00" w14:textId="77777777" w:rsidR="00A46BAF" w:rsidRDefault="00A46BAF"/>
  </w:endnote>
  <w:endnote w:type="continuationNotice" w:id="1">
    <w:p w14:paraId="15400EA0" w14:textId="77777777" w:rsidR="00A46BAF" w:rsidRDefault="00A46BAF">
      <w:pPr>
        <w:spacing w:before="0"/>
      </w:pPr>
    </w:p>
    <w:p w14:paraId="557DD429" w14:textId="77777777" w:rsidR="00A46BAF" w:rsidRDefault="00A46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Фамилия и данные контактного лица по документу"/>
    </w:tblPr>
    <w:tblGrid>
      <w:gridCol w:w="1526"/>
      <w:gridCol w:w="3260"/>
      <w:gridCol w:w="4853"/>
    </w:tblGrid>
    <w:tr w:rsidR="00AF5271" w:rsidRPr="00AF5271" w14:paraId="1B414EE2" w14:textId="77777777" w:rsidTr="005539C3">
      <w:tc>
        <w:tcPr>
          <w:tcW w:w="1526" w:type="dxa"/>
          <w:tcBorders>
            <w:top w:val="single" w:sz="4" w:space="0" w:color="000000" w:themeColor="text1"/>
          </w:tcBorders>
        </w:tcPr>
        <w:p w14:paraId="300F1366" w14:textId="77777777" w:rsidR="00AF5271" w:rsidRPr="00365AB0" w:rsidRDefault="00AF5271" w:rsidP="00AF5271">
          <w:pPr>
            <w:pStyle w:val="FirstFooter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 w:themeColor="text1"/>
          </w:tcBorders>
        </w:tcPr>
        <w:p w14:paraId="4D680DDD" w14:textId="77777777" w:rsidR="00AF5271" w:rsidRPr="00365AB0" w:rsidRDefault="00AF5271" w:rsidP="00AF5271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853" w:type="dxa"/>
          <w:tcBorders>
            <w:top w:val="single" w:sz="4" w:space="0" w:color="000000" w:themeColor="text1"/>
          </w:tcBorders>
        </w:tcPr>
        <w:p w14:paraId="2BE8C103" w14:textId="4ABF2719" w:rsidR="00AF5271" w:rsidRPr="00365AB0" w:rsidRDefault="00AF5271" w:rsidP="00AF5271">
          <w:pPr>
            <w:pStyle w:val="FirstFooter"/>
            <w:rPr>
              <w:sz w:val="18"/>
              <w:szCs w:val="18"/>
              <w:lang w:val="en-US"/>
            </w:rPr>
          </w:pPr>
          <w:r w:rsidRPr="000A509E">
            <w:rPr>
              <w:sz w:val="18"/>
              <w:szCs w:val="18"/>
            </w:rPr>
            <w:t>г</w:t>
          </w:r>
          <w:r w:rsidRPr="00AF5271">
            <w:rPr>
              <w:sz w:val="18"/>
              <w:szCs w:val="18"/>
              <w:lang w:val="en-US"/>
            </w:rPr>
            <w:t>-</w:t>
          </w:r>
          <w:r w:rsidRPr="000A509E">
            <w:rPr>
              <w:sz w:val="18"/>
              <w:szCs w:val="18"/>
            </w:rPr>
            <w:t>жа</w:t>
          </w:r>
          <w:r w:rsidRPr="00AF5271">
            <w:rPr>
              <w:sz w:val="18"/>
              <w:szCs w:val="18"/>
              <w:lang w:val="en-US"/>
            </w:rPr>
            <w:t xml:space="preserve"> </w:t>
          </w:r>
          <w:r w:rsidRPr="000A509E">
            <w:rPr>
              <w:sz w:val="18"/>
              <w:szCs w:val="18"/>
            </w:rPr>
            <w:t>Роксана</w:t>
          </w:r>
          <w:r w:rsidRPr="00AF5271">
            <w:rPr>
              <w:sz w:val="18"/>
              <w:szCs w:val="18"/>
              <w:lang w:val="en-US"/>
            </w:rPr>
            <w:t xml:space="preserve"> </w:t>
          </w:r>
          <w:r w:rsidRPr="000A509E">
            <w:rPr>
              <w:sz w:val="18"/>
              <w:szCs w:val="18"/>
            </w:rPr>
            <w:t>Уидмер</w:t>
          </w:r>
          <w:r w:rsidRPr="00AF5271">
            <w:rPr>
              <w:sz w:val="18"/>
              <w:szCs w:val="18"/>
              <w:lang w:val="en-US"/>
            </w:rPr>
            <w:t>-</w:t>
          </w:r>
          <w:r w:rsidRPr="000A509E">
            <w:rPr>
              <w:sz w:val="18"/>
              <w:szCs w:val="18"/>
            </w:rPr>
            <w:t>Илиеску</w:t>
          </w:r>
          <w:r w:rsidRPr="00AF5271">
            <w:rPr>
              <w:sz w:val="18"/>
              <w:szCs w:val="18"/>
              <w:lang w:val="en-US"/>
            </w:rPr>
            <w:t xml:space="preserve"> (</w:t>
          </w:r>
          <w:r w:rsidRPr="004061E8">
            <w:rPr>
              <w:sz w:val="18"/>
              <w:szCs w:val="18"/>
              <w:lang w:val="en-US"/>
            </w:rPr>
            <w:t>Ms</w:t>
          </w:r>
          <w:r w:rsidRPr="00AF5271">
            <w:rPr>
              <w:sz w:val="18"/>
              <w:szCs w:val="18"/>
              <w:lang w:val="en-US"/>
            </w:rPr>
            <w:t xml:space="preserve"> </w:t>
          </w:r>
          <w:r w:rsidRPr="000A509E">
            <w:rPr>
              <w:sz w:val="18"/>
              <w:szCs w:val="18"/>
              <w:lang w:val="en-US"/>
            </w:rPr>
            <w:t>Roxana</w:t>
          </w:r>
          <w:r w:rsidRPr="00AF5271">
            <w:rPr>
              <w:sz w:val="18"/>
              <w:szCs w:val="18"/>
              <w:lang w:val="en-US"/>
            </w:rPr>
            <w:t xml:space="preserve"> </w:t>
          </w:r>
          <w:r w:rsidRPr="000A509E">
            <w:rPr>
              <w:sz w:val="18"/>
              <w:szCs w:val="18"/>
              <w:lang w:val="en-US"/>
            </w:rPr>
            <w:t>Widmer</w:t>
          </w:r>
          <w:r w:rsidRPr="00AF5271">
            <w:rPr>
              <w:sz w:val="18"/>
              <w:szCs w:val="18"/>
              <w:lang w:val="en-US"/>
            </w:rPr>
            <w:t>-</w:t>
          </w:r>
          <w:r w:rsidRPr="000A509E">
            <w:rPr>
              <w:sz w:val="18"/>
              <w:szCs w:val="18"/>
              <w:lang w:val="en-US"/>
            </w:rPr>
            <w:t>Iliescu</w:t>
          </w:r>
          <w:r w:rsidRPr="00AF5271">
            <w:rPr>
              <w:sz w:val="18"/>
              <w:szCs w:val="18"/>
              <w:lang w:val="en-US"/>
            </w:rPr>
            <w:t xml:space="preserve">), </w:t>
          </w:r>
          <w:r w:rsidRPr="000A509E">
            <w:rPr>
              <w:sz w:val="18"/>
              <w:szCs w:val="18"/>
            </w:rPr>
            <w:t>МСЭ</w:t>
          </w:r>
          <w:r w:rsidRPr="00AF5271">
            <w:rPr>
              <w:sz w:val="18"/>
              <w:szCs w:val="18"/>
              <w:lang w:val="en-US"/>
            </w:rPr>
            <w:t>/</w:t>
          </w:r>
          <w:r w:rsidRPr="000A509E">
            <w:rPr>
              <w:sz w:val="18"/>
              <w:szCs w:val="18"/>
            </w:rPr>
            <w:t>БРЭ</w:t>
          </w:r>
          <w:r w:rsidRPr="00AF5271">
            <w:rPr>
              <w:sz w:val="18"/>
              <w:szCs w:val="18"/>
              <w:lang w:val="en-US"/>
            </w:rPr>
            <w:t>/DKS/DI</w:t>
          </w:r>
        </w:p>
      </w:tc>
      <w:bookmarkStart w:id="9" w:name="OrgName"/>
      <w:bookmarkEnd w:id="9"/>
    </w:tr>
    <w:tr w:rsidR="00AF5271" w:rsidRPr="00365AB0" w14:paraId="5E4AD7CB" w14:textId="77777777" w:rsidTr="005539C3">
      <w:trPr>
        <w:trHeight w:val="165"/>
      </w:trPr>
      <w:tc>
        <w:tcPr>
          <w:tcW w:w="1526" w:type="dxa"/>
        </w:tcPr>
        <w:p w14:paraId="337BEFD2" w14:textId="77777777" w:rsidR="00AF5271" w:rsidRPr="00365AB0" w:rsidRDefault="00AF5271" w:rsidP="00AF5271">
          <w:pPr>
            <w:pStyle w:val="FirstFooter"/>
            <w:rPr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34AC1C36" w14:textId="77777777" w:rsidR="00AF5271" w:rsidRPr="00365AB0" w:rsidRDefault="00AF5271" w:rsidP="00AF5271">
          <w:pPr>
            <w:pStyle w:val="FirstFooter"/>
            <w:ind w:left="3010" w:hanging="3010"/>
            <w:rPr>
              <w:sz w:val="18"/>
              <w:szCs w:val="18"/>
              <w:lang w:val="en-US"/>
            </w:rPr>
          </w:pPr>
          <w:r w:rsidRPr="00365AB0">
            <w:rPr>
              <w:sz w:val="18"/>
              <w:szCs w:val="18"/>
            </w:rPr>
            <w:t>Тел.:</w:t>
          </w:r>
        </w:p>
      </w:tc>
      <w:tc>
        <w:tcPr>
          <w:tcW w:w="4853" w:type="dxa"/>
        </w:tcPr>
        <w:p w14:paraId="49C3240D" w14:textId="224BD5C2" w:rsidR="00AF5271" w:rsidRPr="00365AB0" w:rsidRDefault="00AF5271" w:rsidP="00AF5271">
          <w:pPr>
            <w:pStyle w:val="FirstFooter"/>
            <w:rPr>
              <w:sz w:val="18"/>
              <w:szCs w:val="18"/>
            </w:rPr>
          </w:pPr>
          <w:r w:rsidRPr="000A509E">
            <w:rPr>
              <w:sz w:val="18"/>
              <w:szCs w:val="18"/>
            </w:rPr>
            <w:t>+41 22 730 5474</w:t>
          </w:r>
        </w:p>
      </w:tc>
      <w:bookmarkStart w:id="10" w:name="PhoneNo"/>
      <w:bookmarkEnd w:id="10"/>
    </w:tr>
    <w:tr w:rsidR="00AF5271" w:rsidRPr="00365AB0" w14:paraId="0E4D2617" w14:textId="77777777" w:rsidTr="005539C3">
      <w:tc>
        <w:tcPr>
          <w:tcW w:w="1526" w:type="dxa"/>
        </w:tcPr>
        <w:p w14:paraId="7845751D" w14:textId="77777777" w:rsidR="00AF5271" w:rsidRPr="00365AB0" w:rsidRDefault="00AF5271" w:rsidP="00AF5271">
          <w:pPr>
            <w:pStyle w:val="FirstFoo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1BAAC8BB" w14:textId="77777777" w:rsidR="00AF5271" w:rsidRPr="00365AB0" w:rsidRDefault="00AF5271" w:rsidP="00AF5271">
          <w:pPr>
            <w:pStyle w:val="FirstFooter"/>
            <w:ind w:left="3010" w:hanging="3010"/>
            <w:rPr>
              <w:sz w:val="18"/>
              <w:szCs w:val="18"/>
            </w:rPr>
          </w:pPr>
          <w:r w:rsidRPr="00365AB0">
            <w:rPr>
              <w:sz w:val="18"/>
              <w:szCs w:val="18"/>
            </w:rPr>
            <w:t>Эл.</w:t>
          </w:r>
          <w:r w:rsidRPr="00365AB0">
            <w:rPr>
              <w:sz w:val="18"/>
              <w:szCs w:val="18"/>
              <w:lang w:val="en-US"/>
            </w:rPr>
            <w:t> </w:t>
          </w:r>
          <w:r w:rsidRPr="00365AB0">
            <w:rPr>
              <w:sz w:val="18"/>
              <w:szCs w:val="18"/>
            </w:rPr>
            <w:t>почта:</w:t>
          </w:r>
        </w:p>
      </w:tc>
      <w:tc>
        <w:tcPr>
          <w:tcW w:w="4853" w:type="dxa"/>
        </w:tcPr>
        <w:p w14:paraId="01E376B1" w14:textId="16E47A93" w:rsidR="00AF5271" w:rsidRPr="00365AB0" w:rsidRDefault="008A7184" w:rsidP="00AF5271">
          <w:pPr>
            <w:pStyle w:val="FirstFooter"/>
            <w:rPr>
              <w:sz w:val="18"/>
              <w:szCs w:val="18"/>
            </w:rPr>
          </w:pPr>
          <w:hyperlink r:id="rId1" w:history="1">
            <w:r w:rsidRPr="000A509E">
              <w:rPr>
                <w:rStyle w:val="Hyperlink"/>
                <w:sz w:val="18"/>
                <w:szCs w:val="18"/>
              </w:rPr>
              <w:t>roxana.widmer-iliescu@itu.int</w:t>
            </w:r>
          </w:hyperlink>
        </w:p>
      </w:tc>
      <w:bookmarkStart w:id="11" w:name="Email"/>
      <w:bookmarkEnd w:id="11"/>
    </w:tr>
  </w:tbl>
  <w:bookmarkStart w:id="12" w:name="_Hlk56495155"/>
  <w:p w14:paraId="7B8DD400" w14:textId="1C77B716" w:rsidR="00F723AC" w:rsidRPr="008A7184" w:rsidRDefault="000D67A7" w:rsidP="000D67A7">
    <w:pPr>
      <w:pStyle w:val="Footer"/>
      <w:spacing w:before="120"/>
      <w:jc w:val="center"/>
      <w:rPr>
        <w:sz w:val="20"/>
        <w:lang w:val="en-US"/>
      </w:rPr>
    </w:pPr>
    <w:r w:rsidRPr="000D67A7">
      <w:rPr>
        <w:sz w:val="20"/>
        <w:u w:val="single"/>
      </w:rPr>
      <w:fldChar w:fldCharType="begin"/>
    </w:r>
    <w:r w:rsidRPr="000D67A7">
      <w:rPr>
        <w:sz w:val="20"/>
        <w:u w:val="single"/>
      </w:rPr>
      <w:instrText>HYPERLINK "https://www.itu.int/en/ITU-D/Conferences/WTDC/WTDC25/Pages/default.aspx"</w:instrText>
    </w:r>
    <w:r w:rsidRPr="000D67A7">
      <w:rPr>
        <w:sz w:val="20"/>
        <w:u w:val="single"/>
      </w:rPr>
    </w:r>
    <w:r w:rsidRPr="000D67A7">
      <w:rPr>
        <w:sz w:val="20"/>
        <w:u w:val="single"/>
      </w:rPr>
      <w:fldChar w:fldCharType="separate"/>
    </w:r>
    <w:r w:rsidRPr="000D67A7">
      <w:rPr>
        <w:rStyle w:val="Hyperlink"/>
        <w:sz w:val="20"/>
      </w:rPr>
      <w:t>ВКРЭ</w:t>
    </w:r>
    <w:bookmarkEnd w:id="12"/>
    <w:r w:rsidRPr="000D67A7">
      <w:rPr>
        <w:sz w:val="20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4505" w14:textId="77777777" w:rsidR="00A46BAF" w:rsidRPr="0054377E" w:rsidRDefault="00A46BAF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48522C9A" w14:textId="77777777" w:rsidR="00A46BAF" w:rsidRDefault="00A46BAF" w:rsidP="0054377E">
      <w:pPr>
        <w:spacing w:before="0"/>
      </w:pPr>
      <w:r>
        <w:continuationSeparator/>
      </w:r>
    </w:p>
    <w:p w14:paraId="1385F999" w14:textId="77777777" w:rsidR="00A46BAF" w:rsidRDefault="00A46BAF"/>
  </w:footnote>
  <w:footnote w:type="continuationNotice" w:id="1">
    <w:p w14:paraId="4592C79F" w14:textId="77777777" w:rsidR="00A46BAF" w:rsidRDefault="00A46BAF">
      <w:pPr>
        <w:spacing w:before="0"/>
      </w:pPr>
    </w:p>
    <w:p w14:paraId="2B00EF50" w14:textId="77777777" w:rsidR="00A46BAF" w:rsidRDefault="00A46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2804FB67" w:rsidR="00636181" w:rsidRPr="008D5E6E" w:rsidRDefault="00636181" w:rsidP="00CC447D">
    <w:pPr>
      <w:tabs>
        <w:tab w:val="clear" w:pos="794"/>
        <w:tab w:val="center" w:pos="4820"/>
        <w:tab w:val="right" w:pos="14003"/>
      </w:tabs>
      <w:spacing w:before="0"/>
      <w:rPr>
        <w:smallCaps/>
        <w:spacing w:val="24"/>
        <w:szCs w:val="22"/>
        <w:lang w:val="es-ES_tradnl"/>
      </w:rPr>
    </w:pPr>
    <w:r w:rsidRPr="008D5E6E">
      <w:rPr>
        <w:szCs w:val="22"/>
      </w:rPr>
      <w:tab/>
    </w:r>
    <w:r w:rsidR="000D67A7" w:rsidRPr="008D5E6E">
      <w:rPr>
        <w:szCs w:val="22"/>
        <w:lang w:val="en-US"/>
      </w:rPr>
      <w:t>WTDC</w:t>
    </w:r>
    <w:r w:rsidRPr="008D5E6E">
      <w:rPr>
        <w:szCs w:val="22"/>
        <w:lang w:val="es-ES_tradnl"/>
      </w:rPr>
      <w:t>-2</w:t>
    </w:r>
    <w:r w:rsidR="003273BC" w:rsidRPr="008D5E6E">
      <w:rPr>
        <w:szCs w:val="22"/>
        <w:lang w:val="es-ES_tradnl"/>
      </w:rPr>
      <w:t>5</w:t>
    </w:r>
    <w:r w:rsidRPr="008D5E6E">
      <w:rPr>
        <w:szCs w:val="22"/>
        <w:lang w:val="es-ES_tradnl"/>
      </w:rPr>
      <w:t>/</w:t>
    </w:r>
    <w:r w:rsidR="008A7184" w:rsidRPr="008D5E6E">
      <w:rPr>
        <w:szCs w:val="22"/>
        <w:lang w:val="es-ES_tradnl"/>
      </w:rPr>
      <w:t>15</w:t>
    </w:r>
    <w:r w:rsidRPr="008D5E6E">
      <w:rPr>
        <w:szCs w:val="22"/>
        <w:lang w:val="es-ES_tradnl"/>
      </w:rPr>
      <w:t>-</w:t>
    </w:r>
    <w:r w:rsidR="007606A7" w:rsidRPr="008D5E6E">
      <w:rPr>
        <w:szCs w:val="22"/>
        <w:lang w:val="es-ES_tradnl"/>
      </w:rPr>
      <w:t>R</w:t>
    </w:r>
    <w:r w:rsidRPr="008D5E6E">
      <w:rPr>
        <w:szCs w:val="22"/>
        <w:lang w:val="es-ES_tradnl"/>
      </w:rPr>
      <w:tab/>
    </w:r>
    <w:r w:rsidR="007606A7" w:rsidRPr="008D5E6E">
      <w:rPr>
        <w:szCs w:val="22"/>
      </w:rPr>
      <w:t>Страница</w:t>
    </w:r>
    <w:r w:rsidRPr="008D5E6E">
      <w:rPr>
        <w:szCs w:val="22"/>
        <w:lang w:val="es-ES_tradnl"/>
      </w:rPr>
      <w:t xml:space="preserve"> </w:t>
    </w:r>
    <w:r w:rsidRPr="008D5E6E">
      <w:rPr>
        <w:szCs w:val="22"/>
      </w:rPr>
      <w:fldChar w:fldCharType="begin"/>
    </w:r>
    <w:r w:rsidRPr="008D5E6E">
      <w:rPr>
        <w:szCs w:val="22"/>
        <w:lang w:val="es-ES_tradnl"/>
      </w:rPr>
      <w:instrText xml:space="preserve"> PAGE </w:instrText>
    </w:r>
    <w:r w:rsidRPr="008D5E6E">
      <w:rPr>
        <w:szCs w:val="22"/>
      </w:rPr>
      <w:fldChar w:fldCharType="separate"/>
    </w:r>
    <w:r w:rsidR="00893B2C" w:rsidRPr="008D5E6E">
      <w:rPr>
        <w:noProof/>
        <w:szCs w:val="22"/>
        <w:lang w:val="es-ES_tradnl"/>
      </w:rPr>
      <w:t>19</w:t>
    </w:r>
    <w:r w:rsidRPr="008D5E6E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9C7575"/>
    <w:multiLevelType w:val="hybridMultilevel"/>
    <w:tmpl w:val="D910B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235FC0"/>
    <w:multiLevelType w:val="multilevel"/>
    <w:tmpl w:val="B38C87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5D002E"/>
    <w:multiLevelType w:val="hybridMultilevel"/>
    <w:tmpl w:val="2F74F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A151C"/>
    <w:multiLevelType w:val="hybridMultilevel"/>
    <w:tmpl w:val="BAA4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9787A"/>
    <w:multiLevelType w:val="hybridMultilevel"/>
    <w:tmpl w:val="5AEEB62A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1AE7C98"/>
    <w:multiLevelType w:val="hybridMultilevel"/>
    <w:tmpl w:val="3A38FFDC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2716"/>
    <w:multiLevelType w:val="hybridMultilevel"/>
    <w:tmpl w:val="CF6048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1A61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EB0E89"/>
    <w:multiLevelType w:val="hybridMultilevel"/>
    <w:tmpl w:val="A216BE10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7859BE"/>
    <w:multiLevelType w:val="hybridMultilevel"/>
    <w:tmpl w:val="4AC24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3C526F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5" w15:restartNumberingAfterBreak="0">
    <w:nsid w:val="36AC2AF5"/>
    <w:multiLevelType w:val="hybridMultilevel"/>
    <w:tmpl w:val="5AEEB62A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6" w15:restartNumberingAfterBreak="0">
    <w:nsid w:val="3D245CDC"/>
    <w:multiLevelType w:val="hybridMultilevel"/>
    <w:tmpl w:val="45681C7A"/>
    <w:lvl w:ilvl="0" w:tplc="E6528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51160"/>
    <w:multiLevelType w:val="hybridMultilevel"/>
    <w:tmpl w:val="A5565226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CA6F8F"/>
    <w:multiLevelType w:val="hybridMultilevel"/>
    <w:tmpl w:val="23C0C3CA"/>
    <w:lvl w:ilvl="0" w:tplc="5DC840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761F30"/>
    <w:multiLevelType w:val="hybridMultilevel"/>
    <w:tmpl w:val="5F5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350A7"/>
    <w:multiLevelType w:val="hybridMultilevel"/>
    <w:tmpl w:val="F7425BB4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C13579"/>
    <w:multiLevelType w:val="hybridMultilevel"/>
    <w:tmpl w:val="5AC8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BD"/>
    <w:multiLevelType w:val="hybridMultilevel"/>
    <w:tmpl w:val="66B00604"/>
    <w:lvl w:ilvl="0" w:tplc="101C4D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E2D68"/>
    <w:multiLevelType w:val="hybridMultilevel"/>
    <w:tmpl w:val="6BF61E36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E0686"/>
    <w:multiLevelType w:val="multilevel"/>
    <w:tmpl w:val="D388B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710DF7"/>
    <w:multiLevelType w:val="multilevel"/>
    <w:tmpl w:val="305478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AA1220"/>
    <w:multiLevelType w:val="hybridMultilevel"/>
    <w:tmpl w:val="2234AAB6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D1421"/>
    <w:multiLevelType w:val="hybridMultilevel"/>
    <w:tmpl w:val="C0762ACE"/>
    <w:lvl w:ilvl="0" w:tplc="10F85E9E">
      <w:numFmt w:val="bullet"/>
      <w:lvlText w:val="–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8098E"/>
    <w:multiLevelType w:val="hybridMultilevel"/>
    <w:tmpl w:val="8AEC2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F7CEF"/>
    <w:multiLevelType w:val="hybridMultilevel"/>
    <w:tmpl w:val="3258B99E"/>
    <w:lvl w:ilvl="0" w:tplc="E84429C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A06AE"/>
    <w:multiLevelType w:val="hybridMultilevel"/>
    <w:tmpl w:val="E7DE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B1BF0"/>
    <w:multiLevelType w:val="hybridMultilevel"/>
    <w:tmpl w:val="741CDA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5E7A37EA"/>
    <w:multiLevelType w:val="hybridMultilevel"/>
    <w:tmpl w:val="8ABE06AE"/>
    <w:lvl w:ilvl="0" w:tplc="D8AA70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CF218A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92219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1B83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94AE58F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55D410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F3882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85CEF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2AC0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8C25C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6C7BFC"/>
    <w:multiLevelType w:val="hybridMultilevel"/>
    <w:tmpl w:val="9D5C7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44F9C"/>
    <w:multiLevelType w:val="multilevel"/>
    <w:tmpl w:val="3918D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BF5915"/>
    <w:multiLevelType w:val="hybridMultilevel"/>
    <w:tmpl w:val="8E8AC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963B4"/>
    <w:multiLevelType w:val="hybridMultilevel"/>
    <w:tmpl w:val="8F36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567739"/>
    <w:multiLevelType w:val="hybridMultilevel"/>
    <w:tmpl w:val="7A069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754E3"/>
    <w:multiLevelType w:val="hybridMultilevel"/>
    <w:tmpl w:val="20BC0F08"/>
    <w:lvl w:ilvl="0" w:tplc="FFFFFFFF">
      <w:start w:val="1"/>
      <w:numFmt w:val="decimal"/>
      <w:lvlText w:val="%1."/>
      <w:lvlJc w:val="left"/>
      <w:pPr>
        <w:ind w:left="799" w:hanging="360"/>
      </w:pPr>
    </w:lvl>
    <w:lvl w:ilvl="1" w:tplc="FFFFFFFF">
      <w:start w:val="1"/>
      <w:numFmt w:val="lowerLetter"/>
      <w:lvlText w:val="%2."/>
      <w:lvlJc w:val="left"/>
      <w:pPr>
        <w:ind w:left="1519" w:hanging="360"/>
      </w:pPr>
    </w:lvl>
    <w:lvl w:ilvl="2" w:tplc="FFFFFFFF" w:tentative="1">
      <w:start w:val="1"/>
      <w:numFmt w:val="lowerRoman"/>
      <w:lvlText w:val="%3."/>
      <w:lvlJc w:val="right"/>
      <w:pPr>
        <w:ind w:left="2239" w:hanging="180"/>
      </w:pPr>
    </w:lvl>
    <w:lvl w:ilvl="3" w:tplc="FFFFFFFF" w:tentative="1">
      <w:start w:val="1"/>
      <w:numFmt w:val="decimal"/>
      <w:lvlText w:val="%4."/>
      <w:lvlJc w:val="left"/>
      <w:pPr>
        <w:ind w:left="2959" w:hanging="360"/>
      </w:pPr>
    </w:lvl>
    <w:lvl w:ilvl="4" w:tplc="FFFFFFFF" w:tentative="1">
      <w:start w:val="1"/>
      <w:numFmt w:val="lowerLetter"/>
      <w:lvlText w:val="%5."/>
      <w:lvlJc w:val="left"/>
      <w:pPr>
        <w:ind w:left="3679" w:hanging="360"/>
      </w:pPr>
    </w:lvl>
    <w:lvl w:ilvl="5" w:tplc="FFFFFFFF" w:tentative="1">
      <w:start w:val="1"/>
      <w:numFmt w:val="lowerRoman"/>
      <w:lvlText w:val="%6."/>
      <w:lvlJc w:val="right"/>
      <w:pPr>
        <w:ind w:left="4399" w:hanging="180"/>
      </w:pPr>
    </w:lvl>
    <w:lvl w:ilvl="6" w:tplc="FFFFFFFF" w:tentative="1">
      <w:start w:val="1"/>
      <w:numFmt w:val="decimal"/>
      <w:lvlText w:val="%7."/>
      <w:lvlJc w:val="left"/>
      <w:pPr>
        <w:ind w:left="5119" w:hanging="360"/>
      </w:pPr>
    </w:lvl>
    <w:lvl w:ilvl="7" w:tplc="FFFFFFFF" w:tentative="1">
      <w:start w:val="1"/>
      <w:numFmt w:val="lowerLetter"/>
      <w:lvlText w:val="%8."/>
      <w:lvlJc w:val="left"/>
      <w:pPr>
        <w:ind w:left="5839" w:hanging="360"/>
      </w:pPr>
    </w:lvl>
    <w:lvl w:ilvl="8" w:tplc="FFFFFFFF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44" w15:restartNumberingAfterBreak="0">
    <w:nsid w:val="785B1AAF"/>
    <w:multiLevelType w:val="hybridMultilevel"/>
    <w:tmpl w:val="C89C861E"/>
    <w:lvl w:ilvl="0" w:tplc="10F85E9E">
      <w:numFmt w:val="bullet"/>
      <w:lvlText w:val="–"/>
      <w:lvlJc w:val="left"/>
      <w:pPr>
        <w:ind w:left="36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155DC9"/>
    <w:multiLevelType w:val="hybridMultilevel"/>
    <w:tmpl w:val="87C4D73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CC5F32"/>
    <w:multiLevelType w:val="hybridMultilevel"/>
    <w:tmpl w:val="ACAA88E8"/>
    <w:lvl w:ilvl="0" w:tplc="58D458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3A6D1D"/>
    <w:multiLevelType w:val="hybridMultilevel"/>
    <w:tmpl w:val="033A0A38"/>
    <w:lvl w:ilvl="0" w:tplc="DAF2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336415">
    <w:abstractNumId w:val="0"/>
  </w:num>
  <w:num w:numId="2" w16cid:durableId="135819397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520630542">
    <w:abstractNumId w:val="42"/>
  </w:num>
  <w:num w:numId="4" w16cid:durableId="1830174465">
    <w:abstractNumId w:val="3"/>
  </w:num>
  <w:num w:numId="5" w16cid:durableId="1479105461">
    <w:abstractNumId w:val="33"/>
  </w:num>
  <w:num w:numId="6" w16cid:durableId="869954702">
    <w:abstractNumId w:val="40"/>
  </w:num>
  <w:num w:numId="7" w16cid:durableId="444734477">
    <w:abstractNumId w:val="4"/>
  </w:num>
  <w:num w:numId="8" w16cid:durableId="362947223">
    <w:abstractNumId w:val="13"/>
  </w:num>
  <w:num w:numId="9" w16cid:durableId="458111764">
    <w:abstractNumId w:val="6"/>
  </w:num>
  <w:num w:numId="10" w16cid:durableId="1195534353">
    <w:abstractNumId w:val="12"/>
  </w:num>
  <w:num w:numId="11" w16cid:durableId="1826580952">
    <w:abstractNumId w:val="31"/>
  </w:num>
  <w:num w:numId="12" w16cid:durableId="1514690498">
    <w:abstractNumId w:val="39"/>
  </w:num>
  <w:num w:numId="13" w16cid:durableId="1235118698">
    <w:abstractNumId w:val="2"/>
  </w:num>
  <w:num w:numId="14" w16cid:durableId="509291828">
    <w:abstractNumId w:val="5"/>
  </w:num>
  <w:num w:numId="15" w16cid:durableId="383218916">
    <w:abstractNumId w:val="11"/>
  </w:num>
  <w:num w:numId="16" w16cid:durableId="1227569663">
    <w:abstractNumId w:val="8"/>
  </w:num>
  <w:num w:numId="17" w16cid:durableId="810974550">
    <w:abstractNumId w:val="45"/>
  </w:num>
  <w:num w:numId="18" w16cid:durableId="1354573477">
    <w:abstractNumId w:val="37"/>
  </w:num>
  <w:num w:numId="19" w16cid:durableId="435754545">
    <w:abstractNumId w:val="17"/>
  </w:num>
  <w:num w:numId="20" w16cid:durableId="1066875134">
    <w:abstractNumId w:val="30"/>
  </w:num>
  <w:num w:numId="21" w16cid:durableId="1689939216">
    <w:abstractNumId w:val="29"/>
  </w:num>
  <w:num w:numId="22" w16cid:durableId="1257783837">
    <w:abstractNumId w:val="46"/>
  </w:num>
  <w:num w:numId="23" w16cid:durableId="970285242">
    <w:abstractNumId w:val="22"/>
  </w:num>
  <w:num w:numId="24" w16cid:durableId="1876889861">
    <w:abstractNumId w:val="16"/>
  </w:num>
  <w:num w:numId="25" w16cid:durableId="138228398">
    <w:abstractNumId w:val="19"/>
  </w:num>
  <w:num w:numId="26" w16cid:durableId="1871145006">
    <w:abstractNumId w:val="20"/>
  </w:num>
  <w:num w:numId="27" w16cid:durableId="1946108508">
    <w:abstractNumId w:val="25"/>
  </w:num>
  <w:num w:numId="28" w16cid:durableId="1629045729">
    <w:abstractNumId w:val="10"/>
  </w:num>
  <w:num w:numId="29" w16cid:durableId="2010906637">
    <w:abstractNumId w:val="26"/>
  </w:num>
  <w:num w:numId="30" w16cid:durableId="290525213">
    <w:abstractNumId w:val="44"/>
  </w:num>
  <w:num w:numId="31" w16cid:durableId="191966975">
    <w:abstractNumId w:val="28"/>
  </w:num>
  <w:num w:numId="32" w16cid:durableId="2014406757">
    <w:abstractNumId w:val="34"/>
  </w:num>
  <w:num w:numId="33" w16cid:durableId="648558829">
    <w:abstractNumId w:val="18"/>
  </w:num>
  <w:num w:numId="34" w16cid:durableId="2071807613">
    <w:abstractNumId w:val="9"/>
  </w:num>
  <w:num w:numId="35" w16cid:durableId="271744889">
    <w:abstractNumId w:val="38"/>
  </w:num>
  <w:num w:numId="36" w16cid:durableId="1457527817">
    <w:abstractNumId w:val="21"/>
  </w:num>
  <w:num w:numId="37" w16cid:durableId="10661010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3069455">
    <w:abstractNumId w:val="36"/>
  </w:num>
  <w:num w:numId="39" w16cid:durableId="359361948">
    <w:abstractNumId w:val="41"/>
  </w:num>
  <w:num w:numId="40" w16cid:durableId="1037706265">
    <w:abstractNumId w:val="7"/>
  </w:num>
  <w:num w:numId="41" w16cid:durableId="447436251">
    <w:abstractNumId w:val="47"/>
  </w:num>
  <w:num w:numId="42" w16cid:durableId="655766109">
    <w:abstractNumId w:val="15"/>
  </w:num>
  <w:num w:numId="43" w16cid:durableId="577523632">
    <w:abstractNumId w:val="14"/>
  </w:num>
  <w:num w:numId="44" w16cid:durableId="1138063662">
    <w:abstractNumId w:val="43"/>
  </w:num>
  <w:num w:numId="45" w16cid:durableId="1292518417">
    <w:abstractNumId w:val="23"/>
  </w:num>
  <w:num w:numId="46" w16cid:durableId="843519453">
    <w:abstractNumId w:val="35"/>
  </w:num>
  <w:num w:numId="47" w16cid:durableId="1028488912">
    <w:abstractNumId w:val="24"/>
  </w:num>
  <w:num w:numId="48" w16cid:durableId="21296156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ECB"/>
    <w:rsid w:val="000139F4"/>
    <w:rsid w:val="000150B0"/>
    <w:rsid w:val="00015E52"/>
    <w:rsid w:val="00021004"/>
    <w:rsid w:val="00022A29"/>
    <w:rsid w:val="00025926"/>
    <w:rsid w:val="00025965"/>
    <w:rsid w:val="000355FD"/>
    <w:rsid w:val="0003589F"/>
    <w:rsid w:val="00036E5E"/>
    <w:rsid w:val="00044DE9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1036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5C6A"/>
    <w:rsid w:val="00086491"/>
    <w:rsid w:val="000904F9"/>
    <w:rsid w:val="000909ED"/>
    <w:rsid w:val="00091346"/>
    <w:rsid w:val="00091C80"/>
    <w:rsid w:val="0009581F"/>
    <w:rsid w:val="00095901"/>
    <w:rsid w:val="00097074"/>
    <w:rsid w:val="000A3B54"/>
    <w:rsid w:val="000A59AE"/>
    <w:rsid w:val="000B738A"/>
    <w:rsid w:val="000C03F4"/>
    <w:rsid w:val="000C07DF"/>
    <w:rsid w:val="000C17EA"/>
    <w:rsid w:val="000C2108"/>
    <w:rsid w:val="000C2592"/>
    <w:rsid w:val="000C42BA"/>
    <w:rsid w:val="000C4711"/>
    <w:rsid w:val="000C4FD1"/>
    <w:rsid w:val="000D1759"/>
    <w:rsid w:val="000D28BB"/>
    <w:rsid w:val="000D38EB"/>
    <w:rsid w:val="000D4875"/>
    <w:rsid w:val="000D67A7"/>
    <w:rsid w:val="000D6891"/>
    <w:rsid w:val="000D6E8D"/>
    <w:rsid w:val="000D6EAB"/>
    <w:rsid w:val="000E1F4F"/>
    <w:rsid w:val="000E71F8"/>
    <w:rsid w:val="000F29EC"/>
    <w:rsid w:val="000F38EA"/>
    <w:rsid w:val="000F542E"/>
    <w:rsid w:val="000F641B"/>
    <w:rsid w:val="000F73FF"/>
    <w:rsid w:val="000F7F1C"/>
    <w:rsid w:val="00102175"/>
    <w:rsid w:val="00102343"/>
    <w:rsid w:val="001029B3"/>
    <w:rsid w:val="00105DCD"/>
    <w:rsid w:val="001066B3"/>
    <w:rsid w:val="00110C9D"/>
    <w:rsid w:val="001114AC"/>
    <w:rsid w:val="00114584"/>
    <w:rsid w:val="00114CF7"/>
    <w:rsid w:val="00115411"/>
    <w:rsid w:val="00115B33"/>
    <w:rsid w:val="00116B95"/>
    <w:rsid w:val="00117233"/>
    <w:rsid w:val="00123B68"/>
    <w:rsid w:val="0012405A"/>
    <w:rsid w:val="00124AF4"/>
    <w:rsid w:val="00124CAA"/>
    <w:rsid w:val="00125E69"/>
    <w:rsid w:val="00126F2E"/>
    <w:rsid w:val="00127FC6"/>
    <w:rsid w:val="00130AE2"/>
    <w:rsid w:val="001424DC"/>
    <w:rsid w:val="00142984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4C26"/>
    <w:rsid w:val="0017500F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1F2F69"/>
    <w:rsid w:val="002009EA"/>
    <w:rsid w:val="00202CA0"/>
    <w:rsid w:val="0020672F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3164A"/>
    <w:rsid w:val="002319F6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4BF6"/>
    <w:rsid w:val="00294D5A"/>
    <w:rsid w:val="002955DA"/>
    <w:rsid w:val="00295A71"/>
    <w:rsid w:val="00296313"/>
    <w:rsid w:val="00296DA0"/>
    <w:rsid w:val="00297006"/>
    <w:rsid w:val="002978E6"/>
    <w:rsid w:val="002A0A7A"/>
    <w:rsid w:val="002A0D8C"/>
    <w:rsid w:val="002A27F8"/>
    <w:rsid w:val="002A51DF"/>
    <w:rsid w:val="002A684E"/>
    <w:rsid w:val="002A6C06"/>
    <w:rsid w:val="002B074A"/>
    <w:rsid w:val="002B10D5"/>
    <w:rsid w:val="002B2254"/>
    <w:rsid w:val="002B3296"/>
    <w:rsid w:val="002B3C84"/>
    <w:rsid w:val="002B5490"/>
    <w:rsid w:val="002C12ED"/>
    <w:rsid w:val="002C49BA"/>
    <w:rsid w:val="002C4B75"/>
    <w:rsid w:val="002C73F6"/>
    <w:rsid w:val="002C7D5E"/>
    <w:rsid w:val="002D58BE"/>
    <w:rsid w:val="002E3DEA"/>
    <w:rsid w:val="002E4D1D"/>
    <w:rsid w:val="002E51E0"/>
    <w:rsid w:val="002E5411"/>
    <w:rsid w:val="002E7A84"/>
    <w:rsid w:val="002F1BD0"/>
    <w:rsid w:val="003013EE"/>
    <w:rsid w:val="00303F7C"/>
    <w:rsid w:val="00304031"/>
    <w:rsid w:val="00311808"/>
    <w:rsid w:val="00311851"/>
    <w:rsid w:val="00311CD5"/>
    <w:rsid w:val="00316725"/>
    <w:rsid w:val="00316A69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4B90"/>
    <w:rsid w:val="003968CC"/>
    <w:rsid w:val="003A03FF"/>
    <w:rsid w:val="003A04F5"/>
    <w:rsid w:val="003A22FC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975"/>
    <w:rsid w:val="003B6F14"/>
    <w:rsid w:val="003B6F60"/>
    <w:rsid w:val="003C1870"/>
    <w:rsid w:val="003C5DD6"/>
    <w:rsid w:val="003C6136"/>
    <w:rsid w:val="003D0F8B"/>
    <w:rsid w:val="003D39F2"/>
    <w:rsid w:val="003D5A63"/>
    <w:rsid w:val="003D6425"/>
    <w:rsid w:val="003D66A7"/>
    <w:rsid w:val="003D7EE8"/>
    <w:rsid w:val="003E3B14"/>
    <w:rsid w:val="003F0A6C"/>
    <w:rsid w:val="003F0F49"/>
    <w:rsid w:val="003F1363"/>
    <w:rsid w:val="00403C69"/>
    <w:rsid w:val="00405EC2"/>
    <w:rsid w:val="00406278"/>
    <w:rsid w:val="00406297"/>
    <w:rsid w:val="00412C81"/>
    <w:rsid w:val="004131D4"/>
    <w:rsid w:val="0041348E"/>
    <w:rsid w:val="00414895"/>
    <w:rsid w:val="004208C6"/>
    <w:rsid w:val="00420B7C"/>
    <w:rsid w:val="00421605"/>
    <w:rsid w:val="004269E6"/>
    <w:rsid w:val="00433357"/>
    <w:rsid w:val="00435762"/>
    <w:rsid w:val="00435E45"/>
    <w:rsid w:val="004364D9"/>
    <w:rsid w:val="00437819"/>
    <w:rsid w:val="00437A8D"/>
    <w:rsid w:val="00440C4F"/>
    <w:rsid w:val="00441E8B"/>
    <w:rsid w:val="004445FD"/>
    <w:rsid w:val="00446FBA"/>
    <w:rsid w:val="00447308"/>
    <w:rsid w:val="00447990"/>
    <w:rsid w:val="004500BC"/>
    <w:rsid w:val="00451B1B"/>
    <w:rsid w:val="004552B4"/>
    <w:rsid w:val="00460CF8"/>
    <w:rsid w:val="00462253"/>
    <w:rsid w:val="00462CB2"/>
    <w:rsid w:val="004631CC"/>
    <w:rsid w:val="00467DB2"/>
    <w:rsid w:val="00472FC1"/>
    <w:rsid w:val="004755BA"/>
    <w:rsid w:val="004765FF"/>
    <w:rsid w:val="00481E58"/>
    <w:rsid w:val="0048520E"/>
    <w:rsid w:val="00486163"/>
    <w:rsid w:val="00492075"/>
    <w:rsid w:val="0049304E"/>
    <w:rsid w:val="00494442"/>
    <w:rsid w:val="00495290"/>
    <w:rsid w:val="004969AD"/>
    <w:rsid w:val="00496E2A"/>
    <w:rsid w:val="004A0244"/>
    <w:rsid w:val="004A3CDF"/>
    <w:rsid w:val="004A3FF4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3C01"/>
    <w:rsid w:val="004D4243"/>
    <w:rsid w:val="004D5D5C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2A8A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0E3"/>
    <w:rsid w:val="00570FA3"/>
    <w:rsid w:val="00571767"/>
    <w:rsid w:val="00576FB4"/>
    <w:rsid w:val="00581664"/>
    <w:rsid w:val="00585238"/>
    <w:rsid w:val="005855FC"/>
    <w:rsid w:val="00586EB9"/>
    <w:rsid w:val="00592321"/>
    <w:rsid w:val="005933B2"/>
    <w:rsid w:val="00593B87"/>
    <w:rsid w:val="005964AB"/>
    <w:rsid w:val="005A2BEB"/>
    <w:rsid w:val="005A3485"/>
    <w:rsid w:val="005A5E0C"/>
    <w:rsid w:val="005A6739"/>
    <w:rsid w:val="005A6AE4"/>
    <w:rsid w:val="005B0278"/>
    <w:rsid w:val="005B25C3"/>
    <w:rsid w:val="005B2DD6"/>
    <w:rsid w:val="005B41B7"/>
    <w:rsid w:val="005B44F5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2FB"/>
    <w:rsid w:val="005D0BEA"/>
    <w:rsid w:val="005D4916"/>
    <w:rsid w:val="005E032D"/>
    <w:rsid w:val="005E0641"/>
    <w:rsid w:val="005E0D2B"/>
    <w:rsid w:val="005E10C9"/>
    <w:rsid w:val="005E61DD"/>
    <w:rsid w:val="005E6321"/>
    <w:rsid w:val="005F22B1"/>
    <w:rsid w:val="005F5413"/>
    <w:rsid w:val="005F7D38"/>
    <w:rsid w:val="00600B9C"/>
    <w:rsid w:val="006023DF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774C6"/>
    <w:rsid w:val="00680225"/>
    <w:rsid w:val="00685313"/>
    <w:rsid w:val="00690B44"/>
    <w:rsid w:val="006912F3"/>
    <w:rsid w:val="00696E7A"/>
    <w:rsid w:val="006A0D14"/>
    <w:rsid w:val="006A47E5"/>
    <w:rsid w:val="006A52FE"/>
    <w:rsid w:val="006A6E9B"/>
    <w:rsid w:val="006A747C"/>
    <w:rsid w:val="006B1038"/>
    <w:rsid w:val="006B502E"/>
    <w:rsid w:val="006B5AA9"/>
    <w:rsid w:val="006B73C2"/>
    <w:rsid w:val="006B7C2A"/>
    <w:rsid w:val="006B7CC5"/>
    <w:rsid w:val="006C03CD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7874"/>
    <w:rsid w:val="006F7BD3"/>
    <w:rsid w:val="007034D9"/>
    <w:rsid w:val="00705932"/>
    <w:rsid w:val="0071011C"/>
    <w:rsid w:val="007149F9"/>
    <w:rsid w:val="0071531C"/>
    <w:rsid w:val="0071541F"/>
    <w:rsid w:val="007167D5"/>
    <w:rsid w:val="00720DD1"/>
    <w:rsid w:val="007265FE"/>
    <w:rsid w:val="00730009"/>
    <w:rsid w:val="00733A30"/>
    <w:rsid w:val="00736868"/>
    <w:rsid w:val="007372E2"/>
    <w:rsid w:val="007379E5"/>
    <w:rsid w:val="00743072"/>
    <w:rsid w:val="00745AEE"/>
    <w:rsid w:val="00747028"/>
    <w:rsid w:val="007479EA"/>
    <w:rsid w:val="00747A98"/>
    <w:rsid w:val="00750F10"/>
    <w:rsid w:val="0075242F"/>
    <w:rsid w:val="00756ADC"/>
    <w:rsid w:val="007606A7"/>
    <w:rsid w:val="00761CEF"/>
    <w:rsid w:val="007654FE"/>
    <w:rsid w:val="00765BA5"/>
    <w:rsid w:val="007664D4"/>
    <w:rsid w:val="00770D7E"/>
    <w:rsid w:val="007742CA"/>
    <w:rsid w:val="0077509B"/>
    <w:rsid w:val="00775C60"/>
    <w:rsid w:val="00776DB1"/>
    <w:rsid w:val="0077768B"/>
    <w:rsid w:val="0077794B"/>
    <w:rsid w:val="00792DB8"/>
    <w:rsid w:val="00793BB0"/>
    <w:rsid w:val="00794ABD"/>
    <w:rsid w:val="00795C00"/>
    <w:rsid w:val="0079605E"/>
    <w:rsid w:val="007A7FAF"/>
    <w:rsid w:val="007B12EB"/>
    <w:rsid w:val="007B2EB6"/>
    <w:rsid w:val="007B3BF6"/>
    <w:rsid w:val="007B4578"/>
    <w:rsid w:val="007B7830"/>
    <w:rsid w:val="007C0A4D"/>
    <w:rsid w:val="007C2360"/>
    <w:rsid w:val="007C5A7B"/>
    <w:rsid w:val="007D06F0"/>
    <w:rsid w:val="007D35D0"/>
    <w:rsid w:val="007D3C25"/>
    <w:rsid w:val="007D45E3"/>
    <w:rsid w:val="007D5320"/>
    <w:rsid w:val="007D714B"/>
    <w:rsid w:val="007E065B"/>
    <w:rsid w:val="007E0A1D"/>
    <w:rsid w:val="007E28A9"/>
    <w:rsid w:val="007E4F6C"/>
    <w:rsid w:val="007E713F"/>
    <w:rsid w:val="007E7819"/>
    <w:rsid w:val="007E799D"/>
    <w:rsid w:val="007F236E"/>
    <w:rsid w:val="007F2668"/>
    <w:rsid w:val="007F26E3"/>
    <w:rsid w:val="007F535C"/>
    <w:rsid w:val="007F54EB"/>
    <w:rsid w:val="007F735C"/>
    <w:rsid w:val="00800972"/>
    <w:rsid w:val="00800C39"/>
    <w:rsid w:val="00804475"/>
    <w:rsid w:val="0081159E"/>
    <w:rsid w:val="00811633"/>
    <w:rsid w:val="00814C00"/>
    <w:rsid w:val="008208A2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840"/>
    <w:rsid w:val="0085555B"/>
    <w:rsid w:val="00855FDC"/>
    <w:rsid w:val="00860F8A"/>
    <w:rsid w:val="0086299C"/>
    <w:rsid w:val="00863578"/>
    <w:rsid w:val="00863FC4"/>
    <w:rsid w:val="00867B8E"/>
    <w:rsid w:val="008711AE"/>
    <w:rsid w:val="00872FC8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A0BFE"/>
    <w:rsid w:val="008A2753"/>
    <w:rsid w:val="008A3933"/>
    <w:rsid w:val="008A7165"/>
    <w:rsid w:val="008A7184"/>
    <w:rsid w:val="008B20A4"/>
    <w:rsid w:val="008B3713"/>
    <w:rsid w:val="008B43F2"/>
    <w:rsid w:val="008B54AB"/>
    <w:rsid w:val="008B54D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5E6E"/>
    <w:rsid w:val="008D678E"/>
    <w:rsid w:val="008D7BB6"/>
    <w:rsid w:val="008E1A73"/>
    <w:rsid w:val="008E33DA"/>
    <w:rsid w:val="008E6B36"/>
    <w:rsid w:val="008E7DF8"/>
    <w:rsid w:val="008F04EE"/>
    <w:rsid w:val="008F238A"/>
    <w:rsid w:val="008F3284"/>
    <w:rsid w:val="008F36FB"/>
    <w:rsid w:val="009006A0"/>
    <w:rsid w:val="00900E22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816"/>
    <w:rsid w:val="00952A66"/>
    <w:rsid w:val="00953C32"/>
    <w:rsid w:val="00964C68"/>
    <w:rsid w:val="00966564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2721"/>
    <w:rsid w:val="009E3F7C"/>
    <w:rsid w:val="009E5FC8"/>
    <w:rsid w:val="009E687A"/>
    <w:rsid w:val="009E72E7"/>
    <w:rsid w:val="009F1203"/>
    <w:rsid w:val="009F1542"/>
    <w:rsid w:val="009F5B32"/>
    <w:rsid w:val="00A00AC6"/>
    <w:rsid w:val="00A03C5C"/>
    <w:rsid w:val="00A04FB0"/>
    <w:rsid w:val="00A066F1"/>
    <w:rsid w:val="00A1280A"/>
    <w:rsid w:val="00A141AF"/>
    <w:rsid w:val="00A15958"/>
    <w:rsid w:val="00A16D29"/>
    <w:rsid w:val="00A20E5E"/>
    <w:rsid w:val="00A2101B"/>
    <w:rsid w:val="00A21E18"/>
    <w:rsid w:val="00A235FD"/>
    <w:rsid w:val="00A259A2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46BAF"/>
    <w:rsid w:val="00A524E6"/>
    <w:rsid w:val="00A53605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40C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D0AEB"/>
    <w:rsid w:val="00AD4C7B"/>
    <w:rsid w:val="00AE1244"/>
    <w:rsid w:val="00AE169B"/>
    <w:rsid w:val="00AE7CD5"/>
    <w:rsid w:val="00AF17A2"/>
    <w:rsid w:val="00AF2081"/>
    <w:rsid w:val="00AF2664"/>
    <w:rsid w:val="00AF45E8"/>
    <w:rsid w:val="00AF5271"/>
    <w:rsid w:val="00AF57EF"/>
    <w:rsid w:val="00B004E5"/>
    <w:rsid w:val="00B053F3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4D7A"/>
    <w:rsid w:val="00B45C98"/>
    <w:rsid w:val="00B50520"/>
    <w:rsid w:val="00B55072"/>
    <w:rsid w:val="00B5544A"/>
    <w:rsid w:val="00B639E9"/>
    <w:rsid w:val="00B6598C"/>
    <w:rsid w:val="00B66F17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48E4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31AC"/>
    <w:rsid w:val="00BC401E"/>
    <w:rsid w:val="00BC6488"/>
    <w:rsid w:val="00BD11D6"/>
    <w:rsid w:val="00BD239D"/>
    <w:rsid w:val="00BD31E7"/>
    <w:rsid w:val="00BD50BD"/>
    <w:rsid w:val="00BD618D"/>
    <w:rsid w:val="00BD62C6"/>
    <w:rsid w:val="00BE34A3"/>
    <w:rsid w:val="00BE7042"/>
    <w:rsid w:val="00BE7870"/>
    <w:rsid w:val="00BF095D"/>
    <w:rsid w:val="00BF3618"/>
    <w:rsid w:val="00BF4F16"/>
    <w:rsid w:val="00BF65C9"/>
    <w:rsid w:val="00C0018F"/>
    <w:rsid w:val="00C01224"/>
    <w:rsid w:val="00C02828"/>
    <w:rsid w:val="00C03779"/>
    <w:rsid w:val="00C05634"/>
    <w:rsid w:val="00C07B4E"/>
    <w:rsid w:val="00C10393"/>
    <w:rsid w:val="00C1308A"/>
    <w:rsid w:val="00C14872"/>
    <w:rsid w:val="00C14874"/>
    <w:rsid w:val="00C166D0"/>
    <w:rsid w:val="00C16D39"/>
    <w:rsid w:val="00C20466"/>
    <w:rsid w:val="00C214ED"/>
    <w:rsid w:val="00C227EF"/>
    <w:rsid w:val="00C234E6"/>
    <w:rsid w:val="00C24E20"/>
    <w:rsid w:val="00C324A8"/>
    <w:rsid w:val="00C349B4"/>
    <w:rsid w:val="00C35C13"/>
    <w:rsid w:val="00C36662"/>
    <w:rsid w:val="00C40DF2"/>
    <w:rsid w:val="00C54517"/>
    <w:rsid w:val="00C55DBA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40E5"/>
    <w:rsid w:val="00CB615D"/>
    <w:rsid w:val="00CB6664"/>
    <w:rsid w:val="00CB76A2"/>
    <w:rsid w:val="00CC247A"/>
    <w:rsid w:val="00CC41F6"/>
    <w:rsid w:val="00CC447D"/>
    <w:rsid w:val="00CD1A3A"/>
    <w:rsid w:val="00CD2733"/>
    <w:rsid w:val="00CD2A68"/>
    <w:rsid w:val="00CD2BC1"/>
    <w:rsid w:val="00CD3139"/>
    <w:rsid w:val="00CD4117"/>
    <w:rsid w:val="00CD7BC2"/>
    <w:rsid w:val="00CD7EC4"/>
    <w:rsid w:val="00CE47F2"/>
    <w:rsid w:val="00CE5ACA"/>
    <w:rsid w:val="00CE5E47"/>
    <w:rsid w:val="00CE66E4"/>
    <w:rsid w:val="00CE7A25"/>
    <w:rsid w:val="00CF020F"/>
    <w:rsid w:val="00CF269A"/>
    <w:rsid w:val="00CF2A29"/>
    <w:rsid w:val="00CF2B5B"/>
    <w:rsid w:val="00CF33C0"/>
    <w:rsid w:val="00CF4A84"/>
    <w:rsid w:val="00D00A45"/>
    <w:rsid w:val="00D00E2A"/>
    <w:rsid w:val="00D0723D"/>
    <w:rsid w:val="00D10D23"/>
    <w:rsid w:val="00D12A27"/>
    <w:rsid w:val="00D14CE0"/>
    <w:rsid w:val="00D217E0"/>
    <w:rsid w:val="00D233CB"/>
    <w:rsid w:val="00D27D0F"/>
    <w:rsid w:val="00D33DC1"/>
    <w:rsid w:val="00D36333"/>
    <w:rsid w:val="00D37AF2"/>
    <w:rsid w:val="00D42CDE"/>
    <w:rsid w:val="00D42FEE"/>
    <w:rsid w:val="00D44DE2"/>
    <w:rsid w:val="00D452C7"/>
    <w:rsid w:val="00D45A9C"/>
    <w:rsid w:val="00D53EAE"/>
    <w:rsid w:val="00D541E4"/>
    <w:rsid w:val="00D5651D"/>
    <w:rsid w:val="00D56836"/>
    <w:rsid w:val="00D61378"/>
    <w:rsid w:val="00D62D8E"/>
    <w:rsid w:val="00D634E2"/>
    <w:rsid w:val="00D67A2E"/>
    <w:rsid w:val="00D71278"/>
    <w:rsid w:val="00D724BE"/>
    <w:rsid w:val="00D73CFE"/>
    <w:rsid w:val="00D74898"/>
    <w:rsid w:val="00D75941"/>
    <w:rsid w:val="00D75EB3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5C3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347"/>
    <w:rsid w:val="00DF2D60"/>
    <w:rsid w:val="00DF6F8E"/>
    <w:rsid w:val="00E02014"/>
    <w:rsid w:val="00E03C94"/>
    <w:rsid w:val="00E03CF8"/>
    <w:rsid w:val="00E06AEA"/>
    <w:rsid w:val="00E07105"/>
    <w:rsid w:val="00E11115"/>
    <w:rsid w:val="00E12074"/>
    <w:rsid w:val="00E1307C"/>
    <w:rsid w:val="00E17BAD"/>
    <w:rsid w:val="00E21B22"/>
    <w:rsid w:val="00E236C9"/>
    <w:rsid w:val="00E239BD"/>
    <w:rsid w:val="00E241C9"/>
    <w:rsid w:val="00E26226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28F8"/>
    <w:rsid w:val="00E5442B"/>
    <w:rsid w:val="00E55816"/>
    <w:rsid w:val="00E55AEF"/>
    <w:rsid w:val="00E61442"/>
    <w:rsid w:val="00E622B4"/>
    <w:rsid w:val="00E64B4B"/>
    <w:rsid w:val="00E66A93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4AE6"/>
    <w:rsid w:val="00EB4C45"/>
    <w:rsid w:val="00EC00DF"/>
    <w:rsid w:val="00EC0FC2"/>
    <w:rsid w:val="00EC3585"/>
    <w:rsid w:val="00EC6B65"/>
    <w:rsid w:val="00ED2643"/>
    <w:rsid w:val="00ED29AB"/>
    <w:rsid w:val="00ED335C"/>
    <w:rsid w:val="00ED44A8"/>
    <w:rsid w:val="00ED5AAF"/>
    <w:rsid w:val="00EE3198"/>
    <w:rsid w:val="00EE4646"/>
    <w:rsid w:val="00EE67EC"/>
    <w:rsid w:val="00EF33D5"/>
    <w:rsid w:val="00EF481F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CA2"/>
    <w:rsid w:val="00F21A1D"/>
    <w:rsid w:val="00F21D10"/>
    <w:rsid w:val="00F277F9"/>
    <w:rsid w:val="00F339E3"/>
    <w:rsid w:val="00F340C8"/>
    <w:rsid w:val="00F349CB"/>
    <w:rsid w:val="00F354F7"/>
    <w:rsid w:val="00F357E0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23AC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323D"/>
    <w:rsid w:val="00F94FEF"/>
    <w:rsid w:val="00F971FB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5ECF"/>
    <w:rsid w:val="00FD772E"/>
    <w:rsid w:val="00FE3346"/>
    <w:rsid w:val="00FE3926"/>
    <w:rsid w:val="00FE48BE"/>
    <w:rsid w:val="00FE4D2F"/>
    <w:rsid w:val="00FE62A5"/>
    <w:rsid w:val="00FE7205"/>
    <w:rsid w:val="00FE78C7"/>
    <w:rsid w:val="00FF21ED"/>
    <w:rsid w:val="00FF2A26"/>
    <w:rsid w:val="00FF3D55"/>
    <w:rsid w:val="00FF43AC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2B1DDD2B-189C-45BE-AE9C-2EE3A3BA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72"/>
    <w:pPr>
      <w:tabs>
        <w:tab w:val="left" w:pos="794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B55072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B55072"/>
    <w:pPr>
      <w:spacing w:before="24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EB4AE6"/>
    <w:pPr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EB4AE6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EB4AE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B4AE6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EB4AE6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B55072"/>
    <w:pPr>
      <w:tabs>
        <w:tab w:val="left" w:pos="1418"/>
      </w:tabs>
      <w:spacing w:before="80"/>
      <w:ind w:left="794" w:hanging="794"/>
    </w:pPr>
  </w:style>
  <w:style w:type="paragraph" w:customStyle="1" w:styleId="enumlev2">
    <w:name w:val="enumlev2"/>
    <w:basedOn w:val="enumlev1"/>
    <w:rsid w:val="00B55072"/>
    <w:pPr>
      <w:tabs>
        <w:tab w:val="clear" w:pos="794"/>
      </w:tabs>
      <w:ind w:left="1418" w:hanging="624"/>
    </w:pPr>
  </w:style>
  <w:style w:type="paragraph" w:customStyle="1" w:styleId="enumlev3">
    <w:name w:val="enumlev3"/>
    <w:basedOn w:val="enumlev2"/>
    <w:rsid w:val="00B55072"/>
    <w:pPr>
      <w:tabs>
        <w:tab w:val="clear" w:pos="1418"/>
        <w:tab w:val="left" w:pos="1985"/>
      </w:tabs>
      <w:ind w:left="1985" w:hanging="567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qFormat/>
    <w:rsid w:val="00EB4AE6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EB4AE6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EB4AE6"/>
    <w:rPr>
      <w:rFonts w:ascii="Calibri" w:hAnsi="Calibri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EB4AE6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EB4AE6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CB76A2"/>
    <w:pPr>
      <w:spacing w:before="240"/>
    </w:pPr>
    <w:rPr>
      <w:b w:val="0"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EB4AE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EB4AE6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Opiniontitle">
    <w:name w:val="Opinion_title"/>
    <w:basedOn w:val="Rectitle"/>
    <w:next w:val="Normalaftertitle"/>
    <w:qFormat/>
    <w:rsid w:val="00EB4AE6"/>
  </w:style>
  <w:style w:type="paragraph" w:customStyle="1" w:styleId="OpinionNo">
    <w:name w:val="Opinion_No"/>
    <w:basedOn w:val="RecNo"/>
    <w:next w:val="Opiniontitle"/>
    <w:qFormat/>
    <w:rsid w:val="00EB4AE6"/>
  </w:style>
  <w:style w:type="paragraph" w:customStyle="1" w:styleId="Volumetitle">
    <w:name w:val="Volume_title"/>
    <w:basedOn w:val="Normal"/>
    <w:qFormat/>
    <w:rsid w:val="00EB4AE6"/>
    <w:pPr>
      <w:overflowPunct/>
      <w:autoSpaceDE/>
      <w:autoSpaceDN/>
      <w:adjustRightInd/>
      <w:spacing w:before="0"/>
      <w:textAlignment w:val="auto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uiPriority w:val="59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B55072"/>
    <w:rPr>
      <w:rFonts w:ascii="Calibri" w:hAnsi="Calibri"/>
      <w:sz w:val="22"/>
      <w:lang w:val="ru-RU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  <w:style w:type="character" w:customStyle="1" w:styleId="HeadingbChar">
    <w:name w:val="Heading_b Char"/>
    <w:basedOn w:val="DefaultParagraphFont"/>
    <w:link w:val="Headingb"/>
    <w:locked/>
    <w:rsid w:val="005E032D"/>
    <w:rPr>
      <w:rFonts w:asciiTheme="minorHAnsi" w:hAnsiTheme="minorHAnsi" w:cs="Times New Roman Bold"/>
      <w:b/>
      <w:sz w:val="24"/>
      <w:lang w:val="fr-CH" w:eastAsia="en-US"/>
    </w:rPr>
  </w:style>
  <w:style w:type="paragraph" w:styleId="ListParagraph">
    <w:name w:val="List Paragraph"/>
    <w:basedOn w:val="Normal"/>
    <w:uiPriority w:val="34"/>
    <w:qFormat/>
    <w:rsid w:val="00E622B4"/>
    <w:pPr>
      <w:tabs>
        <w:tab w:val="clear" w:pos="794"/>
        <w:tab w:val="left" w:pos="1134"/>
        <w:tab w:val="left" w:pos="1871"/>
        <w:tab w:val="left" w:pos="2268"/>
      </w:tabs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E622B4"/>
    <w:rPr>
      <w:rFonts w:eastAsia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E622B4"/>
    <w:pPr>
      <w:tabs>
        <w:tab w:val="clear" w:pos="794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dms_pub/itu-d/opb/tdc/D-TDC-WTDC-2022-PDF-r.pdf" TargetMode="External"/><Relationship Id="rId18" Type="http://schemas.openxmlformats.org/officeDocument/2006/relationships/hyperlink" Target="https://www.itu.int/itu-d/sites/digital-inclusion/" TargetMode="External"/><Relationship Id="rId26" Type="http://schemas.openxmlformats.org/officeDocument/2006/relationships/hyperlink" Target="https://www.itu.int/en/ITU-D/Conferences/TDAG/Pages/2024/TDAG_ICG_GYS.aspx" TargetMode="External"/><Relationship Id="rId39" Type="http://schemas.openxmlformats.org/officeDocument/2006/relationships/hyperlink" Target="https://www.itu.int/en/ITU-D/Digital-Inclusion/Documents/2025/itu-who-toolkit/ITU-WHO-Implementation-toolkit-for-accessible-telehealth-services.pdf" TargetMode="External"/><Relationship Id="rId21" Type="http://schemas.openxmlformats.org/officeDocument/2006/relationships/hyperlink" Target="https://www.itu.int/hub/publication/d-phcb-equal-03-2023/" TargetMode="External"/><Relationship Id="rId34" Type="http://schemas.openxmlformats.org/officeDocument/2006/relationships/hyperlink" Target="https://www.equalsintech.org/her-digital-skills" TargetMode="External"/><Relationship Id="rId42" Type="http://schemas.openxmlformats.org/officeDocument/2006/relationships/hyperlink" Target="https://www.itu.int/en/ITU-D/Digital-Inclusion/Pages/itu-ilo/default.aspx" TargetMode="External"/><Relationship Id="rId47" Type="http://schemas.openxmlformats.org/officeDocument/2006/relationships/hyperlink" Target="https://www.itu.int/en/ITU-D/Digital-Inclusion/Pages/resources-on-ICT-accessibility/default.aspx" TargetMode="External"/><Relationship Id="rId50" Type="http://schemas.openxmlformats.org/officeDocument/2006/relationships/hyperlink" Target="https://www.itu.int/en/ITU-D/Digital-Inclusion/Pages/resources-on-ICT-accessibility/default.aspx" TargetMode="External"/><Relationship Id="rId55" Type="http://schemas.openxmlformats.org/officeDocument/2006/relationships/hyperlink" Target="https://www.itu.int/women-and-girls/girls-in-ict/ru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dms_pub/itu-d/opb/tdc/D-TDC-WTDC-2022-PDF-R.pdf" TargetMode="External"/><Relationship Id="rId29" Type="http://schemas.openxmlformats.org/officeDocument/2006/relationships/hyperlink" Target="https://www.itu.int/en/ITU-D/Digital-Inclusion/Women-and-Girls/NoW/Pages/default.aspx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itu.int/generationconnect/generation-connect-youth-envoys/" TargetMode="External"/><Relationship Id="rId32" Type="http://schemas.openxmlformats.org/officeDocument/2006/relationships/hyperlink" Target="https://www.itu.int/en/ITU-D/Digital-Inclusion/Women-and-Girls/NoW/Pages/mentorship/2024/Empowering-Women-Leaders-Mentorship-Programme.aspx" TargetMode="External"/><Relationship Id="rId37" Type="http://schemas.openxmlformats.org/officeDocument/2006/relationships/hyperlink" Target="https://www.itu.int/women-and-girls/women-in-ict/ai-skills-accelerator-for-girls/" TargetMode="External"/><Relationship Id="rId40" Type="http://schemas.openxmlformats.org/officeDocument/2006/relationships/hyperlink" Target="https://www.itu.int/en/ITU-D/Digital-Inclusion/Documents/2025/itu-who-toolkit/ITU-WHO-Implementation-toolkit-for-accessible-telehealth-services.pdf" TargetMode="External"/><Relationship Id="rId45" Type="http://schemas.openxmlformats.org/officeDocument/2006/relationships/hyperlink" Target="https://www.equalsintech.org/_files/ugd/04bfff_cc8e6f166c2e41beabc88cbb3226f66f.pdf" TargetMode="External"/><Relationship Id="rId53" Type="http://schemas.openxmlformats.org/officeDocument/2006/relationships/hyperlink" Target="https://www.itu.int/en/ITU-D/Study-Groups/2022-2025/Pages/reference/SG1/questions/Question-7-1.aspx" TargetMode="External"/><Relationship Id="rId58" Type="http://schemas.openxmlformats.org/officeDocument/2006/relationships/hyperlink" Target="https://www.itu.int/itu-d/meetings/global-youth-summit-25/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image" Target="media/image3.png"/><Relationship Id="rId14" Type="http://schemas.openxmlformats.org/officeDocument/2006/relationships/hyperlink" Target="https://www.itu.int/dms_pub/itu-d/opb/tdc/D-TDC-WTDC-2022-PDF-R.pdf" TargetMode="External"/><Relationship Id="rId22" Type="http://schemas.openxmlformats.org/officeDocument/2006/relationships/hyperlink" Target="https://www.itu.int/hub/publication/d-phcb-equal-02-2023" TargetMode="External"/><Relationship Id="rId27" Type="http://schemas.openxmlformats.org/officeDocument/2006/relationships/hyperlink" Target="https://www.itu.int/en/ITU-D/Conferences/TDAG/Pages/2024/TDAG_ICG_GYS.aspx" TargetMode="External"/><Relationship Id="rId30" Type="http://schemas.openxmlformats.org/officeDocument/2006/relationships/hyperlink" Target="https://www.itu.int/en/ITU-D/Digital-Inclusion/Women-and-Girls/NoW/Pages/default.aspx" TargetMode="External"/><Relationship Id="rId35" Type="http://schemas.openxmlformats.org/officeDocument/2006/relationships/hyperlink" Target="https://www.itu.int/generationconnect/empower/generation-connect-young-leadership-programme-in-partnership-with-huawei/itu-generation-connect-young-leadership-programme-cohort-2025/" TargetMode="External"/><Relationship Id="rId43" Type="http://schemas.openxmlformats.org/officeDocument/2006/relationships/hyperlink" Target="https://www.itu.int/hub/publication/d-hdb-gender-2023-01/" TargetMode="External"/><Relationship Id="rId48" Type="http://schemas.openxmlformats.org/officeDocument/2006/relationships/hyperlink" Target="https://www.itu.int/en/ITU-D/Digital-Inclusion/Pages/resources-on-ICT-accessibility/default.aspx" TargetMode="External"/><Relationship Id="rId56" Type="http://schemas.openxmlformats.org/officeDocument/2006/relationships/hyperlink" Target="https://www.itu.int/women-and-girls/girls-in-ict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itu.int/en/ITU-D/Study-Groups/2022-2025/Pages/reference/SG1/questions/Question-7-1.aspx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itu.int/itu-d/sites/digital-inclusion/ru/" TargetMode="External"/><Relationship Id="rId25" Type="http://schemas.openxmlformats.org/officeDocument/2006/relationships/hyperlink" Target="https://www.itu.int/generationconnect/generation-connect-youth-envoys/" TargetMode="External"/><Relationship Id="rId33" Type="http://schemas.openxmlformats.org/officeDocument/2006/relationships/hyperlink" Target="https://www.equalsintech.org/her-digital-skills" TargetMode="External"/><Relationship Id="rId38" Type="http://schemas.openxmlformats.org/officeDocument/2006/relationships/hyperlink" Target="https://www.itu.int/women-and-girls/women-in-ict/ai-skills-accelerator-for-girls/" TargetMode="External"/><Relationship Id="rId46" Type="http://schemas.openxmlformats.org/officeDocument/2006/relationships/hyperlink" Target="https://www.equalsintech.org/_files/ugd/04bfff_cc8e6f166c2e41beabc88cbb3226f66f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s://www.itu.int/hub/publication/d-phcb-equal-02-2023/" TargetMode="External"/><Relationship Id="rId41" Type="http://schemas.openxmlformats.org/officeDocument/2006/relationships/hyperlink" Target="https://www.itu.int/en/ITU-D/Digital-Inclusion/Pages/itu-ilo/default.aspx" TargetMode="External"/><Relationship Id="rId54" Type="http://schemas.openxmlformats.org/officeDocument/2006/relationships/hyperlink" Target="https://www.itu.int/md/D22-SG01-C-0490/en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itu.int/dms_pub/itu-d/opb/tdc/D-TDC-WTDC-2022-PDF-R.pdf" TargetMode="External"/><Relationship Id="rId23" Type="http://schemas.openxmlformats.org/officeDocument/2006/relationships/hyperlink" Target="https://www.itu.int/hub/publication/d-phcb-equal-03-2023" TargetMode="External"/><Relationship Id="rId28" Type="http://schemas.openxmlformats.org/officeDocument/2006/relationships/image" Target="media/image4.png"/><Relationship Id="rId36" Type="http://schemas.openxmlformats.org/officeDocument/2006/relationships/hyperlink" Target="https://www.itu.int/generationconnect/empower/generation-connect-young-leadership-programme-in-partnership-with-huawei/itu-generation-connect-young-leadership-programme-cohort-2025/" TargetMode="External"/><Relationship Id="rId49" Type="http://schemas.openxmlformats.org/officeDocument/2006/relationships/hyperlink" Target="https://www.itu.int/en/ITU-D/Digital-Inclusion/Pages/resources-on-ICT-accessibility/default.aspx" TargetMode="External"/><Relationship Id="rId57" Type="http://schemas.openxmlformats.org/officeDocument/2006/relationships/hyperlink" Target="https://www.itu.int/itu-d/meetings/global-youth-summit-25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en/ITU-D/Digital-Inclusion/Women-and-Girls/NoW/Pages/mentorship/2024/Empowering-Women-Leaders-Mentorship-Programme.aspx" TargetMode="External"/><Relationship Id="rId44" Type="http://schemas.openxmlformats.org/officeDocument/2006/relationships/hyperlink" Target="https://www.itu.int/hub/publication/d-hdb-gender-2023-01/" TargetMode="External"/><Relationship Id="rId52" Type="http://schemas.openxmlformats.org/officeDocument/2006/relationships/hyperlink" Target="https://www.itu.int/md/D22-SG01-C-0490/en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oxana.widmer-iliescu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Order0 xmlns="b6109c62-af78-494c-a825-80e1ffe32798" xsi:nil="true"/>
    <TaxCatchAll xmlns="54151c7f-6a84-4427-a6ce-bf1d7f2836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6" ma:contentTypeDescription="Create a new document." ma:contentTypeScope="" ma:versionID="ab12712e4028b34aeaf4cf7fd8fb582e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ca99c64ba2ec2f76f3b111b15c4f090c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287CC-2881-44DC-B177-83012EEB6336}"/>
</file>

<file path=customXml/itemProps4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3587</Words>
  <Characters>28729</Characters>
  <Application>Microsoft Office Word</Application>
  <DocSecurity>0</DocSecurity>
  <Lines>239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/>
  <LinksUpToDate>false</LinksUpToDate>
  <CharactersWithSpaces>32252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Manias, Michel</dc:creator>
  <cp:lastModifiedBy>SV</cp:lastModifiedBy>
  <cp:revision>19</cp:revision>
  <cp:lastPrinted>2019-01-16T07:57:00Z</cp:lastPrinted>
  <dcterms:created xsi:type="dcterms:W3CDTF">2025-10-31T14:06:00Z</dcterms:created>
  <dcterms:modified xsi:type="dcterms:W3CDTF">2025-10-31T14:51:00Z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</Properties>
</file>