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3D129B45">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4CAAE1E4" w:rsidR="00827D4F" w:rsidRPr="00D96B4B" w:rsidRDefault="00021484" w:rsidP="00827D4F">
            <w:pPr>
              <w:pStyle w:val="Committee"/>
              <w:framePr w:hSpace="0" w:wrap="auto" w:hAnchor="text" w:yAlign="inline"/>
            </w:pPr>
            <w:proofErr w:type="spellStart"/>
            <w:r>
              <w:rPr>
                <w:color w:val="000000"/>
                <w:lang w:val="zh-CN"/>
              </w:rPr>
              <w:t>全体会议</w:t>
            </w:r>
            <w:proofErr w:type="spellEnd"/>
          </w:p>
        </w:tc>
        <w:tc>
          <w:tcPr>
            <w:tcW w:w="1835" w:type="pct"/>
            <w:gridSpan w:val="2"/>
          </w:tcPr>
          <w:p w14:paraId="3039BF61" w14:textId="1C0040D1"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7F2647">
              <w:rPr>
                <w:rFonts w:hint="eastAsia"/>
                <w:b/>
                <w:lang w:val="es-ES" w:eastAsia="zh-CN"/>
              </w:rPr>
              <w:t>15</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39F0C1F0"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021484">
              <w:rPr>
                <w:rFonts w:hint="eastAsia"/>
                <w:b/>
                <w:bCs/>
                <w:szCs w:val="24"/>
                <w:lang w:val="fr-FR" w:eastAsia="zh-CN"/>
              </w:rPr>
              <w:t>10</w:t>
            </w:r>
            <w:r>
              <w:rPr>
                <w:rFonts w:hint="eastAsia"/>
                <w:b/>
                <w:bCs/>
                <w:szCs w:val="24"/>
                <w:lang w:val="fr-FR" w:eastAsia="zh-CN"/>
              </w:rPr>
              <w:t>月</w:t>
            </w:r>
            <w:r w:rsidR="007F2647">
              <w:rPr>
                <w:rFonts w:hint="eastAsia"/>
                <w:b/>
                <w:bCs/>
                <w:szCs w:val="24"/>
                <w:lang w:val="fr-FR" w:eastAsia="zh-CN"/>
              </w:rPr>
              <w:t>10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68DA3DA7"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021484">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756F84">
        <w:trPr>
          <w:cantSplit/>
          <w:trHeight w:val="23"/>
        </w:trPr>
        <w:tc>
          <w:tcPr>
            <w:tcW w:w="5000" w:type="pct"/>
            <w:gridSpan w:val="4"/>
          </w:tcPr>
          <w:p w14:paraId="7F41E1BF" w14:textId="2176C1B9" w:rsidR="005A56C7" w:rsidRPr="00D83BF5" w:rsidRDefault="00021484" w:rsidP="005A56C7">
            <w:pPr>
              <w:pStyle w:val="Source"/>
              <w:spacing w:before="240" w:after="240"/>
            </w:pPr>
            <w:proofErr w:type="spellStart"/>
            <w:r>
              <w:rPr>
                <w:rStyle w:val="normaltextrun"/>
                <w:rFonts w:ascii="Calibri" w:hAnsi="Calibri" w:cs="Calibri" w:hint="eastAsia"/>
                <w:color w:val="000000"/>
                <w:szCs w:val="28"/>
                <w:shd w:val="clear" w:color="auto" w:fill="FFFFFF"/>
              </w:rPr>
              <w:t>电信发展局主任</w:t>
            </w:r>
            <w:proofErr w:type="spellEnd"/>
          </w:p>
        </w:tc>
      </w:tr>
      <w:tr w:rsidR="005A56C7" w:rsidRPr="00C324A8" w14:paraId="6986DDC6" w14:textId="77777777" w:rsidTr="00756F84">
        <w:trPr>
          <w:cantSplit/>
          <w:trHeight w:val="23"/>
        </w:trPr>
        <w:tc>
          <w:tcPr>
            <w:tcW w:w="5000" w:type="pct"/>
            <w:gridSpan w:val="4"/>
            <w:vAlign w:val="center"/>
          </w:tcPr>
          <w:p w14:paraId="14931485" w14:textId="4DACDBCF" w:rsidR="005A56C7" w:rsidRPr="008D7991" w:rsidRDefault="007F2647" w:rsidP="005A56C7">
            <w:pPr>
              <w:pStyle w:val="Title1"/>
              <w:spacing w:before="120" w:after="120"/>
              <w:rPr>
                <w:lang w:eastAsia="zh-CN"/>
              </w:rPr>
            </w:pPr>
            <w:r w:rsidRPr="00F64661">
              <w:rPr>
                <w:rFonts w:ascii="Times New Roman" w:eastAsia="SimSun" w:hAnsi="Times New Roman" w:hint="eastAsia"/>
                <w:lang w:eastAsia="zh-CN"/>
              </w:rPr>
              <w:t>关于电信发展局在数字包容性方面工作的报告</w:t>
            </w:r>
          </w:p>
        </w:tc>
      </w:tr>
      <w:tr w:rsidR="00756F84" w:rsidRPr="00C324A8" w14:paraId="41429429" w14:textId="77777777" w:rsidTr="00756F84">
        <w:trPr>
          <w:cantSplit/>
          <w:trHeight w:val="23"/>
        </w:trPr>
        <w:tc>
          <w:tcPr>
            <w:tcW w:w="5000" w:type="pct"/>
            <w:gridSpan w:val="4"/>
            <w:vAlign w:val="center"/>
          </w:tcPr>
          <w:p w14:paraId="717C1BC7" w14:textId="77777777" w:rsidR="00756F84" w:rsidRPr="00F64661" w:rsidRDefault="00756F84" w:rsidP="005A56C7">
            <w:pPr>
              <w:pStyle w:val="Title1"/>
              <w:spacing w:before="120" w:after="120"/>
              <w:rPr>
                <w:rFonts w:ascii="Times New Roman" w:eastAsia="SimSun" w:hAnsi="Times New Roman"/>
                <w:lang w:eastAsia="zh-CN"/>
              </w:rPr>
            </w:pPr>
          </w:p>
        </w:tc>
      </w:tr>
      <w:tr w:rsidR="00756F84" w:rsidRPr="00C324A8" w14:paraId="427750F7" w14:textId="77777777" w:rsidTr="00756F84">
        <w:trPr>
          <w:cantSplit/>
          <w:trHeight w:val="23"/>
        </w:trPr>
        <w:tc>
          <w:tcPr>
            <w:tcW w:w="5000" w:type="pct"/>
            <w:gridSpan w:val="4"/>
            <w:tcBorders>
              <w:bottom w:val="single" w:sz="4" w:space="0" w:color="auto"/>
            </w:tcBorders>
            <w:vAlign w:val="center"/>
          </w:tcPr>
          <w:p w14:paraId="1762C048" w14:textId="77777777" w:rsidR="00756F84" w:rsidRPr="00F64661" w:rsidRDefault="00756F84" w:rsidP="005A56C7">
            <w:pPr>
              <w:pStyle w:val="Title1"/>
              <w:spacing w:before="120" w:after="120"/>
              <w:rPr>
                <w:rFonts w:ascii="Times New Roman" w:eastAsia="SimSun" w:hAnsi="Times New Roman"/>
                <w:lang w:eastAsia="zh-CN"/>
              </w:rPr>
            </w:pPr>
          </w:p>
        </w:tc>
      </w:tr>
      <w:tr w:rsidR="005A56C7" w:rsidRPr="00C324A8" w14:paraId="1A6C95F6" w14:textId="77777777" w:rsidTr="00756F84">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0E1769EB" w14:textId="1C19957F" w:rsidR="007F2647" w:rsidRPr="007F2647" w:rsidRDefault="00827D4F" w:rsidP="007F2647">
            <w:pPr>
              <w:tabs>
                <w:tab w:val="clear" w:pos="1134"/>
                <w:tab w:val="clear" w:pos="1871"/>
                <w:tab w:val="clear" w:pos="2268"/>
                <w:tab w:val="left" w:pos="1596"/>
              </w:tabs>
              <w:spacing w:after="120"/>
              <w:rPr>
                <w:color w:val="000000"/>
                <w:lang w:val="zh-CN"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7F2647" w:rsidRPr="007F2647">
              <w:rPr>
                <w:rFonts w:hint="eastAsia"/>
                <w:color w:val="000000"/>
                <w:lang w:val="zh-CN" w:eastAsia="zh-CN"/>
              </w:rPr>
              <w:tab/>
            </w:r>
            <w:r w:rsidR="007F2647" w:rsidRPr="007F2647">
              <w:rPr>
                <w:color w:val="000000"/>
                <w:lang w:val="zh-CN" w:eastAsia="zh-CN"/>
              </w:rPr>
              <w:t>–</w:t>
            </w:r>
            <w:r w:rsidR="007F2647">
              <w:rPr>
                <w:rFonts w:hint="eastAsia"/>
                <w:color w:val="000000"/>
                <w:lang w:val="zh-CN" w:eastAsia="zh-CN"/>
              </w:rPr>
              <w:t xml:space="preserve"> </w:t>
            </w:r>
            <w:r w:rsidR="007F2647" w:rsidRPr="007F2647">
              <w:rPr>
                <w:rFonts w:hint="eastAsia"/>
                <w:color w:val="000000"/>
                <w:lang w:val="zh-CN" w:eastAsia="zh-CN"/>
              </w:rPr>
              <w:t>行动计划、区域性举措和</w:t>
            </w:r>
            <w:r w:rsidR="007F2647" w:rsidRPr="007F2647">
              <w:rPr>
                <w:rFonts w:hint="eastAsia"/>
                <w:color w:val="000000"/>
                <w:lang w:val="zh-CN" w:eastAsia="zh-CN"/>
              </w:rPr>
              <w:t>ITU-D</w:t>
            </w:r>
            <w:r w:rsidR="007F2647" w:rsidRPr="007F2647">
              <w:rPr>
                <w:rFonts w:hint="eastAsia"/>
                <w:color w:val="000000"/>
                <w:lang w:val="zh-CN" w:eastAsia="zh-CN"/>
              </w:rPr>
              <w:t>研究组课题</w:t>
            </w:r>
          </w:p>
          <w:p w14:paraId="4F6E6A46" w14:textId="1C88EEBF" w:rsidR="007F2647" w:rsidRDefault="007F2647" w:rsidP="007F2647">
            <w:pPr>
              <w:tabs>
                <w:tab w:val="clear" w:pos="2268"/>
                <w:tab w:val="left" w:pos="1596"/>
              </w:tabs>
              <w:spacing w:after="120"/>
              <w:rPr>
                <w:color w:val="000000"/>
                <w:lang w:val="zh-CN" w:eastAsia="zh-CN"/>
              </w:rPr>
            </w:pPr>
            <w:r w:rsidRPr="007F2647">
              <w:rPr>
                <w:rFonts w:hint="eastAsia"/>
                <w:color w:val="000000"/>
                <w:lang w:val="zh-CN" w:eastAsia="zh-CN"/>
              </w:rPr>
              <w:tab/>
            </w:r>
            <w:r w:rsidRPr="007F2647">
              <w:rPr>
                <w:rFonts w:hint="eastAsia"/>
                <w:color w:val="000000"/>
                <w:lang w:val="zh-CN" w:eastAsia="zh-CN"/>
              </w:rPr>
              <w:tab/>
            </w:r>
            <w:r w:rsidRPr="007F2647">
              <w:rPr>
                <w:color w:val="000000"/>
                <w:lang w:val="zh-CN" w:eastAsia="zh-CN"/>
              </w:rPr>
              <w:t>–</w:t>
            </w:r>
            <w:r>
              <w:rPr>
                <w:rFonts w:hint="eastAsia"/>
                <w:color w:val="000000"/>
                <w:lang w:val="zh-CN" w:eastAsia="zh-CN"/>
              </w:rPr>
              <w:t xml:space="preserve"> </w:t>
            </w:r>
            <w:r w:rsidRPr="007F2647">
              <w:rPr>
                <w:rFonts w:hint="eastAsia"/>
                <w:color w:val="000000"/>
                <w:lang w:val="zh-CN" w:eastAsia="zh-CN"/>
              </w:rPr>
              <w:t>ITU-D</w:t>
            </w:r>
            <w:r w:rsidRPr="007F2647">
              <w:rPr>
                <w:rFonts w:hint="eastAsia"/>
                <w:color w:val="000000"/>
                <w:lang w:val="zh-CN" w:eastAsia="zh-CN"/>
              </w:rPr>
              <w:t>决议和建议书</w:t>
            </w:r>
          </w:p>
          <w:p w14:paraId="26501CBB" w14:textId="0BC99539" w:rsidR="00827D4F" w:rsidRPr="00827D4F" w:rsidRDefault="00827D4F" w:rsidP="007F2647">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44DD207F" w14:textId="77777777" w:rsidR="007F2647" w:rsidRPr="007F2647" w:rsidRDefault="007F2647" w:rsidP="007F2647">
            <w:pPr>
              <w:spacing w:after="120"/>
              <w:ind w:firstLineChars="200" w:firstLine="480"/>
              <w:jc w:val="both"/>
              <w:rPr>
                <w:color w:val="000000"/>
                <w:lang w:val="zh-CN" w:eastAsia="zh-CN"/>
              </w:rPr>
            </w:pPr>
            <w:r w:rsidRPr="007F2647">
              <w:rPr>
                <w:rFonts w:hint="eastAsia"/>
                <w:color w:val="000000"/>
                <w:lang w:val="zh-CN" w:eastAsia="zh-CN"/>
              </w:rPr>
              <w:t>本文件概述了电信发展局（</w:t>
            </w:r>
            <w:r w:rsidRPr="007F2647">
              <w:rPr>
                <w:rFonts w:hint="eastAsia"/>
                <w:color w:val="000000"/>
                <w:lang w:val="zh-CN" w:eastAsia="zh-CN"/>
              </w:rPr>
              <w:t>BDT</w:t>
            </w:r>
            <w:r w:rsidRPr="007F2647">
              <w:rPr>
                <w:rFonts w:hint="eastAsia"/>
                <w:color w:val="000000"/>
                <w:lang w:val="zh-CN" w:eastAsia="zh-CN"/>
              </w:rPr>
              <w:t>）自</w:t>
            </w:r>
            <w:r w:rsidRPr="007F2647">
              <w:rPr>
                <w:rFonts w:hint="eastAsia"/>
                <w:color w:val="000000"/>
                <w:lang w:val="zh-CN" w:eastAsia="zh-CN"/>
              </w:rPr>
              <w:t>WTDC-22</w:t>
            </w:r>
            <w:r w:rsidRPr="007F2647">
              <w:rPr>
                <w:rFonts w:hint="eastAsia"/>
                <w:color w:val="000000"/>
                <w:lang w:val="zh-CN" w:eastAsia="zh-CN"/>
              </w:rPr>
              <w:t>至今在数字包容性方面所做的工作。</w:t>
            </w:r>
          </w:p>
          <w:p w14:paraId="72347D54" w14:textId="024D5C4D" w:rsidR="007F2647" w:rsidRPr="007F2647" w:rsidRDefault="007F2647" w:rsidP="007F2647">
            <w:pPr>
              <w:spacing w:after="120"/>
              <w:ind w:firstLineChars="200" w:firstLine="480"/>
              <w:jc w:val="both"/>
              <w:rPr>
                <w:color w:val="000000"/>
                <w:lang w:val="zh-CN" w:eastAsia="zh-CN"/>
              </w:rPr>
            </w:pPr>
            <w:r w:rsidRPr="007F2647">
              <w:rPr>
                <w:rFonts w:hint="eastAsia"/>
                <w:color w:val="000000"/>
                <w:lang w:val="zh-CN" w:eastAsia="zh-CN"/>
              </w:rPr>
              <w:t>它强调了为加强国际电联各成员制定数字包容性和公平性战略、政策和做法的能力而开展的活动、举措和事件，以支持各国和各区域实现包容的数字化转型</w:t>
            </w:r>
            <w:r w:rsidRPr="007F2647">
              <w:rPr>
                <w:rFonts w:hint="eastAsia"/>
                <w:color w:val="000000"/>
                <w:lang w:val="zh-CN" w:eastAsia="zh-CN"/>
              </w:rPr>
              <w:t xml:space="preserve"> </w:t>
            </w:r>
            <w:r w:rsidRPr="007F2647">
              <w:rPr>
                <w:color w:val="000000"/>
                <w:lang w:val="zh-CN" w:eastAsia="zh-CN"/>
              </w:rPr>
              <w:t>–</w:t>
            </w:r>
            <w:r w:rsidRPr="007F2647">
              <w:rPr>
                <w:rFonts w:hint="eastAsia"/>
                <w:color w:val="000000"/>
                <w:lang w:val="zh-CN" w:eastAsia="zh-CN"/>
              </w:rPr>
              <w:t xml:space="preserve"> </w:t>
            </w:r>
            <w:r w:rsidRPr="007F2647">
              <w:rPr>
                <w:rFonts w:hint="eastAsia"/>
                <w:color w:val="000000"/>
                <w:lang w:val="zh-CN" w:eastAsia="zh-CN"/>
              </w:rPr>
              <w:t>使在这种转型中“一个也</w:t>
            </w:r>
            <w:proofErr w:type="gramStart"/>
            <w:r w:rsidRPr="007F2647">
              <w:rPr>
                <w:rFonts w:hint="eastAsia"/>
                <w:color w:val="000000"/>
                <w:lang w:val="zh-CN" w:eastAsia="zh-CN"/>
              </w:rPr>
              <w:t>不</w:t>
            </w:r>
            <w:proofErr w:type="gramEnd"/>
            <w:r w:rsidRPr="007F2647">
              <w:rPr>
                <w:rFonts w:hint="eastAsia"/>
                <w:color w:val="000000"/>
                <w:lang w:val="zh-CN" w:eastAsia="zh-CN"/>
              </w:rPr>
              <w:t>落下”，每个人，无论年龄、性别、能力或地理位置，都被纳入数字社会。</w:t>
            </w:r>
          </w:p>
          <w:p w14:paraId="6A6AF96A" w14:textId="62B8ED82" w:rsidR="00827D4F" w:rsidRPr="007F2647" w:rsidRDefault="007F2647" w:rsidP="007F2647">
            <w:pPr>
              <w:spacing w:after="120"/>
              <w:ind w:firstLineChars="200" w:firstLine="480"/>
              <w:jc w:val="both"/>
              <w:rPr>
                <w:rFonts w:eastAsia="SimSun"/>
                <w:szCs w:val="24"/>
                <w:lang w:eastAsia="zh-CN"/>
              </w:rPr>
            </w:pPr>
            <w:r w:rsidRPr="007F2647">
              <w:rPr>
                <w:rFonts w:hint="eastAsia"/>
                <w:color w:val="000000"/>
                <w:lang w:val="zh-CN" w:eastAsia="zh-CN"/>
              </w:rPr>
              <w:t>电信发展局在数字包容性方面的工作还包括旨在增强人们权能的项目和事件，特别是弱势的最终用户，包括妇女和年轻女性、青年、残疾人、农村、偏远和原住民社区的个人、老年人、有特殊需求的人或来自低收入家庭的人。</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3D22DEA8" w:rsidR="00827D4F" w:rsidRPr="00827D4F" w:rsidRDefault="007F2647" w:rsidP="00827D4F">
            <w:pPr>
              <w:spacing w:after="120"/>
              <w:ind w:firstLineChars="200" w:firstLine="480"/>
              <w:rPr>
                <w:rFonts w:eastAsia="SimSun"/>
                <w:szCs w:val="24"/>
                <w:lang w:val="en-US" w:eastAsia="zh-CN"/>
              </w:rPr>
            </w:pPr>
            <w:r w:rsidRPr="007F2647">
              <w:rPr>
                <w:rFonts w:hint="eastAsia"/>
                <w:color w:val="000000"/>
                <w:lang w:val="zh-CN" w:eastAsia="zh-CN"/>
              </w:rPr>
              <w:t>请</w:t>
            </w:r>
            <w:r w:rsidRPr="007F2647">
              <w:rPr>
                <w:rFonts w:hint="eastAsia"/>
                <w:color w:val="000000"/>
                <w:lang w:val="zh-CN" w:eastAsia="zh-CN"/>
              </w:rPr>
              <w:t>WTDC</w:t>
            </w:r>
            <w:r w:rsidRPr="007F2647">
              <w:rPr>
                <w:rFonts w:hint="eastAsia"/>
                <w:color w:val="000000"/>
                <w:lang w:val="zh-CN" w:eastAsia="zh-CN"/>
              </w:rPr>
              <w:t>注意这份文件。</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0CC2B644" w14:textId="6D41CDC7" w:rsidR="007F2647" w:rsidRPr="00F64661" w:rsidRDefault="007F2647" w:rsidP="007F2647">
            <w:pPr>
              <w:ind w:firstLineChars="200" w:firstLine="480"/>
              <w:rPr>
                <w:rFonts w:ascii="Times New Roman" w:eastAsia="SimSun" w:hAnsi="Times New Roman"/>
                <w:lang w:eastAsia="zh-CN"/>
              </w:rPr>
            </w:pPr>
            <w:hyperlink r:id="rId14" w:anchor="page=358" w:history="1">
              <w:r w:rsidRPr="007F2647">
                <w:rPr>
                  <w:rStyle w:val="Hyperlink"/>
                  <w:lang w:eastAsia="zh-CN"/>
                </w:rPr>
                <w:t>WTDC</w:t>
              </w:r>
              <w:r w:rsidRPr="007F2647">
                <w:rPr>
                  <w:rStyle w:val="Hyperlink"/>
                  <w:rFonts w:hint="eastAsia"/>
                  <w:lang w:eastAsia="zh-CN"/>
                </w:rPr>
                <w:t>第</w:t>
              </w:r>
              <w:r w:rsidRPr="007F2647">
                <w:rPr>
                  <w:rStyle w:val="Hyperlink"/>
                  <w:rFonts w:hint="eastAsia"/>
                  <w:lang w:eastAsia="zh-CN"/>
                </w:rPr>
                <w:t>55</w:t>
              </w:r>
              <w:r w:rsidRPr="007F2647">
                <w:rPr>
                  <w:rStyle w:val="Hyperlink"/>
                  <w:rFonts w:hint="eastAsia"/>
                  <w:lang w:eastAsia="zh-CN"/>
                </w:rPr>
                <w:t>号决议（修订版，</w:t>
              </w:r>
              <w:r w:rsidRPr="007F2647">
                <w:rPr>
                  <w:rStyle w:val="Hyperlink"/>
                  <w:rFonts w:hint="eastAsia"/>
                  <w:lang w:eastAsia="zh-CN"/>
                </w:rPr>
                <w:t>2022</w:t>
              </w:r>
              <w:r w:rsidRPr="007F2647">
                <w:rPr>
                  <w:rStyle w:val="Hyperlink"/>
                  <w:rFonts w:hint="eastAsia"/>
                  <w:lang w:eastAsia="zh-CN"/>
                </w:rPr>
                <w:t>年，基加利）</w:t>
              </w:r>
            </w:hyperlink>
            <w:r w:rsidRPr="00F64661">
              <w:rPr>
                <w:rFonts w:ascii="Times New Roman" w:eastAsia="SimSun" w:hAnsi="Times New Roman"/>
                <w:lang w:eastAsia="zh-CN"/>
              </w:rPr>
              <w:t xml:space="preserve"> </w:t>
            </w:r>
            <w:r w:rsidRPr="007F2647">
              <w:rPr>
                <w:rFonts w:ascii="Times New Roman" w:eastAsia="SimSun" w:hAnsi="Times New Roman"/>
                <w:lang w:eastAsia="zh-CN"/>
              </w:rPr>
              <w:t>–</w:t>
            </w:r>
            <w:r w:rsidRPr="00F64661">
              <w:rPr>
                <w:rFonts w:ascii="Times New Roman" w:eastAsia="SimSun" w:hAnsi="Times New Roman" w:hint="eastAsia"/>
                <w:lang w:eastAsia="zh-CN"/>
              </w:rPr>
              <w:t xml:space="preserve"> </w:t>
            </w:r>
            <w:r w:rsidRPr="00F64661">
              <w:rPr>
                <w:rFonts w:ascii="Times New Roman" w:eastAsia="SimSun" w:hAnsi="Times New Roman" w:hint="eastAsia"/>
                <w:lang w:eastAsia="zh-CN"/>
              </w:rPr>
              <w:t>将性别观点纳入国际电联的主流，以通过电信</w:t>
            </w:r>
            <w:r w:rsidRPr="00507339">
              <w:rPr>
                <w:rFonts w:eastAsia="SimSun" w:cstheme="minorHAnsi"/>
                <w:lang w:eastAsia="zh-CN"/>
              </w:rPr>
              <w:t>/</w:t>
            </w:r>
            <w:r w:rsidRPr="00F64661">
              <w:rPr>
                <w:rFonts w:ascii="Times New Roman" w:eastAsia="SimSun" w:hAnsi="Times New Roman" w:hint="eastAsia"/>
                <w:lang w:eastAsia="zh-CN"/>
              </w:rPr>
              <w:t>信息通信技术增强妇女权能</w:t>
            </w:r>
          </w:p>
          <w:p w14:paraId="24D6F691" w14:textId="2247F6A1" w:rsidR="007F2647" w:rsidRPr="00F64661" w:rsidRDefault="007F2647" w:rsidP="007F2647">
            <w:pPr>
              <w:ind w:firstLineChars="200" w:firstLine="480"/>
              <w:rPr>
                <w:rFonts w:ascii="Times New Roman" w:eastAsia="SimSun" w:hAnsi="Times New Roman"/>
                <w:lang w:eastAsia="zh-CN"/>
              </w:rPr>
            </w:pPr>
            <w:hyperlink r:id="rId15" w:anchor="page=436" w:history="1">
              <w:r w:rsidRPr="007F2647">
                <w:rPr>
                  <w:rStyle w:val="Hyperlink"/>
                  <w:lang w:eastAsia="zh-CN"/>
                </w:rPr>
                <w:t>WTDC</w:t>
              </w:r>
              <w:r w:rsidRPr="007F2647">
                <w:rPr>
                  <w:rStyle w:val="Hyperlink"/>
                  <w:rFonts w:hint="eastAsia"/>
                  <w:lang w:eastAsia="zh-CN"/>
                </w:rPr>
                <w:t>第</w:t>
              </w:r>
              <w:r w:rsidRPr="007F2647">
                <w:rPr>
                  <w:rStyle w:val="Hyperlink"/>
                  <w:rFonts w:hint="eastAsia"/>
                  <w:lang w:eastAsia="zh-CN"/>
                </w:rPr>
                <w:t>76</w:t>
              </w:r>
              <w:r w:rsidRPr="007F2647">
                <w:rPr>
                  <w:rStyle w:val="Hyperlink"/>
                  <w:rFonts w:hint="eastAsia"/>
                  <w:lang w:eastAsia="zh-CN"/>
                </w:rPr>
                <w:t>号决议（修订版，</w:t>
              </w:r>
              <w:r w:rsidRPr="007F2647">
                <w:rPr>
                  <w:rStyle w:val="Hyperlink"/>
                  <w:rFonts w:hint="eastAsia"/>
                  <w:lang w:eastAsia="zh-CN"/>
                </w:rPr>
                <w:t>2022</w:t>
              </w:r>
              <w:r w:rsidRPr="007F2647">
                <w:rPr>
                  <w:rStyle w:val="Hyperlink"/>
                  <w:lang w:eastAsia="zh-CN"/>
                </w:rPr>
                <w:t>年，基加利</w:t>
              </w:r>
              <w:r w:rsidRPr="007F2647">
                <w:rPr>
                  <w:rStyle w:val="Hyperlink"/>
                  <w:rFonts w:hint="eastAsia"/>
                  <w:lang w:eastAsia="zh-CN"/>
                </w:rPr>
                <w:t>）</w:t>
              </w:r>
            </w:hyperlink>
            <w:r w:rsidRPr="00F64661">
              <w:rPr>
                <w:rFonts w:ascii="Times New Roman" w:eastAsia="SimSun" w:hAnsi="Times New Roman"/>
                <w:lang w:eastAsia="zh-CN"/>
              </w:rPr>
              <w:t xml:space="preserve"> </w:t>
            </w:r>
            <w:r w:rsidRPr="007F2647">
              <w:rPr>
                <w:rFonts w:ascii="Times New Roman" w:eastAsia="SimSun" w:hAnsi="Times New Roman"/>
                <w:lang w:eastAsia="zh-CN"/>
              </w:rPr>
              <w:t>–</w:t>
            </w:r>
            <w:r w:rsidRPr="00F64661">
              <w:rPr>
                <w:rFonts w:ascii="Times New Roman" w:eastAsia="SimSun" w:hAnsi="Times New Roman" w:hint="eastAsia"/>
                <w:lang w:eastAsia="zh-CN"/>
              </w:rPr>
              <w:t xml:space="preserve"> </w:t>
            </w:r>
            <w:r w:rsidRPr="00F64661">
              <w:rPr>
                <w:rFonts w:ascii="Times New Roman" w:eastAsia="SimSun" w:hAnsi="Times New Roman" w:hint="eastAsia"/>
                <w:lang w:eastAsia="zh-CN"/>
              </w:rPr>
              <w:t>在青年男女中推广信息通信技术，以增强社会和经济权能</w:t>
            </w:r>
          </w:p>
          <w:p w14:paraId="65BDE46D" w14:textId="090D4857" w:rsidR="007F2647" w:rsidRPr="00F64661" w:rsidRDefault="007F2647" w:rsidP="007F2647">
            <w:pPr>
              <w:ind w:firstLineChars="200" w:firstLine="480"/>
              <w:rPr>
                <w:rFonts w:ascii="Times New Roman" w:eastAsia="SimSun" w:hAnsi="Times New Roman"/>
                <w:lang w:eastAsia="zh-CN"/>
              </w:rPr>
            </w:pPr>
            <w:hyperlink r:id="rId16" w:anchor="page=330" w:history="1">
              <w:r w:rsidRPr="007F2647">
                <w:rPr>
                  <w:rStyle w:val="Hyperlink"/>
                  <w:lang w:eastAsia="zh-CN"/>
                </w:rPr>
                <w:t>WTDC</w:t>
              </w:r>
              <w:r w:rsidRPr="007F2647">
                <w:rPr>
                  <w:rStyle w:val="Hyperlink"/>
                  <w:rFonts w:hint="eastAsia"/>
                  <w:lang w:eastAsia="zh-CN"/>
                </w:rPr>
                <w:t>第</w:t>
              </w:r>
              <w:r w:rsidRPr="007F2647">
                <w:rPr>
                  <w:rStyle w:val="Hyperlink"/>
                  <w:rFonts w:hint="eastAsia"/>
                  <w:lang w:eastAsia="zh-CN"/>
                </w:rPr>
                <w:t>46</w:t>
              </w:r>
              <w:r w:rsidRPr="007F2647">
                <w:rPr>
                  <w:rStyle w:val="Hyperlink"/>
                  <w:rFonts w:hint="eastAsia"/>
                  <w:lang w:eastAsia="zh-CN"/>
                </w:rPr>
                <w:t>号决议（修订版，</w:t>
              </w:r>
              <w:r w:rsidRPr="007F2647">
                <w:rPr>
                  <w:rStyle w:val="Hyperlink"/>
                  <w:rFonts w:hint="eastAsia"/>
                  <w:lang w:eastAsia="zh-CN"/>
                </w:rPr>
                <w:t>2022</w:t>
              </w:r>
              <w:r w:rsidRPr="007F2647">
                <w:rPr>
                  <w:rStyle w:val="Hyperlink"/>
                  <w:lang w:eastAsia="zh-CN"/>
                </w:rPr>
                <w:t>年，基加利</w:t>
              </w:r>
              <w:r w:rsidRPr="007F2647">
                <w:rPr>
                  <w:rStyle w:val="Hyperlink"/>
                  <w:rFonts w:hint="eastAsia"/>
                  <w:lang w:eastAsia="zh-CN"/>
                </w:rPr>
                <w:t>）</w:t>
              </w:r>
            </w:hyperlink>
            <w:r w:rsidRPr="00F64661">
              <w:rPr>
                <w:rFonts w:ascii="Times New Roman" w:eastAsia="SimSun" w:hAnsi="Times New Roman"/>
                <w:lang w:eastAsia="zh-CN"/>
              </w:rPr>
              <w:t xml:space="preserve"> </w:t>
            </w:r>
            <w:r w:rsidRPr="007F2647">
              <w:rPr>
                <w:rFonts w:ascii="Times New Roman" w:eastAsia="SimSun" w:hAnsi="Times New Roman"/>
                <w:lang w:eastAsia="zh-CN"/>
              </w:rPr>
              <w:t>–</w:t>
            </w:r>
            <w:r w:rsidRPr="00F64661">
              <w:rPr>
                <w:rFonts w:ascii="Times New Roman" w:eastAsia="SimSun" w:hAnsi="Times New Roman" w:hint="eastAsia"/>
                <w:lang w:eastAsia="zh-CN"/>
              </w:rPr>
              <w:t xml:space="preserve"> </w:t>
            </w:r>
            <w:r w:rsidRPr="00F64661">
              <w:rPr>
                <w:rFonts w:ascii="Times New Roman" w:eastAsia="SimSun" w:hAnsi="Times New Roman" w:hint="eastAsia"/>
                <w:lang w:eastAsia="zh-CN"/>
              </w:rPr>
              <w:t>通过信息通信技术为原住民和社区提供援助</w:t>
            </w:r>
          </w:p>
          <w:p w14:paraId="75F6DC41" w14:textId="65A5D877" w:rsidR="005A56C7" w:rsidRPr="00867413" w:rsidRDefault="007F2647" w:rsidP="007F2647">
            <w:pPr>
              <w:ind w:firstLineChars="200" w:firstLine="480"/>
              <w:rPr>
                <w:szCs w:val="24"/>
                <w:lang w:eastAsia="zh-CN"/>
              </w:rPr>
            </w:pPr>
            <w:hyperlink r:id="rId17" w:anchor="page=369" w:history="1">
              <w:r w:rsidRPr="007F2647">
                <w:rPr>
                  <w:rStyle w:val="Hyperlink"/>
                  <w:lang w:eastAsia="zh-CN"/>
                </w:rPr>
                <w:t>WTDC</w:t>
              </w:r>
              <w:r w:rsidRPr="007F2647">
                <w:rPr>
                  <w:rStyle w:val="Hyperlink"/>
                  <w:rFonts w:hint="eastAsia"/>
                  <w:lang w:eastAsia="zh-CN"/>
                </w:rPr>
                <w:t>第</w:t>
              </w:r>
              <w:r w:rsidRPr="007F2647">
                <w:rPr>
                  <w:rStyle w:val="Hyperlink"/>
                  <w:rFonts w:hint="eastAsia"/>
                  <w:lang w:eastAsia="zh-CN"/>
                </w:rPr>
                <w:t>58</w:t>
              </w:r>
              <w:r w:rsidRPr="007F2647">
                <w:rPr>
                  <w:rStyle w:val="Hyperlink"/>
                  <w:rFonts w:hint="eastAsia"/>
                  <w:lang w:eastAsia="zh-CN"/>
                </w:rPr>
                <w:t>号决议（修订版，</w:t>
              </w:r>
              <w:r w:rsidRPr="007F2647">
                <w:rPr>
                  <w:rStyle w:val="Hyperlink"/>
                  <w:rFonts w:hint="eastAsia"/>
                  <w:lang w:eastAsia="zh-CN"/>
                </w:rPr>
                <w:t>2022</w:t>
              </w:r>
              <w:r w:rsidRPr="007F2647">
                <w:rPr>
                  <w:rStyle w:val="Hyperlink"/>
                  <w:lang w:eastAsia="zh-CN"/>
                </w:rPr>
                <w:t>年，基加利</w:t>
              </w:r>
              <w:r w:rsidRPr="007F2647">
                <w:rPr>
                  <w:rStyle w:val="Hyperlink"/>
                  <w:rFonts w:hint="eastAsia"/>
                  <w:lang w:eastAsia="zh-CN"/>
                </w:rPr>
                <w:t>）</w:t>
              </w:r>
            </w:hyperlink>
            <w:r w:rsidRPr="00F64661">
              <w:rPr>
                <w:rFonts w:ascii="Times New Roman" w:eastAsia="SimSun" w:hAnsi="Times New Roman"/>
                <w:lang w:eastAsia="zh-CN"/>
              </w:rPr>
              <w:t xml:space="preserve"> </w:t>
            </w:r>
            <w:r w:rsidRPr="007F2647">
              <w:rPr>
                <w:rFonts w:ascii="Times New Roman" w:eastAsia="SimSun" w:hAnsi="Times New Roman"/>
                <w:lang w:eastAsia="zh-CN"/>
              </w:rPr>
              <w:t>–</w:t>
            </w:r>
            <w:r w:rsidRPr="00F64661">
              <w:rPr>
                <w:rFonts w:ascii="Times New Roman" w:eastAsia="SimSun" w:hAnsi="Times New Roman"/>
                <w:lang w:eastAsia="zh-CN"/>
              </w:rPr>
              <w:t xml:space="preserve"> </w:t>
            </w:r>
            <w:r w:rsidRPr="00F64661">
              <w:rPr>
                <w:rFonts w:ascii="Times New Roman" w:eastAsia="SimSun" w:hAnsi="Times New Roman" w:hint="eastAsia"/>
                <w:lang w:eastAsia="zh-CN"/>
              </w:rPr>
              <w:t>针对残疾人和有特殊需求的人（老年人）的电信</w:t>
            </w:r>
            <w:r w:rsidRPr="00507339">
              <w:rPr>
                <w:rFonts w:eastAsia="SimSun" w:cstheme="minorHAnsi"/>
                <w:lang w:eastAsia="zh-CN"/>
              </w:rPr>
              <w:t>/</w:t>
            </w:r>
            <w:r w:rsidRPr="00F64661">
              <w:rPr>
                <w:rFonts w:ascii="Times New Roman" w:eastAsia="SimSun" w:hAnsi="Times New Roman" w:hint="eastAsia"/>
                <w:lang w:eastAsia="zh-CN"/>
              </w:rPr>
              <w:t>信息通信技术无障碍性</w:t>
            </w:r>
          </w:p>
        </w:tc>
      </w:tr>
    </w:tbl>
    <w:p w14:paraId="35CA6CD0" w14:textId="37148952" w:rsidR="00021484" w:rsidRPr="007A220D" w:rsidRDefault="00021484" w:rsidP="00933B14">
      <w:pPr>
        <w:pStyle w:val="Headingb"/>
        <w:rPr>
          <w:rFonts w:ascii="Calibri" w:hAnsi="Calibri"/>
          <w:szCs w:val="24"/>
          <w:lang w:eastAsia="zh-CN"/>
        </w:rPr>
      </w:pPr>
      <w:bookmarkStart w:id="2" w:name="_Hlk211933012"/>
      <w:bookmarkEnd w:id="0"/>
      <w:r>
        <w:rPr>
          <w:rFonts w:hint="eastAsia"/>
          <w:lang w:eastAsia="zh-CN"/>
        </w:rPr>
        <w:lastRenderedPageBreak/>
        <w:t>引言</w:t>
      </w:r>
    </w:p>
    <w:p w14:paraId="34049A5F" w14:textId="77777777" w:rsidR="007F2647" w:rsidRPr="00F64661" w:rsidRDefault="007F2647" w:rsidP="007F2647">
      <w:pPr>
        <w:ind w:firstLineChars="200" w:firstLine="480"/>
        <w:rPr>
          <w:lang w:eastAsia="zh-CN"/>
        </w:rPr>
      </w:pPr>
      <w:bookmarkStart w:id="3" w:name="OLE_LINK1"/>
      <w:r w:rsidRPr="00F64661">
        <w:rPr>
          <w:rFonts w:hint="eastAsia"/>
          <w:lang w:eastAsia="zh-CN"/>
        </w:rPr>
        <w:t>本文件概述了电信发展局（</w:t>
      </w:r>
      <w:r w:rsidRPr="00F64661">
        <w:rPr>
          <w:rFonts w:hint="eastAsia"/>
          <w:lang w:eastAsia="zh-CN"/>
        </w:rPr>
        <w:t>BDT</w:t>
      </w:r>
      <w:r w:rsidRPr="00F64661">
        <w:rPr>
          <w:rFonts w:hint="eastAsia"/>
          <w:lang w:eastAsia="zh-CN"/>
        </w:rPr>
        <w:t>）自</w:t>
      </w:r>
      <w:r w:rsidRPr="00F64661">
        <w:rPr>
          <w:rFonts w:hint="eastAsia"/>
          <w:lang w:eastAsia="zh-CN"/>
        </w:rPr>
        <w:t>WTDC-22</w:t>
      </w:r>
      <w:r w:rsidRPr="00F64661">
        <w:rPr>
          <w:rFonts w:hint="eastAsia"/>
          <w:lang w:eastAsia="zh-CN"/>
        </w:rPr>
        <w:t>至今在数字包容性方面所做的工作。</w:t>
      </w:r>
    </w:p>
    <w:bookmarkEnd w:id="3"/>
    <w:p w14:paraId="2FA2EE34" w14:textId="77777777" w:rsidR="007F2647" w:rsidRPr="006437E6" w:rsidRDefault="007F2647" w:rsidP="006437E6">
      <w:pPr>
        <w:pStyle w:val="Headingb"/>
      </w:pPr>
      <w:proofErr w:type="spellStart"/>
      <w:r w:rsidRPr="006437E6">
        <w:rPr>
          <w:rFonts w:hint="eastAsia"/>
        </w:rPr>
        <w:t>成就概述</w:t>
      </w:r>
      <w:proofErr w:type="spellEnd"/>
    </w:p>
    <w:p w14:paraId="18990381" w14:textId="179935F3" w:rsidR="007F2647" w:rsidRPr="00F64661" w:rsidRDefault="007F2647" w:rsidP="00933B14">
      <w:pPr>
        <w:ind w:firstLineChars="200" w:firstLine="480"/>
        <w:rPr>
          <w:lang w:eastAsia="zh-CN"/>
        </w:rPr>
      </w:pPr>
      <w:r w:rsidRPr="00F64661">
        <w:rPr>
          <w:rFonts w:hint="eastAsia"/>
          <w:lang w:eastAsia="zh-CN"/>
        </w:rPr>
        <w:t>在</w:t>
      </w:r>
      <w:r w:rsidRPr="00F64661">
        <w:rPr>
          <w:rFonts w:hint="eastAsia"/>
          <w:lang w:eastAsia="zh-CN"/>
        </w:rPr>
        <w:t>2023</w:t>
      </w:r>
      <w:r w:rsidRPr="00F64661">
        <w:rPr>
          <w:rFonts w:hint="eastAsia"/>
          <w:lang w:eastAsia="zh-CN"/>
        </w:rPr>
        <w:t>年至</w:t>
      </w:r>
      <w:r w:rsidRPr="00F64661">
        <w:rPr>
          <w:rFonts w:hint="eastAsia"/>
          <w:lang w:eastAsia="zh-CN"/>
        </w:rPr>
        <w:t>2025</w:t>
      </w:r>
      <w:r w:rsidRPr="00F64661">
        <w:rPr>
          <w:rFonts w:hint="eastAsia"/>
          <w:lang w:eastAsia="zh-CN"/>
        </w:rPr>
        <w:t>年期间，</w:t>
      </w:r>
      <w:r w:rsidRPr="00F64661">
        <w:rPr>
          <w:rFonts w:hint="eastAsia"/>
          <w:lang w:eastAsia="zh-CN"/>
        </w:rPr>
        <w:t>ITU-D</w:t>
      </w:r>
      <w:r>
        <w:rPr>
          <w:rFonts w:hint="eastAsia"/>
          <w:lang w:eastAsia="zh-CN"/>
        </w:rPr>
        <w:t>推动因素</w:t>
      </w:r>
      <w:r w:rsidRPr="00F64661">
        <w:rPr>
          <w:rFonts w:hint="eastAsia"/>
          <w:lang w:eastAsia="zh-CN"/>
        </w:rPr>
        <w:t>3</w:t>
      </w:r>
      <w:r w:rsidRPr="00F64661">
        <w:rPr>
          <w:rFonts w:hint="eastAsia"/>
          <w:lang w:eastAsia="zh-CN"/>
        </w:rPr>
        <w:t>：多样性和包容性在促进全球数字包容性以建设一个面向所有人的、包容</w:t>
      </w:r>
      <w:bookmarkStart w:id="4" w:name="OLE_LINK5"/>
      <w:r w:rsidRPr="00F64661">
        <w:rPr>
          <w:rFonts w:hint="eastAsia"/>
          <w:lang w:eastAsia="zh-CN"/>
        </w:rPr>
        <w:t>的数字社会</w:t>
      </w:r>
      <w:bookmarkEnd w:id="4"/>
      <w:r w:rsidRPr="00F64661">
        <w:rPr>
          <w:rFonts w:hint="eastAsia"/>
          <w:lang w:eastAsia="zh-CN"/>
        </w:rPr>
        <w:t>方面发挥了关键作用，特别关注青年、妇女和年轻女性、来自农村、偏远和原住民社区人员、残疾人和老年人中的弱势群体。</w:t>
      </w:r>
    </w:p>
    <w:p w14:paraId="412831B2" w14:textId="77777777" w:rsidR="007F2647" w:rsidRPr="00F64661" w:rsidRDefault="007F2647" w:rsidP="007F2647">
      <w:pPr>
        <w:ind w:firstLineChars="200" w:firstLine="480"/>
        <w:rPr>
          <w:lang w:eastAsia="zh-CN"/>
        </w:rPr>
      </w:pPr>
      <w:r w:rsidRPr="00F64661">
        <w:rPr>
          <w:rFonts w:hint="eastAsia"/>
          <w:lang w:eastAsia="zh-CN"/>
        </w:rPr>
        <w:t>ITU-D</w:t>
      </w:r>
      <w:r w:rsidRPr="00F64661">
        <w:rPr>
          <w:rFonts w:hint="eastAsia"/>
          <w:lang w:eastAsia="zh-CN"/>
        </w:rPr>
        <w:t>在数字包容性方面的工作以整体和交叉方法为指导，解决了不同年龄、能力、性别、教育背景、社会经济地位和地理位置的人的不同需求。我们呼吁从一开始就将数字无障碍性整合到所有数字政策、产品和服务中，以确保每个人都能无障碍地访问，并能充分参与数字社会、经济和生态系统（参见</w:t>
      </w:r>
      <w:r>
        <w:fldChar w:fldCharType="begin"/>
      </w:r>
      <w:r>
        <w:rPr>
          <w:lang w:eastAsia="zh-CN"/>
        </w:rPr>
        <w:instrText>HYPERLINK "https://www.itu.int/itu-d/sites/digital-inclusion/"</w:instrText>
      </w:r>
      <w:r>
        <w:fldChar w:fldCharType="separate"/>
      </w:r>
      <w:r w:rsidRPr="00F64661">
        <w:rPr>
          <w:rStyle w:val="Hyperlink"/>
          <w:rFonts w:ascii="Times New Roman" w:eastAsia="SimSun" w:hAnsi="Times New Roman" w:hint="eastAsia"/>
          <w:lang w:eastAsia="zh-CN"/>
        </w:rPr>
        <w:t>国际电联发展数字包容性</w:t>
      </w:r>
      <w:r>
        <w:fldChar w:fldCharType="end"/>
      </w:r>
      <w:r w:rsidRPr="00F64661">
        <w:rPr>
          <w:rFonts w:hint="eastAsia"/>
          <w:lang w:eastAsia="zh-CN"/>
        </w:rPr>
        <w:t>）。</w:t>
      </w:r>
    </w:p>
    <w:p w14:paraId="3E075E98" w14:textId="3FE499E9" w:rsidR="007F2647" w:rsidRPr="00F64661" w:rsidRDefault="008D6414" w:rsidP="007F2647">
      <w:pPr>
        <w:pStyle w:val="Figure"/>
        <w:rPr>
          <w:rFonts w:ascii="Calibri" w:hAnsi="Calibri" w:cs="Calibri"/>
          <w:lang w:eastAsia="zh-CN"/>
        </w:rPr>
      </w:pPr>
      <w:r>
        <w:rPr>
          <w:noProof/>
        </w:rPr>
        <w:drawing>
          <wp:inline distT="0" distB="0" distL="0" distR="0" wp14:anchorId="45CA6967" wp14:editId="40BA0EC3">
            <wp:extent cx="3045628" cy="2576223"/>
            <wp:effectExtent l="0" t="0" r="2540" b="0"/>
            <wp:docPr id="895738807" name="Picture 1" descr="A diagram of a house with different colored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38807" name="Picture 1" descr="A diagram of a house with different colored rectangles&#10;&#10;AI-generated content may be incorrect."/>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4689" cy="2592346"/>
                    </a:xfrm>
                    <a:prstGeom prst="rect">
                      <a:avLst/>
                    </a:prstGeom>
                    <a:noFill/>
                  </pic:spPr>
                </pic:pic>
              </a:graphicData>
            </a:graphic>
          </wp:inline>
        </w:drawing>
      </w:r>
    </w:p>
    <w:p w14:paraId="04062E39" w14:textId="77777777" w:rsidR="007F2647" w:rsidRPr="00F64661" w:rsidRDefault="007F2647" w:rsidP="007F2647">
      <w:pPr>
        <w:ind w:firstLineChars="200" w:firstLine="480"/>
        <w:rPr>
          <w:lang w:eastAsia="zh-CN"/>
        </w:rPr>
      </w:pPr>
      <w:r w:rsidRPr="00F64661">
        <w:rPr>
          <w:rFonts w:hint="eastAsia"/>
          <w:lang w:eastAsia="zh-CN"/>
        </w:rPr>
        <w:t>电信发展局在数字包容性方面的工作包括：</w:t>
      </w:r>
    </w:p>
    <w:p w14:paraId="7C27F3E1" w14:textId="11CE5707" w:rsidR="007F2647" w:rsidRPr="00F64661" w:rsidRDefault="007F2647" w:rsidP="007F2647">
      <w:pPr>
        <w:pStyle w:val="enumlev1"/>
        <w:rPr>
          <w:lang w:eastAsia="zh-CN"/>
        </w:rPr>
      </w:pPr>
      <w:r>
        <w:rPr>
          <w:lang w:eastAsia="zh-CN"/>
        </w:rPr>
        <w:t>–</w:t>
      </w:r>
      <w:r>
        <w:rPr>
          <w:lang w:eastAsia="zh-CN"/>
        </w:rPr>
        <w:tab/>
      </w:r>
      <w:r w:rsidRPr="00F64661">
        <w:rPr>
          <w:rFonts w:hint="eastAsia"/>
          <w:lang w:eastAsia="zh-CN"/>
        </w:rPr>
        <w:t>提高认识、提供专家支持、量身定制的培训和项目实施方案，以支持开发和部署包容的信息通信技术产品和服务并供所有人使用，</w:t>
      </w:r>
      <w:proofErr w:type="gramStart"/>
      <w:r w:rsidRPr="00F64661">
        <w:rPr>
          <w:rFonts w:hint="eastAsia"/>
          <w:lang w:eastAsia="zh-CN"/>
        </w:rPr>
        <w:t>包括弱势群体；</w:t>
      </w:r>
      <w:proofErr w:type="gramEnd"/>
    </w:p>
    <w:p w14:paraId="23C40144" w14:textId="36D1D493" w:rsidR="007F2647" w:rsidRPr="00F64661" w:rsidRDefault="007F2647" w:rsidP="007F2647">
      <w:pPr>
        <w:pStyle w:val="enumlev1"/>
        <w:rPr>
          <w:lang w:eastAsia="zh-CN"/>
        </w:rPr>
      </w:pPr>
      <w:r>
        <w:rPr>
          <w:lang w:eastAsia="zh-CN"/>
        </w:rPr>
        <w:t>–</w:t>
      </w:r>
      <w:r>
        <w:rPr>
          <w:lang w:eastAsia="zh-CN"/>
        </w:rPr>
        <w:tab/>
      </w:r>
      <w:r w:rsidRPr="00F64661">
        <w:rPr>
          <w:rFonts w:hint="eastAsia"/>
          <w:lang w:eastAsia="zh-CN"/>
        </w:rPr>
        <w:t>开发工具和资源，促进涉及政府、私营部门、民间社会和学术界的协作平台的建设，以加强知识、分享良好做法和促进伙伴关系，</w:t>
      </w:r>
      <w:proofErr w:type="gramStart"/>
      <w:r w:rsidRPr="00F64661">
        <w:rPr>
          <w:rFonts w:hint="eastAsia"/>
          <w:lang w:eastAsia="zh-CN"/>
        </w:rPr>
        <w:t>从而在国家和区域层面推进数字包容性实施方案；</w:t>
      </w:r>
      <w:proofErr w:type="gramEnd"/>
    </w:p>
    <w:p w14:paraId="3171515D" w14:textId="42F87DE1" w:rsidR="007F2647" w:rsidRPr="00F64661" w:rsidRDefault="007F2647" w:rsidP="007F2647">
      <w:pPr>
        <w:pStyle w:val="enumlev1"/>
        <w:rPr>
          <w:lang w:eastAsia="zh-CN"/>
        </w:rPr>
      </w:pPr>
      <w:r>
        <w:rPr>
          <w:lang w:eastAsia="zh-CN"/>
        </w:rPr>
        <w:t>–</w:t>
      </w:r>
      <w:r>
        <w:rPr>
          <w:lang w:eastAsia="zh-CN"/>
        </w:rPr>
        <w:tab/>
      </w:r>
      <w:r w:rsidRPr="00F64661">
        <w:rPr>
          <w:rFonts w:hint="eastAsia"/>
          <w:lang w:eastAsia="zh-CN"/>
        </w:rPr>
        <w:t>为政策制定者和弱势群体提供支持，以便制定包容的国家政策和战略，使后者能够积极参与数字社会和生态系统。</w:t>
      </w:r>
    </w:p>
    <w:p w14:paraId="634B3772" w14:textId="77777777" w:rsidR="007F2647" w:rsidRPr="00F64661" w:rsidRDefault="007F2647" w:rsidP="007F2647">
      <w:pPr>
        <w:ind w:firstLineChars="200" w:firstLine="480"/>
        <w:rPr>
          <w:lang w:eastAsia="zh-CN"/>
        </w:rPr>
      </w:pPr>
      <w:r w:rsidRPr="00F64661">
        <w:rPr>
          <w:rFonts w:hint="eastAsia"/>
          <w:lang w:eastAsia="zh-CN"/>
        </w:rPr>
        <w:t>为了实现这一目标，电信发展</w:t>
      </w:r>
      <w:proofErr w:type="gramStart"/>
      <w:r w:rsidRPr="00F64661">
        <w:rPr>
          <w:rFonts w:hint="eastAsia"/>
          <w:lang w:eastAsia="zh-CN"/>
        </w:rPr>
        <w:t>局推动</w:t>
      </w:r>
      <w:proofErr w:type="gramEnd"/>
      <w:r w:rsidRPr="00F64661">
        <w:rPr>
          <w:rFonts w:hint="eastAsia"/>
          <w:lang w:eastAsia="zh-CN"/>
        </w:rPr>
        <w:t>自上而下和自下而上的参与，从而增强了能力、分享了良好做法并扩大了网络。这些努力增强了农村、偏远和原住</w:t>
      </w:r>
      <w:proofErr w:type="gramStart"/>
      <w:r w:rsidRPr="00F64661">
        <w:rPr>
          <w:rFonts w:hint="eastAsia"/>
          <w:lang w:eastAsia="zh-CN"/>
        </w:rPr>
        <w:t>民地区</w:t>
      </w:r>
      <w:proofErr w:type="gramEnd"/>
      <w:r w:rsidRPr="00F64661">
        <w:rPr>
          <w:rFonts w:hint="eastAsia"/>
          <w:lang w:eastAsia="zh-CN"/>
        </w:rPr>
        <w:t>妇女和年轻女性、残疾人、老年人、青年和社区的权能，使他们能够积极参与数字社会。</w:t>
      </w:r>
    </w:p>
    <w:p w14:paraId="579B0860" w14:textId="77777777" w:rsidR="007F2647" w:rsidRPr="00F64661" w:rsidRDefault="007F2647" w:rsidP="007F2647">
      <w:pPr>
        <w:ind w:firstLineChars="200" w:firstLine="480"/>
        <w:rPr>
          <w:rFonts w:ascii="Calibri" w:hAnsi="Calibri" w:cs="Calibri"/>
          <w:lang w:eastAsia="zh-CN"/>
        </w:rPr>
      </w:pPr>
      <w:r w:rsidRPr="00F64661">
        <w:rPr>
          <w:rFonts w:hint="eastAsia"/>
          <w:lang w:eastAsia="zh-CN"/>
        </w:rPr>
        <w:t>主要成就包括：</w:t>
      </w:r>
    </w:p>
    <w:p w14:paraId="719D1D4B" w14:textId="7C908686" w:rsidR="007F2647" w:rsidRPr="00F64661" w:rsidRDefault="007F2647" w:rsidP="007F2647">
      <w:pPr>
        <w:pStyle w:val="enumlev1"/>
        <w:rPr>
          <w:lang w:eastAsia="zh-CN"/>
        </w:rPr>
      </w:pPr>
      <w:r>
        <w:rPr>
          <w:lang w:eastAsia="zh-CN"/>
        </w:rPr>
        <w:t>–</w:t>
      </w:r>
      <w:r>
        <w:rPr>
          <w:lang w:eastAsia="zh-CN"/>
        </w:rPr>
        <w:tab/>
      </w:r>
      <w:r w:rsidRPr="00F64661">
        <w:rPr>
          <w:rFonts w:hint="eastAsia"/>
          <w:lang w:eastAsia="zh-CN"/>
        </w:rPr>
        <w:t>为</w:t>
      </w:r>
      <w:r w:rsidRPr="00F64661">
        <w:rPr>
          <w:lang w:eastAsia="zh-CN"/>
        </w:rPr>
        <w:t>120</w:t>
      </w:r>
      <w:r w:rsidRPr="00F64661">
        <w:rPr>
          <w:rFonts w:hint="eastAsia"/>
          <w:lang w:eastAsia="zh-CN"/>
        </w:rPr>
        <w:t>多个国家的</w:t>
      </w:r>
      <w:r w:rsidRPr="00B60251">
        <w:rPr>
          <w:b/>
          <w:bCs/>
          <w:lang w:eastAsia="zh-CN"/>
        </w:rPr>
        <w:t>14</w:t>
      </w:r>
      <w:r w:rsidR="003525C2">
        <w:rPr>
          <w:b/>
          <w:bCs/>
          <w:lang w:val="en-US" w:eastAsia="zh-CN"/>
        </w:rPr>
        <w:t> </w:t>
      </w:r>
      <w:r w:rsidRPr="00B60251">
        <w:rPr>
          <w:b/>
          <w:bCs/>
          <w:lang w:eastAsia="zh-CN"/>
        </w:rPr>
        <w:t>000</w:t>
      </w:r>
      <w:r w:rsidRPr="00B60251">
        <w:rPr>
          <w:rFonts w:hint="eastAsia"/>
          <w:b/>
          <w:bCs/>
          <w:lang w:eastAsia="zh-CN"/>
        </w:rPr>
        <w:t>多名国际电联成员、利益攸关方和政策制定者增强了关于数字包容性专题的能力</w:t>
      </w:r>
      <w:r w:rsidRPr="00F64661">
        <w:rPr>
          <w:rFonts w:hint="eastAsia"/>
          <w:lang w:eastAsia="zh-CN"/>
        </w:rPr>
        <w:t>，</w:t>
      </w:r>
      <w:proofErr w:type="gramStart"/>
      <w:r w:rsidRPr="00F64661">
        <w:rPr>
          <w:rFonts w:hint="eastAsia"/>
          <w:lang w:eastAsia="zh-CN"/>
        </w:rPr>
        <w:t>以支持设计和实施国家数字包容性政策和战略；</w:t>
      </w:r>
      <w:proofErr w:type="gramEnd"/>
    </w:p>
    <w:p w14:paraId="3379BEF5" w14:textId="5B8C1316" w:rsidR="007F2647" w:rsidRPr="00F64661" w:rsidRDefault="007F2647" w:rsidP="007F2647">
      <w:pPr>
        <w:pStyle w:val="enumlev1"/>
        <w:rPr>
          <w:lang w:eastAsia="zh-CN"/>
        </w:rPr>
      </w:pPr>
      <w:r>
        <w:rPr>
          <w:lang w:eastAsia="zh-CN"/>
        </w:rPr>
        <w:lastRenderedPageBreak/>
        <w:t>–</w:t>
      </w:r>
      <w:r>
        <w:rPr>
          <w:lang w:eastAsia="zh-CN"/>
        </w:rPr>
        <w:tab/>
      </w:r>
      <w:r w:rsidRPr="00F64661">
        <w:rPr>
          <w:rFonts w:hint="eastAsia"/>
          <w:lang w:eastAsia="zh-CN"/>
        </w:rPr>
        <w:t>为</w:t>
      </w:r>
      <w:r w:rsidRPr="00F64661">
        <w:rPr>
          <w:lang w:eastAsia="zh-CN"/>
        </w:rPr>
        <w:t>40</w:t>
      </w:r>
      <w:r w:rsidRPr="00F64661">
        <w:rPr>
          <w:rFonts w:hint="eastAsia"/>
          <w:lang w:eastAsia="zh-CN"/>
        </w:rPr>
        <w:t>多个国家的</w:t>
      </w:r>
      <w:r w:rsidRPr="00B60251">
        <w:rPr>
          <w:b/>
          <w:bCs/>
          <w:lang w:eastAsia="zh-CN"/>
        </w:rPr>
        <w:t>13</w:t>
      </w:r>
      <w:r w:rsidR="003525C2">
        <w:rPr>
          <w:b/>
          <w:bCs/>
          <w:lang w:val="en-US" w:eastAsia="zh-CN"/>
        </w:rPr>
        <w:t> </w:t>
      </w:r>
      <w:r w:rsidRPr="00B60251">
        <w:rPr>
          <w:b/>
          <w:bCs/>
          <w:lang w:eastAsia="zh-CN"/>
        </w:rPr>
        <w:t>000</w:t>
      </w:r>
      <w:r w:rsidRPr="00B60251">
        <w:rPr>
          <w:rFonts w:hint="eastAsia"/>
          <w:b/>
          <w:bCs/>
          <w:lang w:eastAsia="zh-CN"/>
        </w:rPr>
        <w:t>多名最终用户量身定制了本地化的数字包容性培训</w:t>
      </w:r>
      <w:r w:rsidRPr="00F64661">
        <w:rPr>
          <w:rFonts w:hint="eastAsia"/>
          <w:lang w:eastAsia="zh-CN"/>
        </w:rPr>
        <w:t>，包括巴基斯坦的盲人用户、</w:t>
      </w:r>
      <w:proofErr w:type="gramStart"/>
      <w:r w:rsidRPr="00F64661">
        <w:rPr>
          <w:rFonts w:hint="eastAsia"/>
          <w:lang w:eastAsia="zh-CN"/>
        </w:rPr>
        <w:t>非洲的青年和拉丁美洲的原住民社区；</w:t>
      </w:r>
      <w:proofErr w:type="gramEnd"/>
    </w:p>
    <w:p w14:paraId="609F8874" w14:textId="2C6B2A5A" w:rsidR="007F2647" w:rsidRPr="00F64661" w:rsidRDefault="007F2647" w:rsidP="007F2647">
      <w:pPr>
        <w:pStyle w:val="enumlev1"/>
        <w:rPr>
          <w:lang w:eastAsia="zh-CN"/>
        </w:rPr>
      </w:pPr>
      <w:r>
        <w:rPr>
          <w:lang w:eastAsia="zh-CN"/>
        </w:rPr>
        <w:t>–</w:t>
      </w:r>
      <w:r>
        <w:rPr>
          <w:lang w:eastAsia="zh-CN"/>
        </w:rPr>
        <w:tab/>
      </w:r>
      <w:r w:rsidRPr="00B60251">
        <w:rPr>
          <w:rFonts w:hint="eastAsia"/>
          <w:b/>
          <w:bCs/>
          <w:lang w:eastAsia="zh-CN"/>
        </w:rPr>
        <w:t>为</w:t>
      </w:r>
      <w:r w:rsidRPr="00B60251">
        <w:rPr>
          <w:b/>
          <w:bCs/>
          <w:lang w:eastAsia="zh-CN"/>
        </w:rPr>
        <w:t>12</w:t>
      </w:r>
      <w:r w:rsidRPr="00B60251">
        <w:rPr>
          <w:rFonts w:hint="eastAsia"/>
          <w:b/>
          <w:bCs/>
          <w:lang w:eastAsia="zh-CN"/>
        </w:rPr>
        <w:t>个最不发达国家（</w:t>
      </w:r>
      <w:r w:rsidRPr="00B60251">
        <w:rPr>
          <w:rFonts w:hint="eastAsia"/>
          <w:b/>
          <w:bCs/>
          <w:lang w:eastAsia="zh-CN"/>
        </w:rPr>
        <w:t>LDC</w:t>
      </w:r>
      <w:r w:rsidRPr="00B60251">
        <w:rPr>
          <w:rFonts w:hint="eastAsia"/>
          <w:b/>
          <w:bCs/>
          <w:lang w:eastAsia="zh-CN"/>
        </w:rPr>
        <w:t>）、内陆发展中国家（</w:t>
      </w:r>
      <w:r w:rsidRPr="00B60251">
        <w:rPr>
          <w:rFonts w:hint="eastAsia"/>
          <w:b/>
          <w:bCs/>
          <w:lang w:eastAsia="zh-CN"/>
        </w:rPr>
        <w:t>LLDC</w:t>
      </w:r>
      <w:r w:rsidRPr="00B60251">
        <w:rPr>
          <w:rFonts w:hint="eastAsia"/>
          <w:b/>
          <w:bCs/>
          <w:lang w:eastAsia="zh-CN"/>
        </w:rPr>
        <w:t>）和小岛屿发展中国家（</w:t>
      </w:r>
      <w:r w:rsidRPr="00B60251">
        <w:rPr>
          <w:rFonts w:hint="eastAsia"/>
          <w:b/>
          <w:bCs/>
          <w:lang w:eastAsia="zh-CN"/>
        </w:rPr>
        <w:t>SIDS</w:t>
      </w:r>
      <w:r w:rsidRPr="00B60251">
        <w:rPr>
          <w:rFonts w:hint="eastAsia"/>
          <w:b/>
          <w:bCs/>
          <w:lang w:eastAsia="zh-CN"/>
        </w:rPr>
        <w:t>）提供了有针对性的支持。</w:t>
      </w:r>
    </w:p>
    <w:p w14:paraId="6342C6F8" w14:textId="77777777" w:rsidR="007F2647" w:rsidRPr="00B60251" w:rsidRDefault="007F2647" w:rsidP="00B60251">
      <w:pPr>
        <w:ind w:firstLineChars="200" w:firstLine="482"/>
        <w:rPr>
          <w:b/>
          <w:bCs/>
          <w:lang w:eastAsia="zh-CN"/>
        </w:rPr>
      </w:pPr>
      <w:r w:rsidRPr="00B60251">
        <w:rPr>
          <w:rFonts w:hint="eastAsia"/>
          <w:b/>
          <w:bCs/>
          <w:lang w:eastAsia="zh-CN"/>
        </w:rPr>
        <w:t>特别是，电信发展局关于数字包容性的工作在以下领域产生了切实影响：</w:t>
      </w:r>
    </w:p>
    <w:p w14:paraId="13D80977" w14:textId="5B5DE891" w:rsidR="007F2647" w:rsidRPr="00B60251" w:rsidRDefault="00B60251" w:rsidP="00B60251">
      <w:pPr>
        <w:pStyle w:val="Heading1"/>
        <w:rPr>
          <w:rFonts w:ascii="Calibri" w:eastAsia="Calibri" w:hAnsi="Calibri" w:cs="Calibri"/>
          <w:lang w:eastAsia="zh-CN"/>
        </w:rPr>
      </w:pPr>
      <w:r w:rsidRPr="00B60251">
        <w:rPr>
          <w:rFonts w:hint="eastAsia"/>
          <w:lang w:eastAsia="zh-CN"/>
        </w:rPr>
        <w:t>1</w:t>
      </w:r>
      <w:r w:rsidRPr="00B60251">
        <w:rPr>
          <w:lang w:eastAsia="zh-CN"/>
        </w:rPr>
        <w:tab/>
      </w:r>
      <w:r w:rsidR="007F2647" w:rsidRPr="00B60251">
        <w:rPr>
          <w:rFonts w:hint="eastAsia"/>
          <w:lang w:eastAsia="zh-CN"/>
        </w:rPr>
        <w:t>专家建议及加强制定数字包容性政策和战略的能力</w:t>
      </w:r>
    </w:p>
    <w:p w14:paraId="61EFC6E3" w14:textId="7D8D70B2" w:rsidR="007F2647" w:rsidRPr="0065683B" w:rsidRDefault="007F2647" w:rsidP="00B60251">
      <w:pPr>
        <w:ind w:firstLineChars="200" w:firstLine="480"/>
        <w:rPr>
          <w:rFonts w:ascii="Calibri" w:hAnsi="Calibri" w:cs="Calibri"/>
          <w:lang w:eastAsia="zh-CN"/>
        </w:rPr>
      </w:pPr>
      <w:r w:rsidRPr="0065683B">
        <w:rPr>
          <w:rFonts w:ascii="Calibri" w:hAnsi="Calibri" w:cs="Calibri"/>
          <w:lang w:eastAsia="zh-CN"/>
        </w:rPr>
        <w:t>电信发展局通过专家支持和量身定制的干预措施，武装了来自非洲、亚太、独联体、阿拉伯国家、美洲和欧洲</w:t>
      </w:r>
      <w:r w:rsidRPr="0065683B">
        <w:rPr>
          <w:rFonts w:ascii="Calibri" w:hAnsi="Calibri" w:cs="Calibri"/>
          <w:lang w:eastAsia="zh-CN"/>
        </w:rPr>
        <w:t>120</w:t>
      </w:r>
      <w:r w:rsidRPr="0065683B">
        <w:rPr>
          <w:rFonts w:ascii="Calibri" w:hAnsi="Calibri" w:cs="Calibri"/>
          <w:lang w:eastAsia="zh-CN"/>
        </w:rPr>
        <w:t>多个国家的</w:t>
      </w:r>
      <w:r w:rsidRPr="0065683B">
        <w:rPr>
          <w:rFonts w:ascii="Calibri" w:hAnsi="Calibri" w:cs="Calibri"/>
          <w:lang w:eastAsia="zh-CN"/>
        </w:rPr>
        <w:t>10</w:t>
      </w:r>
      <w:r w:rsidR="00B60251" w:rsidRPr="0065683B">
        <w:rPr>
          <w:rFonts w:ascii="Calibri" w:hAnsi="Calibri" w:cs="Calibri"/>
          <w:lang w:val="en-US" w:eastAsia="zh-CN"/>
        </w:rPr>
        <w:t> </w:t>
      </w:r>
      <w:r w:rsidRPr="0065683B">
        <w:rPr>
          <w:rFonts w:ascii="Calibri" w:hAnsi="Calibri" w:cs="Calibri"/>
          <w:lang w:eastAsia="zh-CN"/>
        </w:rPr>
        <w:t>500</w:t>
      </w:r>
      <w:r w:rsidRPr="0065683B">
        <w:rPr>
          <w:rFonts w:ascii="Calibri" w:hAnsi="Calibri" w:cs="Calibri"/>
          <w:lang w:eastAsia="zh-CN"/>
        </w:rPr>
        <w:t>多名政策制定者、决策者和利益攸关方，从而增强了数字包容性政策能力。这种能力建设使他们能够设计、制定和实施促进数字包容性和公平性的战略、政策和实践，确保所有人</w:t>
      </w:r>
      <w:r w:rsidRPr="0065683B">
        <w:rPr>
          <w:rFonts w:ascii="Calibri" w:hAnsi="Calibri" w:cs="Calibri"/>
          <w:lang w:eastAsia="zh-CN"/>
        </w:rPr>
        <w:t xml:space="preserve"> </w:t>
      </w:r>
      <w:r w:rsidR="00A067FC" w:rsidRPr="0065683B">
        <w:rPr>
          <w:rFonts w:ascii="Calibri" w:hAnsi="Calibri" w:cs="Calibri"/>
          <w:lang w:eastAsia="zh-CN"/>
        </w:rPr>
        <w:t>–</w:t>
      </w:r>
      <w:r w:rsidRPr="0065683B">
        <w:rPr>
          <w:rFonts w:ascii="Calibri" w:hAnsi="Calibri" w:cs="Calibri"/>
          <w:lang w:eastAsia="zh-CN"/>
        </w:rPr>
        <w:t xml:space="preserve"> </w:t>
      </w:r>
      <w:r w:rsidRPr="0065683B">
        <w:rPr>
          <w:rFonts w:ascii="Calibri" w:hAnsi="Calibri" w:cs="Calibri"/>
          <w:lang w:eastAsia="zh-CN"/>
        </w:rPr>
        <w:t>包括妇女和年轻女性、老年人、残疾人以及来自偏远和原住民社区的人</w:t>
      </w:r>
      <w:r w:rsidRPr="0065683B">
        <w:rPr>
          <w:rFonts w:ascii="Calibri" w:hAnsi="Calibri" w:cs="Calibri"/>
          <w:lang w:eastAsia="zh-CN"/>
        </w:rPr>
        <w:t xml:space="preserve"> </w:t>
      </w:r>
      <w:r w:rsidR="00EF7C8D" w:rsidRPr="0065683B">
        <w:rPr>
          <w:rFonts w:ascii="Calibri" w:hAnsi="Calibri" w:cs="Calibri"/>
          <w:lang w:eastAsia="zh-CN"/>
        </w:rPr>
        <w:t>–</w:t>
      </w:r>
      <w:r w:rsidRPr="0065683B">
        <w:rPr>
          <w:rFonts w:ascii="Calibri" w:hAnsi="Calibri" w:cs="Calibri"/>
          <w:lang w:eastAsia="zh-CN"/>
        </w:rPr>
        <w:t xml:space="preserve"> </w:t>
      </w:r>
      <w:r w:rsidRPr="0065683B">
        <w:rPr>
          <w:rFonts w:ascii="Calibri" w:hAnsi="Calibri" w:cs="Calibri"/>
          <w:lang w:eastAsia="zh-CN"/>
        </w:rPr>
        <w:t>能够平等地使用信息通信技术产品和业务来在数字空间交流、参与和茁壮成长。</w:t>
      </w:r>
    </w:p>
    <w:p w14:paraId="46ADD632" w14:textId="77777777" w:rsidR="007F2647" w:rsidRPr="0065683B" w:rsidRDefault="007F2647" w:rsidP="00B60251">
      <w:pPr>
        <w:ind w:firstLineChars="200" w:firstLine="480"/>
        <w:rPr>
          <w:rFonts w:ascii="Calibri" w:hAnsi="Calibri" w:cs="Calibri"/>
          <w:lang w:eastAsia="zh-CN"/>
        </w:rPr>
      </w:pPr>
      <w:r w:rsidRPr="0065683B">
        <w:rPr>
          <w:rFonts w:ascii="Calibri" w:hAnsi="Calibri" w:cs="Calibri"/>
          <w:lang w:eastAsia="zh-CN"/>
        </w:rPr>
        <w:t>这种广泛的知识转移是通过量身定制的面对面管理培训、讲习班以及参与区域、全球和联合国平台实现的，这些平台涉及包容的数字政策、性别主流化、信息通信技术</w:t>
      </w:r>
      <w:r w:rsidRPr="0065683B">
        <w:rPr>
          <w:rFonts w:ascii="Calibri" w:hAnsi="Calibri" w:cs="Calibri"/>
          <w:lang w:eastAsia="zh-CN"/>
        </w:rPr>
        <w:t>/</w:t>
      </w:r>
      <w:r w:rsidRPr="0065683B">
        <w:rPr>
          <w:rFonts w:ascii="Calibri" w:hAnsi="Calibri" w:cs="Calibri"/>
          <w:lang w:eastAsia="zh-CN"/>
        </w:rPr>
        <w:t>数字无障碍性、老龄化和青年参与。</w:t>
      </w:r>
    </w:p>
    <w:p w14:paraId="15FF0CF1" w14:textId="018AFCBF" w:rsidR="007F2647" w:rsidRPr="0065683B" w:rsidRDefault="007F2647" w:rsidP="00B60251">
      <w:pPr>
        <w:ind w:firstLineChars="200" w:firstLine="480"/>
        <w:rPr>
          <w:rFonts w:ascii="Calibri" w:hAnsi="Calibri" w:cs="Calibri"/>
          <w:lang w:eastAsia="zh-CN"/>
        </w:rPr>
      </w:pPr>
      <w:r w:rsidRPr="0065683B">
        <w:rPr>
          <w:rFonts w:ascii="Calibri" w:hAnsi="Calibri" w:cs="Calibri"/>
          <w:lang w:eastAsia="zh-CN"/>
        </w:rPr>
        <w:t>此外，在上述努力之外，</w:t>
      </w:r>
      <w:r w:rsidRPr="0065683B">
        <w:rPr>
          <w:rFonts w:ascii="Calibri" w:hAnsi="Calibri" w:cs="Calibri"/>
          <w:lang w:eastAsia="zh-CN"/>
        </w:rPr>
        <w:t>3</w:t>
      </w:r>
      <w:r w:rsidR="00B60251" w:rsidRPr="0065683B">
        <w:rPr>
          <w:rFonts w:ascii="Calibri" w:hAnsi="Calibri" w:cs="Calibri"/>
          <w:lang w:val="en-US" w:eastAsia="zh-CN"/>
        </w:rPr>
        <w:t> </w:t>
      </w:r>
      <w:r w:rsidRPr="0065683B">
        <w:rPr>
          <w:rFonts w:ascii="Calibri" w:hAnsi="Calibri" w:cs="Calibri"/>
          <w:lang w:eastAsia="zh-CN"/>
        </w:rPr>
        <w:t>500</w:t>
      </w:r>
      <w:r w:rsidRPr="0065683B">
        <w:rPr>
          <w:rFonts w:ascii="Calibri" w:hAnsi="Calibri" w:cs="Calibri"/>
          <w:lang w:eastAsia="zh-CN"/>
        </w:rPr>
        <w:t>多名国际电联成员和利益攸关方通过国际电联学院等平台提供的在线自定进度培训，增强了其在数字包容性专题方面的能力。这些培训是免费的，以数字无障碍的格式提供（盲人和聋人也可以使用），并以多种语言（如英语、法语、西班牙语、阿拉伯语、俄语和葡萄牙语）提供本地化的内容，确保包容性和更广泛的覆盖面。</w:t>
      </w:r>
    </w:p>
    <w:p w14:paraId="74A025AE" w14:textId="3FFE573D" w:rsidR="007F2647" w:rsidRPr="00F64661" w:rsidRDefault="00B60251" w:rsidP="00B60251">
      <w:pPr>
        <w:pStyle w:val="Heading2"/>
        <w:rPr>
          <w:rFonts w:ascii="Calibri" w:eastAsia="Calibri" w:hAnsi="Calibri" w:cs="Calibri"/>
          <w:lang w:eastAsia="zh-CN"/>
        </w:rPr>
      </w:pPr>
      <w:r>
        <w:rPr>
          <w:rFonts w:hint="eastAsia"/>
          <w:lang w:eastAsia="zh-CN"/>
        </w:rPr>
        <w:t>1.1</w:t>
      </w:r>
      <w:r>
        <w:rPr>
          <w:lang w:eastAsia="zh-CN"/>
        </w:rPr>
        <w:tab/>
      </w:r>
      <w:r w:rsidR="007F2647" w:rsidRPr="00F64661">
        <w:rPr>
          <w:rFonts w:hint="eastAsia"/>
          <w:lang w:eastAsia="zh-CN"/>
        </w:rPr>
        <w:t>关于数字包容性的国家战略</w:t>
      </w:r>
      <w:r w:rsidR="007F2647" w:rsidRPr="00F64661">
        <w:rPr>
          <w:rFonts w:hint="eastAsia"/>
          <w:lang w:eastAsia="zh-CN"/>
        </w:rPr>
        <w:t xml:space="preserve"> </w:t>
      </w:r>
      <w:r w:rsidR="007F2647" w:rsidRPr="00F64661">
        <w:rPr>
          <w:rFonts w:ascii="Calibri" w:eastAsia="Calibri" w:hAnsi="Calibri" w:cs="Calibri"/>
          <w:lang w:eastAsia="zh-CN"/>
        </w:rPr>
        <w:t>–</w:t>
      </w:r>
      <w:r w:rsidR="007F2647" w:rsidRPr="00F64661">
        <w:rPr>
          <w:rFonts w:ascii="Calibri" w:hAnsi="Calibri" w:cs="Calibri" w:hint="eastAsia"/>
          <w:lang w:eastAsia="zh-CN"/>
        </w:rPr>
        <w:t xml:space="preserve"> </w:t>
      </w:r>
      <w:r w:rsidR="007F2647" w:rsidRPr="00F64661">
        <w:rPr>
          <w:rFonts w:hint="eastAsia"/>
          <w:lang w:eastAsia="zh-CN"/>
        </w:rPr>
        <w:t>一种不断演进的模式</w:t>
      </w:r>
    </w:p>
    <w:p w14:paraId="3ED283E4" w14:textId="409486D9" w:rsidR="007F2647" w:rsidRPr="00F64661" w:rsidRDefault="007F2647" w:rsidP="00B60251">
      <w:pPr>
        <w:ind w:firstLineChars="200" w:firstLine="480"/>
        <w:rPr>
          <w:rFonts w:ascii="Times New Roman" w:eastAsia="SimSun" w:hAnsi="Times New Roman"/>
          <w:lang w:eastAsia="zh-CN"/>
        </w:rPr>
      </w:pPr>
      <w:r w:rsidRPr="00F64661">
        <w:rPr>
          <w:rFonts w:ascii="Times New Roman" w:eastAsia="SimSun" w:hAnsi="Times New Roman" w:hint="eastAsia"/>
          <w:lang w:eastAsia="zh-CN"/>
        </w:rPr>
        <w:t>还促进和推动了支持制定国家数字包容性战略计划的主题专门知识</w:t>
      </w:r>
      <w:r w:rsidRPr="00F64661">
        <w:rPr>
          <w:rFonts w:ascii="Times New Roman" w:eastAsia="SimSun" w:hAnsi="Times New Roman" w:hint="eastAsia"/>
          <w:lang w:eastAsia="zh-CN"/>
        </w:rPr>
        <w:t xml:space="preserve"> </w:t>
      </w:r>
      <w:r w:rsidR="00B60251" w:rsidRPr="00B60251">
        <w:rPr>
          <w:rFonts w:ascii="Times New Roman" w:eastAsia="SimSun" w:hAnsi="Times New Roman"/>
          <w:lang w:eastAsia="zh-CN"/>
        </w:rPr>
        <w:t>–</w:t>
      </w:r>
      <w:r w:rsidRPr="00F64661">
        <w:rPr>
          <w:rFonts w:ascii="Times New Roman" w:eastAsia="SimSun" w:hAnsi="Times New Roman" w:hint="eastAsia"/>
          <w:lang w:eastAsia="zh-CN"/>
        </w:rPr>
        <w:t xml:space="preserve"> </w:t>
      </w:r>
      <w:r w:rsidRPr="00F64661">
        <w:rPr>
          <w:rFonts w:ascii="Times New Roman" w:eastAsia="SimSun" w:hAnsi="Times New Roman" w:hint="eastAsia"/>
          <w:lang w:eastAsia="zh-CN"/>
        </w:rPr>
        <w:t>从整体和交叉的角度设计，旨在确保所有公民使用技术、交流和参与数字社会的需求和要求都能得到满足。在布隆迪实施了一项试点计划，目的是在其他国家和区域复制和进一步发展这种方法。此外，为</w:t>
      </w:r>
      <w:r>
        <w:fldChar w:fldCharType="begin"/>
      </w:r>
      <w:r>
        <w:rPr>
          <w:lang w:eastAsia="zh-CN"/>
        </w:rPr>
        <w:instrText>HYPERLINK "https://www.itu.int/hub/publication/d-phcb-equal-02-2023"</w:instrText>
      </w:r>
      <w:r>
        <w:fldChar w:fldCharType="separate"/>
      </w:r>
      <w:r w:rsidRPr="00F64661">
        <w:rPr>
          <w:rStyle w:val="Hyperlink"/>
          <w:rFonts w:ascii="Times New Roman" w:eastAsia="SimSun" w:hAnsi="Times New Roman" w:hint="eastAsia"/>
          <w:lang w:eastAsia="zh-CN"/>
        </w:rPr>
        <w:t>布隆迪</w:t>
      </w:r>
      <w:r>
        <w:fldChar w:fldCharType="end"/>
      </w:r>
      <w:r w:rsidRPr="00F64661">
        <w:rPr>
          <w:rFonts w:ascii="Times New Roman" w:eastAsia="SimSun" w:hAnsi="Times New Roman" w:hint="eastAsia"/>
          <w:lang w:eastAsia="zh-CN"/>
        </w:rPr>
        <w:t>、</w:t>
      </w:r>
      <w:hyperlink r:id="rId19" w:history="1">
        <w:r w:rsidRPr="00F64661">
          <w:rPr>
            <w:rStyle w:val="Hyperlink"/>
            <w:rFonts w:ascii="Times New Roman" w:eastAsia="SimSun" w:hAnsi="Times New Roman" w:hint="eastAsia"/>
            <w:lang w:eastAsia="zh-CN"/>
          </w:rPr>
          <w:t>埃塞俄比亚</w:t>
        </w:r>
      </w:hyperlink>
      <w:r w:rsidRPr="00F64661">
        <w:rPr>
          <w:rFonts w:ascii="Times New Roman" w:eastAsia="SimSun" w:hAnsi="Times New Roman" w:hint="eastAsia"/>
          <w:lang w:eastAsia="zh-CN"/>
        </w:rPr>
        <w:t>、海地、多米尼加共和国和利比亚编写了性别政策报告。</w:t>
      </w:r>
    </w:p>
    <w:p w14:paraId="2D1A8916" w14:textId="0A4D57B1" w:rsidR="007F2647" w:rsidRPr="00F64661" w:rsidRDefault="00B60251" w:rsidP="00B60251">
      <w:pPr>
        <w:pStyle w:val="Heading2"/>
        <w:rPr>
          <w:rFonts w:ascii="Calibri" w:eastAsia="Calibri" w:hAnsi="Calibri" w:cs="Calibri"/>
          <w:lang w:eastAsia="zh-CN"/>
        </w:rPr>
      </w:pPr>
      <w:bookmarkStart w:id="5" w:name="OLE_LINK8"/>
      <w:r>
        <w:rPr>
          <w:rFonts w:hint="eastAsia"/>
          <w:lang w:eastAsia="zh-CN"/>
        </w:rPr>
        <w:t>1.2</w:t>
      </w:r>
      <w:r>
        <w:rPr>
          <w:lang w:eastAsia="zh-CN"/>
        </w:rPr>
        <w:tab/>
      </w:r>
      <w:r w:rsidR="007F2647" w:rsidRPr="00F64661">
        <w:rPr>
          <w:rFonts w:hint="eastAsia"/>
          <w:lang w:eastAsia="zh-CN"/>
        </w:rPr>
        <w:t>连通的一代青年特使</w:t>
      </w:r>
      <w:bookmarkEnd w:id="5"/>
    </w:p>
    <w:p w14:paraId="6E09E0DD" w14:textId="77777777" w:rsidR="007F2647" w:rsidRPr="00F64661" w:rsidRDefault="007F2647" w:rsidP="00B60251">
      <w:pPr>
        <w:ind w:firstLineChars="200" w:firstLine="480"/>
        <w:rPr>
          <w:lang w:eastAsia="zh-CN"/>
        </w:rPr>
      </w:pPr>
      <w:r w:rsidRPr="00F64661">
        <w:rPr>
          <w:rFonts w:hint="eastAsia"/>
          <w:lang w:eastAsia="zh-CN"/>
        </w:rPr>
        <w:t>2023</w:t>
      </w:r>
      <w:r w:rsidRPr="00F64661">
        <w:rPr>
          <w:rFonts w:hint="eastAsia"/>
          <w:lang w:eastAsia="zh-CN"/>
        </w:rPr>
        <w:t>年至</w:t>
      </w:r>
      <w:r w:rsidRPr="00F64661">
        <w:rPr>
          <w:rFonts w:hint="eastAsia"/>
          <w:lang w:eastAsia="zh-CN"/>
        </w:rPr>
        <w:t>2025</w:t>
      </w:r>
      <w:r w:rsidRPr="00F64661">
        <w:rPr>
          <w:rFonts w:hint="eastAsia"/>
          <w:lang w:eastAsia="zh-CN"/>
        </w:rPr>
        <w:t>年期间，电信发展局通过“连通的一代”举措显著推进了青年参与，将青年定位为国际电联数字发展议程的积极贡献者。国际电联与成员国合作，通过竞争性的全球选拔过程，任命了来自</w:t>
      </w:r>
      <w:r w:rsidRPr="00F64661">
        <w:rPr>
          <w:rFonts w:hint="eastAsia"/>
          <w:lang w:eastAsia="zh-CN"/>
        </w:rPr>
        <w:t>64</w:t>
      </w:r>
      <w:r w:rsidRPr="00F64661">
        <w:rPr>
          <w:rFonts w:hint="eastAsia"/>
          <w:lang w:eastAsia="zh-CN"/>
        </w:rPr>
        <w:t>个国家的</w:t>
      </w:r>
      <w:r w:rsidRPr="00F64661">
        <w:rPr>
          <w:rFonts w:hint="eastAsia"/>
          <w:lang w:eastAsia="zh-CN"/>
        </w:rPr>
        <w:t>184</w:t>
      </w:r>
      <w:r w:rsidRPr="00F64661">
        <w:rPr>
          <w:rFonts w:hint="eastAsia"/>
          <w:lang w:eastAsia="zh-CN"/>
        </w:rPr>
        <w:t>名</w:t>
      </w:r>
      <w:r w:rsidRPr="00F64661">
        <w:rPr>
          <w:lang w:eastAsia="zh-CN"/>
        </w:rPr>
        <w:fldChar w:fldCharType="begin"/>
      </w:r>
      <w:r w:rsidRPr="00F64661">
        <w:rPr>
          <w:rFonts w:hint="eastAsia"/>
          <w:lang w:eastAsia="zh-CN"/>
        </w:rPr>
        <w:instrText>HYPERLINK "https://www.itu.int/generationconnect/generation-connect-youth-envoys/"</w:instrText>
      </w:r>
      <w:r w:rsidRPr="00F64661">
        <w:rPr>
          <w:lang w:eastAsia="zh-CN"/>
        </w:rPr>
      </w:r>
      <w:r w:rsidRPr="00F64661">
        <w:rPr>
          <w:lang w:eastAsia="zh-CN"/>
        </w:rPr>
        <w:fldChar w:fldCharType="separate"/>
      </w:r>
      <w:r w:rsidRPr="00F64661">
        <w:rPr>
          <w:rStyle w:val="Hyperlink"/>
          <w:rFonts w:ascii="Times New Roman" w:eastAsia="SimSun" w:hAnsi="Times New Roman" w:hint="eastAsia"/>
          <w:lang w:eastAsia="zh-CN"/>
        </w:rPr>
        <w:t>连通的一代青年特使（</w:t>
      </w:r>
      <w:r w:rsidRPr="00B60251">
        <w:rPr>
          <w:rStyle w:val="Hyperlink"/>
          <w:rFonts w:eastAsia="SimSun" w:cstheme="minorHAnsi"/>
          <w:lang w:eastAsia="zh-CN"/>
        </w:rPr>
        <w:t>GCYE</w:t>
      </w:r>
      <w:r w:rsidRPr="00F64661">
        <w:rPr>
          <w:rStyle w:val="Hyperlink"/>
          <w:rFonts w:ascii="Times New Roman" w:eastAsia="SimSun" w:hAnsi="Times New Roman" w:hint="eastAsia"/>
          <w:lang w:eastAsia="zh-CN"/>
        </w:rPr>
        <w:t>）</w:t>
      </w:r>
      <w:r w:rsidRPr="00F64661">
        <w:rPr>
          <w:lang w:eastAsia="zh-CN"/>
        </w:rPr>
        <w:fldChar w:fldCharType="end"/>
      </w:r>
      <w:r w:rsidRPr="00F64661">
        <w:rPr>
          <w:rFonts w:hint="eastAsia"/>
          <w:lang w:eastAsia="zh-CN"/>
        </w:rPr>
        <w:t>，基本实现了性别平等，并有大量来自最不发达国家、内陆发展中国家和小岛屿发展中国家的代表参与。这些特使年龄在</w:t>
      </w:r>
      <w:r w:rsidRPr="00F64661">
        <w:rPr>
          <w:rFonts w:hint="eastAsia"/>
          <w:lang w:eastAsia="zh-CN"/>
        </w:rPr>
        <w:t>18-24</w:t>
      </w:r>
      <w:r w:rsidRPr="00F64661">
        <w:rPr>
          <w:rFonts w:hint="eastAsia"/>
          <w:lang w:eastAsia="zh-CN"/>
        </w:rPr>
        <w:t>岁之间，积极参与国际电联的国家、区域和全球活动，为关键的信息通信技术政策讨论贡献青年观点，并帮助塑造一个更加包容的数字未来。</w:t>
      </w:r>
    </w:p>
    <w:p w14:paraId="0C047041" w14:textId="77777777" w:rsidR="007F2647" w:rsidRPr="00F64661" w:rsidRDefault="007F2647" w:rsidP="00B60251">
      <w:pPr>
        <w:ind w:firstLineChars="200" w:firstLine="480"/>
        <w:rPr>
          <w:rFonts w:ascii="Calibri" w:hAnsi="Calibri" w:cs="Calibri"/>
          <w:lang w:eastAsia="zh-CN"/>
        </w:rPr>
      </w:pPr>
      <w:r w:rsidRPr="00F64661">
        <w:rPr>
          <w:rFonts w:hint="eastAsia"/>
          <w:lang w:eastAsia="zh-CN"/>
        </w:rPr>
        <w:t>为了建设其能力和扩大其声音，国际电</w:t>
      </w:r>
      <w:proofErr w:type="gramStart"/>
      <w:r w:rsidRPr="00F64661">
        <w:rPr>
          <w:rFonts w:hint="eastAsia"/>
          <w:lang w:eastAsia="zh-CN"/>
        </w:rPr>
        <w:t>联提供</w:t>
      </w:r>
      <w:proofErr w:type="gramEnd"/>
      <w:r w:rsidRPr="00F64661">
        <w:rPr>
          <w:rFonts w:hint="eastAsia"/>
          <w:lang w:eastAsia="zh-CN"/>
        </w:rPr>
        <w:t>了一个知识发展和指导计划，并召集开展了区域青年协商，使特使们能够共同确定优先事项并提出解决方案。他们的建议通过</w:t>
      </w:r>
      <w:r>
        <w:fldChar w:fldCharType="begin"/>
      </w:r>
      <w:r>
        <w:rPr>
          <w:lang w:eastAsia="zh-CN"/>
        </w:rPr>
        <w:instrText>HYPERLINK "https://www.itu.int/en/ITU-D/Conferences/TDAG/Pages/2024/TDAG_ICG_GYS.aspx"</w:instrText>
      </w:r>
      <w:r>
        <w:fldChar w:fldCharType="separate"/>
      </w:r>
      <w:r w:rsidRPr="00F64661">
        <w:rPr>
          <w:rStyle w:val="Hyperlink"/>
          <w:rFonts w:ascii="Times New Roman" w:eastAsia="SimSun" w:hAnsi="Times New Roman" w:hint="eastAsia"/>
          <w:lang w:eastAsia="zh-CN"/>
        </w:rPr>
        <w:t>全球青年峰会非正式协调小组</w:t>
      </w:r>
      <w:r>
        <w:fldChar w:fldCharType="end"/>
      </w:r>
      <w:r w:rsidRPr="00F64661">
        <w:rPr>
          <w:rFonts w:hint="eastAsia"/>
          <w:lang w:eastAsia="zh-CN"/>
        </w:rPr>
        <w:t>等平台直接提交给国际电联成员，确保有意义的代际对话。青年特使还在国际电联的旗舰活动中发挥了积极作用，包括区域发展论坛、年轻女性参与信息通信技术日和</w:t>
      </w:r>
      <w:r w:rsidRPr="00F64661">
        <w:rPr>
          <w:rFonts w:hint="eastAsia"/>
          <w:lang w:eastAsia="zh-CN"/>
        </w:rPr>
        <w:t>ITU-D</w:t>
      </w:r>
      <w:r w:rsidRPr="00F64661">
        <w:rPr>
          <w:rFonts w:hint="eastAsia"/>
          <w:lang w:eastAsia="zh-CN"/>
        </w:rPr>
        <w:t>研究组，巩固了其作为推进包容和公平的数字化转型之重要伙伴的作用。</w:t>
      </w:r>
    </w:p>
    <w:p w14:paraId="21532BBB" w14:textId="6F0A1EE9" w:rsidR="007F2647" w:rsidRPr="00F64661" w:rsidRDefault="008D6414" w:rsidP="00B60251">
      <w:pPr>
        <w:pStyle w:val="Figure"/>
        <w:rPr>
          <w:rFonts w:ascii="Calibri" w:hAnsi="Calibri" w:cs="Calibri"/>
          <w:lang w:eastAsia="zh-CN"/>
        </w:rPr>
      </w:pPr>
      <w:r>
        <w:rPr>
          <w:noProof/>
        </w:rPr>
        <w:lastRenderedPageBreak/>
        <w:drawing>
          <wp:inline distT="0" distB="0" distL="0" distR="0" wp14:anchorId="5EA89044" wp14:editId="4B0E43DA">
            <wp:extent cx="4868545" cy="3239770"/>
            <wp:effectExtent l="0" t="0" r="8255" b="0"/>
            <wp:docPr id="42627802" name="Picture 3"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7802" name="Picture 3" descr="A screenshot of a map&#10;&#10;AI-generated content may be incorrect."/>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8545" cy="3239770"/>
                    </a:xfrm>
                    <a:prstGeom prst="rect">
                      <a:avLst/>
                    </a:prstGeom>
                    <a:noFill/>
                  </pic:spPr>
                </pic:pic>
              </a:graphicData>
            </a:graphic>
          </wp:inline>
        </w:drawing>
      </w:r>
    </w:p>
    <w:p w14:paraId="45481124" w14:textId="56B2854A" w:rsidR="007F2647" w:rsidRPr="00F64661" w:rsidRDefault="00B60251" w:rsidP="00B60251">
      <w:pPr>
        <w:pStyle w:val="Heading2"/>
        <w:rPr>
          <w:lang w:eastAsia="zh-CN"/>
        </w:rPr>
      </w:pPr>
      <w:r>
        <w:rPr>
          <w:rFonts w:hint="eastAsia"/>
          <w:lang w:eastAsia="zh-CN"/>
        </w:rPr>
        <w:t>1.3</w:t>
      </w:r>
      <w:r>
        <w:rPr>
          <w:lang w:eastAsia="zh-CN"/>
        </w:rPr>
        <w:tab/>
      </w:r>
      <w:r w:rsidR="007F2647" w:rsidRPr="00F64661">
        <w:rPr>
          <w:rFonts w:hint="eastAsia"/>
          <w:lang w:eastAsia="zh-CN"/>
        </w:rPr>
        <w:t>ITU-D</w:t>
      </w:r>
      <w:r w:rsidR="007F2647" w:rsidRPr="00F64661">
        <w:rPr>
          <w:rFonts w:hint="eastAsia"/>
          <w:lang w:eastAsia="zh-CN"/>
        </w:rPr>
        <w:t>妇女联谊会（</w:t>
      </w:r>
      <w:r w:rsidR="007F2647" w:rsidRPr="00F64661">
        <w:rPr>
          <w:rFonts w:hint="eastAsia"/>
          <w:lang w:eastAsia="zh-CN"/>
        </w:rPr>
        <w:t>Now in ITU-D</w:t>
      </w:r>
      <w:r w:rsidR="007F2647" w:rsidRPr="00F64661">
        <w:rPr>
          <w:rFonts w:hint="eastAsia"/>
          <w:lang w:eastAsia="zh-CN"/>
        </w:rPr>
        <w:t>）</w:t>
      </w:r>
    </w:p>
    <w:p w14:paraId="78C67BB9" w14:textId="77777777" w:rsidR="007F2647" w:rsidRPr="00F64661" w:rsidRDefault="007F2647" w:rsidP="00B60251">
      <w:pPr>
        <w:ind w:firstLineChars="200" w:firstLine="480"/>
        <w:rPr>
          <w:lang w:eastAsia="zh-CN"/>
        </w:rPr>
      </w:pPr>
      <w:hyperlink r:id="rId21">
        <w:r w:rsidRPr="00F64661">
          <w:rPr>
            <w:rStyle w:val="Hyperlink"/>
            <w:rFonts w:ascii="Calibri" w:hAnsi="Calibri" w:cs="Calibri" w:hint="eastAsia"/>
            <w:lang w:eastAsia="zh-CN"/>
          </w:rPr>
          <w:t>ITU-D</w:t>
        </w:r>
        <w:r w:rsidRPr="00F64661">
          <w:rPr>
            <w:rStyle w:val="Hyperlink"/>
            <w:rFonts w:ascii="Calibri" w:hAnsi="Calibri" w:cs="Calibri" w:hint="eastAsia"/>
            <w:lang w:eastAsia="zh-CN"/>
          </w:rPr>
          <w:t>妇女联谊会</w:t>
        </w:r>
      </w:hyperlink>
      <w:r w:rsidRPr="00F64661">
        <w:rPr>
          <w:rFonts w:hint="eastAsia"/>
          <w:lang w:eastAsia="zh-CN"/>
        </w:rPr>
        <w:t>加强了努力，为妇女代表积极参与</w:t>
      </w:r>
      <w:r w:rsidRPr="00F64661">
        <w:rPr>
          <w:rFonts w:hint="eastAsia"/>
          <w:lang w:eastAsia="zh-CN"/>
        </w:rPr>
        <w:t>ITU-D</w:t>
      </w:r>
      <w:r w:rsidRPr="00F64661">
        <w:rPr>
          <w:rFonts w:hint="eastAsia"/>
          <w:lang w:eastAsia="zh-CN"/>
        </w:rPr>
        <w:t>进程和即将举行的</w:t>
      </w:r>
      <w:r w:rsidRPr="00F64661">
        <w:rPr>
          <w:rFonts w:hint="eastAsia"/>
          <w:lang w:eastAsia="zh-CN"/>
        </w:rPr>
        <w:t>WTDC-25</w:t>
      </w:r>
      <w:r w:rsidRPr="00F64661">
        <w:rPr>
          <w:rFonts w:hint="eastAsia"/>
          <w:lang w:eastAsia="zh-CN"/>
        </w:rPr>
        <w:t>做准备。通过沙特阿拉伯通信、</w:t>
      </w:r>
      <w:proofErr w:type="gramStart"/>
      <w:r w:rsidRPr="00F64661">
        <w:rPr>
          <w:rFonts w:hint="eastAsia"/>
          <w:lang w:eastAsia="zh-CN"/>
        </w:rPr>
        <w:t>空间和技术委员会支持的“建立妇女领导人网络”项目</w:t>
      </w:r>
      <w:proofErr w:type="gramEnd"/>
      <w:r w:rsidRPr="00F64661">
        <w:rPr>
          <w:rFonts w:hint="eastAsia"/>
          <w:lang w:eastAsia="zh-CN"/>
        </w:rPr>
        <w:t>，</w:t>
      </w:r>
      <w:r w:rsidRPr="00F64661">
        <w:rPr>
          <w:rFonts w:ascii="Calibri" w:eastAsia="Calibri" w:hAnsi="Calibri" w:cs="Calibri"/>
          <w:lang w:eastAsia="zh-CN"/>
        </w:rPr>
        <w:t>ITU-D</w:t>
      </w:r>
      <w:r w:rsidRPr="00F64661">
        <w:rPr>
          <w:rFonts w:ascii="SimSun" w:hAnsi="SimSun" w:cs="SimSun" w:hint="eastAsia"/>
          <w:lang w:eastAsia="zh-CN"/>
        </w:rPr>
        <w:t>妇女联谊会</w:t>
      </w:r>
      <w:r w:rsidRPr="00F64661">
        <w:rPr>
          <w:rFonts w:hint="eastAsia"/>
          <w:lang w:eastAsia="zh-CN"/>
        </w:rPr>
        <w:t>已开展了多项有影响力的辅导和能力建设活动，惠及来自所有区域的</w:t>
      </w:r>
      <w:r w:rsidRPr="00F64661">
        <w:rPr>
          <w:rFonts w:hint="eastAsia"/>
          <w:lang w:eastAsia="zh-CN"/>
        </w:rPr>
        <w:t>400</w:t>
      </w:r>
      <w:r w:rsidRPr="00F64661">
        <w:rPr>
          <w:rFonts w:hint="eastAsia"/>
          <w:lang w:eastAsia="zh-CN"/>
        </w:rPr>
        <w:t>多名妇女。</w:t>
      </w:r>
    </w:p>
    <w:p w14:paraId="71856CC1" w14:textId="77777777" w:rsidR="007F2647" w:rsidRPr="00F64661" w:rsidRDefault="007F2647" w:rsidP="00B60251">
      <w:pPr>
        <w:ind w:firstLineChars="200" w:firstLine="480"/>
        <w:rPr>
          <w:lang w:eastAsia="zh-CN"/>
        </w:rPr>
      </w:pPr>
      <w:r w:rsidRPr="00F64661">
        <w:rPr>
          <w:rFonts w:hint="eastAsia"/>
          <w:lang w:eastAsia="zh-CN"/>
        </w:rPr>
        <w:t>关键举措包括</w:t>
      </w:r>
      <w:r>
        <w:fldChar w:fldCharType="begin"/>
      </w:r>
      <w:r>
        <w:rPr>
          <w:lang w:eastAsia="zh-CN"/>
        </w:rPr>
        <w:instrText>HYPERLINK "https://www.itu.int/en/ITU-D/Digital-Inclusion/Women-and-Girls/NoW/Pages/mentorship/2024/Empowering-Women-Leaders-Mentorship-Programme.aspx"</w:instrText>
      </w:r>
      <w:r>
        <w:fldChar w:fldCharType="separate"/>
      </w:r>
      <w:r w:rsidRPr="00F64661">
        <w:rPr>
          <w:rStyle w:val="Hyperlink"/>
          <w:rFonts w:ascii="Times New Roman" w:eastAsia="SimSun" w:hAnsi="Times New Roman" w:hint="eastAsia"/>
          <w:lang w:eastAsia="zh-CN"/>
        </w:rPr>
        <w:t>赋能妇女领导人的导师计划</w:t>
      </w:r>
      <w:r>
        <w:fldChar w:fldCharType="end"/>
      </w:r>
      <w:r w:rsidRPr="00F64661">
        <w:rPr>
          <w:rFonts w:hint="eastAsia"/>
          <w:lang w:eastAsia="zh-CN"/>
        </w:rPr>
        <w:t>，涉及来自所有六个区域的</w:t>
      </w:r>
      <w:r w:rsidRPr="00F64661">
        <w:rPr>
          <w:rFonts w:hint="eastAsia"/>
          <w:lang w:eastAsia="zh-CN"/>
        </w:rPr>
        <w:t>150</w:t>
      </w:r>
      <w:r w:rsidRPr="00F64661">
        <w:rPr>
          <w:rFonts w:hint="eastAsia"/>
          <w:lang w:eastAsia="zh-CN"/>
        </w:rPr>
        <w:t>多名参与者。首次有</w:t>
      </w:r>
      <w:r w:rsidRPr="00F64661">
        <w:rPr>
          <w:rFonts w:hint="eastAsia"/>
          <w:lang w:eastAsia="zh-CN"/>
        </w:rPr>
        <w:t>30%</w:t>
      </w:r>
      <w:r w:rsidRPr="00F64661">
        <w:rPr>
          <w:rFonts w:hint="eastAsia"/>
          <w:lang w:eastAsia="zh-CN"/>
        </w:rPr>
        <w:t>的导师是男性，这标志着通过男性同事的积极支持来增强妇女代表权能的一个重要里程碑。</w:t>
      </w:r>
      <w:r w:rsidRPr="00F64661">
        <w:rPr>
          <w:rFonts w:hint="eastAsia"/>
          <w:lang w:eastAsia="zh-CN"/>
        </w:rPr>
        <w:t>2025</w:t>
      </w:r>
      <w:r w:rsidRPr="00F64661">
        <w:rPr>
          <w:rFonts w:hint="eastAsia"/>
          <w:lang w:eastAsia="zh-CN"/>
        </w:rPr>
        <w:t>年</w:t>
      </w:r>
      <w:r w:rsidRPr="00F64661">
        <w:rPr>
          <w:rFonts w:hint="eastAsia"/>
          <w:lang w:eastAsia="zh-CN"/>
        </w:rPr>
        <w:t>8</w:t>
      </w:r>
      <w:r w:rsidRPr="00F64661">
        <w:rPr>
          <w:rFonts w:hint="eastAsia"/>
          <w:lang w:eastAsia="zh-CN"/>
        </w:rPr>
        <w:t>月的最后一天，在沙特阿拉伯举行的全球监管者研讨会（</w:t>
      </w:r>
      <w:r w:rsidRPr="00F64661">
        <w:rPr>
          <w:rFonts w:hint="eastAsia"/>
          <w:lang w:eastAsia="zh-CN"/>
        </w:rPr>
        <w:t>GSR-25</w:t>
      </w:r>
      <w:r w:rsidRPr="00F64661">
        <w:rPr>
          <w:rFonts w:hint="eastAsia"/>
          <w:lang w:eastAsia="zh-CN"/>
        </w:rPr>
        <w:t>）前夕，来自</w:t>
      </w:r>
      <w:r w:rsidRPr="00F64661">
        <w:rPr>
          <w:rFonts w:hint="eastAsia"/>
          <w:lang w:eastAsia="zh-CN"/>
        </w:rPr>
        <w:t>40</w:t>
      </w:r>
      <w:r w:rsidRPr="00F64661">
        <w:rPr>
          <w:rFonts w:hint="eastAsia"/>
          <w:lang w:eastAsia="zh-CN"/>
        </w:rPr>
        <w:t>个国家的</w:t>
      </w:r>
      <w:r w:rsidRPr="00F64661">
        <w:rPr>
          <w:rFonts w:hint="eastAsia"/>
          <w:lang w:eastAsia="zh-CN"/>
        </w:rPr>
        <w:t>60</w:t>
      </w:r>
      <w:proofErr w:type="gramStart"/>
      <w:r w:rsidRPr="00F64661">
        <w:rPr>
          <w:rFonts w:hint="eastAsia"/>
          <w:lang w:eastAsia="zh-CN"/>
        </w:rPr>
        <w:t>多名与会者参加了“信心助推器大师班”，</w:t>
      </w:r>
      <w:proofErr w:type="gramEnd"/>
      <w:r w:rsidRPr="00F64661">
        <w:rPr>
          <w:rFonts w:hint="eastAsia"/>
          <w:lang w:eastAsia="zh-CN"/>
        </w:rPr>
        <w:t>助其增强公开演讲的信心、提高沟通技巧，并获得有效展示和干预的实用技巧。</w:t>
      </w:r>
    </w:p>
    <w:p w14:paraId="26AA0E64" w14:textId="77777777" w:rsidR="007F2647" w:rsidRPr="00F64661" w:rsidRDefault="007F2647" w:rsidP="00B60251">
      <w:pPr>
        <w:ind w:firstLineChars="200" w:firstLine="480"/>
        <w:rPr>
          <w:lang w:eastAsia="zh-CN"/>
        </w:rPr>
      </w:pPr>
      <w:r w:rsidRPr="00F64661">
        <w:rPr>
          <w:rFonts w:hint="eastAsia"/>
          <w:lang w:eastAsia="zh-CN"/>
        </w:rPr>
        <w:t>ITU-D</w:t>
      </w:r>
      <w:r w:rsidRPr="00F64661">
        <w:rPr>
          <w:rFonts w:hint="eastAsia"/>
          <w:lang w:eastAsia="zh-CN"/>
        </w:rPr>
        <w:t>妇女联谊会还在</w:t>
      </w:r>
      <w:r w:rsidRPr="00F64661">
        <w:rPr>
          <w:rFonts w:hint="eastAsia"/>
          <w:lang w:eastAsia="zh-CN"/>
        </w:rPr>
        <w:t>TDAG</w:t>
      </w:r>
      <w:r w:rsidRPr="00F64661">
        <w:rPr>
          <w:rFonts w:hint="eastAsia"/>
          <w:lang w:eastAsia="zh-CN"/>
        </w:rPr>
        <w:t>会议期间主办了网络会议，并在区域发展论坛（</w:t>
      </w:r>
      <w:r w:rsidRPr="00F64661">
        <w:rPr>
          <w:rFonts w:hint="eastAsia"/>
          <w:lang w:eastAsia="zh-CN"/>
        </w:rPr>
        <w:t>RDF</w:t>
      </w:r>
      <w:r w:rsidRPr="00F64661">
        <w:rPr>
          <w:rFonts w:hint="eastAsia"/>
          <w:lang w:eastAsia="zh-CN"/>
        </w:rPr>
        <w:t>）期间主办了专门小组会议，以促进妇女代表之间的协作，并在各区域建立更强的社区意识，推进数字发展部门的议题和议程。</w:t>
      </w:r>
    </w:p>
    <w:p w14:paraId="64F6E9EB" w14:textId="4FC19ADA" w:rsidR="007F2647" w:rsidRPr="00F64661" w:rsidRDefault="00B60251" w:rsidP="00B60251">
      <w:pPr>
        <w:pStyle w:val="Heading1"/>
        <w:rPr>
          <w:rFonts w:ascii="Calibri" w:eastAsia="Calibri" w:hAnsi="Calibri" w:cs="Calibri"/>
          <w:lang w:eastAsia="zh-CN"/>
        </w:rPr>
      </w:pPr>
      <w:r>
        <w:rPr>
          <w:rFonts w:hint="eastAsia"/>
          <w:lang w:eastAsia="zh-CN"/>
        </w:rPr>
        <w:t>2</w:t>
      </w:r>
      <w:r>
        <w:rPr>
          <w:lang w:eastAsia="zh-CN"/>
        </w:rPr>
        <w:tab/>
      </w:r>
      <w:r w:rsidR="007F2647" w:rsidRPr="00F64661">
        <w:rPr>
          <w:rFonts w:hint="eastAsia"/>
          <w:lang w:eastAsia="zh-CN"/>
        </w:rPr>
        <w:t>增强社会层面最终用户的权能及发展能力</w:t>
      </w:r>
    </w:p>
    <w:p w14:paraId="6F78C32C" w14:textId="5ECB81DB" w:rsidR="007F2647" w:rsidRPr="00F64661" w:rsidRDefault="007F2647" w:rsidP="00B60251">
      <w:pPr>
        <w:ind w:firstLineChars="200" w:firstLine="480"/>
        <w:rPr>
          <w:lang w:eastAsia="zh-CN"/>
        </w:rPr>
      </w:pPr>
      <w:r w:rsidRPr="00F64661">
        <w:rPr>
          <w:rFonts w:hint="eastAsia"/>
          <w:lang w:eastAsia="zh-CN"/>
        </w:rPr>
        <w:t>在社区层面，通过数字包容性项目和举措，来自</w:t>
      </w:r>
      <w:r w:rsidRPr="00F64661">
        <w:rPr>
          <w:rFonts w:hint="eastAsia"/>
          <w:lang w:eastAsia="zh-CN"/>
        </w:rPr>
        <w:t>40</w:t>
      </w:r>
      <w:r w:rsidRPr="00F64661">
        <w:rPr>
          <w:rFonts w:hint="eastAsia"/>
          <w:lang w:eastAsia="zh-CN"/>
        </w:rPr>
        <w:t>多个国家的</w:t>
      </w:r>
      <w:r w:rsidRPr="00F64661">
        <w:rPr>
          <w:rFonts w:hint="eastAsia"/>
          <w:lang w:eastAsia="zh-CN"/>
        </w:rPr>
        <w:t>13</w:t>
      </w:r>
      <w:r w:rsidR="00B60251">
        <w:rPr>
          <w:lang w:val="en-US" w:eastAsia="zh-CN"/>
        </w:rPr>
        <w:t> </w:t>
      </w:r>
      <w:r w:rsidRPr="00F64661">
        <w:rPr>
          <w:rFonts w:hint="eastAsia"/>
          <w:lang w:eastAsia="zh-CN"/>
        </w:rPr>
        <w:t>000</w:t>
      </w:r>
      <w:r w:rsidRPr="00F64661">
        <w:rPr>
          <w:rFonts w:hint="eastAsia"/>
          <w:lang w:eastAsia="zh-CN"/>
        </w:rPr>
        <w:t>多名最终用户直接受益于培训、指导和本地驱动的数字举措。这些人包括妇女和年轻女性、青年、老年人、残疾人以及来自偏远和原住民社区的人中的弱势群体。</w:t>
      </w:r>
    </w:p>
    <w:p w14:paraId="06E450EB" w14:textId="3EFCFBE6" w:rsidR="007F2647" w:rsidRPr="00F64661" w:rsidRDefault="00B60251" w:rsidP="00B60251">
      <w:pPr>
        <w:pStyle w:val="Heading2"/>
        <w:rPr>
          <w:rFonts w:ascii="Calibri" w:eastAsia="Calibri" w:hAnsi="Calibri" w:cs="Calibri"/>
          <w:lang w:eastAsia="zh-CN"/>
        </w:rPr>
      </w:pPr>
      <w:r>
        <w:rPr>
          <w:rFonts w:hint="eastAsia"/>
          <w:lang w:eastAsia="zh-CN"/>
        </w:rPr>
        <w:t>2.1</w:t>
      </w:r>
      <w:r>
        <w:rPr>
          <w:lang w:eastAsia="zh-CN"/>
        </w:rPr>
        <w:tab/>
      </w:r>
      <w:r w:rsidR="007F2647" w:rsidRPr="00F64661">
        <w:rPr>
          <w:rFonts w:hint="eastAsia"/>
          <w:lang w:eastAsia="zh-CN"/>
        </w:rPr>
        <w:t>增强农村、偏远和</w:t>
      </w:r>
      <w:r w:rsidR="007F2647">
        <w:rPr>
          <w:rFonts w:hint="eastAsia"/>
          <w:lang w:eastAsia="zh-CN"/>
        </w:rPr>
        <w:t>原住民</w:t>
      </w:r>
      <w:r w:rsidR="007F2647" w:rsidRPr="00F64661">
        <w:rPr>
          <w:rFonts w:hint="eastAsia"/>
          <w:lang w:eastAsia="zh-CN"/>
        </w:rPr>
        <w:t>社区的技能</w:t>
      </w:r>
    </w:p>
    <w:p w14:paraId="00010A70" w14:textId="77777777" w:rsidR="007F2647" w:rsidRPr="00F64661" w:rsidRDefault="007F2647" w:rsidP="00B60251">
      <w:pPr>
        <w:ind w:firstLineChars="200" w:firstLine="480"/>
        <w:rPr>
          <w:lang w:eastAsia="zh-CN"/>
        </w:rPr>
      </w:pPr>
      <w:r w:rsidRPr="00F64661">
        <w:rPr>
          <w:rFonts w:hint="eastAsia"/>
          <w:lang w:eastAsia="zh-CN"/>
        </w:rPr>
        <w:t>自</w:t>
      </w:r>
      <w:r w:rsidRPr="00F64661">
        <w:rPr>
          <w:rFonts w:hint="eastAsia"/>
          <w:lang w:eastAsia="zh-CN"/>
        </w:rPr>
        <w:t>2023</w:t>
      </w:r>
      <w:r w:rsidRPr="00F64661">
        <w:rPr>
          <w:rFonts w:hint="eastAsia"/>
          <w:lang w:eastAsia="zh-CN"/>
        </w:rPr>
        <w:t>年以来，国际电</w:t>
      </w:r>
      <w:proofErr w:type="gramStart"/>
      <w:r w:rsidRPr="00F64661">
        <w:rPr>
          <w:rFonts w:hint="eastAsia"/>
          <w:lang w:eastAsia="zh-CN"/>
        </w:rPr>
        <w:t>联针对</w:t>
      </w:r>
      <w:proofErr w:type="gramEnd"/>
      <w:r w:rsidRPr="00F64661">
        <w:rPr>
          <w:rFonts w:hint="eastAsia"/>
          <w:lang w:eastAsia="zh-CN"/>
        </w:rPr>
        <w:t>农村、偏远和原住民社区的数字包容性工作显著扩展。在拉丁美洲和加勒比海地区，第四代混合培训方案使来自</w:t>
      </w:r>
      <w:r w:rsidRPr="00F64661">
        <w:rPr>
          <w:rFonts w:hint="eastAsia"/>
          <w:lang w:eastAsia="zh-CN"/>
        </w:rPr>
        <w:t>9</w:t>
      </w:r>
      <w:r w:rsidRPr="00F64661">
        <w:rPr>
          <w:rFonts w:hint="eastAsia"/>
          <w:lang w:eastAsia="zh-CN"/>
        </w:rPr>
        <w:t>个国家的</w:t>
      </w:r>
      <w:r w:rsidRPr="00F64661">
        <w:rPr>
          <w:rFonts w:hint="eastAsia"/>
          <w:lang w:eastAsia="zh-CN"/>
        </w:rPr>
        <w:t>28</w:t>
      </w:r>
      <w:r w:rsidRPr="00F64661">
        <w:rPr>
          <w:rFonts w:hint="eastAsia"/>
          <w:lang w:eastAsia="zh-CN"/>
        </w:rPr>
        <w:t>名网络管理人员毕业（</w:t>
      </w:r>
      <w:r w:rsidRPr="00F64661">
        <w:rPr>
          <w:rFonts w:hint="eastAsia"/>
          <w:lang w:eastAsia="zh-CN"/>
        </w:rPr>
        <w:t>2023/2024</w:t>
      </w:r>
      <w:r w:rsidRPr="00F64661">
        <w:rPr>
          <w:rFonts w:hint="eastAsia"/>
          <w:lang w:eastAsia="zh-CN"/>
        </w:rPr>
        <w:t>年），而一个新的、关于</w:t>
      </w:r>
      <w:r w:rsidRPr="00F64661">
        <w:rPr>
          <w:rFonts w:ascii="STKaiti" w:eastAsia="STKaiti" w:hAnsi="STKaiti" w:hint="eastAsia"/>
          <w:lang w:eastAsia="zh-CN"/>
        </w:rPr>
        <w:t>设计社区连通性战略</w:t>
      </w:r>
      <w:r w:rsidRPr="00F64661">
        <w:rPr>
          <w:rFonts w:hint="eastAsia"/>
          <w:lang w:eastAsia="zh-CN"/>
        </w:rPr>
        <w:t>的短期课程在</w:t>
      </w:r>
      <w:r w:rsidRPr="00F64661">
        <w:rPr>
          <w:rFonts w:hint="eastAsia"/>
          <w:lang w:eastAsia="zh-CN"/>
        </w:rPr>
        <w:t>2024</w:t>
      </w:r>
      <w:r w:rsidRPr="00F64661">
        <w:rPr>
          <w:rFonts w:hint="eastAsia"/>
          <w:lang w:eastAsia="zh-CN"/>
        </w:rPr>
        <w:t>年认证了来自</w:t>
      </w:r>
      <w:r w:rsidRPr="00F64661">
        <w:rPr>
          <w:rFonts w:hint="eastAsia"/>
          <w:lang w:eastAsia="zh-CN"/>
        </w:rPr>
        <w:t>10</w:t>
      </w:r>
      <w:r w:rsidRPr="00F64661">
        <w:rPr>
          <w:rFonts w:hint="eastAsia"/>
          <w:lang w:eastAsia="zh-CN"/>
        </w:rPr>
        <w:t>个国家的</w:t>
      </w:r>
      <w:r w:rsidRPr="00F64661">
        <w:rPr>
          <w:rFonts w:hint="eastAsia"/>
          <w:lang w:eastAsia="zh-CN"/>
        </w:rPr>
        <w:t>50</w:t>
      </w:r>
      <w:r w:rsidRPr="00F64661">
        <w:rPr>
          <w:rFonts w:hint="eastAsia"/>
          <w:lang w:eastAsia="zh-CN"/>
        </w:rPr>
        <w:t>名参与者。正在进行的第五代方案（</w:t>
      </w:r>
      <w:r w:rsidRPr="00F64661">
        <w:rPr>
          <w:rFonts w:hint="eastAsia"/>
          <w:lang w:eastAsia="zh-CN"/>
        </w:rPr>
        <w:t>2025</w:t>
      </w:r>
      <w:r w:rsidRPr="00F64661">
        <w:rPr>
          <w:rFonts w:hint="eastAsia"/>
          <w:lang w:eastAsia="zh-CN"/>
        </w:rPr>
        <w:t>年）已经吸引了来自</w:t>
      </w:r>
      <w:r w:rsidRPr="00F64661">
        <w:rPr>
          <w:rFonts w:hint="eastAsia"/>
          <w:lang w:eastAsia="zh-CN"/>
        </w:rPr>
        <w:t>12</w:t>
      </w:r>
      <w:r w:rsidRPr="00F64661">
        <w:rPr>
          <w:rFonts w:hint="eastAsia"/>
          <w:lang w:eastAsia="zh-CN"/>
        </w:rPr>
        <w:t>个国家的</w:t>
      </w:r>
      <w:r w:rsidRPr="00F64661">
        <w:rPr>
          <w:rFonts w:hint="eastAsia"/>
          <w:lang w:eastAsia="zh-CN"/>
        </w:rPr>
        <w:t>69</w:t>
      </w:r>
      <w:r w:rsidRPr="00F64661">
        <w:rPr>
          <w:rFonts w:hint="eastAsia"/>
          <w:lang w:eastAsia="zh-CN"/>
        </w:rPr>
        <w:t>名参与者。与此同时，该方案于</w:t>
      </w:r>
      <w:r w:rsidRPr="00F64661">
        <w:rPr>
          <w:rFonts w:hint="eastAsia"/>
          <w:lang w:eastAsia="zh-CN"/>
        </w:rPr>
        <w:t>2025</w:t>
      </w:r>
      <w:r w:rsidRPr="00F64661">
        <w:rPr>
          <w:rFonts w:hint="eastAsia"/>
          <w:lang w:eastAsia="zh-CN"/>
        </w:rPr>
        <w:t>年首次在非洲启动，目前有来自</w:t>
      </w:r>
      <w:r w:rsidRPr="00F64661">
        <w:rPr>
          <w:rFonts w:hint="eastAsia"/>
          <w:lang w:eastAsia="zh-CN"/>
        </w:rPr>
        <w:t>18</w:t>
      </w:r>
      <w:r w:rsidRPr="00F64661">
        <w:rPr>
          <w:rFonts w:hint="eastAsia"/>
          <w:lang w:eastAsia="zh-CN"/>
        </w:rPr>
        <w:t>个国家的</w:t>
      </w:r>
      <w:r w:rsidRPr="00F64661">
        <w:rPr>
          <w:rFonts w:hint="eastAsia"/>
          <w:lang w:eastAsia="zh-CN"/>
        </w:rPr>
        <w:t>65</w:t>
      </w:r>
      <w:r w:rsidRPr="00F64661">
        <w:rPr>
          <w:rFonts w:hint="eastAsia"/>
          <w:lang w:eastAsia="zh-CN"/>
        </w:rPr>
        <w:t>名参与者注册。这些工作正在增强当地的能力，并赋能社区引领其自身的数字发展。</w:t>
      </w:r>
    </w:p>
    <w:p w14:paraId="42FA0D9B" w14:textId="40824DCF" w:rsidR="007F2647" w:rsidRPr="00F64661" w:rsidRDefault="00B60251" w:rsidP="00B60251">
      <w:pPr>
        <w:pStyle w:val="Heading2"/>
        <w:rPr>
          <w:rFonts w:ascii="Calibri" w:eastAsia="Calibri" w:hAnsi="Calibri" w:cs="Calibri"/>
          <w:lang w:eastAsia="zh-CN"/>
        </w:rPr>
      </w:pPr>
      <w:r>
        <w:rPr>
          <w:rFonts w:hint="eastAsia"/>
          <w:lang w:eastAsia="zh-CN"/>
        </w:rPr>
        <w:lastRenderedPageBreak/>
        <w:t>2.2</w:t>
      </w:r>
      <w:r>
        <w:rPr>
          <w:lang w:eastAsia="zh-CN"/>
        </w:rPr>
        <w:tab/>
      </w:r>
      <w:r w:rsidR="007F2647" w:rsidRPr="00F64661">
        <w:rPr>
          <w:rFonts w:hint="eastAsia"/>
          <w:lang w:eastAsia="zh-CN"/>
        </w:rPr>
        <w:t>平等</w:t>
      </w:r>
      <w:r w:rsidR="007F2647">
        <w:rPr>
          <w:rFonts w:hint="eastAsia"/>
          <w:lang w:eastAsia="zh-CN"/>
        </w:rPr>
        <w:t>女性</w:t>
      </w:r>
      <w:r w:rsidR="007F2647" w:rsidRPr="00F64661">
        <w:rPr>
          <w:rFonts w:hint="eastAsia"/>
          <w:lang w:eastAsia="zh-CN"/>
        </w:rPr>
        <w:t>数字技能</w:t>
      </w:r>
    </w:p>
    <w:p w14:paraId="0DE8BF84" w14:textId="02356FAB" w:rsidR="007F2647" w:rsidRPr="00F64661" w:rsidRDefault="007F2647" w:rsidP="00B60251">
      <w:pPr>
        <w:ind w:firstLineChars="200" w:firstLine="480"/>
        <w:rPr>
          <w:lang w:eastAsia="zh-CN"/>
        </w:rPr>
      </w:pPr>
      <w:hyperlink r:id="rId22">
        <w:r w:rsidRPr="00B60251">
          <w:rPr>
            <w:rStyle w:val="Hyperlink"/>
            <w:rFonts w:eastAsia="SimSun" w:cstheme="minorHAnsi"/>
            <w:lang w:eastAsia="zh-CN"/>
          </w:rPr>
          <w:t>EQUALS</w:t>
        </w:r>
        <w:r>
          <w:rPr>
            <w:rStyle w:val="Hyperlink"/>
            <w:rFonts w:ascii="SimSun" w:eastAsia="SimSun" w:hAnsi="SimSun" w:cs="SimSun" w:hint="eastAsia"/>
            <w:lang w:eastAsia="zh-CN"/>
          </w:rPr>
          <w:t>女性</w:t>
        </w:r>
        <w:r w:rsidRPr="00F64661">
          <w:rPr>
            <w:rStyle w:val="Hyperlink"/>
            <w:rFonts w:ascii="SimSun" w:eastAsia="SimSun" w:hAnsi="SimSun" w:cs="SimSun" w:hint="eastAsia"/>
            <w:lang w:eastAsia="zh-CN"/>
          </w:rPr>
          <w:t>数字技能</w:t>
        </w:r>
      </w:hyperlink>
      <w:r w:rsidRPr="00F64661">
        <w:rPr>
          <w:rFonts w:hint="eastAsia"/>
          <w:lang w:eastAsia="zh-CN"/>
        </w:rPr>
        <w:t>举措让世界各地的年轻女性和青年妇女掌握数字技能，以增加她们获得正式就业和创业机会。该项目通过在线培训和离线实践</w:t>
      </w:r>
      <w:r w:rsidRPr="00F64661">
        <w:rPr>
          <w:rFonts w:hint="eastAsia"/>
          <w:lang w:eastAsia="zh-CN"/>
        </w:rPr>
        <w:t>STEM</w:t>
      </w:r>
      <w:r w:rsidRPr="00F64661">
        <w:rPr>
          <w:rFonts w:hint="eastAsia"/>
          <w:lang w:eastAsia="zh-CN"/>
        </w:rPr>
        <w:t>讲习班，向参与者提供免费获得高质量、普遍认可的数字技能培训和认证计划的机会，以惠及服务水平低下地区的年轻女性和妇女，它有双重目标</w:t>
      </w:r>
      <w:proofErr w:type="gramStart"/>
      <w:r w:rsidR="00041E9F">
        <w:rPr>
          <w:rFonts w:hint="eastAsia"/>
          <w:lang w:eastAsia="zh-CN"/>
        </w:rPr>
        <w:t>：</w:t>
      </w:r>
      <w:r w:rsidR="00041E9F">
        <w:rPr>
          <w:rFonts w:hint="eastAsia"/>
          <w:lang w:eastAsia="zh-CN"/>
        </w:rPr>
        <w:t>(</w:t>
      </w:r>
      <w:proofErr w:type="gramEnd"/>
      <w:r w:rsidR="00B60251">
        <w:rPr>
          <w:rFonts w:hint="eastAsia"/>
          <w:lang w:eastAsia="zh-CN"/>
        </w:rPr>
        <w:t>1</w:t>
      </w:r>
      <w:r w:rsidR="00041E9F">
        <w:rPr>
          <w:rFonts w:hint="eastAsia"/>
          <w:lang w:eastAsia="zh-CN"/>
        </w:rPr>
        <w:t xml:space="preserve">) </w:t>
      </w:r>
      <w:r w:rsidRPr="00F64661">
        <w:rPr>
          <w:rFonts w:hint="eastAsia"/>
          <w:lang w:eastAsia="zh-CN"/>
        </w:rPr>
        <w:t>鼓励年轻女性和妇女进一步追求技术研究和职业生涯；</w:t>
      </w:r>
      <w:proofErr w:type="gramStart"/>
      <w:r w:rsidRPr="00F64661">
        <w:rPr>
          <w:rFonts w:hint="eastAsia"/>
          <w:lang w:eastAsia="zh-CN"/>
        </w:rPr>
        <w:t>以及</w:t>
      </w:r>
      <w:r w:rsidR="00041E9F">
        <w:rPr>
          <w:rFonts w:hint="eastAsia"/>
          <w:lang w:eastAsia="zh-CN"/>
        </w:rPr>
        <w:t>(</w:t>
      </w:r>
      <w:proofErr w:type="gramEnd"/>
      <w:r w:rsidR="00B60251">
        <w:rPr>
          <w:rFonts w:hint="eastAsia"/>
          <w:lang w:eastAsia="zh-CN"/>
        </w:rPr>
        <w:t>2</w:t>
      </w:r>
      <w:r w:rsidR="00041E9F">
        <w:rPr>
          <w:rFonts w:hint="eastAsia"/>
          <w:lang w:eastAsia="zh-CN"/>
        </w:rPr>
        <w:t xml:space="preserve">) </w:t>
      </w:r>
      <w:r w:rsidRPr="00F64661">
        <w:rPr>
          <w:rFonts w:hint="eastAsia"/>
          <w:lang w:eastAsia="zh-CN"/>
        </w:rPr>
        <w:t>促进年轻女性和妇女获得正式就业和创业机会，包括在技术部门。为该举措做出贡献的包括高通公司</w:t>
      </w:r>
      <w:r w:rsidRPr="00F64661">
        <w:rPr>
          <w:lang w:eastAsia="zh-CN"/>
        </w:rPr>
        <w:t>（</w:t>
      </w:r>
      <w:r w:rsidRPr="00F64661">
        <w:rPr>
          <w:lang w:eastAsia="zh-CN"/>
        </w:rPr>
        <w:t>Qualcomm</w:t>
      </w:r>
      <w:r w:rsidRPr="00F64661">
        <w:rPr>
          <w:lang w:eastAsia="zh-CN"/>
        </w:rPr>
        <w:t>）</w:t>
      </w:r>
      <w:r w:rsidRPr="00F64661">
        <w:rPr>
          <w:rFonts w:hint="eastAsia"/>
          <w:lang w:eastAsia="zh-CN"/>
        </w:rPr>
        <w:t>，支持在喀麦隆、埃塞俄比亚、加纳、</w:t>
      </w:r>
      <w:proofErr w:type="gramStart"/>
      <w:r w:rsidRPr="00F64661">
        <w:rPr>
          <w:rFonts w:hint="eastAsia"/>
          <w:lang w:eastAsia="zh-CN"/>
        </w:rPr>
        <w:t>肯尼亚和尼日利亚实施“</w:t>
      </w:r>
      <w:r>
        <w:rPr>
          <w:rFonts w:hint="eastAsia"/>
          <w:lang w:eastAsia="zh-CN"/>
        </w:rPr>
        <w:t>女性</w:t>
      </w:r>
      <w:r w:rsidRPr="00F64661">
        <w:rPr>
          <w:rFonts w:hint="eastAsia"/>
          <w:lang w:eastAsia="zh-CN"/>
        </w:rPr>
        <w:t>数字技能”计划</w:t>
      </w:r>
      <w:proofErr w:type="gramEnd"/>
      <w:r w:rsidRPr="00F64661">
        <w:rPr>
          <w:rFonts w:hint="eastAsia"/>
          <w:lang w:eastAsia="zh-CN"/>
        </w:rPr>
        <w:t>，以及</w:t>
      </w:r>
      <w:r w:rsidRPr="00F64661">
        <w:rPr>
          <w:lang w:eastAsia="zh-CN"/>
        </w:rPr>
        <w:t>女性</w:t>
      </w:r>
      <w:r w:rsidRPr="00F64661">
        <w:rPr>
          <w:rFonts w:hint="eastAsia"/>
          <w:lang w:eastAsia="zh-CN"/>
        </w:rPr>
        <w:t>万维网</w:t>
      </w:r>
      <w:r w:rsidRPr="00F64661">
        <w:rPr>
          <w:lang w:eastAsia="zh-CN"/>
        </w:rPr>
        <w:t>（</w:t>
      </w:r>
      <w:r w:rsidRPr="00F64661">
        <w:rPr>
          <w:lang w:eastAsia="zh-CN"/>
        </w:rPr>
        <w:t>W4</w:t>
      </w:r>
      <w:r w:rsidRPr="00F64661">
        <w:rPr>
          <w:lang w:eastAsia="zh-CN"/>
        </w:rPr>
        <w:t>）</w:t>
      </w:r>
      <w:r w:rsidRPr="00F64661">
        <w:rPr>
          <w:rFonts w:hint="eastAsia"/>
          <w:lang w:eastAsia="zh-CN"/>
        </w:rPr>
        <w:t>、</w:t>
      </w:r>
      <w:r w:rsidRPr="00F64661">
        <w:rPr>
          <w:lang w:eastAsia="zh-CN"/>
        </w:rPr>
        <w:t>全球移动通信系统协会（</w:t>
      </w:r>
      <w:r w:rsidRPr="00F64661">
        <w:rPr>
          <w:lang w:eastAsia="zh-CN"/>
        </w:rPr>
        <w:t>GSMA</w:t>
      </w:r>
      <w:r w:rsidRPr="00F64661">
        <w:rPr>
          <w:lang w:eastAsia="zh-CN"/>
        </w:rPr>
        <w:t>）</w:t>
      </w:r>
      <w:r w:rsidRPr="00F64661">
        <w:rPr>
          <w:rFonts w:hint="eastAsia"/>
          <w:lang w:eastAsia="zh-CN"/>
        </w:rPr>
        <w:t>和</w:t>
      </w:r>
      <w:r w:rsidRPr="00F64661">
        <w:rPr>
          <w:lang w:eastAsia="zh-CN"/>
        </w:rPr>
        <w:t>安永会计师事务所（</w:t>
      </w:r>
      <w:r w:rsidRPr="00F64661">
        <w:rPr>
          <w:lang w:eastAsia="zh-CN"/>
        </w:rPr>
        <w:t>EY</w:t>
      </w:r>
      <w:r w:rsidRPr="00F64661">
        <w:rPr>
          <w:lang w:eastAsia="zh-CN"/>
        </w:rPr>
        <w:t>）</w:t>
      </w:r>
      <w:r w:rsidRPr="00F64661">
        <w:rPr>
          <w:rFonts w:hint="eastAsia"/>
          <w:lang w:eastAsia="zh-CN"/>
        </w:rPr>
        <w:t>，支持在菲律宾、肯尼亚、加勒比地区、尼泊尔、乌干达和南非开发内容和落实举措，覆盖超过</w:t>
      </w:r>
      <w:r w:rsidRPr="00F64661">
        <w:rPr>
          <w:rFonts w:hint="eastAsia"/>
          <w:lang w:eastAsia="zh-CN"/>
        </w:rPr>
        <w:t>23</w:t>
      </w:r>
      <w:r w:rsidRPr="00F64661">
        <w:rPr>
          <w:rFonts w:hint="eastAsia"/>
          <w:lang w:eastAsia="zh-CN"/>
        </w:rPr>
        <w:t>个国家，影响约</w:t>
      </w:r>
      <w:r w:rsidRPr="00F64661">
        <w:rPr>
          <w:rFonts w:hint="eastAsia"/>
          <w:lang w:eastAsia="zh-CN"/>
        </w:rPr>
        <w:t>5</w:t>
      </w:r>
      <w:r w:rsidR="00B60251">
        <w:rPr>
          <w:lang w:val="en-US" w:eastAsia="zh-CN"/>
        </w:rPr>
        <w:t> </w:t>
      </w:r>
      <w:r w:rsidRPr="00F64661">
        <w:rPr>
          <w:rFonts w:hint="eastAsia"/>
          <w:lang w:eastAsia="zh-CN"/>
        </w:rPr>
        <w:t>600</w:t>
      </w:r>
      <w:r w:rsidRPr="00F64661">
        <w:rPr>
          <w:rFonts w:hint="eastAsia"/>
          <w:lang w:eastAsia="zh-CN"/>
        </w:rPr>
        <w:t>名青年妇女。</w:t>
      </w:r>
    </w:p>
    <w:p w14:paraId="3507E1E0" w14:textId="2D615E2E" w:rsidR="007F2647" w:rsidRPr="00F64661" w:rsidRDefault="00B60251" w:rsidP="00B60251">
      <w:pPr>
        <w:pStyle w:val="Heading2"/>
        <w:rPr>
          <w:rFonts w:ascii="Calibri" w:eastAsia="Calibri" w:hAnsi="Calibri" w:cs="Calibri"/>
          <w:lang w:eastAsia="zh-CN"/>
        </w:rPr>
      </w:pPr>
      <w:r>
        <w:rPr>
          <w:rFonts w:hint="eastAsia"/>
          <w:lang w:eastAsia="zh-CN"/>
        </w:rPr>
        <w:t>2.3</w:t>
      </w:r>
      <w:r>
        <w:rPr>
          <w:lang w:eastAsia="zh-CN"/>
        </w:rPr>
        <w:tab/>
      </w:r>
      <w:r w:rsidR="007F2647" w:rsidRPr="00F64661">
        <w:rPr>
          <w:rFonts w:hint="eastAsia"/>
          <w:lang w:eastAsia="zh-CN"/>
        </w:rPr>
        <w:t>连通的一代青年领导力计划（</w:t>
      </w:r>
      <w:r w:rsidR="007F2647" w:rsidRPr="00F64661">
        <w:rPr>
          <w:rFonts w:ascii="Calibri" w:eastAsia="Calibri" w:hAnsi="Calibri" w:cs="Calibri" w:hint="eastAsia"/>
          <w:lang w:eastAsia="zh-CN"/>
        </w:rPr>
        <w:t>GCYLP</w:t>
      </w:r>
      <w:r w:rsidR="007F2647" w:rsidRPr="00F64661">
        <w:rPr>
          <w:rFonts w:hint="eastAsia"/>
          <w:lang w:eastAsia="zh-CN"/>
        </w:rPr>
        <w:t>）</w:t>
      </w:r>
    </w:p>
    <w:p w14:paraId="0A712DB0" w14:textId="271B3AD6" w:rsidR="007F2647" w:rsidRPr="00B60251" w:rsidRDefault="007F2647" w:rsidP="00B60251">
      <w:pPr>
        <w:ind w:firstLineChars="200" w:firstLine="480"/>
        <w:rPr>
          <w:rFonts w:eastAsia="SimSun" w:cstheme="minorHAnsi"/>
          <w:lang w:eastAsia="zh-CN"/>
        </w:rPr>
      </w:pPr>
      <w:hyperlink r:id="rId23">
        <w:r w:rsidRPr="00B60251">
          <w:rPr>
            <w:rStyle w:val="Hyperlink"/>
            <w:rFonts w:eastAsia="SimSun" w:cstheme="minorHAnsi"/>
            <w:lang w:eastAsia="zh-CN"/>
          </w:rPr>
          <w:t>GCYLP</w:t>
        </w:r>
        <w:r w:rsidRPr="00F64661">
          <w:rPr>
            <w:rStyle w:val="Hyperlink"/>
            <w:rFonts w:ascii="Times New Roman" w:eastAsia="SimSun" w:hAnsi="Times New Roman" w:hint="eastAsia"/>
            <w:lang w:eastAsia="zh-CN"/>
          </w:rPr>
          <w:t>伙伴</w:t>
        </w:r>
      </w:hyperlink>
      <w:r w:rsidRPr="00B60251">
        <w:rPr>
          <w:rFonts w:eastAsia="SimSun" w:cstheme="minorHAnsi"/>
          <w:lang w:eastAsia="zh-CN"/>
        </w:rPr>
        <w:t>指的是年龄在</w:t>
      </w:r>
      <w:r w:rsidRPr="00B60251">
        <w:rPr>
          <w:rFonts w:eastAsia="SimSun" w:cstheme="minorHAnsi"/>
          <w:lang w:eastAsia="zh-CN"/>
        </w:rPr>
        <w:t>18</w:t>
      </w:r>
      <w:r w:rsidRPr="00B60251">
        <w:rPr>
          <w:rFonts w:eastAsia="SimSun" w:cstheme="minorHAnsi"/>
          <w:lang w:eastAsia="zh-CN"/>
        </w:rPr>
        <w:t>至</w:t>
      </w:r>
      <w:r w:rsidRPr="00B60251">
        <w:rPr>
          <w:rFonts w:eastAsia="SimSun" w:cstheme="minorHAnsi"/>
          <w:lang w:eastAsia="zh-CN"/>
        </w:rPr>
        <w:t>28</w:t>
      </w:r>
      <w:r w:rsidRPr="00B60251">
        <w:rPr>
          <w:rFonts w:eastAsia="SimSun" w:cstheme="minorHAnsi"/>
          <w:lang w:eastAsia="zh-CN"/>
        </w:rPr>
        <w:t>岁之间的年轻人，他们热衷于通过数字发展来推动其社区发生有意义的变化。从全球</w:t>
      </w:r>
      <w:r w:rsidRPr="00B60251">
        <w:rPr>
          <w:rFonts w:eastAsia="SimSun" w:cstheme="minorHAnsi"/>
          <w:lang w:eastAsia="zh-CN"/>
        </w:rPr>
        <w:t>10</w:t>
      </w:r>
      <w:r w:rsidR="00B60251" w:rsidRPr="00B60251">
        <w:rPr>
          <w:rFonts w:eastAsia="SimSun" w:cstheme="minorHAnsi"/>
          <w:lang w:val="en-US" w:eastAsia="zh-CN"/>
        </w:rPr>
        <w:t> </w:t>
      </w:r>
      <w:r w:rsidRPr="00B60251">
        <w:rPr>
          <w:rFonts w:eastAsia="SimSun" w:cstheme="minorHAnsi"/>
          <w:lang w:eastAsia="zh-CN"/>
        </w:rPr>
        <w:t>000</w:t>
      </w:r>
      <w:r w:rsidRPr="00B60251">
        <w:rPr>
          <w:rFonts w:eastAsia="SimSun" w:cstheme="minorHAnsi"/>
          <w:lang w:eastAsia="zh-CN"/>
        </w:rPr>
        <w:t>多名申请人中总共选出了</w:t>
      </w:r>
      <w:r w:rsidRPr="00B60251">
        <w:rPr>
          <w:rFonts w:eastAsia="SimSun" w:cstheme="minorHAnsi"/>
          <w:lang w:eastAsia="zh-CN"/>
        </w:rPr>
        <w:t>60</w:t>
      </w:r>
      <w:r w:rsidRPr="00B60251">
        <w:rPr>
          <w:rFonts w:eastAsia="SimSun" w:cstheme="minorHAnsi"/>
          <w:lang w:eastAsia="zh-CN"/>
        </w:rPr>
        <w:t>名年轻创新者，他们来自</w:t>
      </w:r>
      <w:r w:rsidRPr="00B60251">
        <w:rPr>
          <w:rFonts w:eastAsia="SimSun" w:cstheme="minorHAnsi"/>
          <w:lang w:eastAsia="zh-CN"/>
        </w:rPr>
        <w:t>40</w:t>
      </w:r>
      <w:r w:rsidRPr="00B60251">
        <w:rPr>
          <w:rFonts w:eastAsia="SimSun" w:cstheme="minorHAnsi"/>
          <w:lang w:eastAsia="zh-CN"/>
        </w:rPr>
        <w:t>个国家，分为两批，通过</w:t>
      </w:r>
      <w:r w:rsidRPr="00B60251">
        <w:rPr>
          <w:rFonts w:eastAsia="SimSun" w:cstheme="minorHAnsi"/>
          <w:lang w:eastAsia="zh-CN"/>
        </w:rPr>
        <w:t>2024</w:t>
      </w:r>
      <w:r w:rsidRPr="00B60251">
        <w:rPr>
          <w:rFonts w:eastAsia="SimSun" w:cstheme="minorHAnsi"/>
          <w:lang w:eastAsia="zh-CN"/>
        </w:rPr>
        <w:t>年</w:t>
      </w:r>
      <w:r w:rsidRPr="00B60251">
        <w:rPr>
          <w:rFonts w:eastAsia="SimSun" w:cstheme="minorHAnsi"/>
          <w:lang w:eastAsia="zh-CN"/>
        </w:rPr>
        <w:t>6</w:t>
      </w:r>
      <w:r w:rsidRPr="00B60251">
        <w:rPr>
          <w:rFonts w:eastAsia="SimSun" w:cstheme="minorHAnsi"/>
          <w:lang w:eastAsia="zh-CN"/>
        </w:rPr>
        <w:t>月和</w:t>
      </w:r>
      <w:r w:rsidRPr="00B60251">
        <w:rPr>
          <w:rFonts w:eastAsia="SimSun" w:cstheme="minorHAnsi"/>
          <w:lang w:eastAsia="zh-CN"/>
        </w:rPr>
        <w:t>2025</w:t>
      </w:r>
      <w:r w:rsidRPr="00B60251">
        <w:rPr>
          <w:rFonts w:eastAsia="SimSun" w:cstheme="minorHAnsi"/>
          <w:lang w:eastAsia="zh-CN"/>
        </w:rPr>
        <w:t>年</w:t>
      </w:r>
      <w:r w:rsidRPr="00B60251">
        <w:rPr>
          <w:rFonts w:eastAsia="SimSun" w:cstheme="minorHAnsi"/>
          <w:lang w:eastAsia="zh-CN"/>
        </w:rPr>
        <w:t>8</w:t>
      </w:r>
      <w:r w:rsidRPr="00B60251">
        <w:rPr>
          <w:rFonts w:eastAsia="SimSun" w:cstheme="minorHAnsi"/>
          <w:lang w:eastAsia="zh-CN"/>
        </w:rPr>
        <w:t>月的</w:t>
      </w:r>
      <w:r w:rsidRPr="00B60251">
        <w:rPr>
          <w:rFonts w:eastAsia="SimSun" w:cstheme="minorHAnsi"/>
          <w:lang w:eastAsia="zh-CN"/>
        </w:rPr>
        <w:t>GCYLP</w:t>
      </w:r>
      <w:r w:rsidRPr="00B60251">
        <w:rPr>
          <w:rFonts w:eastAsia="SimSun" w:cstheme="minorHAnsi"/>
          <w:lang w:eastAsia="zh-CN"/>
        </w:rPr>
        <w:t>发展周活动，加强了他们的领导力、创新和项目管理技能。在与华为公司的合作中，每个伙伴都获得了</w:t>
      </w:r>
      <w:r w:rsidRPr="00B60251">
        <w:rPr>
          <w:rFonts w:eastAsia="SimSun" w:cstheme="minorHAnsi"/>
          <w:lang w:eastAsia="zh-CN"/>
        </w:rPr>
        <w:t>5</w:t>
      </w:r>
      <w:r w:rsidR="00B60251" w:rsidRPr="00B60251">
        <w:rPr>
          <w:rFonts w:eastAsia="SimSun" w:cstheme="minorHAnsi"/>
          <w:lang w:val="en-US" w:eastAsia="zh-CN"/>
        </w:rPr>
        <w:t> </w:t>
      </w:r>
      <w:r w:rsidRPr="00B60251">
        <w:rPr>
          <w:rFonts w:eastAsia="SimSun" w:cstheme="minorHAnsi"/>
          <w:lang w:eastAsia="zh-CN"/>
        </w:rPr>
        <w:t>000</w:t>
      </w:r>
      <w:r w:rsidRPr="00B60251">
        <w:rPr>
          <w:rFonts w:eastAsia="SimSun" w:cstheme="minorHAnsi"/>
          <w:lang w:eastAsia="zh-CN"/>
        </w:rPr>
        <w:t>美元的资助，以在其社区实施数字项目，并继续受益于每月的虚拟辅导和报告会议及练习。五名伙伴从其他组织获得了总计</w:t>
      </w:r>
      <w:r w:rsidRPr="00B60251">
        <w:rPr>
          <w:rFonts w:eastAsia="SimSun" w:cstheme="minorHAnsi"/>
          <w:lang w:eastAsia="zh-CN"/>
        </w:rPr>
        <w:t>750</w:t>
      </w:r>
      <w:r w:rsidR="00B60251" w:rsidRPr="00B60251">
        <w:rPr>
          <w:rFonts w:eastAsia="SimSun" w:cstheme="minorHAnsi"/>
          <w:lang w:val="en-US" w:eastAsia="zh-CN"/>
        </w:rPr>
        <w:t> </w:t>
      </w:r>
      <w:r w:rsidRPr="00B60251">
        <w:rPr>
          <w:rFonts w:eastAsia="SimSun" w:cstheme="minorHAnsi"/>
          <w:lang w:eastAsia="zh-CN"/>
        </w:rPr>
        <w:t>000</w:t>
      </w:r>
      <w:r w:rsidRPr="00B60251">
        <w:rPr>
          <w:rFonts w:eastAsia="SimSun" w:cstheme="minorHAnsi"/>
          <w:lang w:eastAsia="zh-CN"/>
        </w:rPr>
        <w:t>美元的额外资金，增强了项目的可持续性。得益于项目的支持，他们扩大了自己的影响和网络，作为发言者参加了重大的全球活动，包括在巴林举行的国际电联数字技能论坛、在马耳他举行的国际电联全球创新论坛、</w:t>
      </w:r>
      <w:r w:rsidRPr="00B60251">
        <w:rPr>
          <w:rFonts w:eastAsia="SimSun" w:cstheme="minorHAnsi"/>
          <w:lang w:eastAsia="zh-CN"/>
        </w:rPr>
        <w:t>ITU-D</w:t>
      </w:r>
      <w:r w:rsidRPr="00B60251">
        <w:rPr>
          <w:rFonts w:eastAsia="SimSun" w:cstheme="minorHAnsi"/>
          <w:lang w:eastAsia="zh-CN"/>
        </w:rPr>
        <w:t>第</w:t>
      </w:r>
      <w:r w:rsidRPr="00B60251">
        <w:rPr>
          <w:rFonts w:eastAsia="SimSun" w:cstheme="minorHAnsi"/>
          <w:lang w:eastAsia="zh-CN"/>
        </w:rPr>
        <w:t>1</w:t>
      </w:r>
      <w:r w:rsidRPr="00B60251">
        <w:rPr>
          <w:rFonts w:eastAsia="SimSun" w:cstheme="minorHAnsi"/>
          <w:lang w:eastAsia="zh-CN"/>
        </w:rPr>
        <w:t>研究组会议、在阿塞拜疆举行的</w:t>
      </w:r>
      <w:r w:rsidRPr="00B60251">
        <w:rPr>
          <w:rFonts w:eastAsia="SimSun" w:cstheme="minorHAnsi"/>
          <w:lang w:eastAsia="zh-CN"/>
        </w:rPr>
        <w:t>COP29</w:t>
      </w:r>
      <w:r w:rsidRPr="00B60251">
        <w:rPr>
          <w:rFonts w:eastAsia="SimSun" w:cstheme="minorHAnsi"/>
          <w:lang w:eastAsia="zh-CN"/>
        </w:rPr>
        <w:t>、信息通信技术中的年轻女性庆祝活动以及在中国举行的世界互联网大会（</w:t>
      </w:r>
      <w:r w:rsidRPr="00B60251">
        <w:rPr>
          <w:rFonts w:eastAsia="SimSun" w:cstheme="minorHAnsi"/>
          <w:lang w:eastAsia="zh-CN"/>
        </w:rPr>
        <w:t>WIC</w:t>
      </w:r>
      <w:r w:rsidRPr="00B60251">
        <w:rPr>
          <w:rFonts w:eastAsia="SimSun" w:cstheme="minorHAnsi"/>
          <w:lang w:eastAsia="zh-CN"/>
        </w:rPr>
        <w:t>）等。</w:t>
      </w:r>
    </w:p>
    <w:p w14:paraId="32F26E36" w14:textId="7BF33A06" w:rsidR="007F2647" w:rsidRPr="00F64661" w:rsidRDefault="00B60251" w:rsidP="00B60251">
      <w:pPr>
        <w:pStyle w:val="Heading2"/>
        <w:rPr>
          <w:rFonts w:eastAsia="Calibri"/>
          <w:lang w:eastAsia="zh-CN"/>
        </w:rPr>
      </w:pPr>
      <w:r>
        <w:rPr>
          <w:rFonts w:hint="eastAsia"/>
          <w:lang w:eastAsia="zh-CN"/>
        </w:rPr>
        <w:t>2.4</w:t>
      </w:r>
      <w:r>
        <w:rPr>
          <w:lang w:eastAsia="zh-CN"/>
        </w:rPr>
        <w:tab/>
      </w:r>
      <w:r w:rsidR="007F2647" w:rsidRPr="00F64661">
        <w:rPr>
          <w:rFonts w:hint="eastAsia"/>
          <w:lang w:eastAsia="zh-CN"/>
        </w:rPr>
        <w:t>年轻女性人工智能技能加速器</w:t>
      </w:r>
    </w:p>
    <w:p w14:paraId="197AED14" w14:textId="3CDDEAEB" w:rsidR="007F2647" w:rsidRPr="00F64661" w:rsidRDefault="007F2647" w:rsidP="007F2647">
      <w:pPr>
        <w:spacing w:after="120"/>
        <w:ind w:firstLineChars="200" w:firstLine="480"/>
        <w:rPr>
          <w:rFonts w:ascii="Times New Roman" w:eastAsia="SimSun" w:hAnsi="Times New Roman"/>
          <w:lang w:eastAsia="zh-CN"/>
        </w:rPr>
      </w:pPr>
      <w:hyperlink r:id="rId24" w:history="1">
        <w:r w:rsidRPr="00F64661">
          <w:rPr>
            <w:rStyle w:val="Hyperlink"/>
            <w:rFonts w:ascii="Times New Roman" w:eastAsia="SimSun" w:hAnsi="Times New Roman" w:hint="eastAsia"/>
            <w:lang w:eastAsia="zh-CN"/>
          </w:rPr>
          <w:t>年轻女性人工智能技能加速器</w:t>
        </w:r>
      </w:hyperlink>
      <w:r w:rsidRPr="00F64661">
        <w:rPr>
          <w:rFonts w:ascii="Times New Roman" w:eastAsia="SimSun" w:hAnsi="Times New Roman" w:hint="eastAsia"/>
          <w:lang w:eastAsia="zh-CN"/>
        </w:rPr>
        <w:t>计划发轫于解决妇女在人工智能和技术领导角色中代表性不足的需求。国际电联发展局和</w:t>
      </w:r>
      <w:r w:rsidRPr="003525C2">
        <w:rPr>
          <w:rFonts w:eastAsia="SimSun" w:cstheme="minorHAnsi"/>
          <w:lang w:eastAsia="zh-CN"/>
        </w:rPr>
        <w:t>EY</w:t>
      </w:r>
      <w:r w:rsidRPr="003525C2">
        <w:rPr>
          <w:rFonts w:eastAsia="SimSun" w:cstheme="minorHAnsi"/>
          <w:lang w:eastAsia="zh-CN"/>
        </w:rPr>
        <w:t>在</w:t>
      </w:r>
      <w:r w:rsidRPr="003525C2">
        <w:rPr>
          <w:rFonts w:eastAsia="SimSun" w:cstheme="minorHAnsi"/>
          <w:lang w:eastAsia="zh-CN"/>
        </w:rPr>
        <w:t>2024</w:t>
      </w:r>
      <w:r w:rsidRPr="003525C2">
        <w:rPr>
          <w:rFonts w:eastAsia="SimSun" w:cstheme="minorHAnsi"/>
          <w:lang w:eastAsia="zh-CN"/>
        </w:rPr>
        <w:t>年就此</w:t>
      </w:r>
      <w:r w:rsidRPr="00F64661">
        <w:rPr>
          <w:rFonts w:ascii="Times New Roman" w:eastAsia="SimSun" w:hAnsi="Times New Roman" w:hint="eastAsia"/>
          <w:lang w:eastAsia="zh-CN"/>
        </w:rPr>
        <w:t>开展了合作，目标是</w:t>
      </w:r>
      <w:proofErr w:type="gramStart"/>
      <w:r w:rsidRPr="00F64661">
        <w:rPr>
          <w:rFonts w:ascii="Times New Roman" w:eastAsia="SimSun" w:hAnsi="Times New Roman" w:hint="eastAsia"/>
          <w:lang w:eastAsia="zh-CN"/>
        </w:rPr>
        <w:t>让</w:t>
      </w:r>
      <w:r w:rsidRPr="003525C2">
        <w:rPr>
          <w:rFonts w:eastAsia="SimSun" w:cstheme="minorHAnsi"/>
          <w:lang w:eastAsia="zh-CN"/>
        </w:rPr>
        <w:t>至少</w:t>
      </w:r>
      <w:proofErr w:type="gramEnd"/>
      <w:r w:rsidRPr="003525C2">
        <w:rPr>
          <w:rFonts w:eastAsia="SimSun" w:cstheme="minorHAnsi"/>
          <w:lang w:eastAsia="zh-CN"/>
        </w:rPr>
        <w:t>1</w:t>
      </w:r>
      <w:r w:rsidR="003525C2">
        <w:rPr>
          <w:rFonts w:eastAsia="SimSun" w:cstheme="minorHAnsi"/>
          <w:lang w:val="en-US" w:eastAsia="zh-CN"/>
        </w:rPr>
        <w:t> </w:t>
      </w:r>
      <w:r w:rsidRPr="003525C2">
        <w:rPr>
          <w:rFonts w:eastAsia="SimSun" w:cstheme="minorHAnsi"/>
          <w:lang w:eastAsia="zh-CN"/>
        </w:rPr>
        <w:t>000</w:t>
      </w:r>
      <w:r w:rsidRPr="003525C2">
        <w:rPr>
          <w:rFonts w:eastAsia="SimSun" w:cstheme="minorHAnsi"/>
          <w:lang w:eastAsia="zh-CN"/>
        </w:rPr>
        <w:t>名</w:t>
      </w:r>
      <w:r w:rsidRPr="00F64661">
        <w:rPr>
          <w:rFonts w:ascii="Times New Roman" w:eastAsia="SimSun" w:hAnsi="Times New Roman" w:hint="eastAsia"/>
          <w:lang w:eastAsia="zh-CN"/>
        </w:rPr>
        <w:t>来自欠发达社区的青年妇女拥有在人工智能和数字领域取得成功所需的技能。该计划旨在为青年妇女，尤其</w:t>
      </w:r>
      <w:r w:rsidRPr="003525C2">
        <w:rPr>
          <w:rFonts w:eastAsia="SimSun" w:cstheme="minorHAnsi"/>
          <w:lang w:eastAsia="zh-CN"/>
        </w:rPr>
        <w:t>是</w:t>
      </w:r>
      <w:r w:rsidRPr="003525C2">
        <w:rPr>
          <w:rFonts w:eastAsia="SimSun" w:cstheme="minorHAnsi"/>
          <w:lang w:eastAsia="zh-CN"/>
        </w:rPr>
        <w:t>18</w:t>
      </w:r>
      <w:r w:rsidRPr="003525C2">
        <w:rPr>
          <w:rFonts w:eastAsia="SimSun" w:cstheme="minorHAnsi"/>
          <w:lang w:eastAsia="zh-CN"/>
        </w:rPr>
        <w:t>至</w:t>
      </w:r>
      <w:r w:rsidRPr="003525C2">
        <w:rPr>
          <w:rFonts w:eastAsia="SimSun" w:cstheme="minorHAnsi"/>
          <w:lang w:eastAsia="zh-CN"/>
        </w:rPr>
        <w:t>25</w:t>
      </w:r>
      <w:r w:rsidRPr="003525C2">
        <w:rPr>
          <w:rFonts w:eastAsia="SimSun" w:cstheme="minorHAnsi"/>
          <w:lang w:eastAsia="zh-CN"/>
        </w:rPr>
        <w:t>岁的</w:t>
      </w:r>
      <w:r w:rsidRPr="00F64661">
        <w:rPr>
          <w:rFonts w:ascii="Times New Roman" w:eastAsia="SimSun" w:hAnsi="Times New Roman" w:hint="eastAsia"/>
          <w:lang w:eastAsia="zh-CN"/>
        </w:rPr>
        <w:t>青年妇女，提供实用、道德和领导技能，以在人工智能领域茁壮成长。该计划是实践性的，将有两批青年妇女受益于这些活动。第一批</w:t>
      </w:r>
      <w:r w:rsidRPr="003525C2">
        <w:rPr>
          <w:rFonts w:eastAsia="SimSun" w:cstheme="minorHAnsi"/>
          <w:lang w:eastAsia="zh-CN"/>
        </w:rPr>
        <w:t>于</w:t>
      </w:r>
      <w:r w:rsidRPr="003525C2">
        <w:rPr>
          <w:rFonts w:eastAsia="SimSun" w:cstheme="minorHAnsi"/>
          <w:lang w:eastAsia="zh-CN"/>
        </w:rPr>
        <w:t>2024</w:t>
      </w:r>
      <w:r w:rsidRPr="003525C2">
        <w:rPr>
          <w:rFonts w:eastAsia="SimSun" w:cstheme="minorHAnsi"/>
          <w:lang w:eastAsia="zh-CN"/>
        </w:rPr>
        <w:t>年</w:t>
      </w:r>
      <w:r w:rsidRPr="003525C2">
        <w:rPr>
          <w:rFonts w:eastAsia="SimSun" w:cstheme="minorHAnsi"/>
          <w:lang w:eastAsia="zh-CN"/>
        </w:rPr>
        <w:t>10</w:t>
      </w:r>
      <w:r w:rsidRPr="003525C2">
        <w:rPr>
          <w:rFonts w:eastAsia="SimSun" w:cstheme="minorHAnsi"/>
          <w:lang w:eastAsia="zh-CN"/>
        </w:rPr>
        <w:t>月</w:t>
      </w:r>
      <w:r w:rsidRPr="00F64661">
        <w:rPr>
          <w:rFonts w:ascii="Times New Roman" w:eastAsia="SimSun" w:hAnsi="Times New Roman" w:hint="eastAsia"/>
          <w:lang w:eastAsia="zh-CN"/>
        </w:rPr>
        <w:t>开始，在</w:t>
      </w:r>
      <w:r w:rsidRPr="003525C2">
        <w:rPr>
          <w:rFonts w:eastAsia="SimSun" w:cstheme="minorHAnsi"/>
          <w:lang w:eastAsia="zh-CN"/>
        </w:rPr>
        <w:t>6</w:t>
      </w:r>
      <w:r w:rsidRPr="00F64661">
        <w:rPr>
          <w:rFonts w:ascii="Times New Roman" w:eastAsia="SimSun" w:hAnsi="Times New Roman" w:hint="eastAsia"/>
          <w:lang w:eastAsia="zh-CN"/>
        </w:rPr>
        <w:t>个国家举办现场讲习班（每个国际电</w:t>
      </w:r>
      <w:proofErr w:type="gramStart"/>
      <w:r w:rsidRPr="00F64661">
        <w:rPr>
          <w:rFonts w:ascii="Times New Roman" w:eastAsia="SimSun" w:hAnsi="Times New Roman" w:hint="eastAsia"/>
          <w:lang w:eastAsia="zh-CN"/>
        </w:rPr>
        <w:t>联区域</w:t>
      </w:r>
      <w:proofErr w:type="gramEnd"/>
      <w:r w:rsidRPr="00F64661">
        <w:rPr>
          <w:rFonts w:ascii="Times New Roman" w:eastAsia="SimSun" w:hAnsi="Times New Roman" w:hint="eastAsia"/>
          <w:lang w:eastAsia="zh-CN"/>
        </w:rPr>
        <w:t>一个：巴拉圭、马耳他、肯尼亚、印度、哈萨克斯坦、约旦），</w:t>
      </w:r>
      <w:r w:rsidRPr="003525C2">
        <w:rPr>
          <w:rFonts w:eastAsia="SimSun" w:cstheme="minorHAnsi"/>
          <w:lang w:eastAsia="zh-CN"/>
        </w:rPr>
        <w:t>2025</w:t>
      </w:r>
      <w:r w:rsidRPr="003525C2">
        <w:rPr>
          <w:rFonts w:eastAsia="SimSun" w:cstheme="minorHAnsi"/>
          <w:lang w:eastAsia="zh-CN"/>
        </w:rPr>
        <w:t>年</w:t>
      </w:r>
      <w:r w:rsidRPr="003525C2">
        <w:rPr>
          <w:rFonts w:eastAsia="SimSun" w:cstheme="minorHAnsi"/>
          <w:lang w:eastAsia="zh-CN"/>
        </w:rPr>
        <w:t>8</w:t>
      </w:r>
      <w:r w:rsidRPr="00F64661">
        <w:rPr>
          <w:rFonts w:ascii="Times New Roman" w:eastAsia="SimSun" w:hAnsi="Times New Roman" w:hint="eastAsia"/>
          <w:lang w:eastAsia="zh-CN"/>
        </w:rPr>
        <w:t>月，其他国家将受益于第二批（乌兹别克斯坦、危地马拉、埃及）。超过</w:t>
      </w:r>
      <w:r w:rsidRPr="003525C2">
        <w:rPr>
          <w:rFonts w:eastAsia="SimSun" w:cstheme="minorHAnsi"/>
          <w:lang w:eastAsia="zh-CN"/>
        </w:rPr>
        <w:t>820</w:t>
      </w:r>
      <w:r w:rsidRPr="003525C2">
        <w:rPr>
          <w:rFonts w:eastAsia="SimSun" w:cstheme="minorHAnsi"/>
          <w:lang w:eastAsia="zh-CN"/>
        </w:rPr>
        <w:t>名</w:t>
      </w:r>
      <w:r w:rsidRPr="00F64661">
        <w:rPr>
          <w:rFonts w:ascii="Times New Roman" w:eastAsia="SimSun" w:hAnsi="Times New Roman" w:hint="eastAsia"/>
          <w:lang w:eastAsia="zh-CN"/>
        </w:rPr>
        <w:t>青年妇女从该计划中受益。</w:t>
      </w:r>
    </w:p>
    <w:p w14:paraId="1BE5DB7B" w14:textId="603E4997" w:rsidR="007F2647" w:rsidRPr="00F64661" w:rsidRDefault="00B60251" w:rsidP="00B60251">
      <w:pPr>
        <w:pStyle w:val="Heading1"/>
        <w:rPr>
          <w:rFonts w:ascii="Calibri" w:eastAsia="Calibri" w:hAnsi="Calibri" w:cs="Calibri"/>
          <w:lang w:eastAsia="zh-CN"/>
        </w:rPr>
      </w:pPr>
      <w:r>
        <w:rPr>
          <w:rFonts w:hint="eastAsia"/>
          <w:lang w:eastAsia="zh-CN"/>
        </w:rPr>
        <w:t>3</w:t>
      </w:r>
      <w:r>
        <w:rPr>
          <w:lang w:eastAsia="zh-CN"/>
        </w:rPr>
        <w:tab/>
      </w:r>
      <w:r w:rsidR="007F2647" w:rsidRPr="00F64661">
        <w:rPr>
          <w:rFonts w:hint="eastAsia"/>
          <w:lang w:eastAsia="zh-CN"/>
        </w:rPr>
        <w:t>支持实施的知识工具和资源</w:t>
      </w:r>
    </w:p>
    <w:p w14:paraId="5C21AE89" w14:textId="77777777" w:rsidR="007F2647" w:rsidRPr="00F64661" w:rsidRDefault="007F2647" w:rsidP="00B60251">
      <w:pPr>
        <w:ind w:firstLineChars="200" w:firstLine="480"/>
        <w:rPr>
          <w:lang w:eastAsia="zh-CN"/>
        </w:rPr>
      </w:pPr>
      <w:r w:rsidRPr="00F64661">
        <w:rPr>
          <w:rFonts w:hint="eastAsia"/>
          <w:lang w:eastAsia="zh-CN"/>
        </w:rPr>
        <w:t>开发了一系列新的工具和培训材料以及关于数字包容性主题的专题报告，以支持国际电联成员在实施数字包容性方面的工作。</w:t>
      </w:r>
    </w:p>
    <w:p w14:paraId="1331A819" w14:textId="77777777" w:rsidR="007F2647" w:rsidRPr="00F64661" w:rsidRDefault="007F2647" w:rsidP="00B60251">
      <w:pPr>
        <w:ind w:firstLineChars="200" w:firstLine="480"/>
        <w:rPr>
          <w:lang w:eastAsia="zh-CN"/>
        </w:rPr>
      </w:pPr>
      <w:r w:rsidRPr="00F64661">
        <w:rPr>
          <w:rFonts w:hint="eastAsia"/>
          <w:lang w:eastAsia="zh-CN"/>
        </w:rPr>
        <w:t>为了响应与</w:t>
      </w:r>
      <w:proofErr w:type="gramStart"/>
      <w:r w:rsidRPr="00F64661">
        <w:rPr>
          <w:rFonts w:hint="eastAsia"/>
          <w:lang w:eastAsia="zh-CN"/>
        </w:rPr>
        <w:t>世</w:t>
      </w:r>
      <w:proofErr w:type="gramEnd"/>
      <w:r w:rsidRPr="00F64661">
        <w:rPr>
          <w:rFonts w:hint="eastAsia"/>
          <w:lang w:eastAsia="zh-CN"/>
        </w:rPr>
        <w:t>卫组织（</w:t>
      </w:r>
      <w:r w:rsidRPr="00F64661">
        <w:rPr>
          <w:rFonts w:hint="eastAsia"/>
          <w:lang w:eastAsia="zh-CN"/>
        </w:rPr>
        <w:t>WHO</w:t>
      </w:r>
      <w:r w:rsidRPr="00F64661">
        <w:rPr>
          <w:rFonts w:hint="eastAsia"/>
          <w:lang w:eastAsia="zh-CN"/>
        </w:rPr>
        <w:t>）合作制定的数字包容性方面的演进议程，国际电联推出了</w:t>
      </w:r>
      <w:r>
        <w:fldChar w:fldCharType="begin"/>
      </w:r>
      <w:r>
        <w:rPr>
          <w:lang w:eastAsia="zh-CN"/>
        </w:rPr>
        <w:instrText>HYPERLINK "https://www.itu.int/en/ITU-D/Digital-Inclusion/Documents/2025/itu-who-toolkit/ITU-WHO-Implementation-toolkit-for-accessible-telehealth-services.pdf"</w:instrText>
      </w:r>
      <w:r>
        <w:fldChar w:fldCharType="separate"/>
      </w:r>
      <w:r w:rsidRPr="00F64661">
        <w:rPr>
          <w:rStyle w:val="Hyperlink"/>
          <w:rFonts w:ascii="Times New Roman" w:eastAsia="SimSun" w:hAnsi="Times New Roman" w:hint="eastAsia"/>
          <w:lang w:eastAsia="zh-CN"/>
        </w:rPr>
        <w:t>无障碍远程保健服务工具包</w:t>
      </w:r>
      <w:r>
        <w:fldChar w:fldCharType="end"/>
      </w:r>
      <w:r w:rsidRPr="00F64661">
        <w:rPr>
          <w:rFonts w:hint="eastAsia"/>
          <w:lang w:eastAsia="zh-CN"/>
        </w:rPr>
        <w:t>，该工具包提供了必要的实用指南和循序渐进的方法，以支持成员国、行业、保健服务提供商和民间社会促进和实施数字无障碍和包容的数字保健服务。</w:t>
      </w:r>
    </w:p>
    <w:p w14:paraId="730A70E4" w14:textId="77777777" w:rsidR="007F2647" w:rsidRPr="00F64661" w:rsidRDefault="007F2647" w:rsidP="00B60251">
      <w:pPr>
        <w:ind w:firstLineChars="200" w:firstLine="480"/>
        <w:rPr>
          <w:lang w:eastAsia="zh-CN"/>
        </w:rPr>
      </w:pPr>
      <w:r w:rsidRPr="00F64661">
        <w:rPr>
          <w:rFonts w:hint="eastAsia"/>
          <w:lang w:eastAsia="zh-CN"/>
        </w:rPr>
        <w:t>此外还为包容的数字化转型开发了关于信息通信技术无障碍性战略主流化的综合资源，即将发布。</w:t>
      </w:r>
    </w:p>
    <w:p w14:paraId="7299C24D" w14:textId="77777777" w:rsidR="007F2647" w:rsidRPr="00F64661" w:rsidRDefault="007F2647" w:rsidP="00B60251">
      <w:pPr>
        <w:ind w:firstLineChars="200" w:firstLine="480"/>
        <w:rPr>
          <w:lang w:eastAsia="zh-CN"/>
        </w:rPr>
      </w:pPr>
      <w:r w:rsidRPr="00F64661">
        <w:rPr>
          <w:rFonts w:hint="eastAsia"/>
          <w:lang w:eastAsia="zh-CN"/>
        </w:rPr>
        <w:lastRenderedPageBreak/>
        <w:t>还开发了八（</w:t>
      </w:r>
      <w:r w:rsidRPr="00F64661">
        <w:rPr>
          <w:rFonts w:hint="eastAsia"/>
          <w:lang w:eastAsia="zh-CN"/>
        </w:rPr>
        <w:t>8</w:t>
      </w:r>
      <w:r w:rsidRPr="00F64661">
        <w:rPr>
          <w:rFonts w:hint="eastAsia"/>
          <w:lang w:eastAsia="zh-CN"/>
        </w:rPr>
        <w:t>）</w:t>
      </w:r>
      <w:proofErr w:type="gramStart"/>
      <w:r w:rsidRPr="00F64661">
        <w:rPr>
          <w:rFonts w:hint="eastAsia"/>
          <w:lang w:eastAsia="zh-CN"/>
        </w:rPr>
        <w:t>个</w:t>
      </w:r>
      <w:proofErr w:type="gramEnd"/>
      <w:r w:rsidRPr="00F64661">
        <w:rPr>
          <w:rFonts w:hint="eastAsia"/>
          <w:lang w:eastAsia="zh-CN"/>
        </w:rPr>
        <w:t>主题培训课程，例如：与数字包容性相关的法律和监管框架、包容的数字政府、包容的数字经济、全民数字技能和素养、人工智能对开发无障碍性功能的影响、</w:t>
      </w:r>
      <w:proofErr w:type="gramStart"/>
      <w:r w:rsidRPr="00F64661">
        <w:rPr>
          <w:rFonts w:hint="eastAsia"/>
          <w:lang w:eastAsia="zh-CN"/>
        </w:rPr>
        <w:t>多利益</w:t>
      </w:r>
      <w:proofErr w:type="gramEnd"/>
      <w:r w:rsidRPr="00F64661">
        <w:rPr>
          <w:rFonts w:hint="eastAsia"/>
          <w:lang w:eastAsia="zh-CN"/>
        </w:rPr>
        <w:t>攸关方参与和协调、监测、评估和适应性实施，以量身定制并支持国际电联成员在国内努力推进数字包容性议程。</w:t>
      </w:r>
    </w:p>
    <w:p w14:paraId="0FBFFE55" w14:textId="7AF69A6A" w:rsidR="007F2647" w:rsidRPr="00F64661" w:rsidRDefault="007F2647" w:rsidP="00B60251">
      <w:pPr>
        <w:ind w:firstLineChars="200" w:firstLine="480"/>
        <w:rPr>
          <w:lang w:eastAsia="zh-CN"/>
        </w:rPr>
      </w:pPr>
      <w:r w:rsidRPr="00F64661">
        <w:rPr>
          <w:rFonts w:hint="eastAsia"/>
          <w:lang w:eastAsia="zh-CN"/>
        </w:rPr>
        <w:t>新工具包括</w:t>
      </w:r>
      <w:r w:rsidRPr="00F64661">
        <w:rPr>
          <w:lang w:eastAsia="zh-CN"/>
        </w:rPr>
        <w:fldChar w:fldCharType="begin"/>
      </w:r>
      <w:r w:rsidRPr="00F64661">
        <w:rPr>
          <w:rFonts w:hint="eastAsia"/>
          <w:lang w:eastAsia="zh-CN"/>
        </w:rPr>
        <w:instrText>HYPERLINK "https://www.itu.int/en/ITU-D/Digital-Inclusion/Pages/itu-ilo/default.aspx"</w:instrText>
      </w:r>
      <w:r w:rsidRPr="00F64661">
        <w:rPr>
          <w:lang w:eastAsia="zh-CN"/>
        </w:rPr>
      </w:r>
      <w:r w:rsidRPr="00F64661">
        <w:rPr>
          <w:lang w:eastAsia="zh-CN"/>
        </w:rPr>
        <w:fldChar w:fldCharType="separate"/>
      </w:r>
      <w:r w:rsidRPr="00F64661">
        <w:rPr>
          <w:rStyle w:val="Hyperlink"/>
          <w:rFonts w:ascii="Times New Roman" w:eastAsia="SimSun" w:hAnsi="Times New Roman" w:hint="eastAsia"/>
          <w:lang w:eastAsia="zh-CN"/>
        </w:rPr>
        <w:t>《国际电联</w:t>
      </w:r>
      <w:r w:rsidR="001C067C">
        <w:rPr>
          <w:rStyle w:val="Hyperlink"/>
          <w:rFonts w:ascii="Times New Roman" w:eastAsia="SimSun" w:hAnsi="Times New Roman" w:hint="eastAsia"/>
          <w:lang w:eastAsia="zh-CN"/>
        </w:rPr>
        <w:t xml:space="preserve"> </w:t>
      </w:r>
      <w:r w:rsidR="001C067C" w:rsidRPr="001C067C">
        <w:rPr>
          <w:rStyle w:val="Hyperlink"/>
          <w:rFonts w:ascii="Times New Roman" w:eastAsia="SimSun" w:hAnsi="Times New Roman"/>
          <w:lang w:eastAsia="zh-CN"/>
        </w:rPr>
        <w:t>–</w:t>
      </w:r>
      <w:r w:rsidR="001C067C">
        <w:rPr>
          <w:rStyle w:val="Hyperlink"/>
          <w:rFonts w:ascii="Times New Roman" w:eastAsia="SimSun" w:hAnsi="Times New Roman" w:hint="eastAsia"/>
          <w:lang w:eastAsia="zh-CN"/>
        </w:rPr>
        <w:t xml:space="preserve"> </w:t>
      </w:r>
      <w:r w:rsidRPr="00F64661">
        <w:rPr>
          <w:rStyle w:val="Hyperlink"/>
          <w:rFonts w:ascii="Times New Roman" w:eastAsia="SimSun" w:hAnsi="Times New Roman" w:hint="eastAsia"/>
          <w:lang w:eastAsia="zh-CN"/>
        </w:rPr>
        <w:t>国际劳工组织指南》和关于无障碍在线工作申请的在线自定进度培训</w:t>
      </w:r>
      <w:r w:rsidRPr="00F64661">
        <w:rPr>
          <w:lang w:eastAsia="zh-CN"/>
        </w:rPr>
        <w:fldChar w:fldCharType="end"/>
      </w:r>
      <w:r w:rsidRPr="00F64661">
        <w:rPr>
          <w:rFonts w:hint="eastAsia"/>
          <w:lang w:eastAsia="zh-CN"/>
        </w:rPr>
        <w:t>。所有数字包容性在线自定进度培训和视频教程均以多种联合国语言的数字无障碍格式（盲人或聋人也可使用）免费提供，以支持信息通信技术无障碍性的主流化，确保包容的数字化转型。</w:t>
      </w:r>
    </w:p>
    <w:p w14:paraId="538CCE2E" w14:textId="3EF92212" w:rsidR="007F2647" w:rsidRPr="00F64661" w:rsidRDefault="007F2647" w:rsidP="00B60251">
      <w:pPr>
        <w:ind w:firstLineChars="200" w:firstLine="480"/>
        <w:rPr>
          <w:lang w:val="en-US" w:eastAsia="zh-CN"/>
        </w:rPr>
      </w:pPr>
      <w:r w:rsidRPr="00F64661">
        <w:rPr>
          <w:rFonts w:hint="eastAsia"/>
          <w:lang w:val="en-US" w:eastAsia="zh-CN"/>
        </w:rPr>
        <w:t>2024</w:t>
      </w:r>
      <w:r w:rsidRPr="00F64661">
        <w:rPr>
          <w:rFonts w:hint="eastAsia"/>
          <w:lang w:val="en-US" w:eastAsia="zh-CN"/>
        </w:rPr>
        <w:t>年</w:t>
      </w:r>
      <w:r w:rsidR="001C067C">
        <w:rPr>
          <w:rFonts w:hint="eastAsia"/>
          <w:lang w:val="en-US" w:eastAsia="zh-CN"/>
        </w:rPr>
        <w:t>，</w:t>
      </w:r>
      <w:hyperlink r:id="rId25" w:history="1">
        <w:r w:rsidRPr="00F64661">
          <w:rPr>
            <w:rStyle w:val="Hyperlink"/>
            <w:rFonts w:ascii="Times New Roman" w:eastAsia="SimSun" w:hAnsi="Times New Roman" w:hint="eastAsia"/>
            <w:lang w:val="en-US" w:eastAsia="zh-CN"/>
          </w:rPr>
          <w:t>《将性别平等纳入数字政策主流手册》</w:t>
        </w:r>
      </w:hyperlink>
      <w:r w:rsidRPr="00F64661">
        <w:rPr>
          <w:rFonts w:hint="eastAsia"/>
          <w:lang w:val="en-US" w:eastAsia="zh-CN"/>
        </w:rPr>
        <w:t>向成员国提供了如何将性别平等纳入当前和未来数字政策主流的良好做法。该工具包是根据广泛的国家经验开发的，为将性别平等性和包容性纳入信息通信技术设计和监管提供了一步步推进的指南。培训会议和同行交流增强了其摄入效果，使政府能够超越临时措施，采取系统的方法来制定包容的政策。</w:t>
      </w:r>
    </w:p>
    <w:p w14:paraId="5BCEA99A" w14:textId="77777777" w:rsidR="007F2647" w:rsidRPr="00F64661" w:rsidRDefault="007F2647" w:rsidP="00B60251">
      <w:pPr>
        <w:ind w:firstLineChars="200" w:firstLine="480"/>
        <w:rPr>
          <w:lang w:eastAsia="zh-CN"/>
        </w:rPr>
      </w:pPr>
      <w:r w:rsidRPr="00F64661">
        <w:rPr>
          <w:rFonts w:hint="eastAsia"/>
          <w:lang w:eastAsia="zh-CN"/>
        </w:rPr>
        <w:t>2024</w:t>
      </w:r>
      <w:r w:rsidRPr="00F64661">
        <w:rPr>
          <w:rFonts w:hint="eastAsia"/>
          <w:lang w:eastAsia="zh-CN"/>
        </w:rPr>
        <w:t>年发布的</w:t>
      </w:r>
      <w:r w:rsidRPr="00F64661">
        <w:rPr>
          <w:lang w:eastAsia="zh-CN"/>
        </w:rPr>
        <w:fldChar w:fldCharType="begin"/>
      </w:r>
      <w:r w:rsidRPr="00F64661">
        <w:rPr>
          <w:rFonts w:hint="eastAsia"/>
          <w:lang w:eastAsia="zh-CN"/>
        </w:rPr>
        <w:instrText>HYPERLINK "https://www.equalsintech.org/_files/ugd/04bfff_cc8e6f166c2e41beabc88cbb3226f66f.pdf"</w:instrText>
      </w:r>
      <w:r w:rsidRPr="00F64661">
        <w:rPr>
          <w:lang w:eastAsia="zh-CN"/>
        </w:rPr>
      </w:r>
      <w:r w:rsidRPr="00F64661">
        <w:rPr>
          <w:lang w:eastAsia="zh-CN"/>
        </w:rPr>
        <w:fldChar w:fldCharType="separate"/>
      </w:r>
      <w:r w:rsidRPr="00F64661">
        <w:rPr>
          <w:rStyle w:val="Hyperlink"/>
          <w:rFonts w:ascii="Times New Roman" w:eastAsia="SimSun" w:hAnsi="Times New Roman" w:hint="eastAsia"/>
          <w:lang w:eastAsia="zh-CN"/>
        </w:rPr>
        <w:t>《</w:t>
      </w:r>
      <w:r>
        <w:rPr>
          <w:rStyle w:val="Hyperlink"/>
          <w:rFonts w:ascii="Times New Roman" w:eastAsia="SimSun" w:hAnsi="Times New Roman" w:hint="eastAsia"/>
          <w:lang w:eastAsia="zh-CN"/>
        </w:rPr>
        <w:t>女性</w:t>
      </w:r>
      <w:r w:rsidRPr="00F64661">
        <w:rPr>
          <w:rStyle w:val="Hyperlink"/>
          <w:rFonts w:ascii="Times New Roman" w:eastAsia="SimSun" w:hAnsi="Times New Roman" w:hint="eastAsia"/>
          <w:lang w:eastAsia="zh-CN"/>
        </w:rPr>
        <w:t>数字技能：迈向性别变革方法》</w:t>
      </w:r>
      <w:r w:rsidRPr="00F64661">
        <w:rPr>
          <w:lang w:eastAsia="zh-CN"/>
        </w:rPr>
        <w:fldChar w:fldCharType="end"/>
      </w:r>
      <w:r w:rsidRPr="00F64661">
        <w:rPr>
          <w:rFonts w:hint="eastAsia"/>
          <w:lang w:eastAsia="zh-CN"/>
        </w:rPr>
        <w:t>是一个框架和实践者指南，建议在课堂内外采用性别变革方法来设计数字技能教育项目。该框架概述了一种包容的、情境化的、基于能力的学习策略、课程和内容的方法，并强调了整合性别规范变革理论和实践的重要性。该报告还就不同的利益攸关方如何干预更广泛的生态系统提出了建议，以弥合性别数字鸿沟。</w:t>
      </w:r>
    </w:p>
    <w:p w14:paraId="224D728E" w14:textId="77777777" w:rsidR="007F2647" w:rsidRPr="00F64661" w:rsidRDefault="007F2647" w:rsidP="00B60251">
      <w:pPr>
        <w:ind w:firstLineChars="200" w:firstLine="480"/>
        <w:rPr>
          <w:lang w:eastAsia="zh-CN"/>
        </w:rPr>
      </w:pPr>
      <w:r w:rsidRPr="00F64661">
        <w:rPr>
          <w:rFonts w:hint="eastAsia"/>
          <w:lang w:eastAsia="zh-CN"/>
        </w:rPr>
        <w:t>目前，</w:t>
      </w:r>
      <w:hyperlink r:id="rId26" w:history="1">
        <w:r w:rsidRPr="003525C2">
          <w:rPr>
            <w:rStyle w:val="Hyperlink"/>
            <w:rFonts w:eastAsia="SimSun" w:cstheme="minorHAnsi"/>
            <w:lang w:eastAsia="zh-CN"/>
          </w:rPr>
          <w:t>ITU-D</w:t>
        </w:r>
        <w:r w:rsidRPr="003525C2">
          <w:rPr>
            <w:rStyle w:val="Hyperlink"/>
            <w:rFonts w:eastAsia="SimSun" w:cstheme="minorHAnsi"/>
            <w:lang w:eastAsia="zh-CN"/>
          </w:rPr>
          <w:t>提供了超过</w:t>
        </w:r>
        <w:r w:rsidRPr="003525C2">
          <w:rPr>
            <w:rStyle w:val="Hyperlink"/>
            <w:rFonts w:eastAsia="SimSun" w:cstheme="minorHAnsi"/>
            <w:lang w:eastAsia="zh-CN"/>
          </w:rPr>
          <w:t>75</w:t>
        </w:r>
        <w:r w:rsidRPr="003525C2">
          <w:rPr>
            <w:rStyle w:val="Hyperlink"/>
            <w:rFonts w:eastAsia="SimSun" w:cstheme="minorHAnsi"/>
            <w:lang w:eastAsia="zh-CN"/>
          </w:rPr>
          <w:t>种工具和资源</w:t>
        </w:r>
      </w:hyperlink>
      <w:r w:rsidRPr="00F64661">
        <w:rPr>
          <w:rFonts w:hint="eastAsia"/>
          <w:lang w:eastAsia="zh-CN"/>
        </w:rPr>
        <w:t>，包括专题报告、指南、工具包和培训，以支持成员国在国家、区域和全球层面实施数字包容性议程。可查看</w:t>
      </w:r>
      <w:hyperlink r:id="rId27" w:history="1">
        <w:r w:rsidRPr="00F64661">
          <w:rPr>
            <w:rStyle w:val="Hyperlink"/>
            <w:rFonts w:ascii="Times New Roman" w:eastAsia="SimSun" w:hAnsi="Times New Roman" w:hint="eastAsia"/>
            <w:lang w:eastAsia="zh-CN"/>
          </w:rPr>
          <w:t>有关信息通信技术</w:t>
        </w:r>
        <w:r w:rsidRPr="00507339">
          <w:rPr>
            <w:rStyle w:val="Hyperlink"/>
            <w:rFonts w:eastAsia="SimSun" w:cstheme="minorHAnsi"/>
            <w:lang w:eastAsia="zh-CN"/>
          </w:rPr>
          <w:t>/</w:t>
        </w:r>
        <w:r w:rsidRPr="00F64661">
          <w:rPr>
            <w:rStyle w:val="Hyperlink"/>
            <w:rFonts w:ascii="Times New Roman" w:eastAsia="SimSun" w:hAnsi="Times New Roman" w:hint="eastAsia"/>
            <w:lang w:eastAsia="zh-CN"/>
          </w:rPr>
          <w:t>数字无障碍性的更多资源</w:t>
        </w:r>
      </w:hyperlink>
      <w:r w:rsidRPr="00F64661">
        <w:rPr>
          <w:rFonts w:hint="eastAsia"/>
          <w:lang w:eastAsia="zh-CN"/>
        </w:rPr>
        <w:t>。</w:t>
      </w:r>
    </w:p>
    <w:p w14:paraId="103083DC" w14:textId="7E1EF34F" w:rsidR="007F2647" w:rsidRPr="00F64661" w:rsidRDefault="007F2647" w:rsidP="00B60251">
      <w:pPr>
        <w:ind w:firstLineChars="200" w:firstLine="480"/>
        <w:rPr>
          <w:lang w:eastAsia="zh-CN"/>
        </w:rPr>
      </w:pPr>
      <w:r w:rsidRPr="00F64661">
        <w:rPr>
          <w:rFonts w:hint="eastAsia"/>
          <w:lang w:eastAsia="zh-CN"/>
        </w:rPr>
        <w:t>总体而言，根据网络分析，</w:t>
      </w:r>
      <w:r w:rsidRPr="00F64661">
        <w:rPr>
          <w:rFonts w:hint="eastAsia"/>
          <w:lang w:eastAsia="zh-CN"/>
        </w:rPr>
        <w:t>ITU-D</w:t>
      </w:r>
      <w:r w:rsidRPr="00F64661">
        <w:rPr>
          <w:rFonts w:hint="eastAsia"/>
          <w:lang w:eastAsia="zh-CN"/>
        </w:rPr>
        <w:t>资源每年覆盖</w:t>
      </w:r>
      <w:r w:rsidRPr="00F64661">
        <w:rPr>
          <w:rFonts w:hint="eastAsia"/>
          <w:lang w:eastAsia="zh-CN"/>
        </w:rPr>
        <w:t>3</w:t>
      </w:r>
      <w:r w:rsidR="001C067C">
        <w:rPr>
          <w:lang w:val="en-US" w:eastAsia="zh-CN"/>
        </w:rPr>
        <w:t> </w:t>
      </w:r>
      <w:r w:rsidRPr="00F64661">
        <w:rPr>
          <w:rFonts w:hint="eastAsia"/>
          <w:lang w:eastAsia="zh-CN"/>
        </w:rPr>
        <w:t>000</w:t>
      </w:r>
      <w:r w:rsidRPr="00F64661">
        <w:rPr>
          <w:rFonts w:hint="eastAsia"/>
          <w:lang w:eastAsia="zh-CN"/>
        </w:rPr>
        <w:t>多名用户。</w:t>
      </w:r>
    </w:p>
    <w:p w14:paraId="303F5355" w14:textId="3135E0AB" w:rsidR="007F2647" w:rsidRPr="00F64661" w:rsidRDefault="001C067C" w:rsidP="001C067C">
      <w:pPr>
        <w:pStyle w:val="Heading1"/>
        <w:rPr>
          <w:lang w:eastAsia="zh-CN"/>
        </w:rPr>
      </w:pPr>
      <w:r>
        <w:rPr>
          <w:rFonts w:hint="eastAsia"/>
          <w:lang w:eastAsia="zh-CN"/>
        </w:rPr>
        <w:t>4</w:t>
      </w:r>
      <w:r>
        <w:rPr>
          <w:lang w:eastAsia="zh-CN"/>
        </w:rPr>
        <w:tab/>
      </w:r>
      <w:r w:rsidR="007F2647" w:rsidRPr="00F64661">
        <w:rPr>
          <w:rFonts w:hint="eastAsia"/>
          <w:lang w:eastAsia="zh-CN"/>
        </w:rPr>
        <w:t>倡导、全球和工作平台，以分享经验、加强协作和支持实施</w:t>
      </w:r>
    </w:p>
    <w:p w14:paraId="086CB781" w14:textId="3B79DC77" w:rsidR="007F2647" w:rsidRPr="00F64661" w:rsidRDefault="001C067C" w:rsidP="001C067C">
      <w:pPr>
        <w:pStyle w:val="Heading2"/>
        <w:rPr>
          <w:lang w:eastAsia="zh-CN"/>
        </w:rPr>
      </w:pPr>
      <w:r>
        <w:rPr>
          <w:rFonts w:hint="eastAsia"/>
          <w:lang w:eastAsia="zh-CN"/>
        </w:rPr>
        <w:t>4.1</w:t>
      </w:r>
      <w:r>
        <w:rPr>
          <w:lang w:eastAsia="zh-CN"/>
        </w:rPr>
        <w:tab/>
      </w:r>
      <w:r w:rsidR="007F2647" w:rsidRPr="00F64661">
        <w:rPr>
          <w:rFonts w:hint="eastAsia"/>
          <w:lang w:eastAsia="zh-CN"/>
        </w:rPr>
        <w:t>研究组第</w:t>
      </w:r>
      <w:r w:rsidR="007F2647" w:rsidRPr="00F64661">
        <w:rPr>
          <w:rFonts w:hint="eastAsia"/>
          <w:lang w:eastAsia="zh-CN"/>
        </w:rPr>
        <w:t>7/1</w:t>
      </w:r>
      <w:r w:rsidR="007F2647" w:rsidRPr="00F64661">
        <w:rPr>
          <w:rFonts w:hint="eastAsia"/>
          <w:lang w:eastAsia="zh-CN"/>
        </w:rPr>
        <w:t>号课题</w:t>
      </w:r>
    </w:p>
    <w:p w14:paraId="4DC87840" w14:textId="77777777" w:rsidR="007F2647" w:rsidRPr="001C067C" w:rsidRDefault="007F2647" w:rsidP="001C067C">
      <w:pPr>
        <w:ind w:firstLineChars="200" w:firstLine="480"/>
        <w:rPr>
          <w:rFonts w:cstheme="minorHAnsi"/>
          <w:lang w:eastAsia="zh-CN"/>
        </w:rPr>
      </w:pPr>
      <w:hyperlink r:id="rId28" w:history="1">
        <w:r w:rsidRPr="001C067C">
          <w:rPr>
            <w:rStyle w:val="Hyperlink"/>
            <w:rFonts w:eastAsia="SimSun" w:cstheme="minorHAnsi"/>
            <w:lang w:eastAsia="zh-CN"/>
          </w:rPr>
          <w:t>ITU-D</w:t>
        </w:r>
        <w:r w:rsidRPr="001C067C">
          <w:rPr>
            <w:rStyle w:val="Hyperlink"/>
            <w:rFonts w:eastAsia="SimSun" w:cstheme="minorHAnsi"/>
            <w:lang w:eastAsia="zh-CN"/>
          </w:rPr>
          <w:t>研究组关于电信</w:t>
        </w:r>
        <w:r w:rsidRPr="001C067C">
          <w:rPr>
            <w:rStyle w:val="Hyperlink"/>
            <w:rFonts w:eastAsia="SimSun" w:cstheme="minorHAnsi"/>
            <w:lang w:eastAsia="zh-CN"/>
          </w:rPr>
          <w:t>/</w:t>
        </w:r>
        <w:r w:rsidRPr="001C067C">
          <w:rPr>
            <w:rStyle w:val="Hyperlink"/>
            <w:rFonts w:eastAsia="SimSun" w:cstheme="minorHAnsi"/>
            <w:lang w:eastAsia="zh-CN"/>
          </w:rPr>
          <w:t>信息通信技术无障碍性以实现包容性通信的第</w:t>
        </w:r>
        <w:r w:rsidRPr="001C067C">
          <w:rPr>
            <w:rStyle w:val="Hyperlink"/>
            <w:rFonts w:eastAsia="SimSun" w:cstheme="minorHAnsi"/>
            <w:lang w:eastAsia="zh-CN"/>
          </w:rPr>
          <w:t>7/1</w:t>
        </w:r>
        <w:r w:rsidRPr="001C067C">
          <w:rPr>
            <w:rStyle w:val="Hyperlink"/>
            <w:rFonts w:eastAsia="SimSun" w:cstheme="minorHAnsi"/>
            <w:lang w:eastAsia="zh-CN"/>
          </w:rPr>
          <w:t>号课题</w:t>
        </w:r>
      </w:hyperlink>
      <w:r w:rsidRPr="001C067C">
        <w:rPr>
          <w:rFonts w:cstheme="minorHAnsi"/>
          <w:lang w:eastAsia="zh-CN"/>
        </w:rPr>
        <w:t>为数字包容性方面的工作提供了强有力指导，促进经验和良好做法分享，丰富了与数字空间中包容性通信有关的国家和区域专题活动，并推动了在全球范围内的实施。该项工作还产生了一系列导则，反映在</w:t>
      </w:r>
      <w:r w:rsidRPr="001C067C">
        <w:rPr>
          <w:rFonts w:cstheme="minorHAnsi"/>
          <w:lang w:eastAsia="zh-CN"/>
        </w:rPr>
        <w:t>SG Q7/1 2023-2025</w:t>
      </w:r>
      <w:r w:rsidRPr="001C067C">
        <w:rPr>
          <w:rFonts w:cstheme="minorHAnsi"/>
          <w:lang w:eastAsia="zh-CN"/>
        </w:rPr>
        <w:t>年的报告中</w:t>
      </w:r>
      <w:r>
        <w:fldChar w:fldCharType="begin"/>
      </w:r>
      <w:r>
        <w:rPr>
          <w:lang w:eastAsia="zh-CN"/>
        </w:rPr>
        <w:instrText>HYPERLINK "https://www.itu.int/md/D22-SG01-C-0490/en" \h</w:instrText>
      </w:r>
      <w:r>
        <w:fldChar w:fldCharType="separate"/>
      </w:r>
      <w:r w:rsidRPr="001C067C">
        <w:rPr>
          <w:rStyle w:val="Hyperlink"/>
          <w:rFonts w:eastAsia="SimSun" w:cstheme="minorHAnsi"/>
          <w:lang w:eastAsia="zh-CN"/>
        </w:rPr>
        <w:t>https://www.itu.int/md/D22-SG01-C-0490/en</w:t>
      </w:r>
      <w:r>
        <w:fldChar w:fldCharType="end"/>
      </w:r>
      <w:r w:rsidRPr="001C067C">
        <w:rPr>
          <w:rFonts w:cstheme="minorHAnsi"/>
          <w:lang w:eastAsia="zh-CN"/>
        </w:rPr>
        <w:t>。</w:t>
      </w:r>
    </w:p>
    <w:p w14:paraId="1EBA056B" w14:textId="49B801ED" w:rsidR="007F2647" w:rsidRPr="00F64661" w:rsidRDefault="001C067C" w:rsidP="001C067C">
      <w:pPr>
        <w:pStyle w:val="Heading2"/>
        <w:rPr>
          <w:rFonts w:ascii="Calibri" w:eastAsia="Calibri" w:hAnsi="Calibri" w:cs="Calibri"/>
          <w:lang w:eastAsia="zh-CN"/>
        </w:rPr>
      </w:pPr>
      <w:r>
        <w:rPr>
          <w:rFonts w:hint="eastAsia"/>
          <w:lang w:eastAsia="zh-CN"/>
        </w:rPr>
        <w:t>4.2</w:t>
      </w:r>
      <w:r>
        <w:rPr>
          <w:lang w:eastAsia="zh-CN"/>
        </w:rPr>
        <w:tab/>
      </w:r>
      <w:r w:rsidR="007F2647" w:rsidRPr="00F64661">
        <w:rPr>
          <w:rFonts w:hint="eastAsia"/>
          <w:lang w:eastAsia="zh-CN"/>
        </w:rPr>
        <w:t>针对所有人的无障碍信息通信技术和相关的主要召集平台</w:t>
      </w:r>
    </w:p>
    <w:p w14:paraId="616EAF5D" w14:textId="68EE4439" w:rsidR="007F2647" w:rsidRPr="00F64661" w:rsidRDefault="007F2647" w:rsidP="001C067C">
      <w:pPr>
        <w:ind w:firstLineChars="200" w:firstLine="480"/>
        <w:rPr>
          <w:lang w:eastAsia="zh-CN"/>
        </w:rPr>
      </w:pPr>
      <w:r w:rsidRPr="00F64661">
        <w:rPr>
          <w:rFonts w:hint="eastAsia"/>
          <w:lang w:eastAsia="zh-CN"/>
        </w:rPr>
        <w:t>电信发展局在赋能国际电联成员增强知识、交流经验和设计可行的政策战略以在全球、区域和国家层面推进数字无障碍性方面发挥了重要作用。通过旗舰区域活动，如</w:t>
      </w:r>
      <w:r w:rsidRPr="00F64661">
        <w:rPr>
          <w:rFonts w:ascii="STKaiti" w:eastAsia="STKaiti" w:hAnsi="STKaiti" w:hint="eastAsia"/>
          <w:lang w:eastAsia="zh-CN"/>
        </w:rPr>
        <w:t>人人享有无障碍信息通信技术</w:t>
      </w:r>
      <w:r w:rsidRPr="00F64661">
        <w:rPr>
          <w:rFonts w:hint="eastAsia"/>
          <w:lang w:eastAsia="zh-CN"/>
        </w:rPr>
        <w:t>（在古巴、墨西哥、危地马拉、西班牙、比利时、摩洛哥和约旦举行），每个区域有</w:t>
      </w:r>
      <w:r w:rsidRPr="00F64661">
        <w:rPr>
          <w:rFonts w:hint="eastAsia"/>
          <w:lang w:eastAsia="zh-CN"/>
        </w:rPr>
        <w:t>80%</w:t>
      </w:r>
      <w:r w:rsidRPr="00F64661">
        <w:rPr>
          <w:rFonts w:hint="eastAsia"/>
          <w:lang w:eastAsia="zh-CN"/>
        </w:rPr>
        <w:t>以上的国家参与，每次活动平均有</w:t>
      </w:r>
      <w:r w:rsidRPr="00F64661">
        <w:rPr>
          <w:rFonts w:hint="eastAsia"/>
          <w:lang w:eastAsia="zh-CN"/>
        </w:rPr>
        <w:t>200</w:t>
      </w:r>
      <w:r w:rsidRPr="00F64661">
        <w:rPr>
          <w:rFonts w:hint="eastAsia"/>
          <w:lang w:eastAsia="zh-CN"/>
        </w:rPr>
        <w:t>人参加，并有主要的数字包容性和无障碍性平台参与，包括</w:t>
      </w:r>
      <w:r w:rsidRPr="00F64661">
        <w:rPr>
          <w:rFonts w:hint="eastAsia"/>
          <w:lang w:eastAsia="zh-CN"/>
        </w:rPr>
        <w:t>CRPD</w:t>
      </w:r>
      <w:r w:rsidRPr="00F64661">
        <w:rPr>
          <w:rFonts w:hint="eastAsia"/>
          <w:lang w:eastAsia="zh-CN"/>
        </w:rPr>
        <w:t>缔约国大会、区域数字包容性论坛（如</w:t>
      </w:r>
      <w:r w:rsidRPr="00F64661">
        <w:rPr>
          <w:rFonts w:hint="eastAsia"/>
          <w:lang w:eastAsia="zh-CN"/>
        </w:rPr>
        <w:t>ASP</w:t>
      </w:r>
      <w:r w:rsidRPr="00F64661">
        <w:rPr>
          <w:rFonts w:hint="eastAsia"/>
          <w:lang w:eastAsia="zh-CN"/>
        </w:rPr>
        <w:t>）、全球老龄化问题论坛（日本）和数字无障碍性论坛（阿联酋），电信发展局为交流良好做法创造了动态空间，以推进实施方案。这些平台一直是行动的催化剂</w:t>
      </w:r>
      <w:r w:rsidRPr="00F64661">
        <w:rPr>
          <w:rFonts w:hint="eastAsia"/>
          <w:lang w:eastAsia="zh-CN"/>
        </w:rPr>
        <w:t xml:space="preserve"> </w:t>
      </w:r>
      <w:r w:rsidR="00EF7C8D">
        <w:rPr>
          <w:lang w:eastAsia="zh-CN"/>
        </w:rPr>
        <w:t>–</w:t>
      </w:r>
      <w:r w:rsidRPr="00F64661">
        <w:rPr>
          <w:rFonts w:hint="eastAsia"/>
          <w:lang w:eastAsia="zh-CN"/>
        </w:rPr>
        <w:t xml:space="preserve"> </w:t>
      </w:r>
      <w:r w:rsidRPr="00F64661">
        <w:rPr>
          <w:rFonts w:hint="eastAsia"/>
          <w:lang w:eastAsia="zh-CN"/>
        </w:rPr>
        <w:t>培养专业知识、加强伙伴关系、倡导设计上包容以及对所有人都无障碍的技术，特别是残疾人、老年人、移民、文化低的人以及在农村、偏远或原住民社区的人。</w:t>
      </w:r>
    </w:p>
    <w:p w14:paraId="6E4A664A" w14:textId="77777777" w:rsidR="007F2647" w:rsidRPr="00F64661" w:rsidRDefault="007F2647" w:rsidP="001C067C">
      <w:pPr>
        <w:ind w:firstLineChars="200" w:firstLine="480"/>
        <w:rPr>
          <w:rFonts w:ascii="Calibri" w:hAnsi="Calibri" w:cs="Calibri"/>
          <w:lang w:eastAsia="zh-CN"/>
        </w:rPr>
      </w:pPr>
      <w:r w:rsidRPr="00F64661">
        <w:rPr>
          <w:rFonts w:hint="eastAsia"/>
          <w:lang w:eastAsia="zh-CN"/>
        </w:rPr>
        <w:t>通过召集政府、私营部门领导、学术界、非政府组织（</w:t>
      </w:r>
      <w:r w:rsidRPr="00F64661">
        <w:rPr>
          <w:rFonts w:hint="eastAsia"/>
          <w:lang w:eastAsia="zh-CN"/>
        </w:rPr>
        <w:t>NGO</w:t>
      </w:r>
      <w:r w:rsidRPr="00F64661">
        <w:rPr>
          <w:rFonts w:hint="eastAsia"/>
          <w:lang w:eastAsia="zh-CN"/>
        </w:rPr>
        <w:t>）和最终用户组织，</w:t>
      </w:r>
      <w:bookmarkStart w:id="6" w:name="OLE_LINK6"/>
      <w:r w:rsidRPr="00F64661">
        <w:rPr>
          <w:rFonts w:hint="eastAsia"/>
          <w:lang w:eastAsia="zh-CN"/>
        </w:rPr>
        <w:t>电信发展局</w:t>
      </w:r>
      <w:bookmarkEnd w:id="6"/>
      <w:r w:rsidRPr="00F64661">
        <w:rPr>
          <w:rFonts w:hint="eastAsia"/>
          <w:lang w:eastAsia="zh-CN"/>
        </w:rPr>
        <w:t>分享了技术专业知识，推广了实用工具和资源，并坚定地将</w:t>
      </w:r>
      <w:r w:rsidRPr="00F64661">
        <w:rPr>
          <w:rFonts w:hint="eastAsia"/>
          <w:lang w:eastAsia="zh-CN"/>
        </w:rPr>
        <w:t>ITU-D</w:t>
      </w:r>
      <w:r w:rsidRPr="00F64661">
        <w:rPr>
          <w:rFonts w:hint="eastAsia"/>
          <w:lang w:eastAsia="zh-CN"/>
        </w:rPr>
        <w:t>定位为推进数字包容</w:t>
      </w:r>
      <w:r w:rsidRPr="00F64661">
        <w:rPr>
          <w:rFonts w:hint="eastAsia"/>
          <w:lang w:eastAsia="zh-CN"/>
        </w:rPr>
        <w:lastRenderedPageBreak/>
        <w:t>性的全球领导者。这些集体努力正在转化为切实的进步，推动政策和创新，确保在数字化转型中“一个也</w:t>
      </w:r>
      <w:proofErr w:type="gramStart"/>
      <w:r w:rsidRPr="00F64661">
        <w:rPr>
          <w:rFonts w:hint="eastAsia"/>
          <w:lang w:eastAsia="zh-CN"/>
        </w:rPr>
        <w:t>不</w:t>
      </w:r>
      <w:proofErr w:type="gramEnd"/>
      <w:r w:rsidRPr="00F64661">
        <w:rPr>
          <w:rFonts w:hint="eastAsia"/>
          <w:lang w:eastAsia="zh-CN"/>
        </w:rPr>
        <w:t>落下”。</w:t>
      </w:r>
    </w:p>
    <w:p w14:paraId="3743071D" w14:textId="7048B3E6" w:rsidR="007F2647" w:rsidRPr="00F64661" w:rsidRDefault="001C067C" w:rsidP="001C067C">
      <w:pPr>
        <w:pStyle w:val="Heading2"/>
        <w:rPr>
          <w:rFonts w:ascii="Calibri" w:eastAsia="Calibri" w:hAnsi="Calibri" w:cs="Calibri"/>
          <w:lang w:eastAsia="zh-CN"/>
        </w:rPr>
      </w:pPr>
      <w:r>
        <w:rPr>
          <w:rFonts w:hint="eastAsia"/>
          <w:lang w:eastAsia="zh-CN"/>
        </w:rPr>
        <w:t>4.3</w:t>
      </w:r>
      <w:r>
        <w:rPr>
          <w:lang w:eastAsia="zh-CN"/>
        </w:rPr>
        <w:tab/>
      </w:r>
      <w:r w:rsidR="007F2647" w:rsidRPr="00F64661">
        <w:rPr>
          <w:rFonts w:hint="eastAsia"/>
          <w:lang w:eastAsia="zh-CN"/>
        </w:rPr>
        <w:t>国际信息通信技术领域的年轻女性</w:t>
      </w:r>
    </w:p>
    <w:p w14:paraId="2174C279" w14:textId="65C2DCBE" w:rsidR="007F2647" w:rsidRPr="00F64661" w:rsidRDefault="007F2647" w:rsidP="001C067C">
      <w:pPr>
        <w:ind w:firstLineChars="200" w:firstLine="480"/>
        <w:rPr>
          <w:lang w:eastAsia="zh-CN"/>
        </w:rPr>
      </w:pPr>
      <w:r w:rsidRPr="00F64661">
        <w:rPr>
          <w:rFonts w:hint="eastAsia"/>
          <w:lang w:eastAsia="zh-CN"/>
        </w:rPr>
        <w:t>一年一度的</w:t>
      </w:r>
      <w:r>
        <w:fldChar w:fldCharType="begin"/>
      </w:r>
      <w:r>
        <w:rPr>
          <w:lang w:eastAsia="zh-CN"/>
        </w:rPr>
        <w:instrText>HYPERLINK "https://www.itu.int/women-and-girls/girls-in-ict/"</w:instrText>
      </w:r>
      <w:r>
        <w:fldChar w:fldCharType="separate"/>
      </w:r>
      <w:r w:rsidRPr="00F64661">
        <w:rPr>
          <w:rStyle w:val="Hyperlink"/>
          <w:rFonts w:ascii="Times New Roman" w:eastAsia="SimSun" w:hAnsi="Times New Roman" w:hint="eastAsia"/>
          <w:lang w:eastAsia="zh-CN"/>
        </w:rPr>
        <w:t>国际信息通信技术年轻女性日</w:t>
      </w:r>
      <w:r>
        <w:fldChar w:fldCharType="end"/>
      </w:r>
      <w:r w:rsidRPr="00F64661">
        <w:rPr>
          <w:rFonts w:hint="eastAsia"/>
          <w:lang w:eastAsia="zh-CN"/>
        </w:rPr>
        <w:t>庆祝活动继续扩大规模，成为有关技能、领导力和包容性的全球动员活动。</w:t>
      </w:r>
      <w:r w:rsidRPr="00F64661">
        <w:rPr>
          <w:rFonts w:hint="eastAsia"/>
          <w:lang w:eastAsia="zh-CN"/>
        </w:rPr>
        <w:t>2023-2025</w:t>
      </w:r>
      <w:proofErr w:type="gramStart"/>
      <w:r w:rsidRPr="00F64661">
        <w:rPr>
          <w:rFonts w:hint="eastAsia"/>
          <w:lang w:eastAsia="zh-CN"/>
        </w:rPr>
        <w:t>年的主题从“生活的数字技能”转向</w:t>
      </w:r>
      <w:proofErr w:type="gramEnd"/>
      <w:r w:rsidRPr="00F64661">
        <w:rPr>
          <w:rFonts w:hint="eastAsia"/>
          <w:lang w:eastAsia="zh-CN"/>
        </w:rPr>
        <w:t>“</w:t>
      </w:r>
      <w:proofErr w:type="gramStart"/>
      <w:r w:rsidRPr="00F64661">
        <w:rPr>
          <w:rFonts w:hint="eastAsia"/>
          <w:lang w:eastAsia="zh-CN"/>
        </w:rPr>
        <w:t>领导力”，然后转向“信息通信技术中的年轻女性促进包容的数字化转型”，</w:t>
      </w:r>
      <w:proofErr w:type="gramEnd"/>
      <w:r w:rsidRPr="00F64661">
        <w:rPr>
          <w:rFonts w:hint="eastAsia"/>
          <w:lang w:eastAsia="zh-CN"/>
        </w:rPr>
        <w:t>反映了从基本技能到展现决策，最后到塑造公平、以人为本的数字未来的进展。旗舰纪念活动在不同的大陆举办（非洲</w:t>
      </w:r>
      <w:r w:rsidRPr="00F64661">
        <w:rPr>
          <w:rFonts w:hint="eastAsia"/>
          <w:lang w:eastAsia="zh-CN"/>
        </w:rPr>
        <w:t xml:space="preserve"> </w:t>
      </w:r>
      <w:r w:rsidR="001C067C">
        <w:rPr>
          <w:lang w:eastAsia="zh-CN"/>
        </w:rPr>
        <w:t>–</w:t>
      </w:r>
      <w:r w:rsidRPr="00F64661">
        <w:rPr>
          <w:rFonts w:hint="eastAsia"/>
          <w:lang w:eastAsia="zh-CN"/>
        </w:rPr>
        <w:t xml:space="preserve"> </w:t>
      </w:r>
      <w:r w:rsidRPr="00F64661">
        <w:rPr>
          <w:rFonts w:hint="eastAsia"/>
          <w:lang w:eastAsia="zh-CN"/>
        </w:rPr>
        <w:t>津巴布韦、亚洲</w:t>
      </w:r>
      <w:r w:rsidRPr="00F64661">
        <w:rPr>
          <w:rFonts w:hint="eastAsia"/>
          <w:lang w:eastAsia="zh-CN"/>
        </w:rPr>
        <w:t xml:space="preserve"> </w:t>
      </w:r>
      <w:r w:rsidR="001C067C">
        <w:rPr>
          <w:lang w:eastAsia="zh-CN"/>
        </w:rPr>
        <w:t>–</w:t>
      </w:r>
      <w:r w:rsidRPr="00F64661">
        <w:rPr>
          <w:rFonts w:hint="eastAsia"/>
          <w:lang w:eastAsia="zh-CN"/>
        </w:rPr>
        <w:t xml:space="preserve"> </w:t>
      </w:r>
      <w:r w:rsidRPr="00F64661">
        <w:rPr>
          <w:rFonts w:hint="eastAsia"/>
          <w:lang w:eastAsia="zh-CN"/>
        </w:rPr>
        <w:t>菲律宾、独联体</w:t>
      </w:r>
      <w:r w:rsidRPr="00F64661">
        <w:rPr>
          <w:rFonts w:hint="eastAsia"/>
          <w:lang w:eastAsia="zh-CN"/>
        </w:rPr>
        <w:t xml:space="preserve"> </w:t>
      </w:r>
      <w:r w:rsidR="001C067C">
        <w:rPr>
          <w:lang w:eastAsia="zh-CN"/>
        </w:rPr>
        <w:t>–</w:t>
      </w:r>
      <w:r w:rsidRPr="00F64661">
        <w:rPr>
          <w:rFonts w:hint="eastAsia"/>
          <w:lang w:eastAsia="zh-CN"/>
        </w:rPr>
        <w:t xml:space="preserve"> </w:t>
      </w:r>
      <w:r w:rsidRPr="00F64661">
        <w:rPr>
          <w:rFonts w:hint="eastAsia"/>
          <w:lang w:eastAsia="zh-CN"/>
        </w:rPr>
        <w:t>吉尔吉斯斯坦以及阿拉伯国家</w:t>
      </w:r>
      <w:r w:rsidRPr="00F64661">
        <w:rPr>
          <w:rFonts w:hint="eastAsia"/>
          <w:lang w:eastAsia="zh-CN"/>
        </w:rPr>
        <w:t xml:space="preserve"> </w:t>
      </w:r>
      <w:r w:rsidR="001C067C">
        <w:rPr>
          <w:lang w:eastAsia="zh-CN"/>
        </w:rPr>
        <w:t>–</w:t>
      </w:r>
      <w:r w:rsidRPr="00F64661">
        <w:rPr>
          <w:rFonts w:hint="eastAsia"/>
          <w:lang w:eastAsia="zh-CN"/>
        </w:rPr>
        <w:t xml:space="preserve"> </w:t>
      </w:r>
      <w:r w:rsidRPr="00F64661">
        <w:rPr>
          <w:rFonts w:hint="eastAsia"/>
          <w:lang w:eastAsia="zh-CN"/>
        </w:rPr>
        <w:t>毛里塔尼亚），采用混合形式，结合了高级别对话、辅导会议和实践讲习班。</w:t>
      </w:r>
      <w:r w:rsidRPr="00F64661">
        <w:rPr>
          <w:rFonts w:hint="eastAsia"/>
          <w:lang w:eastAsia="zh-CN"/>
        </w:rPr>
        <w:t>2023</w:t>
      </w:r>
      <w:r w:rsidRPr="00F64661">
        <w:rPr>
          <w:rFonts w:hint="eastAsia"/>
          <w:lang w:eastAsia="zh-CN"/>
        </w:rPr>
        <w:t>年至</w:t>
      </w:r>
      <w:r w:rsidRPr="00F64661">
        <w:rPr>
          <w:rFonts w:hint="eastAsia"/>
          <w:lang w:eastAsia="zh-CN"/>
        </w:rPr>
        <w:t>2025</w:t>
      </w:r>
      <w:r w:rsidRPr="00F64661">
        <w:rPr>
          <w:rFonts w:hint="eastAsia"/>
          <w:lang w:eastAsia="zh-CN"/>
        </w:rPr>
        <w:t>年，通过在国际电联所有六个区域开展的</w:t>
      </w:r>
      <w:r w:rsidRPr="00F64661">
        <w:rPr>
          <w:rFonts w:hint="eastAsia"/>
          <w:lang w:eastAsia="zh-CN"/>
        </w:rPr>
        <w:t>472</w:t>
      </w:r>
      <w:r w:rsidRPr="00F64661">
        <w:rPr>
          <w:rFonts w:hint="eastAsia"/>
          <w:lang w:eastAsia="zh-CN"/>
        </w:rPr>
        <w:t>项活动，该举措累计覆盖了</w:t>
      </w:r>
      <w:r w:rsidRPr="00F64661">
        <w:rPr>
          <w:rFonts w:hint="eastAsia"/>
          <w:lang w:eastAsia="zh-CN"/>
        </w:rPr>
        <w:t>76</w:t>
      </w:r>
      <w:r w:rsidR="001C067C">
        <w:rPr>
          <w:lang w:val="en-US" w:eastAsia="zh-CN"/>
        </w:rPr>
        <w:t> </w:t>
      </w:r>
      <w:r w:rsidRPr="00F64661">
        <w:rPr>
          <w:rFonts w:hint="eastAsia"/>
          <w:lang w:eastAsia="zh-CN"/>
        </w:rPr>
        <w:t>000</w:t>
      </w:r>
      <w:r w:rsidRPr="00F64661">
        <w:rPr>
          <w:rFonts w:hint="eastAsia"/>
          <w:lang w:eastAsia="zh-CN"/>
        </w:rPr>
        <w:t>多名年轻女性和青年妇女。</w:t>
      </w:r>
    </w:p>
    <w:p w14:paraId="175554C1" w14:textId="78371197" w:rsidR="007F2647" w:rsidRPr="00F64661" w:rsidRDefault="001C067C" w:rsidP="001C067C">
      <w:pPr>
        <w:pStyle w:val="Heading2"/>
        <w:rPr>
          <w:lang w:eastAsia="zh-CN"/>
        </w:rPr>
      </w:pPr>
      <w:r>
        <w:rPr>
          <w:rFonts w:hint="eastAsia"/>
          <w:lang w:eastAsia="zh-CN"/>
        </w:rPr>
        <w:t>4.4</w:t>
      </w:r>
      <w:r>
        <w:rPr>
          <w:lang w:eastAsia="zh-CN"/>
        </w:rPr>
        <w:tab/>
      </w:r>
      <w:r w:rsidR="007F2647" w:rsidRPr="00F64661">
        <w:rPr>
          <w:rFonts w:hint="eastAsia"/>
          <w:lang w:eastAsia="zh-CN"/>
        </w:rPr>
        <w:t>全球青年峰会</w:t>
      </w:r>
    </w:p>
    <w:p w14:paraId="3FA13DD0" w14:textId="77777777" w:rsidR="007F2647" w:rsidRPr="00F64661" w:rsidRDefault="007F2647" w:rsidP="001C067C">
      <w:pPr>
        <w:ind w:firstLineChars="200" w:firstLine="480"/>
        <w:rPr>
          <w:lang w:eastAsia="zh-CN"/>
        </w:rPr>
      </w:pPr>
      <w:r w:rsidRPr="00F64661">
        <w:rPr>
          <w:rFonts w:hint="eastAsia"/>
          <w:lang w:eastAsia="zh-CN"/>
        </w:rPr>
        <w:t>2025</w:t>
      </w:r>
      <w:r w:rsidRPr="00F64661">
        <w:rPr>
          <w:rFonts w:hint="eastAsia"/>
          <w:lang w:eastAsia="zh-CN"/>
        </w:rPr>
        <w:t>年</w:t>
      </w:r>
      <w:r w:rsidRPr="00F64661">
        <w:rPr>
          <w:lang w:eastAsia="zh-CN"/>
        </w:rPr>
        <w:fldChar w:fldCharType="begin"/>
      </w:r>
      <w:r w:rsidRPr="00F64661">
        <w:rPr>
          <w:rFonts w:hint="eastAsia"/>
          <w:lang w:eastAsia="zh-CN"/>
        </w:rPr>
        <w:instrText>HYPERLINK "https://www.itu.int/itu-d/meetings/global-youth-summit-25/"</w:instrText>
      </w:r>
      <w:r w:rsidRPr="00F64661">
        <w:rPr>
          <w:lang w:eastAsia="zh-CN"/>
        </w:rPr>
      </w:r>
      <w:r w:rsidRPr="00F64661">
        <w:rPr>
          <w:lang w:eastAsia="zh-CN"/>
        </w:rPr>
        <w:fldChar w:fldCharType="separate"/>
      </w:r>
      <w:r w:rsidRPr="00F64661">
        <w:rPr>
          <w:rStyle w:val="Hyperlink"/>
          <w:rFonts w:ascii="Times New Roman" w:eastAsia="SimSun" w:hAnsi="Times New Roman" w:hint="eastAsia"/>
          <w:lang w:eastAsia="zh-CN"/>
        </w:rPr>
        <w:t>国际电联全球青年峰会</w:t>
      </w:r>
      <w:r w:rsidRPr="00F64661">
        <w:rPr>
          <w:lang w:eastAsia="zh-CN"/>
        </w:rPr>
        <w:fldChar w:fldCharType="end"/>
      </w:r>
      <w:r w:rsidRPr="00F64661">
        <w:rPr>
          <w:rFonts w:hint="eastAsia"/>
          <w:lang w:eastAsia="zh-CN"/>
        </w:rPr>
        <w:t>（</w:t>
      </w:r>
      <w:r w:rsidRPr="00F64661">
        <w:rPr>
          <w:rFonts w:hint="eastAsia"/>
          <w:lang w:eastAsia="zh-CN"/>
        </w:rPr>
        <w:t>GYS-25</w:t>
      </w:r>
      <w:r w:rsidRPr="00F64661">
        <w:rPr>
          <w:rFonts w:hint="eastAsia"/>
          <w:lang w:eastAsia="zh-CN"/>
        </w:rPr>
        <w:t>）于</w:t>
      </w:r>
      <w:r w:rsidRPr="00F64661">
        <w:rPr>
          <w:rFonts w:hint="eastAsia"/>
          <w:lang w:eastAsia="zh-CN"/>
        </w:rPr>
        <w:t>2025</w:t>
      </w:r>
      <w:r w:rsidRPr="00F64661">
        <w:rPr>
          <w:rFonts w:hint="eastAsia"/>
          <w:lang w:eastAsia="zh-CN"/>
        </w:rPr>
        <w:t>年</w:t>
      </w:r>
      <w:r w:rsidRPr="00F64661">
        <w:rPr>
          <w:rFonts w:hint="eastAsia"/>
          <w:lang w:eastAsia="zh-CN"/>
        </w:rPr>
        <w:t>3</w:t>
      </w:r>
      <w:r w:rsidRPr="00F64661">
        <w:rPr>
          <w:rFonts w:hint="eastAsia"/>
          <w:lang w:eastAsia="zh-CN"/>
        </w:rPr>
        <w:t>月</w:t>
      </w:r>
      <w:r w:rsidRPr="00F64661">
        <w:rPr>
          <w:rFonts w:hint="eastAsia"/>
          <w:lang w:eastAsia="zh-CN"/>
        </w:rPr>
        <w:t>11-13</w:t>
      </w:r>
      <w:r w:rsidRPr="00F64661">
        <w:rPr>
          <w:rFonts w:hint="eastAsia"/>
          <w:lang w:eastAsia="zh-CN"/>
        </w:rPr>
        <w:t>日在古巴瓦拉德罗举行，主题是“在信息通信技术领域扩大青年的声音，实现包容和连通的未来”。</w:t>
      </w:r>
      <w:r w:rsidRPr="00F64661">
        <w:rPr>
          <w:rFonts w:hint="eastAsia"/>
          <w:lang w:eastAsia="zh-CN"/>
        </w:rPr>
        <w:t>GYS-25</w:t>
      </w:r>
      <w:r w:rsidRPr="00F64661">
        <w:rPr>
          <w:rFonts w:hint="eastAsia"/>
          <w:lang w:eastAsia="zh-CN"/>
        </w:rPr>
        <w:t>是国际电信联盟（国际电联）组织的第</w:t>
      </w:r>
      <w:r w:rsidRPr="00F64661">
        <w:rPr>
          <w:rFonts w:hint="eastAsia"/>
          <w:lang w:eastAsia="zh-CN"/>
        </w:rPr>
        <w:t>17</w:t>
      </w:r>
      <w:r w:rsidRPr="00F64661">
        <w:rPr>
          <w:rFonts w:hint="eastAsia"/>
          <w:lang w:eastAsia="zh-CN"/>
        </w:rPr>
        <w:t>次青年活动，延续了自</w:t>
      </w:r>
      <w:r w:rsidRPr="00F64661">
        <w:rPr>
          <w:rFonts w:hint="eastAsia"/>
          <w:lang w:eastAsia="zh-CN"/>
        </w:rPr>
        <w:t>2001</w:t>
      </w:r>
      <w:r w:rsidRPr="00F64661">
        <w:rPr>
          <w:rFonts w:hint="eastAsia"/>
          <w:lang w:eastAsia="zh-CN"/>
        </w:rPr>
        <w:t>年在南非约翰内斯堡举办首届青年论坛以来的征程。来自国际电联所有区域的</w:t>
      </w:r>
      <w:r w:rsidRPr="00F64661">
        <w:rPr>
          <w:rFonts w:hint="eastAsia"/>
          <w:lang w:eastAsia="zh-CN"/>
        </w:rPr>
        <w:t>31</w:t>
      </w:r>
      <w:r w:rsidRPr="00F64661">
        <w:rPr>
          <w:rFonts w:hint="eastAsia"/>
          <w:lang w:eastAsia="zh-CN"/>
        </w:rPr>
        <w:t>个国家的约</w:t>
      </w:r>
      <w:r w:rsidRPr="00F64661">
        <w:rPr>
          <w:rFonts w:hint="eastAsia"/>
          <w:lang w:eastAsia="zh-CN"/>
        </w:rPr>
        <w:t>400</w:t>
      </w:r>
      <w:r w:rsidRPr="00F64661">
        <w:rPr>
          <w:rFonts w:hint="eastAsia"/>
          <w:lang w:eastAsia="zh-CN"/>
        </w:rPr>
        <w:t>名与会者参加了这次活动，与会者中有来自全球各地的年轻人，性别均衡，代表来自最不发达国家、内陆发展中国家和小岛屿发展中国家等。各国政府、国际和区域组织、私营部门和学术界也参加了活动，还有其他联合国机构的代表和国际电联连通的一代计划的青年特使。</w:t>
      </w:r>
    </w:p>
    <w:p w14:paraId="27CD3C44" w14:textId="77777777" w:rsidR="007F2647" w:rsidRPr="00F64661" w:rsidRDefault="007F2647" w:rsidP="001C067C">
      <w:pPr>
        <w:ind w:firstLineChars="200" w:firstLine="480"/>
        <w:rPr>
          <w:lang w:eastAsia="zh-CN"/>
        </w:rPr>
      </w:pPr>
      <w:r w:rsidRPr="00F64661">
        <w:rPr>
          <w:rFonts w:hint="eastAsia"/>
          <w:lang w:eastAsia="zh-CN"/>
        </w:rPr>
        <w:t>GYS-25</w:t>
      </w:r>
      <w:r w:rsidRPr="00F64661">
        <w:rPr>
          <w:rFonts w:hint="eastAsia"/>
          <w:lang w:eastAsia="zh-CN"/>
        </w:rPr>
        <w:t>由国际电联组织，由古巴政府通信部主办，旨在扩大青年对技术驱动之未来的声音。来自世界各地的青年与会者确定了他们的优先事项，以确保信息通信技术是安全的、价格可承受的和无障碍的。在峰会上，年轻人讨论了关键的技术问题，如连通性、数字包容性、在线安全、道德人工智能、工作的未来，以及针对赋能全球青年的数字参与。通过联网、代际对话、项目推介和其他活动，他们与专家和决策者交换了意见，强调了数字包容性和技能对推动青年创业、创新和可持续发展的重要性。</w:t>
      </w:r>
    </w:p>
    <w:p w14:paraId="078DBF2B" w14:textId="633B3317" w:rsidR="007F2647" w:rsidRPr="00F64661" w:rsidRDefault="001C067C" w:rsidP="001C067C">
      <w:pPr>
        <w:pStyle w:val="Heading2"/>
        <w:rPr>
          <w:lang w:eastAsia="zh-CN"/>
        </w:rPr>
      </w:pPr>
      <w:r>
        <w:rPr>
          <w:rFonts w:hint="eastAsia"/>
          <w:lang w:eastAsia="zh-CN"/>
        </w:rPr>
        <w:t>4.5</w:t>
      </w:r>
      <w:r>
        <w:rPr>
          <w:lang w:eastAsia="zh-CN"/>
        </w:rPr>
        <w:tab/>
      </w:r>
      <w:r w:rsidR="007F2647" w:rsidRPr="00F64661">
        <w:rPr>
          <w:rFonts w:hint="eastAsia"/>
          <w:lang w:eastAsia="zh-CN"/>
        </w:rPr>
        <w:t>数字包容性伙伴关系</w:t>
      </w:r>
    </w:p>
    <w:p w14:paraId="63EB8C84" w14:textId="77777777" w:rsidR="007F2647" w:rsidRPr="00F64661" w:rsidRDefault="007F2647" w:rsidP="001C067C">
      <w:pPr>
        <w:ind w:firstLineChars="200" w:firstLine="480"/>
        <w:rPr>
          <w:lang w:eastAsia="zh-CN"/>
        </w:rPr>
      </w:pPr>
      <w:r w:rsidRPr="00F64661">
        <w:rPr>
          <w:rFonts w:hint="eastAsia"/>
          <w:lang w:eastAsia="zh-CN"/>
        </w:rPr>
        <w:t>数字包容性方面的工作还涉及部门间协调、投入以及与各联合国伙伴的协作，包括西亚经社会（</w:t>
      </w:r>
      <w:r w:rsidRPr="00F64661">
        <w:rPr>
          <w:lang w:eastAsia="zh-CN"/>
        </w:rPr>
        <w:t>ESCWA</w:t>
      </w:r>
      <w:r w:rsidRPr="00F64661">
        <w:rPr>
          <w:rFonts w:hint="eastAsia"/>
          <w:lang w:eastAsia="zh-CN"/>
        </w:rPr>
        <w:t>）、亚太经社会（</w:t>
      </w:r>
      <w:r w:rsidRPr="00F64661">
        <w:rPr>
          <w:lang w:eastAsia="zh-CN"/>
        </w:rPr>
        <w:t>ESCAP</w:t>
      </w:r>
      <w:r w:rsidRPr="00F64661">
        <w:rPr>
          <w:rFonts w:hint="eastAsia"/>
          <w:lang w:eastAsia="zh-CN"/>
        </w:rPr>
        <w:t>）、联合国贸发会议（</w:t>
      </w:r>
      <w:r w:rsidRPr="00F64661">
        <w:rPr>
          <w:lang w:eastAsia="zh-CN"/>
        </w:rPr>
        <w:t>UNCTAD</w:t>
      </w:r>
      <w:r w:rsidRPr="00F64661">
        <w:rPr>
          <w:rFonts w:hint="eastAsia"/>
          <w:lang w:eastAsia="zh-CN"/>
        </w:rPr>
        <w:t>）、联合国经社事务部（</w:t>
      </w:r>
      <w:r w:rsidRPr="00F64661">
        <w:rPr>
          <w:lang w:eastAsia="zh-CN"/>
        </w:rPr>
        <w:t>UNDESA</w:t>
      </w:r>
      <w:r w:rsidRPr="00F64661">
        <w:rPr>
          <w:rFonts w:hint="eastAsia"/>
          <w:lang w:eastAsia="zh-CN"/>
        </w:rPr>
        <w:t>）、联合国人权事务高专办（</w:t>
      </w:r>
      <w:r w:rsidRPr="00F64661">
        <w:rPr>
          <w:lang w:eastAsia="zh-CN"/>
        </w:rPr>
        <w:t>UN-OHCHR</w:t>
      </w:r>
      <w:r w:rsidRPr="00F64661">
        <w:rPr>
          <w:rFonts w:hint="eastAsia"/>
          <w:lang w:eastAsia="zh-CN"/>
        </w:rPr>
        <w:t>）、</w:t>
      </w:r>
      <w:proofErr w:type="gramStart"/>
      <w:r w:rsidRPr="00F64661">
        <w:rPr>
          <w:rFonts w:hint="eastAsia"/>
          <w:lang w:eastAsia="zh-CN"/>
        </w:rPr>
        <w:t>世</w:t>
      </w:r>
      <w:proofErr w:type="gramEnd"/>
      <w:r w:rsidRPr="00F64661">
        <w:rPr>
          <w:rFonts w:hint="eastAsia"/>
          <w:lang w:eastAsia="zh-CN"/>
        </w:rPr>
        <w:t>卫组织（</w:t>
      </w:r>
      <w:r w:rsidRPr="00F64661">
        <w:rPr>
          <w:lang w:eastAsia="zh-CN"/>
        </w:rPr>
        <w:t>WHO</w:t>
      </w:r>
      <w:r w:rsidRPr="00F64661">
        <w:rPr>
          <w:rFonts w:hint="eastAsia"/>
          <w:lang w:eastAsia="zh-CN"/>
        </w:rPr>
        <w:t>），以推进数字无障碍性和推动建设一个“一个也</w:t>
      </w:r>
      <w:proofErr w:type="gramStart"/>
      <w:r w:rsidRPr="00F64661">
        <w:rPr>
          <w:rFonts w:hint="eastAsia"/>
          <w:lang w:eastAsia="zh-CN"/>
        </w:rPr>
        <w:t>不</w:t>
      </w:r>
      <w:proofErr w:type="gramEnd"/>
      <w:r w:rsidRPr="00F64661">
        <w:rPr>
          <w:rFonts w:hint="eastAsia"/>
          <w:lang w:eastAsia="zh-CN"/>
        </w:rPr>
        <w:t>落下”的数字包容性世界。</w:t>
      </w:r>
      <w:r w:rsidRPr="00F64661">
        <w:rPr>
          <w:lang w:eastAsia="zh-CN"/>
        </w:rPr>
        <w:t>与联合国训练研究所（</w:t>
      </w:r>
      <w:r w:rsidRPr="00F64661">
        <w:rPr>
          <w:lang w:eastAsia="zh-CN"/>
        </w:rPr>
        <w:t>UNITAR</w:t>
      </w:r>
      <w:r w:rsidRPr="00F64661">
        <w:rPr>
          <w:lang w:eastAsia="zh-CN"/>
        </w:rPr>
        <w:t>）、国际贸易中心（</w:t>
      </w:r>
      <w:r w:rsidRPr="00F64661">
        <w:rPr>
          <w:lang w:eastAsia="zh-CN"/>
        </w:rPr>
        <w:t>ITC</w:t>
      </w:r>
      <w:r w:rsidRPr="00F64661">
        <w:rPr>
          <w:lang w:eastAsia="zh-CN"/>
        </w:rPr>
        <w:t>）、国际劳工组织（</w:t>
      </w:r>
      <w:r w:rsidRPr="00F64661">
        <w:rPr>
          <w:lang w:eastAsia="zh-CN"/>
        </w:rPr>
        <w:t>ILO</w:t>
      </w:r>
      <w:r w:rsidRPr="00F64661">
        <w:rPr>
          <w:lang w:eastAsia="zh-CN"/>
        </w:rPr>
        <w:t>）、联合国儿童基金会（</w:t>
      </w:r>
      <w:r w:rsidRPr="00F64661">
        <w:rPr>
          <w:lang w:eastAsia="zh-CN"/>
        </w:rPr>
        <w:t>UNICEF</w:t>
      </w:r>
      <w:r w:rsidRPr="00F64661">
        <w:rPr>
          <w:lang w:eastAsia="zh-CN"/>
        </w:rPr>
        <w:t>）、高通公司（</w:t>
      </w:r>
      <w:r w:rsidRPr="00F64661">
        <w:rPr>
          <w:lang w:eastAsia="zh-CN"/>
        </w:rPr>
        <w:t>Qualcomm</w:t>
      </w:r>
      <w:r w:rsidRPr="00F64661">
        <w:rPr>
          <w:lang w:eastAsia="zh-CN"/>
        </w:rPr>
        <w:t>）、</w:t>
      </w:r>
      <w:r w:rsidRPr="00F64661">
        <w:rPr>
          <w:lang w:eastAsia="zh-CN"/>
        </w:rPr>
        <w:t>Verizon</w:t>
      </w:r>
      <w:r w:rsidRPr="00F64661">
        <w:rPr>
          <w:rFonts w:hint="eastAsia"/>
          <w:lang w:eastAsia="zh-CN"/>
        </w:rPr>
        <w:t>公司</w:t>
      </w:r>
      <w:r w:rsidRPr="00F64661">
        <w:rPr>
          <w:lang w:eastAsia="zh-CN"/>
        </w:rPr>
        <w:t>、女性</w:t>
      </w:r>
      <w:r w:rsidRPr="00F64661">
        <w:rPr>
          <w:rFonts w:hint="eastAsia"/>
          <w:lang w:eastAsia="zh-CN"/>
        </w:rPr>
        <w:t>万维网</w:t>
      </w:r>
      <w:r w:rsidRPr="00F64661">
        <w:rPr>
          <w:lang w:eastAsia="zh-CN"/>
        </w:rPr>
        <w:t>（</w:t>
      </w:r>
      <w:r w:rsidRPr="00F64661">
        <w:rPr>
          <w:lang w:eastAsia="zh-CN"/>
        </w:rPr>
        <w:t>W4</w:t>
      </w:r>
      <w:r w:rsidRPr="00F64661">
        <w:rPr>
          <w:lang w:eastAsia="zh-CN"/>
        </w:rPr>
        <w:t>）、安永会计师事务所（</w:t>
      </w:r>
      <w:r w:rsidRPr="00F64661">
        <w:rPr>
          <w:lang w:eastAsia="zh-CN"/>
        </w:rPr>
        <w:t>EY</w:t>
      </w:r>
      <w:r w:rsidRPr="00F64661">
        <w:rPr>
          <w:lang w:eastAsia="zh-CN"/>
        </w:rPr>
        <w:t>）、全球移动通信系统协会（</w:t>
      </w:r>
      <w:r w:rsidRPr="00F64661">
        <w:rPr>
          <w:lang w:eastAsia="zh-CN"/>
        </w:rPr>
        <w:t>GSMA</w:t>
      </w:r>
      <w:r w:rsidRPr="00F64661">
        <w:rPr>
          <w:lang w:eastAsia="zh-CN"/>
        </w:rPr>
        <w:t>）、韩国科学技术院（</w:t>
      </w:r>
      <w:r w:rsidRPr="00F64661">
        <w:rPr>
          <w:lang w:eastAsia="zh-CN"/>
        </w:rPr>
        <w:t>KAIST</w:t>
      </w:r>
      <w:r w:rsidRPr="00F64661">
        <w:rPr>
          <w:lang w:eastAsia="zh-CN"/>
        </w:rPr>
        <w:t>）、华为</w:t>
      </w:r>
      <w:r w:rsidRPr="00F64661">
        <w:rPr>
          <w:rFonts w:hint="eastAsia"/>
          <w:lang w:eastAsia="zh-CN"/>
        </w:rPr>
        <w:t>公司</w:t>
      </w:r>
      <w:r w:rsidRPr="00F64661">
        <w:rPr>
          <w:lang w:eastAsia="zh-CN"/>
        </w:rPr>
        <w:t>、</w:t>
      </w:r>
      <w:r w:rsidRPr="00F64661">
        <w:rPr>
          <w:lang w:eastAsia="zh-CN"/>
        </w:rPr>
        <w:t>APC</w:t>
      </w:r>
      <w:r w:rsidRPr="00F64661">
        <w:rPr>
          <w:rFonts w:hint="eastAsia"/>
          <w:lang w:eastAsia="zh-CN"/>
        </w:rPr>
        <w:t>公司</w:t>
      </w:r>
      <w:r w:rsidRPr="00F64661">
        <w:rPr>
          <w:lang w:eastAsia="zh-CN"/>
        </w:rPr>
        <w:t>、</w:t>
      </w:r>
      <w:proofErr w:type="spellStart"/>
      <w:r w:rsidRPr="00F64661">
        <w:rPr>
          <w:lang w:eastAsia="zh-CN"/>
        </w:rPr>
        <w:t>Rhizomatica</w:t>
      </w:r>
      <w:proofErr w:type="spellEnd"/>
      <w:r w:rsidRPr="00F64661">
        <w:rPr>
          <w:rFonts w:hint="eastAsia"/>
          <w:lang w:eastAsia="zh-CN"/>
        </w:rPr>
        <w:t>公司</w:t>
      </w:r>
      <w:r w:rsidRPr="00F64661">
        <w:rPr>
          <w:lang w:eastAsia="zh-CN"/>
        </w:rPr>
        <w:t>、</w:t>
      </w:r>
      <w:r w:rsidRPr="00F64661">
        <w:rPr>
          <w:lang w:eastAsia="zh-CN"/>
        </w:rPr>
        <w:t>REDES A.C.</w:t>
      </w:r>
      <w:r w:rsidRPr="00F64661">
        <w:rPr>
          <w:rFonts w:hint="eastAsia"/>
          <w:lang w:eastAsia="zh-CN"/>
        </w:rPr>
        <w:t>公司</w:t>
      </w:r>
      <w:r w:rsidRPr="00F64661">
        <w:rPr>
          <w:lang w:eastAsia="zh-CN"/>
        </w:rPr>
        <w:t>、非洲电信培训学院（</w:t>
      </w:r>
      <w:r w:rsidRPr="00F64661">
        <w:rPr>
          <w:lang w:eastAsia="zh-CN"/>
        </w:rPr>
        <w:t>AFRALTI</w:t>
      </w:r>
      <w:r w:rsidRPr="00F64661">
        <w:rPr>
          <w:lang w:eastAsia="zh-CN"/>
        </w:rPr>
        <w:t>）、国际空间通信组织（</w:t>
      </w:r>
      <w:proofErr w:type="spellStart"/>
      <w:r w:rsidRPr="00F64661">
        <w:rPr>
          <w:lang w:eastAsia="zh-CN"/>
        </w:rPr>
        <w:t>Intersputnik</w:t>
      </w:r>
      <w:proofErr w:type="spellEnd"/>
      <w:r w:rsidRPr="00F64661">
        <w:rPr>
          <w:lang w:eastAsia="zh-CN"/>
        </w:rPr>
        <w:t>）、</w:t>
      </w:r>
      <w:r w:rsidRPr="00F64661">
        <w:rPr>
          <w:lang w:eastAsia="zh-CN"/>
        </w:rPr>
        <w:t>ZTI</w:t>
      </w:r>
      <w:r w:rsidRPr="00F64661">
        <w:rPr>
          <w:rFonts w:hint="eastAsia"/>
          <w:lang w:eastAsia="zh-CN"/>
        </w:rPr>
        <w:t>（中国）公司等组织</w:t>
      </w:r>
      <w:r w:rsidRPr="00F64661">
        <w:rPr>
          <w:lang w:eastAsia="zh-CN"/>
        </w:rPr>
        <w:t>以及其他联合国机构和新的学术界成员的</w:t>
      </w:r>
      <w:r w:rsidRPr="00F64661">
        <w:rPr>
          <w:rFonts w:hint="eastAsia"/>
          <w:lang w:eastAsia="zh-CN"/>
        </w:rPr>
        <w:t>伙伴关系进一步扩大了数字包容性议程的覆盖范围和实施力度。</w:t>
      </w:r>
    </w:p>
    <w:p w14:paraId="788F338C" w14:textId="77777777" w:rsidR="001C067C" w:rsidRDefault="001C067C">
      <w:pPr>
        <w:jc w:val="center"/>
      </w:pPr>
      <w:r>
        <w:t>______________</w:t>
      </w:r>
      <w:bookmarkEnd w:id="2"/>
    </w:p>
    <w:sectPr w:rsidR="001C067C" w:rsidSect="0039169B">
      <w:headerReference w:type="default" r:id="rId29"/>
      <w:footerReference w:type="even" r:id="rId30"/>
      <w:footerReference w:type="first" r:id="rId31"/>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64E4" w14:textId="77777777" w:rsidR="00190EF3" w:rsidRDefault="00190EF3">
      <w:r>
        <w:separator/>
      </w:r>
    </w:p>
  </w:endnote>
  <w:endnote w:type="continuationSeparator" w:id="0">
    <w:p w14:paraId="149E269E" w14:textId="77777777" w:rsidR="00190EF3" w:rsidRDefault="0019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7686D41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234539">
      <w:rPr>
        <w:noProof/>
      </w:rPr>
      <w:t>21.10.25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547B64B3" w:rsidR="00D83BF5" w:rsidRPr="00021484" w:rsidRDefault="007F2647" w:rsidP="00D83BF5">
          <w:pPr>
            <w:pStyle w:val="FirstFooter"/>
            <w:tabs>
              <w:tab w:val="left" w:pos="2302"/>
            </w:tabs>
            <w:ind w:left="2302" w:hanging="2302"/>
            <w:rPr>
              <w:sz w:val="18"/>
              <w:szCs w:val="18"/>
              <w:highlight w:val="yellow"/>
              <w:lang w:val="en-US" w:eastAsia="zh-CN"/>
            </w:rPr>
          </w:pPr>
          <w:bookmarkStart w:id="8" w:name="OrgName"/>
          <w:bookmarkEnd w:id="8"/>
          <w:r w:rsidRPr="007F2647">
            <w:rPr>
              <w:rFonts w:hint="eastAsia"/>
              <w:sz w:val="18"/>
              <w:szCs w:val="18"/>
              <w:lang w:val="zh-CN" w:eastAsia="zh-CN"/>
            </w:rPr>
            <w:t>ITU/BDT/DKS/DI Roxana Widmer-Iliescu</w:t>
          </w:r>
          <w:r w:rsidRPr="007F2647">
            <w:rPr>
              <w:rFonts w:hint="eastAsia"/>
              <w:sz w:val="18"/>
              <w:szCs w:val="18"/>
              <w:lang w:val="zh-CN" w:eastAsia="zh-CN"/>
            </w:rPr>
            <w:t>女士</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533A4705" w:rsidR="00D83BF5" w:rsidRPr="00021484" w:rsidRDefault="007F2647" w:rsidP="00D83BF5">
          <w:pPr>
            <w:pStyle w:val="FirstFooter"/>
            <w:tabs>
              <w:tab w:val="left" w:pos="2302"/>
            </w:tabs>
            <w:rPr>
              <w:sz w:val="18"/>
              <w:szCs w:val="18"/>
              <w:highlight w:val="yellow"/>
              <w:lang w:val="en-US"/>
            </w:rPr>
          </w:pPr>
          <w:bookmarkStart w:id="9" w:name="PhoneNo"/>
          <w:bookmarkEnd w:id="9"/>
          <w:r w:rsidRPr="007F2647">
            <w:rPr>
              <w:sz w:val="18"/>
              <w:szCs w:val="18"/>
              <w:lang w:val="zh-CN"/>
            </w:rPr>
            <w:t>+41 22 730 5474</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10" w:name="Email"/>
      <w:bookmarkEnd w:id="10"/>
      <w:tc>
        <w:tcPr>
          <w:tcW w:w="5987" w:type="dxa"/>
        </w:tcPr>
        <w:p w14:paraId="009A8175" w14:textId="431719B5" w:rsidR="00D83BF5" w:rsidRPr="00021484" w:rsidRDefault="007F2647" w:rsidP="00D83BF5">
          <w:pPr>
            <w:pStyle w:val="FirstFooter"/>
            <w:tabs>
              <w:tab w:val="left" w:pos="2302"/>
            </w:tabs>
            <w:rPr>
              <w:sz w:val="18"/>
              <w:szCs w:val="18"/>
              <w:highlight w:val="yellow"/>
              <w:lang w:val="en-US"/>
            </w:rPr>
          </w:pPr>
          <w:r>
            <w:fldChar w:fldCharType="begin"/>
          </w:r>
          <w:r>
            <w:instrText>HYPERLINK "mailto:roxana.widmer-iliescu@itu.int"</w:instrText>
          </w:r>
          <w:r>
            <w:fldChar w:fldCharType="separate"/>
          </w:r>
          <w:r w:rsidRPr="004061E8">
            <w:rPr>
              <w:rStyle w:val="Hyperlink"/>
              <w:sz w:val="18"/>
              <w:szCs w:val="18"/>
              <w:lang w:val="en-US"/>
            </w:rPr>
            <w:t>roxana.widmer-iliescu@itu.int</w:t>
          </w:r>
          <w: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B87B2" w14:textId="77777777" w:rsidR="00190EF3" w:rsidRDefault="00190EF3">
      <w:r>
        <w:rPr>
          <w:b/>
        </w:rPr>
        <w:t>_______________</w:t>
      </w:r>
    </w:p>
  </w:footnote>
  <w:footnote w:type="continuationSeparator" w:id="0">
    <w:p w14:paraId="78EBA1C2" w14:textId="77777777" w:rsidR="00190EF3" w:rsidRDefault="0019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73CF4310"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7" w:name="DocNo2"/>
    <w:bookmarkEnd w:id="7"/>
    <w:r w:rsidR="001C067C">
      <w:rPr>
        <w:rFonts w:hint="eastAsia"/>
        <w:sz w:val="22"/>
        <w:szCs w:val="22"/>
        <w:lang w:val="es-ES" w:eastAsia="zh-CN"/>
      </w:rPr>
      <w:t>15</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8266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0C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C22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121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84FC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1626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D8C9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F0F2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7CB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BE1678"/>
    <w:lvl w:ilvl="0">
      <w:start w:val="1"/>
      <w:numFmt w:val="bullet"/>
      <w:lvlText w:val=""/>
      <w:lvlJc w:val="left"/>
      <w:pPr>
        <w:tabs>
          <w:tab w:val="num" w:pos="360"/>
        </w:tabs>
        <w:ind w:left="360" w:hanging="360"/>
      </w:pPr>
      <w:rPr>
        <w:rFonts w:ascii="Symbol" w:hAnsi="Symbol" w:hint="default"/>
      </w:rPr>
    </w:lvl>
  </w:abstractNum>
  <w:num w:numId="1" w16cid:durableId="425003039">
    <w:abstractNumId w:val="9"/>
  </w:num>
  <w:num w:numId="2" w16cid:durableId="639767022">
    <w:abstractNumId w:val="7"/>
  </w:num>
  <w:num w:numId="3" w16cid:durableId="1074594569">
    <w:abstractNumId w:val="6"/>
  </w:num>
  <w:num w:numId="4" w16cid:durableId="349450358">
    <w:abstractNumId w:val="5"/>
  </w:num>
  <w:num w:numId="5" w16cid:durableId="574125696">
    <w:abstractNumId w:val="4"/>
  </w:num>
  <w:num w:numId="6" w16cid:durableId="548499442">
    <w:abstractNumId w:val="8"/>
  </w:num>
  <w:num w:numId="7" w16cid:durableId="838353738">
    <w:abstractNumId w:val="3"/>
  </w:num>
  <w:num w:numId="8" w16cid:durableId="1055202514">
    <w:abstractNumId w:val="2"/>
  </w:num>
  <w:num w:numId="9" w16cid:durableId="1085112203">
    <w:abstractNumId w:val="1"/>
  </w:num>
  <w:num w:numId="10" w16cid:durableId="258025138">
    <w:abstractNumId w:val="0"/>
  </w:num>
  <w:num w:numId="11" w16cid:durableId="2008247032">
    <w:abstractNumId w:val="8"/>
  </w:num>
  <w:num w:numId="12" w16cid:durableId="1301882236">
    <w:abstractNumId w:val="3"/>
  </w:num>
  <w:num w:numId="13" w16cid:durableId="97870249">
    <w:abstractNumId w:val="2"/>
  </w:num>
  <w:num w:numId="14" w16cid:durableId="891843904">
    <w:abstractNumId w:val="1"/>
  </w:num>
  <w:num w:numId="15" w16cid:durableId="20960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1484"/>
    <w:rsid w:val="00022A29"/>
    <w:rsid w:val="000355FD"/>
    <w:rsid w:val="0003598A"/>
    <w:rsid w:val="00035FD9"/>
    <w:rsid w:val="00041E9F"/>
    <w:rsid w:val="00051E39"/>
    <w:rsid w:val="00071F48"/>
    <w:rsid w:val="00075C63"/>
    <w:rsid w:val="00077239"/>
    <w:rsid w:val="00080905"/>
    <w:rsid w:val="000822BE"/>
    <w:rsid w:val="00086491"/>
    <w:rsid w:val="00091346"/>
    <w:rsid w:val="00092F97"/>
    <w:rsid w:val="000C6C7A"/>
    <w:rsid w:val="000F667A"/>
    <w:rsid w:val="000F73FF"/>
    <w:rsid w:val="00114CF7"/>
    <w:rsid w:val="00123B68"/>
    <w:rsid w:val="00126F2E"/>
    <w:rsid w:val="00146F6F"/>
    <w:rsid w:val="00147DA1"/>
    <w:rsid w:val="00152957"/>
    <w:rsid w:val="001749BC"/>
    <w:rsid w:val="001774F0"/>
    <w:rsid w:val="001875A6"/>
    <w:rsid w:val="00187BD9"/>
    <w:rsid w:val="00190B55"/>
    <w:rsid w:val="00190EF3"/>
    <w:rsid w:val="00194CFB"/>
    <w:rsid w:val="0019798B"/>
    <w:rsid w:val="001A3CFA"/>
    <w:rsid w:val="001B2627"/>
    <w:rsid w:val="001B2ED3"/>
    <w:rsid w:val="001C067C"/>
    <w:rsid w:val="001C3B5F"/>
    <w:rsid w:val="001D058F"/>
    <w:rsid w:val="001D535F"/>
    <w:rsid w:val="001D6BD7"/>
    <w:rsid w:val="002009EA"/>
    <w:rsid w:val="002025F7"/>
    <w:rsid w:val="00202CA0"/>
    <w:rsid w:val="00205909"/>
    <w:rsid w:val="002154A6"/>
    <w:rsid w:val="002162CD"/>
    <w:rsid w:val="00217377"/>
    <w:rsid w:val="002255B3"/>
    <w:rsid w:val="00234539"/>
    <w:rsid w:val="00236E8A"/>
    <w:rsid w:val="00271316"/>
    <w:rsid w:val="00296313"/>
    <w:rsid w:val="002B0E90"/>
    <w:rsid w:val="002D58BE"/>
    <w:rsid w:val="002F16EC"/>
    <w:rsid w:val="002F415A"/>
    <w:rsid w:val="003013EE"/>
    <w:rsid w:val="00350AAA"/>
    <w:rsid w:val="003525C2"/>
    <w:rsid w:val="0035787E"/>
    <w:rsid w:val="00377BD3"/>
    <w:rsid w:val="00384088"/>
    <w:rsid w:val="0038489B"/>
    <w:rsid w:val="0039169B"/>
    <w:rsid w:val="003A5F96"/>
    <w:rsid w:val="003A7F8C"/>
    <w:rsid w:val="003B223B"/>
    <w:rsid w:val="003B532E"/>
    <w:rsid w:val="003B6F14"/>
    <w:rsid w:val="003D0F8B"/>
    <w:rsid w:val="004131D4"/>
    <w:rsid w:val="0041348E"/>
    <w:rsid w:val="0042058C"/>
    <w:rsid w:val="00430667"/>
    <w:rsid w:val="00447308"/>
    <w:rsid w:val="004765FF"/>
    <w:rsid w:val="00492075"/>
    <w:rsid w:val="004969AD"/>
    <w:rsid w:val="004B13CB"/>
    <w:rsid w:val="004B4FDF"/>
    <w:rsid w:val="004D5D5C"/>
    <w:rsid w:val="004F136C"/>
    <w:rsid w:val="0050139F"/>
    <w:rsid w:val="00507339"/>
    <w:rsid w:val="005141CE"/>
    <w:rsid w:val="00521223"/>
    <w:rsid w:val="005223A2"/>
    <w:rsid w:val="00524DF1"/>
    <w:rsid w:val="0055140B"/>
    <w:rsid w:val="00554C4F"/>
    <w:rsid w:val="005551F1"/>
    <w:rsid w:val="00561D72"/>
    <w:rsid w:val="00571F0B"/>
    <w:rsid w:val="005964AB"/>
    <w:rsid w:val="005A56C7"/>
    <w:rsid w:val="005B0676"/>
    <w:rsid w:val="005B44F5"/>
    <w:rsid w:val="005C099A"/>
    <w:rsid w:val="005C31A5"/>
    <w:rsid w:val="005E0F53"/>
    <w:rsid w:val="005E10C9"/>
    <w:rsid w:val="005E61DD"/>
    <w:rsid w:val="005E6321"/>
    <w:rsid w:val="005F370C"/>
    <w:rsid w:val="006023DF"/>
    <w:rsid w:val="00612D56"/>
    <w:rsid w:val="0061320F"/>
    <w:rsid w:val="0064322F"/>
    <w:rsid w:val="0064367E"/>
    <w:rsid w:val="006437E6"/>
    <w:rsid w:val="00643AAD"/>
    <w:rsid w:val="0065683B"/>
    <w:rsid w:val="00657DE0"/>
    <w:rsid w:val="00666A09"/>
    <w:rsid w:val="0067199F"/>
    <w:rsid w:val="00685313"/>
    <w:rsid w:val="006A6E9B"/>
    <w:rsid w:val="006B7C2A"/>
    <w:rsid w:val="006C23DA"/>
    <w:rsid w:val="006C3D30"/>
    <w:rsid w:val="006E3D45"/>
    <w:rsid w:val="007149F9"/>
    <w:rsid w:val="00733A30"/>
    <w:rsid w:val="00745AEE"/>
    <w:rsid w:val="007479EA"/>
    <w:rsid w:val="00750F10"/>
    <w:rsid w:val="00754754"/>
    <w:rsid w:val="00756F84"/>
    <w:rsid w:val="007649F7"/>
    <w:rsid w:val="007742CA"/>
    <w:rsid w:val="007866D5"/>
    <w:rsid w:val="007B460E"/>
    <w:rsid w:val="007D06F0"/>
    <w:rsid w:val="007D45E3"/>
    <w:rsid w:val="007D5320"/>
    <w:rsid w:val="007F2647"/>
    <w:rsid w:val="007F735C"/>
    <w:rsid w:val="00800972"/>
    <w:rsid w:val="00804475"/>
    <w:rsid w:val="00804A2A"/>
    <w:rsid w:val="00811633"/>
    <w:rsid w:val="00821CEF"/>
    <w:rsid w:val="00827D4F"/>
    <w:rsid w:val="00832828"/>
    <w:rsid w:val="0083645A"/>
    <w:rsid w:val="00840B0F"/>
    <w:rsid w:val="00853DF4"/>
    <w:rsid w:val="00862D17"/>
    <w:rsid w:val="00867413"/>
    <w:rsid w:val="008711AE"/>
    <w:rsid w:val="00872FC8"/>
    <w:rsid w:val="008801D3"/>
    <w:rsid w:val="008845D0"/>
    <w:rsid w:val="00890524"/>
    <w:rsid w:val="008B43F2"/>
    <w:rsid w:val="008B61EA"/>
    <w:rsid w:val="008B6CFF"/>
    <w:rsid w:val="008D6414"/>
    <w:rsid w:val="00900967"/>
    <w:rsid w:val="00910B26"/>
    <w:rsid w:val="009274B4"/>
    <w:rsid w:val="00933808"/>
    <w:rsid w:val="00933B14"/>
    <w:rsid w:val="00934EA2"/>
    <w:rsid w:val="00944A5C"/>
    <w:rsid w:val="00952A66"/>
    <w:rsid w:val="00954A08"/>
    <w:rsid w:val="009C56E5"/>
    <w:rsid w:val="009E5FC8"/>
    <w:rsid w:val="009E687A"/>
    <w:rsid w:val="00A03C5C"/>
    <w:rsid w:val="00A066F1"/>
    <w:rsid w:val="00A067FC"/>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93B85"/>
    <w:rsid w:val="00AA0222"/>
    <w:rsid w:val="00AA0B18"/>
    <w:rsid w:val="00AA666F"/>
    <w:rsid w:val="00AB4927"/>
    <w:rsid w:val="00AB5398"/>
    <w:rsid w:val="00B004E5"/>
    <w:rsid w:val="00B10248"/>
    <w:rsid w:val="00B15F9D"/>
    <w:rsid w:val="00B60251"/>
    <w:rsid w:val="00B639E9"/>
    <w:rsid w:val="00B817CD"/>
    <w:rsid w:val="00B911B2"/>
    <w:rsid w:val="00B94C2D"/>
    <w:rsid w:val="00B951D0"/>
    <w:rsid w:val="00BB29C8"/>
    <w:rsid w:val="00BB3A95"/>
    <w:rsid w:val="00BC0382"/>
    <w:rsid w:val="00BC0E23"/>
    <w:rsid w:val="00C0018F"/>
    <w:rsid w:val="00C20466"/>
    <w:rsid w:val="00C214ED"/>
    <w:rsid w:val="00C234E6"/>
    <w:rsid w:val="00C324A8"/>
    <w:rsid w:val="00C54517"/>
    <w:rsid w:val="00C63427"/>
    <w:rsid w:val="00C64CD8"/>
    <w:rsid w:val="00C65122"/>
    <w:rsid w:val="00C82641"/>
    <w:rsid w:val="00C97C68"/>
    <w:rsid w:val="00CA1A47"/>
    <w:rsid w:val="00CC15F7"/>
    <w:rsid w:val="00CC247A"/>
    <w:rsid w:val="00CE5E47"/>
    <w:rsid w:val="00CF020F"/>
    <w:rsid w:val="00CF2B5B"/>
    <w:rsid w:val="00D14CE0"/>
    <w:rsid w:val="00D24AD5"/>
    <w:rsid w:val="00D36333"/>
    <w:rsid w:val="00D5651D"/>
    <w:rsid w:val="00D74898"/>
    <w:rsid w:val="00D801E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26226"/>
    <w:rsid w:val="00E4165C"/>
    <w:rsid w:val="00E43A89"/>
    <w:rsid w:val="00E45D05"/>
    <w:rsid w:val="00E55816"/>
    <w:rsid w:val="00E55AEF"/>
    <w:rsid w:val="00E60DB5"/>
    <w:rsid w:val="00E976C1"/>
    <w:rsid w:val="00EA12E5"/>
    <w:rsid w:val="00EC111E"/>
    <w:rsid w:val="00EC3651"/>
    <w:rsid w:val="00ED2457"/>
    <w:rsid w:val="00EE289E"/>
    <w:rsid w:val="00EE7099"/>
    <w:rsid w:val="00EF4431"/>
    <w:rsid w:val="00EF7C8D"/>
    <w:rsid w:val="00F02766"/>
    <w:rsid w:val="00F04067"/>
    <w:rsid w:val="00F05BD4"/>
    <w:rsid w:val="00F11A98"/>
    <w:rsid w:val="00F21A1D"/>
    <w:rsid w:val="00F21BF3"/>
    <w:rsid w:val="00F65C19"/>
    <w:rsid w:val="00F9433D"/>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customStyle="1" w:styleId="normaltextrun">
    <w:name w:val="normaltextrun"/>
    <w:basedOn w:val="DefaultParagraphFont"/>
    <w:rsid w:val="00021484"/>
  </w:style>
  <w:style w:type="character" w:styleId="UnresolvedMention">
    <w:name w:val="Unresolved Mention"/>
    <w:basedOn w:val="DefaultParagraphFont"/>
    <w:uiPriority w:val="99"/>
    <w:semiHidden/>
    <w:unhideWhenUsed/>
    <w:rsid w:val="00021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s://www.itu.int/en/ITU-D/Digital-Inclusion/Pages/resources-on-ICT-accessibility/default.aspx"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www.itu.int/en/ITU-D/Digital-Inclusion/Women-and-Girls/NoW/Pages/default.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dms_pub/itu-d/opb/tdc/D-TDC-WTDC-2022-PDF-E.pdf" TargetMode="External"/><Relationship Id="rId25" Type="http://schemas.openxmlformats.org/officeDocument/2006/relationships/hyperlink" Target="https://www.itu.int/hub/publication/d-hdb-gender-2023-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dms_pub/itu-d/opb/tdc/D-TDC-WTDC-2022-PDF-E.pdf"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women-and-girls/women-in-ict/ai-skills-accelerator-for-girl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dms_pub/itu-d/opb/tdc/D-TDC-WTDC-2022-PDF-E.pdf" TargetMode="External"/><Relationship Id="rId23" Type="http://schemas.openxmlformats.org/officeDocument/2006/relationships/hyperlink" Target="https://www.itu.int/generationconnect/empower/generation-connect-young-leadership-programme-in-partnership-with-huawei/itu-generation-connect-young-leadership-programme-cohort-2025/" TargetMode="External"/><Relationship Id="rId28" Type="http://schemas.openxmlformats.org/officeDocument/2006/relationships/hyperlink" Target="https://www.itu.int/en/ITU-D/Study-Groups/2022-2025/Pages/reference/SG1/questions/Question-7-1.aspx" TargetMode="External"/><Relationship Id="rId10" Type="http://schemas.openxmlformats.org/officeDocument/2006/relationships/footnotes" Target="footnotes.xml"/><Relationship Id="rId19" Type="http://schemas.openxmlformats.org/officeDocument/2006/relationships/hyperlink" Target="https://www.itu.int/hub/publication/d-phcb-equal-03-2023" TargetMode="External"/><Relationship Id="rId31" Type="http://schemas.openxmlformats.org/officeDocument/2006/relationships/footer" Target="footer2.xml"/><Relationship Id="rId30"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hyperlink" Target="https://www.itu.int/dms_pub/itu-d/opb/tdc/D-TDC-WTDC-2022-PDF-E.pdf" TargetMode="External"/><Relationship Id="rId22" Type="http://schemas.openxmlformats.org/officeDocument/2006/relationships/hyperlink" Target="https://www.equalsintech.org/her-digital-skills" TargetMode="External"/><Relationship Id="rId27" Type="http://schemas.openxmlformats.org/officeDocument/2006/relationships/hyperlink" Target="https://www.itu.int/en/ITU-D/Digital-Inclusion/Pages/resources-on-ICT-accessibility/default.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DF34A-3DB8-4E31-A60B-21A2AA3A7E22}"/>
</file>

<file path=customXml/itemProps2.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7</Pages>
  <Words>6858</Words>
  <Characters>3165</Characters>
  <Application>Microsoft Office Word</Application>
  <DocSecurity>0</DocSecurity>
  <Lines>26</Lines>
  <Paragraphs>20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10003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LING-C(JL)</cp:lastModifiedBy>
  <cp:revision>8</cp:revision>
  <cp:lastPrinted>2017-03-10T13:45:00Z</cp:lastPrinted>
  <dcterms:created xsi:type="dcterms:W3CDTF">2025-10-21T08:00:00Z</dcterms:created>
  <dcterms:modified xsi:type="dcterms:W3CDTF">2025-10-21T14:33:00Z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