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Layout w:type="fixed"/>
        <w:tblLook w:val="0000" w:firstRow="0" w:lastRow="0" w:firstColumn="0" w:lastColumn="0" w:noHBand="0" w:noVBand="0"/>
      </w:tblPr>
      <w:tblGrid>
        <w:gridCol w:w="1498"/>
        <w:gridCol w:w="4886"/>
        <w:gridCol w:w="1554"/>
        <w:gridCol w:w="1984"/>
      </w:tblGrid>
      <w:tr w:rsidR="00961D12" w:rsidRPr="005442B6" w14:paraId="23658664" w14:textId="77777777" w:rsidTr="00AC2258">
        <w:trPr>
          <w:cantSplit/>
          <w:trHeight w:val="1134"/>
        </w:trPr>
        <w:tc>
          <w:tcPr>
            <w:tcW w:w="755" w:type="pct"/>
          </w:tcPr>
          <w:p w14:paraId="7B75E2CA" w14:textId="2314B8B9" w:rsidR="00E80D1A" w:rsidRPr="005442B6" w:rsidRDefault="00A864A5" w:rsidP="00AA25E0">
            <w:pPr>
              <w:tabs>
                <w:tab w:val="clear" w:pos="1134"/>
              </w:tabs>
              <w:rPr>
                <w:b/>
                <w:bCs/>
                <w:szCs w:val="24"/>
                <w:lang w:val="fr-FR"/>
              </w:rPr>
            </w:pPr>
            <w:r w:rsidRPr="005442B6">
              <w:rPr>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71825CA2" w:rsidR="00E80D1A" w:rsidRPr="005442B6" w:rsidRDefault="00E80D1A" w:rsidP="0055124D">
            <w:pPr>
              <w:tabs>
                <w:tab w:val="clear" w:pos="1134"/>
              </w:tabs>
              <w:spacing w:before="240" w:line="240" w:lineRule="atLeast"/>
              <w:ind w:left="34"/>
              <w:rPr>
                <w:rFonts w:cstheme="minorHAnsi"/>
                <w:lang w:val="fr-FR"/>
              </w:rPr>
            </w:pPr>
            <w:r w:rsidRPr="005442B6">
              <w:rPr>
                <w:b/>
                <w:bCs/>
                <w:sz w:val="30"/>
                <w:szCs w:val="30"/>
                <w:lang w:val="fr-FR"/>
              </w:rPr>
              <w:t>Conférence mondiale de développement des télécommunications de 2025 (CMDT-25)</w:t>
            </w:r>
            <w:r w:rsidRPr="005442B6">
              <w:rPr>
                <w:b/>
                <w:bCs/>
                <w:sz w:val="32"/>
                <w:szCs w:val="32"/>
                <w:lang w:val="fr-FR"/>
              </w:rPr>
              <w:br/>
            </w:r>
            <w:r w:rsidRPr="005442B6">
              <w:rPr>
                <w:b/>
                <w:bCs/>
                <w:szCs w:val="24"/>
                <w:lang w:val="fr-FR"/>
              </w:rPr>
              <w:t>Bakou (République d</w:t>
            </w:r>
            <w:r w:rsidR="00BE72B4" w:rsidRPr="005442B6">
              <w:rPr>
                <w:b/>
                <w:bCs/>
                <w:szCs w:val="24"/>
                <w:lang w:val="fr-FR"/>
              </w:rPr>
              <w:t>'</w:t>
            </w:r>
            <w:r w:rsidRPr="005442B6">
              <w:rPr>
                <w:b/>
                <w:bCs/>
                <w:szCs w:val="24"/>
                <w:lang w:val="fr-FR"/>
              </w:rPr>
              <w:t>Azerbaïdjan), 17</w:t>
            </w:r>
            <w:r w:rsidR="009903FC" w:rsidRPr="005442B6">
              <w:rPr>
                <w:b/>
                <w:bCs/>
                <w:szCs w:val="24"/>
                <w:lang w:val="fr-FR"/>
              </w:rPr>
              <w:t>-</w:t>
            </w:r>
            <w:r w:rsidRPr="005442B6">
              <w:rPr>
                <w:b/>
                <w:bCs/>
                <w:szCs w:val="24"/>
                <w:lang w:val="fr-FR"/>
              </w:rPr>
              <w:t>28 novembre 2025</w:t>
            </w:r>
          </w:p>
        </w:tc>
        <w:tc>
          <w:tcPr>
            <w:tcW w:w="1000" w:type="pct"/>
          </w:tcPr>
          <w:p w14:paraId="2C5DBE98" w14:textId="2E00326C" w:rsidR="00E80D1A" w:rsidRPr="005442B6" w:rsidRDefault="00A864A5" w:rsidP="0055124D">
            <w:pPr>
              <w:tabs>
                <w:tab w:val="clear" w:pos="1134"/>
              </w:tabs>
              <w:spacing w:line="240" w:lineRule="atLeast"/>
              <w:ind w:left="34"/>
              <w:jc w:val="right"/>
              <w:rPr>
                <w:rFonts w:cstheme="minorHAnsi"/>
                <w:lang w:val="fr-FR"/>
              </w:rPr>
            </w:pPr>
            <w:r w:rsidRPr="005442B6">
              <w:rPr>
                <w:b/>
                <w:bCs/>
                <w:sz w:val="32"/>
                <w:szCs w:val="32"/>
                <w:lang w:val="fr-FR"/>
              </w:rPr>
              <w:drawing>
                <wp:inline distT="0" distB="0" distL="0" distR="0" wp14:anchorId="589B2DD4" wp14:editId="5439FAA0">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5442B6" w14:paraId="679DB3BF" w14:textId="77777777" w:rsidTr="00AC2258">
        <w:trPr>
          <w:cantSplit/>
        </w:trPr>
        <w:tc>
          <w:tcPr>
            <w:tcW w:w="3217" w:type="pct"/>
            <w:gridSpan w:val="2"/>
            <w:tcBorders>
              <w:top w:val="single" w:sz="12" w:space="0" w:color="auto"/>
            </w:tcBorders>
          </w:tcPr>
          <w:p w14:paraId="4C62B06C" w14:textId="77777777" w:rsidR="00D83BF5" w:rsidRPr="005442B6"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5442B6" w:rsidRDefault="00D83BF5" w:rsidP="00A327AF">
            <w:pPr>
              <w:spacing w:before="0" w:line="240" w:lineRule="atLeast"/>
              <w:rPr>
                <w:rFonts w:cstheme="minorHAnsi"/>
                <w:sz w:val="20"/>
                <w:lang w:val="fr-FR"/>
              </w:rPr>
            </w:pPr>
          </w:p>
        </w:tc>
      </w:tr>
      <w:tr w:rsidR="00D83BF5" w:rsidRPr="005442B6" w14:paraId="2DE0DADC" w14:textId="77777777" w:rsidTr="00AC2258">
        <w:trPr>
          <w:cantSplit/>
          <w:trHeight w:val="23"/>
        </w:trPr>
        <w:tc>
          <w:tcPr>
            <w:tcW w:w="3217" w:type="pct"/>
            <w:gridSpan w:val="2"/>
            <w:shd w:val="clear" w:color="auto" w:fill="auto"/>
          </w:tcPr>
          <w:p w14:paraId="28059CDA" w14:textId="152BF734" w:rsidR="00D83BF5" w:rsidRPr="005442B6"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5442B6">
              <w:rPr>
                <w:lang w:val="fr-FR"/>
              </w:rPr>
              <w:t>SÉANCE PLÉNIÈRE</w:t>
            </w:r>
          </w:p>
        </w:tc>
        <w:tc>
          <w:tcPr>
            <w:tcW w:w="1783" w:type="pct"/>
            <w:gridSpan w:val="2"/>
          </w:tcPr>
          <w:p w14:paraId="7A5F1CCD" w14:textId="0C3D74A5" w:rsidR="00D83BF5" w:rsidRPr="005442B6" w:rsidRDefault="00F40E33" w:rsidP="009903FC">
            <w:pPr>
              <w:pStyle w:val="Committee"/>
              <w:framePr w:hSpace="0" w:wrap="auto" w:hAnchor="text" w:yAlign="inline"/>
              <w:rPr>
                <w:lang w:val="fr-FR"/>
              </w:rPr>
            </w:pPr>
            <w:r w:rsidRPr="005442B6">
              <w:rPr>
                <w:lang w:val="fr-FR"/>
              </w:rPr>
              <w:t xml:space="preserve">Document </w:t>
            </w:r>
            <w:r w:rsidR="009D3060" w:rsidRPr="005442B6">
              <w:rPr>
                <w:bCs/>
                <w:lang w:val="fr-FR"/>
              </w:rPr>
              <w:t>WTDC-25/</w:t>
            </w:r>
            <w:r w:rsidR="00FA37CF" w:rsidRPr="005442B6">
              <w:rPr>
                <w:bCs/>
                <w:lang w:val="fr-FR"/>
              </w:rPr>
              <w:t>14</w:t>
            </w:r>
            <w:r w:rsidRPr="005442B6">
              <w:rPr>
                <w:lang w:val="fr-FR"/>
              </w:rPr>
              <w:t>-F</w:t>
            </w:r>
          </w:p>
        </w:tc>
      </w:tr>
      <w:tr w:rsidR="00D83BF5" w:rsidRPr="005442B6" w14:paraId="54C2D06A" w14:textId="77777777" w:rsidTr="00AC2258">
        <w:trPr>
          <w:cantSplit/>
          <w:trHeight w:val="23"/>
        </w:trPr>
        <w:tc>
          <w:tcPr>
            <w:tcW w:w="3217" w:type="pct"/>
            <w:gridSpan w:val="2"/>
            <w:shd w:val="clear" w:color="auto" w:fill="auto"/>
          </w:tcPr>
          <w:p w14:paraId="26390377" w14:textId="50BB1F0F" w:rsidR="00D83BF5" w:rsidRPr="005442B6"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07773699" w:rsidR="00D83BF5" w:rsidRPr="005442B6" w:rsidRDefault="00FA37CF" w:rsidP="009903FC">
            <w:pPr>
              <w:pStyle w:val="Committee"/>
              <w:framePr w:hSpace="0" w:wrap="auto" w:hAnchor="text" w:yAlign="inline"/>
              <w:rPr>
                <w:lang w:val="fr-FR"/>
              </w:rPr>
            </w:pPr>
            <w:r w:rsidRPr="005442B6">
              <w:rPr>
                <w:lang w:val="fr-FR"/>
              </w:rPr>
              <w:t>13 octobre</w:t>
            </w:r>
            <w:r w:rsidR="00F40E33" w:rsidRPr="005442B6">
              <w:rPr>
                <w:lang w:val="fr-FR"/>
              </w:rPr>
              <w:t xml:space="preserve"> 2025</w:t>
            </w:r>
          </w:p>
        </w:tc>
      </w:tr>
      <w:tr w:rsidR="00D83BF5" w:rsidRPr="005442B6" w14:paraId="7D1F02CB" w14:textId="77777777" w:rsidTr="00AC2258">
        <w:trPr>
          <w:cantSplit/>
          <w:trHeight w:val="23"/>
        </w:trPr>
        <w:tc>
          <w:tcPr>
            <w:tcW w:w="3217" w:type="pct"/>
            <w:gridSpan w:val="2"/>
            <w:shd w:val="clear" w:color="auto" w:fill="auto"/>
          </w:tcPr>
          <w:p w14:paraId="50C265AC" w14:textId="74C2AF68" w:rsidR="00D83BF5" w:rsidRPr="005442B6"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5442B6" w:rsidRDefault="00F40E33" w:rsidP="009903FC">
            <w:pPr>
              <w:pStyle w:val="Committee"/>
              <w:framePr w:hSpace="0" w:wrap="auto" w:hAnchor="text" w:yAlign="inline"/>
              <w:rPr>
                <w:lang w:val="fr-FR"/>
              </w:rPr>
            </w:pPr>
            <w:r w:rsidRPr="005442B6">
              <w:rPr>
                <w:lang w:val="fr-FR"/>
              </w:rPr>
              <w:t>Original: anglais</w:t>
            </w:r>
          </w:p>
        </w:tc>
      </w:tr>
      <w:tr w:rsidR="00D83BF5" w:rsidRPr="005442B6" w14:paraId="0BA8CD3B" w14:textId="77777777" w:rsidTr="00AC2258">
        <w:trPr>
          <w:cantSplit/>
          <w:trHeight w:val="23"/>
        </w:trPr>
        <w:tc>
          <w:tcPr>
            <w:tcW w:w="5000" w:type="pct"/>
            <w:gridSpan w:val="4"/>
            <w:shd w:val="clear" w:color="auto" w:fill="auto"/>
          </w:tcPr>
          <w:p w14:paraId="29BB25E0" w14:textId="1AD108D6" w:rsidR="00D83BF5" w:rsidRPr="005442B6" w:rsidRDefault="00FA37CF" w:rsidP="00A327AF">
            <w:pPr>
              <w:pStyle w:val="Source"/>
              <w:spacing w:before="240" w:after="240"/>
              <w:rPr>
                <w:lang w:val="fr-FR"/>
              </w:rPr>
            </w:pPr>
            <w:r w:rsidRPr="005442B6">
              <w:rPr>
                <w:lang w:val="fr-FR"/>
              </w:rPr>
              <w:t>Directeur du Bureau de développement des télécommunications</w:t>
            </w:r>
          </w:p>
        </w:tc>
      </w:tr>
      <w:tr w:rsidR="00D83BF5" w:rsidRPr="005442B6" w14:paraId="610454EC" w14:textId="77777777" w:rsidTr="00AC2258">
        <w:trPr>
          <w:cantSplit/>
          <w:trHeight w:val="23"/>
        </w:trPr>
        <w:tc>
          <w:tcPr>
            <w:tcW w:w="5000" w:type="pct"/>
            <w:gridSpan w:val="4"/>
            <w:shd w:val="clear" w:color="auto" w:fill="auto"/>
            <w:vAlign w:val="center"/>
          </w:tcPr>
          <w:p w14:paraId="65D61584" w14:textId="26A09E85" w:rsidR="00FA37CF" w:rsidRPr="005442B6" w:rsidRDefault="00FA37CF" w:rsidP="001B2999">
            <w:pPr>
              <w:pStyle w:val="Title1"/>
              <w:rPr>
                <w:lang w:val="fr-FR"/>
              </w:rPr>
            </w:pPr>
            <w:r w:rsidRPr="005442B6">
              <w:rPr>
                <w:lang w:val="fr-FR"/>
              </w:rPr>
              <w:t>RAPPORT SUR LES TRAVAUX DU BDT RELATIFS À L</w:t>
            </w:r>
            <w:r w:rsidR="00BE72B4" w:rsidRPr="005442B6">
              <w:rPr>
                <w:lang w:val="fr-FR"/>
              </w:rPr>
              <w:t>'</w:t>
            </w:r>
            <w:r w:rsidRPr="005442B6">
              <w:rPr>
                <w:lang w:val="fr-FR"/>
              </w:rPr>
              <w:t>ALLIANCE DE L</w:t>
            </w:r>
            <w:r w:rsidR="00BE72B4" w:rsidRPr="005442B6">
              <w:rPr>
                <w:lang w:val="fr-FR"/>
              </w:rPr>
              <w:t>'</w:t>
            </w:r>
            <w:r w:rsidRPr="005442B6">
              <w:rPr>
                <w:lang w:val="fr-FR"/>
              </w:rPr>
              <w:t>INNOVATION ET DE L</w:t>
            </w:r>
            <w:r w:rsidR="00BE72B4" w:rsidRPr="005442B6">
              <w:rPr>
                <w:lang w:val="fr-FR"/>
              </w:rPr>
              <w:t>'</w:t>
            </w:r>
            <w:r w:rsidRPr="005442B6">
              <w:rPr>
                <w:lang w:val="fr-FR"/>
              </w:rPr>
              <w:t>ENTREPRENEURIAT AU SERVICE DU DÉVELOPPEMENT DU NUMÉRIQUE</w:t>
            </w:r>
          </w:p>
        </w:tc>
      </w:tr>
      <w:bookmarkEnd w:id="5"/>
      <w:bookmarkEnd w:id="6"/>
      <w:tr w:rsidR="00AF411C" w:rsidRPr="005442B6"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1B174A9" w14:textId="16553AB3" w:rsidR="004C0DA5" w:rsidRPr="005442B6" w:rsidRDefault="004C0DA5" w:rsidP="001B2999">
            <w:pPr>
              <w:pStyle w:val="Headingb"/>
              <w:rPr>
                <w:lang w:val="fr-FR"/>
              </w:rPr>
            </w:pPr>
            <w:r w:rsidRPr="005442B6">
              <w:rPr>
                <w:lang w:val="fr-FR"/>
              </w:rPr>
              <w:t>Domaine prioritaire:</w:t>
            </w:r>
            <w:r w:rsidRPr="005442B6">
              <w:rPr>
                <w:b w:val="0"/>
                <w:bCs/>
                <w:lang w:val="fr-FR"/>
              </w:rPr>
              <w:t xml:space="preserve"> Transformation numérique</w:t>
            </w:r>
          </w:p>
          <w:p w14:paraId="530EAF6D" w14:textId="54FE3695" w:rsidR="00AF411C" w:rsidRPr="005442B6" w:rsidRDefault="00AF411C" w:rsidP="00FA37CF">
            <w:pPr>
              <w:pStyle w:val="Headingb"/>
              <w:rPr>
                <w:lang w:val="fr-FR"/>
              </w:rPr>
            </w:pPr>
            <w:r w:rsidRPr="005442B6">
              <w:rPr>
                <w:lang w:val="fr-FR"/>
              </w:rPr>
              <w:t>Résumé:</w:t>
            </w:r>
          </w:p>
          <w:p w14:paraId="1CFBF199" w14:textId="0A6B3C1E" w:rsidR="0039729B" w:rsidRPr="005442B6" w:rsidRDefault="00FA37CF" w:rsidP="001B2999">
            <w:pPr>
              <w:rPr>
                <w:lang w:val="fr-FR"/>
              </w:rPr>
            </w:pPr>
            <w:r w:rsidRPr="005442B6">
              <w:rPr>
                <w:lang w:val="fr-FR"/>
              </w:rPr>
              <w:t>Le présent document donne un aperçu des travaux menés par le Bureau de développement des</w:t>
            </w:r>
            <w:r w:rsidR="0039729B" w:rsidRPr="005442B6">
              <w:rPr>
                <w:lang w:val="fr-FR"/>
              </w:rPr>
              <w:t xml:space="preserve"> télécommunications (BDT) en matière d</w:t>
            </w:r>
            <w:r w:rsidR="00BE72B4" w:rsidRPr="005442B6">
              <w:rPr>
                <w:lang w:val="fr-FR"/>
              </w:rPr>
              <w:t>'</w:t>
            </w:r>
            <w:r w:rsidR="0039729B" w:rsidRPr="005442B6">
              <w:rPr>
                <w:lang w:val="fr-FR"/>
              </w:rPr>
              <w:t>innovation numérique par l</w:t>
            </w:r>
            <w:r w:rsidR="00BE72B4" w:rsidRPr="005442B6">
              <w:rPr>
                <w:lang w:val="fr-FR"/>
              </w:rPr>
              <w:t>'</w:t>
            </w:r>
            <w:r w:rsidR="0039729B" w:rsidRPr="005442B6">
              <w:rPr>
                <w:lang w:val="fr-FR"/>
              </w:rPr>
              <w:t>intermédiaire de l</w:t>
            </w:r>
            <w:r w:rsidR="00BE72B4" w:rsidRPr="005442B6">
              <w:rPr>
                <w:lang w:val="fr-FR"/>
              </w:rPr>
              <w:t>'</w:t>
            </w:r>
            <w:hyperlink r:id="rId13" w:anchor="/fr" w:history="1">
              <w:r w:rsidR="0039729B" w:rsidRPr="005442B6">
                <w:rPr>
                  <w:rStyle w:val="Hyperlink"/>
                  <w:lang w:val="fr-FR"/>
                </w:rPr>
                <w:t>Alliance de l</w:t>
              </w:r>
              <w:r w:rsidR="00BE72B4" w:rsidRPr="005442B6">
                <w:rPr>
                  <w:rStyle w:val="Hyperlink"/>
                  <w:lang w:val="fr-FR"/>
                </w:rPr>
                <w:t>'</w:t>
              </w:r>
              <w:r w:rsidR="0039729B" w:rsidRPr="005442B6">
                <w:rPr>
                  <w:rStyle w:val="Hyperlink"/>
                  <w:lang w:val="fr-FR"/>
                </w:rPr>
                <w:t>innovation et de l</w:t>
              </w:r>
              <w:r w:rsidR="00BE72B4" w:rsidRPr="005442B6">
                <w:rPr>
                  <w:rStyle w:val="Hyperlink"/>
                  <w:lang w:val="fr-FR"/>
                </w:rPr>
                <w:t>'</w:t>
              </w:r>
              <w:r w:rsidR="0039729B" w:rsidRPr="005442B6">
                <w:rPr>
                  <w:rStyle w:val="Hyperlink"/>
                  <w:lang w:val="fr-FR"/>
                </w:rPr>
                <w:t>entrepreneuriat au service du développement du numérique</w:t>
              </w:r>
            </w:hyperlink>
            <w:r w:rsidR="0039729B" w:rsidRPr="005442B6">
              <w:rPr>
                <w:lang w:val="fr-FR"/>
              </w:rPr>
              <w:t xml:space="preserve"> depuis la CMDT-22 jusqu</w:t>
            </w:r>
            <w:r w:rsidR="00BE72B4" w:rsidRPr="005442B6">
              <w:rPr>
                <w:lang w:val="fr-FR"/>
              </w:rPr>
              <w:t>'</w:t>
            </w:r>
            <w:r w:rsidR="0039729B" w:rsidRPr="005442B6">
              <w:rPr>
                <w:lang w:val="fr-FR"/>
              </w:rPr>
              <w:t>à aujourd</w:t>
            </w:r>
            <w:r w:rsidR="00BE72B4" w:rsidRPr="005442B6">
              <w:rPr>
                <w:lang w:val="fr-FR"/>
              </w:rPr>
              <w:t>'</w:t>
            </w:r>
            <w:r w:rsidR="0039729B" w:rsidRPr="005442B6">
              <w:rPr>
                <w:lang w:val="fr-FR"/>
              </w:rPr>
              <w:t>hui.</w:t>
            </w:r>
          </w:p>
          <w:p w14:paraId="3A6491D0" w14:textId="4456A59E" w:rsidR="0039729B" w:rsidRPr="005442B6" w:rsidRDefault="0039729B" w:rsidP="001B2999">
            <w:pPr>
              <w:rPr>
                <w:lang w:val="fr-FR"/>
              </w:rPr>
            </w:pPr>
            <w:r w:rsidRPr="005442B6">
              <w:rPr>
                <w:lang w:val="fr-FR"/>
              </w:rPr>
              <w:t>Il met en lumière les activités, initiatives et manifestations organisées dans le but de renforcer la capacité des membres de l</w:t>
            </w:r>
            <w:r w:rsidR="00BE72B4" w:rsidRPr="005442B6">
              <w:rPr>
                <w:lang w:val="fr-FR"/>
              </w:rPr>
              <w:t>'</w:t>
            </w:r>
            <w:r w:rsidRPr="005442B6">
              <w:rPr>
                <w:lang w:val="fr-FR"/>
              </w:rPr>
              <w:t>UIT d</w:t>
            </w:r>
            <w:r w:rsidR="00BE72B4" w:rsidRPr="005442B6">
              <w:rPr>
                <w:lang w:val="fr-FR"/>
              </w:rPr>
              <w:t>'</w:t>
            </w:r>
            <w:r w:rsidRPr="005442B6">
              <w:rPr>
                <w:lang w:val="fr-FR"/>
              </w:rPr>
              <w:t>intégrer l</w:t>
            </w:r>
            <w:r w:rsidR="00BE72B4" w:rsidRPr="005442B6">
              <w:rPr>
                <w:lang w:val="fr-FR"/>
              </w:rPr>
              <w:t>'</w:t>
            </w:r>
            <w:r w:rsidRPr="005442B6">
              <w:rPr>
                <w:lang w:val="fr-FR"/>
              </w:rPr>
              <w:t>innovation dans le domaine des</w:t>
            </w:r>
            <w:r w:rsidR="00A347FD" w:rsidRPr="005442B6">
              <w:rPr>
                <w:lang w:val="fr-FR"/>
              </w:rPr>
              <w:t xml:space="preserve"> </w:t>
            </w:r>
            <w:r w:rsidRPr="005442B6">
              <w:rPr>
                <w:lang w:val="fr-FR"/>
              </w:rPr>
              <w:t>télécommunications/TIC, ainsi que la généralisation du numérique, dans leurs programmes nationaux de développement, et d</w:t>
            </w:r>
            <w:r w:rsidR="00BE72B4" w:rsidRPr="005442B6">
              <w:rPr>
                <w:lang w:val="fr-FR"/>
              </w:rPr>
              <w:t>'</w:t>
            </w:r>
            <w:r w:rsidRPr="005442B6">
              <w:rPr>
                <w:lang w:val="fr-FR"/>
              </w:rPr>
              <w:t>améliorer les capacités humaines et institutionnelles en matière de création d</w:t>
            </w:r>
            <w:r w:rsidR="00BE72B4" w:rsidRPr="005442B6">
              <w:rPr>
                <w:lang w:val="fr-FR"/>
              </w:rPr>
              <w:t>'</w:t>
            </w:r>
            <w:r w:rsidRPr="005442B6">
              <w:rPr>
                <w:lang w:val="fr-FR"/>
              </w:rPr>
              <w:t>écosystèmes de l</w:t>
            </w:r>
            <w:r w:rsidR="00BE72B4" w:rsidRPr="005442B6">
              <w:rPr>
                <w:lang w:val="fr-FR"/>
              </w:rPr>
              <w:t>'</w:t>
            </w:r>
            <w:r w:rsidRPr="005442B6">
              <w:rPr>
                <w:lang w:val="fr-FR"/>
              </w:rPr>
              <w:t>innovation numérique.</w:t>
            </w:r>
          </w:p>
          <w:p w14:paraId="382A5932" w14:textId="5D8A7F93" w:rsidR="0039729B" w:rsidRPr="005442B6" w:rsidRDefault="0039729B" w:rsidP="001B2999">
            <w:pPr>
              <w:rPr>
                <w:lang w:val="fr-FR"/>
              </w:rPr>
            </w:pPr>
            <w:r w:rsidRPr="005442B6">
              <w:rPr>
                <w:lang w:val="fr-FR"/>
              </w:rPr>
              <w:t>Les travaux de l</w:t>
            </w:r>
            <w:r w:rsidR="00BE72B4" w:rsidRPr="005442B6">
              <w:rPr>
                <w:lang w:val="fr-FR"/>
              </w:rPr>
              <w:t>'</w:t>
            </w:r>
            <w:r w:rsidRPr="005442B6">
              <w:rPr>
                <w:lang w:val="fr-FR"/>
              </w:rPr>
              <w:t>Alliance complètent d</w:t>
            </w:r>
            <w:r w:rsidR="00BE72B4" w:rsidRPr="005442B6">
              <w:rPr>
                <w:lang w:val="fr-FR"/>
              </w:rPr>
              <w:t>'</w:t>
            </w:r>
            <w:r w:rsidRPr="005442B6">
              <w:rPr>
                <w:lang w:val="fr-FR"/>
              </w:rPr>
              <w:t>autres activités de l</w:t>
            </w:r>
            <w:r w:rsidR="00BE72B4" w:rsidRPr="005442B6">
              <w:rPr>
                <w:lang w:val="fr-FR"/>
              </w:rPr>
              <w:t>'</w:t>
            </w:r>
            <w:r w:rsidRPr="005442B6">
              <w:rPr>
                <w:lang w:val="fr-FR"/>
              </w:rPr>
              <w:t xml:space="preserve">UIT-D relatives aux </w:t>
            </w:r>
            <w:hyperlink r:id="rId14" w:history="1">
              <w:r w:rsidRPr="005442B6">
                <w:rPr>
                  <w:rStyle w:val="Hyperlink"/>
                  <w:lang w:val="fr-FR"/>
                </w:rPr>
                <w:t>écosystèmes de l</w:t>
              </w:r>
              <w:r w:rsidR="00BE72B4" w:rsidRPr="005442B6">
                <w:rPr>
                  <w:rStyle w:val="Hyperlink"/>
                  <w:lang w:val="fr-FR"/>
                </w:rPr>
                <w:t>'</w:t>
              </w:r>
              <w:r w:rsidRPr="005442B6">
                <w:rPr>
                  <w:rStyle w:val="Hyperlink"/>
                  <w:lang w:val="fr-FR"/>
                </w:rPr>
                <w:t>innovation numérique</w:t>
              </w:r>
            </w:hyperlink>
            <w:r w:rsidRPr="005442B6">
              <w:rPr>
                <w:lang w:val="fr-FR"/>
              </w:rPr>
              <w:t xml:space="preserve">, telles que les </w:t>
            </w:r>
            <w:hyperlink r:id="rId15" w:history="1">
              <w:r w:rsidRPr="005442B6">
                <w:rPr>
                  <w:rStyle w:val="Hyperlink"/>
                  <w:lang w:val="fr-FR"/>
                </w:rPr>
                <w:t>profils d</w:t>
              </w:r>
              <w:r w:rsidR="00BE72B4" w:rsidRPr="005442B6">
                <w:rPr>
                  <w:rStyle w:val="Hyperlink"/>
                  <w:lang w:val="fr-FR"/>
                </w:rPr>
                <w:t>'</w:t>
              </w:r>
              <w:r w:rsidRPr="005442B6">
                <w:rPr>
                  <w:rStyle w:val="Hyperlink"/>
                  <w:lang w:val="fr-FR"/>
                </w:rPr>
                <w:t>innovation numérique</w:t>
              </w:r>
            </w:hyperlink>
            <w:r w:rsidRPr="005442B6">
              <w:rPr>
                <w:lang w:val="fr-FR"/>
              </w:rPr>
              <w:t>, le renforcement des</w:t>
            </w:r>
            <w:r w:rsidR="004C0DA5" w:rsidRPr="005442B6">
              <w:rPr>
                <w:lang w:val="fr-FR"/>
              </w:rPr>
              <w:t xml:space="preserve"> </w:t>
            </w:r>
            <w:r w:rsidRPr="005442B6">
              <w:rPr>
                <w:lang w:val="fr-FR"/>
              </w:rPr>
              <w:t xml:space="preserve">capacités et le </w:t>
            </w:r>
            <w:hyperlink r:id="rId16" w:history="1">
              <w:r w:rsidRPr="005442B6">
                <w:rPr>
                  <w:rStyle w:val="Hyperlink"/>
                  <w:lang w:val="fr-FR"/>
                </w:rPr>
                <w:t>Forum mondial de l</w:t>
              </w:r>
              <w:r w:rsidR="00BE72B4" w:rsidRPr="005442B6">
                <w:rPr>
                  <w:rStyle w:val="Hyperlink"/>
                  <w:lang w:val="fr-FR"/>
                </w:rPr>
                <w:t>'</w:t>
              </w:r>
              <w:r w:rsidRPr="005442B6">
                <w:rPr>
                  <w:rStyle w:val="Hyperlink"/>
                  <w:lang w:val="fr-FR"/>
                </w:rPr>
                <w:t>innovation</w:t>
              </w:r>
            </w:hyperlink>
            <w:r w:rsidRPr="005442B6">
              <w:rPr>
                <w:lang w:val="fr-FR"/>
              </w:rPr>
              <w:t>, et s</w:t>
            </w:r>
            <w:r w:rsidR="00BE72B4" w:rsidRPr="005442B6">
              <w:rPr>
                <w:lang w:val="fr-FR"/>
              </w:rPr>
              <w:t>'</w:t>
            </w:r>
            <w:r w:rsidRPr="005442B6">
              <w:rPr>
                <w:lang w:val="fr-FR"/>
              </w:rPr>
              <w:t>appuient sur ces activités.</w:t>
            </w:r>
          </w:p>
          <w:p w14:paraId="6AB959D8" w14:textId="77777777" w:rsidR="00AF411C" w:rsidRPr="005442B6" w:rsidRDefault="00AF411C" w:rsidP="00E10E32">
            <w:pPr>
              <w:pStyle w:val="Headingb"/>
              <w:rPr>
                <w:lang w:val="fr-FR"/>
              </w:rPr>
            </w:pPr>
            <w:r w:rsidRPr="005442B6">
              <w:rPr>
                <w:lang w:val="fr-FR"/>
              </w:rPr>
              <w:t>Résultats attendus:</w:t>
            </w:r>
          </w:p>
          <w:p w14:paraId="63B8B278" w14:textId="17972577" w:rsidR="00AF411C" w:rsidRPr="005442B6" w:rsidRDefault="00E10E32" w:rsidP="004C0DA5">
            <w:pPr>
              <w:rPr>
                <w:lang w:val="fr-FR"/>
              </w:rPr>
            </w:pPr>
            <w:r w:rsidRPr="005442B6">
              <w:rPr>
                <w:lang w:val="fr-FR"/>
              </w:rPr>
              <w:t>La CMDT est invitée à prendre note du présent rapport et à donner les indications qu</w:t>
            </w:r>
            <w:r w:rsidR="00BE72B4" w:rsidRPr="005442B6">
              <w:rPr>
                <w:lang w:val="fr-FR"/>
              </w:rPr>
              <w:t>'</w:t>
            </w:r>
            <w:r w:rsidRPr="005442B6">
              <w:rPr>
                <w:lang w:val="fr-FR"/>
              </w:rPr>
              <w:t>elle jugera utiles.</w:t>
            </w:r>
          </w:p>
          <w:p w14:paraId="3FA3A13A" w14:textId="7FD5DA4F" w:rsidR="00AF411C" w:rsidRPr="005442B6" w:rsidRDefault="00AF411C" w:rsidP="00E10E32">
            <w:pPr>
              <w:pStyle w:val="Headingb"/>
              <w:rPr>
                <w:lang w:val="fr-FR"/>
              </w:rPr>
            </w:pPr>
            <w:r w:rsidRPr="005442B6">
              <w:rPr>
                <w:lang w:val="fr-FR"/>
              </w:rPr>
              <w:t>Références:</w:t>
            </w:r>
          </w:p>
          <w:p w14:paraId="4A24F3EC" w14:textId="10A5B91D" w:rsidR="00E10E32" w:rsidRPr="005442B6" w:rsidRDefault="005442B6" w:rsidP="00D64EC1">
            <w:pPr>
              <w:rPr>
                <w:lang w:val="fr-FR"/>
              </w:rPr>
            </w:pPr>
            <w:hyperlink r:id="rId17" w:anchor="/fr" w:history="1">
              <w:r w:rsidR="00E10E32" w:rsidRPr="005442B6">
                <w:rPr>
                  <w:rStyle w:val="Hyperlink"/>
                  <w:lang w:val="fr-FR"/>
                </w:rPr>
                <w:t>Travaux du BDT relatifs à l</w:t>
              </w:r>
              <w:r w:rsidR="00BE72B4" w:rsidRPr="005442B6">
                <w:rPr>
                  <w:rStyle w:val="Hyperlink"/>
                  <w:lang w:val="fr-FR"/>
                </w:rPr>
                <w:t>'</w:t>
              </w:r>
              <w:r w:rsidR="00E10E32" w:rsidRPr="005442B6">
                <w:rPr>
                  <w:rStyle w:val="Hyperlink"/>
                  <w:lang w:val="fr-FR"/>
                </w:rPr>
                <w:t>Alliance de l</w:t>
              </w:r>
              <w:r w:rsidR="00BE72B4" w:rsidRPr="005442B6">
                <w:rPr>
                  <w:rStyle w:val="Hyperlink"/>
                  <w:lang w:val="fr-FR"/>
                </w:rPr>
                <w:t>'</w:t>
              </w:r>
              <w:r w:rsidR="00E10E32" w:rsidRPr="005442B6">
                <w:rPr>
                  <w:rStyle w:val="Hyperlink"/>
                  <w:lang w:val="fr-FR"/>
                </w:rPr>
                <w:t>innovation et de l</w:t>
              </w:r>
              <w:r w:rsidR="00BE72B4" w:rsidRPr="005442B6">
                <w:rPr>
                  <w:rStyle w:val="Hyperlink"/>
                  <w:lang w:val="fr-FR"/>
                </w:rPr>
                <w:t>'</w:t>
              </w:r>
              <w:r w:rsidR="00E10E32" w:rsidRPr="005442B6">
                <w:rPr>
                  <w:rStyle w:val="Hyperlink"/>
                  <w:lang w:val="fr-FR"/>
                </w:rPr>
                <w:t>entrepreneuriat au service du développement du numérique</w:t>
              </w:r>
            </w:hyperlink>
          </w:p>
          <w:p w14:paraId="38C084CC" w14:textId="6AAB8268" w:rsidR="00E10E32" w:rsidRPr="005442B6" w:rsidRDefault="005442B6" w:rsidP="00D64EC1">
            <w:pPr>
              <w:rPr>
                <w:lang w:val="fr-FR"/>
              </w:rPr>
            </w:pPr>
            <w:hyperlink r:id="rId18" w:history="1">
              <w:r w:rsidR="00E10E32" w:rsidRPr="005442B6">
                <w:rPr>
                  <w:rStyle w:val="Hyperlink"/>
                  <w:lang w:val="fr-FR"/>
                </w:rPr>
                <w:t>Travaux du BDT relatifs aux écosystèmes de l</w:t>
              </w:r>
              <w:r w:rsidR="00BE72B4" w:rsidRPr="005442B6">
                <w:rPr>
                  <w:rStyle w:val="Hyperlink"/>
                  <w:lang w:val="fr-FR"/>
                </w:rPr>
                <w:t>'</w:t>
              </w:r>
              <w:r w:rsidR="00E10E32" w:rsidRPr="005442B6">
                <w:rPr>
                  <w:rStyle w:val="Hyperlink"/>
                  <w:lang w:val="fr-FR"/>
                </w:rPr>
                <w:t>innovation numérique</w:t>
              </w:r>
            </w:hyperlink>
          </w:p>
          <w:p w14:paraId="4AE5CE53" w14:textId="5D360B06" w:rsidR="00E10E32" w:rsidRPr="005442B6" w:rsidRDefault="00E10E32" w:rsidP="00D64EC1">
            <w:pPr>
              <w:rPr>
                <w:lang w:val="fr-FR"/>
              </w:rPr>
            </w:pPr>
            <w:r w:rsidRPr="005442B6">
              <w:rPr>
                <w:lang w:val="fr-FR"/>
              </w:rPr>
              <w:t>Résolutions 85 (Rév. Kigali, 2022), 89 et 90 (Kigali, 2022) de la CMDT</w:t>
            </w:r>
          </w:p>
          <w:p w14:paraId="7D51C084" w14:textId="0D9B47A6" w:rsidR="00E10E32" w:rsidRPr="005442B6" w:rsidRDefault="00E10E32" w:rsidP="00D64EC1">
            <w:pPr>
              <w:rPr>
                <w:lang w:val="fr-FR"/>
              </w:rPr>
            </w:pPr>
            <w:r w:rsidRPr="005442B6">
              <w:rPr>
                <w:lang w:val="fr-FR"/>
              </w:rPr>
              <w:t>Initiatives régionales de l</w:t>
            </w:r>
            <w:r w:rsidR="00BE72B4" w:rsidRPr="005442B6">
              <w:rPr>
                <w:lang w:val="fr-FR"/>
              </w:rPr>
              <w:t>'</w:t>
            </w:r>
            <w:r w:rsidRPr="005442B6">
              <w:rPr>
                <w:lang w:val="fr-FR"/>
              </w:rPr>
              <w:t>UIT: AFR4, AMS3, ARB4, ASP4, CEI3, CEI5, EUR5</w:t>
            </w:r>
          </w:p>
          <w:p w14:paraId="036CFCAD" w14:textId="68D55050" w:rsidR="00620496" w:rsidRPr="005442B6" w:rsidRDefault="00B71C9C" w:rsidP="00D64EC1">
            <w:pPr>
              <w:rPr>
                <w:lang w:val="fr-FR"/>
              </w:rPr>
            </w:pPr>
            <w:r w:rsidRPr="005442B6">
              <w:rPr>
                <w:lang w:val="fr-FR"/>
              </w:rPr>
              <w:t>Résolution 205 de la Conférence de plénipotentiaires; Plan stratégique de l</w:t>
            </w:r>
            <w:r w:rsidR="00BE72B4" w:rsidRPr="005442B6">
              <w:rPr>
                <w:lang w:val="fr-FR"/>
              </w:rPr>
              <w:t>'</w:t>
            </w:r>
            <w:r w:rsidRPr="005442B6">
              <w:rPr>
                <w:lang w:val="fr-FR"/>
              </w:rPr>
              <w:t>UIT (Résolution 71 (Rév.</w:t>
            </w:r>
            <w:r w:rsidR="00774619" w:rsidRPr="005442B6">
              <w:rPr>
                <w:lang w:val="fr-FR"/>
              </w:rPr>
              <w:t> </w:t>
            </w:r>
            <w:r w:rsidRPr="005442B6">
              <w:rPr>
                <w:lang w:val="fr-FR"/>
              </w:rPr>
              <w:t>Bucarest, 2022) de la Conférence de plénipotentiaires).</w:t>
            </w:r>
          </w:p>
        </w:tc>
      </w:tr>
    </w:tbl>
    <w:p w14:paraId="2024A441" w14:textId="6FC865B1" w:rsidR="000F437C" w:rsidRPr="005442B6" w:rsidRDefault="0082354D" w:rsidP="002F50C4">
      <w:pPr>
        <w:pStyle w:val="Heading1"/>
        <w:rPr>
          <w:lang w:val="fr-FR"/>
        </w:rPr>
      </w:pPr>
      <w:r w:rsidRPr="005442B6">
        <w:rPr>
          <w:lang w:val="fr-FR"/>
        </w:rPr>
        <w:lastRenderedPageBreak/>
        <w:t>1</w:t>
      </w:r>
      <w:r w:rsidRPr="005442B6">
        <w:rPr>
          <w:lang w:val="fr-FR"/>
        </w:rPr>
        <w:tab/>
        <w:t>Considérations générales</w:t>
      </w:r>
    </w:p>
    <w:p w14:paraId="3902C581" w14:textId="079026AF" w:rsidR="0082354D" w:rsidRPr="005442B6" w:rsidRDefault="0082354D" w:rsidP="002F50C4">
      <w:pPr>
        <w:rPr>
          <w:lang w:val="fr-FR"/>
        </w:rPr>
      </w:pPr>
      <w:r w:rsidRPr="005442B6">
        <w:rPr>
          <w:lang w:val="fr-FR"/>
        </w:rPr>
        <w:t>L</w:t>
      </w:r>
      <w:r w:rsidR="00BE72B4" w:rsidRPr="005442B6">
        <w:rPr>
          <w:lang w:val="fr-FR"/>
        </w:rPr>
        <w:t>'</w:t>
      </w:r>
      <w:r w:rsidRPr="005442B6">
        <w:rPr>
          <w:lang w:val="fr-FR"/>
        </w:rPr>
        <w:t>Alliance de l</w:t>
      </w:r>
      <w:r w:rsidR="00BE72B4" w:rsidRPr="005442B6">
        <w:rPr>
          <w:lang w:val="fr-FR"/>
        </w:rPr>
        <w:t>'</w:t>
      </w:r>
      <w:r w:rsidRPr="005442B6">
        <w:rPr>
          <w:lang w:val="fr-FR"/>
        </w:rPr>
        <w:t>innovation et de l</w:t>
      </w:r>
      <w:r w:rsidR="00BE72B4" w:rsidRPr="005442B6">
        <w:rPr>
          <w:lang w:val="fr-FR"/>
        </w:rPr>
        <w:t>'</w:t>
      </w:r>
      <w:r w:rsidRPr="005442B6">
        <w:rPr>
          <w:lang w:val="fr-FR"/>
        </w:rPr>
        <w:t>entrepreneuriat au service du développement du numérique a été créée par le Directeur du BDT le 25 j</w:t>
      </w:r>
      <w:r w:rsidR="00774619" w:rsidRPr="005442B6">
        <w:rPr>
          <w:lang w:val="fr-FR"/>
        </w:rPr>
        <w:t>anvier 2</w:t>
      </w:r>
      <w:r w:rsidRPr="005442B6">
        <w:rPr>
          <w:lang w:val="fr-FR"/>
        </w:rPr>
        <w:t>023 afin de répondre aux nombreux besoins des membres de l</w:t>
      </w:r>
      <w:r w:rsidR="00BE72B4" w:rsidRPr="005442B6">
        <w:rPr>
          <w:lang w:val="fr-FR"/>
        </w:rPr>
        <w:t>'</w:t>
      </w:r>
      <w:r w:rsidRPr="005442B6">
        <w:rPr>
          <w:lang w:val="fr-FR"/>
        </w:rPr>
        <w:t>UIT qui n</w:t>
      </w:r>
      <w:r w:rsidR="00BE72B4" w:rsidRPr="005442B6">
        <w:rPr>
          <w:lang w:val="fr-FR"/>
        </w:rPr>
        <w:t>'</w:t>
      </w:r>
      <w:r w:rsidRPr="005442B6">
        <w:rPr>
          <w:lang w:val="fr-FR"/>
        </w:rPr>
        <w:t>ont pas encore été satisfaits dans le domaine de l</w:t>
      </w:r>
      <w:r w:rsidR="00BE72B4" w:rsidRPr="005442B6">
        <w:rPr>
          <w:lang w:val="fr-FR"/>
        </w:rPr>
        <w:t>'</w:t>
      </w:r>
      <w:r w:rsidRPr="005442B6">
        <w:rPr>
          <w:lang w:val="fr-FR"/>
        </w:rPr>
        <w:t>innovation, comme il ressort du Plan d</w:t>
      </w:r>
      <w:r w:rsidR="00BE72B4" w:rsidRPr="005442B6">
        <w:rPr>
          <w:lang w:val="fr-FR"/>
        </w:rPr>
        <w:t>'</w:t>
      </w:r>
      <w:r w:rsidRPr="005442B6">
        <w:rPr>
          <w:lang w:val="fr-FR"/>
        </w:rPr>
        <w:t>action de Kigali adopté à la Conférence mondiale de développement des télécommunications de 2022 (CMDT-22) et des résultats de la Conférence de plénipotentiaires de l</w:t>
      </w:r>
      <w:r w:rsidR="00BE72B4" w:rsidRPr="005442B6">
        <w:rPr>
          <w:lang w:val="fr-FR"/>
        </w:rPr>
        <w:t>'</w:t>
      </w:r>
      <w:r w:rsidRPr="005442B6">
        <w:rPr>
          <w:lang w:val="fr-FR"/>
        </w:rPr>
        <w:t>UIT de 2022 (PP-22).</w:t>
      </w:r>
    </w:p>
    <w:p w14:paraId="0402B50D" w14:textId="09D08E21" w:rsidR="0082354D" w:rsidRPr="005442B6" w:rsidRDefault="0082354D" w:rsidP="002F50C4">
      <w:pPr>
        <w:rPr>
          <w:lang w:val="fr-FR"/>
        </w:rPr>
      </w:pPr>
      <w:r w:rsidRPr="005442B6">
        <w:rPr>
          <w:lang w:val="fr-FR"/>
        </w:rPr>
        <w:t>L</w:t>
      </w:r>
      <w:r w:rsidR="00BE72B4" w:rsidRPr="005442B6">
        <w:rPr>
          <w:lang w:val="fr-FR"/>
        </w:rPr>
        <w:t>'</w:t>
      </w:r>
      <w:r w:rsidRPr="005442B6">
        <w:rPr>
          <w:lang w:val="fr-FR"/>
        </w:rPr>
        <w:t>Alliance vise à créer "un avenir numérique plus équitable pour tous" et à contribuer à la mise en</w:t>
      </w:r>
      <w:r w:rsidR="00774619" w:rsidRPr="005442B6">
        <w:rPr>
          <w:lang w:val="fr-FR"/>
        </w:rPr>
        <w:t> </w:t>
      </w:r>
      <w:r w:rsidRPr="005442B6">
        <w:rPr>
          <w:lang w:val="fr-FR"/>
        </w:rPr>
        <w:t>œuvre des deux réalisations ci-après dans le cadre des priorités de l</w:t>
      </w:r>
      <w:r w:rsidR="00BE72B4" w:rsidRPr="005442B6">
        <w:rPr>
          <w:lang w:val="fr-FR"/>
        </w:rPr>
        <w:t>'</w:t>
      </w:r>
      <w:r w:rsidRPr="005442B6">
        <w:rPr>
          <w:lang w:val="fr-FR"/>
        </w:rPr>
        <w:t xml:space="preserve">UIT-D en matière de transformation numérique: </w:t>
      </w:r>
    </w:p>
    <w:p w14:paraId="64090AD5" w14:textId="0256FCD6" w:rsidR="0082354D" w:rsidRPr="005442B6" w:rsidRDefault="0082354D" w:rsidP="009D7640">
      <w:pPr>
        <w:pStyle w:val="enumlev1"/>
        <w:rPr>
          <w:lang w:val="fr-FR"/>
        </w:rPr>
      </w:pPr>
      <w:r w:rsidRPr="005442B6">
        <w:rPr>
          <w:lang w:val="fr-FR"/>
        </w:rPr>
        <w:t>–</w:t>
      </w:r>
      <w:r w:rsidRPr="005442B6">
        <w:rPr>
          <w:lang w:val="fr-FR"/>
        </w:rPr>
        <w:tab/>
        <w:t>Renforcement de la capacité des membres de l</w:t>
      </w:r>
      <w:r w:rsidR="00BE72B4" w:rsidRPr="005442B6">
        <w:rPr>
          <w:lang w:val="fr-FR"/>
        </w:rPr>
        <w:t>'</w:t>
      </w:r>
      <w:r w:rsidRPr="005442B6">
        <w:rPr>
          <w:lang w:val="fr-FR"/>
        </w:rPr>
        <w:t>UIT d</w:t>
      </w:r>
      <w:r w:rsidR="00BE72B4" w:rsidRPr="005442B6">
        <w:rPr>
          <w:lang w:val="fr-FR"/>
        </w:rPr>
        <w:t>'</w:t>
      </w:r>
      <w:r w:rsidRPr="005442B6">
        <w:rPr>
          <w:lang w:val="fr-FR"/>
        </w:rPr>
        <w:t>intégrer l</w:t>
      </w:r>
      <w:r w:rsidR="00BE72B4" w:rsidRPr="005442B6">
        <w:rPr>
          <w:lang w:val="fr-FR"/>
        </w:rPr>
        <w:t>'</w:t>
      </w:r>
      <w:r w:rsidRPr="005442B6">
        <w:rPr>
          <w:lang w:val="fr-FR"/>
        </w:rPr>
        <w:t>innovation dans le secteur des télécommunications/TIC et la généralisation du numérique dans leurs programmes nationaux de développement et d</w:t>
      </w:r>
      <w:r w:rsidR="00BE72B4" w:rsidRPr="005442B6">
        <w:rPr>
          <w:lang w:val="fr-FR"/>
        </w:rPr>
        <w:t>'</w:t>
      </w:r>
      <w:r w:rsidRPr="005442B6">
        <w:rPr>
          <w:lang w:val="fr-FR"/>
        </w:rPr>
        <w:t>élaborer des stratégies visant à promouvoir les initiatives en matière d</w:t>
      </w:r>
      <w:r w:rsidR="00BE72B4" w:rsidRPr="005442B6">
        <w:rPr>
          <w:lang w:val="fr-FR"/>
        </w:rPr>
        <w:t>'</w:t>
      </w:r>
      <w:r w:rsidRPr="005442B6">
        <w:rPr>
          <w:lang w:val="fr-FR"/>
        </w:rPr>
        <w:t>innovation, y compris dans le cadre de partenariats publics, privés ou public-privé.</w:t>
      </w:r>
    </w:p>
    <w:p w14:paraId="5869F85F" w14:textId="305C3520" w:rsidR="0082354D" w:rsidRPr="005442B6" w:rsidRDefault="0082354D" w:rsidP="009D7640">
      <w:pPr>
        <w:pStyle w:val="enumlev1"/>
        <w:rPr>
          <w:lang w:val="fr-FR"/>
        </w:rPr>
      </w:pPr>
      <w:r w:rsidRPr="005442B6">
        <w:rPr>
          <w:lang w:val="fr-FR"/>
        </w:rPr>
        <w:t>–</w:t>
      </w:r>
      <w:r w:rsidRPr="005442B6">
        <w:rPr>
          <w:lang w:val="fr-FR"/>
        </w:rPr>
        <w:tab/>
        <w:t>Renforcement des capacités humaines et institutionnelles des membres de l</w:t>
      </w:r>
      <w:r w:rsidR="00BE72B4" w:rsidRPr="005442B6">
        <w:rPr>
          <w:lang w:val="fr-FR"/>
        </w:rPr>
        <w:t>'</w:t>
      </w:r>
      <w:r w:rsidRPr="005442B6">
        <w:rPr>
          <w:lang w:val="fr-FR"/>
        </w:rPr>
        <w:t>UIT dans le domaine des télécommunications/TIC pour favoriser la transformation numérique.</w:t>
      </w:r>
    </w:p>
    <w:p w14:paraId="49B86BA4" w14:textId="5A89DD32" w:rsidR="00C1423D" w:rsidRPr="005442B6" w:rsidRDefault="00C1423D" w:rsidP="009D7640">
      <w:pPr>
        <w:rPr>
          <w:lang w:val="fr-FR"/>
        </w:rPr>
      </w:pPr>
      <w:r w:rsidRPr="005442B6">
        <w:rPr>
          <w:lang w:val="fr-FR"/>
        </w:rPr>
        <w:t>Les travaux de l</w:t>
      </w:r>
      <w:r w:rsidR="00BE72B4" w:rsidRPr="005442B6">
        <w:rPr>
          <w:lang w:val="fr-FR"/>
        </w:rPr>
        <w:t>'</w:t>
      </w:r>
      <w:r w:rsidRPr="005442B6">
        <w:rPr>
          <w:lang w:val="fr-FR"/>
        </w:rPr>
        <w:t>Alliance s</w:t>
      </w:r>
      <w:r w:rsidR="00BE72B4" w:rsidRPr="005442B6">
        <w:rPr>
          <w:lang w:val="fr-FR"/>
        </w:rPr>
        <w:t>'</w:t>
      </w:r>
      <w:r w:rsidRPr="005442B6">
        <w:rPr>
          <w:lang w:val="fr-FR"/>
        </w:rPr>
        <w:t>inscrivent dans le droit fil:</w:t>
      </w:r>
    </w:p>
    <w:p w14:paraId="25485FC7" w14:textId="38DCCA0B" w:rsidR="00C1423D" w:rsidRPr="005442B6" w:rsidRDefault="00C1423D" w:rsidP="009D7640">
      <w:pPr>
        <w:pStyle w:val="enumlev1"/>
        <w:rPr>
          <w:lang w:val="fr-FR"/>
        </w:rPr>
      </w:pPr>
      <w:r w:rsidRPr="005442B6">
        <w:rPr>
          <w:lang w:val="fr-FR"/>
        </w:rPr>
        <w:t>–</w:t>
      </w:r>
      <w:r w:rsidRPr="005442B6">
        <w:rPr>
          <w:lang w:val="fr-FR"/>
        </w:rPr>
        <w:tab/>
        <w:t>des Résolutions 85 (Rév. Kigali, 2022), 89 et 90 (Kigali, 2022) de la CMDT, qui fournissent des orientations précises sur le rôle de l</w:t>
      </w:r>
      <w:r w:rsidR="00BE72B4" w:rsidRPr="005442B6">
        <w:rPr>
          <w:lang w:val="fr-FR"/>
        </w:rPr>
        <w:t>'</w:t>
      </w:r>
      <w:r w:rsidRPr="005442B6">
        <w:rPr>
          <w:lang w:val="fr-FR"/>
        </w:rPr>
        <w:t>innovation dans la transformation numérique de la société;</w:t>
      </w:r>
    </w:p>
    <w:p w14:paraId="2F5A0815" w14:textId="71F8A9B9" w:rsidR="00C1423D" w:rsidRPr="005442B6" w:rsidRDefault="00C1423D" w:rsidP="009D7640">
      <w:pPr>
        <w:pStyle w:val="enumlev1"/>
        <w:rPr>
          <w:lang w:val="fr-FR"/>
        </w:rPr>
      </w:pPr>
      <w:r w:rsidRPr="005442B6">
        <w:rPr>
          <w:lang w:val="fr-FR"/>
        </w:rPr>
        <w:t>–</w:t>
      </w:r>
      <w:r w:rsidRPr="005442B6">
        <w:rPr>
          <w:lang w:val="fr-FR"/>
        </w:rPr>
        <w:tab/>
        <w:t>des initiatives régionales de l</w:t>
      </w:r>
      <w:r w:rsidR="00BE72B4" w:rsidRPr="005442B6">
        <w:rPr>
          <w:lang w:val="fr-FR"/>
        </w:rPr>
        <w:t>'</w:t>
      </w:r>
      <w:r w:rsidRPr="005442B6">
        <w:rPr>
          <w:lang w:val="fr-FR"/>
        </w:rPr>
        <w:t>UIT définies pour toutes les régions, au titre desquelles il est demandé de se concentrer davantage sur ce domaine;</w:t>
      </w:r>
    </w:p>
    <w:p w14:paraId="6EF90FBA" w14:textId="138A170D" w:rsidR="00C1423D" w:rsidRPr="005442B6" w:rsidRDefault="00C1423D" w:rsidP="009D7640">
      <w:pPr>
        <w:pStyle w:val="enumlev1"/>
        <w:rPr>
          <w:lang w:val="fr-FR"/>
        </w:rPr>
      </w:pPr>
      <w:r w:rsidRPr="005442B6">
        <w:rPr>
          <w:lang w:val="fr-FR"/>
        </w:rPr>
        <w:t>–</w:t>
      </w:r>
      <w:r w:rsidRPr="005442B6">
        <w:rPr>
          <w:lang w:val="fr-FR"/>
        </w:rPr>
        <w:tab/>
        <w:t>de la Résolution 205 de la PP, "Rôle de l</w:t>
      </w:r>
      <w:r w:rsidR="00BE72B4" w:rsidRPr="005442B6">
        <w:rPr>
          <w:lang w:val="fr-FR"/>
        </w:rPr>
        <w:t>'</w:t>
      </w:r>
      <w:r w:rsidRPr="005442B6">
        <w:rPr>
          <w:lang w:val="fr-FR"/>
        </w:rPr>
        <w:t>UIT dans la promotion d</w:t>
      </w:r>
      <w:r w:rsidR="00BE72B4" w:rsidRPr="005442B6">
        <w:rPr>
          <w:lang w:val="fr-FR"/>
        </w:rPr>
        <w:t>'</w:t>
      </w:r>
      <w:r w:rsidRPr="005442B6">
        <w:rPr>
          <w:lang w:val="fr-FR"/>
        </w:rPr>
        <w:t>une innovation centrée sur les télécommunications/technologies de l</w:t>
      </w:r>
      <w:r w:rsidR="00BE72B4" w:rsidRPr="005442B6">
        <w:rPr>
          <w:lang w:val="fr-FR"/>
        </w:rPr>
        <w:t>'</w:t>
      </w:r>
      <w:r w:rsidRPr="005442B6">
        <w:rPr>
          <w:lang w:val="fr-FR"/>
        </w:rPr>
        <w:t>information et de la communication pour appuyer l</w:t>
      </w:r>
      <w:r w:rsidR="00BE72B4" w:rsidRPr="005442B6">
        <w:rPr>
          <w:lang w:val="fr-FR"/>
        </w:rPr>
        <w:t>'</w:t>
      </w:r>
      <w:r w:rsidRPr="005442B6">
        <w:rPr>
          <w:lang w:val="fr-FR"/>
        </w:rPr>
        <w:t>économie et la société numériques", dans laquelle il est rappelé que le BDT joue un rôle prépondérant dans le domaine de l</w:t>
      </w:r>
      <w:r w:rsidR="00BE72B4" w:rsidRPr="005442B6">
        <w:rPr>
          <w:lang w:val="fr-FR"/>
        </w:rPr>
        <w:t>'</w:t>
      </w:r>
      <w:r w:rsidRPr="005442B6">
        <w:rPr>
          <w:lang w:val="fr-FR"/>
        </w:rPr>
        <w:t>innovation en faveur du développement du numérique;</w:t>
      </w:r>
    </w:p>
    <w:p w14:paraId="16B9BA04" w14:textId="1209D554" w:rsidR="00C1423D" w:rsidRPr="005442B6" w:rsidRDefault="00C1423D" w:rsidP="009D7640">
      <w:pPr>
        <w:pStyle w:val="enumlev1"/>
        <w:rPr>
          <w:lang w:val="fr-FR"/>
        </w:rPr>
      </w:pPr>
      <w:r w:rsidRPr="005442B6">
        <w:rPr>
          <w:lang w:val="fr-FR"/>
        </w:rPr>
        <w:t>–</w:t>
      </w:r>
      <w:r w:rsidRPr="005442B6">
        <w:rPr>
          <w:lang w:val="fr-FR"/>
        </w:rPr>
        <w:tab/>
        <w:t>du Plan stratégique de l</w:t>
      </w:r>
      <w:r w:rsidR="00BE72B4" w:rsidRPr="005442B6">
        <w:rPr>
          <w:lang w:val="fr-FR"/>
        </w:rPr>
        <w:t>'</w:t>
      </w:r>
      <w:r w:rsidRPr="005442B6">
        <w:rPr>
          <w:lang w:val="fr-FR"/>
        </w:rPr>
        <w:t>UIT (Résolution 71 (Rév. Bucarest, 2022) de la PP).</w:t>
      </w:r>
    </w:p>
    <w:p w14:paraId="5331E4A6" w14:textId="55BE0936" w:rsidR="00C1423D" w:rsidRPr="005442B6" w:rsidRDefault="002F7462" w:rsidP="007714CE">
      <w:pPr>
        <w:rPr>
          <w:lang w:val="fr-FR"/>
        </w:rPr>
      </w:pPr>
      <w:r w:rsidRPr="005442B6">
        <w:rPr>
          <w:lang w:val="fr-FR"/>
        </w:rPr>
        <w:t xml:space="preserve">La </w:t>
      </w:r>
      <w:r w:rsidRPr="005442B6">
        <w:rPr>
          <w:b/>
          <w:bCs/>
          <w:lang w:val="fr-FR"/>
        </w:rPr>
        <w:t>vision de l</w:t>
      </w:r>
      <w:r w:rsidR="00BE72B4" w:rsidRPr="005442B6">
        <w:rPr>
          <w:b/>
          <w:bCs/>
          <w:lang w:val="fr-FR"/>
        </w:rPr>
        <w:t>'</w:t>
      </w:r>
      <w:r w:rsidRPr="005442B6">
        <w:rPr>
          <w:b/>
          <w:bCs/>
          <w:lang w:val="fr-FR"/>
        </w:rPr>
        <w:t>Alliance</w:t>
      </w:r>
      <w:r w:rsidRPr="005442B6">
        <w:rPr>
          <w:lang w:val="fr-FR"/>
        </w:rPr>
        <w:t xml:space="preserve"> consiste à "fournir un appui aux membres de l</w:t>
      </w:r>
      <w:r w:rsidR="00BE72B4" w:rsidRPr="005442B6">
        <w:rPr>
          <w:lang w:val="fr-FR"/>
        </w:rPr>
        <w:t>'</w:t>
      </w:r>
      <w:r w:rsidRPr="005442B6">
        <w:rPr>
          <w:lang w:val="fr-FR"/>
        </w:rPr>
        <w:t>UIT-D avec des méthodes nouvelles, plus résilientes et tournées vers l</w:t>
      </w:r>
      <w:r w:rsidR="00BE72B4" w:rsidRPr="005442B6">
        <w:rPr>
          <w:lang w:val="fr-FR"/>
        </w:rPr>
        <w:t>'</w:t>
      </w:r>
      <w:r w:rsidRPr="005442B6">
        <w:rPr>
          <w:lang w:val="fr-FR"/>
        </w:rPr>
        <w:t>avenir grâce auxquelles ils seront en mesure d</w:t>
      </w:r>
      <w:r w:rsidR="00BE72B4" w:rsidRPr="005442B6">
        <w:rPr>
          <w:lang w:val="fr-FR"/>
        </w:rPr>
        <w:t>'</w:t>
      </w:r>
      <w:r w:rsidRPr="005442B6">
        <w:rPr>
          <w:lang w:val="fr-FR"/>
        </w:rPr>
        <w:t>évoluer en toute sécurité dans un monde numérique de plus en plus imprévisible, incertain, complexe et ambigu et de mettre en œuvre les résultats définis dans le Plan d</w:t>
      </w:r>
      <w:r w:rsidR="00BE72B4" w:rsidRPr="005442B6">
        <w:rPr>
          <w:lang w:val="fr-FR"/>
        </w:rPr>
        <w:t>'</w:t>
      </w:r>
      <w:r w:rsidRPr="005442B6">
        <w:rPr>
          <w:lang w:val="fr-FR"/>
        </w:rPr>
        <w:t>action de Kigali".</w:t>
      </w:r>
    </w:p>
    <w:p w14:paraId="17C85778" w14:textId="02BF2F76" w:rsidR="002F7462" w:rsidRPr="005442B6" w:rsidRDefault="002F7462" w:rsidP="007714CE">
      <w:pPr>
        <w:rPr>
          <w:lang w:val="fr-FR"/>
        </w:rPr>
      </w:pPr>
      <w:r w:rsidRPr="005442B6">
        <w:rPr>
          <w:lang w:val="fr-FR"/>
        </w:rPr>
        <w:t xml:space="preserve">La </w:t>
      </w:r>
      <w:r w:rsidRPr="005442B6">
        <w:rPr>
          <w:b/>
          <w:bCs/>
          <w:lang w:val="fr-FR"/>
        </w:rPr>
        <w:t>mission de l</w:t>
      </w:r>
      <w:r w:rsidR="00BE72B4" w:rsidRPr="005442B6">
        <w:rPr>
          <w:b/>
          <w:bCs/>
          <w:lang w:val="fr-FR"/>
        </w:rPr>
        <w:t>'</w:t>
      </w:r>
      <w:r w:rsidRPr="005442B6">
        <w:rPr>
          <w:b/>
          <w:bCs/>
          <w:lang w:val="fr-FR"/>
        </w:rPr>
        <w:t>Alliance</w:t>
      </w:r>
      <w:r w:rsidRPr="005442B6">
        <w:rPr>
          <w:lang w:val="fr-FR"/>
        </w:rPr>
        <w:t xml:space="preserve"> vise à "réduire les disparités en matière d</w:t>
      </w:r>
      <w:r w:rsidR="00BE72B4" w:rsidRPr="005442B6">
        <w:rPr>
          <w:lang w:val="fr-FR"/>
        </w:rPr>
        <w:t>'</w:t>
      </w:r>
      <w:r w:rsidRPr="005442B6">
        <w:rPr>
          <w:lang w:val="fr-FR"/>
        </w:rPr>
        <w:t>innovation numérique et [à] donner aux membres de l</w:t>
      </w:r>
      <w:r w:rsidR="00BE72B4" w:rsidRPr="005442B6">
        <w:rPr>
          <w:lang w:val="fr-FR"/>
        </w:rPr>
        <w:t>'</w:t>
      </w:r>
      <w:r w:rsidRPr="005442B6">
        <w:rPr>
          <w:lang w:val="fr-FR"/>
        </w:rPr>
        <w:t>UIT-D les moyens de franchir les obstacles qu</w:t>
      </w:r>
      <w:r w:rsidR="00BE72B4" w:rsidRPr="005442B6">
        <w:rPr>
          <w:lang w:val="fr-FR"/>
        </w:rPr>
        <w:t>'</w:t>
      </w:r>
      <w:r w:rsidRPr="005442B6">
        <w:rPr>
          <w:lang w:val="fr-FR"/>
        </w:rPr>
        <w:t>ils rencontrent sur la voie de la transformation numérique et d</w:t>
      </w:r>
      <w:r w:rsidR="00BE72B4" w:rsidRPr="005442B6">
        <w:rPr>
          <w:lang w:val="fr-FR"/>
        </w:rPr>
        <w:t>'</w:t>
      </w:r>
      <w:r w:rsidRPr="005442B6">
        <w:rPr>
          <w:lang w:val="fr-FR"/>
        </w:rPr>
        <w:t>accélérer les effets que produisent leurs écosystèmes sur les secteurs transversaux, l</w:t>
      </w:r>
      <w:r w:rsidR="00BE72B4" w:rsidRPr="005442B6">
        <w:rPr>
          <w:lang w:val="fr-FR"/>
        </w:rPr>
        <w:t>'</w:t>
      </w:r>
      <w:r w:rsidRPr="005442B6">
        <w:rPr>
          <w:lang w:val="fr-FR"/>
        </w:rPr>
        <w:t>objectif étant d</w:t>
      </w:r>
      <w:r w:rsidR="00BE72B4" w:rsidRPr="005442B6">
        <w:rPr>
          <w:lang w:val="fr-FR"/>
        </w:rPr>
        <w:t>'</w:t>
      </w:r>
      <w:r w:rsidRPr="005442B6">
        <w:rPr>
          <w:lang w:val="fr-FR"/>
        </w:rPr>
        <w:t>édifier une société inclusive et durable".</w:t>
      </w:r>
    </w:p>
    <w:p w14:paraId="26B358DC" w14:textId="0C2E5D6A" w:rsidR="00BE72B4" w:rsidRPr="005442B6" w:rsidRDefault="002F7462" w:rsidP="00774619">
      <w:pPr>
        <w:keepNext/>
        <w:keepLines/>
        <w:spacing w:after="120"/>
        <w:rPr>
          <w:lang w:val="fr-FR"/>
        </w:rPr>
      </w:pPr>
      <w:r w:rsidRPr="005442B6">
        <w:rPr>
          <w:lang w:val="fr-FR"/>
        </w:rPr>
        <w:lastRenderedPageBreak/>
        <w:t>L</w:t>
      </w:r>
      <w:r w:rsidR="00BE72B4" w:rsidRPr="005442B6">
        <w:rPr>
          <w:lang w:val="fr-FR"/>
        </w:rPr>
        <w:t>'</w:t>
      </w:r>
      <w:r w:rsidRPr="005442B6">
        <w:rPr>
          <w:lang w:val="fr-FR"/>
        </w:rPr>
        <w:t>Alliance aide les pays à renforcer les capacités locales en matière d</w:t>
      </w:r>
      <w:r w:rsidR="00BE72B4" w:rsidRPr="005442B6">
        <w:rPr>
          <w:lang w:val="fr-FR"/>
        </w:rPr>
        <w:t>'</w:t>
      </w:r>
      <w:r w:rsidRPr="005442B6">
        <w:rPr>
          <w:lang w:val="fr-FR"/>
        </w:rPr>
        <w:t>innovation et d</w:t>
      </w:r>
      <w:r w:rsidR="00BE72B4" w:rsidRPr="005442B6">
        <w:rPr>
          <w:lang w:val="fr-FR"/>
        </w:rPr>
        <w:t>'</w:t>
      </w:r>
      <w:r w:rsidRPr="005442B6">
        <w:rPr>
          <w:lang w:val="fr-FR"/>
        </w:rPr>
        <w:t>entrepreneuriat pour atteindre cinq objectifs stratégiques:</w:t>
      </w:r>
    </w:p>
    <w:tbl>
      <w:tblPr>
        <w:tblStyle w:val="TableGrid"/>
        <w:tblW w:w="9634" w:type="dxa"/>
        <w:tblLayout w:type="fixed"/>
        <w:tblLook w:val="04A0" w:firstRow="1" w:lastRow="0" w:firstColumn="1" w:lastColumn="0" w:noHBand="0" w:noVBand="1"/>
      </w:tblPr>
      <w:tblGrid>
        <w:gridCol w:w="2405"/>
        <w:gridCol w:w="7229"/>
      </w:tblGrid>
      <w:tr w:rsidR="008156ED" w:rsidRPr="005442B6" w14:paraId="592A57C9" w14:textId="77777777" w:rsidTr="00774619">
        <w:tc>
          <w:tcPr>
            <w:tcW w:w="2405" w:type="dxa"/>
          </w:tcPr>
          <w:p w14:paraId="4E0C618F" w14:textId="1227D967" w:rsidR="008156ED" w:rsidRPr="005442B6" w:rsidRDefault="008156ED" w:rsidP="00774619">
            <w:pPr>
              <w:pStyle w:val="Tabletext"/>
              <w:keepNext/>
              <w:keepLines/>
              <w:rPr>
                <w:b/>
                <w:bCs/>
                <w:sz w:val="22"/>
                <w:szCs w:val="22"/>
                <w:lang w:val="fr-FR"/>
              </w:rPr>
            </w:pPr>
            <w:r w:rsidRPr="005442B6">
              <w:rPr>
                <w:b/>
                <w:bCs/>
                <w:sz w:val="22"/>
                <w:szCs w:val="22"/>
                <w:lang w:val="fr-FR"/>
              </w:rPr>
              <w:t>Capacité d</w:t>
            </w:r>
            <w:r w:rsidR="00BE72B4" w:rsidRPr="005442B6">
              <w:rPr>
                <w:b/>
                <w:bCs/>
                <w:sz w:val="22"/>
                <w:szCs w:val="22"/>
                <w:lang w:val="fr-FR"/>
              </w:rPr>
              <w:t>'</w:t>
            </w:r>
            <w:r w:rsidRPr="005442B6">
              <w:rPr>
                <w:b/>
                <w:bCs/>
                <w:sz w:val="22"/>
                <w:szCs w:val="22"/>
                <w:lang w:val="fr-FR"/>
              </w:rPr>
              <w:t>étudier et d</w:t>
            </w:r>
            <w:r w:rsidR="00BE72B4" w:rsidRPr="005442B6">
              <w:rPr>
                <w:b/>
                <w:bCs/>
                <w:sz w:val="22"/>
                <w:szCs w:val="22"/>
                <w:lang w:val="fr-FR"/>
              </w:rPr>
              <w:t>'</w:t>
            </w:r>
            <w:r w:rsidRPr="005442B6">
              <w:rPr>
                <w:b/>
                <w:bCs/>
                <w:sz w:val="22"/>
                <w:szCs w:val="22"/>
                <w:lang w:val="fr-FR"/>
              </w:rPr>
              <w:t>anticiper les grandes tendances</w:t>
            </w:r>
          </w:p>
        </w:tc>
        <w:tc>
          <w:tcPr>
            <w:tcW w:w="7229" w:type="dxa"/>
          </w:tcPr>
          <w:p w14:paraId="4C078FF4" w14:textId="67C52457" w:rsidR="008156ED" w:rsidRPr="005442B6" w:rsidRDefault="008156ED" w:rsidP="00774619">
            <w:pPr>
              <w:pStyle w:val="Tabletext"/>
              <w:keepNext/>
              <w:keepLines/>
              <w:rPr>
                <w:sz w:val="22"/>
                <w:szCs w:val="22"/>
                <w:lang w:val="fr-FR"/>
              </w:rPr>
            </w:pPr>
            <w:r w:rsidRPr="005442B6">
              <w:rPr>
                <w:sz w:val="22"/>
                <w:szCs w:val="22"/>
                <w:lang w:val="fr-FR"/>
              </w:rPr>
              <w:t>Permettre aux pays d</w:t>
            </w:r>
            <w:r w:rsidR="00BE72B4" w:rsidRPr="005442B6">
              <w:rPr>
                <w:sz w:val="22"/>
                <w:szCs w:val="22"/>
                <w:lang w:val="fr-FR"/>
              </w:rPr>
              <w:t>'</w:t>
            </w:r>
            <w:r w:rsidRPr="005442B6">
              <w:rPr>
                <w:sz w:val="22"/>
                <w:szCs w:val="22"/>
                <w:lang w:val="fr-FR"/>
              </w:rPr>
              <w:t>avoir une longueur d</w:t>
            </w:r>
            <w:r w:rsidR="00BE72B4" w:rsidRPr="005442B6">
              <w:rPr>
                <w:sz w:val="22"/>
                <w:szCs w:val="22"/>
                <w:lang w:val="fr-FR"/>
              </w:rPr>
              <w:t>'</w:t>
            </w:r>
            <w:r w:rsidRPr="005442B6">
              <w:rPr>
                <w:sz w:val="22"/>
                <w:szCs w:val="22"/>
                <w:lang w:val="fr-FR"/>
              </w:rPr>
              <w:t>avance et de comprendre les dynamiques qui sous-tendent l</w:t>
            </w:r>
            <w:r w:rsidR="00BE72B4" w:rsidRPr="005442B6">
              <w:rPr>
                <w:sz w:val="22"/>
                <w:szCs w:val="22"/>
                <w:lang w:val="fr-FR"/>
              </w:rPr>
              <w:t>'</w:t>
            </w:r>
            <w:r w:rsidRPr="005442B6">
              <w:rPr>
                <w:sz w:val="22"/>
                <w:szCs w:val="22"/>
                <w:lang w:val="fr-FR"/>
              </w:rPr>
              <w:t>évolution des technologies, des politiques et de l</w:t>
            </w:r>
            <w:r w:rsidR="00BE72B4" w:rsidRPr="005442B6">
              <w:rPr>
                <w:sz w:val="22"/>
                <w:szCs w:val="22"/>
                <w:lang w:val="fr-FR"/>
              </w:rPr>
              <w:t>'</w:t>
            </w:r>
            <w:r w:rsidRPr="005442B6">
              <w:rPr>
                <w:sz w:val="22"/>
                <w:szCs w:val="22"/>
                <w:lang w:val="fr-FR"/>
              </w:rPr>
              <w:t>innovation.</w:t>
            </w:r>
          </w:p>
        </w:tc>
      </w:tr>
      <w:tr w:rsidR="008156ED" w:rsidRPr="005442B6" w14:paraId="02C25799" w14:textId="77777777" w:rsidTr="00774619">
        <w:tc>
          <w:tcPr>
            <w:tcW w:w="2405" w:type="dxa"/>
          </w:tcPr>
          <w:p w14:paraId="4876932F" w14:textId="77777777" w:rsidR="008156ED" w:rsidRPr="005442B6" w:rsidRDefault="008156ED" w:rsidP="007714CE">
            <w:pPr>
              <w:pStyle w:val="Tabletext"/>
              <w:rPr>
                <w:b/>
                <w:bCs/>
                <w:sz w:val="22"/>
                <w:szCs w:val="22"/>
                <w:lang w:val="fr-FR"/>
              </w:rPr>
            </w:pPr>
            <w:r w:rsidRPr="005442B6">
              <w:rPr>
                <w:b/>
                <w:bCs/>
                <w:sz w:val="22"/>
                <w:szCs w:val="22"/>
                <w:lang w:val="fr-FR"/>
              </w:rPr>
              <w:t>Innovation ouverte dans le domaine des technologies</w:t>
            </w:r>
          </w:p>
        </w:tc>
        <w:tc>
          <w:tcPr>
            <w:tcW w:w="7229" w:type="dxa"/>
          </w:tcPr>
          <w:p w14:paraId="07F951C3" w14:textId="5A8A065D" w:rsidR="008156ED" w:rsidRPr="005442B6" w:rsidRDefault="008156ED" w:rsidP="00BE72B4">
            <w:pPr>
              <w:pStyle w:val="Tabletext"/>
              <w:keepLines/>
              <w:rPr>
                <w:sz w:val="22"/>
                <w:szCs w:val="22"/>
                <w:lang w:val="fr-FR"/>
              </w:rPr>
            </w:pPr>
            <w:r w:rsidRPr="005442B6">
              <w:rPr>
                <w:sz w:val="22"/>
                <w:szCs w:val="22"/>
                <w:lang w:val="fr-FR"/>
              </w:rPr>
              <w:t>Exploiter le savoir-faire technologique et le concrétiser sous la forme de biens mondiaux, grâce à l</w:t>
            </w:r>
            <w:r w:rsidR="00BE72B4" w:rsidRPr="005442B6">
              <w:rPr>
                <w:sz w:val="22"/>
                <w:szCs w:val="22"/>
                <w:lang w:val="fr-FR"/>
              </w:rPr>
              <w:t>'</w:t>
            </w:r>
            <w:r w:rsidRPr="005442B6">
              <w:rPr>
                <w:sz w:val="22"/>
                <w:szCs w:val="22"/>
                <w:lang w:val="fr-FR"/>
              </w:rPr>
              <w:t>innovation ouverte et à des mécanismes multi-parties prenantes, afin d</w:t>
            </w:r>
            <w:r w:rsidR="00BE72B4" w:rsidRPr="005442B6">
              <w:rPr>
                <w:sz w:val="22"/>
                <w:szCs w:val="22"/>
                <w:lang w:val="fr-FR"/>
              </w:rPr>
              <w:t>'</w:t>
            </w:r>
            <w:r w:rsidRPr="005442B6">
              <w:rPr>
                <w:sz w:val="22"/>
                <w:szCs w:val="22"/>
                <w:lang w:val="fr-FR"/>
              </w:rPr>
              <w:t>accélérer l</w:t>
            </w:r>
            <w:r w:rsidR="00BE72B4" w:rsidRPr="005442B6">
              <w:rPr>
                <w:sz w:val="22"/>
                <w:szCs w:val="22"/>
                <w:lang w:val="fr-FR"/>
              </w:rPr>
              <w:t>'</w:t>
            </w:r>
            <w:r w:rsidRPr="005442B6">
              <w:rPr>
                <w:sz w:val="22"/>
                <w:szCs w:val="22"/>
                <w:lang w:val="fr-FR"/>
              </w:rPr>
              <w:t>accès de tous aux technologies émergentes.</w:t>
            </w:r>
          </w:p>
        </w:tc>
      </w:tr>
      <w:tr w:rsidR="008156ED" w:rsidRPr="005442B6" w14:paraId="57A82498" w14:textId="77777777" w:rsidTr="00774619">
        <w:tc>
          <w:tcPr>
            <w:tcW w:w="2405" w:type="dxa"/>
          </w:tcPr>
          <w:p w14:paraId="74A72D12" w14:textId="34201353" w:rsidR="008156ED" w:rsidRPr="005442B6" w:rsidRDefault="008156ED" w:rsidP="00774619">
            <w:pPr>
              <w:pStyle w:val="Tabletext"/>
              <w:rPr>
                <w:b/>
                <w:bCs/>
                <w:sz w:val="22"/>
                <w:szCs w:val="22"/>
                <w:lang w:val="fr-FR"/>
              </w:rPr>
            </w:pPr>
            <w:r w:rsidRPr="005442B6">
              <w:rPr>
                <w:b/>
                <w:bCs/>
                <w:sz w:val="22"/>
                <w:szCs w:val="22"/>
                <w:lang w:val="fr-FR"/>
              </w:rPr>
              <w:t>Croissance de l</w:t>
            </w:r>
            <w:r w:rsidR="00BE72B4" w:rsidRPr="005442B6">
              <w:rPr>
                <w:b/>
                <w:bCs/>
                <w:sz w:val="22"/>
                <w:szCs w:val="22"/>
                <w:lang w:val="fr-FR"/>
              </w:rPr>
              <w:t>'</w:t>
            </w:r>
            <w:r w:rsidRPr="005442B6">
              <w:rPr>
                <w:b/>
                <w:bCs/>
                <w:sz w:val="22"/>
                <w:szCs w:val="22"/>
                <w:lang w:val="fr-FR"/>
              </w:rPr>
              <w:t>entrepreneuriat et</w:t>
            </w:r>
            <w:r w:rsidR="00774619" w:rsidRPr="005442B6">
              <w:rPr>
                <w:b/>
                <w:bCs/>
                <w:sz w:val="22"/>
                <w:szCs w:val="22"/>
                <w:lang w:val="fr-FR"/>
              </w:rPr>
              <w:t> </w:t>
            </w:r>
            <w:r w:rsidRPr="005442B6">
              <w:rPr>
                <w:b/>
                <w:bCs/>
                <w:sz w:val="22"/>
                <w:szCs w:val="22"/>
                <w:lang w:val="fr-FR"/>
              </w:rPr>
              <w:t>des</w:t>
            </w:r>
            <w:r w:rsidR="00774619" w:rsidRPr="005442B6">
              <w:rPr>
                <w:b/>
                <w:bCs/>
                <w:sz w:val="22"/>
                <w:szCs w:val="22"/>
                <w:lang w:val="fr-FR"/>
              </w:rPr>
              <w:t> </w:t>
            </w:r>
            <w:r w:rsidRPr="005442B6">
              <w:rPr>
                <w:b/>
                <w:bCs/>
                <w:sz w:val="22"/>
                <w:szCs w:val="22"/>
                <w:lang w:val="fr-FR"/>
              </w:rPr>
              <w:t>PME</w:t>
            </w:r>
          </w:p>
        </w:tc>
        <w:tc>
          <w:tcPr>
            <w:tcW w:w="7229" w:type="dxa"/>
          </w:tcPr>
          <w:p w14:paraId="4C78F6FD" w14:textId="2DA7C469" w:rsidR="008156ED" w:rsidRPr="005442B6" w:rsidRDefault="008156ED" w:rsidP="007714CE">
            <w:pPr>
              <w:pStyle w:val="Tabletext"/>
              <w:rPr>
                <w:sz w:val="22"/>
                <w:szCs w:val="22"/>
                <w:lang w:val="fr-FR"/>
              </w:rPr>
            </w:pPr>
            <w:r w:rsidRPr="005442B6">
              <w:rPr>
                <w:sz w:val="22"/>
                <w:szCs w:val="22"/>
                <w:lang w:val="fr-FR"/>
              </w:rPr>
              <w:t>Accélérer l</w:t>
            </w:r>
            <w:r w:rsidR="00BE72B4" w:rsidRPr="005442B6">
              <w:rPr>
                <w:sz w:val="22"/>
                <w:szCs w:val="22"/>
                <w:lang w:val="fr-FR"/>
              </w:rPr>
              <w:t>'</w:t>
            </w:r>
            <w:r w:rsidRPr="005442B6">
              <w:rPr>
                <w:sz w:val="22"/>
                <w:szCs w:val="22"/>
                <w:lang w:val="fr-FR"/>
              </w:rPr>
              <w:t>adhésion à l</w:t>
            </w:r>
            <w:r w:rsidR="00BE72B4" w:rsidRPr="005442B6">
              <w:rPr>
                <w:sz w:val="22"/>
                <w:szCs w:val="22"/>
                <w:lang w:val="fr-FR"/>
              </w:rPr>
              <w:t>'</w:t>
            </w:r>
            <w:r w:rsidRPr="005442B6">
              <w:rPr>
                <w:sz w:val="22"/>
                <w:szCs w:val="22"/>
                <w:lang w:val="fr-FR"/>
              </w:rPr>
              <w:t>entrepreneuriat numérique axé sur l</w:t>
            </w:r>
            <w:r w:rsidR="00BE72B4" w:rsidRPr="005442B6">
              <w:rPr>
                <w:sz w:val="22"/>
                <w:szCs w:val="22"/>
                <w:lang w:val="fr-FR"/>
              </w:rPr>
              <w:t>'</w:t>
            </w:r>
            <w:r w:rsidRPr="005442B6">
              <w:rPr>
                <w:sz w:val="22"/>
                <w:szCs w:val="22"/>
                <w:lang w:val="fr-FR"/>
              </w:rPr>
              <w:t>innovation et permettre aux talents d</w:t>
            </w:r>
            <w:r w:rsidR="00BE72B4" w:rsidRPr="005442B6">
              <w:rPr>
                <w:sz w:val="22"/>
                <w:szCs w:val="22"/>
                <w:lang w:val="fr-FR"/>
              </w:rPr>
              <w:t>'</w:t>
            </w:r>
            <w:r w:rsidRPr="005442B6">
              <w:rPr>
                <w:sz w:val="22"/>
                <w:szCs w:val="22"/>
                <w:lang w:val="fr-FR"/>
              </w:rPr>
              <w:t>intégrer l</w:t>
            </w:r>
            <w:r w:rsidR="00BE72B4" w:rsidRPr="005442B6">
              <w:rPr>
                <w:sz w:val="22"/>
                <w:szCs w:val="22"/>
                <w:lang w:val="fr-FR"/>
              </w:rPr>
              <w:t>'</w:t>
            </w:r>
            <w:r w:rsidRPr="005442B6">
              <w:rPr>
                <w:sz w:val="22"/>
                <w:szCs w:val="22"/>
                <w:lang w:val="fr-FR"/>
              </w:rPr>
              <w:t>inclusion socio-économique dans leurs communautés.</w:t>
            </w:r>
          </w:p>
        </w:tc>
      </w:tr>
      <w:tr w:rsidR="008156ED" w:rsidRPr="005442B6" w14:paraId="3567CC0E" w14:textId="77777777" w:rsidTr="00774619">
        <w:tc>
          <w:tcPr>
            <w:tcW w:w="2405" w:type="dxa"/>
          </w:tcPr>
          <w:p w14:paraId="6890CF81" w14:textId="2067F985" w:rsidR="008156ED" w:rsidRPr="005442B6" w:rsidRDefault="008156ED" w:rsidP="007714CE">
            <w:pPr>
              <w:pStyle w:val="Tabletext"/>
              <w:rPr>
                <w:b/>
                <w:bCs/>
                <w:sz w:val="22"/>
                <w:szCs w:val="22"/>
                <w:lang w:val="fr-FR"/>
              </w:rPr>
            </w:pPr>
            <w:r w:rsidRPr="005442B6">
              <w:rPr>
                <w:b/>
                <w:bCs/>
                <w:sz w:val="22"/>
                <w:szCs w:val="22"/>
                <w:lang w:val="fr-FR"/>
              </w:rPr>
              <w:t>Mettre les politiques à l</w:t>
            </w:r>
            <w:r w:rsidR="00BE72B4" w:rsidRPr="005442B6">
              <w:rPr>
                <w:b/>
                <w:bCs/>
                <w:sz w:val="22"/>
                <w:szCs w:val="22"/>
                <w:lang w:val="fr-FR"/>
              </w:rPr>
              <w:t>'</w:t>
            </w:r>
            <w:r w:rsidRPr="005442B6">
              <w:rPr>
                <w:b/>
                <w:bCs/>
                <w:sz w:val="22"/>
                <w:szCs w:val="22"/>
                <w:lang w:val="fr-FR"/>
              </w:rPr>
              <w:t>épreuve</w:t>
            </w:r>
          </w:p>
        </w:tc>
        <w:tc>
          <w:tcPr>
            <w:tcW w:w="7229" w:type="dxa"/>
          </w:tcPr>
          <w:p w14:paraId="16758479" w14:textId="620F096A" w:rsidR="008156ED" w:rsidRPr="005442B6" w:rsidRDefault="008156ED" w:rsidP="007714CE">
            <w:pPr>
              <w:pStyle w:val="Tabletext"/>
              <w:rPr>
                <w:sz w:val="22"/>
                <w:szCs w:val="22"/>
                <w:lang w:val="fr-FR"/>
              </w:rPr>
            </w:pPr>
            <w:r w:rsidRPr="005442B6">
              <w:rPr>
                <w:sz w:val="22"/>
                <w:szCs w:val="22"/>
                <w:lang w:val="fr-FR"/>
              </w:rPr>
              <w:t>Élaborer des politiques souples qui offrent aux parties prenantes un cadre sûr pour mener des expérimentations afin d</w:t>
            </w:r>
            <w:r w:rsidR="00BE72B4" w:rsidRPr="005442B6">
              <w:rPr>
                <w:sz w:val="22"/>
                <w:szCs w:val="22"/>
                <w:lang w:val="fr-FR"/>
              </w:rPr>
              <w:t>'</w:t>
            </w:r>
            <w:r w:rsidRPr="005442B6">
              <w:rPr>
                <w:sz w:val="22"/>
                <w:szCs w:val="22"/>
                <w:lang w:val="fr-FR"/>
              </w:rPr>
              <w:t>encourager l</w:t>
            </w:r>
            <w:r w:rsidR="00BE72B4" w:rsidRPr="005442B6">
              <w:rPr>
                <w:sz w:val="22"/>
                <w:szCs w:val="22"/>
                <w:lang w:val="fr-FR"/>
              </w:rPr>
              <w:t>'</w:t>
            </w:r>
            <w:r w:rsidRPr="005442B6">
              <w:rPr>
                <w:sz w:val="22"/>
                <w:szCs w:val="22"/>
                <w:lang w:val="fr-FR"/>
              </w:rPr>
              <w:t>innovation et d</w:t>
            </w:r>
            <w:r w:rsidR="00BE72B4" w:rsidRPr="005442B6">
              <w:rPr>
                <w:sz w:val="22"/>
                <w:szCs w:val="22"/>
                <w:lang w:val="fr-FR"/>
              </w:rPr>
              <w:t>'</w:t>
            </w:r>
            <w:r w:rsidRPr="005442B6">
              <w:rPr>
                <w:sz w:val="22"/>
                <w:szCs w:val="22"/>
                <w:lang w:val="fr-FR"/>
              </w:rPr>
              <w:t>attirer des investissements dans l</w:t>
            </w:r>
            <w:r w:rsidR="00BE72B4" w:rsidRPr="005442B6">
              <w:rPr>
                <w:sz w:val="22"/>
                <w:szCs w:val="22"/>
                <w:lang w:val="fr-FR"/>
              </w:rPr>
              <w:t>'</w:t>
            </w:r>
            <w:r w:rsidRPr="005442B6">
              <w:rPr>
                <w:sz w:val="22"/>
                <w:szCs w:val="22"/>
                <w:lang w:val="fr-FR"/>
              </w:rPr>
              <w:t>écosystème numérique.</w:t>
            </w:r>
          </w:p>
        </w:tc>
      </w:tr>
      <w:tr w:rsidR="008156ED" w:rsidRPr="005442B6" w14:paraId="247ED9DE" w14:textId="77777777" w:rsidTr="00774619">
        <w:tc>
          <w:tcPr>
            <w:tcW w:w="2405" w:type="dxa"/>
          </w:tcPr>
          <w:p w14:paraId="6A0C1478" w14:textId="7BE17847" w:rsidR="008156ED" w:rsidRPr="005442B6" w:rsidRDefault="008156ED" w:rsidP="007714CE">
            <w:pPr>
              <w:pStyle w:val="Tabletext"/>
              <w:rPr>
                <w:b/>
                <w:bCs/>
                <w:sz w:val="22"/>
                <w:szCs w:val="22"/>
                <w:lang w:val="fr-FR"/>
              </w:rPr>
            </w:pPr>
            <w:r w:rsidRPr="005442B6">
              <w:rPr>
                <w:b/>
                <w:bCs/>
                <w:sz w:val="22"/>
                <w:szCs w:val="22"/>
                <w:lang w:val="fr-FR"/>
              </w:rPr>
              <w:t>Accélération des initiatives relatives aux</w:t>
            </w:r>
            <w:r w:rsidR="00774619" w:rsidRPr="005442B6">
              <w:rPr>
                <w:b/>
                <w:bCs/>
                <w:sz w:val="22"/>
                <w:szCs w:val="22"/>
                <w:lang w:val="fr-FR"/>
              </w:rPr>
              <w:t> </w:t>
            </w:r>
            <w:r w:rsidRPr="005442B6">
              <w:rPr>
                <w:b/>
                <w:bCs/>
                <w:sz w:val="22"/>
                <w:szCs w:val="22"/>
                <w:lang w:val="fr-FR"/>
              </w:rPr>
              <w:t>écosystèmes</w:t>
            </w:r>
          </w:p>
        </w:tc>
        <w:tc>
          <w:tcPr>
            <w:tcW w:w="7229" w:type="dxa"/>
          </w:tcPr>
          <w:p w14:paraId="6C7A2232" w14:textId="77777777" w:rsidR="008156ED" w:rsidRPr="005442B6" w:rsidRDefault="008156ED" w:rsidP="007714CE">
            <w:pPr>
              <w:pStyle w:val="Tabletext"/>
              <w:rPr>
                <w:sz w:val="22"/>
                <w:szCs w:val="22"/>
                <w:lang w:val="fr-FR"/>
              </w:rPr>
            </w:pPr>
            <w:r w:rsidRPr="005442B6">
              <w:rPr>
                <w:sz w:val="22"/>
                <w:szCs w:val="22"/>
                <w:lang w:val="fr-FR"/>
              </w:rPr>
              <w:t>Promouvoir la collaboration et les synergies qui font évoluer les innovations numériques et créent de la valeur dans tous les secteurs économiques pour favoriser une économie numérique compétitive.</w:t>
            </w:r>
          </w:p>
        </w:tc>
      </w:tr>
    </w:tbl>
    <w:p w14:paraId="760CB41B" w14:textId="03947AF8" w:rsidR="002F7462" w:rsidRPr="005442B6" w:rsidRDefault="002F7462" w:rsidP="004F4B85">
      <w:pPr>
        <w:rPr>
          <w:lang w:val="fr-FR"/>
        </w:rPr>
      </w:pPr>
      <w:r w:rsidRPr="005442B6">
        <w:rPr>
          <w:lang w:val="fr-FR"/>
        </w:rPr>
        <w:t>L</w:t>
      </w:r>
      <w:r w:rsidR="00BE72B4" w:rsidRPr="005442B6">
        <w:rPr>
          <w:lang w:val="fr-FR"/>
        </w:rPr>
        <w:t>'</w:t>
      </w:r>
      <w:r w:rsidRPr="005442B6">
        <w:rPr>
          <w:lang w:val="fr-FR"/>
        </w:rPr>
        <w:t xml:space="preserve">Alliance est une </w:t>
      </w:r>
      <w:r w:rsidRPr="005442B6">
        <w:rPr>
          <w:b/>
          <w:bCs/>
          <w:lang w:val="fr-FR"/>
        </w:rPr>
        <w:t>initiative mondiale</w:t>
      </w:r>
      <w:r w:rsidRPr="005442B6">
        <w:rPr>
          <w:lang w:val="fr-FR"/>
        </w:rPr>
        <w:t xml:space="preserve"> créée en 2023 dans le but d</w:t>
      </w:r>
      <w:r w:rsidR="00BE72B4" w:rsidRPr="005442B6">
        <w:rPr>
          <w:lang w:val="fr-FR"/>
        </w:rPr>
        <w:t>'</w:t>
      </w:r>
      <w:r w:rsidRPr="005442B6">
        <w:rPr>
          <w:lang w:val="fr-FR"/>
        </w:rPr>
        <w:t>aider les pays à relever les défis et à tirer parti des possibilités que présente un environnement technologique et mondial en mutation rapide.</w:t>
      </w:r>
    </w:p>
    <w:p w14:paraId="24324E40" w14:textId="574F0A39" w:rsidR="00862B08" w:rsidRPr="005442B6" w:rsidRDefault="00862B08" w:rsidP="004F4B85">
      <w:pPr>
        <w:rPr>
          <w:lang w:val="fr-FR"/>
        </w:rPr>
      </w:pPr>
      <w:r w:rsidRPr="005442B6">
        <w:rPr>
          <w:lang w:val="fr-FR"/>
        </w:rPr>
        <w:t>Elle agit en s</w:t>
      </w:r>
      <w:r w:rsidR="00BE72B4" w:rsidRPr="005442B6">
        <w:rPr>
          <w:lang w:val="fr-FR"/>
        </w:rPr>
        <w:t>'</w:t>
      </w:r>
      <w:r w:rsidRPr="005442B6">
        <w:rPr>
          <w:lang w:val="fr-FR"/>
        </w:rPr>
        <w:t xml:space="preserve">appuyant sur </w:t>
      </w:r>
      <w:r w:rsidRPr="005442B6">
        <w:rPr>
          <w:b/>
          <w:bCs/>
          <w:lang w:val="fr-FR"/>
        </w:rPr>
        <w:t>trois instruments principaux</w:t>
      </w:r>
      <w:r w:rsidRPr="005442B6">
        <w:rPr>
          <w:lang w:val="fr-FR"/>
        </w:rPr>
        <w:t>:</w:t>
      </w:r>
    </w:p>
    <w:p w14:paraId="3ADDF923" w14:textId="7333AC46" w:rsidR="00862B08" w:rsidRPr="005442B6" w:rsidRDefault="00862B08" w:rsidP="00862B08">
      <w:pPr>
        <w:pStyle w:val="enumlev1"/>
        <w:rPr>
          <w:lang w:val="fr-FR"/>
        </w:rPr>
      </w:pPr>
      <w:r w:rsidRPr="005442B6">
        <w:rPr>
          <w:lang w:val="fr-FR"/>
        </w:rPr>
        <w:t>–</w:t>
      </w:r>
      <w:r w:rsidRPr="005442B6">
        <w:rPr>
          <w:lang w:val="fr-FR"/>
        </w:rPr>
        <w:tab/>
      </w:r>
      <w:r w:rsidR="00774619" w:rsidRPr="005442B6">
        <w:rPr>
          <w:b/>
          <w:bCs/>
          <w:lang w:val="fr-FR"/>
        </w:rPr>
        <w:t xml:space="preserve">Le </w:t>
      </w:r>
      <w:r w:rsidRPr="005442B6">
        <w:rPr>
          <w:b/>
          <w:bCs/>
          <w:lang w:val="fr-FR"/>
        </w:rPr>
        <w:t>Conseil de l</w:t>
      </w:r>
      <w:r w:rsidR="00BE72B4" w:rsidRPr="005442B6">
        <w:rPr>
          <w:b/>
          <w:bCs/>
          <w:lang w:val="fr-FR"/>
        </w:rPr>
        <w:t>'</w:t>
      </w:r>
      <w:r w:rsidRPr="005442B6">
        <w:rPr>
          <w:b/>
          <w:bCs/>
          <w:lang w:val="fr-FR"/>
        </w:rPr>
        <w:t>innovation numérique</w:t>
      </w:r>
      <w:r w:rsidRPr="005442B6">
        <w:rPr>
          <w:lang w:val="fr-FR"/>
        </w:rPr>
        <w:t>, qui fournit des orientations stratégiques pour faire en sorte que les travaux de l</w:t>
      </w:r>
      <w:r w:rsidR="00BE72B4" w:rsidRPr="005442B6">
        <w:rPr>
          <w:lang w:val="fr-FR"/>
        </w:rPr>
        <w:t>'</w:t>
      </w:r>
      <w:r w:rsidRPr="005442B6">
        <w:rPr>
          <w:lang w:val="fr-FR"/>
        </w:rPr>
        <w:t>Alliance restent en phase avec les priorités et plans d</w:t>
      </w:r>
      <w:r w:rsidR="00BE72B4" w:rsidRPr="005442B6">
        <w:rPr>
          <w:lang w:val="fr-FR"/>
        </w:rPr>
        <w:t>'</w:t>
      </w:r>
      <w:r w:rsidRPr="005442B6">
        <w:rPr>
          <w:lang w:val="fr-FR"/>
        </w:rPr>
        <w:t>action de l</w:t>
      </w:r>
      <w:r w:rsidR="00BE72B4" w:rsidRPr="005442B6">
        <w:rPr>
          <w:lang w:val="fr-FR"/>
        </w:rPr>
        <w:t>'</w:t>
      </w:r>
      <w:r w:rsidRPr="005442B6">
        <w:rPr>
          <w:lang w:val="fr-FR"/>
        </w:rPr>
        <w:t>UIT-D. Il mène des activités de sensibilisation de haut niveau et suit les progrès accomplis dans des domaines essentiels, tout en favorisant le dialogue et les partenariats mondiaux pour promouvoir l</w:t>
      </w:r>
      <w:r w:rsidR="00BE72B4" w:rsidRPr="005442B6">
        <w:rPr>
          <w:lang w:val="fr-FR"/>
        </w:rPr>
        <w:t>'</w:t>
      </w:r>
      <w:r w:rsidRPr="005442B6">
        <w:rPr>
          <w:lang w:val="fr-FR"/>
        </w:rPr>
        <w:t>innovation numérique inclusive et l</w:t>
      </w:r>
      <w:r w:rsidR="00BE72B4" w:rsidRPr="005442B6">
        <w:rPr>
          <w:lang w:val="fr-FR"/>
        </w:rPr>
        <w:t>'</w:t>
      </w:r>
      <w:r w:rsidRPr="005442B6">
        <w:rPr>
          <w:lang w:val="fr-FR"/>
        </w:rPr>
        <w:t>entrepreneuriat</w:t>
      </w:r>
      <w:r w:rsidR="00774619" w:rsidRPr="005442B6">
        <w:rPr>
          <w:lang w:val="fr-FR"/>
        </w:rPr>
        <w:t>.</w:t>
      </w:r>
    </w:p>
    <w:p w14:paraId="3A3B2788" w14:textId="12C1D048" w:rsidR="00862B08" w:rsidRPr="005442B6" w:rsidRDefault="00862B08" w:rsidP="00774619">
      <w:pPr>
        <w:pStyle w:val="enumlev1"/>
        <w:rPr>
          <w:lang w:val="fr-FR"/>
        </w:rPr>
      </w:pPr>
      <w:r w:rsidRPr="005442B6">
        <w:rPr>
          <w:lang w:val="fr-FR"/>
        </w:rPr>
        <w:t>–</w:t>
      </w:r>
      <w:r w:rsidRPr="005442B6">
        <w:rPr>
          <w:lang w:val="fr-FR"/>
        </w:rPr>
        <w:tab/>
      </w:r>
      <w:r w:rsidR="00774619" w:rsidRPr="005442B6">
        <w:rPr>
          <w:b/>
          <w:bCs/>
          <w:lang w:val="fr-FR"/>
        </w:rPr>
        <w:t xml:space="preserve">Le </w:t>
      </w:r>
      <w:r w:rsidRPr="005442B6">
        <w:rPr>
          <w:b/>
          <w:bCs/>
          <w:lang w:val="fr-FR"/>
        </w:rPr>
        <w:t>laboratoire de transformation numérique</w:t>
      </w:r>
      <w:r w:rsidRPr="005442B6">
        <w:rPr>
          <w:lang w:val="fr-FR"/>
        </w:rPr>
        <w:t>, une installation virtuelle destinée à donner les moyens d</w:t>
      </w:r>
      <w:r w:rsidR="00BE72B4" w:rsidRPr="005442B6">
        <w:rPr>
          <w:lang w:val="fr-FR"/>
        </w:rPr>
        <w:t>'</w:t>
      </w:r>
      <w:r w:rsidRPr="005442B6">
        <w:rPr>
          <w:lang w:val="fr-FR"/>
        </w:rPr>
        <w:t>innover. Il élabore des programmes de connaissances et appuie la création de centres d</w:t>
      </w:r>
      <w:r w:rsidR="00BE72B4" w:rsidRPr="005442B6">
        <w:rPr>
          <w:lang w:val="fr-FR"/>
        </w:rPr>
        <w:t>'</w:t>
      </w:r>
      <w:r w:rsidRPr="005442B6">
        <w:rPr>
          <w:lang w:val="fr-FR"/>
        </w:rPr>
        <w:t>accélération de l</w:t>
      </w:r>
      <w:r w:rsidR="00BE72B4" w:rsidRPr="005442B6">
        <w:rPr>
          <w:lang w:val="fr-FR"/>
        </w:rPr>
        <w:t>'</w:t>
      </w:r>
      <w:r w:rsidRPr="005442B6">
        <w:rPr>
          <w:lang w:val="fr-FR"/>
        </w:rPr>
        <w:t>UIT et le renforcement des capacités de ces derniers</w:t>
      </w:r>
      <w:r w:rsidR="00774619" w:rsidRPr="005442B6">
        <w:rPr>
          <w:lang w:val="fr-FR"/>
        </w:rPr>
        <w:t>.</w:t>
      </w:r>
    </w:p>
    <w:p w14:paraId="57947DE6" w14:textId="230F5AF5" w:rsidR="00862B08" w:rsidRPr="005442B6" w:rsidRDefault="00862B08" w:rsidP="00862B08">
      <w:pPr>
        <w:pStyle w:val="enumlev1"/>
        <w:rPr>
          <w:lang w:val="fr-FR"/>
        </w:rPr>
      </w:pPr>
      <w:r w:rsidRPr="005442B6">
        <w:rPr>
          <w:lang w:val="fr-FR"/>
        </w:rPr>
        <w:t>–</w:t>
      </w:r>
      <w:r w:rsidRPr="005442B6">
        <w:rPr>
          <w:lang w:val="fr-FR"/>
        </w:rPr>
        <w:tab/>
      </w:r>
      <w:r w:rsidR="00774619" w:rsidRPr="005442B6">
        <w:rPr>
          <w:b/>
          <w:bCs/>
          <w:lang w:val="fr-FR"/>
        </w:rPr>
        <w:t xml:space="preserve">Un </w:t>
      </w:r>
      <w:r w:rsidRPr="005442B6">
        <w:rPr>
          <w:b/>
          <w:bCs/>
          <w:lang w:val="fr-FR"/>
        </w:rPr>
        <w:t>réseau de centres d</w:t>
      </w:r>
      <w:r w:rsidR="00BE72B4" w:rsidRPr="005442B6">
        <w:rPr>
          <w:b/>
          <w:bCs/>
          <w:lang w:val="fr-FR"/>
        </w:rPr>
        <w:t>'</w:t>
      </w:r>
      <w:r w:rsidRPr="005442B6">
        <w:rPr>
          <w:b/>
          <w:bCs/>
          <w:lang w:val="fr-FR"/>
        </w:rPr>
        <w:t>accélération de l</w:t>
      </w:r>
      <w:r w:rsidR="00BE72B4" w:rsidRPr="005442B6">
        <w:rPr>
          <w:b/>
          <w:bCs/>
          <w:lang w:val="fr-FR"/>
        </w:rPr>
        <w:t>'</w:t>
      </w:r>
      <w:r w:rsidRPr="005442B6">
        <w:rPr>
          <w:b/>
          <w:bCs/>
          <w:lang w:val="fr-FR"/>
        </w:rPr>
        <w:t>UIT</w:t>
      </w:r>
      <w:r w:rsidRPr="005442B6">
        <w:rPr>
          <w:lang w:val="fr-FR"/>
        </w:rPr>
        <w:t>, un réseau de centres propriétaires nationaux qui renforce les écosystèmes d</w:t>
      </w:r>
      <w:r w:rsidR="00BE72B4" w:rsidRPr="005442B6">
        <w:rPr>
          <w:lang w:val="fr-FR"/>
        </w:rPr>
        <w:t>'</w:t>
      </w:r>
      <w:r w:rsidRPr="005442B6">
        <w:rPr>
          <w:lang w:val="fr-FR"/>
        </w:rPr>
        <w:t>innovation mondiaux, régionaux et nationaux. Il aide les pays à tirer parti des technologies, des politiques et des initiatives phares tout en intégrant l</w:t>
      </w:r>
      <w:r w:rsidR="00BE72B4" w:rsidRPr="005442B6">
        <w:rPr>
          <w:lang w:val="fr-FR"/>
        </w:rPr>
        <w:t>'</w:t>
      </w:r>
      <w:r w:rsidRPr="005442B6">
        <w:rPr>
          <w:lang w:val="fr-FR"/>
        </w:rPr>
        <w:t>innovation dans le domaine des TIC dans les programmes nationaux de développement et en encourageant l</w:t>
      </w:r>
      <w:r w:rsidR="00BE72B4" w:rsidRPr="005442B6">
        <w:rPr>
          <w:lang w:val="fr-FR"/>
        </w:rPr>
        <w:t>'</w:t>
      </w:r>
      <w:r w:rsidRPr="005442B6">
        <w:rPr>
          <w:lang w:val="fr-FR"/>
        </w:rPr>
        <w:t>entrepreneuriat pour accélérer la transformation numérique.</w:t>
      </w:r>
    </w:p>
    <w:p w14:paraId="721C7662" w14:textId="7744B712" w:rsidR="00862B08" w:rsidRPr="005442B6" w:rsidRDefault="00862B08" w:rsidP="00862B08">
      <w:pPr>
        <w:rPr>
          <w:lang w:val="fr-FR"/>
        </w:rPr>
      </w:pPr>
      <w:r w:rsidRPr="005442B6">
        <w:rPr>
          <w:lang w:val="fr-FR"/>
        </w:rPr>
        <w:t>Ensemble, ces instruments permettront d</w:t>
      </w:r>
      <w:r w:rsidR="00BE72B4" w:rsidRPr="005442B6">
        <w:rPr>
          <w:lang w:val="fr-FR"/>
        </w:rPr>
        <w:t>'</w:t>
      </w:r>
      <w:r w:rsidRPr="005442B6">
        <w:rPr>
          <w:lang w:val="fr-FR"/>
        </w:rPr>
        <w:t>offrir des produits et services aux membres de l</w:t>
      </w:r>
      <w:r w:rsidR="00BE72B4" w:rsidRPr="005442B6">
        <w:rPr>
          <w:lang w:val="fr-FR"/>
        </w:rPr>
        <w:t>'</w:t>
      </w:r>
      <w:r w:rsidRPr="005442B6">
        <w:rPr>
          <w:lang w:val="fr-FR"/>
        </w:rPr>
        <w:t>UIT afin qu</w:t>
      </w:r>
      <w:r w:rsidR="00BE72B4" w:rsidRPr="005442B6">
        <w:rPr>
          <w:lang w:val="fr-FR"/>
        </w:rPr>
        <w:t>'</w:t>
      </w:r>
      <w:r w:rsidRPr="005442B6">
        <w:rPr>
          <w:lang w:val="fr-FR"/>
        </w:rPr>
        <w:t>ils soient plus à même de s</w:t>
      </w:r>
      <w:r w:rsidR="00BE72B4" w:rsidRPr="005442B6">
        <w:rPr>
          <w:lang w:val="fr-FR"/>
        </w:rPr>
        <w:t>'</w:t>
      </w:r>
      <w:r w:rsidRPr="005442B6">
        <w:rPr>
          <w:lang w:val="fr-FR"/>
        </w:rPr>
        <w:t>adapter à l</w:t>
      </w:r>
      <w:r w:rsidR="00BE72B4" w:rsidRPr="005442B6">
        <w:rPr>
          <w:lang w:val="fr-FR"/>
        </w:rPr>
        <w:t>'</w:t>
      </w:r>
      <w:r w:rsidRPr="005442B6">
        <w:rPr>
          <w:lang w:val="fr-FR"/>
        </w:rPr>
        <w:t>évolution de l</w:t>
      </w:r>
      <w:r w:rsidR="00BE72B4" w:rsidRPr="005442B6">
        <w:rPr>
          <w:lang w:val="fr-FR"/>
        </w:rPr>
        <w:t>'</w:t>
      </w:r>
      <w:r w:rsidRPr="005442B6">
        <w:rPr>
          <w:lang w:val="fr-FR"/>
        </w:rPr>
        <w:t>environnement numérique et d</w:t>
      </w:r>
      <w:r w:rsidR="00BE72B4" w:rsidRPr="005442B6">
        <w:rPr>
          <w:lang w:val="fr-FR"/>
        </w:rPr>
        <w:t>'</w:t>
      </w:r>
      <w:r w:rsidRPr="005442B6">
        <w:rPr>
          <w:lang w:val="fr-FR"/>
        </w:rPr>
        <w:t>en saisir la valeur.</w:t>
      </w:r>
    </w:p>
    <w:p w14:paraId="043DB2EC" w14:textId="58B29F65" w:rsidR="00862B08" w:rsidRPr="005442B6" w:rsidRDefault="00862B08" w:rsidP="00862B08">
      <w:pPr>
        <w:rPr>
          <w:lang w:val="fr-FR"/>
        </w:rPr>
      </w:pPr>
      <w:r w:rsidRPr="005442B6">
        <w:rPr>
          <w:lang w:val="fr-FR"/>
        </w:rPr>
        <w:t>La valeur ajoutée unique de l</w:t>
      </w:r>
      <w:r w:rsidR="00BE72B4" w:rsidRPr="005442B6">
        <w:rPr>
          <w:lang w:val="fr-FR"/>
        </w:rPr>
        <w:t>'</w:t>
      </w:r>
      <w:r w:rsidRPr="005442B6">
        <w:rPr>
          <w:lang w:val="fr-FR"/>
        </w:rPr>
        <w:t>Alliance réside dans son réseau de centres et d</w:t>
      </w:r>
      <w:r w:rsidR="00BE72B4" w:rsidRPr="005442B6">
        <w:rPr>
          <w:lang w:val="fr-FR"/>
        </w:rPr>
        <w:t>'</w:t>
      </w:r>
      <w:r w:rsidRPr="005442B6">
        <w:rPr>
          <w:lang w:val="fr-FR"/>
        </w:rPr>
        <w:t>architectures, qui met à disposition des pays un nouveau mécanisme ou une nouvelle plate-forme pour les partenariats publics, privés et public-privé leur permettant de tirer parti de ressources, de connaissances et de possibilités en matière d</w:t>
      </w:r>
      <w:r w:rsidR="00BE72B4" w:rsidRPr="005442B6">
        <w:rPr>
          <w:lang w:val="fr-FR"/>
        </w:rPr>
        <w:t>'</w:t>
      </w:r>
      <w:r w:rsidRPr="005442B6">
        <w:rPr>
          <w:lang w:val="fr-FR"/>
        </w:rPr>
        <w:t>innovation numérique.</w:t>
      </w:r>
    </w:p>
    <w:p w14:paraId="6305C26F" w14:textId="77777777" w:rsidR="00183666" w:rsidRPr="005442B6" w:rsidRDefault="00183666" w:rsidP="0063677D">
      <w:pPr>
        <w:pStyle w:val="Heading1"/>
        <w:rPr>
          <w:lang w:val="fr-FR"/>
        </w:rPr>
      </w:pPr>
      <w:r w:rsidRPr="005442B6">
        <w:rPr>
          <w:lang w:val="fr-FR"/>
        </w:rPr>
        <w:lastRenderedPageBreak/>
        <w:t>2</w:t>
      </w:r>
      <w:r w:rsidRPr="005442B6">
        <w:rPr>
          <w:lang w:val="fr-FR"/>
        </w:rPr>
        <w:tab/>
        <w:t>Principales activités</w:t>
      </w:r>
    </w:p>
    <w:p w14:paraId="72C5ADBA" w14:textId="44E4A192" w:rsidR="00183666" w:rsidRPr="005442B6" w:rsidRDefault="00183666" w:rsidP="0063677D">
      <w:pPr>
        <w:rPr>
          <w:lang w:val="fr-FR"/>
        </w:rPr>
      </w:pPr>
      <w:r w:rsidRPr="005442B6">
        <w:rPr>
          <w:lang w:val="fr-FR"/>
        </w:rPr>
        <w:t>Entre 2023 et 2025, le BDT a mené des activités essentielles pour rendre cette Alliance fonctionnelle et permettre ainsi aux pays de tirer parti de son influence, en accord avec la priorité de l</w:t>
      </w:r>
      <w:r w:rsidR="00BE72B4" w:rsidRPr="005442B6">
        <w:rPr>
          <w:lang w:val="fr-FR"/>
        </w:rPr>
        <w:t>'</w:t>
      </w:r>
      <w:r w:rsidRPr="005442B6">
        <w:rPr>
          <w:lang w:val="fr-FR"/>
        </w:rPr>
        <w:t>UIT-D en matière de transformation numérique.</w:t>
      </w:r>
    </w:p>
    <w:p w14:paraId="46BAF2D8" w14:textId="21EF6B95" w:rsidR="00183666" w:rsidRPr="005442B6" w:rsidRDefault="00183666" w:rsidP="0063677D">
      <w:pPr>
        <w:rPr>
          <w:lang w:val="fr-FR"/>
        </w:rPr>
      </w:pPr>
      <w:r w:rsidRPr="005442B6">
        <w:rPr>
          <w:lang w:val="fr-FR"/>
        </w:rPr>
        <w:t>On trouvera ci-après quelques renseignements actualisés sur les instruments et les produits et services mis à disposition par l</w:t>
      </w:r>
      <w:r w:rsidR="00BE72B4" w:rsidRPr="005442B6">
        <w:rPr>
          <w:lang w:val="fr-FR"/>
        </w:rPr>
        <w:t>'</w:t>
      </w:r>
      <w:r w:rsidRPr="005442B6">
        <w:rPr>
          <w:lang w:val="fr-FR"/>
        </w:rPr>
        <w:t>Alliance.</w:t>
      </w:r>
    </w:p>
    <w:p w14:paraId="06CFC4D9" w14:textId="67F841EC" w:rsidR="00183666" w:rsidRPr="005442B6" w:rsidRDefault="00AF1247" w:rsidP="00774619">
      <w:pPr>
        <w:pStyle w:val="Heading2"/>
        <w:rPr>
          <w:lang w:val="fr-FR"/>
        </w:rPr>
      </w:pPr>
      <w:r w:rsidRPr="005442B6">
        <w:rPr>
          <w:lang w:val="fr-FR"/>
        </w:rPr>
        <w:t>a</w:t>
      </w:r>
      <w:r w:rsidRPr="005442B6">
        <w:rPr>
          <w:lang w:val="fr-FR"/>
        </w:rPr>
        <w:tab/>
        <w:t>Conseil de l</w:t>
      </w:r>
      <w:r w:rsidR="00BE72B4" w:rsidRPr="005442B6">
        <w:rPr>
          <w:lang w:val="fr-FR"/>
        </w:rPr>
        <w:t>'</w:t>
      </w:r>
      <w:r w:rsidRPr="005442B6">
        <w:rPr>
          <w:lang w:val="fr-FR"/>
        </w:rPr>
        <w:t>innovation numérique</w:t>
      </w:r>
    </w:p>
    <w:p w14:paraId="1D93CE78" w14:textId="0C54D96B" w:rsidR="00AF1247" w:rsidRPr="005442B6" w:rsidRDefault="00AF1247" w:rsidP="00AF1247">
      <w:pPr>
        <w:rPr>
          <w:lang w:val="fr-FR"/>
        </w:rPr>
      </w:pPr>
      <w:r w:rsidRPr="005442B6">
        <w:rPr>
          <w:lang w:val="fr-FR"/>
        </w:rPr>
        <w:t>Le Conseil de l</w:t>
      </w:r>
      <w:r w:rsidR="00BE72B4" w:rsidRPr="005442B6">
        <w:rPr>
          <w:lang w:val="fr-FR"/>
        </w:rPr>
        <w:t>'</w:t>
      </w:r>
      <w:r w:rsidRPr="005442B6">
        <w:rPr>
          <w:lang w:val="fr-FR"/>
        </w:rPr>
        <w:t>innovation numérique oriente les travaux de l</w:t>
      </w:r>
      <w:r w:rsidR="00BE72B4" w:rsidRPr="005442B6">
        <w:rPr>
          <w:lang w:val="fr-FR"/>
        </w:rPr>
        <w:t>'</w:t>
      </w:r>
      <w:r w:rsidRPr="005442B6">
        <w:rPr>
          <w:lang w:val="fr-FR"/>
        </w:rPr>
        <w:t>Alliance pour veiller à ce qu</w:t>
      </w:r>
      <w:r w:rsidR="00BE72B4" w:rsidRPr="005442B6">
        <w:rPr>
          <w:lang w:val="fr-FR"/>
        </w:rPr>
        <w:t>'</w:t>
      </w:r>
      <w:r w:rsidRPr="005442B6">
        <w:rPr>
          <w:lang w:val="fr-FR"/>
        </w:rPr>
        <w:t>elle soit efficace et en mesure de rendre des comptes et qu</w:t>
      </w:r>
      <w:r w:rsidR="00BE72B4" w:rsidRPr="005442B6">
        <w:rPr>
          <w:lang w:val="fr-FR"/>
        </w:rPr>
        <w:t>'</w:t>
      </w:r>
      <w:r w:rsidRPr="005442B6">
        <w:rPr>
          <w:lang w:val="fr-FR"/>
        </w:rPr>
        <w:t>elle réalise des progrès stratégiques à l</w:t>
      </w:r>
      <w:r w:rsidR="00BE72B4" w:rsidRPr="005442B6">
        <w:rPr>
          <w:lang w:val="fr-FR"/>
        </w:rPr>
        <w:t>'</w:t>
      </w:r>
      <w:r w:rsidRPr="005442B6">
        <w:rPr>
          <w:lang w:val="fr-FR"/>
        </w:rPr>
        <w:t>égard du Plan d</w:t>
      </w:r>
      <w:r w:rsidR="00BE72B4" w:rsidRPr="005442B6">
        <w:rPr>
          <w:lang w:val="fr-FR"/>
        </w:rPr>
        <w:t>'</w:t>
      </w:r>
      <w:r w:rsidRPr="005442B6">
        <w:rPr>
          <w:lang w:val="fr-FR"/>
        </w:rPr>
        <w:t>action de la CMDT, tout en facilitant l</w:t>
      </w:r>
      <w:r w:rsidR="00BE72B4" w:rsidRPr="005442B6">
        <w:rPr>
          <w:lang w:val="fr-FR"/>
        </w:rPr>
        <w:t>'</w:t>
      </w:r>
      <w:r w:rsidRPr="005442B6">
        <w:rPr>
          <w:lang w:val="fr-FR"/>
        </w:rPr>
        <w:t>organisation d</w:t>
      </w:r>
      <w:r w:rsidR="00BE72B4" w:rsidRPr="005442B6">
        <w:rPr>
          <w:lang w:val="fr-FR"/>
        </w:rPr>
        <w:t>'</w:t>
      </w:r>
      <w:r w:rsidRPr="005442B6">
        <w:rPr>
          <w:lang w:val="fr-FR"/>
        </w:rPr>
        <w:t>activités de sensibilisation de haut niveau et la production de rapports sur les principaux axes de travail en vue d</w:t>
      </w:r>
      <w:r w:rsidR="00BE72B4" w:rsidRPr="005442B6">
        <w:rPr>
          <w:lang w:val="fr-FR"/>
        </w:rPr>
        <w:t>'</w:t>
      </w:r>
      <w:r w:rsidRPr="005442B6">
        <w:rPr>
          <w:lang w:val="fr-FR"/>
        </w:rPr>
        <w:t>atteindre les objectifs de l</w:t>
      </w:r>
      <w:r w:rsidR="00BE72B4" w:rsidRPr="005442B6">
        <w:rPr>
          <w:lang w:val="fr-FR"/>
        </w:rPr>
        <w:t>'</w:t>
      </w:r>
      <w:r w:rsidRPr="005442B6">
        <w:rPr>
          <w:lang w:val="fr-FR"/>
        </w:rPr>
        <w:t>Alliance.</w:t>
      </w:r>
    </w:p>
    <w:p w14:paraId="2BC6B2FC" w14:textId="7A80AFF1" w:rsidR="008156ED" w:rsidRPr="005442B6" w:rsidRDefault="008156ED" w:rsidP="008156ED">
      <w:pPr>
        <w:rPr>
          <w:lang w:val="fr-FR"/>
        </w:rPr>
      </w:pPr>
      <w:r w:rsidRPr="005442B6">
        <w:rPr>
          <w:lang w:val="fr-FR"/>
        </w:rPr>
        <w:t>Le Conseil est composé de membres éminents qui siègent à titre personnel et qui veillent à ce que l</w:t>
      </w:r>
      <w:r w:rsidR="00BE72B4" w:rsidRPr="005442B6">
        <w:rPr>
          <w:lang w:val="fr-FR"/>
        </w:rPr>
        <w:t>'</w:t>
      </w:r>
      <w:r w:rsidRPr="005442B6">
        <w:rPr>
          <w:lang w:val="fr-FR"/>
        </w:rPr>
        <w:t>Alliance mette en œuvre les missions et les plans stratégiques de l</w:t>
      </w:r>
      <w:r w:rsidR="00BE72B4" w:rsidRPr="005442B6">
        <w:rPr>
          <w:lang w:val="fr-FR"/>
        </w:rPr>
        <w:t>'</w:t>
      </w:r>
      <w:r w:rsidRPr="005442B6">
        <w:rPr>
          <w:lang w:val="fr-FR"/>
        </w:rPr>
        <w:t>UIT, ainsi que le mandat du</w:t>
      </w:r>
      <w:r w:rsidR="00774619" w:rsidRPr="005442B6">
        <w:rPr>
          <w:lang w:val="fr-FR"/>
        </w:rPr>
        <w:t> </w:t>
      </w:r>
      <w:r w:rsidRPr="005442B6">
        <w:rPr>
          <w:lang w:val="fr-FR"/>
        </w:rPr>
        <w:t>BDT. Sa composition est diversifiée et les membres participent à titre gracieux et couvrent leurs</w:t>
      </w:r>
      <w:r w:rsidR="00774619" w:rsidRPr="005442B6">
        <w:rPr>
          <w:lang w:val="fr-FR"/>
        </w:rPr>
        <w:t xml:space="preserve"> </w:t>
      </w:r>
      <w:r w:rsidRPr="005442B6">
        <w:rPr>
          <w:lang w:val="fr-FR"/>
        </w:rPr>
        <w:t xml:space="preserve">propres dépenses dans le cadre des réunions du Conseil. En octobre 2025, </w:t>
      </w:r>
      <w:hyperlink r:id="rId19" w:anchor="/fr" w:history="1">
        <w:r w:rsidRPr="005442B6">
          <w:rPr>
            <w:rStyle w:val="Hyperlink"/>
            <w:lang w:val="fr-FR"/>
          </w:rPr>
          <w:t>le Conseil de l</w:t>
        </w:r>
        <w:r w:rsidR="00BE72B4" w:rsidRPr="005442B6">
          <w:rPr>
            <w:rStyle w:val="Hyperlink"/>
            <w:lang w:val="fr-FR"/>
          </w:rPr>
          <w:t>'</w:t>
        </w:r>
        <w:r w:rsidRPr="005442B6">
          <w:rPr>
            <w:rStyle w:val="Hyperlink"/>
            <w:lang w:val="fr-FR"/>
          </w:rPr>
          <w:t>innovation numérique comptait 36 membres éminents</w:t>
        </w:r>
        <w:r w:rsidR="00774619" w:rsidRPr="005442B6">
          <w:rPr>
            <w:rStyle w:val="Hyperlink"/>
            <w:color w:val="auto"/>
            <w:u w:val="none"/>
            <w:lang w:val="fr-FR"/>
          </w:rPr>
          <w:t>.</w:t>
        </w:r>
      </w:hyperlink>
    </w:p>
    <w:p w14:paraId="6B633AAB" w14:textId="23E0BC8E" w:rsidR="00AA3FB1" w:rsidRPr="005442B6" w:rsidRDefault="00AA3FB1" w:rsidP="00AA3FB1">
      <w:pPr>
        <w:rPr>
          <w:lang w:val="fr-FR"/>
        </w:rPr>
      </w:pPr>
      <w:r w:rsidRPr="005442B6">
        <w:rPr>
          <w:lang w:val="fr-FR"/>
        </w:rPr>
        <w:t>Les membres participent activement à chaque réunion du Conseil de l</w:t>
      </w:r>
      <w:r w:rsidR="00BE72B4" w:rsidRPr="005442B6">
        <w:rPr>
          <w:lang w:val="fr-FR"/>
        </w:rPr>
        <w:t>'</w:t>
      </w:r>
      <w:r w:rsidRPr="005442B6">
        <w:rPr>
          <w:lang w:val="fr-FR"/>
        </w:rPr>
        <w:t>innovation numérique en partageant leurs données d</w:t>
      </w:r>
      <w:r w:rsidR="00BE72B4" w:rsidRPr="005442B6">
        <w:rPr>
          <w:lang w:val="fr-FR"/>
        </w:rPr>
        <w:t>'</w:t>
      </w:r>
      <w:r w:rsidRPr="005442B6">
        <w:rPr>
          <w:lang w:val="fr-FR"/>
        </w:rPr>
        <w:t>expérience, en proposant des initiatives à entreprendre, en apportant leur soutien aux projets de l</w:t>
      </w:r>
      <w:r w:rsidR="00BE72B4" w:rsidRPr="005442B6">
        <w:rPr>
          <w:lang w:val="fr-FR"/>
        </w:rPr>
        <w:t>'</w:t>
      </w:r>
      <w:r w:rsidRPr="005442B6">
        <w:rPr>
          <w:lang w:val="fr-FR"/>
        </w:rPr>
        <w:t>Alliance, en suggérant des mesures concrètes porteuses de progrès et en réaffirmant leur détermination à contribuer au mandat de l</w:t>
      </w:r>
      <w:r w:rsidR="00BE72B4" w:rsidRPr="005442B6">
        <w:rPr>
          <w:lang w:val="fr-FR"/>
        </w:rPr>
        <w:t>'</w:t>
      </w:r>
      <w:r w:rsidRPr="005442B6">
        <w:rPr>
          <w:lang w:val="fr-FR"/>
        </w:rPr>
        <w:t>UIT.</w:t>
      </w:r>
    </w:p>
    <w:p w14:paraId="58CE9207" w14:textId="1A69AAF8" w:rsidR="00AA3FB1" w:rsidRPr="005442B6" w:rsidRDefault="00AA3FB1" w:rsidP="00AA3FB1">
      <w:pPr>
        <w:rPr>
          <w:lang w:val="fr-FR"/>
        </w:rPr>
      </w:pPr>
      <w:r w:rsidRPr="005442B6">
        <w:rPr>
          <w:lang w:val="fr-FR"/>
        </w:rPr>
        <w:t xml:space="preserve">La </w:t>
      </w:r>
      <w:hyperlink r:id="rId20" w:anchor="/fr" w:history="1">
        <w:r w:rsidRPr="005442B6">
          <w:rPr>
            <w:rStyle w:val="Hyperlink"/>
            <w:lang w:val="fr-FR"/>
          </w:rPr>
          <w:t>réunion inaugurale du Conseil de l</w:t>
        </w:r>
        <w:r w:rsidR="00BE72B4" w:rsidRPr="005442B6">
          <w:rPr>
            <w:rStyle w:val="Hyperlink"/>
            <w:lang w:val="fr-FR"/>
          </w:rPr>
          <w:t>'</w:t>
        </w:r>
        <w:r w:rsidRPr="005442B6">
          <w:rPr>
            <w:rStyle w:val="Hyperlink"/>
            <w:lang w:val="fr-FR"/>
          </w:rPr>
          <w:t>innovation numérique</w:t>
        </w:r>
      </w:hyperlink>
      <w:r w:rsidRPr="005442B6">
        <w:rPr>
          <w:lang w:val="fr-FR"/>
        </w:rPr>
        <w:t xml:space="preserve"> s</w:t>
      </w:r>
      <w:r w:rsidR="00BE72B4" w:rsidRPr="005442B6">
        <w:rPr>
          <w:lang w:val="fr-FR"/>
        </w:rPr>
        <w:t>'</w:t>
      </w:r>
      <w:r w:rsidRPr="005442B6">
        <w:rPr>
          <w:lang w:val="fr-FR"/>
        </w:rPr>
        <w:t xml:space="preserve">est tenue les 19 et 20 mars 2024 à Genève (Suisse). À </w:t>
      </w:r>
      <w:hyperlink r:id="rId21" w:history="1">
        <w:r w:rsidRPr="005442B6">
          <w:rPr>
            <w:rStyle w:val="Hyperlink"/>
            <w:lang w:val="fr-FR"/>
          </w:rPr>
          <w:t>l</w:t>
        </w:r>
        <w:r w:rsidR="00BE72B4" w:rsidRPr="005442B6">
          <w:rPr>
            <w:rStyle w:val="Hyperlink"/>
            <w:lang w:val="fr-FR"/>
          </w:rPr>
          <w:t>'</w:t>
        </w:r>
        <w:r w:rsidRPr="005442B6">
          <w:rPr>
            <w:rStyle w:val="Hyperlink"/>
            <w:lang w:val="fr-FR"/>
          </w:rPr>
          <w:t>issue de la réunion</w:t>
        </w:r>
      </w:hyperlink>
      <w:r w:rsidRPr="005442B6">
        <w:rPr>
          <w:lang w:val="fr-FR"/>
        </w:rPr>
        <w:t>, les membres du Conseil ont jeté les bases des activités de l</w:t>
      </w:r>
      <w:r w:rsidR="00BE72B4" w:rsidRPr="005442B6">
        <w:rPr>
          <w:lang w:val="fr-FR"/>
        </w:rPr>
        <w:t>'</w:t>
      </w:r>
      <w:r w:rsidRPr="005442B6">
        <w:rPr>
          <w:lang w:val="fr-FR"/>
        </w:rPr>
        <w:t>Alliance, de la définition d</w:t>
      </w:r>
      <w:r w:rsidR="00BE72B4" w:rsidRPr="005442B6">
        <w:rPr>
          <w:lang w:val="fr-FR"/>
        </w:rPr>
        <w:t>'</w:t>
      </w:r>
      <w:r w:rsidRPr="005442B6">
        <w:rPr>
          <w:lang w:val="fr-FR"/>
        </w:rPr>
        <w:t>un plan de travail de haut niveau et de mesures des incidences, et de l</w:t>
      </w:r>
      <w:r w:rsidR="00BE72B4" w:rsidRPr="005442B6">
        <w:rPr>
          <w:lang w:val="fr-FR"/>
        </w:rPr>
        <w:t>'</w:t>
      </w:r>
      <w:r w:rsidRPr="005442B6">
        <w:rPr>
          <w:lang w:val="fr-FR"/>
        </w:rPr>
        <w:t>élaboration de stratégies visant à faire progresser l</w:t>
      </w:r>
      <w:r w:rsidR="00BE72B4" w:rsidRPr="005442B6">
        <w:rPr>
          <w:lang w:val="fr-FR"/>
        </w:rPr>
        <w:t>'</w:t>
      </w:r>
      <w:r w:rsidRPr="005442B6">
        <w:rPr>
          <w:lang w:val="fr-FR"/>
        </w:rPr>
        <w:t>innovation numérique à l</w:t>
      </w:r>
      <w:r w:rsidR="00BE72B4" w:rsidRPr="005442B6">
        <w:rPr>
          <w:lang w:val="fr-FR"/>
        </w:rPr>
        <w:t>'</w:t>
      </w:r>
      <w:r w:rsidRPr="005442B6">
        <w:rPr>
          <w:lang w:val="fr-FR"/>
        </w:rPr>
        <w:t>échelle mondiale.</w:t>
      </w:r>
    </w:p>
    <w:p w14:paraId="07C50391" w14:textId="548F4062" w:rsidR="00AA3FB1" w:rsidRPr="005442B6" w:rsidRDefault="00AA3FB1" w:rsidP="00AA3FB1">
      <w:pPr>
        <w:rPr>
          <w:lang w:val="fr-FR"/>
        </w:rPr>
      </w:pPr>
      <w:r w:rsidRPr="005442B6">
        <w:rPr>
          <w:lang w:val="fr-FR"/>
        </w:rPr>
        <w:t xml:space="preserve">La </w:t>
      </w:r>
      <w:hyperlink r:id="rId22" w:history="1">
        <w:r w:rsidRPr="005442B6">
          <w:rPr>
            <w:rStyle w:val="Hyperlink"/>
            <w:lang w:val="fr-FR"/>
          </w:rPr>
          <w:t>deuxième réunion du Conseil de l</w:t>
        </w:r>
        <w:r w:rsidR="00BE72B4" w:rsidRPr="005442B6">
          <w:rPr>
            <w:rStyle w:val="Hyperlink"/>
            <w:lang w:val="fr-FR"/>
          </w:rPr>
          <w:t>'</w:t>
        </w:r>
        <w:r w:rsidRPr="005442B6">
          <w:rPr>
            <w:rStyle w:val="Hyperlink"/>
            <w:lang w:val="fr-FR"/>
          </w:rPr>
          <w:t>innovation numérique</w:t>
        </w:r>
      </w:hyperlink>
      <w:r w:rsidRPr="005442B6">
        <w:rPr>
          <w:lang w:val="fr-FR"/>
        </w:rPr>
        <w:t xml:space="preserve"> s</w:t>
      </w:r>
      <w:r w:rsidR="00BE72B4" w:rsidRPr="005442B6">
        <w:rPr>
          <w:lang w:val="fr-FR"/>
        </w:rPr>
        <w:t>'</w:t>
      </w:r>
      <w:r w:rsidRPr="005442B6">
        <w:rPr>
          <w:lang w:val="fr-FR"/>
        </w:rPr>
        <w:t xml:space="preserve">est tenue le 28 octobre 2024, en marge du </w:t>
      </w:r>
      <w:hyperlink r:id="rId23" w:anchor="/fr" w:history="1">
        <w:r w:rsidRPr="005442B6">
          <w:rPr>
            <w:rStyle w:val="Hyperlink"/>
            <w:lang w:val="fr-FR"/>
          </w:rPr>
          <w:t>Forum mondial de l</w:t>
        </w:r>
        <w:r w:rsidR="00BE72B4" w:rsidRPr="005442B6">
          <w:rPr>
            <w:rStyle w:val="Hyperlink"/>
            <w:lang w:val="fr-FR"/>
          </w:rPr>
          <w:t>'</w:t>
        </w:r>
        <w:r w:rsidRPr="005442B6">
          <w:rPr>
            <w:rStyle w:val="Hyperlink"/>
            <w:lang w:val="fr-FR"/>
          </w:rPr>
          <w:t>innovation de 2024</w:t>
        </w:r>
      </w:hyperlink>
      <w:r w:rsidRPr="005442B6">
        <w:rPr>
          <w:lang w:val="fr-FR"/>
        </w:rPr>
        <w:t>, à La Valette (Malte). Les membres du Conseil ont examiné les progrès accomplis dans la mise en œuvre des recommandations adoptées à la première réunion du Conseil. Au cours de cette réunion, le Conseil a approuvé le plan de travail détaillé pour la période 2024-2026 construit autour de deux objectifs principaux (série de rapports prévisionnels et écosystème de partenariats), le lancement de l</w:t>
      </w:r>
      <w:r w:rsidR="00BE72B4" w:rsidRPr="005442B6">
        <w:rPr>
          <w:lang w:val="fr-FR"/>
        </w:rPr>
        <w:t>'</w:t>
      </w:r>
      <w:hyperlink r:id="rId24" w:anchor="/fr" w:history="1">
        <w:r w:rsidRPr="005442B6">
          <w:rPr>
            <w:rStyle w:val="Hyperlink"/>
            <w:lang w:val="fr-FR"/>
          </w:rPr>
          <w:t>Accélérateur d</w:t>
        </w:r>
        <w:r w:rsidR="00BE72B4" w:rsidRPr="005442B6">
          <w:rPr>
            <w:rStyle w:val="Hyperlink"/>
            <w:lang w:val="fr-FR"/>
          </w:rPr>
          <w:t>'</w:t>
        </w:r>
        <w:r w:rsidRPr="005442B6">
          <w:rPr>
            <w:rStyle w:val="Hyperlink"/>
            <w:lang w:val="fr-FR"/>
          </w:rPr>
          <w:t>initiatives régionales</w:t>
        </w:r>
      </w:hyperlink>
      <w:r w:rsidRPr="005442B6">
        <w:rPr>
          <w:lang w:val="fr-FR"/>
        </w:rPr>
        <w:t>, et la création d</w:t>
      </w:r>
      <w:r w:rsidR="00BE72B4" w:rsidRPr="005442B6">
        <w:rPr>
          <w:lang w:val="fr-FR"/>
        </w:rPr>
        <w:t>'</w:t>
      </w:r>
      <w:r w:rsidRPr="005442B6">
        <w:rPr>
          <w:lang w:val="fr-FR"/>
        </w:rPr>
        <w:t>un réseau d</w:t>
      </w:r>
      <w:r w:rsidR="00BE72B4" w:rsidRPr="005442B6">
        <w:rPr>
          <w:lang w:val="fr-FR"/>
        </w:rPr>
        <w:t>'</w:t>
      </w:r>
      <w:r w:rsidRPr="005442B6">
        <w:rPr>
          <w:lang w:val="fr-FR"/>
        </w:rPr>
        <w:t>experts pour appuyer les travaux du Conseil.</w:t>
      </w:r>
    </w:p>
    <w:p w14:paraId="2C26902B" w14:textId="4780CFBF" w:rsidR="00AA3FB1" w:rsidRPr="005442B6" w:rsidRDefault="00AA3FB1" w:rsidP="00AA3FB1">
      <w:pPr>
        <w:rPr>
          <w:lang w:val="fr-FR"/>
        </w:rPr>
      </w:pPr>
      <w:r w:rsidRPr="005442B6">
        <w:rPr>
          <w:lang w:val="fr-FR"/>
        </w:rPr>
        <w:t xml:space="preserve">La </w:t>
      </w:r>
      <w:hyperlink r:id="rId25" w:anchor="/fr" w:history="1">
        <w:r w:rsidRPr="005442B6">
          <w:rPr>
            <w:rStyle w:val="Hyperlink"/>
            <w:lang w:val="fr-FR"/>
          </w:rPr>
          <w:t>troisième réunion du Conseil de l</w:t>
        </w:r>
        <w:r w:rsidR="00BE72B4" w:rsidRPr="005442B6">
          <w:rPr>
            <w:rStyle w:val="Hyperlink"/>
            <w:lang w:val="fr-FR"/>
          </w:rPr>
          <w:t>'</w:t>
        </w:r>
        <w:r w:rsidRPr="005442B6">
          <w:rPr>
            <w:rStyle w:val="Hyperlink"/>
            <w:lang w:val="fr-FR"/>
          </w:rPr>
          <w:t>innovation numérique</w:t>
        </w:r>
      </w:hyperlink>
      <w:r w:rsidRPr="005442B6">
        <w:rPr>
          <w:lang w:val="fr-FR"/>
        </w:rPr>
        <w:t xml:space="preserve"> s</w:t>
      </w:r>
      <w:r w:rsidR="00BE72B4" w:rsidRPr="005442B6">
        <w:rPr>
          <w:lang w:val="fr-FR"/>
        </w:rPr>
        <w:t>'</w:t>
      </w:r>
      <w:r w:rsidRPr="005442B6">
        <w:rPr>
          <w:lang w:val="fr-FR"/>
        </w:rPr>
        <w:t>est tenue les 1er et 2 octobre 2025 à Saint-Domingue (République dominicaine). Les membres du Conseil se sont réunis pour examiner les progrès accomplis dans le cadre des initiatives de l</w:t>
      </w:r>
      <w:r w:rsidR="00BE72B4" w:rsidRPr="005442B6">
        <w:rPr>
          <w:lang w:val="fr-FR"/>
        </w:rPr>
        <w:t>'</w:t>
      </w:r>
      <w:r w:rsidRPr="005442B6">
        <w:rPr>
          <w:lang w:val="fr-FR"/>
        </w:rPr>
        <w:t>Alliance, notamment la mise en œuvre des activités du réseau d</w:t>
      </w:r>
      <w:r w:rsidR="00BE72B4" w:rsidRPr="005442B6">
        <w:rPr>
          <w:lang w:val="fr-FR"/>
        </w:rPr>
        <w:t>'</w:t>
      </w:r>
      <w:r w:rsidRPr="005442B6">
        <w:rPr>
          <w:lang w:val="fr-FR"/>
        </w:rPr>
        <w:t xml:space="preserve">experts et des centres, ainsi que du plan de travail de haut niveau. Le Conseil a également approuvé le lancement de </w:t>
      </w:r>
      <w:hyperlink r:id="rId26" w:anchor="/fr" w:history="1">
        <w:r w:rsidRPr="005442B6">
          <w:rPr>
            <w:rStyle w:val="Hyperlink"/>
            <w:lang w:val="fr-FR"/>
          </w:rPr>
          <w:t>cinq rapports prospectifs stratégiques</w:t>
        </w:r>
      </w:hyperlink>
      <w:r w:rsidRPr="005442B6">
        <w:rPr>
          <w:lang w:val="fr-FR"/>
        </w:rPr>
        <w:t xml:space="preserve"> et a pris note des progrès effectués dans la mise en place d</w:t>
      </w:r>
      <w:r w:rsidR="00BE72B4" w:rsidRPr="005442B6">
        <w:rPr>
          <w:lang w:val="fr-FR"/>
        </w:rPr>
        <w:t>'</w:t>
      </w:r>
      <w:r w:rsidRPr="005442B6">
        <w:rPr>
          <w:lang w:val="fr-FR"/>
        </w:rPr>
        <w:t>un écosystème de partenariats.</w:t>
      </w:r>
    </w:p>
    <w:p w14:paraId="5E7587D4" w14:textId="138BD739" w:rsidR="00AA3FB1" w:rsidRPr="005442B6" w:rsidRDefault="00AA3FB1" w:rsidP="00AA3FB1">
      <w:pPr>
        <w:rPr>
          <w:lang w:val="fr-FR"/>
        </w:rPr>
      </w:pPr>
      <w:r w:rsidRPr="005442B6">
        <w:rPr>
          <w:lang w:val="fr-FR"/>
        </w:rPr>
        <w:t xml:space="preserve">En outre, le </w:t>
      </w:r>
      <w:hyperlink r:id="rId27" w:history="1">
        <w:r w:rsidRPr="005442B6">
          <w:rPr>
            <w:rStyle w:val="Hyperlink"/>
            <w:lang w:val="fr-FR"/>
          </w:rPr>
          <w:t>Conseil a approuvé</w:t>
        </w:r>
      </w:hyperlink>
      <w:r w:rsidRPr="005442B6">
        <w:rPr>
          <w:lang w:val="fr-FR"/>
        </w:rPr>
        <w:t xml:space="preserve"> le </w:t>
      </w:r>
      <w:hyperlink r:id="rId28" w:history="1">
        <w:r w:rsidRPr="005442B6">
          <w:rPr>
            <w:rStyle w:val="Hyperlink"/>
            <w:lang w:val="fr-FR"/>
          </w:rPr>
          <w:t>Manifeste sur la réduction des disparités en matière d</w:t>
        </w:r>
        <w:r w:rsidR="00BE72B4" w:rsidRPr="005442B6">
          <w:rPr>
            <w:rStyle w:val="Hyperlink"/>
            <w:lang w:val="fr-FR"/>
          </w:rPr>
          <w:t>'</w:t>
        </w:r>
        <w:r w:rsidRPr="005442B6">
          <w:rPr>
            <w:rStyle w:val="Hyperlink"/>
            <w:lang w:val="fr-FR"/>
          </w:rPr>
          <w:t>innovation numérique</w:t>
        </w:r>
      </w:hyperlink>
      <w:r w:rsidRPr="005442B6">
        <w:rPr>
          <w:lang w:val="fr-FR"/>
        </w:rPr>
        <w:t>, ainsi qu</w:t>
      </w:r>
      <w:r w:rsidR="00BE72B4" w:rsidRPr="005442B6">
        <w:rPr>
          <w:lang w:val="fr-FR"/>
        </w:rPr>
        <w:t>'</w:t>
      </w:r>
      <w:r w:rsidRPr="005442B6">
        <w:rPr>
          <w:lang w:val="fr-FR"/>
        </w:rPr>
        <w:t>une série de résultats liés aux progrès réalisés par l</w:t>
      </w:r>
      <w:r w:rsidR="00BE72B4" w:rsidRPr="005442B6">
        <w:rPr>
          <w:lang w:val="fr-FR"/>
        </w:rPr>
        <w:t>'</w:t>
      </w:r>
      <w:r w:rsidRPr="005442B6">
        <w:rPr>
          <w:lang w:val="fr-FR"/>
        </w:rPr>
        <w:t>Alliance en ce qui concerne ses instruments.</w:t>
      </w:r>
    </w:p>
    <w:p w14:paraId="0286FE0F" w14:textId="4C5E5FD5" w:rsidR="00BE4B8F" w:rsidRPr="005442B6" w:rsidRDefault="00AA3FB1" w:rsidP="00774619">
      <w:pPr>
        <w:keepLines/>
        <w:rPr>
          <w:lang w:val="fr-FR"/>
        </w:rPr>
      </w:pPr>
      <w:r w:rsidRPr="005442B6">
        <w:rPr>
          <w:lang w:val="fr-FR"/>
        </w:rPr>
        <w:lastRenderedPageBreak/>
        <w:t>Par ce manifeste, les membres de l</w:t>
      </w:r>
      <w:r w:rsidR="00BE72B4" w:rsidRPr="005442B6">
        <w:rPr>
          <w:lang w:val="fr-FR"/>
        </w:rPr>
        <w:t>'</w:t>
      </w:r>
      <w:r w:rsidRPr="005442B6">
        <w:rPr>
          <w:lang w:val="fr-FR"/>
        </w:rPr>
        <w:t>Alliance s</w:t>
      </w:r>
      <w:r w:rsidR="00BE72B4" w:rsidRPr="005442B6">
        <w:rPr>
          <w:lang w:val="fr-FR"/>
        </w:rPr>
        <w:t>'</w:t>
      </w:r>
      <w:r w:rsidRPr="005442B6">
        <w:rPr>
          <w:lang w:val="fr-FR"/>
        </w:rPr>
        <w:t>engagent à tracer de nouvelles voies en matière de développement numérique et à réaffirmer le rôle de l</w:t>
      </w:r>
      <w:r w:rsidR="00BE72B4" w:rsidRPr="005442B6">
        <w:rPr>
          <w:lang w:val="fr-FR"/>
        </w:rPr>
        <w:t>'</w:t>
      </w:r>
      <w:r w:rsidRPr="005442B6">
        <w:rPr>
          <w:lang w:val="fr-FR"/>
        </w:rPr>
        <w:t>Alliance en tant que plate-forme favorisant une nouvelle approche pour renforcer les capacités locales en matière d</w:t>
      </w:r>
      <w:r w:rsidR="00BE72B4" w:rsidRPr="005442B6">
        <w:rPr>
          <w:lang w:val="fr-FR"/>
        </w:rPr>
        <w:t>'</w:t>
      </w:r>
      <w:r w:rsidRPr="005442B6">
        <w:rPr>
          <w:lang w:val="fr-FR"/>
        </w:rPr>
        <w:t>innovation et d</w:t>
      </w:r>
      <w:r w:rsidR="00BE72B4" w:rsidRPr="005442B6">
        <w:rPr>
          <w:lang w:val="fr-FR"/>
        </w:rPr>
        <w:t>'</w:t>
      </w:r>
      <w:r w:rsidRPr="005442B6">
        <w:rPr>
          <w:lang w:val="fr-FR"/>
        </w:rPr>
        <w:t>entrepreneuriat partout dans le monde, en veillant à ce que les progrès perdurent et soient partagés.</w:t>
      </w:r>
    </w:p>
    <w:p w14:paraId="3567278D" w14:textId="6E47625A" w:rsidR="00AA3FB1" w:rsidRPr="005442B6" w:rsidRDefault="00AA3FB1" w:rsidP="00774619">
      <w:pPr>
        <w:pStyle w:val="Heading2"/>
        <w:rPr>
          <w:lang w:val="fr-FR"/>
        </w:rPr>
      </w:pPr>
      <w:r w:rsidRPr="005442B6">
        <w:rPr>
          <w:lang w:val="fr-FR"/>
        </w:rPr>
        <w:t>b</w:t>
      </w:r>
      <w:r w:rsidRPr="005442B6">
        <w:rPr>
          <w:lang w:val="fr-FR"/>
        </w:rPr>
        <w:tab/>
        <w:t>Laboratoire de transformation numérique</w:t>
      </w:r>
    </w:p>
    <w:p w14:paraId="51651594" w14:textId="6A0DF582" w:rsidR="00AA3FB1" w:rsidRPr="005442B6" w:rsidRDefault="00AA3FB1" w:rsidP="00BE72B4">
      <w:pPr>
        <w:keepNext/>
        <w:keepLines/>
        <w:rPr>
          <w:lang w:val="fr-FR"/>
        </w:rPr>
      </w:pPr>
      <w:r w:rsidRPr="005442B6">
        <w:rPr>
          <w:lang w:val="fr-FR"/>
        </w:rPr>
        <w:t xml:space="preserve">Le </w:t>
      </w:r>
      <w:hyperlink r:id="rId29" w:anchor="/fr" w:history="1">
        <w:r w:rsidRPr="005442B6">
          <w:rPr>
            <w:rStyle w:val="Hyperlink"/>
            <w:lang w:val="fr-FR"/>
          </w:rPr>
          <w:t>laboratoire de transformation numérique</w:t>
        </w:r>
      </w:hyperlink>
      <w:r w:rsidRPr="005442B6">
        <w:rPr>
          <w:lang w:val="fr-FR"/>
        </w:rPr>
        <w:t>, qui fait partie des principaux instruments de l</w:t>
      </w:r>
      <w:r w:rsidR="00BE72B4" w:rsidRPr="005442B6">
        <w:rPr>
          <w:lang w:val="fr-FR"/>
        </w:rPr>
        <w:t>'</w:t>
      </w:r>
      <w:r w:rsidRPr="005442B6">
        <w:rPr>
          <w:lang w:val="fr-FR"/>
        </w:rPr>
        <w:t>Alliance, remplit une double fonction consistant à appuyer la conception et la mise en œuvre des travaux du réseau de centres d</w:t>
      </w:r>
      <w:r w:rsidR="00BE72B4" w:rsidRPr="005442B6">
        <w:rPr>
          <w:lang w:val="fr-FR"/>
        </w:rPr>
        <w:t>'</w:t>
      </w:r>
      <w:r w:rsidRPr="005442B6">
        <w:rPr>
          <w:lang w:val="fr-FR"/>
        </w:rPr>
        <w:t>accélération et à fournir une assistance technique aux pays qui sollicitent l</w:t>
      </w:r>
      <w:r w:rsidR="00BE72B4" w:rsidRPr="005442B6">
        <w:rPr>
          <w:lang w:val="fr-FR"/>
        </w:rPr>
        <w:t>'</w:t>
      </w:r>
      <w:r w:rsidRPr="005442B6">
        <w:rPr>
          <w:lang w:val="fr-FR"/>
        </w:rPr>
        <w:t>appui du BDT dans les domaines de l</w:t>
      </w:r>
      <w:r w:rsidR="00BE72B4" w:rsidRPr="005442B6">
        <w:rPr>
          <w:lang w:val="fr-FR"/>
        </w:rPr>
        <w:t>'</w:t>
      </w:r>
      <w:r w:rsidRPr="005442B6">
        <w:rPr>
          <w:lang w:val="fr-FR"/>
        </w:rPr>
        <w:t>innovation et de l</w:t>
      </w:r>
      <w:r w:rsidR="00BE72B4" w:rsidRPr="005442B6">
        <w:rPr>
          <w:lang w:val="fr-FR"/>
        </w:rPr>
        <w:t>'</w:t>
      </w:r>
      <w:r w:rsidRPr="005442B6">
        <w:rPr>
          <w:lang w:val="fr-FR"/>
        </w:rPr>
        <w:t>entrepreneuriat dans le cadre de l</w:t>
      </w:r>
      <w:r w:rsidR="00BE72B4" w:rsidRPr="005442B6">
        <w:rPr>
          <w:lang w:val="fr-FR"/>
        </w:rPr>
        <w:t>'</w:t>
      </w:r>
      <w:r w:rsidRPr="005442B6">
        <w:rPr>
          <w:lang w:val="fr-FR"/>
        </w:rPr>
        <w:t>Alliance.</w:t>
      </w:r>
    </w:p>
    <w:p w14:paraId="2DF9A1F0" w14:textId="20280690" w:rsidR="00AA3FB1" w:rsidRPr="005442B6" w:rsidRDefault="00AA3FB1" w:rsidP="00DD0E96">
      <w:pPr>
        <w:rPr>
          <w:lang w:val="fr-FR"/>
        </w:rPr>
      </w:pPr>
      <w:r w:rsidRPr="005442B6">
        <w:rPr>
          <w:lang w:val="fr-FR"/>
        </w:rPr>
        <w:t>Le laboratoire élabore des programmes de connaissances sur l</w:t>
      </w:r>
      <w:r w:rsidR="00BE72B4" w:rsidRPr="005442B6">
        <w:rPr>
          <w:lang w:val="fr-FR"/>
        </w:rPr>
        <w:t>'</w:t>
      </w:r>
      <w:r w:rsidRPr="005442B6">
        <w:rPr>
          <w:lang w:val="fr-FR"/>
        </w:rPr>
        <w:t>innovation pour renforcer les capacités du réseau de centres d</w:t>
      </w:r>
      <w:r w:rsidR="00BE72B4" w:rsidRPr="005442B6">
        <w:rPr>
          <w:lang w:val="fr-FR"/>
        </w:rPr>
        <w:t>'</w:t>
      </w:r>
      <w:r w:rsidRPr="005442B6">
        <w:rPr>
          <w:lang w:val="fr-FR"/>
        </w:rPr>
        <w:t>accélération et aide les centres à lancer leurs initiatives relatives aux politiques et aux écosystèmes. Il tire parti des connaissances acquises par l</w:t>
      </w:r>
      <w:r w:rsidR="00BE72B4" w:rsidRPr="005442B6">
        <w:rPr>
          <w:lang w:val="fr-FR"/>
        </w:rPr>
        <w:t>'</w:t>
      </w:r>
      <w:r w:rsidRPr="005442B6">
        <w:rPr>
          <w:lang w:val="fr-FR"/>
        </w:rPr>
        <w:t xml:space="preserve">Alliance pour aider le BDT à accélérer le développement du numérique et favoriser la collaboration entre les parties prenantes. </w:t>
      </w:r>
    </w:p>
    <w:p w14:paraId="5CC63F7D" w14:textId="7FA8E437" w:rsidR="00AA3FB1" w:rsidRPr="005442B6" w:rsidRDefault="00AA3FB1" w:rsidP="00DD0E96">
      <w:pPr>
        <w:rPr>
          <w:lang w:val="fr-FR"/>
        </w:rPr>
      </w:pPr>
      <w:r w:rsidRPr="005442B6">
        <w:rPr>
          <w:lang w:val="fr-FR"/>
        </w:rPr>
        <w:t>Grâce au financement du Ministère des affaires intérieures et des communications du Japon, le laboratoire a mis au point huit manuels pour l</w:t>
      </w:r>
      <w:r w:rsidR="00BE72B4" w:rsidRPr="005442B6">
        <w:rPr>
          <w:lang w:val="fr-FR"/>
        </w:rPr>
        <w:t>'</w:t>
      </w:r>
      <w:r w:rsidRPr="005442B6">
        <w:rPr>
          <w:lang w:val="fr-FR"/>
        </w:rPr>
        <w:t>Alliance, notamment le manuel sur la vision stratégique, le manuel sur l</w:t>
      </w:r>
      <w:r w:rsidR="00BE72B4" w:rsidRPr="005442B6">
        <w:rPr>
          <w:lang w:val="fr-FR"/>
        </w:rPr>
        <w:t>'</w:t>
      </w:r>
      <w:r w:rsidRPr="005442B6">
        <w:rPr>
          <w:lang w:val="fr-FR"/>
        </w:rPr>
        <w:t>élaboration d</w:t>
      </w:r>
      <w:r w:rsidR="00BE72B4" w:rsidRPr="005442B6">
        <w:rPr>
          <w:lang w:val="fr-FR"/>
        </w:rPr>
        <w:t>'</w:t>
      </w:r>
      <w:r w:rsidRPr="005442B6">
        <w:rPr>
          <w:lang w:val="fr-FR"/>
        </w:rPr>
        <w:t>initiatives relatives aux écosystèmes, le manuel d</w:t>
      </w:r>
      <w:r w:rsidR="00BE72B4" w:rsidRPr="005442B6">
        <w:rPr>
          <w:lang w:val="fr-FR"/>
        </w:rPr>
        <w:t>'</w:t>
      </w:r>
      <w:r w:rsidRPr="005442B6">
        <w:rPr>
          <w:lang w:val="fr-FR"/>
        </w:rPr>
        <w:t>innovation ouverte dans le domaine des technologies, le manuel sur la mise à l</w:t>
      </w:r>
      <w:r w:rsidR="00BE72B4" w:rsidRPr="005442B6">
        <w:rPr>
          <w:lang w:val="fr-FR"/>
        </w:rPr>
        <w:t>'</w:t>
      </w:r>
      <w:r w:rsidRPr="005442B6">
        <w:rPr>
          <w:lang w:val="fr-FR"/>
        </w:rPr>
        <w:t>épreuve des politiques et le manuel sur la croissance des PME et de l</w:t>
      </w:r>
      <w:r w:rsidR="00BE72B4" w:rsidRPr="005442B6">
        <w:rPr>
          <w:lang w:val="fr-FR"/>
        </w:rPr>
        <w:t>'</w:t>
      </w:r>
      <w:r w:rsidRPr="005442B6">
        <w:rPr>
          <w:lang w:val="fr-FR"/>
        </w:rPr>
        <w:t>entrepreneuriat.</w:t>
      </w:r>
    </w:p>
    <w:p w14:paraId="0EB98B9D" w14:textId="220DD9E4" w:rsidR="00AA3FB1" w:rsidRPr="005442B6" w:rsidRDefault="00AA3FB1" w:rsidP="00DD0E96">
      <w:pPr>
        <w:rPr>
          <w:lang w:val="fr-FR"/>
        </w:rPr>
      </w:pPr>
      <w:r w:rsidRPr="005442B6">
        <w:rPr>
          <w:lang w:val="fr-FR"/>
        </w:rPr>
        <w:t>Les manuels et les outils sont destinés à être utilisés par les centres, mais peuvent aussi être réutilisés pour offrir de nouveaux services au BDT. Deux manuels transversaux élaborés par le laboratoire de transformation numérique sont particulièrement utiles pour n</w:t>
      </w:r>
      <w:r w:rsidR="00BE72B4" w:rsidRPr="005442B6">
        <w:rPr>
          <w:lang w:val="fr-FR"/>
        </w:rPr>
        <w:t>'</w:t>
      </w:r>
      <w:r w:rsidRPr="005442B6">
        <w:rPr>
          <w:lang w:val="fr-FR"/>
        </w:rPr>
        <w:t>importe quel centre cherchant à garantir la souplesse et la viabilité de ses activités.</w:t>
      </w:r>
    </w:p>
    <w:p w14:paraId="2CDB7220" w14:textId="0F8A1E08" w:rsidR="00AA3FB1" w:rsidRPr="005442B6" w:rsidRDefault="00AA3FB1" w:rsidP="00DD0E96">
      <w:pPr>
        <w:rPr>
          <w:lang w:val="fr-FR"/>
        </w:rPr>
      </w:pPr>
      <w:r w:rsidRPr="005442B6">
        <w:rPr>
          <w:lang w:val="fr-FR"/>
        </w:rPr>
        <w:t>Par conséquent, le laboratoire de transformation numérique s</w:t>
      </w:r>
      <w:r w:rsidR="00BE72B4" w:rsidRPr="005442B6">
        <w:rPr>
          <w:lang w:val="fr-FR"/>
        </w:rPr>
        <w:t>'</w:t>
      </w:r>
      <w:r w:rsidRPr="005442B6">
        <w:rPr>
          <w:lang w:val="fr-FR"/>
        </w:rPr>
        <w:t>est lancé dans la mise au point et le déploiement de services, notamment pour dynamiser les pratiques stratégiques prospectives de l</w:t>
      </w:r>
      <w:r w:rsidR="00BE72B4" w:rsidRPr="005442B6">
        <w:rPr>
          <w:lang w:val="fr-FR"/>
        </w:rPr>
        <w:t>'</w:t>
      </w:r>
      <w:r w:rsidRPr="005442B6">
        <w:rPr>
          <w:lang w:val="fr-FR"/>
        </w:rPr>
        <w:t>UIT et appuyer les bureaux régionaux de l</w:t>
      </w:r>
      <w:r w:rsidR="00BE72B4" w:rsidRPr="005442B6">
        <w:rPr>
          <w:lang w:val="fr-FR"/>
        </w:rPr>
        <w:t>'</w:t>
      </w:r>
      <w:r w:rsidRPr="005442B6">
        <w:rPr>
          <w:lang w:val="fr-FR"/>
        </w:rPr>
        <w:t>Union en créant, entre autres, le service du Café de l</w:t>
      </w:r>
      <w:r w:rsidR="00BE72B4" w:rsidRPr="005442B6">
        <w:rPr>
          <w:lang w:val="fr-FR"/>
        </w:rPr>
        <w:t>'</w:t>
      </w:r>
      <w:r w:rsidRPr="005442B6">
        <w:rPr>
          <w:lang w:val="fr-FR"/>
        </w:rPr>
        <w:t>innovation. Ces services ont été accueillis avec beaucoup d</w:t>
      </w:r>
      <w:r w:rsidR="00BE72B4" w:rsidRPr="005442B6">
        <w:rPr>
          <w:lang w:val="fr-FR"/>
        </w:rPr>
        <w:t>'</w:t>
      </w:r>
      <w:r w:rsidRPr="005442B6">
        <w:rPr>
          <w:lang w:val="fr-FR"/>
        </w:rPr>
        <w:t>intérêt par les pays.</w:t>
      </w:r>
    </w:p>
    <w:p w14:paraId="79B60D83" w14:textId="601C0A9F" w:rsidR="00AA3FB1" w:rsidRPr="005442B6" w:rsidRDefault="00AA3FB1" w:rsidP="00DD0E96">
      <w:pPr>
        <w:rPr>
          <w:lang w:val="fr-FR"/>
        </w:rPr>
      </w:pPr>
      <w:r w:rsidRPr="005442B6">
        <w:rPr>
          <w:lang w:val="fr-FR"/>
        </w:rPr>
        <w:t>Le laboratoire collabore avec le Centre d</w:t>
      </w:r>
      <w:r w:rsidR="00BE72B4" w:rsidRPr="005442B6">
        <w:rPr>
          <w:lang w:val="fr-FR"/>
        </w:rPr>
        <w:t>'</w:t>
      </w:r>
      <w:r w:rsidRPr="005442B6">
        <w:rPr>
          <w:lang w:val="fr-FR"/>
        </w:rPr>
        <w:t>innovation du Bureau de zone de l</w:t>
      </w:r>
      <w:r w:rsidR="00BE72B4" w:rsidRPr="005442B6">
        <w:rPr>
          <w:lang w:val="fr-FR"/>
        </w:rPr>
        <w:t>'</w:t>
      </w:r>
      <w:r w:rsidRPr="005442B6">
        <w:rPr>
          <w:lang w:val="fr-FR"/>
        </w:rPr>
        <w:t>UIT pour l</w:t>
      </w:r>
      <w:r w:rsidR="00BE72B4" w:rsidRPr="005442B6">
        <w:rPr>
          <w:lang w:val="fr-FR"/>
        </w:rPr>
        <w:t>'</w:t>
      </w:r>
      <w:r w:rsidRPr="005442B6">
        <w:rPr>
          <w:lang w:val="fr-FR"/>
        </w:rPr>
        <w:t>Asie du Sud afin d</w:t>
      </w:r>
      <w:r w:rsidR="00BE72B4" w:rsidRPr="005442B6">
        <w:rPr>
          <w:lang w:val="fr-FR"/>
        </w:rPr>
        <w:t>'</w:t>
      </w:r>
      <w:r w:rsidRPr="005442B6">
        <w:rPr>
          <w:lang w:val="fr-FR"/>
        </w:rPr>
        <w:t>appuyer la fourniture de services, y compris l</w:t>
      </w:r>
      <w:r w:rsidR="00BE72B4" w:rsidRPr="005442B6">
        <w:rPr>
          <w:lang w:val="fr-FR"/>
        </w:rPr>
        <w:t>'</w:t>
      </w:r>
      <w:r w:rsidRPr="005442B6">
        <w:rPr>
          <w:lang w:val="fr-FR"/>
        </w:rPr>
        <w:t>organisation de cafés de l</w:t>
      </w:r>
      <w:r w:rsidR="00BE72B4" w:rsidRPr="005442B6">
        <w:rPr>
          <w:lang w:val="fr-FR"/>
        </w:rPr>
        <w:t>'</w:t>
      </w:r>
      <w:r w:rsidRPr="005442B6">
        <w:rPr>
          <w:lang w:val="fr-FR"/>
        </w:rPr>
        <w:t xml:space="preserve">innovation; il a également mis au point un </w:t>
      </w:r>
      <w:hyperlink r:id="rId30" w:anchor="/fr" w:history="1">
        <w:r w:rsidRPr="005442B6">
          <w:rPr>
            <w:rStyle w:val="Hyperlink"/>
            <w:lang w:val="fr-FR"/>
          </w:rPr>
          <w:t>accélérateur d</w:t>
        </w:r>
        <w:r w:rsidR="00BE72B4" w:rsidRPr="005442B6">
          <w:rPr>
            <w:rStyle w:val="Hyperlink"/>
            <w:lang w:val="fr-FR"/>
          </w:rPr>
          <w:t>'</w:t>
        </w:r>
        <w:r w:rsidRPr="005442B6">
          <w:rPr>
            <w:rStyle w:val="Hyperlink"/>
            <w:lang w:val="fr-FR"/>
          </w:rPr>
          <w:t>initiatives régionales</w:t>
        </w:r>
      </w:hyperlink>
      <w:r w:rsidRPr="005442B6">
        <w:rPr>
          <w:lang w:val="fr-FR"/>
        </w:rPr>
        <w:t xml:space="preserve"> expérimental dans le cadre d</w:t>
      </w:r>
      <w:r w:rsidR="00BE72B4" w:rsidRPr="005442B6">
        <w:rPr>
          <w:lang w:val="fr-FR"/>
        </w:rPr>
        <w:t>'</w:t>
      </w:r>
      <w:r w:rsidRPr="005442B6">
        <w:rPr>
          <w:lang w:val="fr-FR"/>
        </w:rPr>
        <w:t>un projet financé par le Ministère de l</w:t>
      </w:r>
      <w:r w:rsidR="00BE72B4" w:rsidRPr="005442B6">
        <w:rPr>
          <w:lang w:val="fr-FR"/>
        </w:rPr>
        <w:t>'</w:t>
      </w:r>
      <w:r w:rsidRPr="005442B6">
        <w:rPr>
          <w:lang w:val="fr-FR"/>
        </w:rPr>
        <w:t>industrie et des technologies de l</w:t>
      </w:r>
      <w:r w:rsidR="00BE72B4" w:rsidRPr="005442B6">
        <w:rPr>
          <w:lang w:val="fr-FR"/>
        </w:rPr>
        <w:t>'</w:t>
      </w:r>
      <w:r w:rsidRPr="005442B6">
        <w:rPr>
          <w:lang w:val="fr-FR"/>
        </w:rPr>
        <w:t>information de la Chine.</w:t>
      </w:r>
    </w:p>
    <w:p w14:paraId="68E7B1E5" w14:textId="0B4DB8CE" w:rsidR="00AA3FB1" w:rsidRPr="005442B6" w:rsidRDefault="00AA3FB1" w:rsidP="00DD0E96">
      <w:pPr>
        <w:rPr>
          <w:lang w:val="fr-FR"/>
        </w:rPr>
      </w:pPr>
      <w:r w:rsidRPr="005442B6">
        <w:rPr>
          <w:lang w:val="fr-FR"/>
        </w:rPr>
        <w:t>En outre, le laboratoire a aidé le Bureau régional des États arabes à mettre en place un mécanisme expérimental visant à définir les prochaines initiatives régionales dans les États arabes grâce à l</w:t>
      </w:r>
      <w:r w:rsidR="00BE72B4" w:rsidRPr="005442B6">
        <w:rPr>
          <w:lang w:val="fr-FR"/>
        </w:rPr>
        <w:t>'</w:t>
      </w:r>
      <w:r w:rsidRPr="005442B6">
        <w:rPr>
          <w:lang w:val="fr-FR"/>
        </w:rPr>
        <w:t>utilisation de la méthode prospective.</w:t>
      </w:r>
    </w:p>
    <w:p w14:paraId="4CF43993" w14:textId="7DB22B7C" w:rsidR="00AA3FB1" w:rsidRPr="005442B6" w:rsidRDefault="00AA3FB1" w:rsidP="00127435">
      <w:pPr>
        <w:pStyle w:val="Heading2"/>
        <w:rPr>
          <w:lang w:val="fr-FR"/>
        </w:rPr>
      </w:pPr>
      <w:r w:rsidRPr="005442B6">
        <w:rPr>
          <w:lang w:val="fr-FR"/>
        </w:rPr>
        <w:t>c</w:t>
      </w:r>
      <w:r w:rsidRPr="005442B6">
        <w:rPr>
          <w:lang w:val="fr-FR"/>
        </w:rPr>
        <w:tab/>
        <w:t>Réseau de centres d</w:t>
      </w:r>
      <w:r w:rsidR="00BE72B4" w:rsidRPr="005442B6">
        <w:rPr>
          <w:lang w:val="fr-FR"/>
        </w:rPr>
        <w:t>'</w:t>
      </w:r>
      <w:r w:rsidRPr="005442B6">
        <w:rPr>
          <w:lang w:val="fr-FR"/>
        </w:rPr>
        <w:t>accélération</w:t>
      </w:r>
    </w:p>
    <w:p w14:paraId="505192DE" w14:textId="4B2A9A53" w:rsidR="00AA3FB1" w:rsidRPr="005442B6" w:rsidRDefault="00AA3FB1" w:rsidP="00DD0E96">
      <w:pPr>
        <w:rPr>
          <w:lang w:val="fr-FR"/>
        </w:rPr>
      </w:pPr>
      <w:r w:rsidRPr="005442B6">
        <w:rPr>
          <w:lang w:val="fr-FR"/>
        </w:rPr>
        <w:t xml:space="preserve">Le réseau de </w:t>
      </w:r>
      <w:hyperlink r:id="rId31" w:anchor="/fr" w:history="1">
        <w:r w:rsidRPr="005442B6">
          <w:rPr>
            <w:rStyle w:val="Hyperlink"/>
            <w:lang w:val="fr-FR"/>
          </w:rPr>
          <w:t>centres d</w:t>
        </w:r>
        <w:r w:rsidR="00BE72B4" w:rsidRPr="005442B6">
          <w:rPr>
            <w:rStyle w:val="Hyperlink"/>
            <w:lang w:val="fr-FR"/>
          </w:rPr>
          <w:t>'</w:t>
        </w:r>
        <w:r w:rsidRPr="005442B6">
          <w:rPr>
            <w:rStyle w:val="Hyperlink"/>
            <w:lang w:val="fr-FR"/>
          </w:rPr>
          <w:t>accélération de l</w:t>
        </w:r>
        <w:r w:rsidR="00BE72B4" w:rsidRPr="005442B6">
          <w:rPr>
            <w:rStyle w:val="Hyperlink"/>
            <w:lang w:val="fr-FR"/>
          </w:rPr>
          <w:t>'</w:t>
        </w:r>
        <w:r w:rsidRPr="005442B6">
          <w:rPr>
            <w:rStyle w:val="Hyperlink"/>
            <w:lang w:val="fr-FR"/>
          </w:rPr>
          <w:t>UIT</w:t>
        </w:r>
      </w:hyperlink>
      <w:r w:rsidRPr="005442B6">
        <w:rPr>
          <w:lang w:val="fr-FR"/>
        </w:rPr>
        <w:t xml:space="preserve"> renforce les capacités d</w:t>
      </w:r>
      <w:r w:rsidR="00BE72B4" w:rsidRPr="005442B6">
        <w:rPr>
          <w:lang w:val="fr-FR"/>
        </w:rPr>
        <w:t>'</w:t>
      </w:r>
      <w:r w:rsidRPr="005442B6">
        <w:rPr>
          <w:lang w:val="fr-FR"/>
        </w:rPr>
        <w:t>innovation mondiales, régionales et nationales, en tirant parti des technologies, des politiques et de l</w:t>
      </w:r>
      <w:r w:rsidR="00BE72B4" w:rsidRPr="005442B6">
        <w:rPr>
          <w:lang w:val="fr-FR"/>
        </w:rPr>
        <w:t>'</w:t>
      </w:r>
      <w:r w:rsidRPr="005442B6">
        <w:rPr>
          <w:lang w:val="fr-FR"/>
        </w:rPr>
        <w:t>élaboration d</w:t>
      </w:r>
      <w:r w:rsidR="00BE72B4" w:rsidRPr="005442B6">
        <w:rPr>
          <w:lang w:val="fr-FR"/>
        </w:rPr>
        <w:t>'</w:t>
      </w:r>
      <w:r w:rsidRPr="005442B6">
        <w:rPr>
          <w:lang w:val="fr-FR"/>
        </w:rPr>
        <w:t>initiatives phares, tout en stimulant l</w:t>
      </w:r>
      <w:r w:rsidR="00BE72B4" w:rsidRPr="005442B6">
        <w:rPr>
          <w:lang w:val="fr-FR"/>
        </w:rPr>
        <w:t>'</w:t>
      </w:r>
      <w:r w:rsidRPr="005442B6">
        <w:rPr>
          <w:lang w:val="fr-FR"/>
        </w:rPr>
        <w:t>innovation et l</w:t>
      </w:r>
      <w:r w:rsidR="00BE72B4" w:rsidRPr="005442B6">
        <w:rPr>
          <w:lang w:val="fr-FR"/>
        </w:rPr>
        <w:t>'</w:t>
      </w:r>
      <w:r w:rsidRPr="005442B6">
        <w:rPr>
          <w:lang w:val="fr-FR"/>
        </w:rPr>
        <w:t>entrepreneuriat à l</w:t>
      </w:r>
      <w:r w:rsidR="00BE72B4" w:rsidRPr="005442B6">
        <w:rPr>
          <w:lang w:val="fr-FR"/>
        </w:rPr>
        <w:t>'</w:t>
      </w:r>
      <w:r w:rsidRPr="005442B6">
        <w:rPr>
          <w:lang w:val="fr-FR"/>
        </w:rPr>
        <w:t>échelle locale pour accélérer la transformation numérique.</w:t>
      </w:r>
    </w:p>
    <w:p w14:paraId="70255BA6" w14:textId="30BFD5FF" w:rsidR="00AA3FB1" w:rsidRPr="005442B6" w:rsidRDefault="00AA3FB1" w:rsidP="00127435">
      <w:pPr>
        <w:keepNext/>
        <w:keepLines/>
        <w:rPr>
          <w:lang w:val="fr-FR"/>
        </w:rPr>
      </w:pPr>
      <w:r w:rsidRPr="005442B6">
        <w:rPr>
          <w:lang w:val="fr-FR"/>
        </w:rPr>
        <w:lastRenderedPageBreak/>
        <w:t xml:space="preserve">En 2024, le BDT a sélectionné </w:t>
      </w:r>
      <w:hyperlink r:id="rId32" w:anchor="/fr" w:history="1">
        <w:r w:rsidRPr="005442B6">
          <w:rPr>
            <w:rStyle w:val="Hyperlink"/>
            <w:lang w:val="fr-FR"/>
          </w:rPr>
          <w:t>17 organisations pour accueillir les centres</w:t>
        </w:r>
      </w:hyperlink>
      <w:r w:rsidRPr="005442B6">
        <w:rPr>
          <w:lang w:val="fr-FR"/>
        </w:rPr>
        <w:t>. Chaque hôte sélectionné doit:</w:t>
      </w:r>
    </w:p>
    <w:p w14:paraId="44E84C54" w14:textId="11633C33" w:rsidR="00AA3FB1" w:rsidRPr="005442B6" w:rsidRDefault="00DD0E96" w:rsidP="00DD0E96">
      <w:pPr>
        <w:pStyle w:val="enumlev1"/>
        <w:rPr>
          <w:lang w:val="fr-FR"/>
        </w:rPr>
      </w:pPr>
      <w:r w:rsidRPr="005442B6">
        <w:rPr>
          <w:lang w:val="fr-FR"/>
        </w:rPr>
        <w:t>–</w:t>
      </w:r>
      <w:r w:rsidR="00AA3FB1" w:rsidRPr="005442B6">
        <w:rPr>
          <w:lang w:val="fr-FR"/>
        </w:rPr>
        <w:tab/>
        <w:t>conclure avec le BDT un accord de coopération régissant le fonctionnement des centres et leurs relations avec l</w:t>
      </w:r>
      <w:r w:rsidR="00BE72B4" w:rsidRPr="005442B6">
        <w:rPr>
          <w:lang w:val="fr-FR"/>
        </w:rPr>
        <w:t>'</w:t>
      </w:r>
      <w:r w:rsidR="00AA3FB1" w:rsidRPr="005442B6">
        <w:rPr>
          <w:lang w:val="fr-FR"/>
        </w:rPr>
        <w:t>UIT;</w:t>
      </w:r>
    </w:p>
    <w:p w14:paraId="4DD581B0" w14:textId="2A484A4B" w:rsidR="00AA3FB1" w:rsidRPr="005442B6" w:rsidRDefault="00DD0E96" w:rsidP="00DD0E96">
      <w:pPr>
        <w:pStyle w:val="enumlev1"/>
        <w:rPr>
          <w:lang w:val="fr-FR"/>
        </w:rPr>
      </w:pPr>
      <w:r w:rsidRPr="005442B6">
        <w:rPr>
          <w:lang w:val="fr-FR"/>
        </w:rPr>
        <w:t>–</w:t>
      </w:r>
      <w:r w:rsidR="00AA3FB1" w:rsidRPr="005442B6">
        <w:rPr>
          <w:lang w:val="fr-FR"/>
        </w:rPr>
        <w:tab/>
        <w:t>disposer d</w:t>
      </w:r>
      <w:r w:rsidR="00BE72B4" w:rsidRPr="005442B6">
        <w:rPr>
          <w:lang w:val="fr-FR"/>
        </w:rPr>
        <w:t>'</w:t>
      </w:r>
      <w:r w:rsidR="00AA3FB1" w:rsidRPr="005442B6">
        <w:rPr>
          <w:lang w:val="fr-FR"/>
        </w:rPr>
        <w:t>un soutien financier et politique suffisant pour s</w:t>
      </w:r>
      <w:r w:rsidR="00BE72B4" w:rsidRPr="005442B6">
        <w:rPr>
          <w:lang w:val="fr-FR"/>
        </w:rPr>
        <w:t>'</w:t>
      </w:r>
      <w:r w:rsidR="00AA3FB1" w:rsidRPr="005442B6">
        <w:rPr>
          <w:lang w:val="fr-FR"/>
        </w:rPr>
        <w:t>engager sur la voie de la transformation;</w:t>
      </w:r>
    </w:p>
    <w:p w14:paraId="0968228B" w14:textId="64921675" w:rsidR="00AA3FB1" w:rsidRPr="005442B6" w:rsidRDefault="00DD0E96" w:rsidP="00DD0E96">
      <w:pPr>
        <w:pStyle w:val="enumlev1"/>
        <w:rPr>
          <w:lang w:val="fr-FR"/>
        </w:rPr>
      </w:pPr>
      <w:r w:rsidRPr="005442B6">
        <w:rPr>
          <w:lang w:val="fr-FR"/>
        </w:rPr>
        <w:t>–</w:t>
      </w:r>
      <w:r w:rsidR="00AA3FB1" w:rsidRPr="005442B6">
        <w:rPr>
          <w:lang w:val="fr-FR"/>
        </w:rPr>
        <w:tab/>
        <w:t>participer au processus de conception et bénéficier d</w:t>
      </w:r>
      <w:r w:rsidR="00BE72B4" w:rsidRPr="005442B6">
        <w:rPr>
          <w:lang w:val="fr-FR"/>
        </w:rPr>
        <w:t>'</w:t>
      </w:r>
      <w:r w:rsidR="00AA3FB1" w:rsidRPr="005442B6">
        <w:rPr>
          <w:lang w:val="fr-FR"/>
        </w:rPr>
        <w:t>un appui de la part de l</w:t>
      </w:r>
      <w:r w:rsidR="00BE72B4" w:rsidRPr="005442B6">
        <w:rPr>
          <w:lang w:val="fr-FR"/>
        </w:rPr>
        <w:t>'</w:t>
      </w:r>
      <w:r w:rsidR="00AA3FB1" w:rsidRPr="005442B6">
        <w:rPr>
          <w:lang w:val="fr-FR"/>
        </w:rPr>
        <w:t>UIT en matière de renforcement des capacités concernant les manuels, afin d</w:t>
      </w:r>
      <w:r w:rsidR="00BE72B4" w:rsidRPr="005442B6">
        <w:rPr>
          <w:lang w:val="fr-FR"/>
        </w:rPr>
        <w:t>'</w:t>
      </w:r>
      <w:r w:rsidR="00AA3FB1" w:rsidRPr="005442B6">
        <w:rPr>
          <w:lang w:val="fr-FR"/>
        </w:rPr>
        <w:t>atteindre les objectifs stratégiques souhaités.</w:t>
      </w:r>
    </w:p>
    <w:p w14:paraId="3B59DB69" w14:textId="47B45A0F" w:rsidR="00AA3FB1" w:rsidRPr="005442B6" w:rsidRDefault="00AA3FB1" w:rsidP="00C32482">
      <w:pPr>
        <w:rPr>
          <w:lang w:val="fr-FR"/>
        </w:rPr>
      </w:pPr>
      <w:r w:rsidRPr="005442B6">
        <w:rPr>
          <w:lang w:val="fr-FR"/>
        </w:rPr>
        <w:t>Certains centres sont déjà opérationnels et bénéficient d</w:t>
      </w:r>
      <w:r w:rsidR="00BE72B4" w:rsidRPr="005442B6">
        <w:rPr>
          <w:lang w:val="fr-FR"/>
        </w:rPr>
        <w:t>'</w:t>
      </w:r>
      <w:r w:rsidRPr="005442B6">
        <w:rPr>
          <w:lang w:val="fr-FR"/>
        </w:rPr>
        <w:t>une assistance et d</w:t>
      </w:r>
      <w:r w:rsidR="00BE72B4" w:rsidRPr="005442B6">
        <w:rPr>
          <w:lang w:val="fr-FR"/>
        </w:rPr>
        <w:t>'</w:t>
      </w:r>
      <w:r w:rsidRPr="005442B6">
        <w:rPr>
          <w:lang w:val="fr-FR"/>
        </w:rPr>
        <w:t>un suivi visant à garantir le respect des exigences et le déploiement de leurs services. Il est important de noter que les centres deviennent opérationnels à leur propre rythme, après avoir répondu aux exigences fixées par l</w:t>
      </w:r>
      <w:r w:rsidR="00BE72B4" w:rsidRPr="005442B6">
        <w:rPr>
          <w:lang w:val="fr-FR"/>
        </w:rPr>
        <w:t>'</w:t>
      </w:r>
      <w:r w:rsidRPr="005442B6">
        <w:rPr>
          <w:lang w:val="fr-FR"/>
        </w:rPr>
        <w:t>UIT.</w:t>
      </w:r>
    </w:p>
    <w:p w14:paraId="47EDE0D6" w14:textId="67C61034" w:rsidR="00AA3FB1" w:rsidRPr="005442B6" w:rsidRDefault="00AA3FB1" w:rsidP="00C32482">
      <w:pPr>
        <w:rPr>
          <w:lang w:val="fr-FR"/>
        </w:rPr>
      </w:pPr>
      <w:r w:rsidRPr="005442B6">
        <w:rPr>
          <w:lang w:val="fr-FR"/>
        </w:rPr>
        <w:t>Le BDT appuie la tenue de réunions de centres pour permettre à ceux-ci de bénéficier d</w:t>
      </w:r>
      <w:r w:rsidR="00BE72B4" w:rsidRPr="005442B6">
        <w:rPr>
          <w:lang w:val="fr-FR"/>
        </w:rPr>
        <w:t>'</w:t>
      </w:r>
      <w:r w:rsidRPr="005442B6">
        <w:rPr>
          <w:lang w:val="fr-FR"/>
        </w:rPr>
        <w:t>un renforcement des capacités concernant l</w:t>
      </w:r>
      <w:r w:rsidR="00BE72B4" w:rsidRPr="005442B6">
        <w:rPr>
          <w:lang w:val="fr-FR"/>
        </w:rPr>
        <w:t>'</w:t>
      </w:r>
      <w:r w:rsidRPr="005442B6">
        <w:rPr>
          <w:lang w:val="fr-FR"/>
        </w:rPr>
        <w:t>approche de l</w:t>
      </w:r>
      <w:r w:rsidR="00BE72B4" w:rsidRPr="005442B6">
        <w:rPr>
          <w:lang w:val="fr-FR"/>
        </w:rPr>
        <w:t>'</w:t>
      </w:r>
      <w:r w:rsidRPr="005442B6">
        <w:rPr>
          <w:lang w:val="fr-FR"/>
        </w:rPr>
        <w:t>Alliance, d</w:t>
      </w:r>
      <w:r w:rsidR="00BE72B4" w:rsidRPr="005442B6">
        <w:rPr>
          <w:lang w:val="fr-FR"/>
        </w:rPr>
        <w:t>'</w:t>
      </w:r>
      <w:r w:rsidRPr="005442B6">
        <w:rPr>
          <w:lang w:val="fr-FR"/>
        </w:rPr>
        <w:t>échanger des bonnes pratiques, de partager des données d</w:t>
      </w:r>
      <w:r w:rsidR="00BE72B4" w:rsidRPr="005442B6">
        <w:rPr>
          <w:lang w:val="fr-FR"/>
        </w:rPr>
        <w:t>'</w:t>
      </w:r>
      <w:r w:rsidRPr="005442B6">
        <w:rPr>
          <w:lang w:val="fr-FR"/>
        </w:rPr>
        <w:t>expérience et de nouer des partenariats:</w:t>
      </w:r>
    </w:p>
    <w:p w14:paraId="0089E246" w14:textId="1191CC75" w:rsidR="0001083D" w:rsidRPr="005442B6" w:rsidRDefault="00C32482" w:rsidP="00C32482">
      <w:pPr>
        <w:pStyle w:val="enumlev1"/>
        <w:rPr>
          <w:lang w:val="fr-FR"/>
        </w:rPr>
      </w:pPr>
      <w:r w:rsidRPr="005442B6">
        <w:rPr>
          <w:lang w:val="fr-FR"/>
        </w:rPr>
        <w:t>–</w:t>
      </w:r>
      <w:r w:rsidR="0001083D" w:rsidRPr="005442B6">
        <w:rPr>
          <w:lang w:val="fr-FR"/>
        </w:rPr>
        <w:tab/>
        <w:t xml:space="preserve">La </w:t>
      </w:r>
      <w:hyperlink r:id="rId33" w:anchor="/fr" w:history="1">
        <w:r w:rsidR="0001083D" w:rsidRPr="005442B6">
          <w:rPr>
            <w:rStyle w:val="Hyperlink"/>
            <w:lang w:val="fr-FR"/>
          </w:rPr>
          <w:t>première réunion du réseau de centres d</w:t>
        </w:r>
        <w:r w:rsidR="00BE72B4" w:rsidRPr="005442B6">
          <w:rPr>
            <w:rStyle w:val="Hyperlink"/>
            <w:lang w:val="fr-FR"/>
          </w:rPr>
          <w:t>'</w:t>
        </w:r>
        <w:r w:rsidR="0001083D" w:rsidRPr="005442B6">
          <w:rPr>
            <w:rStyle w:val="Hyperlink"/>
            <w:lang w:val="fr-FR"/>
          </w:rPr>
          <w:t>accélération</w:t>
        </w:r>
      </w:hyperlink>
      <w:r w:rsidR="0001083D" w:rsidRPr="005442B6">
        <w:rPr>
          <w:lang w:val="fr-FR"/>
        </w:rPr>
        <w:t xml:space="preserve"> s</w:t>
      </w:r>
      <w:r w:rsidR="00BE72B4" w:rsidRPr="005442B6">
        <w:rPr>
          <w:lang w:val="fr-FR"/>
        </w:rPr>
        <w:t>'</w:t>
      </w:r>
      <w:r w:rsidR="0001083D" w:rsidRPr="005442B6">
        <w:rPr>
          <w:lang w:val="fr-FR"/>
        </w:rPr>
        <w:t>est tenue du</w:t>
      </w:r>
      <w:r w:rsidR="00127435" w:rsidRPr="005442B6">
        <w:rPr>
          <w:lang w:val="fr-FR"/>
        </w:rPr>
        <w:t> </w:t>
      </w:r>
      <w:r w:rsidR="0001083D" w:rsidRPr="005442B6">
        <w:rPr>
          <w:lang w:val="fr-FR"/>
        </w:rPr>
        <w:t>4</w:t>
      </w:r>
      <w:r w:rsidR="00127435" w:rsidRPr="005442B6">
        <w:rPr>
          <w:lang w:val="fr-FR"/>
        </w:rPr>
        <w:t> </w:t>
      </w:r>
      <w:r w:rsidR="0001083D" w:rsidRPr="005442B6">
        <w:rPr>
          <w:lang w:val="fr-FR"/>
        </w:rPr>
        <w:t>au</w:t>
      </w:r>
      <w:r w:rsidR="00127435" w:rsidRPr="005442B6">
        <w:rPr>
          <w:lang w:val="fr-FR"/>
        </w:rPr>
        <w:t> </w:t>
      </w:r>
      <w:r w:rsidR="0001083D" w:rsidRPr="005442B6">
        <w:rPr>
          <w:lang w:val="fr-FR"/>
        </w:rPr>
        <w:t>8</w:t>
      </w:r>
      <w:r w:rsidR="00127435" w:rsidRPr="005442B6">
        <w:rPr>
          <w:lang w:val="fr-FR"/>
        </w:rPr>
        <w:t> </w:t>
      </w:r>
      <w:r w:rsidR="0001083D" w:rsidRPr="005442B6">
        <w:rPr>
          <w:lang w:val="fr-FR"/>
        </w:rPr>
        <w:t>mars</w:t>
      </w:r>
      <w:r w:rsidR="00127435" w:rsidRPr="005442B6">
        <w:rPr>
          <w:lang w:val="fr-FR"/>
        </w:rPr>
        <w:t> </w:t>
      </w:r>
      <w:r w:rsidR="0001083D" w:rsidRPr="005442B6">
        <w:rPr>
          <w:lang w:val="fr-FR"/>
        </w:rPr>
        <w:t xml:space="preserve">2024 à Dubaï (Émirats arabes unis). Au cours de cette </w:t>
      </w:r>
      <w:hyperlink r:id="rId34" w:anchor="/fr" w:history="1">
        <w:r w:rsidR="0001083D" w:rsidRPr="005442B6">
          <w:rPr>
            <w:rStyle w:val="Hyperlink"/>
            <w:lang w:val="fr-FR"/>
          </w:rPr>
          <w:t>réunion inaugurale</w:t>
        </w:r>
      </w:hyperlink>
      <w:r w:rsidR="0001083D" w:rsidRPr="005442B6">
        <w:rPr>
          <w:lang w:val="fr-FR"/>
        </w:rPr>
        <w:t>, les responsables des centres ont pu cerner le cadre conceptuel et opérationnel, identifier les domaines de collaboration et lancer les activités de renforcement des capacités nécessaires pour mettre en œuvre la fourniture de services en matière de prospective stratégique et d</w:t>
      </w:r>
      <w:r w:rsidR="00BE72B4" w:rsidRPr="005442B6">
        <w:rPr>
          <w:lang w:val="fr-FR"/>
        </w:rPr>
        <w:t>'</w:t>
      </w:r>
      <w:r w:rsidR="0001083D" w:rsidRPr="005442B6">
        <w:rPr>
          <w:lang w:val="fr-FR"/>
        </w:rPr>
        <w:t>élaboration d</w:t>
      </w:r>
      <w:r w:rsidR="00BE72B4" w:rsidRPr="005442B6">
        <w:rPr>
          <w:lang w:val="fr-FR"/>
        </w:rPr>
        <w:t>'</w:t>
      </w:r>
      <w:r w:rsidR="0001083D" w:rsidRPr="005442B6">
        <w:rPr>
          <w:lang w:val="fr-FR"/>
        </w:rPr>
        <w:t>initiatives pour l</w:t>
      </w:r>
      <w:r w:rsidR="00BE72B4" w:rsidRPr="005442B6">
        <w:rPr>
          <w:lang w:val="fr-FR"/>
        </w:rPr>
        <w:t>'</w:t>
      </w:r>
      <w:r w:rsidR="0001083D" w:rsidRPr="005442B6">
        <w:rPr>
          <w:lang w:val="fr-FR"/>
        </w:rPr>
        <w:t>écosystème.</w:t>
      </w:r>
    </w:p>
    <w:p w14:paraId="44BA4A3B" w14:textId="457311FF" w:rsidR="0001083D" w:rsidRPr="005442B6" w:rsidRDefault="00C32482" w:rsidP="00C32482">
      <w:pPr>
        <w:pStyle w:val="enumlev1"/>
        <w:rPr>
          <w:lang w:val="fr-FR"/>
        </w:rPr>
      </w:pPr>
      <w:r w:rsidRPr="005442B6">
        <w:rPr>
          <w:lang w:val="fr-FR"/>
        </w:rPr>
        <w:t>–</w:t>
      </w:r>
      <w:r w:rsidR="0001083D" w:rsidRPr="005442B6">
        <w:rPr>
          <w:lang w:val="fr-FR"/>
        </w:rPr>
        <w:tab/>
        <w:t xml:space="preserve">La </w:t>
      </w:r>
      <w:hyperlink r:id="rId35" w:anchor="/fr" w:history="1">
        <w:r w:rsidR="0001083D" w:rsidRPr="005442B6">
          <w:rPr>
            <w:rStyle w:val="Hyperlink"/>
            <w:lang w:val="fr-FR"/>
          </w:rPr>
          <w:t>deuxième réunion du réseau de centres d</w:t>
        </w:r>
        <w:r w:rsidR="00BE72B4" w:rsidRPr="005442B6">
          <w:rPr>
            <w:rStyle w:val="Hyperlink"/>
            <w:lang w:val="fr-FR"/>
          </w:rPr>
          <w:t>'</w:t>
        </w:r>
        <w:r w:rsidR="0001083D" w:rsidRPr="005442B6">
          <w:rPr>
            <w:rStyle w:val="Hyperlink"/>
            <w:lang w:val="fr-FR"/>
          </w:rPr>
          <w:t>accélération</w:t>
        </w:r>
      </w:hyperlink>
      <w:r w:rsidR="0001083D" w:rsidRPr="005442B6">
        <w:rPr>
          <w:lang w:val="fr-FR"/>
        </w:rPr>
        <w:t xml:space="preserve"> s</w:t>
      </w:r>
      <w:r w:rsidR="00BE72B4" w:rsidRPr="005442B6">
        <w:rPr>
          <w:lang w:val="fr-FR"/>
        </w:rPr>
        <w:t>'</w:t>
      </w:r>
      <w:r w:rsidR="0001083D" w:rsidRPr="005442B6">
        <w:rPr>
          <w:lang w:val="fr-FR"/>
        </w:rPr>
        <w:t>est tenue du</w:t>
      </w:r>
      <w:r w:rsidR="00127435" w:rsidRPr="005442B6">
        <w:rPr>
          <w:lang w:val="fr-FR"/>
        </w:rPr>
        <w:t> </w:t>
      </w:r>
      <w:r w:rsidR="0001083D" w:rsidRPr="005442B6">
        <w:rPr>
          <w:lang w:val="fr-FR"/>
        </w:rPr>
        <w:t>28</w:t>
      </w:r>
      <w:r w:rsidR="00127435" w:rsidRPr="005442B6">
        <w:rPr>
          <w:lang w:val="fr-FR"/>
        </w:rPr>
        <w:t> </w:t>
      </w:r>
      <w:r w:rsidR="0001083D" w:rsidRPr="005442B6">
        <w:rPr>
          <w:lang w:val="fr-FR"/>
        </w:rPr>
        <w:t>au</w:t>
      </w:r>
      <w:r w:rsidR="00127435" w:rsidRPr="005442B6">
        <w:rPr>
          <w:lang w:val="fr-FR"/>
        </w:rPr>
        <w:t> </w:t>
      </w:r>
      <w:r w:rsidR="0001083D" w:rsidRPr="005442B6">
        <w:rPr>
          <w:lang w:val="fr-FR"/>
        </w:rPr>
        <w:t>30</w:t>
      </w:r>
      <w:r w:rsidR="00127435" w:rsidRPr="005442B6">
        <w:rPr>
          <w:lang w:val="fr-FR"/>
        </w:rPr>
        <w:t> </w:t>
      </w:r>
      <w:r w:rsidR="0001083D" w:rsidRPr="005442B6">
        <w:rPr>
          <w:lang w:val="fr-FR"/>
        </w:rPr>
        <w:t xml:space="preserve">octobre 2024 à La Valette (Malte), pendant le </w:t>
      </w:r>
      <w:hyperlink r:id="rId36" w:anchor="/fr" w:history="1">
        <w:r w:rsidR="0001083D" w:rsidRPr="005442B6">
          <w:rPr>
            <w:rStyle w:val="Hyperlink"/>
            <w:lang w:val="fr-FR"/>
          </w:rPr>
          <w:t>Forum mondial de l</w:t>
        </w:r>
        <w:r w:rsidR="00BE72B4" w:rsidRPr="005442B6">
          <w:rPr>
            <w:rStyle w:val="Hyperlink"/>
            <w:lang w:val="fr-FR"/>
          </w:rPr>
          <w:t>'</w:t>
        </w:r>
        <w:r w:rsidR="0001083D" w:rsidRPr="005442B6">
          <w:rPr>
            <w:rStyle w:val="Hyperlink"/>
            <w:lang w:val="fr-FR"/>
          </w:rPr>
          <w:t>innovation de 2024</w:t>
        </w:r>
      </w:hyperlink>
      <w:r w:rsidR="0001083D" w:rsidRPr="005442B6">
        <w:rPr>
          <w:lang w:val="fr-FR"/>
        </w:rPr>
        <w:t>. Elle a rassemblé des représentants des centres afin d</w:t>
      </w:r>
      <w:r w:rsidR="00BE72B4" w:rsidRPr="005442B6">
        <w:rPr>
          <w:lang w:val="fr-FR"/>
        </w:rPr>
        <w:t>'</w:t>
      </w:r>
      <w:r w:rsidR="0001083D" w:rsidRPr="005442B6">
        <w:rPr>
          <w:lang w:val="fr-FR"/>
        </w:rPr>
        <w:t>examiner les progrès accomplis, de recenser les problèmes rencontrés et d</w:t>
      </w:r>
      <w:r w:rsidR="00BE72B4" w:rsidRPr="005442B6">
        <w:rPr>
          <w:lang w:val="fr-FR"/>
        </w:rPr>
        <w:t>'</w:t>
      </w:r>
      <w:r w:rsidR="0001083D" w:rsidRPr="005442B6">
        <w:rPr>
          <w:lang w:val="fr-FR"/>
        </w:rPr>
        <w:t>étudier des solutions pour assurer la pérennité des centres et leur harmonisation avec les initiatives régionales de l</w:t>
      </w:r>
      <w:r w:rsidR="00BE72B4" w:rsidRPr="005442B6">
        <w:rPr>
          <w:lang w:val="fr-FR"/>
        </w:rPr>
        <w:t>'</w:t>
      </w:r>
      <w:r w:rsidR="0001083D" w:rsidRPr="005442B6">
        <w:rPr>
          <w:lang w:val="fr-FR"/>
        </w:rPr>
        <w:t>UIT.</w:t>
      </w:r>
    </w:p>
    <w:p w14:paraId="51BF2F63" w14:textId="4026B989" w:rsidR="0001083D" w:rsidRPr="005442B6" w:rsidRDefault="00C32482" w:rsidP="00127435">
      <w:pPr>
        <w:pStyle w:val="enumlev1"/>
        <w:rPr>
          <w:lang w:val="fr-FR"/>
        </w:rPr>
      </w:pPr>
      <w:r w:rsidRPr="005442B6">
        <w:rPr>
          <w:lang w:val="fr-FR"/>
        </w:rPr>
        <w:t>–</w:t>
      </w:r>
      <w:r w:rsidR="0001083D" w:rsidRPr="005442B6">
        <w:rPr>
          <w:lang w:val="fr-FR"/>
        </w:rPr>
        <w:tab/>
        <w:t xml:space="preserve">La </w:t>
      </w:r>
      <w:hyperlink r:id="rId37" w:anchor="/fr" w:history="1">
        <w:r w:rsidR="0001083D" w:rsidRPr="005442B6">
          <w:rPr>
            <w:rStyle w:val="Hyperlink"/>
            <w:lang w:val="fr-FR"/>
          </w:rPr>
          <w:t>troisième réunion du réseau de centres d</w:t>
        </w:r>
        <w:r w:rsidR="00BE72B4" w:rsidRPr="005442B6">
          <w:rPr>
            <w:rStyle w:val="Hyperlink"/>
            <w:lang w:val="fr-FR"/>
          </w:rPr>
          <w:t>'</w:t>
        </w:r>
        <w:r w:rsidR="0001083D" w:rsidRPr="005442B6">
          <w:rPr>
            <w:rStyle w:val="Hyperlink"/>
            <w:lang w:val="fr-FR"/>
          </w:rPr>
          <w:t>accélération</w:t>
        </w:r>
      </w:hyperlink>
      <w:r w:rsidR="0001083D" w:rsidRPr="005442B6">
        <w:rPr>
          <w:lang w:val="fr-FR"/>
        </w:rPr>
        <w:t xml:space="preserve"> s</w:t>
      </w:r>
      <w:r w:rsidR="00BE72B4" w:rsidRPr="005442B6">
        <w:rPr>
          <w:lang w:val="fr-FR"/>
        </w:rPr>
        <w:t>'</w:t>
      </w:r>
      <w:r w:rsidR="0001083D" w:rsidRPr="005442B6">
        <w:rPr>
          <w:lang w:val="fr-FR"/>
        </w:rPr>
        <w:t>est tenue du</w:t>
      </w:r>
      <w:r w:rsidR="00127435" w:rsidRPr="005442B6">
        <w:rPr>
          <w:lang w:val="fr-FR"/>
        </w:rPr>
        <w:t> </w:t>
      </w:r>
      <w:r w:rsidR="0001083D" w:rsidRPr="005442B6">
        <w:rPr>
          <w:lang w:val="fr-FR"/>
        </w:rPr>
        <w:t>18</w:t>
      </w:r>
      <w:r w:rsidR="00127435" w:rsidRPr="005442B6">
        <w:rPr>
          <w:lang w:val="fr-FR"/>
        </w:rPr>
        <w:t> </w:t>
      </w:r>
      <w:r w:rsidR="0001083D" w:rsidRPr="005442B6">
        <w:rPr>
          <w:lang w:val="fr-FR"/>
        </w:rPr>
        <w:t>au</w:t>
      </w:r>
      <w:r w:rsidR="00127435" w:rsidRPr="005442B6">
        <w:rPr>
          <w:lang w:val="fr-FR"/>
        </w:rPr>
        <w:t> </w:t>
      </w:r>
      <w:r w:rsidR="0001083D" w:rsidRPr="005442B6">
        <w:rPr>
          <w:lang w:val="fr-FR"/>
        </w:rPr>
        <w:t>22</w:t>
      </w:r>
      <w:r w:rsidR="00127435" w:rsidRPr="005442B6">
        <w:rPr>
          <w:lang w:val="fr-FR"/>
        </w:rPr>
        <w:t> </w:t>
      </w:r>
      <w:r w:rsidR="0001083D" w:rsidRPr="005442B6">
        <w:rPr>
          <w:lang w:val="fr-FR"/>
        </w:rPr>
        <w:t>août</w:t>
      </w:r>
      <w:r w:rsidR="00127435" w:rsidRPr="005442B6">
        <w:rPr>
          <w:lang w:val="fr-FR"/>
        </w:rPr>
        <w:t> </w:t>
      </w:r>
      <w:r w:rsidR="0001083D" w:rsidRPr="005442B6">
        <w:rPr>
          <w:lang w:val="fr-FR"/>
        </w:rPr>
        <w:t>2025 à Dubaï (Émirats arabes unis). Lors de cette réunion, les responsables des centres ont examiné les progrès réalisés dans la mise en œuvre de leurs activités, étudié les possibilités de collaboration avec d</w:t>
      </w:r>
      <w:r w:rsidR="00BE72B4" w:rsidRPr="005442B6">
        <w:rPr>
          <w:lang w:val="fr-FR"/>
        </w:rPr>
        <w:t>'</w:t>
      </w:r>
      <w:r w:rsidR="0001083D" w:rsidRPr="005442B6">
        <w:rPr>
          <w:lang w:val="fr-FR"/>
        </w:rPr>
        <w:t>autres centres du Réseau et renforcé leurs capacités en matière de mise à l</w:t>
      </w:r>
      <w:r w:rsidR="00BE72B4" w:rsidRPr="005442B6">
        <w:rPr>
          <w:lang w:val="fr-FR"/>
        </w:rPr>
        <w:t>'</w:t>
      </w:r>
      <w:r w:rsidR="0001083D" w:rsidRPr="005442B6">
        <w:rPr>
          <w:lang w:val="fr-FR"/>
        </w:rPr>
        <w:t>épreuve des politiques afin d</w:t>
      </w:r>
      <w:r w:rsidR="00BE72B4" w:rsidRPr="005442B6">
        <w:rPr>
          <w:lang w:val="fr-FR"/>
        </w:rPr>
        <w:t>'</w:t>
      </w:r>
      <w:r w:rsidR="0001083D" w:rsidRPr="005442B6">
        <w:rPr>
          <w:lang w:val="fr-FR"/>
        </w:rPr>
        <w:t>améliorer la fourniture de services.</w:t>
      </w:r>
    </w:p>
    <w:p w14:paraId="15FE62AD" w14:textId="148C1FCF" w:rsidR="0001083D" w:rsidRPr="005442B6" w:rsidRDefault="0001083D" w:rsidP="00127435">
      <w:pPr>
        <w:pStyle w:val="Heading2"/>
        <w:rPr>
          <w:lang w:val="fr-FR"/>
        </w:rPr>
      </w:pPr>
      <w:r w:rsidRPr="005442B6">
        <w:rPr>
          <w:lang w:val="fr-FR"/>
        </w:rPr>
        <w:t>d</w:t>
      </w:r>
      <w:r w:rsidRPr="005442B6">
        <w:rPr>
          <w:lang w:val="fr-FR"/>
        </w:rPr>
        <w:tab/>
        <w:t>Réseau d</w:t>
      </w:r>
      <w:r w:rsidR="00BE72B4" w:rsidRPr="005442B6">
        <w:rPr>
          <w:lang w:val="fr-FR"/>
        </w:rPr>
        <w:t>'</w:t>
      </w:r>
      <w:r w:rsidRPr="005442B6">
        <w:rPr>
          <w:lang w:val="fr-FR"/>
        </w:rPr>
        <w:t>experts</w:t>
      </w:r>
    </w:p>
    <w:p w14:paraId="5B1C4CAE" w14:textId="6DEA08EF" w:rsidR="0001083D" w:rsidRPr="005442B6" w:rsidRDefault="0001083D" w:rsidP="006B14B8">
      <w:pPr>
        <w:rPr>
          <w:lang w:val="fr-FR"/>
        </w:rPr>
      </w:pPr>
      <w:r w:rsidRPr="005442B6">
        <w:rPr>
          <w:lang w:val="fr-FR"/>
        </w:rPr>
        <w:t xml:space="preserve">En juillet 2025, le BDT a lancé le </w:t>
      </w:r>
      <w:hyperlink r:id="rId38" w:anchor="/fr" w:history="1">
        <w:r w:rsidRPr="005442B6">
          <w:rPr>
            <w:rStyle w:val="Hyperlink"/>
            <w:lang w:val="fr-FR"/>
          </w:rPr>
          <w:t>Réseau d</w:t>
        </w:r>
        <w:r w:rsidR="00BE72B4" w:rsidRPr="005442B6">
          <w:rPr>
            <w:rStyle w:val="Hyperlink"/>
            <w:lang w:val="fr-FR"/>
          </w:rPr>
          <w:t>'</w:t>
        </w:r>
        <w:r w:rsidRPr="005442B6">
          <w:rPr>
            <w:rStyle w:val="Hyperlink"/>
            <w:lang w:val="fr-FR"/>
          </w:rPr>
          <w:t>experts</w:t>
        </w:r>
      </w:hyperlink>
      <w:r w:rsidRPr="005442B6">
        <w:rPr>
          <w:lang w:val="fr-FR"/>
        </w:rPr>
        <w:t xml:space="preserve"> de l</w:t>
      </w:r>
      <w:r w:rsidR="00BE72B4" w:rsidRPr="005442B6">
        <w:rPr>
          <w:lang w:val="fr-FR"/>
        </w:rPr>
        <w:t>'</w:t>
      </w:r>
      <w:hyperlink r:id="rId39" w:anchor="/fr" w:history="1">
        <w:r w:rsidRPr="005442B6">
          <w:rPr>
            <w:rStyle w:val="Hyperlink"/>
            <w:lang w:val="fr-FR"/>
          </w:rPr>
          <w:t>Alliance de l</w:t>
        </w:r>
        <w:r w:rsidR="00BE72B4" w:rsidRPr="005442B6">
          <w:rPr>
            <w:rStyle w:val="Hyperlink"/>
            <w:lang w:val="fr-FR"/>
          </w:rPr>
          <w:t>'</w:t>
        </w:r>
        <w:r w:rsidRPr="005442B6">
          <w:rPr>
            <w:rStyle w:val="Hyperlink"/>
            <w:lang w:val="fr-FR"/>
          </w:rPr>
          <w:t>innovation et de l</w:t>
        </w:r>
        <w:r w:rsidR="00BE72B4" w:rsidRPr="005442B6">
          <w:rPr>
            <w:rStyle w:val="Hyperlink"/>
            <w:lang w:val="fr-FR"/>
          </w:rPr>
          <w:t>'</w:t>
        </w:r>
        <w:r w:rsidRPr="005442B6">
          <w:rPr>
            <w:rStyle w:val="Hyperlink"/>
            <w:lang w:val="fr-FR"/>
          </w:rPr>
          <w:t>entrepreneuriat au service du développement du numérique</w:t>
        </w:r>
      </w:hyperlink>
      <w:r w:rsidRPr="005442B6">
        <w:rPr>
          <w:lang w:val="fr-FR"/>
        </w:rPr>
        <w:t>. Le Réseau d</w:t>
      </w:r>
      <w:r w:rsidR="00BE72B4" w:rsidRPr="005442B6">
        <w:rPr>
          <w:lang w:val="fr-FR"/>
        </w:rPr>
        <w:t>'</w:t>
      </w:r>
      <w:r w:rsidRPr="005442B6">
        <w:rPr>
          <w:lang w:val="fr-FR"/>
        </w:rPr>
        <w:t>experts est une communauté mondiale de collaboration axée sur l</w:t>
      </w:r>
      <w:r w:rsidR="00BE72B4" w:rsidRPr="005442B6">
        <w:rPr>
          <w:lang w:val="fr-FR"/>
        </w:rPr>
        <w:t>'</w:t>
      </w:r>
      <w:r w:rsidRPr="005442B6">
        <w:rPr>
          <w:lang w:val="fr-FR"/>
        </w:rPr>
        <w:t>expertise qui facilite l</w:t>
      </w:r>
      <w:r w:rsidR="00BE72B4" w:rsidRPr="005442B6">
        <w:rPr>
          <w:lang w:val="fr-FR"/>
        </w:rPr>
        <w:t>'</w:t>
      </w:r>
      <w:r w:rsidRPr="005442B6">
        <w:rPr>
          <w:lang w:val="fr-FR"/>
        </w:rPr>
        <w:t>accès aux connaissances, aux outils, à l</w:t>
      </w:r>
      <w:r w:rsidR="00BE72B4" w:rsidRPr="005442B6">
        <w:rPr>
          <w:lang w:val="fr-FR"/>
        </w:rPr>
        <w:t>'</w:t>
      </w:r>
      <w:r w:rsidRPr="005442B6">
        <w:rPr>
          <w:lang w:val="fr-FR"/>
        </w:rPr>
        <w:t>apprentissage par les pairs et aux possibilités de collaboration et d</w:t>
      </w:r>
      <w:r w:rsidR="00BE72B4" w:rsidRPr="005442B6">
        <w:rPr>
          <w:lang w:val="fr-FR"/>
        </w:rPr>
        <w:t>'</w:t>
      </w:r>
      <w:r w:rsidRPr="005442B6">
        <w:rPr>
          <w:lang w:val="fr-FR"/>
        </w:rPr>
        <w:t>action commune. Il rassemble plus de 75 experts du réseau de centres d</w:t>
      </w:r>
      <w:r w:rsidR="00BE72B4" w:rsidRPr="005442B6">
        <w:rPr>
          <w:lang w:val="fr-FR"/>
        </w:rPr>
        <w:t>'</w:t>
      </w:r>
      <w:r w:rsidRPr="005442B6">
        <w:rPr>
          <w:lang w:val="fr-FR"/>
        </w:rPr>
        <w:t>accélération, du Conseil de l</w:t>
      </w:r>
      <w:r w:rsidR="00BE72B4" w:rsidRPr="005442B6">
        <w:rPr>
          <w:lang w:val="fr-FR"/>
        </w:rPr>
        <w:t>'</w:t>
      </w:r>
      <w:r w:rsidRPr="005442B6">
        <w:rPr>
          <w:lang w:val="fr-FR"/>
        </w:rPr>
        <w:t>innovation numérique et du laboratoire de transformation numérique, ainsi que d</w:t>
      </w:r>
      <w:r w:rsidR="00BE72B4" w:rsidRPr="005442B6">
        <w:rPr>
          <w:lang w:val="fr-FR"/>
        </w:rPr>
        <w:t>'</w:t>
      </w:r>
      <w:r w:rsidRPr="005442B6">
        <w:rPr>
          <w:lang w:val="fr-FR"/>
        </w:rPr>
        <w:t>autres experts dans des domaines de collaboration spécifiques, et a pour but d</w:t>
      </w:r>
      <w:r w:rsidR="00BE72B4" w:rsidRPr="005442B6">
        <w:rPr>
          <w:lang w:val="fr-FR"/>
        </w:rPr>
        <w:t>'</w:t>
      </w:r>
      <w:r w:rsidRPr="005442B6">
        <w:rPr>
          <w:lang w:val="fr-FR"/>
        </w:rPr>
        <w:t>appuyer la mise en œuvre des décisions du Conseil de l</w:t>
      </w:r>
      <w:r w:rsidR="00BE72B4" w:rsidRPr="005442B6">
        <w:rPr>
          <w:lang w:val="fr-FR"/>
        </w:rPr>
        <w:t>'</w:t>
      </w:r>
      <w:r w:rsidRPr="005442B6">
        <w:rPr>
          <w:lang w:val="fr-FR"/>
        </w:rPr>
        <w:t>innovation numérique par le biais de la collaboration, de séances de réflexion et de l</w:t>
      </w:r>
      <w:r w:rsidR="00BE72B4" w:rsidRPr="005442B6">
        <w:rPr>
          <w:lang w:val="fr-FR"/>
        </w:rPr>
        <w:t>'</w:t>
      </w:r>
      <w:r w:rsidRPr="005442B6">
        <w:rPr>
          <w:lang w:val="fr-FR"/>
        </w:rPr>
        <w:t>échange de connaissances.</w:t>
      </w:r>
    </w:p>
    <w:p w14:paraId="2BCECF1F" w14:textId="45540B2A" w:rsidR="0001083D" w:rsidRPr="005442B6" w:rsidRDefault="0001083D" w:rsidP="006B14B8">
      <w:pPr>
        <w:rPr>
          <w:b/>
          <w:bCs/>
          <w:lang w:val="fr-FR"/>
        </w:rPr>
      </w:pPr>
      <w:r w:rsidRPr="005442B6">
        <w:rPr>
          <w:lang w:val="fr-FR"/>
        </w:rPr>
        <w:lastRenderedPageBreak/>
        <w:t>Ces experts travaillent dans sept domaines de collaboration en phase avec les objectifs stratégiques de l</w:t>
      </w:r>
      <w:r w:rsidR="00BE72B4" w:rsidRPr="005442B6">
        <w:rPr>
          <w:lang w:val="fr-FR"/>
        </w:rPr>
        <w:t>'</w:t>
      </w:r>
      <w:r w:rsidRPr="005442B6">
        <w:rPr>
          <w:lang w:val="fr-FR"/>
        </w:rPr>
        <w:t>Alliance, chacun étant supervisé par un groupe de membres du Conseil s</w:t>
      </w:r>
      <w:r w:rsidR="00BE72B4" w:rsidRPr="005442B6">
        <w:rPr>
          <w:lang w:val="fr-FR"/>
        </w:rPr>
        <w:t>'</w:t>
      </w:r>
      <w:r w:rsidRPr="005442B6">
        <w:rPr>
          <w:lang w:val="fr-FR"/>
        </w:rPr>
        <w:t>intéressant au domaine d</w:t>
      </w:r>
      <w:r w:rsidR="00BE72B4" w:rsidRPr="005442B6">
        <w:rPr>
          <w:lang w:val="fr-FR"/>
        </w:rPr>
        <w:t>'</w:t>
      </w:r>
      <w:r w:rsidRPr="005442B6">
        <w:rPr>
          <w:lang w:val="fr-FR"/>
        </w:rPr>
        <w:t xml:space="preserve">expertise en question. Ces sept domaines sont la </w:t>
      </w:r>
      <w:r w:rsidRPr="005442B6">
        <w:rPr>
          <w:b/>
          <w:bCs/>
          <w:lang w:val="fr-FR"/>
        </w:rPr>
        <w:t>vision stratégique, la mise en place d</w:t>
      </w:r>
      <w:r w:rsidR="00BE72B4" w:rsidRPr="005442B6">
        <w:rPr>
          <w:b/>
          <w:bCs/>
          <w:lang w:val="fr-FR"/>
        </w:rPr>
        <w:t>'</w:t>
      </w:r>
      <w:r w:rsidRPr="005442B6">
        <w:rPr>
          <w:b/>
          <w:bCs/>
          <w:lang w:val="fr-FR"/>
        </w:rPr>
        <w:t>initiatives écosystémiques, la mise à l</w:t>
      </w:r>
      <w:r w:rsidR="00BE72B4" w:rsidRPr="005442B6">
        <w:rPr>
          <w:b/>
          <w:bCs/>
          <w:lang w:val="fr-FR"/>
        </w:rPr>
        <w:t>'</w:t>
      </w:r>
      <w:r w:rsidRPr="005442B6">
        <w:rPr>
          <w:b/>
          <w:bCs/>
          <w:lang w:val="fr-FR"/>
        </w:rPr>
        <w:t>épreuve des politiques, la croissance des start-up et des PME, l</w:t>
      </w:r>
      <w:r w:rsidR="00BE72B4" w:rsidRPr="005442B6">
        <w:rPr>
          <w:b/>
          <w:bCs/>
          <w:lang w:val="fr-FR"/>
        </w:rPr>
        <w:t>'</w:t>
      </w:r>
      <w:r w:rsidRPr="005442B6">
        <w:rPr>
          <w:b/>
          <w:bCs/>
          <w:lang w:val="fr-FR"/>
        </w:rPr>
        <w:t>innovation dans le domaine des technologies ouvertes, la mobilisation des ressources et la communication stratégique</w:t>
      </w:r>
      <w:r w:rsidRPr="005442B6">
        <w:rPr>
          <w:lang w:val="fr-FR"/>
        </w:rPr>
        <w:t>.</w:t>
      </w:r>
    </w:p>
    <w:p w14:paraId="49BCF8E6" w14:textId="4413F46F" w:rsidR="0001083D" w:rsidRPr="005442B6" w:rsidRDefault="0001083D" w:rsidP="006B14B8">
      <w:pPr>
        <w:rPr>
          <w:lang w:val="fr-FR"/>
        </w:rPr>
      </w:pPr>
      <w:r w:rsidRPr="005442B6">
        <w:rPr>
          <w:lang w:val="fr-FR"/>
        </w:rPr>
        <w:t xml:space="preserve">Lors de la </w:t>
      </w:r>
      <w:hyperlink r:id="rId40" w:anchor="/fr" w:history="1">
        <w:r w:rsidRPr="005442B6">
          <w:rPr>
            <w:rStyle w:val="Hyperlink"/>
            <w:lang w:val="fr-FR"/>
          </w:rPr>
          <w:t>troisième réunion du Conseil de l</w:t>
        </w:r>
        <w:r w:rsidR="00BE72B4" w:rsidRPr="005442B6">
          <w:rPr>
            <w:rStyle w:val="Hyperlink"/>
            <w:lang w:val="fr-FR"/>
          </w:rPr>
          <w:t>'</w:t>
        </w:r>
        <w:r w:rsidRPr="005442B6">
          <w:rPr>
            <w:rStyle w:val="Hyperlink"/>
            <w:lang w:val="fr-FR"/>
          </w:rPr>
          <w:t>innovation numérique</w:t>
        </w:r>
      </w:hyperlink>
      <w:r w:rsidRPr="005442B6">
        <w:rPr>
          <w:lang w:val="fr-FR"/>
        </w:rPr>
        <w:t>, les experts ont présenté leurs ambitions et les défis auxquels ils sont confrontés dans leurs domaines de collaboration et ont reçu des conseils clairs des membres du Conseil pour accroître les retombées pour l</w:t>
      </w:r>
      <w:r w:rsidR="00BE72B4" w:rsidRPr="005442B6">
        <w:rPr>
          <w:lang w:val="fr-FR"/>
        </w:rPr>
        <w:t>'</w:t>
      </w:r>
      <w:r w:rsidRPr="005442B6">
        <w:rPr>
          <w:lang w:val="fr-FR"/>
        </w:rPr>
        <w:t>Alliance. Ces plans d</w:t>
      </w:r>
      <w:r w:rsidR="00BE72B4" w:rsidRPr="005442B6">
        <w:rPr>
          <w:lang w:val="fr-FR"/>
        </w:rPr>
        <w:t>'</w:t>
      </w:r>
      <w:r w:rsidRPr="005442B6">
        <w:rPr>
          <w:lang w:val="fr-FR"/>
        </w:rPr>
        <w:t>action concrets guideront leurs efforts pour renforcer davantage l</w:t>
      </w:r>
      <w:r w:rsidR="00BE72B4" w:rsidRPr="005442B6">
        <w:rPr>
          <w:lang w:val="fr-FR"/>
        </w:rPr>
        <w:t>'</w:t>
      </w:r>
      <w:r w:rsidRPr="005442B6">
        <w:rPr>
          <w:lang w:val="fr-FR"/>
        </w:rPr>
        <w:t>Alliance.</w:t>
      </w:r>
    </w:p>
    <w:p w14:paraId="42833CB6" w14:textId="7A686929" w:rsidR="0001083D" w:rsidRPr="005442B6" w:rsidRDefault="0001083D" w:rsidP="00127435">
      <w:pPr>
        <w:pStyle w:val="Heading2"/>
        <w:rPr>
          <w:lang w:val="fr-FR"/>
        </w:rPr>
      </w:pPr>
      <w:r w:rsidRPr="005442B6">
        <w:rPr>
          <w:lang w:val="fr-FR"/>
        </w:rPr>
        <w:t>e</w:t>
      </w:r>
      <w:r w:rsidRPr="005442B6">
        <w:rPr>
          <w:lang w:val="fr-FR"/>
        </w:rPr>
        <w:tab/>
        <w:t>Série de rapports prévisionnels</w:t>
      </w:r>
    </w:p>
    <w:p w14:paraId="3FBCE8E3" w14:textId="689679EE" w:rsidR="0001083D" w:rsidRPr="005442B6" w:rsidRDefault="0001083D" w:rsidP="0001083D">
      <w:pPr>
        <w:rPr>
          <w:lang w:val="fr-FR"/>
        </w:rPr>
      </w:pPr>
      <w:r w:rsidRPr="005442B6">
        <w:rPr>
          <w:lang w:val="fr-FR"/>
        </w:rPr>
        <w:t>Dans le cadre des travaux sur la série de rapports prévisionnels stratégiques du Conseil de l</w:t>
      </w:r>
      <w:r w:rsidR="00BE72B4" w:rsidRPr="005442B6">
        <w:rPr>
          <w:lang w:val="fr-FR"/>
        </w:rPr>
        <w:t>'</w:t>
      </w:r>
      <w:r w:rsidRPr="005442B6">
        <w:rPr>
          <w:lang w:val="fr-FR"/>
        </w:rPr>
        <w:t>innovation numérique, le BDT a mis au point et lancé de nouvelles activités de renforcement des capacités en matière de prospective stratégique pour aider les membres de l</w:t>
      </w:r>
      <w:r w:rsidR="00BE72B4" w:rsidRPr="005442B6">
        <w:rPr>
          <w:lang w:val="fr-FR"/>
        </w:rPr>
        <w:t>'</w:t>
      </w:r>
      <w:r w:rsidRPr="005442B6">
        <w:rPr>
          <w:lang w:val="fr-FR"/>
        </w:rPr>
        <w:t>UIT à mieux anticiper l</w:t>
      </w:r>
      <w:r w:rsidR="00BE72B4" w:rsidRPr="005442B6">
        <w:rPr>
          <w:lang w:val="fr-FR"/>
        </w:rPr>
        <w:t>'</w:t>
      </w:r>
      <w:r w:rsidRPr="005442B6">
        <w:rPr>
          <w:lang w:val="fr-FR"/>
        </w:rPr>
        <w:t>avenir et à garder une longueur d</w:t>
      </w:r>
      <w:r w:rsidR="00BE72B4" w:rsidRPr="005442B6">
        <w:rPr>
          <w:lang w:val="fr-FR"/>
        </w:rPr>
        <w:t>'</w:t>
      </w:r>
      <w:r w:rsidRPr="005442B6">
        <w:rPr>
          <w:lang w:val="fr-FR"/>
        </w:rPr>
        <w:t>avance.</w:t>
      </w:r>
    </w:p>
    <w:p w14:paraId="756D5896" w14:textId="23C6D378" w:rsidR="0001083D" w:rsidRPr="005442B6" w:rsidRDefault="0001083D" w:rsidP="0001083D">
      <w:pPr>
        <w:rPr>
          <w:lang w:val="fr-FR"/>
        </w:rPr>
      </w:pPr>
      <w:r w:rsidRPr="005442B6">
        <w:rPr>
          <w:lang w:val="fr-FR"/>
        </w:rPr>
        <w:t>À la réunion d</w:t>
      </w:r>
      <w:r w:rsidR="00BE72B4" w:rsidRPr="005442B6">
        <w:rPr>
          <w:lang w:val="fr-FR"/>
        </w:rPr>
        <w:t>'</w:t>
      </w:r>
      <w:r w:rsidRPr="005442B6">
        <w:rPr>
          <w:lang w:val="fr-FR"/>
        </w:rPr>
        <w:t>octobre 2025 du Conseil de l</w:t>
      </w:r>
      <w:r w:rsidR="00BE72B4" w:rsidRPr="005442B6">
        <w:rPr>
          <w:lang w:val="fr-FR"/>
        </w:rPr>
        <w:t>'</w:t>
      </w:r>
      <w:r w:rsidRPr="005442B6">
        <w:rPr>
          <w:lang w:val="fr-FR"/>
        </w:rPr>
        <w:t xml:space="preserve">innovation numérique, cinq rapports de la </w:t>
      </w:r>
      <w:hyperlink r:id="rId41" w:anchor="/fr" w:history="1">
        <w:r w:rsidRPr="005442B6">
          <w:rPr>
            <w:rStyle w:val="Hyperlink"/>
            <w:lang w:val="fr-FR"/>
          </w:rPr>
          <w:t>série de rapports prévisionnels</w:t>
        </w:r>
      </w:hyperlink>
      <w:r w:rsidRPr="005442B6">
        <w:rPr>
          <w:lang w:val="fr-FR"/>
        </w:rPr>
        <w:t xml:space="preserve"> ont été présentés:</w:t>
      </w:r>
    </w:p>
    <w:p w14:paraId="43FE24E6" w14:textId="75D695A3" w:rsidR="0001083D" w:rsidRPr="005442B6" w:rsidRDefault="0001083D" w:rsidP="00127435">
      <w:pPr>
        <w:pStyle w:val="enumlev1"/>
        <w:rPr>
          <w:lang w:val="fr-FR"/>
        </w:rPr>
      </w:pPr>
      <w:r w:rsidRPr="005442B6">
        <w:rPr>
          <w:lang w:val="fr-FR"/>
        </w:rPr>
        <w:t>1</w:t>
      </w:r>
      <w:r w:rsidR="00127435" w:rsidRPr="005442B6">
        <w:rPr>
          <w:lang w:val="fr-FR"/>
        </w:rPr>
        <w:t>)</w:t>
      </w:r>
      <w:r w:rsidRPr="005442B6">
        <w:rPr>
          <w:lang w:val="fr-FR"/>
        </w:rPr>
        <w:tab/>
      </w:r>
      <w:hyperlink r:id="rId42" w:history="1">
        <w:r w:rsidRPr="005442B6">
          <w:rPr>
            <w:rStyle w:val="Hyperlink"/>
            <w:lang w:val="fr-FR"/>
          </w:rPr>
          <w:t>Façonner l</w:t>
        </w:r>
        <w:r w:rsidR="00BE72B4" w:rsidRPr="005442B6">
          <w:rPr>
            <w:rStyle w:val="Hyperlink"/>
            <w:lang w:val="fr-FR"/>
          </w:rPr>
          <w:t>'</w:t>
        </w:r>
        <w:r w:rsidRPr="005442B6">
          <w:rPr>
            <w:rStyle w:val="Hyperlink"/>
            <w:lang w:val="fr-FR"/>
          </w:rPr>
          <w:t>éducation de demain</w:t>
        </w:r>
      </w:hyperlink>
      <w:r w:rsidR="00127435" w:rsidRPr="005442B6">
        <w:rPr>
          <w:lang w:val="fr-FR"/>
        </w:rPr>
        <w:t>.</w:t>
      </w:r>
    </w:p>
    <w:p w14:paraId="07DA5942" w14:textId="1F5D1348" w:rsidR="0001083D" w:rsidRPr="005442B6" w:rsidRDefault="0001083D" w:rsidP="00127435">
      <w:pPr>
        <w:pStyle w:val="enumlev1"/>
        <w:rPr>
          <w:lang w:val="fr-FR"/>
        </w:rPr>
      </w:pPr>
      <w:r w:rsidRPr="005442B6">
        <w:rPr>
          <w:lang w:val="fr-FR"/>
        </w:rPr>
        <w:t>2</w:t>
      </w:r>
      <w:r w:rsidR="00127435" w:rsidRPr="005442B6">
        <w:rPr>
          <w:lang w:val="fr-FR"/>
        </w:rPr>
        <w:t>)</w:t>
      </w:r>
      <w:r w:rsidRPr="005442B6">
        <w:rPr>
          <w:lang w:val="fr-FR"/>
        </w:rPr>
        <w:tab/>
      </w:r>
      <w:hyperlink r:id="rId43" w:history="1">
        <w:r w:rsidRPr="005442B6">
          <w:rPr>
            <w:rStyle w:val="Hyperlink"/>
            <w:lang w:val="fr-FR"/>
          </w:rPr>
          <w:t>Façonner l</w:t>
        </w:r>
        <w:r w:rsidR="00BE72B4" w:rsidRPr="005442B6">
          <w:rPr>
            <w:rStyle w:val="Hyperlink"/>
            <w:lang w:val="fr-FR"/>
          </w:rPr>
          <w:t>'</w:t>
        </w:r>
        <w:r w:rsidRPr="005442B6">
          <w:rPr>
            <w:rStyle w:val="Hyperlink"/>
            <w:lang w:val="fr-FR"/>
          </w:rPr>
          <w:t>avenir des start-up et des PME</w:t>
        </w:r>
      </w:hyperlink>
      <w:r w:rsidR="00127435" w:rsidRPr="005442B6">
        <w:rPr>
          <w:lang w:val="fr-FR"/>
        </w:rPr>
        <w:t>.</w:t>
      </w:r>
    </w:p>
    <w:p w14:paraId="5E9EFA50" w14:textId="731A0F3D" w:rsidR="0001083D" w:rsidRPr="005442B6" w:rsidRDefault="0001083D" w:rsidP="00127435">
      <w:pPr>
        <w:pStyle w:val="enumlev1"/>
        <w:rPr>
          <w:lang w:val="fr-FR"/>
        </w:rPr>
      </w:pPr>
      <w:r w:rsidRPr="005442B6">
        <w:rPr>
          <w:lang w:val="fr-FR"/>
        </w:rPr>
        <w:t>3</w:t>
      </w:r>
      <w:r w:rsidR="00127435" w:rsidRPr="005442B6">
        <w:rPr>
          <w:lang w:val="fr-FR"/>
        </w:rPr>
        <w:t>)</w:t>
      </w:r>
      <w:r w:rsidRPr="005442B6">
        <w:rPr>
          <w:lang w:val="fr-FR"/>
        </w:rPr>
        <w:tab/>
      </w:r>
      <w:hyperlink r:id="rId44" w:history="1">
        <w:r w:rsidRPr="005442B6">
          <w:rPr>
            <w:rStyle w:val="Hyperlink"/>
            <w:lang w:val="fr-FR"/>
          </w:rPr>
          <w:t>Façonner l</w:t>
        </w:r>
        <w:r w:rsidR="00BE72B4" w:rsidRPr="005442B6">
          <w:rPr>
            <w:rStyle w:val="Hyperlink"/>
            <w:lang w:val="fr-FR"/>
          </w:rPr>
          <w:t>'</w:t>
        </w:r>
        <w:r w:rsidRPr="005442B6">
          <w:rPr>
            <w:rStyle w:val="Hyperlink"/>
            <w:lang w:val="fr-FR"/>
          </w:rPr>
          <w:t>avenir de l</w:t>
        </w:r>
        <w:r w:rsidR="00BE72B4" w:rsidRPr="005442B6">
          <w:rPr>
            <w:rStyle w:val="Hyperlink"/>
            <w:lang w:val="fr-FR"/>
          </w:rPr>
          <w:t>'</w:t>
        </w:r>
        <w:r w:rsidRPr="005442B6">
          <w:rPr>
            <w:rStyle w:val="Hyperlink"/>
            <w:lang w:val="fr-FR"/>
          </w:rPr>
          <w:t>environnement africain de capital-risque</w:t>
        </w:r>
      </w:hyperlink>
      <w:r w:rsidR="00127435" w:rsidRPr="005442B6">
        <w:rPr>
          <w:lang w:val="fr-FR"/>
        </w:rPr>
        <w:t>.</w:t>
      </w:r>
    </w:p>
    <w:p w14:paraId="13F5B7E4" w14:textId="7727B8D2" w:rsidR="0001083D" w:rsidRPr="005442B6" w:rsidRDefault="0001083D" w:rsidP="00127435">
      <w:pPr>
        <w:pStyle w:val="enumlev1"/>
        <w:rPr>
          <w:lang w:val="fr-FR"/>
        </w:rPr>
      </w:pPr>
      <w:r w:rsidRPr="005442B6">
        <w:rPr>
          <w:lang w:val="fr-FR"/>
        </w:rPr>
        <w:t>4</w:t>
      </w:r>
      <w:r w:rsidR="00127435" w:rsidRPr="005442B6">
        <w:rPr>
          <w:lang w:val="fr-FR"/>
        </w:rPr>
        <w:t>)</w:t>
      </w:r>
      <w:r w:rsidRPr="005442B6">
        <w:rPr>
          <w:lang w:val="fr-FR"/>
        </w:rPr>
        <w:tab/>
      </w:r>
      <w:hyperlink r:id="rId45" w:anchor="/fr" w:history="1">
        <w:r w:rsidRPr="005442B6">
          <w:rPr>
            <w:rStyle w:val="Hyperlink"/>
            <w:lang w:val="fr-FR"/>
          </w:rPr>
          <w:t>Créer des villes plus intelligentes</w:t>
        </w:r>
      </w:hyperlink>
      <w:r w:rsidR="00127435" w:rsidRPr="005442B6">
        <w:rPr>
          <w:rStyle w:val="Hyperlink"/>
          <w:color w:val="auto"/>
          <w:u w:val="none"/>
          <w:lang w:val="fr-FR"/>
        </w:rPr>
        <w:t>.</w:t>
      </w:r>
    </w:p>
    <w:p w14:paraId="4B98F2FE" w14:textId="4C3A4887" w:rsidR="0001083D" w:rsidRPr="005442B6" w:rsidRDefault="0001083D" w:rsidP="00127435">
      <w:pPr>
        <w:pStyle w:val="enumlev1"/>
        <w:rPr>
          <w:lang w:val="fr-FR"/>
        </w:rPr>
      </w:pPr>
      <w:r w:rsidRPr="005442B6">
        <w:rPr>
          <w:lang w:val="fr-FR"/>
        </w:rPr>
        <w:t>5</w:t>
      </w:r>
      <w:r w:rsidR="00127435" w:rsidRPr="005442B6">
        <w:rPr>
          <w:lang w:val="fr-FR"/>
        </w:rPr>
        <w:t>)</w:t>
      </w:r>
      <w:r w:rsidRPr="005442B6">
        <w:rPr>
          <w:lang w:val="fr-FR"/>
        </w:rPr>
        <w:tab/>
      </w:r>
      <w:hyperlink r:id="rId46" w:anchor="/fr" w:history="1">
        <w:r w:rsidRPr="005442B6">
          <w:rPr>
            <w:rStyle w:val="Hyperlink"/>
            <w:lang w:val="fr-FR"/>
          </w:rPr>
          <w:t>Transformer les soins de santé de demain</w:t>
        </w:r>
      </w:hyperlink>
      <w:r w:rsidRPr="005442B6">
        <w:rPr>
          <w:lang w:val="fr-FR"/>
        </w:rPr>
        <w:t>.</w:t>
      </w:r>
    </w:p>
    <w:p w14:paraId="43B93C26" w14:textId="47F12282" w:rsidR="0001083D" w:rsidRPr="005442B6" w:rsidRDefault="0001083D" w:rsidP="006922AC">
      <w:pPr>
        <w:rPr>
          <w:lang w:val="fr-FR"/>
        </w:rPr>
      </w:pPr>
      <w:r w:rsidRPr="005442B6">
        <w:rPr>
          <w:lang w:val="fr-FR"/>
        </w:rPr>
        <w:t>Mise au point à l</w:t>
      </w:r>
      <w:r w:rsidR="00BE72B4" w:rsidRPr="005442B6">
        <w:rPr>
          <w:lang w:val="fr-FR"/>
        </w:rPr>
        <w:t>'</w:t>
      </w:r>
      <w:r w:rsidRPr="005442B6">
        <w:rPr>
          <w:lang w:val="fr-FR"/>
        </w:rPr>
        <w:t xml:space="preserve">aide du Manuel sur la </w:t>
      </w:r>
      <w:hyperlink r:id="rId47" w:anchor="/fr" w:history="1">
        <w:r w:rsidRPr="005442B6">
          <w:rPr>
            <w:rStyle w:val="Hyperlink"/>
            <w:lang w:val="fr-FR"/>
          </w:rPr>
          <w:t>vision stratégique</w:t>
        </w:r>
      </w:hyperlink>
      <w:r w:rsidRPr="005442B6">
        <w:rPr>
          <w:lang w:val="fr-FR"/>
        </w:rPr>
        <w:t>, la méthode de prospective du BDT aide les Membres de l</w:t>
      </w:r>
      <w:r w:rsidR="00BE72B4" w:rsidRPr="005442B6">
        <w:rPr>
          <w:lang w:val="fr-FR"/>
        </w:rPr>
        <w:t>'</w:t>
      </w:r>
      <w:r w:rsidRPr="005442B6">
        <w:rPr>
          <w:lang w:val="fr-FR"/>
        </w:rPr>
        <w:t>UIT à accélérer la transformation numérique, à encourager l</w:t>
      </w:r>
      <w:r w:rsidR="00BE72B4" w:rsidRPr="005442B6">
        <w:rPr>
          <w:lang w:val="fr-FR"/>
        </w:rPr>
        <w:t>'</w:t>
      </w:r>
      <w:r w:rsidRPr="005442B6">
        <w:rPr>
          <w:lang w:val="fr-FR"/>
        </w:rPr>
        <w:t>innovation et à mettre les programmes nationaux de développement en adéquation avec des perspectives avant</w:t>
      </w:r>
      <w:r w:rsidR="00127435" w:rsidRPr="005442B6">
        <w:rPr>
          <w:lang w:val="fr-FR"/>
        </w:rPr>
        <w:noBreakHyphen/>
      </w:r>
      <w:r w:rsidRPr="005442B6">
        <w:rPr>
          <w:lang w:val="fr-FR"/>
        </w:rPr>
        <w:t>gardistes.</w:t>
      </w:r>
    </w:p>
    <w:p w14:paraId="214B5CCA" w14:textId="512D91E0" w:rsidR="0001083D" w:rsidRPr="005442B6" w:rsidRDefault="0001083D" w:rsidP="00127435">
      <w:pPr>
        <w:pStyle w:val="Heading2"/>
        <w:rPr>
          <w:lang w:val="fr-FR"/>
        </w:rPr>
      </w:pPr>
      <w:r w:rsidRPr="005442B6">
        <w:rPr>
          <w:lang w:val="fr-FR"/>
        </w:rPr>
        <w:t>f</w:t>
      </w:r>
      <w:r w:rsidRPr="005442B6">
        <w:rPr>
          <w:lang w:val="fr-FR"/>
        </w:rPr>
        <w:tab/>
        <w:t>Accélérateur d</w:t>
      </w:r>
      <w:r w:rsidR="00BE72B4" w:rsidRPr="005442B6">
        <w:rPr>
          <w:lang w:val="fr-FR"/>
        </w:rPr>
        <w:t>'</w:t>
      </w:r>
      <w:r w:rsidRPr="005442B6">
        <w:rPr>
          <w:lang w:val="fr-FR"/>
        </w:rPr>
        <w:t>initiatives régionales</w:t>
      </w:r>
    </w:p>
    <w:p w14:paraId="63336A1A" w14:textId="18819E80" w:rsidR="0001083D" w:rsidRPr="005442B6" w:rsidRDefault="0001083D" w:rsidP="0001083D">
      <w:pPr>
        <w:rPr>
          <w:lang w:val="fr-FR"/>
        </w:rPr>
      </w:pPr>
      <w:r w:rsidRPr="005442B6">
        <w:rPr>
          <w:lang w:val="fr-FR"/>
        </w:rPr>
        <w:t>Avec l</w:t>
      </w:r>
      <w:r w:rsidR="00BE72B4" w:rsidRPr="005442B6">
        <w:rPr>
          <w:lang w:val="fr-FR"/>
        </w:rPr>
        <w:t>'</w:t>
      </w:r>
      <w:r w:rsidRPr="005442B6">
        <w:rPr>
          <w:lang w:val="fr-FR"/>
        </w:rPr>
        <w:t>appui financier du Ministère de l</w:t>
      </w:r>
      <w:r w:rsidR="00BE72B4" w:rsidRPr="005442B6">
        <w:rPr>
          <w:lang w:val="fr-FR"/>
        </w:rPr>
        <w:t>'</w:t>
      </w:r>
      <w:r w:rsidRPr="005442B6">
        <w:rPr>
          <w:lang w:val="fr-FR"/>
        </w:rPr>
        <w:t>industrie et des technologies de l</w:t>
      </w:r>
      <w:r w:rsidR="00BE72B4" w:rsidRPr="005442B6">
        <w:rPr>
          <w:lang w:val="fr-FR"/>
        </w:rPr>
        <w:t>'</w:t>
      </w:r>
      <w:r w:rsidRPr="005442B6">
        <w:rPr>
          <w:lang w:val="fr-FR"/>
        </w:rPr>
        <w:t>information de la Chine, le BDT a créé l</w:t>
      </w:r>
      <w:r w:rsidR="00BE72B4" w:rsidRPr="005442B6">
        <w:rPr>
          <w:lang w:val="fr-FR"/>
        </w:rPr>
        <w:t>'</w:t>
      </w:r>
      <w:hyperlink r:id="rId48" w:anchor="/fr" w:history="1">
        <w:r w:rsidRPr="005442B6">
          <w:rPr>
            <w:rStyle w:val="Hyperlink"/>
            <w:lang w:val="fr-FR"/>
          </w:rPr>
          <w:t>Accélérateur d</w:t>
        </w:r>
        <w:r w:rsidR="00BE72B4" w:rsidRPr="005442B6">
          <w:rPr>
            <w:rStyle w:val="Hyperlink"/>
            <w:lang w:val="fr-FR"/>
          </w:rPr>
          <w:t>'</w:t>
        </w:r>
        <w:r w:rsidRPr="005442B6">
          <w:rPr>
            <w:rStyle w:val="Hyperlink"/>
            <w:lang w:val="fr-FR"/>
          </w:rPr>
          <w:t>initiatives régionales</w:t>
        </w:r>
      </w:hyperlink>
      <w:r w:rsidRPr="005442B6">
        <w:rPr>
          <w:lang w:val="fr-FR"/>
        </w:rPr>
        <w:t xml:space="preserve"> dans le but de renforcer la capacité des bureaux régionaux de l</w:t>
      </w:r>
      <w:r w:rsidR="00BE72B4" w:rsidRPr="005442B6">
        <w:rPr>
          <w:lang w:val="fr-FR"/>
        </w:rPr>
        <w:t>'</w:t>
      </w:r>
      <w:r w:rsidRPr="005442B6">
        <w:rPr>
          <w:lang w:val="fr-FR"/>
        </w:rPr>
        <w:t>UIT à répondre efficacement aux priorités régionales en mettant à l</w:t>
      </w:r>
      <w:r w:rsidR="00BE72B4" w:rsidRPr="005442B6">
        <w:rPr>
          <w:lang w:val="fr-FR"/>
        </w:rPr>
        <w:t>'</w:t>
      </w:r>
      <w:r w:rsidRPr="005442B6">
        <w:rPr>
          <w:lang w:val="fr-FR"/>
        </w:rPr>
        <w:t>essai une nouvelle approche consistant à collaborer avec les membres de l</w:t>
      </w:r>
      <w:r w:rsidR="00BE72B4" w:rsidRPr="005442B6">
        <w:rPr>
          <w:lang w:val="fr-FR"/>
        </w:rPr>
        <w:t>'</w:t>
      </w:r>
      <w:r w:rsidRPr="005442B6">
        <w:rPr>
          <w:lang w:val="fr-FR"/>
        </w:rPr>
        <w:t>UIT dans leurs régions respectives en vue d</w:t>
      </w:r>
      <w:r w:rsidR="00BE72B4" w:rsidRPr="005442B6">
        <w:rPr>
          <w:lang w:val="fr-FR"/>
        </w:rPr>
        <w:t>'</w:t>
      </w:r>
      <w:r w:rsidRPr="005442B6">
        <w:rPr>
          <w:lang w:val="fr-FR"/>
        </w:rPr>
        <w:t>accélérer la transformation des initiatives régionales en projets susceptibles d</w:t>
      </w:r>
      <w:r w:rsidR="00BE72B4" w:rsidRPr="005442B6">
        <w:rPr>
          <w:lang w:val="fr-FR"/>
        </w:rPr>
        <w:t>'</w:t>
      </w:r>
      <w:r w:rsidRPr="005442B6">
        <w:rPr>
          <w:lang w:val="fr-FR"/>
        </w:rPr>
        <w:t>être financés.</w:t>
      </w:r>
    </w:p>
    <w:p w14:paraId="467A548A" w14:textId="20A96A12" w:rsidR="0001083D" w:rsidRPr="005442B6" w:rsidRDefault="0001083D" w:rsidP="0001083D">
      <w:pPr>
        <w:rPr>
          <w:lang w:val="fr-FR"/>
        </w:rPr>
      </w:pPr>
      <w:r w:rsidRPr="005442B6">
        <w:rPr>
          <w:lang w:val="fr-FR"/>
        </w:rPr>
        <w:t>Le premier atelier pilote de l</w:t>
      </w:r>
      <w:r w:rsidR="00BE72B4" w:rsidRPr="005442B6">
        <w:rPr>
          <w:lang w:val="fr-FR"/>
        </w:rPr>
        <w:t>'</w:t>
      </w:r>
      <w:r w:rsidRPr="005442B6">
        <w:rPr>
          <w:lang w:val="fr-FR"/>
        </w:rPr>
        <w:t>Accélérateur d</w:t>
      </w:r>
      <w:r w:rsidR="00BE72B4" w:rsidRPr="005442B6">
        <w:rPr>
          <w:lang w:val="fr-FR"/>
        </w:rPr>
        <w:t>'</w:t>
      </w:r>
      <w:r w:rsidRPr="005442B6">
        <w:rPr>
          <w:lang w:val="fr-FR"/>
        </w:rPr>
        <w:t>initiatives régionales a été organisé à l</w:t>
      </w:r>
      <w:r w:rsidR="00BE72B4" w:rsidRPr="005442B6">
        <w:rPr>
          <w:lang w:val="fr-FR"/>
        </w:rPr>
        <w:t>'</w:t>
      </w:r>
      <w:r w:rsidRPr="005442B6">
        <w:rPr>
          <w:lang w:val="fr-FR"/>
        </w:rPr>
        <w:t>initiative du</w:t>
      </w:r>
      <w:r w:rsidR="00127435" w:rsidRPr="005442B6">
        <w:rPr>
          <w:lang w:val="fr-FR"/>
        </w:rPr>
        <w:t> </w:t>
      </w:r>
      <w:r w:rsidRPr="005442B6">
        <w:rPr>
          <w:lang w:val="fr-FR"/>
        </w:rPr>
        <w:t xml:space="preserve">BDT du </w:t>
      </w:r>
      <w:hyperlink r:id="rId49" w:history="1">
        <w:r w:rsidRPr="005442B6">
          <w:rPr>
            <w:rStyle w:val="Hyperlink"/>
            <w:lang w:val="fr-FR"/>
          </w:rPr>
          <w:t>3 au 5 février 2025 à Podgorica (Monténégro)</w:t>
        </w:r>
      </w:hyperlink>
      <w:r w:rsidRPr="005442B6">
        <w:rPr>
          <w:lang w:val="fr-FR"/>
        </w:rPr>
        <w:t>. La manifestation a réuni des représentants de cinq pays des Balkans occidentaux afin qu</w:t>
      </w:r>
      <w:r w:rsidR="00BE72B4" w:rsidRPr="005442B6">
        <w:rPr>
          <w:lang w:val="fr-FR"/>
        </w:rPr>
        <w:t>'</w:t>
      </w:r>
      <w:r w:rsidRPr="005442B6">
        <w:rPr>
          <w:lang w:val="fr-FR"/>
        </w:rPr>
        <w:t>ils mettent au point et valident conjointement cinq projets d</w:t>
      </w:r>
      <w:r w:rsidR="00BE72B4" w:rsidRPr="005442B6">
        <w:rPr>
          <w:lang w:val="fr-FR"/>
        </w:rPr>
        <w:t>'</w:t>
      </w:r>
      <w:r w:rsidRPr="005442B6">
        <w:rPr>
          <w:lang w:val="fr-FR"/>
        </w:rPr>
        <w:t>une valeur combinée de 20 millions USD.</w:t>
      </w:r>
    </w:p>
    <w:p w14:paraId="5E0A1DF4" w14:textId="3B6F85DB" w:rsidR="0001083D" w:rsidRPr="005442B6" w:rsidRDefault="0001083D" w:rsidP="0001083D">
      <w:pPr>
        <w:rPr>
          <w:lang w:val="fr-FR"/>
        </w:rPr>
      </w:pPr>
      <w:r w:rsidRPr="005442B6">
        <w:rPr>
          <w:lang w:val="fr-FR"/>
        </w:rPr>
        <w:t>L</w:t>
      </w:r>
      <w:r w:rsidR="00BE72B4" w:rsidRPr="005442B6">
        <w:rPr>
          <w:lang w:val="fr-FR"/>
        </w:rPr>
        <w:t>'</w:t>
      </w:r>
      <w:r w:rsidRPr="005442B6">
        <w:rPr>
          <w:lang w:val="fr-FR"/>
        </w:rPr>
        <w:t>atelier pilote suivant de l</w:t>
      </w:r>
      <w:r w:rsidR="00BE72B4" w:rsidRPr="005442B6">
        <w:rPr>
          <w:lang w:val="fr-FR"/>
        </w:rPr>
        <w:t>'</w:t>
      </w:r>
      <w:r w:rsidRPr="005442B6">
        <w:rPr>
          <w:lang w:val="fr-FR"/>
        </w:rPr>
        <w:t>Accélérateur d</w:t>
      </w:r>
      <w:r w:rsidR="00BE72B4" w:rsidRPr="005442B6">
        <w:rPr>
          <w:lang w:val="fr-FR"/>
        </w:rPr>
        <w:t>'</w:t>
      </w:r>
      <w:r w:rsidRPr="005442B6">
        <w:rPr>
          <w:lang w:val="fr-FR"/>
        </w:rPr>
        <w:t>initiatives régionales a été organisé à l</w:t>
      </w:r>
      <w:r w:rsidR="00BE72B4" w:rsidRPr="005442B6">
        <w:rPr>
          <w:lang w:val="fr-FR"/>
        </w:rPr>
        <w:t>'</w:t>
      </w:r>
      <w:r w:rsidRPr="005442B6">
        <w:rPr>
          <w:lang w:val="fr-FR"/>
        </w:rPr>
        <w:t xml:space="preserve">initiative du BDT du </w:t>
      </w:r>
      <w:hyperlink r:id="rId50" w:history="1">
        <w:r w:rsidRPr="005442B6">
          <w:rPr>
            <w:rStyle w:val="Hyperlink"/>
            <w:lang w:val="fr-FR"/>
          </w:rPr>
          <w:t>28 au 30 avril 2025 à Shenzhen (Chine)</w:t>
        </w:r>
      </w:hyperlink>
      <w:r w:rsidRPr="005442B6">
        <w:rPr>
          <w:lang w:val="fr-FR"/>
        </w:rPr>
        <w:t>. Il a réuni des représentants de 10 pays d</w:t>
      </w:r>
      <w:r w:rsidR="00BE72B4" w:rsidRPr="005442B6">
        <w:rPr>
          <w:lang w:val="fr-FR"/>
        </w:rPr>
        <w:t>'</w:t>
      </w:r>
      <w:r w:rsidRPr="005442B6">
        <w:rPr>
          <w:lang w:val="fr-FR"/>
        </w:rPr>
        <w:t>Asie afin qu</w:t>
      </w:r>
      <w:r w:rsidR="00BE72B4" w:rsidRPr="005442B6">
        <w:rPr>
          <w:lang w:val="fr-FR"/>
        </w:rPr>
        <w:t>'</w:t>
      </w:r>
      <w:r w:rsidRPr="005442B6">
        <w:rPr>
          <w:lang w:val="fr-FR"/>
        </w:rPr>
        <w:t>ils mettent au point et valident conjointement des ébauches de projets visant à accélérer la transformation numérique.</w:t>
      </w:r>
    </w:p>
    <w:p w14:paraId="43934EF7" w14:textId="5FBF162F" w:rsidR="0001083D" w:rsidRPr="005442B6" w:rsidRDefault="0001083D" w:rsidP="00127435">
      <w:pPr>
        <w:keepLines/>
        <w:rPr>
          <w:lang w:val="fr-FR"/>
        </w:rPr>
      </w:pPr>
      <w:r w:rsidRPr="005442B6">
        <w:rPr>
          <w:lang w:val="fr-FR"/>
        </w:rPr>
        <w:lastRenderedPageBreak/>
        <w:t>L</w:t>
      </w:r>
      <w:r w:rsidR="00BE72B4" w:rsidRPr="005442B6">
        <w:rPr>
          <w:lang w:val="fr-FR"/>
        </w:rPr>
        <w:t>'</w:t>
      </w:r>
      <w:r w:rsidRPr="005442B6">
        <w:rPr>
          <w:lang w:val="fr-FR"/>
        </w:rPr>
        <w:t>Accélérateur d</w:t>
      </w:r>
      <w:r w:rsidR="00BE72B4" w:rsidRPr="005442B6">
        <w:rPr>
          <w:lang w:val="fr-FR"/>
        </w:rPr>
        <w:t>'</w:t>
      </w:r>
      <w:r w:rsidRPr="005442B6">
        <w:rPr>
          <w:lang w:val="fr-FR"/>
        </w:rPr>
        <w:t>initiatives régionales est toujours en phase de développement et d</w:t>
      </w:r>
      <w:r w:rsidR="00BE72B4" w:rsidRPr="005442B6">
        <w:rPr>
          <w:lang w:val="fr-FR"/>
        </w:rPr>
        <w:t>'</w:t>
      </w:r>
      <w:r w:rsidRPr="005442B6">
        <w:rPr>
          <w:lang w:val="fr-FR"/>
        </w:rPr>
        <w:t>essai, et les financements du Ministère de l</w:t>
      </w:r>
      <w:r w:rsidR="00BE72B4" w:rsidRPr="005442B6">
        <w:rPr>
          <w:lang w:val="fr-FR"/>
        </w:rPr>
        <w:t>'</w:t>
      </w:r>
      <w:r w:rsidRPr="005442B6">
        <w:rPr>
          <w:lang w:val="fr-FR"/>
        </w:rPr>
        <w:t>industrie et des technologies de l</w:t>
      </w:r>
      <w:r w:rsidR="00BE72B4" w:rsidRPr="005442B6">
        <w:rPr>
          <w:lang w:val="fr-FR"/>
        </w:rPr>
        <w:t>'</w:t>
      </w:r>
      <w:r w:rsidRPr="005442B6">
        <w:rPr>
          <w:lang w:val="fr-FR"/>
        </w:rPr>
        <w:t>information de la Chine serviront à mettre en œuvre les projets pilotes à plus grande échelle une fois que les nouvelles initiatives régionales auront été approuvées à Bakou.</w:t>
      </w:r>
    </w:p>
    <w:p w14:paraId="2BD07D72" w14:textId="7F7D238D" w:rsidR="0001083D" w:rsidRPr="005442B6" w:rsidRDefault="0001083D" w:rsidP="00127435">
      <w:pPr>
        <w:pStyle w:val="Heading2"/>
        <w:rPr>
          <w:lang w:val="fr-FR"/>
        </w:rPr>
      </w:pPr>
      <w:r w:rsidRPr="005442B6">
        <w:rPr>
          <w:lang w:val="fr-FR"/>
        </w:rPr>
        <w:t>g</w:t>
      </w:r>
      <w:r w:rsidRPr="005442B6">
        <w:rPr>
          <w:lang w:val="fr-FR"/>
        </w:rPr>
        <w:tab/>
        <w:t>Renforcement des capacités au service de l</w:t>
      </w:r>
      <w:r w:rsidR="00BE72B4" w:rsidRPr="005442B6">
        <w:rPr>
          <w:lang w:val="fr-FR"/>
        </w:rPr>
        <w:t>'</w:t>
      </w:r>
      <w:r w:rsidRPr="005442B6">
        <w:rPr>
          <w:lang w:val="fr-FR"/>
        </w:rPr>
        <w:t>Alliance pour l</w:t>
      </w:r>
      <w:r w:rsidR="00BE72B4" w:rsidRPr="005442B6">
        <w:rPr>
          <w:lang w:val="fr-FR"/>
        </w:rPr>
        <w:t>'</w:t>
      </w:r>
      <w:r w:rsidRPr="005442B6">
        <w:rPr>
          <w:lang w:val="fr-FR"/>
        </w:rPr>
        <w:t>innovation</w:t>
      </w:r>
    </w:p>
    <w:p w14:paraId="27803021" w14:textId="570B676F" w:rsidR="0001083D" w:rsidRPr="005442B6" w:rsidRDefault="0001083D" w:rsidP="00407EC4">
      <w:pPr>
        <w:rPr>
          <w:lang w:val="fr-FR"/>
        </w:rPr>
      </w:pPr>
      <w:r w:rsidRPr="005442B6">
        <w:rPr>
          <w:lang w:val="fr-FR"/>
        </w:rPr>
        <w:t>Le BDT a mis en place un cadre de renforcement des compétences dans les domaines de l</w:t>
      </w:r>
      <w:r w:rsidR="00BE72B4" w:rsidRPr="005442B6">
        <w:rPr>
          <w:lang w:val="fr-FR"/>
        </w:rPr>
        <w:t>'</w:t>
      </w:r>
      <w:r w:rsidRPr="005442B6">
        <w:rPr>
          <w:lang w:val="fr-FR"/>
        </w:rPr>
        <w:t>innovation et de l</w:t>
      </w:r>
      <w:r w:rsidR="00BE72B4" w:rsidRPr="005442B6">
        <w:rPr>
          <w:lang w:val="fr-FR"/>
        </w:rPr>
        <w:t>'</w:t>
      </w:r>
      <w:r w:rsidRPr="005442B6">
        <w:rPr>
          <w:lang w:val="fr-FR"/>
        </w:rPr>
        <w:t>entrepreneuriat, ainsi qu</w:t>
      </w:r>
      <w:r w:rsidR="00BE72B4" w:rsidRPr="005442B6">
        <w:rPr>
          <w:lang w:val="fr-FR"/>
        </w:rPr>
        <w:t>'</w:t>
      </w:r>
      <w:r w:rsidRPr="005442B6">
        <w:rPr>
          <w:lang w:val="fr-FR"/>
        </w:rPr>
        <w:t>un programme connexe déployé sur la plate-forme de l</w:t>
      </w:r>
      <w:r w:rsidR="00BE72B4" w:rsidRPr="005442B6">
        <w:rPr>
          <w:lang w:val="fr-FR"/>
        </w:rPr>
        <w:t>'</w:t>
      </w:r>
      <w:r w:rsidRPr="005442B6">
        <w:rPr>
          <w:lang w:val="fr-FR"/>
        </w:rPr>
        <w:t>Académie de l</w:t>
      </w:r>
      <w:r w:rsidR="00BE72B4" w:rsidRPr="005442B6">
        <w:rPr>
          <w:lang w:val="fr-FR"/>
        </w:rPr>
        <w:t>'</w:t>
      </w:r>
      <w:r w:rsidRPr="005442B6">
        <w:rPr>
          <w:lang w:val="fr-FR"/>
        </w:rPr>
        <w:t>UIT, et des ateliers iCodi coorganisés par l</w:t>
      </w:r>
      <w:r w:rsidR="00BE72B4" w:rsidRPr="005442B6">
        <w:rPr>
          <w:lang w:val="fr-FR"/>
        </w:rPr>
        <w:t>'</w:t>
      </w:r>
      <w:r w:rsidRPr="005442B6">
        <w:rPr>
          <w:lang w:val="fr-FR"/>
        </w:rPr>
        <w:t>Autorité de régulation des télécommunications et des services publics numériques (TDRA) aux Émirats arabes unis et lors de manifestations internationales.</w:t>
      </w:r>
    </w:p>
    <w:p w14:paraId="2FD38080" w14:textId="6670F502" w:rsidR="0001083D" w:rsidRPr="005442B6" w:rsidRDefault="004B260F" w:rsidP="004B260F">
      <w:pPr>
        <w:pStyle w:val="enumlev1"/>
        <w:rPr>
          <w:lang w:val="fr-FR"/>
        </w:rPr>
      </w:pPr>
      <w:r w:rsidRPr="005442B6">
        <w:rPr>
          <w:lang w:val="fr-FR"/>
        </w:rPr>
        <w:t>–</w:t>
      </w:r>
      <w:r w:rsidR="0001083D" w:rsidRPr="005442B6">
        <w:rPr>
          <w:lang w:val="fr-FR"/>
        </w:rPr>
        <w:tab/>
        <w:t>Sur la plate-forme de l</w:t>
      </w:r>
      <w:r w:rsidR="00BE72B4" w:rsidRPr="005442B6">
        <w:rPr>
          <w:lang w:val="fr-FR"/>
        </w:rPr>
        <w:t>'</w:t>
      </w:r>
      <w:r w:rsidR="0001083D" w:rsidRPr="005442B6">
        <w:rPr>
          <w:lang w:val="fr-FR"/>
        </w:rPr>
        <w:t>Académie de l</w:t>
      </w:r>
      <w:r w:rsidR="00BE72B4" w:rsidRPr="005442B6">
        <w:rPr>
          <w:lang w:val="fr-FR"/>
        </w:rPr>
        <w:t>'</w:t>
      </w:r>
      <w:r w:rsidR="0001083D" w:rsidRPr="005442B6">
        <w:rPr>
          <w:lang w:val="fr-FR"/>
        </w:rPr>
        <w:t>UIT, le BDT a lancé les formations sur les écosystèmes (</w:t>
      </w:r>
      <w:hyperlink r:id="rId51" w:anchor="/fr" w:history="1">
        <w:r w:rsidR="0001083D" w:rsidRPr="005442B6">
          <w:rPr>
            <w:rStyle w:val="Hyperlink"/>
            <w:lang w:val="fr-FR"/>
          </w:rPr>
          <w:t>Ecosystem 101</w:t>
        </w:r>
      </w:hyperlink>
      <w:r w:rsidR="0001083D" w:rsidRPr="005442B6">
        <w:rPr>
          <w:lang w:val="fr-FR"/>
        </w:rPr>
        <w:t>), la vision stratégique (</w:t>
      </w:r>
      <w:hyperlink r:id="rId52" w:anchor="/fr" w:history="1">
        <w:r w:rsidR="0001083D" w:rsidRPr="005442B6">
          <w:rPr>
            <w:rStyle w:val="Hyperlink"/>
            <w:lang w:val="fr-FR"/>
          </w:rPr>
          <w:t>Strategic Foresight 101</w:t>
        </w:r>
      </w:hyperlink>
      <w:r w:rsidR="0001083D" w:rsidRPr="005442B6">
        <w:rPr>
          <w:lang w:val="fr-FR"/>
        </w:rPr>
        <w:t xml:space="preserve"> et </w:t>
      </w:r>
      <w:hyperlink r:id="rId53" w:anchor="/fr" w:history="1">
        <w:r w:rsidR="0001083D" w:rsidRPr="005442B6">
          <w:rPr>
            <w:rStyle w:val="Hyperlink"/>
            <w:lang w:val="fr-FR"/>
          </w:rPr>
          <w:t>201</w:t>
        </w:r>
      </w:hyperlink>
      <w:r w:rsidR="0001083D" w:rsidRPr="005442B6">
        <w:rPr>
          <w:lang w:val="fr-FR"/>
        </w:rPr>
        <w:t>) et l</w:t>
      </w:r>
      <w:r w:rsidR="00BE72B4" w:rsidRPr="005442B6">
        <w:rPr>
          <w:lang w:val="fr-FR"/>
        </w:rPr>
        <w:t>'</w:t>
      </w:r>
      <w:r w:rsidR="0001083D" w:rsidRPr="005442B6">
        <w:rPr>
          <w:lang w:val="fr-FR"/>
        </w:rPr>
        <w:t>élaboration d</w:t>
      </w:r>
      <w:r w:rsidR="00BE72B4" w:rsidRPr="005442B6">
        <w:rPr>
          <w:lang w:val="fr-FR"/>
        </w:rPr>
        <w:t>'</w:t>
      </w:r>
      <w:r w:rsidR="0001083D" w:rsidRPr="005442B6">
        <w:rPr>
          <w:lang w:val="fr-FR"/>
        </w:rPr>
        <w:t>initiatives écosystémiques (</w:t>
      </w:r>
      <w:hyperlink r:id="rId54" w:anchor="/fr" w:history="1">
        <w:r w:rsidR="0001083D" w:rsidRPr="005442B6">
          <w:rPr>
            <w:rStyle w:val="Hyperlink"/>
            <w:lang w:val="fr-FR"/>
          </w:rPr>
          <w:t>Ecosystem Initiative Development 201</w:t>
        </w:r>
      </w:hyperlink>
      <w:r w:rsidR="0001083D" w:rsidRPr="005442B6">
        <w:rPr>
          <w:lang w:val="fr-FR"/>
        </w:rPr>
        <w:t>).</w:t>
      </w:r>
    </w:p>
    <w:p w14:paraId="5FF56B0A" w14:textId="5C10D5C2" w:rsidR="0001083D" w:rsidRPr="005442B6" w:rsidRDefault="004B260F" w:rsidP="004B260F">
      <w:pPr>
        <w:pStyle w:val="enumlev1"/>
        <w:rPr>
          <w:lang w:val="fr-FR"/>
        </w:rPr>
      </w:pPr>
      <w:r w:rsidRPr="005442B6">
        <w:rPr>
          <w:lang w:val="fr-FR"/>
        </w:rPr>
        <w:t>–</w:t>
      </w:r>
      <w:r w:rsidR="0001083D" w:rsidRPr="005442B6">
        <w:rPr>
          <w:lang w:val="fr-FR"/>
        </w:rPr>
        <w:tab/>
        <w:t>Dans le cadre des ateliers mondiaux iCodi, le BDT a dispensé une série de formations sur l</w:t>
      </w:r>
      <w:r w:rsidR="00BE72B4" w:rsidRPr="005442B6">
        <w:rPr>
          <w:lang w:val="fr-FR"/>
        </w:rPr>
        <w:t>'</w:t>
      </w:r>
      <w:r w:rsidR="0001083D" w:rsidRPr="005442B6">
        <w:rPr>
          <w:lang w:val="fr-FR"/>
        </w:rPr>
        <w:t>élaboration d</w:t>
      </w:r>
      <w:r w:rsidR="00BE72B4" w:rsidRPr="005442B6">
        <w:rPr>
          <w:lang w:val="fr-FR"/>
        </w:rPr>
        <w:t>'</w:t>
      </w:r>
      <w:r w:rsidR="0001083D" w:rsidRPr="005442B6">
        <w:rPr>
          <w:lang w:val="fr-FR"/>
        </w:rPr>
        <w:t>initiatives écosystémiques (</w:t>
      </w:r>
      <w:hyperlink r:id="rId55" w:anchor="/fr" w:history="1">
        <w:r w:rsidR="0001083D" w:rsidRPr="005442B6">
          <w:rPr>
            <w:rStyle w:val="Hyperlink"/>
            <w:lang w:val="fr-FR"/>
          </w:rPr>
          <w:t>Atelier mondial iCodi de 2024</w:t>
        </w:r>
      </w:hyperlink>
      <w:r w:rsidR="0001083D" w:rsidRPr="005442B6">
        <w:rPr>
          <w:lang w:val="fr-FR"/>
        </w:rPr>
        <w:t xml:space="preserve"> et </w:t>
      </w:r>
      <w:hyperlink r:id="rId56" w:anchor="/fr" w:history="1">
        <w:r w:rsidR="0001083D" w:rsidRPr="005442B6">
          <w:rPr>
            <w:rStyle w:val="Hyperlink"/>
            <w:lang w:val="fr-FR"/>
          </w:rPr>
          <w:t>Atelier mondial iCodi de 2025</w:t>
        </w:r>
      </w:hyperlink>
      <w:r w:rsidR="0001083D" w:rsidRPr="005442B6">
        <w:rPr>
          <w:lang w:val="fr-FR"/>
        </w:rPr>
        <w:t>), la mise à l</w:t>
      </w:r>
      <w:r w:rsidR="00BE72B4" w:rsidRPr="005442B6">
        <w:rPr>
          <w:lang w:val="fr-FR"/>
        </w:rPr>
        <w:t>'</w:t>
      </w:r>
      <w:r w:rsidR="0001083D" w:rsidRPr="005442B6">
        <w:rPr>
          <w:lang w:val="fr-FR"/>
        </w:rPr>
        <w:t>épreuve des politiques et la vision stratégique.</w:t>
      </w:r>
    </w:p>
    <w:p w14:paraId="651855D7" w14:textId="535E1366" w:rsidR="0001083D" w:rsidRPr="005442B6" w:rsidRDefault="004B260F" w:rsidP="004B260F">
      <w:pPr>
        <w:pStyle w:val="enumlev1"/>
        <w:rPr>
          <w:lang w:val="fr-FR"/>
        </w:rPr>
      </w:pPr>
      <w:r w:rsidRPr="005442B6">
        <w:rPr>
          <w:lang w:val="fr-FR"/>
        </w:rPr>
        <w:t>–</w:t>
      </w:r>
      <w:r w:rsidR="0001083D" w:rsidRPr="005442B6">
        <w:rPr>
          <w:lang w:val="fr-FR"/>
        </w:rPr>
        <w:tab/>
        <w:t xml:space="preserve">Lors du </w:t>
      </w:r>
      <w:hyperlink r:id="rId57" w:anchor="/fr" w:history="1">
        <w:r w:rsidR="0001083D" w:rsidRPr="005442B6">
          <w:rPr>
            <w:rStyle w:val="Hyperlink"/>
            <w:lang w:val="fr-FR"/>
          </w:rPr>
          <w:t>Colloque mondial des régulateurs de 2025</w:t>
        </w:r>
      </w:hyperlink>
      <w:r w:rsidR="0001083D" w:rsidRPr="005442B6">
        <w:rPr>
          <w:lang w:val="fr-FR"/>
        </w:rPr>
        <w:t xml:space="preserve"> et du </w:t>
      </w:r>
      <w:hyperlink r:id="rId58" w:anchor="/fr" w:history="1">
        <w:r w:rsidR="0001083D" w:rsidRPr="005442B6">
          <w:rPr>
            <w:rStyle w:val="Hyperlink"/>
            <w:lang w:val="fr-FR"/>
          </w:rPr>
          <w:t>Forum mondial de l</w:t>
        </w:r>
        <w:r w:rsidR="00BE72B4" w:rsidRPr="005442B6">
          <w:rPr>
            <w:rStyle w:val="Hyperlink"/>
            <w:lang w:val="fr-FR"/>
          </w:rPr>
          <w:t>'</w:t>
        </w:r>
        <w:r w:rsidR="0001083D" w:rsidRPr="005442B6">
          <w:rPr>
            <w:rStyle w:val="Hyperlink"/>
            <w:lang w:val="fr-FR"/>
          </w:rPr>
          <w:t>innovation de 2024</w:t>
        </w:r>
      </w:hyperlink>
      <w:r w:rsidR="0001083D" w:rsidRPr="005442B6">
        <w:rPr>
          <w:lang w:val="fr-FR"/>
        </w:rPr>
        <w:t>, le BDT a également organisé des cours magistraux sur la vision stratégique.</w:t>
      </w:r>
    </w:p>
    <w:p w14:paraId="6BF22826" w14:textId="2D0405FE" w:rsidR="0001083D" w:rsidRPr="005442B6" w:rsidRDefault="0001083D" w:rsidP="0001083D">
      <w:pPr>
        <w:rPr>
          <w:lang w:val="fr-FR"/>
        </w:rPr>
      </w:pPr>
      <w:r w:rsidRPr="005442B6">
        <w:rPr>
          <w:lang w:val="fr-FR"/>
        </w:rPr>
        <w:t>Les ateliers mondiaux iCodi ont été financés au moyen de l</w:t>
      </w:r>
      <w:r w:rsidR="00BE72B4" w:rsidRPr="005442B6">
        <w:rPr>
          <w:lang w:val="fr-FR"/>
        </w:rPr>
        <w:t>'</w:t>
      </w:r>
      <w:r w:rsidRPr="005442B6">
        <w:rPr>
          <w:lang w:val="fr-FR"/>
        </w:rPr>
        <w:t>engagement Partner2Connect de la</w:t>
      </w:r>
      <w:r w:rsidR="00127435" w:rsidRPr="005442B6">
        <w:rPr>
          <w:lang w:val="fr-FR"/>
        </w:rPr>
        <w:t> </w:t>
      </w:r>
      <w:r w:rsidRPr="005442B6">
        <w:rPr>
          <w:lang w:val="fr-FR"/>
        </w:rPr>
        <w:t>TDRA consistant à investir 5 millions AED pour appuyer l</w:t>
      </w:r>
      <w:r w:rsidR="00BE72B4" w:rsidRPr="005442B6">
        <w:rPr>
          <w:lang w:val="fr-FR"/>
        </w:rPr>
        <w:t>'</w:t>
      </w:r>
      <w:r w:rsidRPr="005442B6">
        <w:rPr>
          <w:lang w:val="fr-FR"/>
        </w:rPr>
        <w:t>initiative conjointe UIT-TDRA, à savoir le Centre international d</w:t>
      </w:r>
      <w:r w:rsidR="00BE72B4" w:rsidRPr="005442B6">
        <w:rPr>
          <w:lang w:val="fr-FR"/>
        </w:rPr>
        <w:t>'</w:t>
      </w:r>
      <w:r w:rsidRPr="005442B6">
        <w:rPr>
          <w:lang w:val="fr-FR"/>
        </w:rPr>
        <w:t>innovation numérique (I-CoDI), qui a pour but de donner aux États</w:t>
      </w:r>
      <w:r w:rsidR="00127435" w:rsidRPr="005442B6">
        <w:rPr>
          <w:lang w:val="fr-FR"/>
        </w:rPr>
        <w:t> </w:t>
      </w:r>
      <w:r w:rsidRPr="005442B6">
        <w:rPr>
          <w:lang w:val="fr-FR"/>
        </w:rPr>
        <w:t>Membres des moyens d</w:t>
      </w:r>
      <w:r w:rsidR="00BE72B4" w:rsidRPr="005442B6">
        <w:rPr>
          <w:lang w:val="fr-FR"/>
        </w:rPr>
        <w:t>'</w:t>
      </w:r>
      <w:r w:rsidRPr="005442B6">
        <w:rPr>
          <w:lang w:val="fr-FR"/>
        </w:rPr>
        <w:t>action dans les domaines de l</w:t>
      </w:r>
      <w:r w:rsidR="00BE72B4" w:rsidRPr="005442B6">
        <w:rPr>
          <w:lang w:val="fr-FR"/>
        </w:rPr>
        <w:t>'</w:t>
      </w:r>
      <w:r w:rsidRPr="005442B6">
        <w:rPr>
          <w:lang w:val="fr-FR"/>
        </w:rPr>
        <w:t>innovation numérique et des TIC.</w:t>
      </w:r>
    </w:p>
    <w:p w14:paraId="6005CCE4" w14:textId="24A73204" w:rsidR="0001083D" w:rsidRPr="005442B6" w:rsidRDefault="0001083D" w:rsidP="00127435">
      <w:pPr>
        <w:pStyle w:val="Heading1"/>
        <w:rPr>
          <w:lang w:val="fr-FR"/>
        </w:rPr>
      </w:pPr>
      <w:r w:rsidRPr="005442B6">
        <w:rPr>
          <w:lang w:val="fr-FR"/>
        </w:rPr>
        <w:t>3</w:t>
      </w:r>
      <w:r w:rsidRPr="005442B6">
        <w:rPr>
          <w:lang w:val="fr-FR"/>
        </w:rPr>
        <w:tab/>
        <w:t>Marche à suivre</w:t>
      </w:r>
    </w:p>
    <w:p w14:paraId="59923605" w14:textId="770D2AA4" w:rsidR="0001083D" w:rsidRPr="005442B6" w:rsidRDefault="0001083D" w:rsidP="004B260F">
      <w:pPr>
        <w:rPr>
          <w:lang w:val="fr-FR"/>
        </w:rPr>
      </w:pPr>
      <w:r w:rsidRPr="005442B6">
        <w:rPr>
          <w:lang w:val="fr-FR"/>
        </w:rPr>
        <w:t>Le BDT continuera à mettre en œuvre tous les instruments de l</w:t>
      </w:r>
      <w:r w:rsidR="00BE72B4" w:rsidRPr="005442B6">
        <w:rPr>
          <w:lang w:val="fr-FR"/>
        </w:rPr>
        <w:t>'</w:t>
      </w:r>
      <w:r w:rsidRPr="005442B6">
        <w:rPr>
          <w:lang w:val="fr-FR"/>
        </w:rPr>
        <w:t>Alliance et à mobiliser des ressources pour soutenir les pays. De nombreux pays ont exprimé le souhait de rejoindre le réseau de centres de l</w:t>
      </w:r>
      <w:r w:rsidR="00BE72B4" w:rsidRPr="005442B6">
        <w:rPr>
          <w:lang w:val="fr-FR"/>
        </w:rPr>
        <w:t>'</w:t>
      </w:r>
      <w:r w:rsidRPr="005442B6">
        <w:rPr>
          <w:lang w:val="fr-FR"/>
        </w:rPr>
        <w:t>Alliance, tandis que le laboratoire de transformation numérique et le Conseil de l</w:t>
      </w:r>
      <w:r w:rsidR="00BE72B4" w:rsidRPr="005442B6">
        <w:rPr>
          <w:lang w:val="fr-FR"/>
        </w:rPr>
        <w:t>'</w:t>
      </w:r>
      <w:r w:rsidRPr="005442B6">
        <w:rPr>
          <w:lang w:val="fr-FR"/>
        </w:rPr>
        <w:t>innovation numérique continuent de veiller à ce que l</w:t>
      </w:r>
      <w:r w:rsidR="00BE72B4" w:rsidRPr="005442B6">
        <w:rPr>
          <w:lang w:val="fr-FR"/>
        </w:rPr>
        <w:t>'</w:t>
      </w:r>
      <w:r w:rsidRPr="005442B6">
        <w:rPr>
          <w:lang w:val="fr-FR"/>
        </w:rPr>
        <w:t>Alliance reste un mécanisme souple pour accélérer l</w:t>
      </w:r>
      <w:r w:rsidR="00BE72B4" w:rsidRPr="005442B6">
        <w:rPr>
          <w:lang w:val="fr-FR"/>
        </w:rPr>
        <w:t>'</w:t>
      </w:r>
      <w:r w:rsidRPr="005442B6">
        <w:rPr>
          <w:lang w:val="fr-FR"/>
        </w:rPr>
        <w:t>innovation numérique dans les pays, conformément au mandat de l</w:t>
      </w:r>
      <w:r w:rsidR="00BE72B4" w:rsidRPr="005442B6">
        <w:rPr>
          <w:lang w:val="fr-FR"/>
        </w:rPr>
        <w:t>'</w:t>
      </w:r>
      <w:r w:rsidRPr="005442B6">
        <w:rPr>
          <w:lang w:val="fr-FR"/>
        </w:rPr>
        <w:t>UIT.</w:t>
      </w:r>
    </w:p>
    <w:p w14:paraId="6548E116" w14:textId="2EEF3C80" w:rsidR="0001083D" w:rsidRPr="005442B6" w:rsidRDefault="0001083D" w:rsidP="004B260F">
      <w:pPr>
        <w:rPr>
          <w:lang w:val="fr-FR"/>
        </w:rPr>
      </w:pPr>
      <w:r w:rsidRPr="005442B6">
        <w:rPr>
          <w:lang w:val="fr-FR"/>
        </w:rPr>
        <w:t>Les membres sont invités à prendre note du présent document d</w:t>
      </w:r>
      <w:r w:rsidR="00BE72B4" w:rsidRPr="005442B6">
        <w:rPr>
          <w:lang w:val="fr-FR"/>
        </w:rPr>
        <w:t>'</w:t>
      </w:r>
      <w:r w:rsidRPr="005442B6">
        <w:rPr>
          <w:lang w:val="fr-FR"/>
        </w:rPr>
        <w:t>information sur les progrès réalisés par l</w:t>
      </w:r>
      <w:r w:rsidR="00BE72B4" w:rsidRPr="005442B6">
        <w:rPr>
          <w:lang w:val="fr-FR"/>
        </w:rPr>
        <w:t>'</w:t>
      </w:r>
      <w:r w:rsidRPr="005442B6">
        <w:rPr>
          <w:lang w:val="fr-FR"/>
        </w:rPr>
        <w:t>Alliance en tant que nouveau mécanisme au sein du BDT.</w:t>
      </w:r>
    </w:p>
    <w:p w14:paraId="70A7F5A9" w14:textId="77777777" w:rsidR="004B260F" w:rsidRPr="005442B6" w:rsidRDefault="004B260F">
      <w:pPr>
        <w:jc w:val="center"/>
        <w:rPr>
          <w:lang w:val="fr-FR"/>
        </w:rPr>
      </w:pPr>
      <w:r w:rsidRPr="005442B6">
        <w:rPr>
          <w:lang w:val="fr-FR"/>
        </w:rPr>
        <w:t>______________</w:t>
      </w:r>
    </w:p>
    <w:sectPr w:rsidR="004B260F" w:rsidRPr="005442B6" w:rsidSect="00A327AF">
      <w:headerReference w:type="default" r:id="rId59"/>
      <w:footerReference w:type="even" r:id="rId60"/>
      <w:footerReference w:type="first" r:id="rId61"/>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2477E006"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774619">
      <w:rPr>
        <w:noProof/>
      </w:rPr>
      <w:t>29.10.25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D83BF5" w:rsidRPr="001B2999" w14:paraId="18C23297" w14:textId="77777777" w:rsidTr="008B61EA">
      <w:tc>
        <w:tcPr>
          <w:tcW w:w="1526" w:type="dxa"/>
          <w:tcBorders>
            <w:top w:val="single" w:sz="4" w:space="0" w:color="000000"/>
          </w:tcBorders>
          <w:shd w:val="clear" w:color="auto" w:fill="auto"/>
        </w:tcPr>
        <w:p w14:paraId="6D62A8E7"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7CF692A3" w14:textId="77777777" w:rsidR="00D83BF5" w:rsidRPr="004D495C" w:rsidRDefault="00F861F9" w:rsidP="00F861F9">
          <w:pPr>
            <w:pStyle w:val="FirstFooter"/>
            <w:tabs>
              <w:tab w:val="left" w:pos="2302"/>
            </w:tabs>
            <w:ind w:left="2302" w:hanging="2302"/>
            <w:rPr>
              <w:sz w:val="18"/>
              <w:szCs w:val="18"/>
              <w:lang w:val="en-US"/>
            </w:rPr>
          </w:pPr>
          <w:r>
            <w:rPr>
              <w:sz w:val="18"/>
              <w:szCs w:val="18"/>
              <w:lang w:val="en-US"/>
            </w:rPr>
            <w:t>Nom</w:t>
          </w:r>
          <w:r w:rsidR="00D83BF5" w:rsidRPr="004D495C">
            <w:rPr>
              <w:sz w:val="18"/>
              <w:szCs w:val="18"/>
              <w:lang w:val="en-US"/>
            </w:rPr>
            <w:t>/Organi</w:t>
          </w:r>
          <w:r>
            <w:rPr>
              <w:sz w:val="18"/>
              <w:szCs w:val="18"/>
              <w:lang w:val="en-US"/>
            </w:rPr>
            <w:t>s</w:t>
          </w:r>
          <w:r w:rsidR="00D83BF5" w:rsidRPr="004D495C">
            <w:rPr>
              <w:sz w:val="18"/>
              <w:szCs w:val="18"/>
              <w:lang w:val="en-US"/>
            </w:rPr>
            <w:t>ation/Entit</w:t>
          </w:r>
          <w:r>
            <w:rPr>
              <w:sz w:val="18"/>
              <w:szCs w:val="18"/>
              <w:lang w:val="en-US"/>
            </w:rPr>
            <w:t>é</w:t>
          </w:r>
          <w:r w:rsidR="00D83BF5" w:rsidRPr="004D495C">
            <w:rPr>
              <w:sz w:val="18"/>
              <w:szCs w:val="18"/>
              <w:lang w:val="en-US"/>
            </w:rPr>
            <w:t>:</w:t>
          </w:r>
        </w:p>
      </w:tc>
      <w:tc>
        <w:tcPr>
          <w:tcW w:w="5987" w:type="dxa"/>
          <w:tcBorders>
            <w:top w:val="single" w:sz="4" w:space="0" w:color="000000"/>
          </w:tcBorders>
          <w:shd w:val="clear" w:color="auto" w:fill="auto"/>
        </w:tcPr>
        <w:p w14:paraId="1A6466A3" w14:textId="6E9F18DA" w:rsidR="00D83BF5" w:rsidRPr="00620496" w:rsidRDefault="00620496" w:rsidP="00D83BF5">
          <w:pPr>
            <w:pStyle w:val="FirstFooter"/>
            <w:tabs>
              <w:tab w:val="left" w:pos="2302"/>
            </w:tabs>
            <w:ind w:left="2302" w:hanging="2302"/>
            <w:rPr>
              <w:sz w:val="18"/>
              <w:szCs w:val="18"/>
              <w:highlight w:val="yellow"/>
              <w:lang w:val="fr-FR"/>
            </w:rPr>
          </w:pPr>
          <w:bookmarkStart w:id="7" w:name="OrgName"/>
          <w:bookmarkEnd w:id="7"/>
          <w:r w:rsidRPr="00620496">
            <w:rPr>
              <w:sz w:val="18"/>
              <w:szCs w:val="18"/>
              <w:lang w:val="fr-FR"/>
            </w:rPr>
            <w:t>M. Mohamed Ba, Chef de service, BDT/DKS/DIS</w:t>
          </w:r>
        </w:p>
      </w:tc>
    </w:tr>
    <w:tr w:rsidR="00D83BF5" w:rsidRPr="004D495C" w14:paraId="16F44343" w14:textId="77777777" w:rsidTr="008B61EA">
      <w:tc>
        <w:tcPr>
          <w:tcW w:w="1526" w:type="dxa"/>
          <w:shd w:val="clear" w:color="auto" w:fill="auto"/>
        </w:tcPr>
        <w:p w14:paraId="6D1B873F" w14:textId="77777777" w:rsidR="00D83BF5" w:rsidRPr="00620496" w:rsidRDefault="00D83BF5" w:rsidP="00D83BF5">
          <w:pPr>
            <w:pStyle w:val="FirstFooter"/>
            <w:tabs>
              <w:tab w:val="left" w:pos="1559"/>
              <w:tab w:val="left" w:pos="3828"/>
            </w:tabs>
            <w:rPr>
              <w:sz w:val="20"/>
              <w:lang w:val="fr-FR"/>
            </w:rPr>
          </w:pPr>
        </w:p>
      </w:tc>
      <w:tc>
        <w:tcPr>
          <w:tcW w:w="2410" w:type="dxa"/>
          <w:shd w:val="clear" w:color="auto" w:fill="auto"/>
        </w:tcPr>
        <w:p w14:paraId="54206529" w14:textId="77777777" w:rsidR="00D83BF5" w:rsidRPr="004D495C" w:rsidRDefault="00F861F9" w:rsidP="00D83BF5">
          <w:pPr>
            <w:pStyle w:val="FirstFooter"/>
            <w:tabs>
              <w:tab w:val="left" w:pos="2302"/>
            </w:tabs>
            <w:rPr>
              <w:sz w:val="18"/>
              <w:szCs w:val="18"/>
              <w:lang w:val="en-US"/>
            </w:rPr>
          </w:pPr>
          <w:r>
            <w:rPr>
              <w:sz w:val="18"/>
              <w:szCs w:val="18"/>
              <w:lang w:val="en-US"/>
            </w:rPr>
            <w:t>Numéro de télép</w:t>
          </w:r>
          <w:r w:rsidR="001B57A8">
            <w:rPr>
              <w:sz w:val="18"/>
              <w:szCs w:val="18"/>
              <w:lang w:val="en-US"/>
            </w:rPr>
            <w:t>h</w:t>
          </w:r>
          <w:r>
            <w:rPr>
              <w:sz w:val="18"/>
              <w:szCs w:val="18"/>
              <w:lang w:val="en-US"/>
            </w:rPr>
            <w:t>one</w:t>
          </w:r>
          <w:r w:rsidR="00D83BF5" w:rsidRPr="004D495C">
            <w:rPr>
              <w:sz w:val="18"/>
              <w:szCs w:val="18"/>
              <w:lang w:val="en-US"/>
            </w:rPr>
            <w:t>:</w:t>
          </w:r>
        </w:p>
      </w:tc>
      <w:tc>
        <w:tcPr>
          <w:tcW w:w="5987" w:type="dxa"/>
          <w:shd w:val="clear" w:color="auto" w:fill="auto"/>
        </w:tcPr>
        <w:p w14:paraId="79D5B7AC" w14:textId="5155C7DD" w:rsidR="00D83BF5" w:rsidRPr="004D495C" w:rsidRDefault="00620496" w:rsidP="00D83BF5">
          <w:pPr>
            <w:pStyle w:val="FirstFooter"/>
            <w:tabs>
              <w:tab w:val="left" w:pos="2302"/>
            </w:tabs>
            <w:rPr>
              <w:sz w:val="18"/>
              <w:szCs w:val="18"/>
              <w:highlight w:val="yellow"/>
              <w:lang w:val="en-US"/>
            </w:rPr>
          </w:pPr>
          <w:bookmarkStart w:id="8" w:name="PhoneNo"/>
          <w:bookmarkEnd w:id="8"/>
          <w:r w:rsidRPr="00620496">
            <w:rPr>
              <w:sz w:val="18"/>
              <w:szCs w:val="18"/>
              <w:lang w:val="en-US"/>
            </w:rPr>
            <w:t>+41 22 730 5338</w:t>
          </w:r>
        </w:p>
      </w:tc>
    </w:tr>
    <w:tr w:rsidR="00D83BF5" w:rsidRPr="004D495C" w14:paraId="3D5D6A22" w14:textId="77777777" w:rsidTr="008B61EA">
      <w:tc>
        <w:tcPr>
          <w:tcW w:w="1526" w:type="dxa"/>
          <w:shd w:val="clear" w:color="auto" w:fill="auto"/>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14:paraId="2E31BFC4" w14:textId="77777777" w:rsidR="00D83BF5" w:rsidRPr="004D495C" w:rsidRDefault="00F861F9" w:rsidP="00D83BF5">
          <w:pPr>
            <w:pStyle w:val="FirstFooter"/>
            <w:tabs>
              <w:tab w:val="left" w:pos="2302"/>
            </w:tabs>
            <w:rPr>
              <w:sz w:val="18"/>
              <w:szCs w:val="18"/>
              <w:lang w:val="en-US"/>
            </w:rPr>
          </w:pPr>
          <w:r>
            <w:rPr>
              <w:sz w:val="18"/>
              <w:szCs w:val="18"/>
              <w:lang w:val="en-US"/>
            </w:rPr>
            <w:t>Courriel:</w:t>
          </w:r>
        </w:p>
      </w:tc>
      <w:bookmarkStart w:id="9" w:name="Email"/>
      <w:bookmarkEnd w:id="9"/>
      <w:tc>
        <w:tcPr>
          <w:tcW w:w="5987" w:type="dxa"/>
          <w:shd w:val="clear" w:color="auto" w:fill="auto"/>
        </w:tcPr>
        <w:p w14:paraId="4596984C" w14:textId="6213B7B5" w:rsidR="00620496" w:rsidRPr="00620496" w:rsidRDefault="00620496" w:rsidP="00620496">
          <w:pPr>
            <w:pStyle w:val="FirstFooter"/>
            <w:tabs>
              <w:tab w:val="left" w:pos="2302"/>
            </w:tabs>
            <w:rPr>
              <w:sz w:val="18"/>
              <w:szCs w:val="18"/>
              <w:lang w:val="en-US"/>
            </w:rPr>
          </w:pPr>
          <w:r w:rsidRPr="00620496">
            <w:rPr>
              <w:sz w:val="18"/>
              <w:szCs w:val="18"/>
              <w:lang w:val="en-US"/>
            </w:rPr>
            <w:fldChar w:fldCharType="begin"/>
          </w:r>
          <w:r w:rsidRPr="00620496">
            <w:rPr>
              <w:sz w:val="18"/>
              <w:szCs w:val="18"/>
              <w:lang w:val="en-US"/>
            </w:rPr>
            <w:instrText xml:space="preserve"> HYPERLINK "mailto:mohamed.ba@itu.int" </w:instrText>
          </w:r>
          <w:r w:rsidRPr="00620496">
            <w:rPr>
              <w:sz w:val="18"/>
              <w:szCs w:val="18"/>
              <w:lang w:val="en-US"/>
            </w:rPr>
            <w:fldChar w:fldCharType="separate"/>
          </w:r>
          <w:r w:rsidRPr="00620496">
            <w:rPr>
              <w:rStyle w:val="Hyperlink"/>
              <w:color w:val="auto"/>
              <w:sz w:val="18"/>
              <w:szCs w:val="18"/>
              <w:lang w:val="en-US"/>
            </w:rPr>
            <w:t>mohamed.ba@itu.int</w:t>
          </w:r>
          <w:r w:rsidRPr="00620496">
            <w:rPr>
              <w:sz w:val="18"/>
              <w:szCs w:val="18"/>
              <w:lang w:val="en-US"/>
            </w:rPr>
            <w:fldChar w:fldCharType="end"/>
          </w:r>
        </w:p>
      </w:tc>
    </w:tr>
  </w:tbl>
  <w:bookmarkStart w:id="10"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fldChar w:fldCharType="separate"/>
    </w:r>
    <w:r>
      <w:rPr>
        <w:rStyle w:val="Hyperlink"/>
        <w:sz w:val="20"/>
      </w:rPr>
      <w:t>CMDT</w:t>
    </w:r>
    <w:r>
      <w:rPr>
        <w:caps/>
        <w:sz w:val="20"/>
      </w:rP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79C1DC74"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C1423D">
      <w:rPr>
        <w:sz w:val="22"/>
        <w:szCs w:val="22"/>
      </w:rPr>
      <w:t>14</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366848">
    <w:abstractNumId w:val="0"/>
  </w:num>
  <w:num w:numId="2" w16cid:durableId="100952226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19291534">
    <w:abstractNumId w:val="4"/>
  </w:num>
  <w:num w:numId="4" w16cid:durableId="12075921">
    <w:abstractNumId w:val="2"/>
  </w:num>
  <w:num w:numId="5" w16cid:durableId="1091048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1083D"/>
    <w:rsid w:val="00022A29"/>
    <w:rsid w:val="000355FD"/>
    <w:rsid w:val="00044CD3"/>
    <w:rsid w:val="00051E39"/>
    <w:rsid w:val="00075C63"/>
    <w:rsid w:val="00077239"/>
    <w:rsid w:val="00080905"/>
    <w:rsid w:val="000822BE"/>
    <w:rsid w:val="00086491"/>
    <w:rsid w:val="00091346"/>
    <w:rsid w:val="000D3E1A"/>
    <w:rsid w:val="000E359D"/>
    <w:rsid w:val="000F437C"/>
    <w:rsid w:val="000F73FF"/>
    <w:rsid w:val="0010345E"/>
    <w:rsid w:val="00114CF7"/>
    <w:rsid w:val="00123B68"/>
    <w:rsid w:val="00126F2E"/>
    <w:rsid w:val="00127435"/>
    <w:rsid w:val="00146F6F"/>
    <w:rsid w:val="00147DA1"/>
    <w:rsid w:val="00152957"/>
    <w:rsid w:val="00166374"/>
    <w:rsid w:val="00173390"/>
    <w:rsid w:val="00174623"/>
    <w:rsid w:val="001800D3"/>
    <w:rsid w:val="00183666"/>
    <w:rsid w:val="00187BD9"/>
    <w:rsid w:val="00190B55"/>
    <w:rsid w:val="00194CFB"/>
    <w:rsid w:val="001B2999"/>
    <w:rsid w:val="001B2ED3"/>
    <w:rsid w:val="001B57A8"/>
    <w:rsid w:val="001C3B5F"/>
    <w:rsid w:val="001D058F"/>
    <w:rsid w:val="002009EA"/>
    <w:rsid w:val="00202CA0"/>
    <w:rsid w:val="002154A6"/>
    <w:rsid w:val="002162CD"/>
    <w:rsid w:val="002255B3"/>
    <w:rsid w:val="00236E8A"/>
    <w:rsid w:val="0024630C"/>
    <w:rsid w:val="00271316"/>
    <w:rsid w:val="00296313"/>
    <w:rsid w:val="002D58BE"/>
    <w:rsid w:val="002F50C4"/>
    <w:rsid w:val="002F7462"/>
    <w:rsid w:val="003013EE"/>
    <w:rsid w:val="00377BD3"/>
    <w:rsid w:val="00380691"/>
    <w:rsid w:val="00384088"/>
    <w:rsid w:val="0038489B"/>
    <w:rsid w:val="0039169B"/>
    <w:rsid w:val="0039729B"/>
    <w:rsid w:val="003A7F8C"/>
    <w:rsid w:val="003B532E"/>
    <w:rsid w:val="003B6F14"/>
    <w:rsid w:val="003B7D04"/>
    <w:rsid w:val="003D0F8B"/>
    <w:rsid w:val="00406208"/>
    <w:rsid w:val="004063C5"/>
    <w:rsid w:val="0040711F"/>
    <w:rsid w:val="00407EC4"/>
    <w:rsid w:val="004131D4"/>
    <w:rsid w:val="0041348E"/>
    <w:rsid w:val="00447308"/>
    <w:rsid w:val="004765FF"/>
    <w:rsid w:val="00492075"/>
    <w:rsid w:val="004969AD"/>
    <w:rsid w:val="004B13CB"/>
    <w:rsid w:val="004B150A"/>
    <w:rsid w:val="004B260F"/>
    <w:rsid w:val="004B4FDF"/>
    <w:rsid w:val="004C0DA5"/>
    <w:rsid w:val="004D5D5C"/>
    <w:rsid w:val="004F0EAE"/>
    <w:rsid w:val="004F4B85"/>
    <w:rsid w:val="0050139F"/>
    <w:rsid w:val="00521223"/>
    <w:rsid w:val="00524DF1"/>
    <w:rsid w:val="005254A7"/>
    <w:rsid w:val="00533926"/>
    <w:rsid w:val="005442B6"/>
    <w:rsid w:val="0055124D"/>
    <w:rsid w:val="0055140B"/>
    <w:rsid w:val="00554C4F"/>
    <w:rsid w:val="00561D72"/>
    <w:rsid w:val="00591BD8"/>
    <w:rsid w:val="005964AB"/>
    <w:rsid w:val="005A511B"/>
    <w:rsid w:val="005B44F5"/>
    <w:rsid w:val="005C099A"/>
    <w:rsid w:val="005C31A5"/>
    <w:rsid w:val="005D2F5A"/>
    <w:rsid w:val="005D7E39"/>
    <w:rsid w:val="005E10C9"/>
    <w:rsid w:val="005E61DD"/>
    <w:rsid w:val="005E6321"/>
    <w:rsid w:val="005F1429"/>
    <w:rsid w:val="006023DF"/>
    <w:rsid w:val="00607D3E"/>
    <w:rsid w:val="00620496"/>
    <w:rsid w:val="0063677D"/>
    <w:rsid w:val="0064322F"/>
    <w:rsid w:val="00657DE0"/>
    <w:rsid w:val="0067199F"/>
    <w:rsid w:val="00680FBE"/>
    <w:rsid w:val="00685313"/>
    <w:rsid w:val="006922AC"/>
    <w:rsid w:val="006A6E9B"/>
    <w:rsid w:val="006B14B8"/>
    <w:rsid w:val="006B7C2A"/>
    <w:rsid w:val="006C23DA"/>
    <w:rsid w:val="006E1B84"/>
    <w:rsid w:val="006E3D45"/>
    <w:rsid w:val="007149F9"/>
    <w:rsid w:val="007255A4"/>
    <w:rsid w:val="00733A30"/>
    <w:rsid w:val="00745AEE"/>
    <w:rsid w:val="007479EA"/>
    <w:rsid w:val="00750F10"/>
    <w:rsid w:val="007714CE"/>
    <w:rsid w:val="007742CA"/>
    <w:rsid w:val="00774619"/>
    <w:rsid w:val="007D06F0"/>
    <w:rsid w:val="007D45E3"/>
    <w:rsid w:val="007D5320"/>
    <w:rsid w:val="007F735C"/>
    <w:rsid w:val="00800972"/>
    <w:rsid w:val="00804475"/>
    <w:rsid w:val="00811633"/>
    <w:rsid w:val="008156ED"/>
    <w:rsid w:val="00815C0C"/>
    <w:rsid w:val="00821CEF"/>
    <w:rsid w:val="0082354D"/>
    <w:rsid w:val="00832828"/>
    <w:rsid w:val="0083645A"/>
    <w:rsid w:val="00840B0F"/>
    <w:rsid w:val="00862B08"/>
    <w:rsid w:val="008711AE"/>
    <w:rsid w:val="00872758"/>
    <w:rsid w:val="00872FC8"/>
    <w:rsid w:val="008801D3"/>
    <w:rsid w:val="008845D0"/>
    <w:rsid w:val="008B43F2"/>
    <w:rsid w:val="008B61EA"/>
    <w:rsid w:val="008B6CFF"/>
    <w:rsid w:val="008C38B0"/>
    <w:rsid w:val="008D7991"/>
    <w:rsid w:val="008F0B73"/>
    <w:rsid w:val="00907654"/>
    <w:rsid w:val="00910B26"/>
    <w:rsid w:val="009249C1"/>
    <w:rsid w:val="009274B4"/>
    <w:rsid w:val="00934EA2"/>
    <w:rsid w:val="00944A5C"/>
    <w:rsid w:val="00947AD0"/>
    <w:rsid w:val="00952A66"/>
    <w:rsid w:val="00961D12"/>
    <w:rsid w:val="009903FC"/>
    <w:rsid w:val="009B3C2D"/>
    <w:rsid w:val="009B78D5"/>
    <w:rsid w:val="009C56E5"/>
    <w:rsid w:val="009D3060"/>
    <w:rsid w:val="009D7640"/>
    <w:rsid w:val="009E5FC8"/>
    <w:rsid w:val="009E687A"/>
    <w:rsid w:val="009E77CF"/>
    <w:rsid w:val="00A03C5C"/>
    <w:rsid w:val="00A066F1"/>
    <w:rsid w:val="00A141AF"/>
    <w:rsid w:val="00A16D29"/>
    <w:rsid w:val="00A20E5E"/>
    <w:rsid w:val="00A30305"/>
    <w:rsid w:val="00A31D2D"/>
    <w:rsid w:val="00A327AF"/>
    <w:rsid w:val="00A347FD"/>
    <w:rsid w:val="00A4600A"/>
    <w:rsid w:val="00A5354F"/>
    <w:rsid w:val="00A538A6"/>
    <w:rsid w:val="00A54C25"/>
    <w:rsid w:val="00A710E7"/>
    <w:rsid w:val="00A7372E"/>
    <w:rsid w:val="00A864A5"/>
    <w:rsid w:val="00A93B85"/>
    <w:rsid w:val="00AA0B18"/>
    <w:rsid w:val="00AA25E0"/>
    <w:rsid w:val="00AA3FB1"/>
    <w:rsid w:val="00AA666F"/>
    <w:rsid w:val="00AB4927"/>
    <w:rsid w:val="00AC2258"/>
    <w:rsid w:val="00AF1247"/>
    <w:rsid w:val="00AF411C"/>
    <w:rsid w:val="00B004E5"/>
    <w:rsid w:val="00B138B9"/>
    <w:rsid w:val="00B15F9D"/>
    <w:rsid w:val="00B639E9"/>
    <w:rsid w:val="00B71C9C"/>
    <w:rsid w:val="00B817CD"/>
    <w:rsid w:val="00B911B2"/>
    <w:rsid w:val="00B951D0"/>
    <w:rsid w:val="00BB29C8"/>
    <w:rsid w:val="00BB3A95"/>
    <w:rsid w:val="00BC0382"/>
    <w:rsid w:val="00BE4B8F"/>
    <w:rsid w:val="00BE72B4"/>
    <w:rsid w:val="00BF2151"/>
    <w:rsid w:val="00C0018F"/>
    <w:rsid w:val="00C010A9"/>
    <w:rsid w:val="00C10727"/>
    <w:rsid w:val="00C1132C"/>
    <w:rsid w:val="00C1192C"/>
    <w:rsid w:val="00C1423D"/>
    <w:rsid w:val="00C20466"/>
    <w:rsid w:val="00C214ED"/>
    <w:rsid w:val="00C234E6"/>
    <w:rsid w:val="00C32482"/>
    <w:rsid w:val="00C324A8"/>
    <w:rsid w:val="00C54517"/>
    <w:rsid w:val="00C64CD8"/>
    <w:rsid w:val="00C766A2"/>
    <w:rsid w:val="00C97C68"/>
    <w:rsid w:val="00CA1A47"/>
    <w:rsid w:val="00CC247A"/>
    <w:rsid w:val="00CE5E47"/>
    <w:rsid w:val="00CF020F"/>
    <w:rsid w:val="00CF2B5B"/>
    <w:rsid w:val="00D14CE0"/>
    <w:rsid w:val="00D22342"/>
    <w:rsid w:val="00D36333"/>
    <w:rsid w:val="00D5651D"/>
    <w:rsid w:val="00D64EC1"/>
    <w:rsid w:val="00D6625E"/>
    <w:rsid w:val="00D74898"/>
    <w:rsid w:val="00D801ED"/>
    <w:rsid w:val="00D83BF5"/>
    <w:rsid w:val="00D925C2"/>
    <w:rsid w:val="00D936BC"/>
    <w:rsid w:val="00D9621A"/>
    <w:rsid w:val="00D96530"/>
    <w:rsid w:val="00D96B4B"/>
    <w:rsid w:val="00DA2345"/>
    <w:rsid w:val="00DA453A"/>
    <w:rsid w:val="00DA7078"/>
    <w:rsid w:val="00DD08B4"/>
    <w:rsid w:val="00DD0E96"/>
    <w:rsid w:val="00DD44AF"/>
    <w:rsid w:val="00DE0174"/>
    <w:rsid w:val="00DE2AC3"/>
    <w:rsid w:val="00DE434C"/>
    <w:rsid w:val="00DE5692"/>
    <w:rsid w:val="00DF6F8E"/>
    <w:rsid w:val="00E03C94"/>
    <w:rsid w:val="00E07105"/>
    <w:rsid w:val="00E10E32"/>
    <w:rsid w:val="00E14630"/>
    <w:rsid w:val="00E26226"/>
    <w:rsid w:val="00E4165C"/>
    <w:rsid w:val="00E45D05"/>
    <w:rsid w:val="00E46B58"/>
    <w:rsid w:val="00E554DD"/>
    <w:rsid w:val="00E55816"/>
    <w:rsid w:val="00E55AEF"/>
    <w:rsid w:val="00E80D1A"/>
    <w:rsid w:val="00E976C1"/>
    <w:rsid w:val="00EA12E5"/>
    <w:rsid w:val="00EC043A"/>
    <w:rsid w:val="00EF1503"/>
    <w:rsid w:val="00EF4BDF"/>
    <w:rsid w:val="00EF6F6B"/>
    <w:rsid w:val="00F02766"/>
    <w:rsid w:val="00F04067"/>
    <w:rsid w:val="00F05BD4"/>
    <w:rsid w:val="00F11A98"/>
    <w:rsid w:val="00F21A1D"/>
    <w:rsid w:val="00F40E33"/>
    <w:rsid w:val="00F41260"/>
    <w:rsid w:val="00F65C19"/>
    <w:rsid w:val="00F71732"/>
    <w:rsid w:val="00F861F9"/>
    <w:rsid w:val="00F94BF1"/>
    <w:rsid w:val="00FA37CF"/>
    <w:rsid w:val="00FB74D7"/>
    <w:rsid w:val="00FC30E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620496"/>
    <w:rPr>
      <w:color w:val="605E5C"/>
      <w:shd w:val="clear" w:color="auto" w:fill="E1DFDD"/>
    </w:rPr>
  </w:style>
  <w:style w:type="table" w:styleId="TableGrid">
    <w:name w:val="Table Grid"/>
    <w:basedOn w:val="TableNormal"/>
    <w:rsid w:val="00815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sites/innovation-alliance/" TargetMode="External"/><Relationship Id="rId18" Type="http://schemas.openxmlformats.org/officeDocument/2006/relationships/hyperlink" Target="https://www.itu.int/itu-d/sites/innovation/fr/" TargetMode="External"/><Relationship Id="rId26" Type="http://schemas.openxmlformats.org/officeDocument/2006/relationships/hyperlink" Target="https://www.itu.int/itu-d/sites/innovation-alliance/strategic-foresight-reports/" TargetMode="External"/><Relationship Id="rId39" Type="http://schemas.openxmlformats.org/officeDocument/2006/relationships/hyperlink" Target="https://www.itu.int/itu-d/sites/innovation-alliance/" TargetMode="External"/><Relationship Id="rId21" Type="http://schemas.openxmlformats.org/officeDocument/2006/relationships/hyperlink" Target="https://www.itu.int/itu-d/sites/innovation-alliance/wp-content/uploads/sites/35/2024/05/Inaugural_Meeting_of_the_Digital_Innovation_Board_-_Summary_rev1.pdf" TargetMode="External"/><Relationship Id="rId34" Type="http://schemas.openxmlformats.org/officeDocument/2006/relationships/hyperlink" Target="https://www.itu.int/itu-d/sites/innovation-alliance/events/news/acceleration-centre-event-dubai/" TargetMode="External"/><Relationship Id="rId42" Type="http://schemas.openxmlformats.org/officeDocument/2006/relationships/hyperlink" Target="https://www.itu.int/itu-d/sites/innovation-alliance/wp-content/uploads/sites/35/2025/10/Shaping-education-for-tomorrow.pdf" TargetMode="External"/><Relationship Id="rId47" Type="http://schemas.openxmlformats.org/officeDocument/2006/relationships/hyperlink" Target="https://www.itu.int/en/ITU-D/Innovation/Pages/Strategic%20Foresight/Strategic-Foresight.aspx" TargetMode="External"/><Relationship Id="rId50" Type="http://schemas.openxmlformats.org/officeDocument/2006/relationships/hyperlink" Target="https://www.itu.int/en/ITU-D/Innovation/Documents/RIA/RIA%20ASP_Shenzhen_Event%20Report_version%204.pdf" TargetMode="External"/><Relationship Id="rId55" Type="http://schemas.openxmlformats.org/officeDocument/2006/relationships/hyperlink" Target="https://www.itu.int/itu-d/sites/innovation-alliance/events/news/acceleration-centre-event-dubai/"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fr/ITU-D/Innovation/Pages/Global-Innovation-Forum.aspx" TargetMode="External"/><Relationship Id="rId29" Type="http://schemas.openxmlformats.org/officeDocument/2006/relationships/hyperlink" Target="https://www.itu.int/itu-d/sites/innovation-alliance/digital-transformation-lab/" TargetMode="External"/><Relationship Id="rId11" Type="http://schemas.openxmlformats.org/officeDocument/2006/relationships/image" Target="media/image1.jpeg"/><Relationship Id="rId24" Type="http://schemas.openxmlformats.org/officeDocument/2006/relationships/hyperlink" Target="https://www.itu.int/en/ITU-D/Innovation/Pages/RIA/Regional-Initiative-Accelerator.aspx" TargetMode="External"/><Relationship Id="rId32" Type="http://schemas.openxmlformats.org/officeDocument/2006/relationships/hyperlink" Target="https://www.itu.int/itu-d/sites/innovation-alliance/events/news/member-communique-2023-september/" TargetMode="External"/><Relationship Id="rId37" Type="http://schemas.openxmlformats.org/officeDocument/2006/relationships/hyperlink" Target="https://www.itu.int/itu-d/sites/innovation-alliance/itu-acceleration-centre-meeting/" TargetMode="External"/><Relationship Id="rId40" Type="http://schemas.openxmlformats.org/officeDocument/2006/relationships/hyperlink" Target="https://www.itu.int/itu-d/sites/innovation-alliance/third-meeting-of-the-digital-innovation-board/" TargetMode="External"/><Relationship Id="rId45" Type="http://schemas.openxmlformats.org/officeDocument/2006/relationships/hyperlink" Target="https://www.itu.int/itu-d/sites/innovation-alliance/strategic-foresight-reports/" TargetMode="External"/><Relationship Id="rId53" Type="http://schemas.openxmlformats.org/officeDocument/2006/relationships/hyperlink" Target="https://academy.itu.int/training-courses/full-catalogue/strategic-foresight-201" TargetMode="External"/><Relationship Id="rId58" Type="http://schemas.openxmlformats.org/officeDocument/2006/relationships/hyperlink" Target="https://www.itu.int/itu-d/meetings/gif-24/"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www.itu.int/itu-d/sites/innovation-alliance/events/news/announcement-board/" TargetMode="External"/><Relationship Id="rId14" Type="http://schemas.openxmlformats.org/officeDocument/2006/relationships/hyperlink" Target="https://www.itu.int/itu-d/sites/innovation/fr/" TargetMode="External"/><Relationship Id="rId22" Type="http://schemas.openxmlformats.org/officeDocument/2006/relationships/hyperlink" Target="https://www.itu.int/itu-d/sites/innovation-alliance/wp-content/uploads/sites/35/2024/12/Second-Meeting-of-the-Digital-Innovation-Board-28-October-2024-Summary.pdf" TargetMode="External"/><Relationship Id="rId27" Type="http://schemas.openxmlformats.org/officeDocument/2006/relationships/hyperlink" Target="https://www.itu.int/itu-d/sites/innovation-alliance/wp-content/uploads/sites/35/2025/10/BDT-Member-Communique-3rd-digital-innovation-board-meeting.pdf" TargetMode="External"/><Relationship Id="rId30" Type="http://schemas.openxmlformats.org/officeDocument/2006/relationships/hyperlink" Target="https://www.itu.int/en/ITU-D/Innovation/Pages/RIA/Regional-Initiative-Accelerator.aspx" TargetMode="External"/><Relationship Id="rId35" Type="http://schemas.openxmlformats.org/officeDocument/2006/relationships/hyperlink" Target="https://www.itu.int/itu-d/meetings/gif-24/programme/tuesday-29-october/session-details-tuesday/?sessionid=12" TargetMode="External"/><Relationship Id="rId43" Type="http://schemas.openxmlformats.org/officeDocument/2006/relationships/hyperlink" Target="https://www.itu.int/itu-d/sites/innovation-alliance/wp-content/uploads/sites/35/2025/10/FBS_-Shaping-the-future-of-startups-and-SMEs_October-2025_Signed-BDTDirector.pdf" TargetMode="External"/><Relationship Id="rId48" Type="http://schemas.openxmlformats.org/officeDocument/2006/relationships/hyperlink" Target="https://www.itu.int/en/ITU-D/Innovation/Pages/RIA/Regional-Initiative-Accelerator.aspx" TargetMode="External"/><Relationship Id="rId56" Type="http://schemas.openxmlformats.org/officeDocument/2006/relationships/hyperlink" Target="https://www.itu.int/itu-d/sites/innovation-alliance/itu-acceleration-centre-meeting/" TargetMode="External"/><Relationship Id="rId8" Type="http://schemas.openxmlformats.org/officeDocument/2006/relationships/webSettings" Target="webSettings.xml"/><Relationship Id="rId51" Type="http://schemas.openxmlformats.org/officeDocument/2006/relationships/hyperlink" Target="https://academy.itu.int/training-courses/full-catalogue/innovation-ecosystem-101-fundamentals-building-competitive-and-innovative-ict-centric-ecosystems-2"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itu-d/sites/innovation-alliance/" TargetMode="External"/><Relationship Id="rId25" Type="http://schemas.openxmlformats.org/officeDocument/2006/relationships/hyperlink" Target="https://www.itu.int/itu-d/sites/innovation-alliance/third-meeting-of-the-digital-innovation-board/" TargetMode="External"/><Relationship Id="rId33" Type="http://schemas.openxmlformats.org/officeDocument/2006/relationships/hyperlink" Target="https://www.itu.int/itu-d/sites/innovation-alliance/events/news/acceleration-centre-event-dubai/" TargetMode="External"/><Relationship Id="rId38" Type="http://schemas.openxmlformats.org/officeDocument/2006/relationships/hyperlink" Target="https://www.itu.int/itu-d/sites/innovation-alliance/the-expert-network/" TargetMode="External"/><Relationship Id="rId46" Type="http://schemas.openxmlformats.org/officeDocument/2006/relationships/hyperlink" Target="https://www.itu.int/itu-d/sites/innovation-alliance/strategic-foresight-reports/" TargetMode="External"/><Relationship Id="rId59" Type="http://schemas.openxmlformats.org/officeDocument/2006/relationships/header" Target="header1.xml"/><Relationship Id="rId20" Type="http://schemas.openxmlformats.org/officeDocument/2006/relationships/hyperlink" Target="https://www.itu.int/itu-d/sites/innovation-alliance/events/news/inaugural-board-meeting/" TargetMode="External"/><Relationship Id="rId41" Type="http://schemas.openxmlformats.org/officeDocument/2006/relationships/hyperlink" Target="https://www.itu.int/en/ITU-D/Innovation/Pages/Strategic%20Foresight/Strategic-Foresight.aspx" TargetMode="External"/><Relationship Id="rId54" Type="http://schemas.openxmlformats.org/officeDocument/2006/relationships/hyperlink" Target="https://academy.itu.int/training-courses/full-catalogue/ecosystem-initiative-development-20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fr/ITU-D/Innovation/Pages/Ecosystem-Development-Strategies-and-Roadmaps.aspx" TargetMode="External"/><Relationship Id="rId23" Type="http://schemas.openxmlformats.org/officeDocument/2006/relationships/hyperlink" Target="https://www.itu.int/itu-d/meetings/gif-24/" TargetMode="External"/><Relationship Id="rId28" Type="http://schemas.openxmlformats.org/officeDocument/2006/relationships/hyperlink" Target="https://www.itu.int/itu-d/sites/innovation-alliance/wp-content/uploads/sites/35/2025/10/Bridging-the-Digital-Innovation-Divide-Manifesto_Draft_3rdBoardMeeting.CMdocx-final.pdf" TargetMode="External"/><Relationship Id="rId36" Type="http://schemas.openxmlformats.org/officeDocument/2006/relationships/hyperlink" Target="https://www.itu.int/itu-d/meetings/gif-24/" TargetMode="External"/><Relationship Id="rId49" Type="http://schemas.openxmlformats.org/officeDocument/2006/relationships/hyperlink" Target="https://www.itu.int/en/ITU-D/Regional-Presence/Europe/Documents/Publications/2025/RIA%20EUR_Montenegro_Event%20Report_CLEAN%20(002).pdf" TargetMode="External"/><Relationship Id="rId57" Type="http://schemas.openxmlformats.org/officeDocument/2006/relationships/hyperlink" Target="https://www.itu.int/itu-d/meetings/gsr-25/" TargetMode="External"/><Relationship Id="rId10" Type="http://schemas.openxmlformats.org/officeDocument/2006/relationships/endnotes" Target="endnotes.xml"/><Relationship Id="rId31" Type="http://schemas.openxmlformats.org/officeDocument/2006/relationships/hyperlink" Target="https://www.itu.int/itu-d/sites/innovation-alliance/network-of-itu-acceleration-centres/" TargetMode="External"/><Relationship Id="rId44" Type="http://schemas.openxmlformats.org/officeDocument/2006/relationships/hyperlink" Target="https://www.itu.int/itu-d/sites/innovation-alliance/wp-content/uploads/sites/35/2025/10/FBS_-Shaping-the-future-of-an-African-VC-landscape_Signed-BDTDirector.pdf" TargetMode="External"/><Relationship Id="rId52" Type="http://schemas.openxmlformats.org/officeDocument/2006/relationships/hyperlink" Target="https://academy.itu.int/training-courses/full-catalogue/strategic-foresight-101"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0e8e06-0ab1-43d2-b04a-41299106b25a">
      <Terms xmlns="http://schemas.microsoft.com/office/infopath/2007/PartnerControls"/>
    </lcf76f155ced4ddcb4097134ff3c332f>
    <TaxCatchAll xmlns="bc0b450c-ff0a-44fa-a43c-58f6e857e6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6" ma:contentTypeDescription="Crée un document." ma:contentTypeScope="" ma:versionID="3dd2b745dd453dc05663b3222cc0d5cf">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e752161e59c8c551e51cd5a066787b73"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aff533-abd9-4fae-b877-d7193a5af840}" ma:internalName="TaxCatchAll" ma:showField="CatchAllData" ma:web="bc0b450c-ff0a-44fa-a43c-58f6e857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0771360-BAAC-41D4-85B7-4781B518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8</Pages>
  <Words>3543</Words>
  <Characters>25813</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29298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17</cp:revision>
  <cp:lastPrinted>2017-03-10T07:43:00Z</cp:lastPrinted>
  <dcterms:created xsi:type="dcterms:W3CDTF">2025-10-28T13:18:00Z</dcterms:created>
  <dcterms:modified xsi:type="dcterms:W3CDTF">2025-10-30T14:50:00Z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_dlc_DocIdItemGuid">
    <vt:lpwstr>1277586e-23f4-4a9c-8b22-c68c4fc349db</vt:lpwstr>
  </property>
</Properties>
</file>